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12D11F" w14:textId="77777777" w:rsidR="00FA6784" w:rsidRPr="00486B4C" w:rsidRDefault="00FA6784" w:rsidP="00FA6784">
      <w:pPr>
        <w:pStyle w:val="H3"/>
        <w:jc w:val="center"/>
        <w:rPr>
          <w:sz w:val="24"/>
          <w:szCs w:val="24"/>
        </w:rPr>
      </w:pPr>
      <w:r w:rsidRPr="00486B4C">
        <w:rPr>
          <w:sz w:val="24"/>
          <w:szCs w:val="24"/>
        </w:rPr>
        <w:t>EXPLANATORY STATEMENT</w:t>
      </w:r>
    </w:p>
    <w:p w14:paraId="2412D122" w14:textId="3B1BA63C" w:rsidR="00FA6784" w:rsidRPr="00486B4C" w:rsidRDefault="00FA6784" w:rsidP="007862C9">
      <w:pPr>
        <w:rPr>
          <w:i/>
          <w:iCs/>
          <w:sz w:val="20"/>
        </w:rPr>
      </w:pPr>
    </w:p>
    <w:p w14:paraId="2412D123" w14:textId="77777777" w:rsidR="00FA6784" w:rsidRPr="00486B4C" w:rsidRDefault="00FA6784" w:rsidP="00FA6784">
      <w:pPr>
        <w:jc w:val="center"/>
        <w:rPr>
          <w:i/>
          <w:iCs/>
        </w:rPr>
      </w:pPr>
      <w:r w:rsidRPr="00486B4C">
        <w:rPr>
          <w:i/>
          <w:iCs/>
        </w:rPr>
        <w:t>Health Insurance Act 1973</w:t>
      </w:r>
    </w:p>
    <w:p w14:paraId="2412D124" w14:textId="77777777" w:rsidR="00A1739A" w:rsidRPr="00486B4C" w:rsidRDefault="00A1739A" w:rsidP="00A1739A">
      <w:pPr>
        <w:rPr>
          <w:szCs w:val="24"/>
          <w:u w:val="single"/>
        </w:rPr>
      </w:pPr>
    </w:p>
    <w:p w14:paraId="3E044656" w14:textId="77777777" w:rsidR="008218DD" w:rsidRPr="00486B4C" w:rsidRDefault="008218DD" w:rsidP="00EA5861">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center"/>
        <w:rPr>
          <w:i/>
          <w:iCs/>
        </w:rPr>
      </w:pPr>
      <w:r w:rsidRPr="00486B4C">
        <w:rPr>
          <w:i/>
          <w:iCs/>
        </w:rPr>
        <w:t>Health Insura</w:t>
      </w:r>
      <w:bookmarkStart w:id="0" w:name="_GoBack"/>
      <w:bookmarkEnd w:id="0"/>
      <w:r w:rsidRPr="00486B4C">
        <w:rPr>
          <w:i/>
          <w:iCs/>
        </w:rPr>
        <w:t>nce (Section 3C General Medical Services – COVID-19 Telehealth and Telephone GP Attendances) Amendment (Patient’s Usual Medical Practitioner) Determination 2020</w:t>
      </w:r>
    </w:p>
    <w:p w14:paraId="052E97C1" w14:textId="77777777" w:rsidR="00164A69" w:rsidRPr="00486B4C" w:rsidRDefault="00164A69" w:rsidP="00EA5861">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jc w:val="center"/>
        <w:rPr>
          <w:color w:val="000000"/>
          <w:shd w:val="clear" w:color="auto" w:fill="FFFFFF"/>
        </w:rPr>
      </w:pPr>
    </w:p>
    <w:p w14:paraId="30CCE728" w14:textId="30A365DE" w:rsidR="00164A69" w:rsidRPr="00486B4C" w:rsidRDefault="00164A69" w:rsidP="00164A69">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shd w:val="clear" w:color="auto" w:fill="FFFFFF"/>
        </w:rPr>
      </w:pPr>
      <w:r w:rsidRPr="00486B4C">
        <w:rPr>
          <w:color w:val="000000"/>
          <w:shd w:val="clear" w:color="auto" w:fill="FFFFFF"/>
        </w:rPr>
        <w:t xml:space="preserve">Subsection 3C(1) of the </w:t>
      </w:r>
      <w:r w:rsidRPr="00486B4C">
        <w:rPr>
          <w:i/>
          <w:color w:val="000000"/>
          <w:shd w:val="clear" w:color="auto" w:fill="FFFFFF"/>
        </w:rPr>
        <w:t>Health Insurance Act 1973</w:t>
      </w:r>
      <w:r w:rsidRPr="00486B4C">
        <w:rPr>
          <w:color w:val="000000"/>
          <w:shd w:val="clear" w:color="auto" w:fill="FFFFFF"/>
        </w:rPr>
        <w:t xml:space="preserve"> (the Act) </w:t>
      </w:r>
      <w:r w:rsidR="00477C74" w:rsidRPr="00486B4C">
        <w:rPr>
          <w:color w:val="000000"/>
          <w:shd w:val="clear" w:color="auto" w:fill="FFFFFF"/>
        </w:rPr>
        <w:t>provide</w:t>
      </w:r>
      <w:r w:rsidR="002E5708" w:rsidRPr="00486B4C">
        <w:rPr>
          <w:color w:val="000000"/>
          <w:shd w:val="clear" w:color="auto" w:fill="FFFFFF"/>
        </w:rPr>
        <w:t>s</w:t>
      </w:r>
      <w:r w:rsidR="00477C74" w:rsidRPr="00486B4C">
        <w:rPr>
          <w:color w:val="000000"/>
          <w:shd w:val="clear" w:color="auto" w:fill="FFFFFF"/>
        </w:rPr>
        <w:t xml:space="preserve"> that</w:t>
      </w:r>
      <w:r w:rsidRPr="00486B4C">
        <w:rPr>
          <w:color w:val="000000"/>
          <w:shd w:val="clear" w:color="auto" w:fill="FFFFFF"/>
        </w:rPr>
        <w:t xml:space="preserve"> the Minister </w:t>
      </w:r>
      <w:r w:rsidR="00477C74" w:rsidRPr="00486B4C">
        <w:rPr>
          <w:color w:val="000000"/>
          <w:shd w:val="clear" w:color="auto" w:fill="FFFFFF"/>
        </w:rPr>
        <w:t>may</w:t>
      </w:r>
      <w:r w:rsidRPr="00486B4C">
        <w:rPr>
          <w:color w:val="000000"/>
          <w:shd w:val="clear" w:color="auto" w:fill="FFFFFF"/>
        </w:rPr>
        <w:t xml:space="preserve">, by legislative instrument, determine that a health service not specified in an item in the </w:t>
      </w:r>
      <w:r w:rsidR="007862C9" w:rsidRPr="00486B4C">
        <w:rPr>
          <w:color w:val="000000"/>
          <w:shd w:val="clear" w:color="auto" w:fill="FFFFFF"/>
        </w:rPr>
        <w:t>general medical</w:t>
      </w:r>
      <w:r w:rsidRPr="00486B4C">
        <w:rPr>
          <w:color w:val="000000"/>
          <w:shd w:val="clear" w:color="auto" w:fill="FFFFFF"/>
        </w:rPr>
        <w:t xml:space="preserve"> services table </w:t>
      </w:r>
      <w:r w:rsidR="00D01D5A" w:rsidRPr="00486B4C">
        <w:rPr>
          <w:color w:val="000000"/>
          <w:shd w:val="clear" w:color="auto" w:fill="FFFFFF"/>
        </w:rPr>
        <w:t xml:space="preserve">(the Table) </w:t>
      </w:r>
      <w:r w:rsidRPr="00486B4C">
        <w:rPr>
          <w:color w:val="000000"/>
          <w:shd w:val="clear" w:color="auto" w:fill="FFFFFF"/>
        </w:rPr>
        <w:t xml:space="preserve">shall, in specified circumstances and for specified statutory provisions, be treated as if it were specified in the </w:t>
      </w:r>
      <w:r w:rsidR="00D01D5A" w:rsidRPr="00486B4C">
        <w:rPr>
          <w:color w:val="000000"/>
          <w:shd w:val="clear" w:color="auto" w:fill="FFFFFF"/>
        </w:rPr>
        <w:t xml:space="preserve">Table. </w:t>
      </w:r>
      <w:r w:rsidRPr="00486B4C">
        <w:rPr>
          <w:color w:val="FF0000"/>
          <w:shd w:val="clear" w:color="auto" w:fill="FFFFFF"/>
        </w:rPr>
        <w:t xml:space="preserve">  </w:t>
      </w:r>
    </w:p>
    <w:p w14:paraId="7DB18649" w14:textId="77777777" w:rsidR="00841EDA" w:rsidRPr="00486B4C" w:rsidRDefault="00841EDA" w:rsidP="004C6AE7">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000000"/>
          <w:shd w:val="clear" w:color="auto" w:fill="FFFFFF"/>
        </w:rPr>
      </w:pPr>
    </w:p>
    <w:p w14:paraId="0CD04EE8" w14:textId="67DBBC6C" w:rsidR="00050623" w:rsidRPr="00486B4C"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color w:val="FF0000"/>
        </w:rPr>
      </w:pPr>
      <w:r w:rsidRPr="00486B4C">
        <w:t xml:space="preserve">The </w:t>
      </w:r>
      <w:r w:rsidR="00D01D5A" w:rsidRPr="00486B4C">
        <w:t>Table</w:t>
      </w:r>
      <w:r w:rsidRPr="00486B4C">
        <w:t xml:space="preserve"> is set out in the regulations made under subsection 4(1) of the Act.  </w:t>
      </w:r>
    </w:p>
    <w:p w14:paraId="2E6FE463" w14:textId="77777777" w:rsidR="00050623" w:rsidRPr="00486B4C"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p>
    <w:p w14:paraId="15997618" w14:textId="77777777" w:rsidR="00050623" w:rsidRPr="00486B4C" w:rsidRDefault="00050623" w:rsidP="00050623">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pPr>
      <w:r w:rsidRPr="00486B4C">
        <w:t xml:space="preserve">This instrument relies on subsection 33(3) of the </w:t>
      </w:r>
      <w:r w:rsidRPr="00486B4C">
        <w:rPr>
          <w:i/>
        </w:rPr>
        <w:t>Acts Interpretation Act 1901</w:t>
      </w:r>
      <w:r w:rsidRPr="00486B4C">
        <w:t xml:space="preserve"> (AIA).  Subsection 33(3) of the AIA</w:t>
      </w:r>
      <w:r w:rsidRPr="00486B4C">
        <w:rPr>
          <w:i/>
        </w:rPr>
        <w:t xml:space="preserve"> </w:t>
      </w:r>
      <w:r w:rsidRPr="00486B4C">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412D129" w14:textId="2D4AC742" w:rsidR="008C5F1C" w:rsidRPr="00486B4C" w:rsidRDefault="008C5F1C" w:rsidP="00D33180">
      <w:pPr>
        <w:autoSpaceDE w:val="0"/>
        <w:autoSpaceDN w:val="0"/>
        <w:adjustRightInd w:val="0"/>
        <w:ind w:right="-483"/>
        <w:rPr>
          <w:szCs w:val="24"/>
        </w:rPr>
      </w:pPr>
    </w:p>
    <w:p w14:paraId="2412D12A" w14:textId="2F5FAB62" w:rsidR="00BB00BA" w:rsidRPr="00486B4C" w:rsidRDefault="00A1739A" w:rsidP="00BB00BA">
      <w:pPr>
        <w:rPr>
          <w:b/>
          <w:szCs w:val="24"/>
          <w:lang w:val="en-US" w:eastAsia="en-US"/>
        </w:rPr>
      </w:pPr>
      <w:r w:rsidRPr="00486B4C">
        <w:rPr>
          <w:b/>
          <w:szCs w:val="24"/>
          <w:lang w:val="en-US" w:eastAsia="en-US"/>
        </w:rPr>
        <w:t>Purpose</w:t>
      </w:r>
    </w:p>
    <w:p w14:paraId="5C917D76" w14:textId="063AA1CE" w:rsidR="00E0235E" w:rsidRPr="00486B4C" w:rsidRDefault="00E0235E" w:rsidP="00E0235E">
      <w:r w:rsidRPr="00486B4C">
        <w:t xml:space="preserve">On 11 March 2020, the Prime Minister, the Hon. Scott Morrison MP, announced a comprehensive $2.4 billion health package to protect all Australians, including vulnerable groups such as the elderly, those with chronic conditions and Aboriginal and Torres Strait Islander communities, from </w:t>
      </w:r>
      <w:r w:rsidR="00AD23D1" w:rsidRPr="00486B4C">
        <w:rPr>
          <w:szCs w:val="24"/>
        </w:rPr>
        <w:t>coronavirus (</w:t>
      </w:r>
      <w:r w:rsidRPr="00486B4C">
        <w:t>COVID-19</w:t>
      </w:r>
      <w:r w:rsidR="00AD23D1" w:rsidRPr="00486B4C">
        <w:t>)</w:t>
      </w:r>
      <w:r w:rsidRPr="00486B4C">
        <w:t>.</w:t>
      </w:r>
    </w:p>
    <w:p w14:paraId="161B5950" w14:textId="35BA588F" w:rsidR="007A5D90" w:rsidRPr="00486B4C" w:rsidRDefault="007A5D90" w:rsidP="00E0235E"/>
    <w:p w14:paraId="74D1EEE2" w14:textId="10585069" w:rsidR="007A5D90" w:rsidRPr="00486B4C" w:rsidRDefault="007A5D90" w:rsidP="007A5D90">
      <w:pPr>
        <w:rPr>
          <w:szCs w:val="24"/>
        </w:rPr>
      </w:pPr>
      <w:r w:rsidRPr="00486B4C">
        <w:rPr>
          <w:szCs w:val="24"/>
        </w:rPr>
        <w:t xml:space="preserve">Since 13 March 2020, the Australian Government has been providing Medicare benefits to assist patients to receive remote health consultations by telehealth or phone in certain circumstances. The </w:t>
      </w:r>
      <w:r w:rsidRPr="00486B4C">
        <w:rPr>
          <w:i/>
          <w:iCs/>
          <w:szCs w:val="24"/>
        </w:rPr>
        <w:t>Health Insurance (Section 3C General Medical Services - COVID-19 Telehealth and Telephone Attendances) Determination 2020</w:t>
      </w:r>
      <w:r w:rsidRPr="00486B4C">
        <w:rPr>
          <w:szCs w:val="24"/>
        </w:rPr>
        <w:t xml:space="preserve"> (the Principal Determination) currently prescribes temporary items that cover many general practice, specialist and consultant physician, nurse practitioner, midwife and allied health attendances. These items ensure that telehealth can be used as a key weapon in the fight against </w:t>
      </w:r>
      <w:r w:rsidR="00AD23D1" w:rsidRPr="00486B4C">
        <w:rPr>
          <w:szCs w:val="24"/>
        </w:rPr>
        <w:t xml:space="preserve">the </w:t>
      </w:r>
      <w:r w:rsidRPr="00486B4C">
        <w:rPr>
          <w:szCs w:val="24"/>
        </w:rPr>
        <w:t xml:space="preserve">COVID-19 pandemic. </w:t>
      </w:r>
    </w:p>
    <w:p w14:paraId="043E8D2C" w14:textId="77777777" w:rsidR="00E0235E" w:rsidRPr="00486B4C" w:rsidRDefault="00E0235E" w:rsidP="00BB00BA">
      <w:pPr>
        <w:rPr>
          <w:b/>
          <w:szCs w:val="24"/>
          <w:lang w:val="en-US" w:eastAsia="en-US"/>
        </w:rPr>
      </w:pPr>
    </w:p>
    <w:p w14:paraId="0D058503" w14:textId="382CDBEB" w:rsidR="00E3497A" w:rsidRPr="00486B4C" w:rsidRDefault="00D05817" w:rsidP="00EA5861">
      <w:pPr>
        <w:ind w:right="-483"/>
      </w:pPr>
      <w:r w:rsidRPr="00486B4C">
        <w:t>The purpose of the</w:t>
      </w:r>
      <w:r w:rsidR="00293D8D" w:rsidRPr="00486B4C">
        <w:t xml:space="preserve"> </w:t>
      </w:r>
      <w:r w:rsidR="008D3A06" w:rsidRPr="00486B4C">
        <w:rPr>
          <w:i/>
        </w:rPr>
        <w:t xml:space="preserve">Health Insurance (Section 3C General Medical Services – COVID-19 Telehealth and Telephone GP Attendances) Amendment (Patient’s Usual Medical Practitioner) Determination 2020 </w:t>
      </w:r>
      <w:r w:rsidR="00463F80" w:rsidRPr="00486B4C">
        <w:t xml:space="preserve">(the </w:t>
      </w:r>
      <w:r w:rsidR="007A5D90" w:rsidRPr="00486B4C">
        <w:t xml:space="preserve">Amending </w:t>
      </w:r>
      <w:r w:rsidR="00463F80" w:rsidRPr="00486B4C">
        <w:t xml:space="preserve">Determination) </w:t>
      </w:r>
      <w:r w:rsidR="00D92748" w:rsidRPr="00486B4C">
        <w:t xml:space="preserve">is to amend the </w:t>
      </w:r>
      <w:r w:rsidR="007A5D90" w:rsidRPr="00486B4C">
        <w:t>Principal Determination to</w:t>
      </w:r>
      <w:r w:rsidR="00A22E5A" w:rsidRPr="00486B4C">
        <w:t xml:space="preserve"> i</w:t>
      </w:r>
      <w:r w:rsidR="007A5D90" w:rsidRPr="00486B4C">
        <w:t xml:space="preserve">ntroduce a </w:t>
      </w:r>
      <w:r w:rsidR="001E5B6A" w:rsidRPr="00486B4C">
        <w:t xml:space="preserve">requirement </w:t>
      </w:r>
      <w:r w:rsidR="007A5D90" w:rsidRPr="00486B4C">
        <w:t>that GPs and other medical practitioner</w:t>
      </w:r>
      <w:r w:rsidR="00F76F25" w:rsidRPr="00486B4C">
        <w:t>s</w:t>
      </w:r>
      <w:r w:rsidR="007A5D90" w:rsidRPr="00486B4C">
        <w:t xml:space="preserve"> working in general practice must</w:t>
      </w:r>
      <w:r w:rsidR="00D92748" w:rsidRPr="00486B4C">
        <w:t xml:space="preserve"> only </w:t>
      </w:r>
      <w:r w:rsidR="007A5D90" w:rsidRPr="00486B4C">
        <w:t xml:space="preserve">perform a remote service where they have </w:t>
      </w:r>
      <w:r w:rsidR="00FA363A" w:rsidRPr="00486B4C">
        <w:t>an existing</w:t>
      </w:r>
      <w:r w:rsidR="00CB4570" w:rsidRPr="00486B4C">
        <w:t xml:space="preserve"> </w:t>
      </w:r>
      <w:r w:rsidR="007A5D90" w:rsidRPr="00486B4C">
        <w:t>relationship with the patient. A</w:t>
      </w:r>
      <w:r w:rsidR="00FA363A" w:rsidRPr="00486B4C">
        <w:t>n existing</w:t>
      </w:r>
      <w:r w:rsidR="007A5D90" w:rsidRPr="00486B4C">
        <w:t xml:space="preserve"> relationship is defined as</w:t>
      </w:r>
      <w:r w:rsidR="00E3497A" w:rsidRPr="00486B4C">
        <w:t>:</w:t>
      </w:r>
    </w:p>
    <w:p w14:paraId="34AF3E15" w14:textId="3879B636" w:rsidR="00E3497A" w:rsidRPr="00486B4C" w:rsidRDefault="007A5D90" w:rsidP="004E0B31">
      <w:pPr>
        <w:pStyle w:val="ListParagraph"/>
        <w:numPr>
          <w:ilvl w:val="0"/>
          <w:numId w:val="37"/>
        </w:numPr>
        <w:ind w:right="-483"/>
      </w:pPr>
      <w:r w:rsidRPr="00486B4C">
        <w:t xml:space="preserve">the </w:t>
      </w:r>
      <w:r w:rsidR="00E3497A" w:rsidRPr="00486B4C">
        <w:t xml:space="preserve">medical </w:t>
      </w:r>
      <w:r w:rsidRPr="00486B4C">
        <w:t>practitioner</w:t>
      </w:r>
      <w:r w:rsidR="00E3497A" w:rsidRPr="00486B4C">
        <w:t xml:space="preserve"> who performs the service has provided a </w:t>
      </w:r>
      <w:r w:rsidR="00FA363A" w:rsidRPr="00486B4C">
        <w:t>face-to-face</w:t>
      </w:r>
      <w:r w:rsidR="00E3497A" w:rsidRPr="00486B4C">
        <w:t xml:space="preserve"> service to the patient</w:t>
      </w:r>
      <w:r w:rsidR="00FA363A" w:rsidRPr="00486B4C">
        <w:t xml:space="preserve"> </w:t>
      </w:r>
      <w:r w:rsidRPr="00486B4C">
        <w:t>in the last 12 months</w:t>
      </w:r>
      <w:r w:rsidR="00E3497A" w:rsidRPr="00486B4C">
        <w:t>; or</w:t>
      </w:r>
    </w:p>
    <w:p w14:paraId="7951BC74" w14:textId="53458FA6" w:rsidR="00E3497A" w:rsidRPr="00486B4C" w:rsidRDefault="00E3497A" w:rsidP="004E0B31">
      <w:pPr>
        <w:pStyle w:val="ListParagraph"/>
        <w:numPr>
          <w:ilvl w:val="0"/>
          <w:numId w:val="37"/>
        </w:numPr>
        <w:ind w:right="-483"/>
      </w:pPr>
      <w:r w:rsidRPr="00486B4C">
        <w:t xml:space="preserve">the medical practitioner who performs the service is located at a medical practice, and the patient has a face-to-face service arranged by that practice in the last 12 months. This can be a service performed by another doctor located at the practice, </w:t>
      </w:r>
      <w:r w:rsidRPr="00486B4C">
        <w:lastRenderedPageBreak/>
        <w:t>or a service performed by another health professional located at the pract</w:t>
      </w:r>
      <w:r w:rsidR="00D90C14" w:rsidRPr="00486B4C">
        <w:t>ice (such as a practice nurse or</w:t>
      </w:r>
      <w:r w:rsidRPr="00486B4C">
        <w:t xml:space="preserve"> Aboriginal and Torres Strait Islander health worker); </w:t>
      </w:r>
      <w:r w:rsidR="007A5D90" w:rsidRPr="00486B4C">
        <w:t xml:space="preserve">or </w:t>
      </w:r>
    </w:p>
    <w:p w14:paraId="78F5EEED" w14:textId="02219DD2" w:rsidR="00E3497A" w:rsidRPr="00486B4C" w:rsidRDefault="00E3497A" w:rsidP="004E0B31">
      <w:pPr>
        <w:pStyle w:val="ListParagraph"/>
        <w:numPr>
          <w:ilvl w:val="0"/>
          <w:numId w:val="37"/>
        </w:numPr>
        <w:ind w:right="-483"/>
      </w:pPr>
      <w:r w:rsidRPr="00486B4C">
        <w:t xml:space="preserve">the medical practitioner who performs the service is a participant in the Approved Medical Deputising Service (AMDS) program, and </w:t>
      </w:r>
      <w:r w:rsidR="00D9608B" w:rsidRPr="00486B4C">
        <w:t>the</w:t>
      </w:r>
      <w:r w:rsidRPr="00486B4C">
        <w:t xml:space="preserve"> Approved</w:t>
      </w:r>
      <w:r w:rsidR="00D9608B" w:rsidRPr="00486B4C">
        <w:t xml:space="preserve"> Medical Deputising Service</w:t>
      </w:r>
      <w:r w:rsidRPr="00486B4C">
        <w:t xml:space="preserve"> provider</w:t>
      </w:r>
      <w:r w:rsidR="00D9608B" w:rsidRPr="00486B4C">
        <w:t xml:space="preserve"> (AMDS</w:t>
      </w:r>
      <w:r w:rsidRPr="00486B4C">
        <w:t xml:space="preserve"> provider</w:t>
      </w:r>
      <w:r w:rsidR="00D9608B" w:rsidRPr="00486B4C">
        <w:t xml:space="preserve">) </w:t>
      </w:r>
      <w:r w:rsidRPr="00486B4C">
        <w:t>that employs the medical practitioner</w:t>
      </w:r>
      <w:r w:rsidR="00D9608B" w:rsidRPr="00486B4C">
        <w:t xml:space="preserve"> has a formal agreement </w:t>
      </w:r>
      <w:r w:rsidRPr="00486B4C">
        <w:t>with a medical practice that has provided at least one face-to-face service to the patient in the last 12 months.</w:t>
      </w:r>
    </w:p>
    <w:p w14:paraId="5A4F174C" w14:textId="77777777" w:rsidR="00E3497A" w:rsidRPr="00486B4C" w:rsidRDefault="00E3497A">
      <w:pPr>
        <w:ind w:right="-483"/>
      </w:pPr>
    </w:p>
    <w:p w14:paraId="7CEFE881" w14:textId="6FD51E6B" w:rsidR="007A5D90" w:rsidRPr="00486B4C" w:rsidRDefault="007A5D90">
      <w:pPr>
        <w:ind w:right="-483"/>
      </w:pPr>
      <w:r w:rsidRPr="00486B4C">
        <w:t>This requirement does not apply to a person who is under the age of 12 months</w:t>
      </w:r>
      <w:r w:rsidR="002943ED" w:rsidRPr="00486B4C">
        <w:t xml:space="preserve">, </w:t>
      </w:r>
      <w:r w:rsidRPr="00486B4C">
        <w:t>a person who is experiencing homelessness</w:t>
      </w:r>
      <w:r w:rsidR="007F1B7C" w:rsidRPr="00486B4C">
        <w:t>,</w:t>
      </w:r>
      <w:r w:rsidR="002943ED" w:rsidRPr="00486B4C">
        <w:t xml:space="preserve"> </w:t>
      </w:r>
      <w:r w:rsidR="007F1B7C" w:rsidRPr="00486B4C">
        <w:t xml:space="preserve">a </w:t>
      </w:r>
      <w:r w:rsidR="002943ED" w:rsidRPr="00486B4C">
        <w:t>person who is in a COVID-19 impacted area</w:t>
      </w:r>
      <w:r w:rsidR="007F1B7C" w:rsidRPr="00486B4C">
        <w:t>, a person receiving an urgent after-hours service (in unsociable hours)</w:t>
      </w:r>
      <w:r w:rsidR="0076181B" w:rsidRPr="00486B4C">
        <w:t>, or a person who receives the service from a medical practitioner located at an Aboriginal Medical Service or an Aboriginal Community Controlled Health Service</w:t>
      </w:r>
      <w:r w:rsidR="007F1B7C" w:rsidRPr="00486B4C">
        <w:t>.</w:t>
      </w:r>
    </w:p>
    <w:p w14:paraId="33622636" w14:textId="77777777" w:rsidR="007A5D90" w:rsidRPr="00486B4C" w:rsidRDefault="007A5D90" w:rsidP="00FA1BA5">
      <w:pPr>
        <w:ind w:right="-483"/>
      </w:pPr>
    </w:p>
    <w:p w14:paraId="18D8604F" w14:textId="14DBFE00" w:rsidR="00B3605A" w:rsidRPr="00486B4C" w:rsidRDefault="00FA363A" w:rsidP="00B3605A">
      <w:pPr>
        <w:keepNext/>
        <w:keepLines/>
      </w:pPr>
      <w:r w:rsidRPr="00486B4C">
        <w:t>This will ensure patients continue to rece</w:t>
      </w:r>
      <w:r w:rsidR="00CB4570" w:rsidRPr="00486B4C">
        <w:t>ive quality, ongoing care from a</w:t>
      </w:r>
      <w:r w:rsidRPr="00486B4C">
        <w:t xml:space="preserve"> GP or other medical practitioner who knows their medical history and needs</w:t>
      </w:r>
      <w:r w:rsidR="00CB4570" w:rsidRPr="00486B4C">
        <w:t xml:space="preserve">. This change also responds to advice from medical experts, such as </w:t>
      </w:r>
      <w:r w:rsidRPr="00486B4C">
        <w:t>the</w:t>
      </w:r>
      <w:r w:rsidR="00CB4570" w:rsidRPr="00486B4C">
        <w:t xml:space="preserve"> Australia</w:t>
      </w:r>
      <w:r w:rsidR="00D3752C" w:rsidRPr="00486B4C">
        <w:t>n Medical Association (AMA) and</w:t>
      </w:r>
      <w:r w:rsidR="00CB4570" w:rsidRPr="00486B4C">
        <w:t xml:space="preserve"> the Royal Australian College o</w:t>
      </w:r>
      <w:r w:rsidR="00D3752C" w:rsidRPr="00486B4C">
        <w:t>f General Practitioners (RACGP)</w:t>
      </w:r>
      <w:r w:rsidRPr="00486B4C">
        <w:t>.</w:t>
      </w:r>
      <w:r w:rsidRPr="00486B4C">
        <w:rPr>
          <w:rFonts w:ascii="Segoe UI" w:hAnsi="Segoe UI" w:cs="Segoe UI"/>
          <w:color w:val="313131"/>
          <w:shd w:val="clear" w:color="auto" w:fill="FFFFFF"/>
        </w:rPr>
        <w:t xml:space="preserve"> </w:t>
      </w:r>
    </w:p>
    <w:p w14:paraId="5D3ADBB1" w14:textId="20C58065" w:rsidR="007A5D90" w:rsidRPr="00486B4C" w:rsidRDefault="007A5D90" w:rsidP="00FA1BA5">
      <w:pPr>
        <w:ind w:right="-483"/>
      </w:pPr>
    </w:p>
    <w:p w14:paraId="2412D131" w14:textId="27EF2D7D" w:rsidR="001865F8" w:rsidRPr="00486B4C" w:rsidRDefault="00A1739A" w:rsidP="00E0235E">
      <w:pPr>
        <w:shd w:val="clear" w:color="auto" w:fill="FFFFFF"/>
        <w:rPr>
          <w:rFonts w:ascii="Helvetica Neue" w:hAnsi="Helvetica Neue"/>
          <w:szCs w:val="24"/>
          <w:lang w:val="en-US"/>
        </w:rPr>
      </w:pPr>
      <w:r w:rsidRPr="00486B4C">
        <w:rPr>
          <w:b/>
        </w:rPr>
        <w:t>Consultation</w:t>
      </w:r>
    </w:p>
    <w:p w14:paraId="1F724622" w14:textId="213AB037" w:rsidR="00F740D6" w:rsidRPr="00486B4C" w:rsidRDefault="00526165" w:rsidP="002401DB">
      <w:r w:rsidRPr="00486B4C">
        <w:t xml:space="preserve">As part of its health care package to protect all Australians from COVID-19, the Government is consulting broadly with the medical sector including </w:t>
      </w:r>
      <w:r w:rsidR="00AD23D1" w:rsidRPr="00486B4C">
        <w:t xml:space="preserve">the </w:t>
      </w:r>
      <w:r w:rsidR="00CB4570" w:rsidRPr="00486B4C">
        <w:t>AMA</w:t>
      </w:r>
      <w:r w:rsidRPr="00486B4C">
        <w:t xml:space="preserve">, </w:t>
      </w:r>
      <w:r w:rsidR="00CB4570" w:rsidRPr="00486B4C">
        <w:t xml:space="preserve">RACGP, </w:t>
      </w:r>
      <w:r w:rsidRPr="00486B4C">
        <w:t xml:space="preserve">the Australian College of Rural and Remote Medicine and the Rural Doctors Association of Australia. </w:t>
      </w:r>
    </w:p>
    <w:p w14:paraId="4C4C6F7C" w14:textId="5809A473" w:rsidR="003129B0" w:rsidRPr="00486B4C" w:rsidRDefault="003129B0" w:rsidP="002806A1">
      <w:pPr>
        <w:shd w:val="clear" w:color="auto" w:fill="FFFFFF"/>
        <w:rPr>
          <w:szCs w:val="24"/>
        </w:rPr>
      </w:pPr>
    </w:p>
    <w:p w14:paraId="25C9AAEB" w14:textId="35F1CF6D" w:rsidR="00D23659" w:rsidRPr="00486B4C" w:rsidRDefault="007349CF" w:rsidP="002806A1">
      <w:pPr>
        <w:shd w:val="clear" w:color="auto" w:fill="FFFFFF"/>
        <w:rPr>
          <w:color w:val="000000"/>
          <w:szCs w:val="24"/>
        </w:rPr>
      </w:pPr>
      <w:r w:rsidRPr="00486B4C">
        <w:rPr>
          <w:szCs w:val="24"/>
        </w:rPr>
        <w:t xml:space="preserve">Consultation was undertaken with these representatives of general practice to inform the definition of a </w:t>
      </w:r>
      <w:r w:rsidRPr="00486B4C">
        <w:t>“patient’s usual medical practitioner” to maintain patient access to clinically relevant services while encouraging continuity and quality of care.</w:t>
      </w:r>
      <w:r w:rsidRPr="00486B4C">
        <w:br/>
      </w:r>
    </w:p>
    <w:p w14:paraId="2412D134" w14:textId="0638920E" w:rsidR="00967E51" w:rsidRPr="00486B4C" w:rsidRDefault="00A1739A" w:rsidP="000337CB">
      <w:pPr>
        <w:rPr>
          <w:szCs w:val="24"/>
        </w:rPr>
      </w:pPr>
      <w:r w:rsidRPr="00486B4C">
        <w:rPr>
          <w:szCs w:val="24"/>
        </w:rPr>
        <w:t xml:space="preserve">Details of the </w:t>
      </w:r>
      <w:r w:rsidR="00AD23D1" w:rsidRPr="00486B4C">
        <w:rPr>
          <w:szCs w:val="24"/>
        </w:rPr>
        <w:t xml:space="preserve">Amending </w:t>
      </w:r>
      <w:r w:rsidR="00574E71" w:rsidRPr="00486B4C">
        <w:rPr>
          <w:szCs w:val="24"/>
        </w:rPr>
        <w:t>Determination</w:t>
      </w:r>
      <w:r w:rsidRPr="00486B4C">
        <w:rPr>
          <w:szCs w:val="24"/>
        </w:rPr>
        <w:t xml:space="preserve"> are set out in the </w:t>
      </w:r>
      <w:r w:rsidRPr="00486B4C">
        <w:rPr>
          <w:szCs w:val="24"/>
          <w:u w:val="single"/>
        </w:rPr>
        <w:t>Attachment</w:t>
      </w:r>
      <w:r w:rsidRPr="00486B4C">
        <w:rPr>
          <w:szCs w:val="24"/>
        </w:rPr>
        <w:t>.</w:t>
      </w:r>
    </w:p>
    <w:p w14:paraId="2412D135" w14:textId="18AF4631" w:rsidR="006C138D" w:rsidRPr="00486B4C" w:rsidRDefault="00297AD0" w:rsidP="006C138D">
      <w:pPr>
        <w:tabs>
          <w:tab w:val="left" w:pos="567"/>
        </w:tabs>
        <w:spacing w:before="240"/>
        <w:rPr>
          <w:szCs w:val="24"/>
        </w:rPr>
      </w:pPr>
      <w:r w:rsidRPr="00486B4C">
        <w:rPr>
          <w:szCs w:val="24"/>
        </w:rPr>
        <w:t xml:space="preserve">The </w:t>
      </w:r>
      <w:r w:rsidR="00AD23D1" w:rsidRPr="00486B4C">
        <w:rPr>
          <w:szCs w:val="24"/>
        </w:rPr>
        <w:t xml:space="preserve">Amending </w:t>
      </w:r>
      <w:r w:rsidR="00967E51" w:rsidRPr="00486B4C">
        <w:rPr>
          <w:szCs w:val="24"/>
        </w:rPr>
        <w:t>Determination</w:t>
      </w:r>
      <w:r w:rsidRPr="00486B4C">
        <w:rPr>
          <w:szCs w:val="24"/>
        </w:rPr>
        <w:t xml:space="preserve"> </w:t>
      </w:r>
      <w:r w:rsidR="00293D8D" w:rsidRPr="00486B4C">
        <w:rPr>
          <w:szCs w:val="24"/>
        </w:rPr>
        <w:t xml:space="preserve">commences </w:t>
      </w:r>
      <w:r w:rsidR="001A455B" w:rsidRPr="00486B4C">
        <w:rPr>
          <w:szCs w:val="24"/>
        </w:rPr>
        <w:t xml:space="preserve">on </w:t>
      </w:r>
      <w:r w:rsidR="007349CF" w:rsidRPr="00486B4C">
        <w:rPr>
          <w:szCs w:val="24"/>
        </w:rPr>
        <w:t xml:space="preserve">20 </w:t>
      </w:r>
      <w:r w:rsidR="001A455B" w:rsidRPr="00486B4C">
        <w:rPr>
          <w:szCs w:val="24"/>
        </w:rPr>
        <w:t>July 2020</w:t>
      </w:r>
      <w:r w:rsidR="009501CD" w:rsidRPr="00486B4C">
        <w:rPr>
          <w:szCs w:val="24"/>
        </w:rPr>
        <w:t>.</w:t>
      </w:r>
      <w:r w:rsidR="00C63FDC" w:rsidRPr="00486B4C">
        <w:rPr>
          <w:szCs w:val="24"/>
        </w:rPr>
        <w:t xml:space="preserve"> </w:t>
      </w:r>
    </w:p>
    <w:p w14:paraId="2412D136" w14:textId="77777777" w:rsidR="00236DF2" w:rsidRPr="00486B4C" w:rsidRDefault="00236DF2" w:rsidP="00574E71">
      <w:pPr>
        <w:rPr>
          <w:szCs w:val="24"/>
        </w:rPr>
      </w:pPr>
    </w:p>
    <w:p w14:paraId="2412D138" w14:textId="4796870E" w:rsidR="00574E71" w:rsidRPr="00486B4C" w:rsidRDefault="0002728B" w:rsidP="00DE07E4">
      <w:pPr>
        <w:spacing w:after="200" w:line="276" w:lineRule="auto"/>
        <w:rPr>
          <w:szCs w:val="24"/>
        </w:rPr>
      </w:pPr>
      <w:r w:rsidRPr="00486B4C">
        <w:rPr>
          <w:szCs w:val="24"/>
        </w:rPr>
        <w:t>T</w:t>
      </w:r>
      <w:r w:rsidR="00574E71" w:rsidRPr="00486B4C">
        <w:rPr>
          <w:szCs w:val="24"/>
        </w:rPr>
        <w:t xml:space="preserve">he </w:t>
      </w:r>
      <w:r w:rsidR="00AD23D1" w:rsidRPr="00486B4C">
        <w:rPr>
          <w:szCs w:val="24"/>
        </w:rPr>
        <w:t xml:space="preserve">Amending </w:t>
      </w:r>
      <w:r w:rsidR="00574E71" w:rsidRPr="00486B4C">
        <w:rPr>
          <w:szCs w:val="24"/>
        </w:rPr>
        <w:t xml:space="preserve">Determination is </w:t>
      </w:r>
      <w:r w:rsidR="004417A2" w:rsidRPr="00486B4C">
        <w:rPr>
          <w:szCs w:val="24"/>
        </w:rPr>
        <w:t xml:space="preserve">a </w:t>
      </w:r>
      <w:r w:rsidR="00574E71" w:rsidRPr="00486B4C">
        <w:rPr>
          <w:szCs w:val="24"/>
        </w:rPr>
        <w:t xml:space="preserve">legislative instrument for the purposes of the </w:t>
      </w:r>
      <w:r w:rsidR="00574E71" w:rsidRPr="00486B4C">
        <w:rPr>
          <w:i/>
        </w:rPr>
        <w:t>Legislation Act 2003</w:t>
      </w:r>
      <w:r w:rsidR="00574E71" w:rsidRPr="00486B4C">
        <w:rPr>
          <w:szCs w:val="24"/>
        </w:rPr>
        <w:t>.</w:t>
      </w:r>
    </w:p>
    <w:p w14:paraId="2412D139" w14:textId="77777777" w:rsidR="00A1739A" w:rsidRPr="00486B4C" w:rsidRDefault="00A1739A" w:rsidP="000337CB">
      <w:pPr>
        <w:ind w:left="6663" w:hanging="3119"/>
        <w:rPr>
          <w:szCs w:val="24"/>
        </w:rPr>
      </w:pPr>
      <w:r w:rsidRPr="00486B4C">
        <w:rPr>
          <w:szCs w:val="24"/>
        </w:rPr>
        <w:t xml:space="preserve">           </w:t>
      </w:r>
    </w:p>
    <w:p w14:paraId="2412D13A" w14:textId="77777777" w:rsidR="00A1739A" w:rsidRPr="00486B4C" w:rsidRDefault="00A1739A" w:rsidP="000337CB">
      <w:pPr>
        <w:ind w:left="6663" w:hanging="3119"/>
        <w:rPr>
          <w:szCs w:val="24"/>
        </w:rPr>
      </w:pPr>
      <w:r w:rsidRPr="00486B4C">
        <w:rPr>
          <w:szCs w:val="24"/>
          <w:u w:val="single"/>
        </w:rPr>
        <w:t>Authority</w:t>
      </w:r>
      <w:r w:rsidR="00967E51" w:rsidRPr="00486B4C">
        <w:rPr>
          <w:szCs w:val="24"/>
        </w:rPr>
        <w:t xml:space="preserve">:     Subsection </w:t>
      </w:r>
      <w:r w:rsidRPr="00486B4C">
        <w:rPr>
          <w:szCs w:val="24"/>
        </w:rPr>
        <w:t>3</w:t>
      </w:r>
      <w:r w:rsidR="00967E51" w:rsidRPr="00486B4C">
        <w:rPr>
          <w:szCs w:val="24"/>
        </w:rPr>
        <w:t>C</w:t>
      </w:r>
      <w:r w:rsidRPr="00486B4C">
        <w:rPr>
          <w:szCs w:val="24"/>
        </w:rPr>
        <w:t xml:space="preserve">(1) of the </w:t>
      </w:r>
    </w:p>
    <w:p w14:paraId="2412D13B" w14:textId="0596CD30" w:rsidR="00A1739A" w:rsidRPr="00486B4C" w:rsidRDefault="00A1739A" w:rsidP="000337CB">
      <w:pPr>
        <w:tabs>
          <w:tab w:val="left" w:pos="4820"/>
        </w:tabs>
        <w:rPr>
          <w:szCs w:val="24"/>
        </w:rPr>
        <w:sectPr w:rsidR="00A1739A" w:rsidRPr="00486B4C" w:rsidSect="00235B6C">
          <w:headerReference w:type="default" r:id="rId11"/>
          <w:pgSz w:w="11906" w:h="16838"/>
          <w:pgMar w:top="1440" w:right="1800" w:bottom="1135" w:left="1800" w:header="708" w:footer="708" w:gutter="0"/>
          <w:pgNumType w:start="1"/>
          <w:cols w:space="708"/>
          <w:docGrid w:linePitch="360"/>
        </w:sectPr>
      </w:pPr>
      <w:r w:rsidRPr="00486B4C">
        <w:rPr>
          <w:i/>
          <w:szCs w:val="24"/>
        </w:rPr>
        <w:tab/>
        <w:t>Health Insurance Act 1973</w:t>
      </w:r>
    </w:p>
    <w:p w14:paraId="2412D13D" w14:textId="77777777" w:rsidR="006D5816" w:rsidRPr="00486B4C" w:rsidRDefault="006D5816" w:rsidP="000337CB">
      <w:pPr>
        <w:pStyle w:val="BodyText"/>
        <w:jc w:val="right"/>
        <w:rPr>
          <w:szCs w:val="24"/>
        </w:rPr>
      </w:pPr>
      <w:r w:rsidRPr="00486B4C">
        <w:rPr>
          <w:szCs w:val="24"/>
        </w:rPr>
        <w:lastRenderedPageBreak/>
        <w:t>ATTACHMENT</w:t>
      </w:r>
    </w:p>
    <w:p w14:paraId="2412D13E" w14:textId="77777777" w:rsidR="006D5816" w:rsidRPr="00486B4C" w:rsidRDefault="006D5816" w:rsidP="000337CB">
      <w:pPr>
        <w:pStyle w:val="BodyText"/>
        <w:rPr>
          <w:szCs w:val="24"/>
          <w:u w:val="single"/>
        </w:rPr>
      </w:pPr>
    </w:p>
    <w:p w14:paraId="5B0C808A" w14:textId="66DBED84" w:rsidR="00215191" w:rsidRPr="00486B4C" w:rsidRDefault="00A41364" w:rsidP="00186752">
      <w:pPr>
        <w:pStyle w:val="BodyText"/>
        <w:rPr>
          <w:i/>
          <w:iCs/>
          <w:szCs w:val="24"/>
        </w:rPr>
      </w:pPr>
      <w:r w:rsidRPr="00486B4C">
        <w:rPr>
          <w:szCs w:val="24"/>
        </w:rPr>
        <w:t xml:space="preserve">Details of the </w:t>
      </w:r>
      <w:r w:rsidR="008D3A06" w:rsidRPr="00486B4C">
        <w:rPr>
          <w:i/>
          <w:iCs/>
          <w:szCs w:val="24"/>
        </w:rPr>
        <w:t>Health Insurance (Section 3C General Medical Services – COVID-19 Telehealth and Telephone GP Attendances) Amendment (Patient’s Usual Medical Practitioner) Determination 2020</w:t>
      </w:r>
    </w:p>
    <w:p w14:paraId="7BBEB147" w14:textId="720F9678" w:rsidR="00E70355" w:rsidRPr="00486B4C" w:rsidRDefault="00E70355" w:rsidP="000337CB">
      <w:pPr>
        <w:pStyle w:val="BodyText"/>
        <w:rPr>
          <w:b w:val="0"/>
          <w:i/>
          <w:szCs w:val="24"/>
        </w:rPr>
      </w:pPr>
    </w:p>
    <w:p w14:paraId="2412D141" w14:textId="7C34D5F4" w:rsidR="00FE02C2" w:rsidRPr="00486B4C" w:rsidRDefault="001B0111" w:rsidP="000337CB">
      <w:pPr>
        <w:pStyle w:val="BodyText"/>
        <w:rPr>
          <w:b w:val="0"/>
          <w:szCs w:val="24"/>
          <w:u w:val="single"/>
        </w:rPr>
      </w:pPr>
      <w:r w:rsidRPr="00486B4C">
        <w:rPr>
          <w:b w:val="0"/>
          <w:szCs w:val="24"/>
          <w:u w:val="single"/>
        </w:rPr>
        <w:t>Section 1 – Name</w:t>
      </w:r>
    </w:p>
    <w:p w14:paraId="2412D142" w14:textId="77777777" w:rsidR="00FE02C2" w:rsidRPr="00486B4C" w:rsidRDefault="00FE02C2" w:rsidP="000337CB">
      <w:pPr>
        <w:pStyle w:val="BodyText"/>
        <w:rPr>
          <w:b w:val="0"/>
          <w:szCs w:val="24"/>
          <w:u w:val="single"/>
        </w:rPr>
      </w:pPr>
    </w:p>
    <w:p w14:paraId="68DAA207" w14:textId="445AAF58" w:rsidR="00FD602D" w:rsidRPr="00486B4C" w:rsidRDefault="00BC7397" w:rsidP="00EA5861">
      <w:pPr>
        <w:tabs>
          <w:tab w:val="left" w:pos="0"/>
          <w:tab w:val="left" w:pos="1008"/>
          <w:tab w:val="left" w:pos="2160"/>
          <w:tab w:val="left" w:pos="3312"/>
          <w:tab w:val="left" w:pos="4464"/>
          <w:tab w:val="left" w:pos="5616"/>
          <w:tab w:val="left" w:pos="6768"/>
          <w:tab w:val="left" w:pos="7920"/>
          <w:tab w:val="left" w:pos="9072"/>
          <w:tab w:val="right" w:pos="9504"/>
        </w:tabs>
        <w:spacing w:line="279" w:lineRule="exact"/>
        <w:rPr>
          <w:b/>
          <w:i/>
          <w:iCs/>
        </w:rPr>
      </w:pPr>
      <w:r w:rsidRPr="00486B4C">
        <w:rPr>
          <w:szCs w:val="24"/>
        </w:rPr>
        <w:t>S</w:t>
      </w:r>
      <w:r w:rsidR="00FE02C2" w:rsidRPr="00486B4C">
        <w:rPr>
          <w:szCs w:val="24"/>
        </w:rPr>
        <w:t xml:space="preserve">ection </w:t>
      </w:r>
      <w:r w:rsidRPr="00486B4C">
        <w:rPr>
          <w:szCs w:val="24"/>
        </w:rPr>
        <w:t xml:space="preserve">1 </w:t>
      </w:r>
      <w:r w:rsidR="00FE02C2" w:rsidRPr="00486B4C">
        <w:rPr>
          <w:szCs w:val="24"/>
        </w:rPr>
        <w:t>provides</w:t>
      </w:r>
      <w:r w:rsidR="008B683E" w:rsidRPr="00486B4C">
        <w:rPr>
          <w:szCs w:val="24"/>
        </w:rPr>
        <w:t xml:space="preserve"> for the </w:t>
      </w:r>
      <w:r w:rsidR="007A5D90" w:rsidRPr="00486B4C">
        <w:rPr>
          <w:szCs w:val="24"/>
        </w:rPr>
        <w:t xml:space="preserve">Amending </w:t>
      </w:r>
      <w:r w:rsidR="008B2094" w:rsidRPr="00486B4C">
        <w:rPr>
          <w:szCs w:val="24"/>
        </w:rPr>
        <w:t>Determination</w:t>
      </w:r>
      <w:r w:rsidR="00FE02C2" w:rsidRPr="00486B4C">
        <w:rPr>
          <w:szCs w:val="24"/>
        </w:rPr>
        <w:t xml:space="preserve"> to be referred to as the </w:t>
      </w:r>
      <w:r w:rsidR="008D3A06" w:rsidRPr="00486B4C">
        <w:rPr>
          <w:i/>
          <w:iCs/>
        </w:rPr>
        <w:t>Health Insurance (Section 3C General Medical Services – COVID-19 Telehealth and Telephone GP Attendances) Amendment (Patient’s Usual Medical Practitioner) Determination 2020</w:t>
      </w:r>
      <w:r w:rsidR="00293D8D" w:rsidRPr="00486B4C">
        <w:rPr>
          <w:szCs w:val="24"/>
        </w:rPr>
        <w:t>.</w:t>
      </w:r>
    </w:p>
    <w:p w14:paraId="15DDE520" w14:textId="77777777" w:rsidR="00293D8D" w:rsidRPr="00486B4C" w:rsidRDefault="00293D8D" w:rsidP="00293D8D">
      <w:pPr>
        <w:pStyle w:val="BodyText"/>
      </w:pPr>
    </w:p>
    <w:p w14:paraId="49D1E050" w14:textId="77777777" w:rsidR="007A4089" w:rsidRPr="00486B4C" w:rsidRDefault="00FE02C2" w:rsidP="000337CB">
      <w:pPr>
        <w:pStyle w:val="BodyText"/>
        <w:rPr>
          <w:b w:val="0"/>
          <w:szCs w:val="24"/>
          <w:u w:val="single"/>
        </w:rPr>
      </w:pPr>
      <w:r w:rsidRPr="00486B4C">
        <w:rPr>
          <w:b w:val="0"/>
          <w:szCs w:val="24"/>
          <w:u w:val="single"/>
        </w:rPr>
        <w:t xml:space="preserve">Section 2 – Commencement </w:t>
      </w:r>
    </w:p>
    <w:p w14:paraId="2DCE2ED0" w14:textId="77777777" w:rsidR="007A4089" w:rsidRPr="00486B4C" w:rsidRDefault="007A4089" w:rsidP="000337CB">
      <w:pPr>
        <w:pStyle w:val="BodyText"/>
        <w:rPr>
          <w:b w:val="0"/>
          <w:szCs w:val="24"/>
          <w:u w:val="single"/>
        </w:rPr>
      </w:pPr>
    </w:p>
    <w:p w14:paraId="2412D148" w14:textId="6F139607" w:rsidR="00510A4F" w:rsidRPr="00486B4C" w:rsidRDefault="00510A4F" w:rsidP="000337CB">
      <w:pPr>
        <w:pStyle w:val="BodyText"/>
        <w:rPr>
          <w:b w:val="0"/>
          <w:color w:val="FF0000"/>
          <w:szCs w:val="24"/>
        </w:rPr>
      </w:pPr>
      <w:r w:rsidRPr="00486B4C">
        <w:rPr>
          <w:b w:val="0"/>
          <w:szCs w:val="24"/>
        </w:rPr>
        <w:t xml:space="preserve">Section 2 </w:t>
      </w:r>
      <w:r w:rsidR="00404F11" w:rsidRPr="00486B4C">
        <w:rPr>
          <w:b w:val="0"/>
          <w:szCs w:val="24"/>
        </w:rPr>
        <w:t xml:space="preserve">provides that the </w:t>
      </w:r>
      <w:r w:rsidR="007A5D90" w:rsidRPr="00486B4C">
        <w:rPr>
          <w:b w:val="0"/>
          <w:szCs w:val="24"/>
        </w:rPr>
        <w:t xml:space="preserve">Amending </w:t>
      </w:r>
      <w:r w:rsidR="008B2094" w:rsidRPr="00486B4C">
        <w:rPr>
          <w:b w:val="0"/>
          <w:szCs w:val="24"/>
        </w:rPr>
        <w:t xml:space="preserve">Determination </w:t>
      </w:r>
      <w:r w:rsidR="00404F11" w:rsidRPr="00486B4C">
        <w:rPr>
          <w:b w:val="0"/>
          <w:szCs w:val="24"/>
        </w:rPr>
        <w:t>commences</w:t>
      </w:r>
      <w:r w:rsidR="009501CD" w:rsidRPr="00486B4C">
        <w:rPr>
          <w:b w:val="0"/>
          <w:szCs w:val="24"/>
        </w:rPr>
        <w:t xml:space="preserve"> </w:t>
      </w:r>
      <w:r w:rsidR="001A455B" w:rsidRPr="00486B4C">
        <w:rPr>
          <w:b w:val="0"/>
          <w:szCs w:val="24"/>
        </w:rPr>
        <w:t xml:space="preserve">on </w:t>
      </w:r>
      <w:r w:rsidR="002943ED" w:rsidRPr="00486B4C">
        <w:rPr>
          <w:b w:val="0"/>
          <w:szCs w:val="24"/>
        </w:rPr>
        <w:t>20</w:t>
      </w:r>
      <w:r w:rsidR="001A455B" w:rsidRPr="00486B4C">
        <w:rPr>
          <w:b w:val="0"/>
          <w:szCs w:val="24"/>
        </w:rPr>
        <w:t xml:space="preserve"> July 2020</w:t>
      </w:r>
      <w:r w:rsidR="003461F5" w:rsidRPr="00486B4C">
        <w:rPr>
          <w:b w:val="0"/>
          <w:szCs w:val="24"/>
        </w:rPr>
        <w:t>.</w:t>
      </w:r>
      <w:r w:rsidR="00404F11" w:rsidRPr="00486B4C">
        <w:rPr>
          <w:b w:val="0"/>
          <w:szCs w:val="24"/>
        </w:rPr>
        <w:t xml:space="preserve"> </w:t>
      </w:r>
    </w:p>
    <w:p w14:paraId="16C03200" w14:textId="77777777" w:rsidR="007E0017" w:rsidRPr="00486B4C" w:rsidRDefault="007E0017" w:rsidP="000337CB">
      <w:pPr>
        <w:pStyle w:val="BodyText"/>
        <w:rPr>
          <w:b w:val="0"/>
          <w:szCs w:val="24"/>
        </w:rPr>
      </w:pPr>
    </w:p>
    <w:p w14:paraId="005D5660" w14:textId="77777777" w:rsidR="007A4089" w:rsidRPr="00486B4C" w:rsidRDefault="00FE02C2" w:rsidP="000337CB">
      <w:pPr>
        <w:pStyle w:val="BodyText"/>
        <w:rPr>
          <w:b w:val="0"/>
          <w:szCs w:val="24"/>
          <w:u w:val="single"/>
        </w:rPr>
      </w:pPr>
      <w:r w:rsidRPr="00486B4C">
        <w:rPr>
          <w:b w:val="0"/>
          <w:szCs w:val="24"/>
          <w:u w:val="single"/>
        </w:rPr>
        <w:t xml:space="preserve">Section 3 – </w:t>
      </w:r>
      <w:r w:rsidR="00E5798A" w:rsidRPr="00486B4C">
        <w:rPr>
          <w:b w:val="0"/>
          <w:szCs w:val="24"/>
          <w:u w:val="single"/>
        </w:rPr>
        <w:t>Authority</w:t>
      </w:r>
    </w:p>
    <w:p w14:paraId="53BFA098" w14:textId="77777777" w:rsidR="007A4089" w:rsidRPr="00486B4C" w:rsidRDefault="007A4089" w:rsidP="000337CB">
      <w:pPr>
        <w:pStyle w:val="BodyText"/>
        <w:rPr>
          <w:b w:val="0"/>
          <w:szCs w:val="24"/>
          <w:u w:val="single"/>
        </w:rPr>
      </w:pPr>
    </w:p>
    <w:p w14:paraId="2412D14B" w14:textId="0E83D702" w:rsidR="00FE02C2" w:rsidRPr="00486B4C" w:rsidRDefault="00F83B6F" w:rsidP="000337CB">
      <w:pPr>
        <w:pStyle w:val="BodyText"/>
        <w:rPr>
          <w:b w:val="0"/>
        </w:rPr>
      </w:pPr>
      <w:r w:rsidRPr="00486B4C">
        <w:rPr>
          <w:b w:val="0"/>
        </w:rPr>
        <w:t xml:space="preserve">Section 3 provides that the </w:t>
      </w:r>
      <w:r w:rsidR="007A5D90" w:rsidRPr="00486B4C">
        <w:rPr>
          <w:b w:val="0"/>
          <w:szCs w:val="24"/>
        </w:rPr>
        <w:t xml:space="preserve">Amending </w:t>
      </w:r>
      <w:r w:rsidR="008B2094" w:rsidRPr="00486B4C">
        <w:rPr>
          <w:b w:val="0"/>
          <w:szCs w:val="24"/>
        </w:rPr>
        <w:t xml:space="preserve">Determination </w:t>
      </w:r>
      <w:r w:rsidR="00E5798A" w:rsidRPr="00486B4C">
        <w:rPr>
          <w:b w:val="0"/>
        </w:rPr>
        <w:t xml:space="preserve">is made under </w:t>
      </w:r>
      <w:r w:rsidR="00367440" w:rsidRPr="00486B4C">
        <w:rPr>
          <w:b w:val="0"/>
        </w:rPr>
        <w:t xml:space="preserve">subsection </w:t>
      </w:r>
      <w:r w:rsidR="00E5798A" w:rsidRPr="00486B4C">
        <w:rPr>
          <w:b w:val="0"/>
        </w:rPr>
        <w:t xml:space="preserve">3C(1) of the </w:t>
      </w:r>
      <w:r w:rsidR="00E5798A" w:rsidRPr="00486B4C">
        <w:rPr>
          <w:b w:val="0"/>
          <w:i/>
        </w:rPr>
        <w:t>Health Insurance Act 1973</w:t>
      </w:r>
      <w:r w:rsidR="00E5798A" w:rsidRPr="00486B4C">
        <w:rPr>
          <w:b w:val="0"/>
        </w:rPr>
        <w:t>.</w:t>
      </w:r>
    </w:p>
    <w:p w14:paraId="0DBF1241" w14:textId="77777777" w:rsidR="00E70355" w:rsidRPr="00486B4C" w:rsidRDefault="00E70355" w:rsidP="000337CB">
      <w:pPr>
        <w:pStyle w:val="BodyText"/>
        <w:rPr>
          <w:b w:val="0"/>
        </w:rPr>
      </w:pPr>
    </w:p>
    <w:p w14:paraId="20CBF84A" w14:textId="77777777" w:rsidR="00C63FDC" w:rsidRPr="00486B4C" w:rsidRDefault="00C63FDC" w:rsidP="00C63FDC">
      <w:pPr>
        <w:pStyle w:val="BodyText"/>
        <w:rPr>
          <w:b w:val="0"/>
          <w:szCs w:val="24"/>
          <w:u w:val="single"/>
        </w:rPr>
      </w:pPr>
      <w:r w:rsidRPr="00486B4C">
        <w:rPr>
          <w:b w:val="0"/>
          <w:szCs w:val="24"/>
          <w:u w:val="single"/>
        </w:rPr>
        <w:t>Section 4 – Schedules</w:t>
      </w:r>
    </w:p>
    <w:p w14:paraId="4C010161" w14:textId="77777777" w:rsidR="00C63FDC" w:rsidRPr="00486B4C" w:rsidRDefault="00C63FDC" w:rsidP="00C63FDC">
      <w:pPr>
        <w:pStyle w:val="BodyText"/>
        <w:rPr>
          <w:b w:val="0"/>
          <w:szCs w:val="24"/>
          <w:u w:val="single"/>
        </w:rPr>
      </w:pPr>
    </w:p>
    <w:p w14:paraId="5D9EBF8D" w14:textId="2827980B" w:rsidR="00C63FDC" w:rsidRPr="00486B4C" w:rsidRDefault="00C63FDC" w:rsidP="00C63FDC">
      <w:pPr>
        <w:pStyle w:val="BodyText"/>
        <w:rPr>
          <w:b w:val="0"/>
          <w:szCs w:val="24"/>
        </w:rPr>
      </w:pPr>
      <w:r w:rsidRPr="00486B4C">
        <w:rPr>
          <w:b w:val="0"/>
          <w:szCs w:val="24"/>
        </w:rPr>
        <w:t xml:space="preserve">Section 4 provides that each instrument that is specified in a Schedule to this </w:t>
      </w:r>
      <w:r w:rsidR="007A5D90" w:rsidRPr="00486B4C">
        <w:rPr>
          <w:b w:val="0"/>
          <w:szCs w:val="24"/>
        </w:rPr>
        <w:t xml:space="preserve">Amending </w:t>
      </w:r>
      <w:r w:rsidRPr="00486B4C">
        <w:rPr>
          <w:b w:val="0"/>
          <w:szCs w:val="24"/>
        </w:rPr>
        <w:t xml:space="preserve">Determination is amended or repealed as set out in the applicable items in the Schedule concerned, and any other item in a Schedule to this </w:t>
      </w:r>
      <w:r w:rsidR="007A5D90" w:rsidRPr="00486B4C">
        <w:rPr>
          <w:b w:val="0"/>
          <w:szCs w:val="24"/>
        </w:rPr>
        <w:t xml:space="preserve">Amending </w:t>
      </w:r>
      <w:r w:rsidRPr="00486B4C">
        <w:rPr>
          <w:b w:val="0"/>
          <w:szCs w:val="24"/>
        </w:rPr>
        <w:t>Determination has effect according to its terms.</w:t>
      </w:r>
    </w:p>
    <w:p w14:paraId="17D2CF69" w14:textId="77777777" w:rsidR="007E0017" w:rsidRPr="00486B4C" w:rsidRDefault="007E0017" w:rsidP="00404F11">
      <w:pPr>
        <w:pStyle w:val="BodyText"/>
        <w:rPr>
          <w:b w:val="0"/>
          <w:szCs w:val="24"/>
        </w:rPr>
      </w:pPr>
    </w:p>
    <w:p w14:paraId="768D340E" w14:textId="066BB1A9" w:rsidR="00C63FDC" w:rsidRPr="00486B4C" w:rsidRDefault="00C63FDC" w:rsidP="00C63FDC">
      <w:pPr>
        <w:pStyle w:val="Header"/>
        <w:tabs>
          <w:tab w:val="num" w:pos="1080"/>
        </w:tabs>
        <w:rPr>
          <w:szCs w:val="24"/>
          <w:u w:val="single"/>
        </w:rPr>
      </w:pPr>
      <w:r w:rsidRPr="00486B4C">
        <w:rPr>
          <w:szCs w:val="24"/>
          <w:u w:val="single"/>
        </w:rPr>
        <w:t>Schedule 1 – Amendments</w:t>
      </w:r>
    </w:p>
    <w:p w14:paraId="6C8B5045" w14:textId="00568B79" w:rsidR="009501CD" w:rsidRPr="00486B4C" w:rsidRDefault="009501CD" w:rsidP="00C63FDC">
      <w:pPr>
        <w:pStyle w:val="Header"/>
        <w:tabs>
          <w:tab w:val="num" w:pos="1080"/>
        </w:tabs>
        <w:rPr>
          <w:szCs w:val="24"/>
          <w:u w:val="single"/>
        </w:rPr>
      </w:pPr>
    </w:p>
    <w:p w14:paraId="13314021" w14:textId="72714878" w:rsidR="009501CD" w:rsidRPr="00486B4C" w:rsidRDefault="009501CD" w:rsidP="00C63FDC">
      <w:pPr>
        <w:pStyle w:val="Header"/>
        <w:tabs>
          <w:tab w:val="num" w:pos="1080"/>
        </w:tabs>
        <w:rPr>
          <w:b/>
          <w:szCs w:val="24"/>
          <w:u w:val="single"/>
        </w:rPr>
      </w:pPr>
      <w:r w:rsidRPr="00486B4C">
        <w:rPr>
          <w:b/>
          <w:i/>
        </w:rPr>
        <w:t>Health Insurance (Section 3C General Medical Services - COVID-19 Telehealth and Telephone Attendances) Determination 2020</w:t>
      </w:r>
    </w:p>
    <w:p w14:paraId="006E3051" w14:textId="4C2595B0" w:rsidR="00DB7670" w:rsidRPr="00486B4C" w:rsidRDefault="00DB7670" w:rsidP="00722A66"/>
    <w:p w14:paraId="5506DCE3" w14:textId="4C7473F4" w:rsidR="00745000" w:rsidRPr="00486B4C" w:rsidRDefault="0041352D" w:rsidP="00722A66">
      <w:r w:rsidRPr="00486B4C">
        <w:t xml:space="preserve">Item </w:t>
      </w:r>
      <w:r w:rsidR="007C3702" w:rsidRPr="00486B4C">
        <w:t>1</w:t>
      </w:r>
      <w:r w:rsidRPr="00486B4C">
        <w:t xml:space="preserve"> inserts the definition</w:t>
      </w:r>
      <w:r w:rsidR="002943ED" w:rsidRPr="00486B4C">
        <w:t>s</w:t>
      </w:r>
      <w:r w:rsidRPr="00486B4C">
        <w:t xml:space="preserve"> of </w:t>
      </w:r>
      <w:r w:rsidR="00020D9E" w:rsidRPr="00486B4C">
        <w:t>‘</w:t>
      </w:r>
      <w:r w:rsidRPr="00486B4C">
        <w:rPr>
          <w:i/>
        </w:rPr>
        <w:t>person who is experiencing homelessness</w:t>
      </w:r>
      <w:r w:rsidR="00020D9E" w:rsidRPr="00486B4C">
        <w:rPr>
          <w:i/>
        </w:rPr>
        <w:t>’</w:t>
      </w:r>
      <w:r w:rsidR="002943ED" w:rsidRPr="00486B4C">
        <w:t xml:space="preserve"> and ‘</w:t>
      </w:r>
      <w:r w:rsidR="002943ED" w:rsidRPr="00486B4C">
        <w:rPr>
          <w:i/>
        </w:rPr>
        <w:t>person who is in a COVID-19 impacted area</w:t>
      </w:r>
      <w:r w:rsidR="002943ED" w:rsidRPr="00486B4C">
        <w:t>’</w:t>
      </w:r>
      <w:r w:rsidR="00B1034D" w:rsidRPr="00486B4C">
        <w:t>.</w:t>
      </w:r>
      <w:r w:rsidR="00B1034D" w:rsidRPr="00486B4C">
        <w:rPr>
          <w:b/>
          <w:szCs w:val="24"/>
        </w:rPr>
        <w:t xml:space="preserve"> </w:t>
      </w:r>
      <w:r w:rsidRPr="00486B4C">
        <w:t>Th</w:t>
      </w:r>
      <w:r w:rsidR="002943ED" w:rsidRPr="00486B4C">
        <w:t>e</w:t>
      </w:r>
      <w:r w:rsidRPr="00486B4C">
        <w:t>s</w:t>
      </w:r>
      <w:r w:rsidR="002943ED" w:rsidRPr="00486B4C">
        <w:t>e</w:t>
      </w:r>
      <w:r w:rsidRPr="00486B4C">
        <w:t xml:space="preserve"> term</w:t>
      </w:r>
      <w:r w:rsidR="002943ED" w:rsidRPr="00486B4C">
        <w:t>s</w:t>
      </w:r>
      <w:r w:rsidRPr="00486B4C">
        <w:t xml:space="preserve"> </w:t>
      </w:r>
      <w:r w:rsidR="002943ED" w:rsidRPr="00486B4C">
        <w:t>are</w:t>
      </w:r>
      <w:r w:rsidRPr="00486B4C">
        <w:t xml:space="preserve"> being defined for the purposes of </w:t>
      </w:r>
      <w:r w:rsidR="00020D9E" w:rsidRPr="00486B4C">
        <w:t xml:space="preserve">newly </w:t>
      </w:r>
      <w:r w:rsidRPr="00486B4C">
        <w:t>inserted</w:t>
      </w:r>
      <w:r w:rsidR="00020D9E" w:rsidRPr="00486B4C">
        <w:t xml:space="preserve"> subsection 8(</w:t>
      </w:r>
      <w:r w:rsidR="007C3702" w:rsidRPr="00486B4C">
        <w:t>9</w:t>
      </w:r>
      <w:r w:rsidR="00020D9E" w:rsidRPr="00486B4C">
        <w:t>). See item</w:t>
      </w:r>
      <w:r w:rsidR="003C49BF" w:rsidRPr="00486B4C">
        <w:t xml:space="preserve"> </w:t>
      </w:r>
      <w:r w:rsidR="002943ED" w:rsidRPr="00486B4C">
        <w:t>2</w:t>
      </w:r>
      <w:r w:rsidR="003C49BF" w:rsidRPr="00486B4C">
        <w:t>.</w:t>
      </w:r>
      <w:r w:rsidR="00020D9E" w:rsidRPr="00486B4C">
        <w:t xml:space="preserve"> </w:t>
      </w:r>
    </w:p>
    <w:p w14:paraId="2A913321" w14:textId="212ABFD5" w:rsidR="001118BF" w:rsidRPr="00486B4C" w:rsidRDefault="001118BF" w:rsidP="00722A66"/>
    <w:p w14:paraId="000DFF89" w14:textId="41B42DFB" w:rsidR="001118BF" w:rsidRPr="00486B4C" w:rsidRDefault="001118BF" w:rsidP="00722A66">
      <w:pPr>
        <w:rPr>
          <w:color w:val="FF0000"/>
          <w:sz w:val="22"/>
        </w:rPr>
      </w:pPr>
      <w:r w:rsidRPr="00486B4C">
        <w:t xml:space="preserve">A person who is in a COVID-19 impacted area would include a person located in areas of Victoria subject to stay at home restrictions. A list of these areas is available at </w:t>
      </w:r>
      <w:hyperlink r:id="rId12" w:history="1">
        <w:r w:rsidRPr="00486B4C">
          <w:rPr>
            <w:rStyle w:val="Hyperlink"/>
          </w:rPr>
          <w:t>www.dhhs.vic.gov.au/victorias-restriction-levels-covid-19</w:t>
        </w:r>
      </w:hyperlink>
      <w:r w:rsidRPr="00486B4C">
        <w:t>.</w:t>
      </w:r>
    </w:p>
    <w:p w14:paraId="1AECCED4" w14:textId="33CCDB53" w:rsidR="00722A66" w:rsidRPr="00486B4C" w:rsidRDefault="0041352D" w:rsidP="00722A66">
      <w:r w:rsidRPr="00486B4C">
        <w:t xml:space="preserve"> </w:t>
      </w:r>
    </w:p>
    <w:p w14:paraId="73474BD5" w14:textId="45178EAF" w:rsidR="004E0B31" w:rsidRPr="00486B4C" w:rsidRDefault="00DB7670" w:rsidP="00DB79B4">
      <w:r w:rsidRPr="00486B4C">
        <w:t xml:space="preserve">Item </w:t>
      </w:r>
      <w:r w:rsidR="00B3605A" w:rsidRPr="00486B4C">
        <w:t>2</w:t>
      </w:r>
      <w:r w:rsidR="00722A66" w:rsidRPr="00486B4C">
        <w:t xml:space="preserve"> inserts the requirement that services in Schedule 1 of the </w:t>
      </w:r>
      <w:r w:rsidR="003461F5" w:rsidRPr="00486B4C">
        <w:t>Principal</w:t>
      </w:r>
      <w:r w:rsidR="00722A66" w:rsidRPr="00486B4C">
        <w:t xml:space="preserve"> Determination can only be performed by a </w:t>
      </w:r>
      <w:r w:rsidR="007E102D" w:rsidRPr="00486B4C">
        <w:t>“</w:t>
      </w:r>
      <w:r w:rsidR="00722A66" w:rsidRPr="00486B4C">
        <w:t>patient’s usual medical practitioner</w:t>
      </w:r>
      <w:r w:rsidR="007E102D" w:rsidRPr="00486B4C">
        <w:t>”</w:t>
      </w:r>
      <w:r w:rsidR="004E0B31" w:rsidRPr="00486B4C">
        <w:t xml:space="preserve">. This is defined as: </w:t>
      </w:r>
    </w:p>
    <w:p w14:paraId="6F8E2BD8" w14:textId="450C264D" w:rsidR="004E0B31" w:rsidRPr="00486B4C" w:rsidRDefault="00462B89" w:rsidP="00C52A22">
      <w:pPr>
        <w:spacing w:before="120" w:after="120"/>
        <w:ind w:left="709" w:right="-482" w:hanging="352"/>
      </w:pPr>
      <w:r w:rsidRPr="00486B4C">
        <w:t xml:space="preserve">(a) </w:t>
      </w:r>
      <w:r w:rsidR="004E0B31" w:rsidRPr="00486B4C">
        <w:t>the medical practitioner who performs the service has provided a face-to-face service to the patient in the last 12 months; or</w:t>
      </w:r>
    </w:p>
    <w:p w14:paraId="789B0847" w14:textId="0DF5D356" w:rsidR="00462B89" w:rsidRPr="00486B4C" w:rsidRDefault="00462B89" w:rsidP="00C52A22">
      <w:pPr>
        <w:spacing w:before="120" w:after="120"/>
        <w:ind w:left="709" w:right="-482" w:hanging="352"/>
      </w:pPr>
      <w:r w:rsidRPr="00486B4C">
        <w:t xml:space="preserve">(b) </w:t>
      </w:r>
      <w:r w:rsidR="004E0B31" w:rsidRPr="00486B4C">
        <w:t xml:space="preserve">the medical practitioner who performs the service is located at a medical practice, and the patient has a face-to-face service arranged by that practice in the last 12 months. This can be a service performed by another doctor located at the practice, or a service </w:t>
      </w:r>
      <w:r w:rsidR="004E0B31" w:rsidRPr="00486B4C">
        <w:lastRenderedPageBreak/>
        <w:t>performed by another health professional located at the pract</w:t>
      </w:r>
      <w:r w:rsidR="00D90C14" w:rsidRPr="00486B4C">
        <w:t>ice (such as a practice nurse or</w:t>
      </w:r>
      <w:r w:rsidR="004E0B31" w:rsidRPr="00486B4C">
        <w:t xml:space="preserve"> Aboriginal and Torres Strait Islander health worker); or </w:t>
      </w:r>
    </w:p>
    <w:p w14:paraId="29B89D56" w14:textId="37023D2C" w:rsidR="004E0B31" w:rsidRPr="00486B4C" w:rsidRDefault="00462B89" w:rsidP="00C52A22">
      <w:pPr>
        <w:spacing w:before="120"/>
        <w:ind w:left="709" w:right="-482" w:hanging="352"/>
      </w:pPr>
      <w:r w:rsidRPr="00486B4C">
        <w:t xml:space="preserve">(c) </w:t>
      </w:r>
      <w:r w:rsidR="004E0B31" w:rsidRPr="00486B4C">
        <w:t>the medical practitioner who performs the service is a participant in the Approved Medical Deputising Service (AMDS) program, and the Approved Medical Deputising Service provider (AMDS provider) that employs the medical practitioner has a formal agreement with a medical practice that has provided at least one face-to-face service to the patient in the last 12 months.</w:t>
      </w:r>
    </w:p>
    <w:p w14:paraId="6BF18EFB" w14:textId="77777777" w:rsidR="0076181B" w:rsidRPr="00486B4C" w:rsidRDefault="0076181B" w:rsidP="00C52A22">
      <w:pPr>
        <w:ind w:left="357" w:right="-482"/>
      </w:pPr>
    </w:p>
    <w:p w14:paraId="198F0E70" w14:textId="77777777" w:rsidR="0076181B" w:rsidRPr="00486B4C" w:rsidRDefault="0076181B" w:rsidP="0076181B">
      <w:pPr>
        <w:ind w:right="-483"/>
      </w:pPr>
      <w:r w:rsidRPr="00486B4C">
        <w:t>This requirement does not apply to a person who is under the age of 12 months, a person who is experiencing homelessness, a person who is in a COVID-19 impacted area, a person receiving an urgent after-hours service (in unsociable hours), or a person who receives the service from a medical practitioner located at an Aboriginal Medical Service or an Aboriginal Community Controlled Health Service.</w:t>
      </w:r>
    </w:p>
    <w:p w14:paraId="5CA1EE4C" w14:textId="311AAFF9" w:rsidR="007A5D90" w:rsidRPr="00486B4C" w:rsidRDefault="002943ED" w:rsidP="009A4E22">
      <w:pPr>
        <w:tabs>
          <w:tab w:val="left" w:pos="1182"/>
        </w:tabs>
        <w:rPr>
          <w:b/>
          <w:szCs w:val="24"/>
        </w:rPr>
      </w:pPr>
      <w:r w:rsidRPr="00486B4C">
        <w:rPr>
          <w:b/>
          <w:szCs w:val="24"/>
        </w:rPr>
        <w:tab/>
      </w:r>
    </w:p>
    <w:p w14:paraId="21DF9DDC" w14:textId="390E4F0E" w:rsidR="00331752" w:rsidRPr="00486B4C" w:rsidRDefault="00331752" w:rsidP="00B1034D">
      <w:r w:rsidRPr="00486B4C">
        <w:rPr>
          <w:b/>
          <w:szCs w:val="24"/>
          <w:u w:val="single"/>
        </w:rPr>
        <w:br w:type="page"/>
      </w:r>
    </w:p>
    <w:p w14:paraId="2412D14E" w14:textId="632B4BE9" w:rsidR="00A17F2C" w:rsidRPr="00486B4C" w:rsidRDefault="00A17F2C" w:rsidP="008D136F">
      <w:pPr>
        <w:pStyle w:val="Header"/>
        <w:tabs>
          <w:tab w:val="num" w:pos="1080"/>
        </w:tabs>
        <w:jc w:val="center"/>
        <w:rPr>
          <w:b/>
          <w:sz w:val="28"/>
          <w:szCs w:val="28"/>
        </w:rPr>
      </w:pPr>
      <w:r w:rsidRPr="00486B4C">
        <w:rPr>
          <w:b/>
          <w:sz w:val="28"/>
          <w:szCs w:val="28"/>
        </w:rPr>
        <w:lastRenderedPageBreak/>
        <w:t>Statement of Compatibility with Human Rights</w:t>
      </w:r>
    </w:p>
    <w:p w14:paraId="2412D14F" w14:textId="77777777" w:rsidR="00A17F2C" w:rsidRPr="00486B4C" w:rsidRDefault="00A17F2C" w:rsidP="000337CB">
      <w:pPr>
        <w:spacing w:before="120" w:after="120"/>
        <w:jc w:val="center"/>
        <w:rPr>
          <w:szCs w:val="24"/>
        </w:rPr>
      </w:pPr>
      <w:r w:rsidRPr="00486B4C">
        <w:rPr>
          <w:i/>
          <w:szCs w:val="24"/>
        </w:rPr>
        <w:t>Prepared in accordance with Part 3 of the Human Rights (Parliamentary Scrutiny) Act 2011</w:t>
      </w:r>
    </w:p>
    <w:p w14:paraId="751DE726" w14:textId="77777777" w:rsidR="002A6C77" w:rsidRPr="00486B4C" w:rsidRDefault="002A6C77" w:rsidP="000337CB">
      <w:pPr>
        <w:tabs>
          <w:tab w:val="left" w:pos="1418"/>
        </w:tabs>
        <w:ind w:left="851"/>
        <w:jc w:val="center"/>
        <w:rPr>
          <w:b/>
          <w:i/>
          <w:iCs/>
        </w:rPr>
      </w:pPr>
    </w:p>
    <w:p w14:paraId="028B99B0" w14:textId="77777777" w:rsidR="008D3A06" w:rsidRPr="00486B4C" w:rsidRDefault="008D3A06" w:rsidP="008D3A06">
      <w:pPr>
        <w:tabs>
          <w:tab w:val="left" w:pos="1418"/>
        </w:tabs>
        <w:ind w:left="851"/>
        <w:jc w:val="center"/>
        <w:rPr>
          <w:b/>
          <w:i/>
          <w:iCs/>
        </w:rPr>
      </w:pPr>
      <w:r w:rsidRPr="00486B4C">
        <w:rPr>
          <w:b/>
          <w:i/>
          <w:iCs/>
        </w:rPr>
        <w:t>Health Insurance (Section 3C General Medical Services – COVID-19 Telehealth and Telephone GP Attendances) Amendment (Patient’s Usual Medical Practitioner) Determination 2020</w:t>
      </w:r>
    </w:p>
    <w:p w14:paraId="1BF56C38" w14:textId="29BDBFD8" w:rsidR="007708B3" w:rsidRPr="00486B4C" w:rsidRDefault="00020D9E" w:rsidP="000337CB">
      <w:pPr>
        <w:tabs>
          <w:tab w:val="left" w:pos="1418"/>
        </w:tabs>
        <w:ind w:left="851"/>
        <w:jc w:val="center"/>
        <w:rPr>
          <w:b/>
          <w:i/>
          <w:szCs w:val="24"/>
        </w:rPr>
      </w:pPr>
      <w:r w:rsidRPr="00486B4C" w:rsidDel="00020D9E">
        <w:rPr>
          <w:iCs/>
          <w:color w:val="FF0000"/>
        </w:rPr>
        <w:t xml:space="preserve"> </w:t>
      </w:r>
    </w:p>
    <w:p w14:paraId="2412D153" w14:textId="7AFD921D" w:rsidR="00A17F2C" w:rsidRPr="00486B4C" w:rsidRDefault="00A17F2C" w:rsidP="000337CB">
      <w:pPr>
        <w:jc w:val="center"/>
        <w:rPr>
          <w:szCs w:val="24"/>
        </w:rPr>
      </w:pPr>
      <w:r w:rsidRPr="00486B4C">
        <w:rPr>
          <w:szCs w:val="24"/>
        </w:rPr>
        <w:t xml:space="preserve">This </w:t>
      </w:r>
      <w:r w:rsidR="0046022A" w:rsidRPr="00486B4C">
        <w:rPr>
          <w:szCs w:val="24"/>
        </w:rPr>
        <w:t>instrument</w:t>
      </w:r>
      <w:r w:rsidRPr="00486B4C">
        <w:rPr>
          <w:szCs w:val="24"/>
        </w:rPr>
        <w:t xml:space="preserve"> is compatible with the human rights and freedoms recognised or declared in the international instruments listed in section 3 of the </w:t>
      </w:r>
      <w:r w:rsidRPr="00486B4C">
        <w:rPr>
          <w:i/>
          <w:szCs w:val="24"/>
        </w:rPr>
        <w:t>Human Rights (Parliamentary Scrutiny) Act 2011</w:t>
      </w:r>
      <w:r w:rsidRPr="00486B4C">
        <w:rPr>
          <w:szCs w:val="24"/>
        </w:rPr>
        <w:t>.</w:t>
      </w:r>
    </w:p>
    <w:p w14:paraId="7EDA9098" w14:textId="306A78E1" w:rsidR="006E6BBF" w:rsidRPr="00486B4C" w:rsidRDefault="006E6BBF" w:rsidP="008734F5">
      <w:pPr>
        <w:spacing w:before="120" w:after="120"/>
        <w:rPr>
          <w:b/>
          <w:szCs w:val="24"/>
        </w:rPr>
      </w:pPr>
      <w:r w:rsidRPr="00486B4C">
        <w:rPr>
          <w:b/>
          <w:szCs w:val="24"/>
        </w:rPr>
        <w:t xml:space="preserve">Overview of the </w:t>
      </w:r>
      <w:r w:rsidR="00B86A9F" w:rsidRPr="00486B4C">
        <w:rPr>
          <w:b/>
          <w:szCs w:val="24"/>
        </w:rPr>
        <w:t>Determination</w:t>
      </w:r>
    </w:p>
    <w:p w14:paraId="2102CE0D" w14:textId="1216A8B2" w:rsidR="00EF0F28" w:rsidRPr="00486B4C" w:rsidRDefault="00EF0F28" w:rsidP="00EF0F28">
      <w:pPr>
        <w:spacing w:before="120" w:after="120"/>
      </w:pPr>
      <w:r w:rsidRPr="00486B4C">
        <w:t>On 11 March 2020, the Prime Minister, the Hon. Scott Morrison MP, announced a comprehensive $2.4 billion health package to protect all Australians, including vulnerable groups such as the elderly, those with chronic conditions and Aboriginal and Torres Strait Islander communities, from coronavirus (COVID-19).</w:t>
      </w:r>
    </w:p>
    <w:p w14:paraId="4ECCBA3D" w14:textId="0A527DF3" w:rsidR="00EF0F28" w:rsidRPr="00486B4C" w:rsidRDefault="00EF0F28" w:rsidP="00EF0F28">
      <w:pPr>
        <w:spacing w:before="120" w:after="120"/>
        <w:rPr>
          <w:b/>
          <w:lang w:val="en-US"/>
        </w:rPr>
      </w:pPr>
      <w:r w:rsidRPr="00486B4C">
        <w:t xml:space="preserve">Since 13 March 2020, the Australian Government has been providing Medicare benefits to assist patients to receive remote health consultations by telehealth or phone in certain circumstances. The </w:t>
      </w:r>
      <w:r w:rsidRPr="00486B4C">
        <w:rPr>
          <w:i/>
          <w:iCs/>
        </w:rPr>
        <w:t>Health Insurance (Section 3C General Medical Services - COVID-19 Telehealth and Telephone Attendances) Determination 2020</w:t>
      </w:r>
      <w:r w:rsidRPr="00486B4C">
        <w:t xml:space="preserve"> (the Principal Determination) currently prescribes temporary items that cover many general practice, specialist and consultant physician, nurse practitioner, midwife and allied health attendances. These items ensure that telehealth can be used as a key weapon in the fight against the COVID-19 pandemic. </w:t>
      </w:r>
    </w:p>
    <w:p w14:paraId="1F118822" w14:textId="77777777" w:rsidR="00EF0F28" w:rsidRPr="00486B4C" w:rsidRDefault="00EF0F28" w:rsidP="00EF0F28">
      <w:pPr>
        <w:spacing w:before="120" w:after="120"/>
      </w:pPr>
      <w:r w:rsidRPr="00486B4C">
        <w:t xml:space="preserve">The purpose of the </w:t>
      </w:r>
      <w:r w:rsidRPr="00486B4C">
        <w:rPr>
          <w:i/>
        </w:rPr>
        <w:t xml:space="preserve">Health Insurance (Section 3C General Medical Services – COVID-19 Telehealth and Telephone GP Attendances) Amendment (Patient’s Usual Medical Practitioner) Determination 2020 </w:t>
      </w:r>
      <w:r w:rsidRPr="00486B4C">
        <w:t>(the Amending Determination) is to amend the Principal Determination to introduce a requirement that GPs and other medical practitioners working in general practice must only perform a remote service where they have an existing and continuous relationship with the patient. An existing relationship is defined as:</w:t>
      </w:r>
    </w:p>
    <w:p w14:paraId="7EA04F3F" w14:textId="77777777" w:rsidR="00EF0F28" w:rsidRPr="00486B4C" w:rsidRDefault="00EF0F28" w:rsidP="00EF0F28">
      <w:pPr>
        <w:numPr>
          <w:ilvl w:val="0"/>
          <w:numId w:val="37"/>
        </w:numPr>
        <w:spacing w:before="120" w:after="120"/>
      </w:pPr>
      <w:r w:rsidRPr="00486B4C">
        <w:t>the medical practitioner who performs the service has provided a face-to-face service to the patient in the last 12 months; or</w:t>
      </w:r>
    </w:p>
    <w:p w14:paraId="670D2E5A" w14:textId="1E0EB03A" w:rsidR="00EF0F28" w:rsidRPr="00486B4C" w:rsidRDefault="00EF0F28" w:rsidP="00EF0F28">
      <w:pPr>
        <w:numPr>
          <w:ilvl w:val="0"/>
          <w:numId w:val="37"/>
        </w:numPr>
        <w:spacing w:before="120" w:after="120"/>
      </w:pPr>
      <w:r w:rsidRPr="00486B4C">
        <w:t>the medical practitioner who performs the service is located at a medical practice, and the patient has a face-to-face service arranged by that practice in the last 12 months. This can be a service performed by another doctor located at the practice, or a service performed by another health professional located at the pract</w:t>
      </w:r>
      <w:r w:rsidR="00D90C14" w:rsidRPr="00486B4C">
        <w:t>ice (such as a practice nurse or</w:t>
      </w:r>
      <w:r w:rsidRPr="00486B4C">
        <w:t xml:space="preserve"> Aboriginal and Torres Strait Islander health worker); or </w:t>
      </w:r>
    </w:p>
    <w:p w14:paraId="52E750B1" w14:textId="4F450010" w:rsidR="008906F6" w:rsidRPr="00486B4C" w:rsidRDefault="00EF0F28" w:rsidP="008906F6">
      <w:pPr>
        <w:numPr>
          <w:ilvl w:val="0"/>
          <w:numId w:val="37"/>
        </w:numPr>
        <w:spacing w:before="120" w:after="120"/>
      </w:pPr>
      <w:proofErr w:type="gramStart"/>
      <w:r w:rsidRPr="00486B4C">
        <w:t>the</w:t>
      </w:r>
      <w:proofErr w:type="gramEnd"/>
      <w:r w:rsidRPr="00486B4C">
        <w:t xml:space="preserve"> medical practitioner who performs the service is a participant in the Approved Medical Deputising Service (AMDS) program, and the Approved Medical Deputising Service provider (AMDS provider) that employs the medical practitioner has a formal agreement with a medical practice that has provided at least one face-to-face service to the patient in the last 12 months.</w:t>
      </w:r>
    </w:p>
    <w:p w14:paraId="4E0D07C5" w14:textId="19B6791E" w:rsidR="00EF0F28" w:rsidRPr="00486B4C" w:rsidRDefault="00EF0F28" w:rsidP="00EF0F28">
      <w:pPr>
        <w:spacing w:before="120" w:after="120"/>
      </w:pPr>
      <w:r w:rsidRPr="00486B4C">
        <w:t xml:space="preserve">This requirement does not apply to a person who is under the age of 12 months, a person who is experiencing homelessness, a person who is in a COVID-19 impacted area, a person receiving an urgent after-hours service (in unsociable hours), or a person who </w:t>
      </w:r>
      <w:r w:rsidRPr="00486B4C">
        <w:lastRenderedPageBreak/>
        <w:t>receives the service from a medical practitioner located at an Aboriginal Medical Service or an Aboriginal Community Controlled Health Service.</w:t>
      </w:r>
    </w:p>
    <w:p w14:paraId="64DF331F" w14:textId="77777777" w:rsidR="00EF0F28" w:rsidRPr="00486B4C" w:rsidRDefault="00EF0F28" w:rsidP="002A6C77">
      <w:pPr>
        <w:ind w:right="-482"/>
      </w:pPr>
      <w:r w:rsidRPr="00486B4C">
        <w:t xml:space="preserve">This will ensure patients continue to receive quality, ongoing care from a GP or other medical practitioner who knows their medical history and needs. This change also responds to advice from medical experts, such as the Australian Medical Association (AMA) and the Royal Australian College of General Practitioners (RACGP). </w:t>
      </w:r>
    </w:p>
    <w:p w14:paraId="7544A52E" w14:textId="30F8C881" w:rsidR="00CF0224" w:rsidRPr="00486B4C" w:rsidRDefault="00CF0224" w:rsidP="002A6C77">
      <w:pPr>
        <w:ind w:right="-482"/>
        <w:rPr>
          <w:iCs/>
        </w:rPr>
      </w:pPr>
    </w:p>
    <w:p w14:paraId="2412D15C" w14:textId="0B9364D3" w:rsidR="00A17F2C" w:rsidRPr="00486B4C" w:rsidRDefault="00A17F2C" w:rsidP="002A6C77">
      <w:pPr>
        <w:ind w:right="-482"/>
        <w:rPr>
          <w:b/>
          <w:szCs w:val="24"/>
        </w:rPr>
      </w:pPr>
      <w:r w:rsidRPr="00486B4C">
        <w:rPr>
          <w:b/>
          <w:szCs w:val="24"/>
        </w:rPr>
        <w:t>Human rights implications</w:t>
      </w:r>
    </w:p>
    <w:p w14:paraId="4E317BDE" w14:textId="20DC8990" w:rsidR="00E949DA" w:rsidRPr="00486B4C" w:rsidRDefault="00806020" w:rsidP="00806020">
      <w:pPr>
        <w:spacing w:before="120" w:after="120"/>
        <w:rPr>
          <w:szCs w:val="24"/>
        </w:rPr>
      </w:pPr>
      <w:r w:rsidRPr="00486B4C">
        <w:rPr>
          <w:szCs w:val="24"/>
        </w:rPr>
        <w:t xml:space="preserve">This instrument engages Articles 9 and 12 of the International Covenant on Economic Social and Cultural Rights (ICESCR), specifically the rights to health and social security. </w:t>
      </w:r>
    </w:p>
    <w:p w14:paraId="2412D15E" w14:textId="1567A7A0" w:rsidR="00A17F2C" w:rsidRPr="00486B4C" w:rsidRDefault="00A17F2C" w:rsidP="00806020">
      <w:pPr>
        <w:spacing w:before="120" w:after="120"/>
        <w:rPr>
          <w:i/>
          <w:szCs w:val="24"/>
        </w:rPr>
      </w:pPr>
      <w:r w:rsidRPr="00486B4C">
        <w:rPr>
          <w:i/>
          <w:szCs w:val="24"/>
        </w:rPr>
        <w:t>The Right to Health</w:t>
      </w:r>
    </w:p>
    <w:p w14:paraId="2412D15F" w14:textId="77777777" w:rsidR="00A17F2C" w:rsidRPr="00486B4C" w:rsidRDefault="00A17F2C" w:rsidP="000337CB">
      <w:pPr>
        <w:spacing w:before="120" w:after="120"/>
        <w:rPr>
          <w:szCs w:val="24"/>
        </w:rPr>
      </w:pPr>
      <w:r w:rsidRPr="00486B4C">
        <w:rPr>
          <w:szCs w:val="24"/>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healthy, but is a right to a system of health protection which provides equality of opportunity for people to enjoy the highest attainable level of health. </w:t>
      </w:r>
    </w:p>
    <w:p w14:paraId="2412D160" w14:textId="77777777" w:rsidR="00A17F2C" w:rsidRPr="00486B4C" w:rsidRDefault="00A17F2C" w:rsidP="000337CB">
      <w:pPr>
        <w:spacing w:before="120" w:after="120"/>
        <w:rPr>
          <w:szCs w:val="24"/>
        </w:rPr>
      </w:pPr>
      <w:r w:rsidRPr="00486B4C">
        <w:rPr>
          <w:szCs w:val="24"/>
        </w:rPr>
        <w:t xml:space="preserve">The Committee reports that the </w:t>
      </w:r>
      <w:r w:rsidRPr="00486B4C">
        <w:rPr>
          <w:i/>
          <w:szCs w:val="24"/>
        </w:rPr>
        <w:t>‘highest attainable standard of health’</w:t>
      </w:r>
      <w:r w:rsidRPr="00486B4C">
        <w:rPr>
          <w:szCs w:val="24"/>
        </w:rPr>
        <w:t xml:space="preserve"> takes into account the country’s available resources. This right may be understood as a right of access to a variety of public health and health care facilities, goods, services, programs, and conditions necessary for the realisation of the highest attainable standard of health. </w:t>
      </w:r>
    </w:p>
    <w:p w14:paraId="2412D161" w14:textId="0585490B" w:rsidR="00A17F2C" w:rsidRPr="00486B4C" w:rsidRDefault="00A17F2C" w:rsidP="000337CB">
      <w:pPr>
        <w:spacing w:before="120" w:after="120"/>
        <w:rPr>
          <w:i/>
          <w:szCs w:val="24"/>
        </w:rPr>
      </w:pPr>
      <w:r w:rsidRPr="00486B4C">
        <w:rPr>
          <w:i/>
          <w:szCs w:val="24"/>
        </w:rPr>
        <w:t xml:space="preserve">The Right to Social Security </w:t>
      </w:r>
    </w:p>
    <w:p w14:paraId="2412D162" w14:textId="77777777" w:rsidR="00A17F2C" w:rsidRPr="00486B4C" w:rsidRDefault="00A17F2C" w:rsidP="000337CB">
      <w:pPr>
        <w:spacing w:before="120" w:after="120"/>
        <w:rPr>
          <w:szCs w:val="24"/>
        </w:rPr>
      </w:pPr>
      <w:r w:rsidRPr="00486B4C">
        <w:rPr>
          <w:szCs w:val="24"/>
        </w:rPr>
        <w:t>The right to social security is contained in Article 9 of the ICESCR. It requires that a country must, within its maximum available resources, ensure access to a social security scheme that</w:t>
      </w:r>
      <w:r w:rsidR="00BA69CB" w:rsidRPr="00486B4C">
        <w:rPr>
          <w:szCs w:val="24"/>
        </w:rPr>
        <w:t xml:space="preserve"> </w:t>
      </w:r>
      <w:r w:rsidRPr="00486B4C">
        <w:rPr>
          <w:szCs w:val="24"/>
        </w:rPr>
        <w:t>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2412D163" w14:textId="288E17B8" w:rsidR="00735CCC" w:rsidRPr="00486B4C" w:rsidRDefault="00A17F2C" w:rsidP="000337CB">
      <w:pPr>
        <w:spacing w:before="120" w:after="120"/>
        <w:rPr>
          <w:szCs w:val="24"/>
        </w:rPr>
      </w:pPr>
      <w:r w:rsidRPr="00486B4C">
        <w:rPr>
          <w:szCs w:val="24"/>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2412D164" w14:textId="1BF78036" w:rsidR="00A17F2C" w:rsidRPr="00486B4C" w:rsidRDefault="00A17F2C" w:rsidP="000337CB">
      <w:pPr>
        <w:spacing w:before="120" w:after="120"/>
        <w:rPr>
          <w:szCs w:val="24"/>
          <w:u w:val="single"/>
        </w:rPr>
      </w:pPr>
      <w:r w:rsidRPr="00486B4C">
        <w:rPr>
          <w:szCs w:val="24"/>
          <w:u w:val="single"/>
        </w:rPr>
        <w:t xml:space="preserve">Analysis </w:t>
      </w:r>
    </w:p>
    <w:p w14:paraId="26FF46EB" w14:textId="3845B216" w:rsidR="00D3752C" w:rsidRPr="00486B4C" w:rsidRDefault="00137C3E" w:rsidP="007053AE">
      <w:pPr>
        <w:spacing w:after="120"/>
      </w:pPr>
      <w:r w:rsidRPr="00486B4C">
        <w:rPr>
          <w:szCs w:val="24"/>
        </w:rPr>
        <w:t>The Amending</w:t>
      </w:r>
      <w:r w:rsidR="00B25A86" w:rsidRPr="00486B4C">
        <w:rPr>
          <w:szCs w:val="24"/>
        </w:rPr>
        <w:t xml:space="preserve"> </w:t>
      </w:r>
      <w:r w:rsidRPr="00486B4C">
        <w:rPr>
          <w:szCs w:val="24"/>
        </w:rPr>
        <w:t xml:space="preserve">Determination </w:t>
      </w:r>
      <w:r w:rsidR="00B25A86" w:rsidRPr="00486B4C">
        <w:rPr>
          <w:szCs w:val="24"/>
        </w:rPr>
        <w:t xml:space="preserve">maintains the right to health and the right to social security by ensuring </w:t>
      </w:r>
      <w:r w:rsidRPr="00486B4C">
        <w:rPr>
          <w:szCs w:val="24"/>
        </w:rPr>
        <w:t xml:space="preserve">access to </w:t>
      </w:r>
      <w:r w:rsidR="009A4E22" w:rsidRPr="00486B4C">
        <w:t>clinically relevant services while encouraging continuity and quality of care</w:t>
      </w:r>
      <w:r w:rsidR="009A4E22" w:rsidRPr="00486B4C">
        <w:rPr>
          <w:szCs w:val="24"/>
        </w:rPr>
        <w:t xml:space="preserve"> </w:t>
      </w:r>
      <w:r w:rsidR="00233011" w:rsidRPr="00486B4C">
        <w:rPr>
          <w:szCs w:val="24"/>
        </w:rPr>
        <w:t>for</w:t>
      </w:r>
      <w:r w:rsidR="00BB5852" w:rsidRPr="00486B4C">
        <w:rPr>
          <w:szCs w:val="24"/>
        </w:rPr>
        <w:t xml:space="preserve"> </w:t>
      </w:r>
      <w:r w:rsidRPr="00486B4C">
        <w:rPr>
          <w:szCs w:val="24"/>
        </w:rPr>
        <w:t>publicly subsidised health services</w:t>
      </w:r>
      <w:r w:rsidR="00835886" w:rsidRPr="00486B4C">
        <w:rPr>
          <w:szCs w:val="24"/>
        </w:rPr>
        <w:t>.</w:t>
      </w:r>
      <w:r w:rsidR="00861A02" w:rsidRPr="00486B4C">
        <w:rPr>
          <w:szCs w:val="24"/>
        </w:rPr>
        <w:t xml:space="preserve"> </w:t>
      </w:r>
      <w:r w:rsidR="00D3752C" w:rsidRPr="00486B4C">
        <w:rPr>
          <w:szCs w:val="24"/>
        </w:rPr>
        <w:t xml:space="preserve">Requiring COVID-19 video and telephone services are linked to a patient’s usual GP or practice will support </w:t>
      </w:r>
      <w:r w:rsidR="00E12331" w:rsidRPr="00486B4C">
        <w:rPr>
          <w:szCs w:val="24"/>
        </w:rPr>
        <w:t>continuity of care and quality general practice</w:t>
      </w:r>
      <w:r w:rsidR="00D3752C" w:rsidRPr="00486B4C">
        <w:rPr>
          <w:szCs w:val="24"/>
        </w:rPr>
        <w:t xml:space="preserve">. </w:t>
      </w:r>
      <w:r w:rsidR="00D3752C" w:rsidRPr="00486B4C">
        <w:t>This change also responds to advice from medical experts, such as the Australian Medical Association (AMA) and the Royal Australian College of General Practitioners (RACGP).</w:t>
      </w:r>
    </w:p>
    <w:p w14:paraId="64CDC723" w14:textId="53B6ECF1" w:rsidR="008906F6" w:rsidRPr="00486B4C" w:rsidRDefault="008906F6" w:rsidP="007053AE">
      <w:pPr>
        <w:spacing w:after="120"/>
      </w:pPr>
    </w:p>
    <w:p w14:paraId="2BACAFA5" w14:textId="77777777" w:rsidR="008906F6" w:rsidRPr="00486B4C" w:rsidRDefault="008906F6" w:rsidP="007053AE">
      <w:pPr>
        <w:spacing w:after="120"/>
        <w:rPr>
          <w:szCs w:val="24"/>
        </w:rPr>
      </w:pPr>
    </w:p>
    <w:p w14:paraId="2412D166" w14:textId="1973400E" w:rsidR="00A17F2C" w:rsidRPr="00486B4C" w:rsidRDefault="00A17F2C" w:rsidP="004B7CB9">
      <w:pPr>
        <w:spacing w:before="120" w:after="120" w:line="276" w:lineRule="auto"/>
        <w:rPr>
          <w:rFonts w:eastAsia="Calibri"/>
          <w:b/>
          <w:szCs w:val="24"/>
          <w:lang w:eastAsia="en-US"/>
        </w:rPr>
      </w:pPr>
      <w:r w:rsidRPr="00486B4C">
        <w:rPr>
          <w:rFonts w:eastAsia="Calibri"/>
          <w:b/>
          <w:szCs w:val="24"/>
          <w:lang w:eastAsia="en-US"/>
        </w:rPr>
        <w:lastRenderedPageBreak/>
        <w:t xml:space="preserve">Conclusion </w:t>
      </w:r>
    </w:p>
    <w:p w14:paraId="2412D167" w14:textId="7CCCF74E" w:rsidR="00A17F2C" w:rsidRPr="00486B4C" w:rsidRDefault="006E6BBF" w:rsidP="000337CB">
      <w:pPr>
        <w:rPr>
          <w:color w:val="FF0000"/>
          <w:szCs w:val="24"/>
        </w:rPr>
      </w:pPr>
      <w:r w:rsidRPr="00486B4C">
        <w:rPr>
          <w:szCs w:val="24"/>
        </w:rPr>
        <w:t xml:space="preserve">This </w:t>
      </w:r>
      <w:r w:rsidR="0046022A" w:rsidRPr="00486B4C">
        <w:rPr>
          <w:szCs w:val="24"/>
        </w:rPr>
        <w:t>instrument</w:t>
      </w:r>
      <w:r w:rsidRPr="00486B4C">
        <w:rPr>
          <w:szCs w:val="24"/>
        </w:rPr>
        <w:t xml:space="preserve"> </w:t>
      </w:r>
      <w:r w:rsidR="00F15284" w:rsidRPr="00486B4C">
        <w:rPr>
          <w:szCs w:val="24"/>
        </w:rPr>
        <w:t xml:space="preserve">is compatible with human rights as it </w:t>
      </w:r>
      <w:r w:rsidR="007C7403" w:rsidRPr="00486B4C">
        <w:rPr>
          <w:szCs w:val="24"/>
        </w:rPr>
        <w:t xml:space="preserve">maintains the </w:t>
      </w:r>
      <w:r w:rsidR="00910EF6" w:rsidRPr="00486B4C">
        <w:rPr>
          <w:szCs w:val="24"/>
        </w:rPr>
        <w:t xml:space="preserve">right to health and the right to social security. </w:t>
      </w:r>
    </w:p>
    <w:p w14:paraId="2412D168" w14:textId="77777777" w:rsidR="00F15284" w:rsidRPr="00486B4C" w:rsidRDefault="00F15284" w:rsidP="000337CB">
      <w:pPr>
        <w:rPr>
          <w:rFonts w:eastAsia="Calibri"/>
          <w:szCs w:val="24"/>
          <w:lang w:eastAsia="en-US"/>
        </w:rPr>
      </w:pPr>
    </w:p>
    <w:p w14:paraId="75A46380" w14:textId="77777777" w:rsidR="00C67BC7" w:rsidRPr="00486B4C" w:rsidRDefault="00C67BC7" w:rsidP="000D4A83">
      <w:pPr>
        <w:rPr>
          <w:b/>
          <w:bCs/>
        </w:rPr>
      </w:pPr>
    </w:p>
    <w:p w14:paraId="1A4FB0F3" w14:textId="347DAB1A" w:rsidR="001B6095" w:rsidRPr="00486B4C" w:rsidRDefault="002C2950" w:rsidP="001B6095">
      <w:pPr>
        <w:shd w:val="clear" w:color="auto" w:fill="FFFFFF"/>
        <w:spacing w:line="240" w:lineRule="atLeast"/>
        <w:ind w:right="-23"/>
        <w:jc w:val="center"/>
        <w:rPr>
          <w:b/>
          <w:bCs/>
        </w:rPr>
      </w:pPr>
      <w:r w:rsidRPr="00486B4C">
        <w:rPr>
          <w:b/>
          <w:bCs/>
        </w:rPr>
        <w:t>Andrew Simpson</w:t>
      </w:r>
    </w:p>
    <w:p w14:paraId="7E442A4C" w14:textId="5419C721" w:rsidR="001B6095" w:rsidRPr="00486B4C" w:rsidRDefault="009501CD" w:rsidP="001B6095">
      <w:pPr>
        <w:shd w:val="clear" w:color="auto" w:fill="FFFFFF"/>
        <w:spacing w:line="240" w:lineRule="atLeast"/>
        <w:ind w:right="-23"/>
        <w:jc w:val="center"/>
        <w:rPr>
          <w:b/>
          <w:bCs/>
        </w:rPr>
      </w:pPr>
      <w:r w:rsidRPr="00486B4C">
        <w:rPr>
          <w:b/>
          <w:bCs/>
        </w:rPr>
        <w:t>Assistant Secretary</w:t>
      </w:r>
    </w:p>
    <w:p w14:paraId="041C8DAF" w14:textId="33C71622" w:rsidR="002C2950" w:rsidRPr="00486B4C" w:rsidRDefault="00B80883" w:rsidP="001B6095">
      <w:pPr>
        <w:shd w:val="clear" w:color="auto" w:fill="FFFFFF"/>
        <w:spacing w:line="240" w:lineRule="atLeast"/>
        <w:ind w:right="-23"/>
        <w:jc w:val="center"/>
        <w:rPr>
          <w:b/>
          <w:bCs/>
        </w:rPr>
      </w:pPr>
      <w:r w:rsidRPr="00486B4C">
        <w:rPr>
          <w:b/>
          <w:bCs/>
        </w:rPr>
        <w:t>MBS Review Unit</w:t>
      </w:r>
    </w:p>
    <w:p w14:paraId="20AA9F8B" w14:textId="1DA12102" w:rsidR="009501CD" w:rsidRPr="00486B4C" w:rsidRDefault="009501CD" w:rsidP="001B6095">
      <w:pPr>
        <w:shd w:val="clear" w:color="auto" w:fill="FFFFFF"/>
        <w:spacing w:line="240" w:lineRule="atLeast"/>
        <w:ind w:right="-23"/>
        <w:jc w:val="center"/>
        <w:rPr>
          <w:b/>
          <w:bCs/>
        </w:rPr>
      </w:pPr>
      <w:r w:rsidRPr="00486B4C">
        <w:rPr>
          <w:b/>
          <w:bCs/>
        </w:rPr>
        <w:t>Medical Benefits Division</w:t>
      </w:r>
    </w:p>
    <w:p w14:paraId="5E356ED3" w14:textId="4CAE2163" w:rsidR="001B6095" w:rsidRPr="00486B4C" w:rsidRDefault="009501CD" w:rsidP="001B6095">
      <w:pPr>
        <w:shd w:val="clear" w:color="auto" w:fill="FFFFFF"/>
        <w:spacing w:line="240" w:lineRule="atLeast"/>
        <w:ind w:right="-23"/>
        <w:jc w:val="center"/>
        <w:rPr>
          <w:b/>
          <w:bCs/>
        </w:rPr>
      </w:pPr>
      <w:r w:rsidRPr="00486B4C">
        <w:rPr>
          <w:b/>
          <w:bCs/>
        </w:rPr>
        <w:t>Health Financing Group</w:t>
      </w:r>
    </w:p>
    <w:p w14:paraId="2412D16E" w14:textId="1D75709D" w:rsidR="00636C51" w:rsidRPr="0020245D" w:rsidRDefault="000F2948" w:rsidP="001B6095">
      <w:pPr>
        <w:jc w:val="center"/>
        <w:rPr>
          <w:rFonts w:eastAsia="Calibri"/>
          <w:szCs w:val="24"/>
          <w:lang w:eastAsia="en-US"/>
        </w:rPr>
      </w:pPr>
      <w:r w:rsidRPr="00486B4C">
        <w:rPr>
          <w:b/>
          <w:bCs/>
        </w:rPr>
        <w:t>Department of Health</w:t>
      </w:r>
    </w:p>
    <w:sectPr w:rsidR="00636C51" w:rsidRPr="0020245D" w:rsidSect="00CF0224">
      <w:headerReference w:type="even" r:id="rId13"/>
      <w:headerReference w:type="default" r:id="rId14"/>
      <w:headerReference w:type="first" r:id="rId15"/>
      <w:pgSz w:w="11906" w:h="16838"/>
      <w:pgMar w:top="1440" w:right="1700" w:bottom="1440" w:left="1440" w:header="720" w:footer="720" w:gutter="0"/>
      <w:paperSrc w:first="7" w:other="7"/>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468256" w14:textId="77777777" w:rsidR="00183C10" w:rsidRDefault="00183C10">
      <w:r>
        <w:separator/>
      </w:r>
    </w:p>
  </w:endnote>
  <w:endnote w:type="continuationSeparator" w:id="0">
    <w:p w14:paraId="20718AEE" w14:textId="77777777" w:rsidR="00183C10" w:rsidRDefault="00183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auto"/>
    <w:pitch w:val="default"/>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160692" w14:textId="77777777" w:rsidR="00183C10" w:rsidRDefault="00183C10">
      <w:r>
        <w:separator/>
      </w:r>
    </w:p>
  </w:footnote>
  <w:footnote w:type="continuationSeparator" w:id="0">
    <w:p w14:paraId="5F92F2AF" w14:textId="77777777" w:rsidR="00183C10" w:rsidRDefault="00183C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6" w14:textId="1F0C2BB1" w:rsidR="00A1739A" w:rsidRDefault="00A1739A" w:rsidP="00BD6F5F">
    <w:pPr>
      <w:pStyle w:val="Header"/>
      <w:jc w:val="center"/>
    </w:pPr>
    <w:r>
      <w:fldChar w:fldCharType="begin"/>
    </w:r>
    <w:r>
      <w:instrText xml:space="preserve"> PAGE  \* Arabic  \* MERGEFORMAT </w:instrText>
    </w:r>
    <w:r>
      <w:fldChar w:fldCharType="separate"/>
    </w:r>
    <w:r w:rsidR="00486B4C">
      <w:rPr>
        <w:noProof/>
      </w:rPr>
      <w:t>1</w:t>
    </w:r>
    <w:r>
      <w:fldChar w:fldCharType="end"/>
    </w:r>
  </w:p>
  <w:p w14:paraId="2412D177" w14:textId="77777777" w:rsidR="00A1739A" w:rsidRDefault="00A17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12D178" w14:textId="77777777" w:rsidR="001C35BC" w:rsidRDefault="001C35BC" w:rsidP="009D377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2412D179" w14:textId="77777777" w:rsidR="001C35BC" w:rsidRDefault="001C35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1527589"/>
      <w:docPartObj>
        <w:docPartGallery w:val="Page Numbers (Top of Page)"/>
        <w:docPartUnique/>
      </w:docPartObj>
    </w:sdtPr>
    <w:sdtEndPr>
      <w:rPr>
        <w:noProof/>
      </w:rPr>
    </w:sdtEndPr>
    <w:sdtContent>
      <w:p w14:paraId="2412D17A" w14:textId="4C3BFE6A" w:rsidR="00E23B6B" w:rsidRDefault="00E23B6B">
        <w:pPr>
          <w:pStyle w:val="Header"/>
          <w:jc w:val="center"/>
        </w:pPr>
        <w:r>
          <w:fldChar w:fldCharType="begin"/>
        </w:r>
        <w:r>
          <w:instrText xml:space="preserve"> PAGE   \* MERGEFORMAT </w:instrText>
        </w:r>
        <w:r>
          <w:fldChar w:fldCharType="separate"/>
        </w:r>
        <w:r w:rsidR="00486B4C">
          <w:rPr>
            <w:noProof/>
          </w:rPr>
          <w:t>7</w:t>
        </w:r>
        <w:r>
          <w:rPr>
            <w:noProof/>
          </w:rPr>
          <w:fldChar w:fldCharType="end"/>
        </w:r>
      </w:p>
    </w:sdtContent>
  </w:sdt>
  <w:p w14:paraId="2412D17B" w14:textId="77777777" w:rsidR="001C35BC" w:rsidRDefault="001C35BC" w:rsidP="00E23B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389212"/>
      <w:docPartObj>
        <w:docPartGallery w:val="Page Numbers (Top of Page)"/>
        <w:docPartUnique/>
      </w:docPartObj>
    </w:sdtPr>
    <w:sdtEndPr>
      <w:rPr>
        <w:noProof/>
      </w:rPr>
    </w:sdtEndPr>
    <w:sdtContent>
      <w:p w14:paraId="2412D17C" w14:textId="7B318D57" w:rsidR="00E23B6B" w:rsidRDefault="00E23B6B">
        <w:pPr>
          <w:pStyle w:val="Header"/>
          <w:jc w:val="center"/>
        </w:pPr>
        <w:r>
          <w:fldChar w:fldCharType="begin"/>
        </w:r>
        <w:r>
          <w:instrText xml:space="preserve"> PAGE   \* MERGEFORMAT </w:instrText>
        </w:r>
        <w:r>
          <w:fldChar w:fldCharType="separate"/>
        </w:r>
        <w:r w:rsidR="00486B4C">
          <w:rPr>
            <w:noProof/>
          </w:rPr>
          <w:t>3</w:t>
        </w:r>
        <w:r>
          <w:rPr>
            <w:noProof/>
          </w:rPr>
          <w:fldChar w:fldCharType="end"/>
        </w:r>
      </w:p>
    </w:sdtContent>
  </w:sdt>
  <w:p w14:paraId="2412D17D" w14:textId="77777777" w:rsidR="00BA67DC" w:rsidRDefault="00BA67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3F34"/>
    <w:multiLevelType w:val="hybridMultilevel"/>
    <w:tmpl w:val="C76C1D78"/>
    <w:lvl w:ilvl="0" w:tplc="0CCC3EE2">
      <w:start w:val="1"/>
      <w:numFmt w:val="lowerRoman"/>
      <w:lvlText w:val="(%1)"/>
      <w:lvlJc w:val="left"/>
      <w:pPr>
        <w:ind w:left="1974" w:hanging="720"/>
      </w:pPr>
    </w:lvl>
    <w:lvl w:ilvl="1" w:tplc="0C090019">
      <w:start w:val="1"/>
      <w:numFmt w:val="lowerLetter"/>
      <w:lvlText w:val="%2."/>
      <w:lvlJc w:val="left"/>
      <w:pPr>
        <w:ind w:left="2334" w:hanging="360"/>
      </w:pPr>
    </w:lvl>
    <w:lvl w:ilvl="2" w:tplc="0C09001B">
      <w:start w:val="1"/>
      <w:numFmt w:val="lowerRoman"/>
      <w:lvlText w:val="%3."/>
      <w:lvlJc w:val="right"/>
      <w:pPr>
        <w:ind w:left="3054" w:hanging="180"/>
      </w:pPr>
    </w:lvl>
    <w:lvl w:ilvl="3" w:tplc="0C09000F">
      <w:start w:val="1"/>
      <w:numFmt w:val="decimal"/>
      <w:lvlText w:val="%4."/>
      <w:lvlJc w:val="left"/>
      <w:pPr>
        <w:ind w:left="3774" w:hanging="360"/>
      </w:pPr>
    </w:lvl>
    <w:lvl w:ilvl="4" w:tplc="0C090019">
      <w:start w:val="1"/>
      <w:numFmt w:val="lowerLetter"/>
      <w:lvlText w:val="%5."/>
      <w:lvlJc w:val="left"/>
      <w:pPr>
        <w:ind w:left="4494" w:hanging="360"/>
      </w:pPr>
    </w:lvl>
    <w:lvl w:ilvl="5" w:tplc="0C09001B">
      <w:start w:val="1"/>
      <w:numFmt w:val="lowerRoman"/>
      <w:lvlText w:val="%6."/>
      <w:lvlJc w:val="right"/>
      <w:pPr>
        <w:ind w:left="5214" w:hanging="180"/>
      </w:pPr>
    </w:lvl>
    <w:lvl w:ilvl="6" w:tplc="0C09000F">
      <w:start w:val="1"/>
      <w:numFmt w:val="decimal"/>
      <w:lvlText w:val="%7."/>
      <w:lvlJc w:val="left"/>
      <w:pPr>
        <w:ind w:left="5934" w:hanging="360"/>
      </w:pPr>
    </w:lvl>
    <w:lvl w:ilvl="7" w:tplc="0C090019">
      <w:start w:val="1"/>
      <w:numFmt w:val="lowerLetter"/>
      <w:lvlText w:val="%8."/>
      <w:lvlJc w:val="left"/>
      <w:pPr>
        <w:ind w:left="6654" w:hanging="360"/>
      </w:pPr>
    </w:lvl>
    <w:lvl w:ilvl="8" w:tplc="0C09001B">
      <w:start w:val="1"/>
      <w:numFmt w:val="lowerRoman"/>
      <w:lvlText w:val="%9."/>
      <w:lvlJc w:val="right"/>
      <w:pPr>
        <w:ind w:left="7374" w:hanging="180"/>
      </w:pPr>
    </w:lvl>
  </w:abstractNum>
  <w:abstractNum w:abstractNumId="1" w15:restartNumberingAfterBreak="0">
    <w:nsid w:val="01403233"/>
    <w:multiLevelType w:val="hybridMultilevel"/>
    <w:tmpl w:val="BDAC1B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312BE0"/>
    <w:multiLevelType w:val="hybridMultilevel"/>
    <w:tmpl w:val="A2EA9C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E13706"/>
    <w:multiLevelType w:val="hybridMultilevel"/>
    <w:tmpl w:val="E49A9306"/>
    <w:lvl w:ilvl="0" w:tplc="03E61160">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556406F"/>
    <w:multiLevelType w:val="hybridMultilevel"/>
    <w:tmpl w:val="33245BB8"/>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99E067B"/>
    <w:multiLevelType w:val="hybridMultilevel"/>
    <w:tmpl w:val="939083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AE447B6"/>
    <w:multiLevelType w:val="hybridMultilevel"/>
    <w:tmpl w:val="CD724C4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20F76946"/>
    <w:multiLevelType w:val="hybridMultilevel"/>
    <w:tmpl w:val="CAF23526"/>
    <w:lvl w:ilvl="0" w:tplc="B8F404A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16547D8"/>
    <w:multiLevelType w:val="hybridMultilevel"/>
    <w:tmpl w:val="970889D8"/>
    <w:lvl w:ilvl="0" w:tplc="E248A25E">
      <w:start w:val="6"/>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5AB56A3"/>
    <w:multiLevelType w:val="hybridMultilevel"/>
    <w:tmpl w:val="D58882A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8934A34"/>
    <w:multiLevelType w:val="hybridMultilevel"/>
    <w:tmpl w:val="CD6E7E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C0B5175"/>
    <w:multiLevelType w:val="hybridMultilevel"/>
    <w:tmpl w:val="7CD0B86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F423F78"/>
    <w:multiLevelType w:val="hybridMultilevel"/>
    <w:tmpl w:val="65F83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3653CE"/>
    <w:multiLevelType w:val="hybridMultilevel"/>
    <w:tmpl w:val="9E825BC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C136E61"/>
    <w:multiLevelType w:val="hybridMultilevel"/>
    <w:tmpl w:val="05C2201A"/>
    <w:lvl w:ilvl="0" w:tplc="40E4B4B0">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C42605F"/>
    <w:multiLevelType w:val="hybridMultilevel"/>
    <w:tmpl w:val="C03899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3709A8"/>
    <w:multiLevelType w:val="hybridMultilevel"/>
    <w:tmpl w:val="6B92533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EB7FCD"/>
    <w:multiLevelType w:val="hybridMultilevel"/>
    <w:tmpl w:val="6B52B5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03599E"/>
    <w:multiLevelType w:val="hybridMultilevel"/>
    <w:tmpl w:val="EBF0F21A"/>
    <w:lvl w:ilvl="0" w:tplc="24985CFE">
      <w:start w:val="1"/>
      <w:numFmt w:val="lowerLetter"/>
      <w:lvlText w:val="(%1)"/>
      <w:lvlJc w:val="left"/>
      <w:pPr>
        <w:ind w:left="1110" w:hanging="39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497B3599"/>
    <w:multiLevelType w:val="hybridMultilevel"/>
    <w:tmpl w:val="F35EF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0C46A6"/>
    <w:multiLevelType w:val="hybridMultilevel"/>
    <w:tmpl w:val="3B2C5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F7871D1"/>
    <w:multiLevelType w:val="hybridMultilevel"/>
    <w:tmpl w:val="6E588790"/>
    <w:lvl w:ilvl="0" w:tplc="9CFE6CFC">
      <w:start w:val="1"/>
      <w:numFmt w:val="lowerLetter"/>
      <w:lvlText w:val="(%1)"/>
      <w:lvlJc w:val="left"/>
      <w:pPr>
        <w:ind w:left="1495" w:hanging="360"/>
      </w:pPr>
      <w:rPr>
        <w:rFonts w:ascii="Times New Roman" w:hAnsi="Times New Roman" w:cs="Times New Roman" w:hint="default"/>
        <w:color w:val="000000"/>
        <w:sz w:val="22"/>
      </w:rPr>
    </w:lvl>
    <w:lvl w:ilvl="1" w:tplc="0C090019">
      <w:start w:val="1"/>
      <w:numFmt w:val="lowerLetter"/>
      <w:lvlText w:val="%2."/>
      <w:lvlJc w:val="left"/>
      <w:pPr>
        <w:ind w:left="2215" w:hanging="360"/>
      </w:pPr>
    </w:lvl>
    <w:lvl w:ilvl="2" w:tplc="0C09001B">
      <w:start w:val="1"/>
      <w:numFmt w:val="lowerRoman"/>
      <w:lvlText w:val="%3."/>
      <w:lvlJc w:val="right"/>
      <w:pPr>
        <w:ind w:left="2935" w:hanging="180"/>
      </w:pPr>
    </w:lvl>
    <w:lvl w:ilvl="3" w:tplc="0C09000F">
      <w:start w:val="1"/>
      <w:numFmt w:val="decimal"/>
      <w:lvlText w:val="%4."/>
      <w:lvlJc w:val="left"/>
      <w:pPr>
        <w:ind w:left="3655" w:hanging="360"/>
      </w:pPr>
    </w:lvl>
    <w:lvl w:ilvl="4" w:tplc="0C090019">
      <w:start w:val="1"/>
      <w:numFmt w:val="lowerLetter"/>
      <w:lvlText w:val="%5."/>
      <w:lvlJc w:val="left"/>
      <w:pPr>
        <w:ind w:left="4375" w:hanging="360"/>
      </w:pPr>
    </w:lvl>
    <w:lvl w:ilvl="5" w:tplc="0C09001B">
      <w:start w:val="1"/>
      <w:numFmt w:val="lowerRoman"/>
      <w:lvlText w:val="%6."/>
      <w:lvlJc w:val="right"/>
      <w:pPr>
        <w:ind w:left="5095" w:hanging="180"/>
      </w:pPr>
    </w:lvl>
    <w:lvl w:ilvl="6" w:tplc="0C09000F">
      <w:start w:val="1"/>
      <w:numFmt w:val="decimal"/>
      <w:lvlText w:val="%7."/>
      <w:lvlJc w:val="left"/>
      <w:pPr>
        <w:ind w:left="5815" w:hanging="360"/>
      </w:pPr>
    </w:lvl>
    <w:lvl w:ilvl="7" w:tplc="0C090019">
      <w:start w:val="1"/>
      <w:numFmt w:val="lowerLetter"/>
      <w:lvlText w:val="%8."/>
      <w:lvlJc w:val="left"/>
      <w:pPr>
        <w:ind w:left="6535" w:hanging="360"/>
      </w:pPr>
    </w:lvl>
    <w:lvl w:ilvl="8" w:tplc="0C09001B">
      <w:start w:val="1"/>
      <w:numFmt w:val="lowerRoman"/>
      <w:lvlText w:val="%9."/>
      <w:lvlJc w:val="right"/>
      <w:pPr>
        <w:ind w:left="7255" w:hanging="180"/>
      </w:pPr>
    </w:lvl>
  </w:abstractNum>
  <w:abstractNum w:abstractNumId="22" w15:restartNumberingAfterBreak="0">
    <w:nsid w:val="52B11796"/>
    <w:multiLevelType w:val="hybridMultilevel"/>
    <w:tmpl w:val="0D3E48DC"/>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2D2117F"/>
    <w:multiLevelType w:val="hybridMultilevel"/>
    <w:tmpl w:val="D19CE4E0"/>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2F842BB"/>
    <w:multiLevelType w:val="hybridMultilevel"/>
    <w:tmpl w:val="79A8AC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580D81"/>
    <w:multiLevelType w:val="hybridMultilevel"/>
    <w:tmpl w:val="77A0CA76"/>
    <w:lvl w:ilvl="0" w:tplc="40E4B4B0">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DBE0B58"/>
    <w:multiLevelType w:val="hybridMultilevel"/>
    <w:tmpl w:val="53B0E132"/>
    <w:lvl w:ilvl="0" w:tplc="55CAA00E">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7" w15:restartNumberingAfterBreak="0">
    <w:nsid w:val="608354A4"/>
    <w:multiLevelType w:val="hybridMultilevel"/>
    <w:tmpl w:val="80C80F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62FE71A6"/>
    <w:multiLevelType w:val="hybridMultilevel"/>
    <w:tmpl w:val="DEEC801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680F4A58"/>
    <w:multiLevelType w:val="hybridMultilevel"/>
    <w:tmpl w:val="1C36CA60"/>
    <w:lvl w:ilvl="0" w:tplc="ECC29448">
      <w:start w:val="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99D779E"/>
    <w:multiLevelType w:val="hybridMultilevel"/>
    <w:tmpl w:val="F0A456B8"/>
    <w:lvl w:ilvl="0" w:tplc="6B3C780C">
      <w:start w:val="1"/>
      <w:numFmt w:val="lowerLetter"/>
      <w:lvlText w:val="(%1)"/>
      <w:lvlJc w:val="left"/>
      <w:pPr>
        <w:ind w:left="1330" w:hanging="360"/>
      </w:pPr>
      <w:rPr>
        <w:rFonts w:hint="default"/>
      </w:rPr>
    </w:lvl>
    <w:lvl w:ilvl="1" w:tplc="0C090019" w:tentative="1">
      <w:start w:val="1"/>
      <w:numFmt w:val="lowerLetter"/>
      <w:lvlText w:val="%2."/>
      <w:lvlJc w:val="left"/>
      <w:pPr>
        <w:ind w:left="2050" w:hanging="360"/>
      </w:pPr>
    </w:lvl>
    <w:lvl w:ilvl="2" w:tplc="0C09001B" w:tentative="1">
      <w:start w:val="1"/>
      <w:numFmt w:val="lowerRoman"/>
      <w:lvlText w:val="%3."/>
      <w:lvlJc w:val="right"/>
      <w:pPr>
        <w:ind w:left="2770" w:hanging="180"/>
      </w:pPr>
    </w:lvl>
    <w:lvl w:ilvl="3" w:tplc="0C09000F" w:tentative="1">
      <w:start w:val="1"/>
      <w:numFmt w:val="decimal"/>
      <w:lvlText w:val="%4."/>
      <w:lvlJc w:val="left"/>
      <w:pPr>
        <w:ind w:left="3490" w:hanging="360"/>
      </w:pPr>
    </w:lvl>
    <w:lvl w:ilvl="4" w:tplc="0C090019" w:tentative="1">
      <w:start w:val="1"/>
      <w:numFmt w:val="lowerLetter"/>
      <w:lvlText w:val="%5."/>
      <w:lvlJc w:val="left"/>
      <w:pPr>
        <w:ind w:left="4210" w:hanging="360"/>
      </w:pPr>
    </w:lvl>
    <w:lvl w:ilvl="5" w:tplc="0C09001B" w:tentative="1">
      <w:start w:val="1"/>
      <w:numFmt w:val="lowerRoman"/>
      <w:lvlText w:val="%6."/>
      <w:lvlJc w:val="right"/>
      <w:pPr>
        <w:ind w:left="4930" w:hanging="180"/>
      </w:pPr>
    </w:lvl>
    <w:lvl w:ilvl="6" w:tplc="0C09000F" w:tentative="1">
      <w:start w:val="1"/>
      <w:numFmt w:val="decimal"/>
      <w:lvlText w:val="%7."/>
      <w:lvlJc w:val="left"/>
      <w:pPr>
        <w:ind w:left="5650" w:hanging="360"/>
      </w:pPr>
    </w:lvl>
    <w:lvl w:ilvl="7" w:tplc="0C090019" w:tentative="1">
      <w:start w:val="1"/>
      <w:numFmt w:val="lowerLetter"/>
      <w:lvlText w:val="%8."/>
      <w:lvlJc w:val="left"/>
      <w:pPr>
        <w:ind w:left="6370" w:hanging="360"/>
      </w:pPr>
    </w:lvl>
    <w:lvl w:ilvl="8" w:tplc="0C09001B" w:tentative="1">
      <w:start w:val="1"/>
      <w:numFmt w:val="lowerRoman"/>
      <w:lvlText w:val="%9."/>
      <w:lvlJc w:val="right"/>
      <w:pPr>
        <w:ind w:left="7090" w:hanging="180"/>
      </w:pPr>
    </w:lvl>
  </w:abstractNum>
  <w:abstractNum w:abstractNumId="31" w15:restartNumberingAfterBreak="0">
    <w:nsid w:val="6A144E79"/>
    <w:multiLevelType w:val="hybridMultilevel"/>
    <w:tmpl w:val="76E8FF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D505AD9"/>
    <w:multiLevelType w:val="hybridMultilevel"/>
    <w:tmpl w:val="071ACA9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3" w15:restartNumberingAfterBreak="0">
    <w:nsid w:val="6EE05509"/>
    <w:multiLevelType w:val="hybridMultilevel"/>
    <w:tmpl w:val="FFEA3C84"/>
    <w:lvl w:ilvl="0" w:tplc="6FA0B2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FAF4D0B"/>
    <w:multiLevelType w:val="hybridMultilevel"/>
    <w:tmpl w:val="DC7C1D3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8010E6E"/>
    <w:multiLevelType w:val="hybridMultilevel"/>
    <w:tmpl w:val="90663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AF00AC0"/>
    <w:multiLevelType w:val="hybridMultilevel"/>
    <w:tmpl w:val="987679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8"/>
  </w:num>
  <w:num w:numId="2">
    <w:abstractNumId w:val="2"/>
  </w:num>
  <w:num w:numId="3">
    <w:abstractNumId w:val="3"/>
  </w:num>
  <w:num w:numId="4">
    <w:abstractNumId w:val="13"/>
  </w:num>
  <w:num w:numId="5">
    <w:abstractNumId w:val="20"/>
  </w:num>
  <w:num w:numId="6">
    <w:abstractNumId w:val="11"/>
  </w:num>
  <w:num w:numId="7">
    <w:abstractNumId w:val="34"/>
  </w:num>
  <w:num w:numId="8">
    <w:abstractNumId w:val="7"/>
  </w:num>
  <w:num w:numId="9">
    <w:abstractNumId w:val="6"/>
  </w:num>
  <w:num w:numId="10">
    <w:abstractNumId w:val="36"/>
  </w:num>
  <w:num w:numId="11">
    <w:abstractNumId w:val="33"/>
  </w:num>
  <w:num w:numId="12">
    <w:abstractNumId w:val="14"/>
  </w:num>
  <w:num w:numId="13">
    <w:abstractNumId w:val="16"/>
  </w:num>
  <w:num w:numId="14">
    <w:abstractNumId w:val="30"/>
  </w:num>
  <w:num w:numId="15">
    <w:abstractNumId w:val="8"/>
  </w:num>
  <w:num w:numId="16">
    <w:abstractNumId w:val="22"/>
  </w:num>
  <w:num w:numId="17">
    <w:abstractNumId w:val="25"/>
  </w:num>
  <w:num w:numId="18">
    <w:abstractNumId w:val="23"/>
  </w:num>
  <w:num w:numId="19">
    <w:abstractNumId w:val="4"/>
  </w:num>
  <w:num w:numId="20">
    <w:abstractNumId w:val="12"/>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24"/>
  </w:num>
  <w:num w:numId="25">
    <w:abstractNumId w:val="10"/>
  </w:num>
  <w:num w:numId="26">
    <w:abstractNumId w:val="5"/>
  </w:num>
  <w:num w:numId="27">
    <w:abstractNumId w:val="17"/>
  </w:num>
  <w:num w:numId="28">
    <w:abstractNumId w:val="35"/>
  </w:num>
  <w:num w:numId="29">
    <w:abstractNumId w:val="19"/>
  </w:num>
  <w:num w:numId="30">
    <w:abstractNumId w:val="31"/>
  </w:num>
  <w:num w:numId="31">
    <w:abstractNumId w:val="15"/>
  </w:num>
  <w:num w:numId="32">
    <w:abstractNumId w:val="29"/>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num>
  <w:num w:numId="35">
    <w:abstractNumId w:val="1"/>
  </w:num>
  <w:num w:numId="36">
    <w:abstractNumId w:val="18"/>
  </w:num>
  <w:num w:numId="37">
    <w:abstractNumId w:val="32"/>
  </w:num>
  <w:num w:numId="38">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325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251"/>
    <w:rsid w:val="0000029E"/>
    <w:rsid w:val="00000DEE"/>
    <w:rsid w:val="00001CCE"/>
    <w:rsid w:val="00003D66"/>
    <w:rsid w:val="0000441D"/>
    <w:rsid w:val="00004E17"/>
    <w:rsid w:val="00005906"/>
    <w:rsid w:val="00007B65"/>
    <w:rsid w:val="00010199"/>
    <w:rsid w:val="00012B9E"/>
    <w:rsid w:val="00014639"/>
    <w:rsid w:val="00014B38"/>
    <w:rsid w:val="00014E40"/>
    <w:rsid w:val="00016774"/>
    <w:rsid w:val="000203B4"/>
    <w:rsid w:val="00020A95"/>
    <w:rsid w:val="00020D9E"/>
    <w:rsid w:val="00021EFA"/>
    <w:rsid w:val="00022C4C"/>
    <w:rsid w:val="00024158"/>
    <w:rsid w:val="00024A1D"/>
    <w:rsid w:val="00025F64"/>
    <w:rsid w:val="0002704E"/>
    <w:rsid w:val="0002728B"/>
    <w:rsid w:val="00027830"/>
    <w:rsid w:val="000319EF"/>
    <w:rsid w:val="00033034"/>
    <w:rsid w:val="000337CB"/>
    <w:rsid w:val="0003591F"/>
    <w:rsid w:val="00041849"/>
    <w:rsid w:val="0004426E"/>
    <w:rsid w:val="00044A2A"/>
    <w:rsid w:val="00045D59"/>
    <w:rsid w:val="00050623"/>
    <w:rsid w:val="000509BA"/>
    <w:rsid w:val="0005224B"/>
    <w:rsid w:val="00054F46"/>
    <w:rsid w:val="0005533C"/>
    <w:rsid w:val="00063242"/>
    <w:rsid w:val="000640CF"/>
    <w:rsid w:val="00064BA4"/>
    <w:rsid w:val="00067439"/>
    <w:rsid w:val="00067F59"/>
    <w:rsid w:val="000710DD"/>
    <w:rsid w:val="0007187A"/>
    <w:rsid w:val="0007236F"/>
    <w:rsid w:val="000727E0"/>
    <w:rsid w:val="00073983"/>
    <w:rsid w:val="00073BC9"/>
    <w:rsid w:val="00076C34"/>
    <w:rsid w:val="00076FE3"/>
    <w:rsid w:val="00080116"/>
    <w:rsid w:val="00081188"/>
    <w:rsid w:val="00081C37"/>
    <w:rsid w:val="00082D12"/>
    <w:rsid w:val="0009514A"/>
    <w:rsid w:val="000969EF"/>
    <w:rsid w:val="000A199B"/>
    <w:rsid w:val="000A31F2"/>
    <w:rsid w:val="000A45BE"/>
    <w:rsid w:val="000A467F"/>
    <w:rsid w:val="000A6FB3"/>
    <w:rsid w:val="000A7B9B"/>
    <w:rsid w:val="000B208E"/>
    <w:rsid w:val="000B3452"/>
    <w:rsid w:val="000C1226"/>
    <w:rsid w:val="000C12EE"/>
    <w:rsid w:val="000C3BA7"/>
    <w:rsid w:val="000C3D8A"/>
    <w:rsid w:val="000C46E6"/>
    <w:rsid w:val="000C4B3D"/>
    <w:rsid w:val="000C5BA2"/>
    <w:rsid w:val="000C6797"/>
    <w:rsid w:val="000C6FF8"/>
    <w:rsid w:val="000C7FE1"/>
    <w:rsid w:val="000D1325"/>
    <w:rsid w:val="000D1A87"/>
    <w:rsid w:val="000D2300"/>
    <w:rsid w:val="000D3B79"/>
    <w:rsid w:val="000D4A83"/>
    <w:rsid w:val="000D7803"/>
    <w:rsid w:val="000E0C87"/>
    <w:rsid w:val="000E1ACD"/>
    <w:rsid w:val="000E1EB3"/>
    <w:rsid w:val="000E3444"/>
    <w:rsid w:val="000E4AFA"/>
    <w:rsid w:val="000E534F"/>
    <w:rsid w:val="000E66FA"/>
    <w:rsid w:val="000E7163"/>
    <w:rsid w:val="000F14A0"/>
    <w:rsid w:val="000F1575"/>
    <w:rsid w:val="000F162A"/>
    <w:rsid w:val="000F1714"/>
    <w:rsid w:val="000F249E"/>
    <w:rsid w:val="000F2948"/>
    <w:rsid w:val="000F2AFC"/>
    <w:rsid w:val="000F37A0"/>
    <w:rsid w:val="000F548E"/>
    <w:rsid w:val="000F5E76"/>
    <w:rsid w:val="000F6853"/>
    <w:rsid w:val="001000CE"/>
    <w:rsid w:val="00104751"/>
    <w:rsid w:val="0010617D"/>
    <w:rsid w:val="00106763"/>
    <w:rsid w:val="00107F36"/>
    <w:rsid w:val="0011066E"/>
    <w:rsid w:val="00110D12"/>
    <w:rsid w:val="001118BF"/>
    <w:rsid w:val="00113B2E"/>
    <w:rsid w:val="00120766"/>
    <w:rsid w:val="00121189"/>
    <w:rsid w:val="00121A66"/>
    <w:rsid w:val="00132087"/>
    <w:rsid w:val="00134B27"/>
    <w:rsid w:val="00134C0D"/>
    <w:rsid w:val="00135D0D"/>
    <w:rsid w:val="00137C3E"/>
    <w:rsid w:val="001400C4"/>
    <w:rsid w:val="00141323"/>
    <w:rsid w:val="00141E8C"/>
    <w:rsid w:val="00143685"/>
    <w:rsid w:val="00143943"/>
    <w:rsid w:val="001448F2"/>
    <w:rsid w:val="00145918"/>
    <w:rsid w:val="00145D25"/>
    <w:rsid w:val="00145DED"/>
    <w:rsid w:val="001519E4"/>
    <w:rsid w:val="00154FC4"/>
    <w:rsid w:val="001551FE"/>
    <w:rsid w:val="0015521F"/>
    <w:rsid w:val="001603DB"/>
    <w:rsid w:val="001641C0"/>
    <w:rsid w:val="00164A69"/>
    <w:rsid w:val="0016646C"/>
    <w:rsid w:val="00167DA1"/>
    <w:rsid w:val="0017187F"/>
    <w:rsid w:val="00174E96"/>
    <w:rsid w:val="0017673A"/>
    <w:rsid w:val="001770D9"/>
    <w:rsid w:val="0017759F"/>
    <w:rsid w:val="0018012F"/>
    <w:rsid w:val="00180206"/>
    <w:rsid w:val="00180742"/>
    <w:rsid w:val="00181B3E"/>
    <w:rsid w:val="00181F74"/>
    <w:rsid w:val="00183C10"/>
    <w:rsid w:val="0018451D"/>
    <w:rsid w:val="001865F8"/>
    <w:rsid w:val="00186752"/>
    <w:rsid w:val="001867EA"/>
    <w:rsid w:val="00187EE5"/>
    <w:rsid w:val="00190FC9"/>
    <w:rsid w:val="0019289B"/>
    <w:rsid w:val="001929C3"/>
    <w:rsid w:val="0019464A"/>
    <w:rsid w:val="00195A6A"/>
    <w:rsid w:val="001965DA"/>
    <w:rsid w:val="0019711F"/>
    <w:rsid w:val="001978CE"/>
    <w:rsid w:val="001A43A5"/>
    <w:rsid w:val="001A455B"/>
    <w:rsid w:val="001A4BE2"/>
    <w:rsid w:val="001A5BC0"/>
    <w:rsid w:val="001A7249"/>
    <w:rsid w:val="001A7EF8"/>
    <w:rsid w:val="001B0111"/>
    <w:rsid w:val="001B3714"/>
    <w:rsid w:val="001B5ED9"/>
    <w:rsid w:val="001B6095"/>
    <w:rsid w:val="001B66AF"/>
    <w:rsid w:val="001B7092"/>
    <w:rsid w:val="001C1ABB"/>
    <w:rsid w:val="001C1B86"/>
    <w:rsid w:val="001C35BC"/>
    <w:rsid w:val="001C51D8"/>
    <w:rsid w:val="001C5FC1"/>
    <w:rsid w:val="001C6713"/>
    <w:rsid w:val="001D0C04"/>
    <w:rsid w:val="001D6B46"/>
    <w:rsid w:val="001D778A"/>
    <w:rsid w:val="001D7D62"/>
    <w:rsid w:val="001E014D"/>
    <w:rsid w:val="001E2D6D"/>
    <w:rsid w:val="001E3B02"/>
    <w:rsid w:val="001E5391"/>
    <w:rsid w:val="001E5787"/>
    <w:rsid w:val="001E57BC"/>
    <w:rsid w:val="001E5B6A"/>
    <w:rsid w:val="001E5DE7"/>
    <w:rsid w:val="001E63F3"/>
    <w:rsid w:val="001E7C25"/>
    <w:rsid w:val="001F004A"/>
    <w:rsid w:val="001F0923"/>
    <w:rsid w:val="001F1F27"/>
    <w:rsid w:val="00200145"/>
    <w:rsid w:val="002003CA"/>
    <w:rsid w:val="002003F7"/>
    <w:rsid w:val="00200971"/>
    <w:rsid w:val="0020245D"/>
    <w:rsid w:val="00203952"/>
    <w:rsid w:val="00203F23"/>
    <w:rsid w:val="00204413"/>
    <w:rsid w:val="00210EE7"/>
    <w:rsid w:val="00213177"/>
    <w:rsid w:val="00213A03"/>
    <w:rsid w:val="00215191"/>
    <w:rsid w:val="00216C44"/>
    <w:rsid w:val="00217EBF"/>
    <w:rsid w:val="00220EE3"/>
    <w:rsid w:val="00221C4B"/>
    <w:rsid w:val="002227DF"/>
    <w:rsid w:val="0022342C"/>
    <w:rsid w:val="0022384B"/>
    <w:rsid w:val="00225B50"/>
    <w:rsid w:val="00225D8E"/>
    <w:rsid w:val="002264F4"/>
    <w:rsid w:val="002322A8"/>
    <w:rsid w:val="00233011"/>
    <w:rsid w:val="0023311C"/>
    <w:rsid w:val="00233BEB"/>
    <w:rsid w:val="00235B6C"/>
    <w:rsid w:val="00236DF2"/>
    <w:rsid w:val="002401DB"/>
    <w:rsid w:val="0024152E"/>
    <w:rsid w:val="002427DC"/>
    <w:rsid w:val="00242974"/>
    <w:rsid w:val="00244D84"/>
    <w:rsid w:val="00250061"/>
    <w:rsid w:val="00250642"/>
    <w:rsid w:val="00251E4A"/>
    <w:rsid w:val="00251F50"/>
    <w:rsid w:val="002538F6"/>
    <w:rsid w:val="00253E30"/>
    <w:rsid w:val="0025493F"/>
    <w:rsid w:val="00257459"/>
    <w:rsid w:val="00257E4D"/>
    <w:rsid w:val="00262865"/>
    <w:rsid w:val="00263279"/>
    <w:rsid w:val="002643FC"/>
    <w:rsid w:val="00274073"/>
    <w:rsid w:val="0027545F"/>
    <w:rsid w:val="00275FB7"/>
    <w:rsid w:val="0027610D"/>
    <w:rsid w:val="002806A1"/>
    <w:rsid w:val="00281918"/>
    <w:rsid w:val="00284483"/>
    <w:rsid w:val="00284749"/>
    <w:rsid w:val="00285256"/>
    <w:rsid w:val="00287AEF"/>
    <w:rsid w:val="00287B08"/>
    <w:rsid w:val="00290B98"/>
    <w:rsid w:val="00293D8D"/>
    <w:rsid w:val="002943ED"/>
    <w:rsid w:val="002944D4"/>
    <w:rsid w:val="00296763"/>
    <w:rsid w:val="0029737E"/>
    <w:rsid w:val="00297AD0"/>
    <w:rsid w:val="002A0CC8"/>
    <w:rsid w:val="002A1E2C"/>
    <w:rsid w:val="002A3243"/>
    <w:rsid w:val="002A5CDF"/>
    <w:rsid w:val="002A68B3"/>
    <w:rsid w:val="002A6C77"/>
    <w:rsid w:val="002B2AC5"/>
    <w:rsid w:val="002B2E78"/>
    <w:rsid w:val="002B49DE"/>
    <w:rsid w:val="002B4E4D"/>
    <w:rsid w:val="002B53D3"/>
    <w:rsid w:val="002B7177"/>
    <w:rsid w:val="002C1BFE"/>
    <w:rsid w:val="002C2950"/>
    <w:rsid w:val="002C4F5B"/>
    <w:rsid w:val="002C54A1"/>
    <w:rsid w:val="002C5DCD"/>
    <w:rsid w:val="002D03AB"/>
    <w:rsid w:val="002D27E3"/>
    <w:rsid w:val="002D2A4E"/>
    <w:rsid w:val="002D5294"/>
    <w:rsid w:val="002D59E0"/>
    <w:rsid w:val="002D5DC0"/>
    <w:rsid w:val="002D5DFC"/>
    <w:rsid w:val="002D5E92"/>
    <w:rsid w:val="002D6269"/>
    <w:rsid w:val="002D629A"/>
    <w:rsid w:val="002E01AA"/>
    <w:rsid w:val="002E12C3"/>
    <w:rsid w:val="002E3493"/>
    <w:rsid w:val="002E35BF"/>
    <w:rsid w:val="002E5708"/>
    <w:rsid w:val="002E5F5C"/>
    <w:rsid w:val="002E6FD5"/>
    <w:rsid w:val="002E7D88"/>
    <w:rsid w:val="002F0434"/>
    <w:rsid w:val="002F1707"/>
    <w:rsid w:val="002F2F33"/>
    <w:rsid w:val="002F3A26"/>
    <w:rsid w:val="002F449C"/>
    <w:rsid w:val="002F4CD2"/>
    <w:rsid w:val="002F6069"/>
    <w:rsid w:val="002F70B1"/>
    <w:rsid w:val="002F7549"/>
    <w:rsid w:val="00301D49"/>
    <w:rsid w:val="003025C7"/>
    <w:rsid w:val="00302F5C"/>
    <w:rsid w:val="00304080"/>
    <w:rsid w:val="0031124D"/>
    <w:rsid w:val="003129B0"/>
    <w:rsid w:val="00312ED1"/>
    <w:rsid w:val="00313554"/>
    <w:rsid w:val="00317B55"/>
    <w:rsid w:val="0032155B"/>
    <w:rsid w:val="003217E5"/>
    <w:rsid w:val="003239D0"/>
    <w:rsid w:val="00324908"/>
    <w:rsid w:val="00331752"/>
    <w:rsid w:val="00332AF9"/>
    <w:rsid w:val="003332C9"/>
    <w:rsid w:val="0033493D"/>
    <w:rsid w:val="00337DE1"/>
    <w:rsid w:val="00340BDB"/>
    <w:rsid w:val="00340E39"/>
    <w:rsid w:val="00340F3F"/>
    <w:rsid w:val="00341145"/>
    <w:rsid w:val="003412CB"/>
    <w:rsid w:val="003461F5"/>
    <w:rsid w:val="003474A8"/>
    <w:rsid w:val="0035214B"/>
    <w:rsid w:val="003527D6"/>
    <w:rsid w:val="00353351"/>
    <w:rsid w:val="00353622"/>
    <w:rsid w:val="0035389C"/>
    <w:rsid w:val="00357CD8"/>
    <w:rsid w:val="0036001E"/>
    <w:rsid w:val="0036105C"/>
    <w:rsid w:val="00361ADE"/>
    <w:rsid w:val="00363306"/>
    <w:rsid w:val="0036495A"/>
    <w:rsid w:val="00366990"/>
    <w:rsid w:val="00366C2C"/>
    <w:rsid w:val="00367440"/>
    <w:rsid w:val="00370BE6"/>
    <w:rsid w:val="00371F67"/>
    <w:rsid w:val="00375E39"/>
    <w:rsid w:val="00376051"/>
    <w:rsid w:val="003760ED"/>
    <w:rsid w:val="003764AE"/>
    <w:rsid w:val="003775D7"/>
    <w:rsid w:val="00380CBA"/>
    <w:rsid w:val="00381278"/>
    <w:rsid w:val="0038127E"/>
    <w:rsid w:val="00382793"/>
    <w:rsid w:val="00384080"/>
    <w:rsid w:val="00386C22"/>
    <w:rsid w:val="003876E6"/>
    <w:rsid w:val="0039170C"/>
    <w:rsid w:val="00391AFA"/>
    <w:rsid w:val="003937EF"/>
    <w:rsid w:val="00393E9B"/>
    <w:rsid w:val="00397A97"/>
    <w:rsid w:val="003A280D"/>
    <w:rsid w:val="003A5A70"/>
    <w:rsid w:val="003A6230"/>
    <w:rsid w:val="003A6299"/>
    <w:rsid w:val="003B1976"/>
    <w:rsid w:val="003B1D46"/>
    <w:rsid w:val="003B27BA"/>
    <w:rsid w:val="003B366C"/>
    <w:rsid w:val="003B38C1"/>
    <w:rsid w:val="003B59A9"/>
    <w:rsid w:val="003B6B63"/>
    <w:rsid w:val="003B7C31"/>
    <w:rsid w:val="003C02D4"/>
    <w:rsid w:val="003C37E3"/>
    <w:rsid w:val="003C49BF"/>
    <w:rsid w:val="003C4CBD"/>
    <w:rsid w:val="003C546B"/>
    <w:rsid w:val="003C7719"/>
    <w:rsid w:val="003D0FBD"/>
    <w:rsid w:val="003D2A6D"/>
    <w:rsid w:val="003E005B"/>
    <w:rsid w:val="003E04DA"/>
    <w:rsid w:val="003E1249"/>
    <w:rsid w:val="003E3544"/>
    <w:rsid w:val="003E35A8"/>
    <w:rsid w:val="003E4F2D"/>
    <w:rsid w:val="003E57BE"/>
    <w:rsid w:val="003E77CB"/>
    <w:rsid w:val="003F47FD"/>
    <w:rsid w:val="003F4B52"/>
    <w:rsid w:val="003F73BA"/>
    <w:rsid w:val="003F73F0"/>
    <w:rsid w:val="00401423"/>
    <w:rsid w:val="00403105"/>
    <w:rsid w:val="00404F11"/>
    <w:rsid w:val="00405890"/>
    <w:rsid w:val="00405EF4"/>
    <w:rsid w:val="00406D7A"/>
    <w:rsid w:val="00411365"/>
    <w:rsid w:val="0041237F"/>
    <w:rsid w:val="00412B6C"/>
    <w:rsid w:val="0041352D"/>
    <w:rsid w:val="00414613"/>
    <w:rsid w:val="00415B19"/>
    <w:rsid w:val="0041767B"/>
    <w:rsid w:val="00420205"/>
    <w:rsid w:val="00421D5F"/>
    <w:rsid w:val="004225D8"/>
    <w:rsid w:val="00422831"/>
    <w:rsid w:val="00424197"/>
    <w:rsid w:val="0042467F"/>
    <w:rsid w:val="00425F40"/>
    <w:rsid w:val="004265AA"/>
    <w:rsid w:val="00426A8D"/>
    <w:rsid w:val="00430861"/>
    <w:rsid w:val="00432D4D"/>
    <w:rsid w:val="00433DCE"/>
    <w:rsid w:val="00437B1B"/>
    <w:rsid w:val="004405B8"/>
    <w:rsid w:val="004417A2"/>
    <w:rsid w:val="00442F9D"/>
    <w:rsid w:val="00444782"/>
    <w:rsid w:val="00444EDF"/>
    <w:rsid w:val="004456A4"/>
    <w:rsid w:val="00445A6D"/>
    <w:rsid w:val="00446A6B"/>
    <w:rsid w:val="0045189C"/>
    <w:rsid w:val="00451A88"/>
    <w:rsid w:val="004524A0"/>
    <w:rsid w:val="00456B1D"/>
    <w:rsid w:val="0046022A"/>
    <w:rsid w:val="00462B89"/>
    <w:rsid w:val="004636B4"/>
    <w:rsid w:val="00463F80"/>
    <w:rsid w:val="004641DC"/>
    <w:rsid w:val="00464AC7"/>
    <w:rsid w:val="00464D57"/>
    <w:rsid w:val="004669A4"/>
    <w:rsid w:val="00466A5B"/>
    <w:rsid w:val="0046799A"/>
    <w:rsid w:val="00473D7B"/>
    <w:rsid w:val="0047494B"/>
    <w:rsid w:val="00475A85"/>
    <w:rsid w:val="00476F13"/>
    <w:rsid w:val="00477B00"/>
    <w:rsid w:val="00477C74"/>
    <w:rsid w:val="00480561"/>
    <w:rsid w:val="004806B3"/>
    <w:rsid w:val="00481E5E"/>
    <w:rsid w:val="004828A9"/>
    <w:rsid w:val="004849DE"/>
    <w:rsid w:val="00484A65"/>
    <w:rsid w:val="00484E4F"/>
    <w:rsid w:val="00486B4C"/>
    <w:rsid w:val="004876DF"/>
    <w:rsid w:val="00492341"/>
    <w:rsid w:val="00492DBE"/>
    <w:rsid w:val="004962CC"/>
    <w:rsid w:val="00497EC1"/>
    <w:rsid w:val="004A0313"/>
    <w:rsid w:val="004A0A89"/>
    <w:rsid w:val="004A0BE6"/>
    <w:rsid w:val="004A2249"/>
    <w:rsid w:val="004A26E0"/>
    <w:rsid w:val="004A524A"/>
    <w:rsid w:val="004A56D3"/>
    <w:rsid w:val="004A6B0F"/>
    <w:rsid w:val="004B1ECE"/>
    <w:rsid w:val="004B38C8"/>
    <w:rsid w:val="004B5C2E"/>
    <w:rsid w:val="004B7CB9"/>
    <w:rsid w:val="004C10BA"/>
    <w:rsid w:val="004C27EB"/>
    <w:rsid w:val="004C2D75"/>
    <w:rsid w:val="004C33D9"/>
    <w:rsid w:val="004C357A"/>
    <w:rsid w:val="004C405B"/>
    <w:rsid w:val="004C5B35"/>
    <w:rsid w:val="004C68D1"/>
    <w:rsid w:val="004C6AE7"/>
    <w:rsid w:val="004C72E8"/>
    <w:rsid w:val="004D04DF"/>
    <w:rsid w:val="004D1BF4"/>
    <w:rsid w:val="004D3792"/>
    <w:rsid w:val="004D480B"/>
    <w:rsid w:val="004D7821"/>
    <w:rsid w:val="004E0B31"/>
    <w:rsid w:val="004E10C5"/>
    <w:rsid w:val="004E22A7"/>
    <w:rsid w:val="004E39E6"/>
    <w:rsid w:val="004E71DC"/>
    <w:rsid w:val="004E7F97"/>
    <w:rsid w:val="004F1563"/>
    <w:rsid w:val="004F20B0"/>
    <w:rsid w:val="004F4BAD"/>
    <w:rsid w:val="004F7682"/>
    <w:rsid w:val="005012BC"/>
    <w:rsid w:val="00502156"/>
    <w:rsid w:val="00502277"/>
    <w:rsid w:val="005042B5"/>
    <w:rsid w:val="00505C67"/>
    <w:rsid w:val="00505F9A"/>
    <w:rsid w:val="00510A4F"/>
    <w:rsid w:val="005119E9"/>
    <w:rsid w:val="00512A65"/>
    <w:rsid w:val="005130BE"/>
    <w:rsid w:val="005140F2"/>
    <w:rsid w:val="0051709B"/>
    <w:rsid w:val="0052165A"/>
    <w:rsid w:val="00521802"/>
    <w:rsid w:val="0052430B"/>
    <w:rsid w:val="0052540F"/>
    <w:rsid w:val="00525D51"/>
    <w:rsid w:val="00526165"/>
    <w:rsid w:val="00532CD3"/>
    <w:rsid w:val="005345A9"/>
    <w:rsid w:val="00534D8A"/>
    <w:rsid w:val="005378EB"/>
    <w:rsid w:val="0054004F"/>
    <w:rsid w:val="00540C67"/>
    <w:rsid w:val="00542913"/>
    <w:rsid w:val="005440E4"/>
    <w:rsid w:val="005452CD"/>
    <w:rsid w:val="0054588E"/>
    <w:rsid w:val="00546DB4"/>
    <w:rsid w:val="005474A5"/>
    <w:rsid w:val="00547D82"/>
    <w:rsid w:val="005504B4"/>
    <w:rsid w:val="00550DAB"/>
    <w:rsid w:val="00552105"/>
    <w:rsid w:val="0055354D"/>
    <w:rsid w:val="00554543"/>
    <w:rsid w:val="005555B8"/>
    <w:rsid w:val="005567CF"/>
    <w:rsid w:val="00557830"/>
    <w:rsid w:val="005642D9"/>
    <w:rsid w:val="00564C2B"/>
    <w:rsid w:val="00564C37"/>
    <w:rsid w:val="00564D84"/>
    <w:rsid w:val="00567139"/>
    <w:rsid w:val="00570F2B"/>
    <w:rsid w:val="0057258C"/>
    <w:rsid w:val="00573651"/>
    <w:rsid w:val="00574A6F"/>
    <w:rsid w:val="00574E71"/>
    <w:rsid w:val="005811D8"/>
    <w:rsid w:val="00581904"/>
    <w:rsid w:val="00582B3F"/>
    <w:rsid w:val="00583643"/>
    <w:rsid w:val="00585309"/>
    <w:rsid w:val="005857E8"/>
    <w:rsid w:val="005858CB"/>
    <w:rsid w:val="0058699E"/>
    <w:rsid w:val="00586CE9"/>
    <w:rsid w:val="00590B04"/>
    <w:rsid w:val="005916BA"/>
    <w:rsid w:val="00592F78"/>
    <w:rsid w:val="00594EB6"/>
    <w:rsid w:val="0059798F"/>
    <w:rsid w:val="00597EC9"/>
    <w:rsid w:val="005A0300"/>
    <w:rsid w:val="005A163F"/>
    <w:rsid w:val="005A3D73"/>
    <w:rsid w:val="005A3D8D"/>
    <w:rsid w:val="005A445D"/>
    <w:rsid w:val="005B0EA3"/>
    <w:rsid w:val="005B1B0A"/>
    <w:rsid w:val="005B5062"/>
    <w:rsid w:val="005B6234"/>
    <w:rsid w:val="005B7596"/>
    <w:rsid w:val="005C161A"/>
    <w:rsid w:val="005C4A91"/>
    <w:rsid w:val="005C5824"/>
    <w:rsid w:val="005C6118"/>
    <w:rsid w:val="005C747E"/>
    <w:rsid w:val="005D3575"/>
    <w:rsid w:val="005D3CED"/>
    <w:rsid w:val="005D538F"/>
    <w:rsid w:val="005D63D9"/>
    <w:rsid w:val="005D68D1"/>
    <w:rsid w:val="005E293A"/>
    <w:rsid w:val="005E44A6"/>
    <w:rsid w:val="005E49E7"/>
    <w:rsid w:val="005E56FE"/>
    <w:rsid w:val="005E59A4"/>
    <w:rsid w:val="005E62D6"/>
    <w:rsid w:val="005E6A82"/>
    <w:rsid w:val="005E7398"/>
    <w:rsid w:val="005F04DC"/>
    <w:rsid w:val="005F0F6C"/>
    <w:rsid w:val="005F1A7F"/>
    <w:rsid w:val="005F2D95"/>
    <w:rsid w:val="005F3AD5"/>
    <w:rsid w:val="00601165"/>
    <w:rsid w:val="00607971"/>
    <w:rsid w:val="00611A4E"/>
    <w:rsid w:val="006122C0"/>
    <w:rsid w:val="0061281D"/>
    <w:rsid w:val="00613C46"/>
    <w:rsid w:val="00614085"/>
    <w:rsid w:val="00616889"/>
    <w:rsid w:val="00617F77"/>
    <w:rsid w:val="00623004"/>
    <w:rsid w:val="006237CC"/>
    <w:rsid w:val="00627C91"/>
    <w:rsid w:val="00635031"/>
    <w:rsid w:val="006369D4"/>
    <w:rsid w:val="00636C51"/>
    <w:rsid w:val="006407FA"/>
    <w:rsid w:val="00642537"/>
    <w:rsid w:val="006427B2"/>
    <w:rsid w:val="00642BEB"/>
    <w:rsid w:val="00647426"/>
    <w:rsid w:val="00647590"/>
    <w:rsid w:val="006526F5"/>
    <w:rsid w:val="00656275"/>
    <w:rsid w:val="00657702"/>
    <w:rsid w:val="006619F5"/>
    <w:rsid w:val="006629F9"/>
    <w:rsid w:val="006639F0"/>
    <w:rsid w:val="0066562D"/>
    <w:rsid w:val="0066727B"/>
    <w:rsid w:val="00670998"/>
    <w:rsid w:val="00672050"/>
    <w:rsid w:val="00673872"/>
    <w:rsid w:val="00674A34"/>
    <w:rsid w:val="00685515"/>
    <w:rsid w:val="006857AC"/>
    <w:rsid w:val="0068642A"/>
    <w:rsid w:val="00694C76"/>
    <w:rsid w:val="00694F4A"/>
    <w:rsid w:val="006A029B"/>
    <w:rsid w:val="006A17A1"/>
    <w:rsid w:val="006A61C5"/>
    <w:rsid w:val="006B0F31"/>
    <w:rsid w:val="006B13BC"/>
    <w:rsid w:val="006B32FE"/>
    <w:rsid w:val="006B3959"/>
    <w:rsid w:val="006B4B58"/>
    <w:rsid w:val="006B5604"/>
    <w:rsid w:val="006B6925"/>
    <w:rsid w:val="006C026A"/>
    <w:rsid w:val="006C0FFA"/>
    <w:rsid w:val="006C138D"/>
    <w:rsid w:val="006C3807"/>
    <w:rsid w:val="006C6821"/>
    <w:rsid w:val="006C7491"/>
    <w:rsid w:val="006C761B"/>
    <w:rsid w:val="006C76B5"/>
    <w:rsid w:val="006D03ED"/>
    <w:rsid w:val="006D2844"/>
    <w:rsid w:val="006D2B37"/>
    <w:rsid w:val="006D3D81"/>
    <w:rsid w:val="006D46A1"/>
    <w:rsid w:val="006D4AA4"/>
    <w:rsid w:val="006D54FB"/>
    <w:rsid w:val="006D5816"/>
    <w:rsid w:val="006D627E"/>
    <w:rsid w:val="006D62D4"/>
    <w:rsid w:val="006E0547"/>
    <w:rsid w:val="006E1A62"/>
    <w:rsid w:val="006E320C"/>
    <w:rsid w:val="006E3D84"/>
    <w:rsid w:val="006E4E3C"/>
    <w:rsid w:val="006E527B"/>
    <w:rsid w:val="006E5C6B"/>
    <w:rsid w:val="006E6377"/>
    <w:rsid w:val="006E6640"/>
    <w:rsid w:val="006E6BBF"/>
    <w:rsid w:val="006E7529"/>
    <w:rsid w:val="006F2E4F"/>
    <w:rsid w:val="006F5CDC"/>
    <w:rsid w:val="006F6EC2"/>
    <w:rsid w:val="0070058D"/>
    <w:rsid w:val="00702854"/>
    <w:rsid w:val="00704585"/>
    <w:rsid w:val="00704A1A"/>
    <w:rsid w:val="007053AE"/>
    <w:rsid w:val="00705833"/>
    <w:rsid w:val="00705924"/>
    <w:rsid w:val="0070617E"/>
    <w:rsid w:val="00707B77"/>
    <w:rsid w:val="00707CE9"/>
    <w:rsid w:val="00710055"/>
    <w:rsid w:val="007103BC"/>
    <w:rsid w:val="0071184F"/>
    <w:rsid w:val="00712189"/>
    <w:rsid w:val="007134A2"/>
    <w:rsid w:val="00713FB2"/>
    <w:rsid w:val="00717B45"/>
    <w:rsid w:val="007202C4"/>
    <w:rsid w:val="00722A66"/>
    <w:rsid w:val="0072331C"/>
    <w:rsid w:val="00726CFA"/>
    <w:rsid w:val="0072758A"/>
    <w:rsid w:val="007304D5"/>
    <w:rsid w:val="00730965"/>
    <w:rsid w:val="00733599"/>
    <w:rsid w:val="00733F09"/>
    <w:rsid w:val="007349CF"/>
    <w:rsid w:val="00735753"/>
    <w:rsid w:val="00735CCC"/>
    <w:rsid w:val="007368DC"/>
    <w:rsid w:val="00736AC9"/>
    <w:rsid w:val="0073773D"/>
    <w:rsid w:val="00741A4E"/>
    <w:rsid w:val="00742E97"/>
    <w:rsid w:val="00745000"/>
    <w:rsid w:val="007452E0"/>
    <w:rsid w:val="00745BD4"/>
    <w:rsid w:val="00750378"/>
    <w:rsid w:val="007505FB"/>
    <w:rsid w:val="007524B0"/>
    <w:rsid w:val="00752997"/>
    <w:rsid w:val="007533EC"/>
    <w:rsid w:val="00756FEA"/>
    <w:rsid w:val="00757618"/>
    <w:rsid w:val="007614DB"/>
    <w:rsid w:val="0076181B"/>
    <w:rsid w:val="00762606"/>
    <w:rsid w:val="00762B45"/>
    <w:rsid w:val="0076544A"/>
    <w:rsid w:val="00767402"/>
    <w:rsid w:val="0077044D"/>
    <w:rsid w:val="007708B3"/>
    <w:rsid w:val="007710A8"/>
    <w:rsid w:val="007721B6"/>
    <w:rsid w:val="00774454"/>
    <w:rsid w:val="00774ABF"/>
    <w:rsid w:val="00776E17"/>
    <w:rsid w:val="00782D07"/>
    <w:rsid w:val="007859F8"/>
    <w:rsid w:val="007862C9"/>
    <w:rsid w:val="00791384"/>
    <w:rsid w:val="0079191B"/>
    <w:rsid w:val="00791C27"/>
    <w:rsid w:val="0079239C"/>
    <w:rsid w:val="007934F3"/>
    <w:rsid w:val="0079424A"/>
    <w:rsid w:val="00795A80"/>
    <w:rsid w:val="00796464"/>
    <w:rsid w:val="00796F15"/>
    <w:rsid w:val="007A0403"/>
    <w:rsid w:val="007A12F5"/>
    <w:rsid w:val="007A4089"/>
    <w:rsid w:val="007A45F9"/>
    <w:rsid w:val="007A5936"/>
    <w:rsid w:val="007A5B55"/>
    <w:rsid w:val="007A5D90"/>
    <w:rsid w:val="007A5F41"/>
    <w:rsid w:val="007A5FEC"/>
    <w:rsid w:val="007B08D1"/>
    <w:rsid w:val="007B161A"/>
    <w:rsid w:val="007B29C6"/>
    <w:rsid w:val="007B37E0"/>
    <w:rsid w:val="007B4EAA"/>
    <w:rsid w:val="007B790F"/>
    <w:rsid w:val="007C20FA"/>
    <w:rsid w:val="007C27D3"/>
    <w:rsid w:val="007C2C95"/>
    <w:rsid w:val="007C3702"/>
    <w:rsid w:val="007C6927"/>
    <w:rsid w:val="007C7403"/>
    <w:rsid w:val="007C767F"/>
    <w:rsid w:val="007C79FB"/>
    <w:rsid w:val="007D3891"/>
    <w:rsid w:val="007D4584"/>
    <w:rsid w:val="007D4A14"/>
    <w:rsid w:val="007E0017"/>
    <w:rsid w:val="007E0D9D"/>
    <w:rsid w:val="007E102D"/>
    <w:rsid w:val="007E2C31"/>
    <w:rsid w:val="007E4B14"/>
    <w:rsid w:val="007E4B4C"/>
    <w:rsid w:val="007E7ABF"/>
    <w:rsid w:val="007F0907"/>
    <w:rsid w:val="007F0D24"/>
    <w:rsid w:val="007F10B5"/>
    <w:rsid w:val="007F1B7C"/>
    <w:rsid w:val="007F1C81"/>
    <w:rsid w:val="007F6ABA"/>
    <w:rsid w:val="0080144C"/>
    <w:rsid w:val="00801B90"/>
    <w:rsid w:val="00804A3C"/>
    <w:rsid w:val="00804A98"/>
    <w:rsid w:val="00805C3A"/>
    <w:rsid w:val="00806020"/>
    <w:rsid w:val="008061B8"/>
    <w:rsid w:val="008100CF"/>
    <w:rsid w:val="008129B1"/>
    <w:rsid w:val="00812FEA"/>
    <w:rsid w:val="00817A12"/>
    <w:rsid w:val="008218DD"/>
    <w:rsid w:val="00822288"/>
    <w:rsid w:val="0082437E"/>
    <w:rsid w:val="008259FD"/>
    <w:rsid w:val="00825B2C"/>
    <w:rsid w:val="00825D67"/>
    <w:rsid w:val="00826C1C"/>
    <w:rsid w:val="00826DA9"/>
    <w:rsid w:val="00832E86"/>
    <w:rsid w:val="00833BAB"/>
    <w:rsid w:val="00833FCC"/>
    <w:rsid w:val="008356E6"/>
    <w:rsid w:val="00835886"/>
    <w:rsid w:val="008360AA"/>
    <w:rsid w:val="00837412"/>
    <w:rsid w:val="00840877"/>
    <w:rsid w:val="0084180A"/>
    <w:rsid w:val="0084197A"/>
    <w:rsid w:val="00841EDA"/>
    <w:rsid w:val="0084278A"/>
    <w:rsid w:val="00843425"/>
    <w:rsid w:val="00845708"/>
    <w:rsid w:val="00846239"/>
    <w:rsid w:val="00846484"/>
    <w:rsid w:val="008478EE"/>
    <w:rsid w:val="00850E36"/>
    <w:rsid w:val="00852FB1"/>
    <w:rsid w:val="0085475F"/>
    <w:rsid w:val="00855C39"/>
    <w:rsid w:val="00856225"/>
    <w:rsid w:val="0085681C"/>
    <w:rsid w:val="008604B1"/>
    <w:rsid w:val="008609B1"/>
    <w:rsid w:val="00861097"/>
    <w:rsid w:val="00861A02"/>
    <w:rsid w:val="008645C4"/>
    <w:rsid w:val="00867884"/>
    <w:rsid w:val="008734F5"/>
    <w:rsid w:val="00874DE6"/>
    <w:rsid w:val="00875104"/>
    <w:rsid w:val="008755B9"/>
    <w:rsid w:val="008774D2"/>
    <w:rsid w:val="00880E40"/>
    <w:rsid w:val="00883771"/>
    <w:rsid w:val="00883C9D"/>
    <w:rsid w:val="00883EFE"/>
    <w:rsid w:val="008869CA"/>
    <w:rsid w:val="008870CD"/>
    <w:rsid w:val="008905BA"/>
    <w:rsid w:val="008906F6"/>
    <w:rsid w:val="0089375C"/>
    <w:rsid w:val="0089513F"/>
    <w:rsid w:val="00895699"/>
    <w:rsid w:val="008A153F"/>
    <w:rsid w:val="008A54A9"/>
    <w:rsid w:val="008A6188"/>
    <w:rsid w:val="008A79C6"/>
    <w:rsid w:val="008B2094"/>
    <w:rsid w:val="008B28F2"/>
    <w:rsid w:val="008B444F"/>
    <w:rsid w:val="008B48B2"/>
    <w:rsid w:val="008B683E"/>
    <w:rsid w:val="008C0EF7"/>
    <w:rsid w:val="008C11A2"/>
    <w:rsid w:val="008C20F7"/>
    <w:rsid w:val="008C5F1C"/>
    <w:rsid w:val="008D06D8"/>
    <w:rsid w:val="008D136F"/>
    <w:rsid w:val="008D1B01"/>
    <w:rsid w:val="008D25D7"/>
    <w:rsid w:val="008D2A83"/>
    <w:rsid w:val="008D2D7B"/>
    <w:rsid w:val="008D2D98"/>
    <w:rsid w:val="008D3A06"/>
    <w:rsid w:val="008D44EB"/>
    <w:rsid w:val="008D6051"/>
    <w:rsid w:val="008E0A89"/>
    <w:rsid w:val="008E3E1A"/>
    <w:rsid w:val="008E4039"/>
    <w:rsid w:val="008F1AA9"/>
    <w:rsid w:val="008F266C"/>
    <w:rsid w:val="008F7C5B"/>
    <w:rsid w:val="00901C4E"/>
    <w:rsid w:val="00904502"/>
    <w:rsid w:val="009049C0"/>
    <w:rsid w:val="00906257"/>
    <w:rsid w:val="009069D6"/>
    <w:rsid w:val="00910EF6"/>
    <w:rsid w:val="00912380"/>
    <w:rsid w:val="009124F6"/>
    <w:rsid w:val="00912BC1"/>
    <w:rsid w:val="00913B67"/>
    <w:rsid w:val="0091520D"/>
    <w:rsid w:val="00915B08"/>
    <w:rsid w:val="00921DD1"/>
    <w:rsid w:val="009225FE"/>
    <w:rsid w:val="00923D31"/>
    <w:rsid w:val="00923F94"/>
    <w:rsid w:val="00926DD3"/>
    <w:rsid w:val="00927520"/>
    <w:rsid w:val="00935308"/>
    <w:rsid w:val="009361FD"/>
    <w:rsid w:val="009406D2"/>
    <w:rsid w:val="00940F17"/>
    <w:rsid w:val="009414C5"/>
    <w:rsid w:val="009427F2"/>
    <w:rsid w:val="00944F64"/>
    <w:rsid w:val="00945CE1"/>
    <w:rsid w:val="009467A8"/>
    <w:rsid w:val="009501CD"/>
    <w:rsid w:val="00951A0B"/>
    <w:rsid w:val="00953383"/>
    <w:rsid w:val="009574A8"/>
    <w:rsid w:val="009574C6"/>
    <w:rsid w:val="00961795"/>
    <w:rsid w:val="009632FC"/>
    <w:rsid w:val="009648F3"/>
    <w:rsid w:val="00964D68"/>
    <w:rsid w:val="00965025"/>
    <w:rsid w:val="009654C8"/>
    <w:rsid w:val="00967E51"/>
    <w:rsid w:val="00971039"/>
    <w:rsid w:val="00971B7B"/>
    <w:rsid w:val="00971D3B"/>
    <w:rsid w:val="00972D48"/>
    <w:rsid w:val="00974305"/>
    <w:rsid w:val="00975E68"/>
    <w:rsid w:val="00977A95"/>
    <w:rsid w:val="00982585"/>
    <w:rsid w:val="00983FD9"/>
    <w:rsid w:val="00985DC9"/>
    <w:rsid w:val="00985FA9"/>
    <w:rsid w:val="00986507"/>
    <w:rsid w:val="00987A99"/>
    <w:rsid w:val="009902F7"/>
    <w:rsid w:val="0099448D"/>
    <w:rsid w:val="00995A06"/>
    <w:rsid w:val="00996BF2"/>
    <w:rsid w:val="009A222A"/>
    <w:rsid w:val="009A26CA"/>
    <w:rsid w:val="009A4E22"/>
    <w:rsid w:val="009A5D68"/>
    <w:rsid w:val="009A6FE7"/>
    <w:rsid w:val="009B1BCA"/>
    <w:rsid w:val="009B1FD2"/>
    <w:rsid w:val="009B3AEB"/>
    <w:rsid w:val="009B7AE2"/>
    <w:rsid w:val="009C3EB5"/>
    <w:rsid w:val="009C42BD"/>
    <w:rsid w:val="009C444B"/>
    <w:rsid w:val="009D3773"/>
    <w:rsid w:val="009D499D"/>
    <w:rsid w:val="009D72AA"/>
    <w:rsid w:val="009D7484"/>
    <w:rsid w:val="009D7AB6"/>
    <w:rsid w:val="009E0078"/>
    <w:rsid w:val="009E14BA"/>
    <w:rsid w:val="009E2AEA"/>
    <w:rsid w:val="009E3183"/>
    <w:rsid w:val="009E36E1"/>
    <w:rsid w:val="009E3783"/>
    <w:rsid w:val="009E3EA3"/>
    <w:rsid w:val="009E3ED4"/>
    <w:rsid w:val="009F0715"/>
    <w:rsid w:val="009F1615"/>
    <w:rsid w:val="009F4352"/>
    <w:rsid w:val="009F45FE"/>
    <w:rsid w:val="009F4E4E"/>
    <w:rsid w:val="009F6717"/>
    <w:rsid w:val="00A01F6A"/>
    <w:rsid w:val="00A0321B"/>
    <w:rsid w:val="00A045CA"/>
    <w:rsid w:val="00A04DC3"/>
    <w:rsid w:val="00A0597B"/>
    <w:rsid w:val="00A05DAD"/>
    <w:rsid w:val="00A06FB4"/>
    <w:rsid w:val="00A14878"/>
    <w:rsid w:val="00A1707B"/>
    <w:rsid w:val="00A1739A"/>
    <w:rsid w:val="00A17694"/>
    <w:rsid w:val="00A17F2C"/>
    <w:rsid w:val="00A22E5A"/>
    <w:rsid w:val="00A232B9"/>
    <w:rsid w:val="00A24F4B"/>
    <w:rsid w:val="00A3185E"/>
    <w:rsid w:val="00A33893"/>
    <w:rsid w:val="00A34C9A"/>
    <w:rsid w:val="00A34D89"/>
    <w:rsid w:val="00A3611E"/>
    <w:rsid w:val="00A41364"/>
    <w:rsid w:val="00A41F72"/>
    <w:rsid w:val="00A4278E"/>
    <w:rsid w:val="00A4292D"/>
    <w:rsid w:val="00A44A25"/>
    <w:rsid w:val="00A54891"/>
    <w:rsid w:val="00A54CA1"/>
    <w:rsid w:val="00A56516"/>
    <w:rsid w:val="00A62031"/>
    <w:rsid w:val="00A65D80"/>
    <w:rsid w:val="00A66849"/>
    <w:rsid w:val="00A672A7"/>
    <w:rsid w:val="00A714DD"/>
    <w:rsid w:val="00A73044"/>
    <w:rsid w:val="00A7379C"/>
    <w:rsid w:val="00A73CF1"/>
    <w:rsid w:val="00A75C9A"/>
    <w:rsid w:val="00A77EB0"/>
    <w:rsid w:val="00A835D4"/>
    <w:rsid w:val="00A853D1"/>
    <w:rsid w:val="00A85AA3"/>
    <w:rsid w:val="00A86302"/>
    <w:rsid w:val="00A86D69"/>
    <w:rsid w:val="00A90EE0"/>
    <w:rsid w:val="00A9123D"/>
    <w:rsid w:val="00A918D2"/>
    <w:rsid w:val="00A91DC0"/>
    <w:rsid w:val="00A91EEC"/>
    <w:rsid w:val="00A92534"/>
    <w:rsid w:val="00A927C4"/>
    <w:rsid w:val="00A92BCA"/>
    <w:rsid w:val="00A930C4"/>
    <w:rsid w:val="00A93B9E"/>
    <w:rsid w:val="00AA0F9E"/>
    <w:rsid w:val="00AA2734"/>
    <w:rsid w:val="00AA3015"/>
    <w:rsid w:val="00AA3E46"/>
    <w:rsid w:val="00AA4399"/>
    <w:rsid w:val="00AA4D97"/>
    <w:rsid w:val="00AA59AF"/>
    <w:rsid w:val="00AA74B7"/>
    <w:rsid w:val="00AB05D5"/>
    <w:rsid w:val="00AB1416"/>
    <w:rsid w:val="00AB2611"/>
    <w:rsid w:val="00AB35DC"/>
    <w:rsid w:val="00AB419D"/>
    <w:rsid w:val="00AB52D0"/>
    <w:rsid w:val="00AC046B"/>
    <w:rsid w:val="00AC1E16"/>
    <w:rsid w:val="00AC1EDB"/>
    <w:rsid w:val="00AC3A0C"/>
    <w:rsid w:val="00AC3EEC"/>
    <w:rsid w:val="00AC50EE"/>
    <w:rsid w:val="00AC54F8"/>
    <w:rsid w:val="00AC57A5"/>
    <w:rsid w:val="00AC681D"/>
    <w:rsid w:val="00AC6FF1"/>
    <w:rsid w:val="00AD0F67"/>
    <w:rsid w:val="00AD1A30"/>
    <w:rsid w:val="00AD23D1"/>
    <w:rsid w:val="00AD378A"/>
    <w:rsid w:val="00AD7E8E"/>
    <w:rsid w:val="00AE0487"/>
    <w:rsid w:val="00AE0F81"/>
    <w:rsid w:val="00AE11B4"/>
    <w:rsid w:val="00AE330D"/>
    <w:rsid w:val="00AE7A51"/>
    <w:rsid w:val="00AF134A"/>
    <w:rsid w:val="00AF3563"/>
    <w:rsid w:val="00AF3BCE"/>
    <w:rsid w:val="00AF421C"/>
    <w:rsid w:val="00AF5C05"/>
    <w:rsid w:val="00AF7622"/>
    <w:rsid w:val="00B00238"/>
    <w:rsid w:val="00B019A9"/>
    <w:rsid w:val="00B03218"/>
    <w:rsid w:val="00B03273"/>
    <w:rsid w:val="00B039EC"/>
    <w:rsid w:val="00B07EFF"/>
    <w:rsid w:val="00B1034D"/>
    <w:rsid w:val="00B10984"/>
    <w:rsid w:val="00B109B2"/>
    <w:rsid w:val="00B10D67"/>
    <w:rsid w:val="00B110B5"/>
    <w:rsid w:val="00B14C3A"/>
    <w:rsid w:val="00B15781"/>
    <w:rsid w:val="00B167A2"/>
    <w:rsid w:val="00B174E3"/>
    <w:rsid w:val="00B20415"/>
    <w:rsid w:val="00B25A86"/>
    <w:rsid w:val="00B2772E"/>
    <w:rsid w:val="00B27A5B"/>
    <w:rsid w:val="00B316E7"/>
    <w:rsid w:val="00B3398C"/>
    <w:rsid w:val="00B34BDE"/>
    <w:rsid w:val="00B34EF9"/>
    <w:rsid w:val="00B3578F"/>
    <w:rsid w:val="00B35DAD"/>
    <w:rsid w:val="00B3605A"/>
    <w:rsid w:val="00B36EB3"/>
    <w:rsid w:val="00B40E17"/>
    <w:rsid w:val="00B41AE8"/>
    <w:rsid w:val="00B445D0"/>
    <w:rsid w:val="00B45C4D"/>
    <w:rsid w:val="00B50E59"/>
    <w:rsid w:val="00B53FF2"/>
    <w:rsid w:val="00B54620"/>
    <w:rsid w:val="00B55CDD"/>
    <w:rsid w:val="00B56E4F"/>
    <w:rsid w:val="00B63345"/>
    <w:rsid w:val="00B633B0"/>
    <w:rsid w:val="00B63A7A"/>
    <w:rsid w:val="00B652B0"/>
    <w:rsid w:val="00B70D13"/>
    <w:rsid w:val="00B7119B"/>
    <w:rsid w:val="00B71CF1"/>
    <w:rsid w:val="00B72847"/>
    <w:rsid w:val="00B73A3D"/>
    <w:rsid w:val="00B74168"/>
    <w:rsid w:val="00B746F1"/>
    <w:rsid w:val="00B7481E"/>
    <w:rsid w:val="00B748AE"/>
    <w:rsid w:val="00B75DB2"/>
    <w:rsid w:val="00B7681E"/>
    <w:rsid w:val="00B80883"/>
    <w:rsid w:val="00B81EB1"/>
    <w:rsid w:val="00B832A3"/>
    <w:rsid w:val="00B83AFF"/>
    <w:rsid w:val="00B84886"/>
    <w:rsid w:val="00B84958"/>
    <w:rsid w:val="00B86A9F"/>
    <w:rsid w:val="00B90E4C"/>
    <w:rsid w:val="00B910E8"/>
    <w:rsid w:val="00B93137"/>
    <w:rsid w:val="00B9328C"/>
    <w:rsid w:val="00B94CD8"/>
    <w:rsid w:val="00B96F16"/>
    <w:rsid w:val="00B97A54"/>
    <w:rsid w:val="00BA0974"/>
    <w:rsid w:val="00BA1526"/>
    <w:rsid w:val="00BA3D73"/>
    <w:rsid w:val="00BA5640"/>
    <w:rsid w:val="00BA58AC"/>
    <w:rsid w:val="00BA67DC"/>
    <w:rsid w:val="00BA69CB"/>
    <w:rsid w:val="00BA6FBA"/>
    <w:rsid w:val="00BA7C49"/>
    <w:rsid w:val="00BB00BA"/>
    <w:rsid w:val="00BB112B"/>
    <w:rsid w:val="00BB1B81"/>
    <w:rsid w:val="00BB1CDA"/>
    <w:rsid w:val="00BB25B1"/>
    <w:rsid w:val="00BB2CD8"/>
    <w:rsid w:val="00BB4114"/>
    <w:rsid w:val="00BB49CB"/>
    <w:rsid w:val="00BB5852"/>
    <w:rsid w:val="00BB6375"/>
    <w:rsid w:val="00BC2D71"/>
    <w:rsid w:val="00BC459E"/>
    <w:rsid w:val="00BC4AAE"/>
    <w:rsid w:val="00BC5DCD"/>
    <w:rsid w:val="00BC626B"/>
    <w:rsid w:val="00BC6842"/>
    <w:rsid w:val="00BC7397"/>
    <w:rsid w:val="00BD0628"/>
    <w:rsid w:val="00BD304A"/>
    <w:rsid w:val="00BD7FD9"/>
    <w:rsid w:val="00BE1022"/>
    <w:rsid w:val="00BE283F"/>
    <w:rsid w:val="00BE2ECA"/>
    <w:rsid w:val="00BE2EFA"/>
    <w:rsid w:val="00BE597C"/>
    <w:rsid w:val="00BE6870"/>
    <w:rsid w:val="00BE71FD"/>
    <w:rsid w:val="00BE7B19"/>
    <w:rsid w:val="00BF23A6"/>
    <w:rsid w:val="00BF3B3D"/>
    <w:rsid w:val="00BF564D"/>
    <w:rsid w:val="00BF591D"/>
    <w:rsid w:val="00BF5A87"/>
    <w:rsid w:val="00BF6341"/>
    <w:rsid w:val="00C0045E"/>
    <w:rsid w:val="00C00FC7"/>
    <w:rsid w:val="00C00FD8"/>
    <w:rsid w:val="00C05E84"/>
    <w:rsid w:val="00C073E4"/>
    <w:rsid w:val="00C07C34"/>
    <w:rsid w:val="00C13962"/>
    <w:rsid w:val="00C154E6"/>
    <w:rsid w:val="00C158B5"/>
    <w:rsid w:val="00C16E23"/>
    <w:rsid w:val="00C17ED8"/>
    <w:rsid w:val="00C2082B"/>
    <w:rsid w:val="00C20DBA"/>
    <w:rsid w:val="00C23920"/>
    <w:rsid w:val="00C33771"/>
    <w:rsid w:val="00C3411B"/>
    <w:rsid w:val="00C34230"/>
    <w:rsid w:val="00C3661B"/>
    <w:rsid w:val="00C42112"/>
    <w:rsid w:val="00C435EB"/>
    <w:rsid w:val="00C45478"/>
    <w:rsid w:val="00C45768"/>
    <w:rsid w:val="00C4692B"/>
    <w:rsid w:val="00C46A0C"/>
    <w:rsid w:val="00C473F7"/>
    <w:rsid w:val="00C501E5"/>
    <w:rsid w:val="00C5100A"/>
    <w:rsid w:val="00C51884"/>
    <w:rsid w:val="00C52A22"/>
    <w:rsid w:val="00C549BC"/>
    <w:rsid w:val="00C54F71"/>
    <w:rsid w:val="00C56251"/>
    <w:rsid w:val="00C5667B"/>
    <w:rsid w:val="00C56A65"/>
    <w:rsid w:val="00C56FE0"/>
    <w:rsid w:val="00C6072B"/>
    <w:rsid w:val="00C6094D"/>
    <w:rsid w:val="00C62733"/>
    <w:rsid w:val="00C62FDC"/>
    <w:rsid w:val="00C63FDC"/>
    <w:rsid w:val="00C66060"/>
    <w:rsid w:val="00C67BC7"/>
    <w:rsid w:val="00C724F5"/>
    <w:rsid w:val="00C73066"/>
    <w:rsid w:val="00C743D2"/>
    <w:rsid w:val="00C7571B"/>
    <w:rsid w:val="00C77A1F"/>
    <w:rsid w:val="00C80647"/>
    <w:rsid w:val="00C80836"/>
    <w:rsid w:val="00C82C99"/>
    <w:rsid w:val="00C84DDE"/>
    <w:rsid w:val="00C85162"/>
    <w:rsid w:val="00C87864"/>
    <w:rsid w:val="00C90EAC"/>
    <w:rsid w:val="00C917FD"/>
    <w:rsid w:val="00C93D01"/>
    <w:rsid w:val="00C958FA"/>
    <w:rsid w:val="00C96212"/>
    <w:rsid w:val="00C96958"/>
    <w:rsid w:val="00C96A6B"/>
    <w:rsid w:val="00CA3A1D"/>
    <w:rsid w:val="00CA62C0"/>
    <w:rsid w:val="00CA73CB"/>
    <w:rsid w:val="00CA79BB"/>
    <w:rsid w:val="00CB4161"/>
    <w:rsid w:val="00CB43A2"/>
    <w:rsid w:val="00CB4570"/>
    <w:rsid w:val="00CB6DE1"/>
    <w:rsid w:val="00CB7730"/>
    <w:rsid w:val="00CC12A0"/>
    <w:rsid w:val="00CC26A8"/>
    <w:rsid w:val="00CC4CED"/>
    <w:rsid w:val="00CC6EBB"/>
    <w:rsid w:val="00CD4A21"/>
    <w:rsid w:val="00CD6343"/>
    <w:rsid w:val="00CE3A6F"/>
    <w:rsid w:val="00CE63F9"/>
    <w:rsid w:val="00CF0224"/>
    <w:rsid w:val="00CF0A31"/>
    <w:rsid w:val="00CF1E87"/>
    <w:rsid w:val="00CF240F"/>
    <w:rsid w:val="00CF34FA"/>
    <w:rsid w:val="00CF4B5F"/>
    <w:rsid w:val="00CF4FAD"/>
    <w:rsid w:val="00CF5C15"/>
    <w:rsid w:val="00CF6201"/>
    <w:rsid w:val="00CF6B2F"/>
    <w:rsid w:val="00D01D5A"/>
    <w:rsid w:val="00D054A5"/>
    <w:rsid w:val="00D05817"/>
    <w:rsid w:val="00D05CAA"/>
    <w:rsid w:val="00D05DD5"/>
    <w:rsid w:val="00D06129"/>
    <w:rsid w:val="00D114E6"/>
    <w:rsid w:val="00D1198D"/>
    <w:rsid w:val="00D15F17"/>
    <w:rsid w:val="00D161BE"/>
    <w:rsid w:val="00D162D9"/>
    <w:rsid w:val="00D17BDD"/>
    <w:rsid w:val="00D23659"/>
    <w:rsid w:val="00D24F7B"/>
    <w:rsid w:val="00D30F03"/>
    <w:rsid w:val="00D33180"/>
    <w:rsid w:val="00D34E5E"/>
    <w:rsid w:val="00D3752C"/>
    <w:rsid w:val="00D37CF1"/>
    <w:rsid w:val="00D4044B"/>
    <w:rsid w:val="00D4046C"/>
    <w:rsid w:val="00D41D2D"/>
    <w:rsid w:val="00D42638"/>
    <w:rsid w:val="00D44316"/>
    <w:rsid w:val="00D448E6"/>
    <w:rsid w:val="00D46EB9"/>
    <w:rsid w:val="00D4743F"/>
    <w:rsid w:val="00D5065B"/>
    <w:rsid w:val="00D51CBC"/>
    <w:rsid w:val="00D53BE9"/>
    <w:rsid w:val="00D548E4"/>
    <w:rsid w:val="00D56338"/>
    <w:rsid w:val="00D565F8"/>
    <w:rsid w:val="00D56ABB"/>
    <w:rsid w:val="00D571B1"/>
    <w:rsid w:val="00D57944"/>
    <w:rsid w:val="00D57EFC"/>
    <w:rsid w:val="00D602E0"/>
    <w:rsid w:val="00D63EFF"/>
    <w:rsid w:val="00D64096"/>
    <w:rsid w:val="00D644BD"/>
    <w:rsid w:val="00D65500"/>
    <w:rsid w:val="00D65F8F"/>
    <w:rsid w:val="00D664A9"/>
    <w:rsid w:val="00D66520"/>
    <w:rsid w:val="00D66C5B"/>
    <w:rsid w:val="00D671E2"/>
    <w:rsid w:val="00D67E0A"/>
    <w:rsid w:val="00D712E9"/>
    <w:rsid w:val="00D71A06"/>
    <w:rsid w:val="00D7566A"/>
    <w:rsid w:val="00D85008"/>
    <w:rsid w:val="00D87426"/>
    <w:rsid w:val="00D8754D"/>
    <w:rsid w:val="00D90C14"/>
    <w:rsid w:val="00D92717"/>
    <w:rsid w:val="00D92748"/>
    <w:rsid w:val="00D93E05"/>
    <w:rsid w:val="00D9515D"/>
    <w:rsid w:val="00D9608B"/>
    <w:rsid w:val="00DA3A08"/>
    <w:rsid w:val="00DA4715"/>
    <w:rsid w:val="00DA62DF"/>
    <w:rsid w:val="00DA7439"/>
    <w:rsid w:val="00DB0DA9"/>
    <w:rsid w:val="00DB108A"/>
    <w:rsid w:val="00DB7670"/>
    <w:rsid w:val="00DB79B4"/>
    <w:rsid w:val="00DC1776"/>
    <w:rsid w:val="00DC33A5"/>
    <w:rsid w:val="00DC4340"/>
    <w:rsid w:val="00DC7898"/>
    <w:rsid w:val="00DD19F8"/>
    <w:rsid w:val="00DD1C70"/>
    <w:rsid w:val="00DD3239"/>
    <w:rsid w:val="00DD58A5"/>
    <w:rsid w:val="00DE07E4"/>
    <w:rsid w:val="00DE0877"/>
    <w:rsid w:val="00DE0FF8"/>
    <w:rsid w:val="00DE3EBF"/>
    <w:rsid w:val="00DE6D39"/>
    <w:rsid w:val="00DE7345"/>
    <w:rsid w:val="00DE76EB"/>
    <w:rsid w:val="00DF51CA"/>
    <w:rsid w:val="00DF5581"/>
    <w:rsid w:val="00DF7501"/>
    <w:rsid w:val="00DF7936"/>
    <w:rsid w:val="00E004EF"/>
    <w:rsid w:val="00E0235E"/>
    <w:rsid w:val="00E04B6F"/>
    <w:rsid w:val="00E12331"/>
    <w:rsid w:val="00E13833"/>
    <w:rsid w:val="00E16608"/>
    <w:rsid w:val="00E17001"/>
    <w:rsid w:val="00E17406"/>
    <w:rsid w:val="00E20AE5"/>
    <w:rsid w:val="00E20F00"/>
    <w:rsid w:val="00E21297"/>
    <w:rsid w:val="00E23A38"/>
    <w:rsid w:val="00E23B6B"/>
    <w:rsid w:val="00E24721"/>
    <w:rsid w:val="00E25139"/>
    <w:rsid w:val="00E265A0"/>
    <w:rsid w:val="00E266DE"/>
    <w:rsid w:val="00E311F5"/>
    <w:rsid w:val="00E3497A"/>
    <w:rsid w:val="00E34BF8"/>
    <w:rsid w:val="00E35B1E"/>
    <w:rsid w:val="00E4250F"/>
    <w:rsid w:val="00E44A7E"/>
    <w:rsid w:val="00E46A7E"/>
    <w:rsid w:val="00E46CE8"/>
    <w:rsid w:val="00E51559"/>
    <w:rsid w:val="00E548DB"/>
    <w:rsid w:val="00E552BD"/>
    <w:rsid w:val="00E55649"/>
    <w:rsid w:val="00E56A50"/>
    <w:rsid w:val="00E5798A"/>
    <w:rsid w:val="00E57A3E"/>
    <w:rsid w:val="00E628D9"/>
    <w:rsid w:val="00E63ADA"/>
    <w:rsid w:val="00E640E0"/>
    <w:rsid w:val="00E645F6"/>
    <w:rsid w:val="00E64C5F"/>
    <w:rsid w:val="00E664F4"/>
    <w:rsid w:val="00E70355"/>
    <w:rsid w:val="00E7230C"/>
    <w:rsid w:val="00E72855"/>
    <w:rsid w:val="00E72E5D"/>
    <w:rsid w:val="00E7377F"/>
    <w:rsid w:val="00E74710"/>
    <w:rsid w:val="00E74C1D"/>
    <w:rsid w:val="00E75ACC"/>
    <w:rsid w:val="00E81B2F"/>
    <w:rsid w:val="00E844ED"/>
    <w:rsid w:val="00E85810"/>
    <w:rsid w:val="00E85B0A"/>
    <w:rsid w:val="00E90558"/>
    <w:rsid w:val="00E909CD"/>
    <w:rsid w:val="00E92248"/>
    <w:rsid w:val="00E927DC"/>
    <w:rsid w:val="00E92BD1"/>
    <w:rsid w:val="00E935A1"/>
    <w:rsid w:val="00E93FB6"/>
    <w:rsid w:val="00E949DA"/>
    <w:rsid w:val="00E94BB6"/>
    <w:rsid w:val="00EA05D4"/>
    <w:rsid w:val="00EA1715"/>
    <w:rsid w:val="00EA2EE8"/>
    <w:rsid w:val="00EA31FD"/>
    <w:rsid w:val="00EA4349"/>
    <w:rsid w:val="00EA4EE4"/>
    <w:rsid w:val="00EA5861"/>
    <w:rsid w:val="00EA5A32"/>
    <w:rsid w:val="00EB2F51"/>
    <w:rsid w:val="00EB3BF0"/>
    <w:rsid w:val="00EB4DA6"/>
    <w:rsid w:val="00EB601D"/>
    <w:rsid w:val="00EB6CCD"/>
    <w:rsid w:val="00EC0273"/>
    <w:rsid w:val="00EC1A86"/>
    <w:rsid w:val="00EC25BA"/>
    <w:rsid w:val="00ED0AD5"/>
    <w:rsid w:val="00ED1DE2"/>
    <w:rsid w:val="00ED1F31"/>
    <w:rsid w:val="00ED3630"/>
    <w:rsid w:val="00ED7140"/>
    <w:rsid w:val="00ED77E5"/>
    <w:rsid w:val="00EE026E"/>
    <w:rsid w:val="00EE33B9"/>
    <w:rsid w:val="00EE3C59"/>
    <w:rsid w:val="00EE5B70"/>
    <w:rsid w:val="00EE66B6"/>
    <w:rsid w:val="00EE7B48"/>
    <w:rsid w:val="00EF0AFA"/>
    <w:rsid w:val="00EF0F28"/>
    <w:rsid w:val="00EF38E5"/>
    <w:rsid w:val="00EF5C33"/>
    <w:rsid w:val="00EF629C"/>
    <w:rsid w:val="00EF6508"/>
    <w:rsid w:val="00EF6AB8"/>
    <w:rsid w:val="00EF7C6E"/>
    <w:rsid w:val="00F012F4"/>
    <w:rsid w:val="00F01632"/>
    <w:rsid w:val="00F0546E"/>
    <w:rsid w:val="00F0625D"/>
    <w:rsid w:val="00F0672D"/>
    <w:rsid w:val="00F072E1"/>
    <w:rsid w:val="00F11185"/>
    <w:rsid w:val="00F11DDA"/>
    <w:rsid w:val="00F12E98"/>
    <w:rsid w:val="00F1446A"/>
    <w:rsid w:val="00F14DDA"/>
    <w:rsid w:val="00F15284"/>
    <w:rsid w:val="00F169CB"/>
    <w:rsid w:val="00F207AB"/>
    <w:rsid w:val="00F2161A"/>
    <w:rsid w:val="00F21724"/>
    <w:rsid w:val="00F2198A"/>
    <w:rsid w:val="00F21A81"/>
    <w:rsid w:val="00F21CC1"/>
    <w:rsid w:val="00F22D61"/>
    <w:rsid w:val="00F2324D"/>
    <w:rsid w:val="00F2428F"/>
    <w:rsid w:val="00F25075"/>
    <w:rsid w:val="00F27444"/>
    <w:rsid w:val="00F317CA"/>
    <w:rsid w:val="00F319F3"/>
    <w:rsid w:val="00F31BFB"/>
    <w:rsid w:val="00F323E7"/>
    <w:rsid w:val="00F324D2"/>
    <w:rsid w:val="00F32A56"/>
    <w:rsid w:val="00F335E4"/>
    <w:rsid w:val="00F35509"/>
    <w:rsid w:val="00F358C3"/>
    <w:rsid w:val="00F413D8"/>
    <w:rsid w:val="00F42100"/>
    <w:rsid w:val="00F42A9B"/>
    <w:rsid w:val="00F45470"/>
    <w:rsid w:val="00F464FE"/>
    <w:rsid w:val="00F465F9"/>
    <w:rsid w:val="00F47621"/>
    <w:rsid w:val="00F570AB"/>
    <w:rsid w:val="00F571A5"/>
    <w:rsid w:val="00F57A71"/>
    <w:rsid w:val="00F61C28"/>
    <w:rsid w:val="00F61E69"/>
    <w:rsid w:val="00F633B7"/>
    <w:rsid w:val="00F645F1"/>
    <w:rsid w:val="00F6591A"/>
    <w:rsid w:val="00F70D35"/>
    <w:rsid w:val="00F740D6"/>
    <w:rsid w:val="00F7546C"/>
    <w:rsid w:val="00F76F25"/>
    <w:rsid w:val="00F77B00"/>
    <w:rsid w:val="00F83B6F"/>
    <w:rsid w:val="00F84470"/>
    <w:rsid w:val="00F857BC"/>
    <w:rsid w:val="00F90273"/>
    <w:rsid w:val="00F90BD0"/>
    <w:rsid w:val="00F91A5F"/>
    <w:rsid w:val="00F93ACB"/>
    <w:rsid w:val="00F93C4F"/>
    <w:rsid w:val="00F95994"/>
    <w:rsid w:val="00FA1BA5"/>
    <w:rsid w:val="00FA2611"/>
    <w:rsid w:val="00FA29C9"/>
    <w:rsid w:val="00FA2D81"/>
    <w:rsid w:val="00FA363A"/>
    <w:rsid w:val="00FA3F17"/>
    <w:rsid w:val="00FA49C5"/>
    <w:rsid w:val="00FA5BD2"/>
    <w:rsid w:val="00FA5D0A"/>
    <w:rsid w:val="00FA6175"/>
    <w:rsid w:val="00FA6784"/>
    <w:rsid w:val="00FA7E00"/>
    <w:rsid w:val="00FB1780"/>
    <w:rsid w:val="00FB35C6"/>
    <w:rsid w:val="00FB4C5A"/>
    <w:rsid w:val="00FB5BFA"/>
    <w:rsid w:val="00FB6F79"/>
    <w:rsid w:val="00FC10F6"/>
    <w:rsid w:val="00FC33A2"/>
    <w:rsid w:val="00FC7C25"/>
    <w:rsid w:val="00FD1C2E"/>
    <w:rsid w:val="00FD3574"/>
    <w:rsid w:val="00FD602D"/>
    <w:rsid w:val="00FD60D2"/>
    <w:rsid w:val="00FD6A7D"/>
    <w:rsid w:val="00FD6FC9"/>
    <w:rsid w:val="00FE02C2"/>
    <w:rsid w:val="00FE2D34"/>
    <w:rsid w:val="00FF26F6"/>
    <w:rsid w:val="00FF35E2"/>
    <w:rsid w:val="00FF784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325633"/>
    <o:shapelayout v:ext="edit">
      <o:idmap v:ext="edit" data="1"/>
    </o:shapelayout>
  </w:shapeDefaults>
  <w:decimalSymbol w:val="."/>
  <w:listSeparator w:val=","/>
  <w14:docId w14:val="2412D11F"/>
  <w15:docId w15:val="{E574E81B-4A76-4110-B683-FA3D0CF8E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0F28"/>
    <w:pPr>
      <w:spacing w:after="0" w:line="240" w:lineRule="auto"/>
    </w:pPr>
    <w:rPr>
      <w:rFonts w:ascii="Times New Roman" w:eastAsia="Times New Roman" w:hAnsi="Times New Roman" w:cs="Times New Roman"/>
      <w:sz w:val="24"/>
      <w:szCs w:val="20"/>
      <w:lang w:eastAsia="en-AU"/>
    </w:rPr>
  </w:style>
  <w:style w:type="paragraph" w:styleId="Heading1">
    <w:name w:val="heading 1"/>
    <w:basedOn w:val="Normal"/>
    <w:next w:val="Normal"/>
    <w:link w:val="Heading1Char"/>
    <w:qFormat/>
    <w:rsid w:val="00C56251"/>
    <w:pPr>
      <w:keepNext/>
      <w:jc w:val="center"/>
      <w:outlineLvl w:val="0"/>
    </w:pPr>
    <w:rPr>
      <w:b/>
      <w:u w:val="single"/>
    </w:rPr>
  </w:style>
  <w:style w:type="paragraph" w:styleId="Heading2">
    <w:name w:val="heading 2"/>
    <w:basedOn w:val="Normal"/>
    <w:next w:val="Normal"/>
    <w:link w:val="Heading2Char"/>
    <w:uiPriority w:val="9"/>
    <w:semiHidden/>
    <w:unhideWhenUsed/>
    <w:qFormat/>
    <w:rsid w:val="00C20DB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251"/>
    <w:rPr>
      <w:rFonts w:ascii="Times New Roman" w:eastAsia="Times New Roman" w:hAnsi="Times New Roman" w:cs="Times New Roman"/>
      <w:b/>
      <w:sz w:val="24"/>
      <w:szCs w:val="20"/>
      <w:u w:val="single"/>
      <w:lang w:eastAsia="en-AU"/>
    </w:rPr>
  </w:style>
  <w:style w:type="paragraph" w:styleId="Subtitle">
    <w:name w:val="Subtitle"/>
    <w:basedOn w:val="Normal"/>
    <w:link w:val="SubtitleChar"/>
    <w:qFormat/>
    <w:rsid w:val="00C56251"/>
    <w:rPr>
      <w:u w:val="single"/>
    </w:rPr>
  </w:style>
  <w:style w:type="character" w:customStyle="1" w:styleId="SubtitleChar">
    <w:name w:val="Subtitle Char"/>
    <w:basedOn w:val="DefaultParagraphFont"/>
    <w:link w:val="Subtitle"/>
    <w:rsid w:val="00C56251"/>
    <w:rPr>
      <w:rFonts w:ascii="Times New Roman" w:eastAsia="Times New Roman" w:hAnsi="Times New Roman" w:cs="Times New Roman"/>
      <w:sz w:val="24"/>
      <w:szCs w:val="20"/>
      <w:u w:val="single"/>
      <w:lang w:eastAsia="en-AU"/>
    </w:rPr>
  </w:style>
  <w:style w:type="paragraph" w:styleId="BodyText">
    <w:name w:val="Body Text"/>
    <w:basedOn w:val="Normal"/>
    <w:link w:val="BodyTextChar"/>
    <w:rsid w:val="00C56251"/>
    <w:rPr>
      <w:b/>
    </w:rPr>
  </w:style>
  <w:style w:type="character" w:customStyle="1" w:styleId="BodyTextChar">
    <w:name w:val="Body Text Char"/>
    <w:basedOn w:val="DefaultParagraphFont"/>
    <w:link w:val="BodyText"/>
    <w:rsid w:val="00C56251"/>
    <w:rPr>
      <w:rFonts w:ascii="Times New Roman" w:eastAsia="Times New Roman" w:hAnsi="Times New Roman" w:cs="Times New Roman"/>
      <w:b/>
      <w:sz w:val="24"/>
      <w:szCs w:val="20"/>
      <w:lang w:eastAsia="en-AU"/>
    </w:rPr>
  </w:style>
  <w:style w:type="paragraph" w:styleId="Header">
    <w:name w:val="header"/>
    <w:basedOn w:val="Normal"/>
    <w:link w:val="HeaderChar"/>
    <w:uiPriority w:val="99"/>
    <w:rsid w:val="00C56251"/>
    <w:pPr>
      <w:tabs>
        <w:tab w:val="center" w:pos="4153"/>
        <w:tab w:val="right" w:pos="8306"/>
      </w:tabs>
    </w:pPr>
  </w:style>
  <w:style w:type="character" w:customStyle="1" w:styleId="HeaderChar">
    <w:name w:val="Header Char"/>
    <w:basedOn w:val="DefaultParagraphFont"/>
    <w:link w:val="Header"/>
    <w:uiPriority w:val="99"/>
    <w:rsid w:val="00C56251"/>
    <w:rPr>
      <w:rFonts w:ascii="Times New Roman" w:eastAsia="Times New Roman" w:hAnsi="Times New Roman" w:cs="Times New Roman"/>
      <w:sz w:val="24"/>
      <w:szCs w:val="20"/>
      <w:lang w:eastAsia="en-AU"/>
    </w:rPr>
  </w:style>
  <w:style w:type="character" w:styleId="PageNumber">
    <w:name w:val="page number"/>
    <w:basedOn w:val="DefaultParagraphFont"/>
    <w:rsid w:val="00C56251"/>
  </w:style>
  <w:style w:type="paragraph" w:customStyle="1" w:styleId="CharCharChar">
    <w:name w:val="Char Char Char"/>
    <w:basedOn w:val="Normal"/>
    <w:rsid w:val="00C56251"/>
    <w:rPr>
      <w:rFonts w:ascii="Arial" w:hAnsi="Arial" w:cs="Arial"/>
      <w:sz w:val="22"/>
      <w:szCs w:val="22"/>
      <w:lang w:eastAsia="en-US"/>
    </w:rPr>
  </w:style>
  <w:style w:type="paragraph" w:styleId="ListParagraph">
    <w:name w:val="List Paragraph"/>
    <w:aliases w:val="List Paragraph1,Recommendation,List Paragraph11,dot point 1,Body text"/>
    <w:basedOn w:val="Normal"/>
    <w:link w:val="ListParagraphChar"/>
    <w:uiPriority w:val="34"/>
    <w:qFormat/>
    <w:rsid w:val="00AC681D"/>
    <w:pPr>
      <w:ind w:left="720"/>
      <w:contextualSpacing/>
    </w:pPr>
  </w:style>
  <w:style w:type="character" w:styleId="Hyperlink">
    <w:name w:val="Hyperlink"/>
    <w:basedOn w:val="DefaultParagraphFont"/>
    <w:uiPriority w:val="99"/>
    <w:unhideWhenUsed/>
    <w:rsid w:val="000710DD"/>
    <w:rPr>
      <w:color w:val="0000FF" w:themeColor="hyperlink"/>
      <w:u w:val="single"/>
    </w:rPr>
  </w:style>
  <w:style w:type="paragraph" w:customStyle="1" w:styleId="Default">
    <w:name w:val="Default"/>
    <w:rsid w:val="000710DD"/>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B08D1"/>
    <w:rPr>
      <w:rFonts w:ascii="Tahoma" w:hAnsi="Tahoma" w:cs="Tahoma"/>
      <w:sz w:val="16"/>
      <w:szCs w:val="16"/>
    </w:rPr>
  </w:style>
  <w:style w:type="character" w:customStyle="1" w:styleId="BalloonTextChar">
    <w:name w:val="Balloon Text Char"/>
    <w:basedOn w:val="DefaultParagraphFont"/>
    <w:link w:val="BalloonText"/>
    <w:uiPriority w:val="99"/>
    <w:semiHidden/>
    <w:rsid w:val="007B08D1"/>
    <w:rPr>
      <w:rFonts w:ascii="Tahoma" w:eastAsia="Times New Roman" w:hAnsi="Tahoma" w:cs="Tahoma"/>
      <w:sz w:val="16"/>
      <w:szCs w:val="16"/>
      <w:lang w:eastAsia="en-AU"/>
    </w:rPr>
  </w:style>
  <w:style w:type="character" w:styleId="CommentReference">
    <w:name w:val="annotation reference"/>
    <w:basedOn w:val="DefaultParagraphFont"/>
    <w:unhideWhenUsed/>
    <w:rsid w:val="003E35A8"/>
    <w:rPr>
      <w:sz w:val="16"/>
      <w:szCs w:val="16"/>
    </w:rPr>
  </w:style>
  <w:style w:type="paragraph" w:styleId="CommentText">
    <w:name w:val="annotation text"/>
    <w:basedOn w:val="Normal"/>
    <w:link w:val="CommentTextChar"/>
    <w:unhideWhenUsed/>
    <w:rsid w:val="003E35A8"/>
    <w:rPr>
      <w:sz w:val="20"/>
    </w:rPr>
  </w:style>
  <w:style w:type="character" w:customStyle="1" w:styleId="CommentTextChar">
    <w:name w:val="Comment Text Char"/>
    <w:basedOn w:val="DefaultParagraphFont"/>
    <w:link w:val="CommentText"/>
    <w:rsid w:val="003E35A8"/>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3E35A8"/>
    <w:rPr>
      <w:b/>
      <w:bCs/>
    </w:rPr>
  </w:style>
  <w:style w:type="character" w:customStyle="1" w:styleId="CommentSubjectChar">
    <w:name w:val="Comment Subject Char"/>
    <w:basedOn w:val="CommentTextChar"/>
    <w:link w:val="CommentSubject"/>
    <w:uiPriority w:val="99"/>
    <w:semiHidden/>
    <w:rsid w:val="003E35A8"/>
    <w:rPr>
      <w:rFonts w:ascii="Times New Roman" w:eastAsia="Times New Roman" w:hAnsi="Times New Roman" w:cs="Times New Roman"/>
      <w:b/>
      <w:bCs/>
      <w:sz w:val="20"/>
      <w:szCs w:val="20"/>
      <w:lang w:eastAsia="en-AU"/>
    </w:rPr>
  </w:style>
  <w:style w:type="paragraph" w:styleId="Revision">
    <w:name w:val="Revision"/>
    <w:hidden/>
    <w:uiPriority w:val="99"/>
    <w:semiHidden/>
    <w:rsid w:val="007D4A14"/>
    <w:pPr>
      <w:spacing w:after="0" w:line="240" w:lineRule="auto"/>
    </w:pPr>
    <w:rPr>
      <w:rFonts w:ascii="Times New Roman" w:eastAsia="Times New Roman" w:hAnsi="Times New Roman" w:cs="Times New Roman"/>
      <w:sz w:val="24"/>
      <w:szCs w:val="20"/>
      <w:lang w:eastAsia="en-AU"/>
    </w:rPr>
  </w:style>
  <w:style w:type="paragraph" w:styleId="Footer">
    <w:name w:val="footer"/>
    <w:basedOn w:val="Normal"/>
    <w:link w:val="FooterChar"/>
    <w:uiPriority w:val="99"/>
    <w:unhideWhenUsed/>
    <w:rsid w:val="00F90273"/>
    <w:pPr>
      <w:tabs>
        <w:tab w:val="center" w:pos="4513"/>
        <w:tab w:val="right" w:pos="9026"/>
      </w:tabs>
    </w:pPr>
  </w:style>
  <w:style w:type="character" w:customStyle="1" w:styleId="FooterChar">
    <w:name w:val="Footer Char"/>
    <w:basedOn w:val="DefaultParagraphFont"/>
    <w:link w:val="Footer"/>
    <w:uiPriority w:val="99"/>
    <w:rsid w:val="00F90273"/>
    <w:rPr>
      <w:rFonts w:ascii="Times New Roman" w:eastAsia="Times New Roman" w:hAnsi="Times New Roman" w:cs="Times New Roman"/>
      <w:sz w:val="24"/>
      <w:szCs w:val="20"/>
      <w:lang w:eastAsia="en-AU"/>
    </w:rPr>
  </w:style>
  <w:style w:type="character" w:styleId="IntenseReference">
    <w:name w:val="Intense Reference"/>
    <w:basedOn w:val="DefaultParagraphFont"/>
    <w:uiPriority w:val="32"/>
    <w:qFormat/>
    <w:rsid w:val="003A6230"/>
    <w:rPr>
      <w:b/>
      <w:bCs/>
      <w:i/>
      <w:smallCaps/>
      <w:color w:val="C0504D" w:themeColor="accent2"/>
      <w:spacing w:val="5"/>
      <w:u w:val="none"/>
    </w:rPr>
  </w:style>
  <w:style w:type="paragraph" w:customStyle="1" w:styleId="ActHead9">
    <w:name w:val="ActHead 9"/>
    <w:aliases w:val="aat"/>
    <w:basedOn w:val="Normal"/>
    <w:next w:val="Normal"/>
    <w:qFormat/>
    <w:rsid w:val="006D5816"/>
    <w:pPr>
      <w:keepNext/>
      <w:keepLines/>
      <w:spacing w:before="280"/>
      <w:ind w:left="1134" w:hanging="1134"/>
      <w:outlineLvl w:val="8"/>
    </w:pPr>
    <w:rPr>
      <w:b/>
      <w:i/>
      <w:kern w:val="28"/>
      <w:sz w:val="28"/>
    </w:rPr>
  </w:style>
  <w:style w:type="paragraph" w:styleId="NoSpacing">
    <w:name w:val="No Spacing"/>
    <w:uiPriority w:val="1"/>
    <w:qFormat/>
    <w:rsid w:val="00A1739A"/>
    <w:pPr>
      <w:spacing w:after="0" w:line="240" w:lineRule="auto"/>
    </w:pPr>
    <w:rPr>
      <w:rFonts w:ascii="Times New Roman" w:eastAsia="Times New Roman" w:hAnsi="Times New Roman" w:cs="Times New Roman"/>
      <w:sz w:val="24"/>
      <w:szCs w:val="24"/>
    </w:rPr>
  </w:style>
  <w:style w:type="paragraph" w:customStyle="1" w:styleId="ItemHead">
    <w:name w:val="ItemHead"/>
    <w:aliases w:val="ih"/>
    <w:basedOn w:val="Normal"/>
    <w:next w:val="Normal"/>
    <w:rsid w:val="00A1739A"/>
    <w:pPr>
      <w:keepNext/>
      <w:keepLines/>
      <w:spacing w:before="220"/>
      <w:ind w:left="709" w:hanging="709"/>
    </w:pPr>
    <w:rPr>
      <w:rFonts w:ascii="Arial" w:hAnsi="Arial"/>
      <w:b/>
      <w:kern w:val="28"/>
    </w:rPr>
  </w:style>
  <w:style w:type="paragraph" w:customStyle="1" w:styleId="Tablea">
    <w:name w:val="Table(a)"/>
    <w:aliases w:val="ta"/>
    <w:basedOn w:val="Normal"/>
    <w:rsid w:val="00A1739A"/>
    <w:pPr>
      <w:spacing w:before="60"/>
      <w:ind w:left="284" w:hanging="284"/>
    </w:pPr>
    <w:rPr>
      <w:sz w:val="20"/>
    </w:rPr>
  </w:style>
  <w:style w:type="paragraph" w:customStyle="1" w:styleId="Tabletext">
    <w:name w:val="Tabletext"/>
    <w:aliases w:val="tt"/>
    <w:basedOn w:val="Normal"/>
    <w:rsid w:val="00F90BD0"/>
    <w:pPr>
      <w:spacing w:before="60" w:line="240" w:lineRule="atLeast"/>
    </w:pPr>
    <w:rPr>
      <w:sz w:val="20"/>
    </w:rPr>
  </w:style>
  <w:style w:type="paragraph" w:customStyle="1" w:styleId="Item">
    <w:name w:val="Item"/>
    <w:aliases w:val="i"/>
    <w:basedOn w:val="Normal"/>
    <w:next w:val="ItemHead"/>
    <w:rsid w:val="00A41364"/>
    <w:pPr>
      <w:keepLines/>
      <w:spacing w:before="80"/>
      <w:ind w:left="709"/>
    </w:pPr>
    <w:rPr>
      <w:sz w:val="22"/>
    </w:rPr>
  </w:style>
  <w:style w:type="paragraph" w:styleId="PlainText">
    <w:name w:val="Plain Text"/>
    <w:basedOn w:val="Normal"/>
    <w:link w:val="PlainTextChar"/>
    <w:uiPriority w:val="99"/>
    <w:unhideWhenUsed/>
    <w:rsid w:val="001E5787"/>
    <w:rPr>
      <w:rFonts w:ascii="Calibri" w:eastAsiaTheme="minorHAnsi" w:hAnsi="Calibri"/>
      <w:sz w:val="22"/>
      <w:szCs w:val="22"/>
      <w:lang w:eastAsia="en-US"/>
    </w:rPr>
  </w:style>
  <w:style w:type="character" w:customStyle="1" w:styleId="PlainTextChar">
    <w:name w:val="Plain Text Char"/>
    <w:basedOn w:val="DefaultParagraphFont"/>
    <w:link w:val="PlainText"/>
    <w:uiPriority w:val="99"/>
    <w:rsid w:val="001E5787"/>
    <w:rPr>
      <w:rFonts w:ascii="Calibri" w:hAnsi="Calibri" w:cs="Times New Roman"/>
    </w:rPr>
  </w:style>
  <w:style w:type="paragraph" w:customStyle="1" w:styleId="H3">
    <w:name w:val="H3"/>
    <w:basedOn w:val="Normal"/>
    <w:next w:val="Normal"/>
    <w:rsid w:val="00FA6784"/>
    <w:pPr>
      <w:keepNext/>
      <w:spacing w:before="100" w:after="100"/>
      <w:outlineLvl w:val="3"/>
    </w:pPr>
    <w:rPr>
      <w:b/>
      <w:bCs/>
      <w:sz w:val="28"/>
      <w:szCs w:val="28"/>
      <w:lang w:eastAsia="en-US"/>
    </w:rPr>
  </w:style>
  <w:style w:type="paragraph" w:customStyle="1" w:styleId="pfparanumlevel10">
    <w:name w:val="pfparanumlevel10"/>
    <w:basedOn w:val="Normal"/>
    <w:rsid w:val="00DE0FF8"/>
    <w:pPr>
      <w:spacing w:before="100" w:beforeAutospacing="1" w:after="100" w:afterAutospacing="1"/>
    </w:pPr>
    <w:rPr>
      <w:szCs w:val="24"/>
    </w:rPr>
  </w:style>
  <w:style w:type="character" w:customStyle="1" w:styleId="apple-converted-space">
    <w:name w:val="apple-converted-space"/>
    <w:basedOn w:val="DefaultParagraphFont"/>
    <w:rsid w:val="00393E9B"/>
  </w:style>
  <w:style w:type="character" w:customStyle="1" w:styleId="ListParagraphChar">
    <w:name w:val="List Paragraph Char"/>
    <w:aliases w:val="List Paragraph1 Char,Recommendation Char,List Paragraph11 Char,dot point 1 Char,Body text Char"/>
    <w:link w:val="ListParagraph"/>
    <w:uiPriority w:val="34"/>
    <w:locked/>
    <w:rsid w:val="00E92248"/>
    <w:rPr>
      <w:rFonts w:ascii="Times New Roman" w:eastAsia="Times New Roman" w:hAnsi="Times New Roman" w:cs="Times New Roman"/>
      <w:sz w:val="24"/>
      <w:szCs w:val="20"/>
      <w:lang w:eastAsia="en-AU"/>
    </w:rPr>
  </w:style>
  <w:style w:type="paragraph" w:customStyle="1" w:styleId="r1">
    <w:name w:val="r1"/>
    <w:basedOn w:val="Normal"/>
    <w:rsid w:val="002E7D88"/>
    <w:pPr>
      <w:spacing w:before="100" w:beforeAutospacing="1" w:after="100" w:afterAutospacing="1"/>
    </w:pPr>
    <w:rPr>
      <w:szCs w:val="24"/>
    </w:rPr>
  </w:style>
  <w:style w:type="paragraph" w:customStyle="1" w:styleId="p1">
    <w:name w:val="p1"/>
    <w:basedOn w:val="Normal"/>
    <w:rsid w:val="002E7D88"/>
    <w:pPr>
      <w:spacing w:before="100" w:beforeAutospacing="1" w:after="100" w:afterAutospacing="1"/>
    </w:pPr>
    <w:rPr>
      <w:szCs w:val="24"/>
    </w:rPr>
  </w:style>
  <w:style w:type="paragraph" w:customStyle="1" w:styleId="p2">
    <w:name w:val="p2"/>
    <w:basedOn w:val="Normal"/>
    <w:rsid w:val="002E7D88"/>
    <w:pPr>
      <w:spacing w:before="100" w:beforeAutospacing="1" w:after="100" w:afterAutospacing="1"/>
    </w:pPr>
    <w:rPr>
      <w:szCs w:val="24"/>
    </w:rPr>
  </w:style>
  <w:style w:type="character" w:customStyle="1" w:styleId="Heading2Char">
    <w:name w:val="Heading 2 Char"/>
    <w:basedOn w:val="DefaultParagraphFont"/>
    <w:link w:val="Heading2"/>
    <w:uiPriority w:val="9"/>
    <w:semiHidden/>
    <w:rsid w:val="00C20DBA"/>
    <w:rPr>
      <w:rFonts w:asciiTheme="majorHAnsi" w:eastAsiaTheme="majorEastAsia" w:hAnsiTheme="majorHAnsi" w:cstheme="majorBidi"/>
      <w:b/>
      <w:bCs/>
      <w:color w:val="4F81BD" w:themeColor="accent1"/>
      <w:sz w:val="26"/>
      <w:szCs w:val="26"/>
      <w:lang w:eastAsia="en-AU"/>
    </w:rPr>
  </w:style>
  <w:style w:type="paragraph" w:customStyle="1" w:styleId="Tabletext0">
    <w:name w:val="Table text"/>
    <w:basedOn w:val="Normal"/>
    <w:link w:val="TabletextChar"/>
    <w:qFormat/>
    <w:rsid w:val="00E72E5D"/>
    <w:pPr>
      <w:keepLines/>
      <w:spacing w:before="40" w:after="40"/>
    </w:pPr>
    <w:rPr>
      <w:rFonts w:ascii="Arial Narrow" w:hAnsi="Arial Narrow" w:cs="Tahoma"/>
      <w:sz w:val="20"/>
      <w:lang w:val="en-GB" w:eastAsia="en-US"/>
    </w:rPr>
  </w:style>
  <w:style w:type="character" w:customStyle="1" w:styleId="TabletextChar">
    <w:name w:val="Table text Char"/>
    <w:link w:val="Tabletext0"/>
    <w:rsid w:val="00E72E5D"/>
    <w:rPr>
      <w:rFonts w:ascii="Arial Narrow" w:eastAsia="Times New Roman" w:hAnsi="Arial Narrow" w:cs="Tahoma"/>
      <w:sz w:val="20"/>
      <w:szCs w:val="20"/>
      <w:lang w:val="en-GB"/>
    </w:rPr>
  </w:style>
  <w:style w:type="paragraph" w:customStyle="1" w:styleId="paragraphsub">
    <w:name w:val="paragraphsub"/>
    <w:basedOn w:val="Normal"/>
    <w:rsid w:val="002427DC"/>
    <w:pPr>
      <w:spacing w:before="100" w:beforeAutospacing="1" w:after="100" w:afterAutospacing="1"/>
    </w:pPr>
    <w:rPr>
      <w:szCs w:val="24"/>
    </w:rPr>
  </w:style>
  <w:style w:type="paragraph" w:customStyle="1" w:styleId="paragraph">
    <w:name w:val="paragraph"/>
    <w:basedOn w:val="Normal"/>
    <w:rsid w:val="002427DC"/>
    <w:pPr>
      <w:spacing w:before="100" w:beforeAutospacing="1" w:after="100" w:afterAutospacing="1"/>
    </w:pPr>
    <w:rPr>
      <w:szCs w:val="24"/>
    </w:rPr>
  </w:style>
  <w:style w:type="paragraph" w:customStyle="1" w:styleId="Char1">
    <w:name w:val="Char1"/>
    <w:basedOn w:val="Normal"/>
    <w:rsid w:val="002806A1"/>
    <w:rPr>
      <w:rFonts w:ascii="Arial" w:hAnsi="Arial" w:cs="Arial"/>
      <w:sz w:val="22"/>
      <w:szCs w:val="22"/>
      <w:lang w:eastAsia="en-US"/>
    </w:rPr>
  </w:style>
  <w:style w:type="character" w:styleId="Emphasis">
    <w:name w:val="Emphasis"/>
    <w:basedOn w:val="DefaultParagraphFont"/>
    <w:uiPriority w:val="20"/>
    <w:qFormat/>
    <w:rsid w:val="00B15781"/>
    <w:rPr>
      <w:i/>
      <w:iCs/>
    </w:rPr>
  </w:style>
  <w:style w:type="paragraph" w:customStyle="1" w:styleId="CAB-RecommendationList">
    <w:name w:val="CAB - Recommendation List"/>
    <w:basedOn w:val="Normal"/>
    <w:uiPriority w:val="1"/>
    <w:rsid w:val="00D92748"/>
    <w:pPr>
      <w:spacing w:line="276" w:lineRule="auto"/>
    </w:pPr>
    <w:rPr>
      <w:rFonts w:ascii="Arial" w:eastAsiaTheme="minorHAnsi"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142790">
      <w:bodyDiv w:val="1"/>
      <w:marLeft w:val="0"/>
      <w:marRight w:val="0"/>
      <w:marTop w:val="0"/>
      <w:marBottom w:val="0"/>
      <w:divBdr>
        <w:top w:val="none" w:sz="0" w:space="0" w:color="auto"/>
        <w:left w:val="none" w:sz="0" w:space="0" w:color="auto"/>
        <w:bottom w:val="none" w:sz="0" w:space="0" w:color="auto"/>
        <w:right w:val="none" w:sz="0" w:space="0" w:color="auto"/>
      </w:divBdr>
    </w:div>
    <w:div w:id="101925157">
      <w:bodyDiv w:val="1"/>
      <w:marLeft w:val="0"/>
      <w:marRight w:val="0"/>
      <w:marTop w:val="0"/>
      <w:marBottom w:val="0"/>
      <w:divBdr>
        <w:top w:val="none" w:sz="0" w:space="0" w:color="auto"/>
        <w:left w:val="none" w:sz="0" w:space="0" w:color="auto"/>
        <w:bottom w:val="none" w:sz="0" w:space="0" w:color="auto"/>
        <w:right w:val="none" w:sz="0" w:space="0" w:color="auto"/>
      </w:divBdr>
      <w:divsChild>
        <w:div w:id="1009211975">
          <w:marLeft w:val="0"/>
          <w:marRight w:val="0"/>
          <w:marTop w:val="0"/>
          <w:marBottom w:val="0"/>
          <w:divBdr>
            <w:top w:val="none" w:sz="0" w:space="0" w:color="auto"/>
            <w:left w:val="none" w:sz="0" w:space="0" w:color="auto"/>
            <w:bottom w:val="none" w:sz="0" w:space="0" w:color="auto"/>
            <w:right w:val="none" w:sz="0" w:space="0" w:color="auto"/>
          </w:divBdr>
          <w:divsChild>
            <w:div w:id="938564876">
              <w:marLeft w:val="0"/>
              <w:marRight w:val="0"/>
              <w:marTop w:val="0"/>
              <w:marBottom w:val="0"/>
              <w:divBdr>
                <w:top w:val="none" w:sz="0" w:space="0" w:color="auto"/>
                <w:left w:val="none" w:sz="0" w:space="0" w:color="auto"/>
                <w:bottom w:val="none" w:sz="0" w:space="0" w:color="auto"/>
                <w:right w:val="none" w:sz="0" w:space="0" w:color="auto"/>
              </w:divBdr>
              <w:divsChild>
                <w:div w:id="402653215">
                  <w:marLeft w:val="0"/>
                  <w:marRight w:val="0"/>
                  <w:marTop w:val="0"/>
                  <w:marBottom w:val="0"/>
                  <w:divBdr>
                    <w:top w:val="none" w:sz="0" w:space="0" w:color="auto"/>
                    <w:left w:val="none" w:sz="0" w:space="0" w:color="auto"/>
                    <w:bottom w:val="none" w:sz="0" w:space="0" w:color="auto"/>
                    <w:right w:val="none" w:sz="0" w:space="0" w:color="auto"/>
                  </w:divBdr>
                  <w:divsChild>
                    <w:div w:id="1955405446">
                      <w:marLeft w:val="0"/>
                      <w:marRight w:val="0"/>
                      <w:marTop w:val="0"/>
                      <w:marBottom w:val="0"/>
                      <w:divBdr>
                        <w:top w:val="none" w:sz="0" w:space="0" w:color="auto"/>
                        <w:left w:val="none" w:sz="0" w:space="0" w:color="auto"/>
                        <w:bottom w:val="none" w:sz="0" w:space="0" w:color="auto"/>
                        <w:right w:val="none" w:sz="0" w:space="0" w:color="auto"/>
                      </w:divBdr>
                      <w:divsChild>
                        <w:div w:id="1563252878">
                          <w:marLeft w:val="0"/>
                          <w:marRight w:val="0"/>
                          <w:marTop w:val="0"/>
                          <w:marBottom w:val="0"/>
                          <w:divBdr>
                            <w:top w:val="none" w:sz="0" w:space="0" w:color="auto"/>
                            <w:left w:val="none" w:sz="0" w:space="0" w:color="auto"/>
                            <w:bottom w:val="none" w:sz="0" w:space="0" w:color="auto"/>
                            <w:right w:val="none" w:sz="0" w:space="0" w:color="auto"/>
                          </w:divBdr>
                          <w:divsChild>
                            <w:div w:id="691999130">
                              <w:marLeft w:val="0"/>
                              <w:marRight w:val="0"/>
                              <w:marTop w:val="0"/>
                              <w:marBottom w:val="0"/>
                              <w:divBdr>
                                <w:top w:val="none" w:sz="0" w:space="0" w:color="auto"/>
                                <w:left w:val="none" w:sz="0" w:space="0" w:color="auto"/>
                                <w:bottom w:val="none" w:sz="0" w:space="0" w:color="auto"/>
                                <w:right w:val="none" w:sz="0" w:space="0" w:color="auto"/>
                              </w:divBdr>
                              <w:divsChild>
                                <w:div w:id="1431504514">
                                  <w:marLeft w:val="0"/>
                                  <w:marRight w:val="0"/>
                                  <w:marTop w:val="0"/>
                                  <w:marBottom w:val="0"/>
                                  <w:divBdr>
                                    <w:top w:val="none" w:sz="0" w:space="0" w:color="auto"/>
                                    <w:left w:val="none" w:sz="0" w:space="0" w:color="auto"/>
                                    <w:bottom w:val="none" w:sz="0" w:space="0" w:color="auto"/>
                                    <w:right w:val="none" w:sz="0" w:space="0" w:color="auto"/>
                                  </w:divBdr>
                                  <w:divsChild>
                                    <w:div w:id="1250962978">
                                      <w:marLeft w:val="0"/>
                                      <w:marRight w:val="0"/>
                                      <w:marTop w:val="0"/>
                                      <w:marBottom w:val="0"/>
                                      <w:divBdr>
                                        <w:top w:val="none" w:sz="0" w:space="0" w:color="auto"/>
                                        <w:left w:val="none" w:sz="0" w:space="0" w:color="auto"/>
                                        <w:bottom w:val="none" w:sz="0" w:space="0" w:color="auto"/>
                                        <w:right w:val="none" w:sz="0" w:space="0" w:color="auto"/>
                                      </w:divBdr>
                                      <w:divsChild>
                                        <w:div w:id="1891912841">
                                          <w:marLeft w:val="0"/>
                                          <w:marRight w:val="0"/>
                                          <w:marTop w:val="0"/>
                                          <w:marBottom w:val="0"/>
                                          <w:divBdr>
                                            <w:top w:val="none" w:sz="0" w:space="0" w:color="auto"/>
                                            <w:left w:val="none" w:sz="0" w:space="0" w:color="auto"/>
                                            <w:bottom w:val="none" w:sz="0" w:space="0" w:color="auto"/>
                                            <w:right w:val="none" w:sz="0" w:space="0" w:color="auto"/>
                                          </w:divBdr>
                                          <w:divsChild>
                                            <w:div w:id="885291116">
                                              <w:marLeft w:val="0"/>
                                              <w:marRight w:val="0"/>
                                              <w:marTop w:val="0"/>
                                              <w:marBottom w:val="0"/>
                                              <w:divBdr>
                                                <w:top w:val="none" w:sz="0" w:space="0" w:color="auto"/>
                                                <w:left w:val="none" w:sz="0" w:space="0" w:color="auto"/>
                                                <w:bottom w:val="none" w:sz="0" w:space="0" w:color="auto"/>
                                                <w:right w:val="none" w:sz="0" w:space="0" w:color="auto"/>
                                              </w:divBdr>
                                              <w:divsChild>
                                                <w:div w:id="1783719090">
                                                  <w:marLeft w:val="0"/>
                                                  <w:marRight w:val="0"/>
                                                  <w:marTop w:val="0"/>
                                                  <w:marBottom w:val="0"/>
                                                  <w:divBdr>
                                                    <w:top w:val="none" w:sz="0" w:space="0" w:color="auto"/>
                                                    <w:left w:val="none" w:sz="0" w:space="0" w:color="auto"/>
                                                    <w:bottom w:val="none" w:sz="0" w:space="0" w:color="auto"/>
                                                    <w:right w:val="none" w:sz="0" w:space="0" w:color="auto"/>
                                                  </w:divBdr>
                                                  <w:divsChild>
                                                    <w:div w:id="1313484793">
                                                      <w:marLeft w:val="0"/>
                                                      <w:marRight w:val="0"/>
                                                      <w:marTop w:val="0"/>
                                                      <w:marBottom w:val="0"/>
                                                      <w:divBdr>
                                                        <w:top w:val="none" w:sz="0" w:space="0" w:color="auto"/>
                                                        <w:left w:val="none" w:sz="0" w:space="0" w:color="auto"/>
                                                        <w:bottom w:val="none" w:sz="0" w:space="0" w:color="auto"/>
                                                        <w:right w:val="none" w:sz="0" w:space="0" w:color="auto"/>
                                                      </w:divBdr>
                                                      <w:divsChild>
                                                        <w:div w:id="203346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5730732">
      <w:bodyDiv w:val="1"/>
      <w:marLeft w:val="0"/>
      <w:marRight w:val="0"/>
      <w:marTop w:val="0"/>
      <w:marBottom w:val="0"/>
      <w:divBdr>
        <w:top w:val="none" w:sz="0" w:space="0" w:color="auto"/>
        <w:left w:val="none" w:sz="0" w:space="0" w:color="auto"/>
        <w:bottom w:val="none" w:sz="0" w:space="0" w:color="auto"/>
        <w:right w:val="none" w:sz="0" w:space="0" w:color="auto"/>
      </w:divBdr>
    </w:div>
    <w:div w:id="236207998">
      <w:bodyDiv w:val="1"/>
      <w:marLeft w:val="0"/>
      <w:marRight w:val="0"/>
      <w:marTop w:val="0"/>
      <w:marBottom w:val="0"/>
      <w:divBdr>
        <w:top w:val="none" w:sz="0" w:space="0" w:color="auto"/>
        <w:left w:val="none" w:sz="0" w:space="0" w:color="auto"/>
        <w:bottom w:val="none" w:sz="0" w:space="0" w:color="auto"/>
        <w:right w:val="none" w:sz="0" w:space="0" w:color="auto"/>
      </w:divBdr>
    </w:div>
    <w:div w:id="301161481">
      <w:bodyDiv w:val="1"/>
      <w:marLeft w:val="0"/>
      <w:marRight w:val="0"/>
      <w:marTop w:val="0"/>
      <w:marBottom w:val="0"/>
      <w:divBdr>
        <w:top w:val="none" w:sz="0" w:space="0" w:color="auto"/>
        <w:left w:val="none" w:sz="0" w:space="0" w:color="auto"/>
        <w:bottom w:val="none" w:sz="0" w:space="0" w:color="auto"/>
        <w:right w:val="none" w:sz="0" w:space="0" w:color="auto"/>
      </w:divBdr>
    </w:div>
    <w:div w:id="321276056">
      <w:bodyDiv w:val="1"/>
      <w:marLeft w:val="0"/>
      <w:marRight w:val="0"/>
      <w:marTop w:val="0"/>
      <w:marBottom w:val="0"/>
      <w:divBdr>
        <w:top w:val="none" w:sz="0" w:space="0" w:color="auto"/>
        <w:left w:val="none" w:sz="0" w:space="0" w:color="auto"/>
        <w:bottom w:val="none" w:sz="0" w:space="0" w:color="auto"/>
        <w:right w:val="none" w:sz="0" w:space="0" w:color="auto"/>
      </w:divBdr>
    </w:div>
    <w:div w:id="336883452">
      <w:bodyDiv w:val="1"/>
      <w:marLeft w:val="0"/>
      <w:marRight w:val="0"/>
      <w:marTop w:val="0"/>
      <w:marBottom w:val="0"/>
      <w:divBdr>
        <w:top w:val="none" w:sz="0" w:space="0" w:color="auto"/>
        <w:left w:val="none" w:sz="0" w:space="0" w:color="auto"/>
        <w:bottom w:val="none" w:sz="0" w:space="0" w:color="auto"/>
        <w:right w:val="none" w:sz="0" w:space="0" w:color="auto"/>
      </w:divBdr>
    </w:div>
    <w:div w:id="427039913">
      <w:bodyDiv w:val="1"/>
      <w:marLeft w:val="0"/>
      <w:marRight w:val="0"/>
      <w:marTop w:val="0"/>
      <w:marBottom w:val="0"/>
      <w:divBdr>
        <w:top w:val="none" w:sz="0" w:space="0" w:color="auto"/>
        <w:left w:val="none" w:sz="0" w:space="0" w:color="auto"/>
        <w:bottom w:val="none" w:sz="0" w:space="0" w:color="auto"/>
        <w:right w:val="none" w:sz="0" w:space="0" w:color="auto"/>
      </w:divBdr>
    </w:div>
    <w:div w:id="491877123">
      <w:bodyDiv w:val="1"/>
      <w:marLeft w:val="0"/>
      <w:marRight w:val="0"/>
      <w:marTop w:val="0"/>
      <w:marBottom w:val="0"/>
      <w:divBdr>
        <w:top w:val="none" w:sz="0" w:space="0" w:color="auto"/>
        <w:left w:val="none" w:sz="0" w:space="0" w:color="auto"/>
        <w:bottom w:val="none" w:sz="0" w:space="0" w:color="auto"/>
        <w:right w:val="none" w:sz="0" w:space="0" w:color="auto"/>
      </w:divBdr>
    </w:div>
    <w:div w:id="535854373">
      <w:bodyDiv w:val="1"/>
      <w:marLeft w:val="0"/>
      <w:marRight w:val="0"/>
      <w:marTop w:val="0"/>
      <w:marBottom w:val="0"/>
      <w:divBdr>
        <w:top w:val="none" w:sz="0" w:space="0" w:color="auto"/>
        <w:left w:val="none" w:sz="0" w:space="0" w:color="auto"/>
        <w:bottom w:val="none" w:sz="0" w:space="0" w:color="auto"/>
        <w:right w:val="none" w:sz="0" w:space="0" w:color="auto"/>
      </w:divBdr>
    </w:div>
    <w:div w:id="631834190">
      <w:bodyDiv w:val="1"/>
      <w:marLeft w:val="0"/>
      <w:marRight w:val="0"/>
      <w:marTop w:val="0"/>
      <w:marBottom w:val="0"/>
      <w:divBdr>
        <w:top w:val="none" w:sz="0" w:space="0" w:color="auto"/>
        <w:left w:val="none" w:sz="0" w:space="0" w:color="auto"/>
        <w:bottom w:val="none" w:sz="0" w:space="0" w:color="auto"/>
        <w:right w:val="none" w:sz="0" w:space="0" w:color="auto"/>
      </w:divBdr>
    </w:div>
    <w:div w:id="638460004">
      <w:bodyDiv w:val="1"/>
      <w:marLeft w:val="0"/>
      <w:marRight w:val="0"/>
      <w:marTop w:val="0"/>
      <w:marBottom w:val="0"/>
      <w:divBdr>
        <w:top w:val="none" w:sz="0" w:space="0" w:color="auto"/>
        <w:left w:val="none" w:sz="0" w:space="0" w:color="auto"/>
        <w:bottom w:val="none" w:sz="0" w:space="0" w:color="auto"/>
        <w:right w:val="none" w:sz="0" w:space="0" w:color="auto"/>
      </w:divBdr>
    </w:div>
    <w:div w:id="801313901">
      <w:bodyDiv w:val="1"/>
      <w:marLeft w:val="0"/>
      <w:marRight w:val="0"/>
      <w:marTop w:val="0"/>
      <w:marBottom w:val="0"/>
      <w:divBdr>
        <w:top w:val="none" w:sz="0" w:space="0" w:color="auto"/>
        <w:left w:val="none" w:sz="0" w:space="0" w:color="auto"/>
        <w:bottom w:val="none" w:sz="0" w:space="0" w:color="auto"/>
        <w:right w:val="none" w:sz="0" w:space="0" w:color="auto"/>
      </w:divBdr>
      <w:divsChild>
        <w:div w:id="273826955">
          <w:marLeft w:val="0"/>
          <w:marRight w:val="0"/>
          <w:marTop w:val="0"/>
          <w:marBottom w:val="0"/>
          <w:divBdr>
            <w:top w:val="none" w:sz="0" w:space="0" w:color="auto"/>
            <w:left w:val="none" w:sz="0" w:space="0" w:color="auto"/>
            <w:bottom w:val="none" w:sz="0" w:space="0" w:color="auto"/>
            <w:right w:val="none" w:sz="0" w:space="0" w:color="auto"/>
          </w:divBdr>
          <w:divsChild>
            <w:div w:id="1544754915">
              <w:marLeft w:val="0"/>
              <w:marRight w:val="0"/>
              <w:marTop w:val="0"/>
              <w:marBottom w:val="0"/>
              <w:divBdr>
                <w:top w:val="none" w:sz="0" w:space="0" w:color="auto"/>
                <w:left w:val="none" w:sz="0" w:space="0" w:color="auto"/>
                <w:bottom w:val="none" w:sz="0" w:space="0" w:color="auto"/>
                <w:right w:val="none" w:sz="0" w:space="0" w:color="auto"/>
              </w:divBdr>
              <w:divsChild>
                <w:div w:id="274022750">
                  <w:marLeft w:val="0"/>
                  <w:marRight w:val="0"/>
                  <w:marTop w:val="0"/>
                  <w:marBottom w:val="0"/>
                  <w:divBdr>
                    <w:top w:val="none" w:sz="0" w:space="0" w:color="auto"/>
                    <w:left w:val="none" w:sz="0" w:space="0" w:color="auto"/>
                    <w:bottom w:val="none" w:sz="0" w:space="0" w:color="auto"/>
                    <w:right w:val="none" w:sz="0" w:space="0" w:color="auto"/>
                  </w:divBdr>
                  <w:divsChild>
                    <w:div w:id="1905868625">
                      <w:marLeft w:val="0"/>
                      <w:marRight w:val="0"/>
                      <w:marTop w:val="0"/>
                      <w:marBottom w:val="0"/>
                      <w:divBdr>
                        <w:top w:val="none" w:sz="0" w:space="0" w:color="auto"/>
                        <w:left w:val="none" w:sz="0" w:space="0" w:color="auto"/>
                        <w:bottom w:val="none" w:sz="0" w:space="0" w:color="auto"/>
                        <w:right w:val="none" w:sz="0" w:space="0" w:color="auto"/>
                      </w:divBdr>
                      <w:divsChild>
                        <w:div w:id="1726488885">
                          <w:marLeft w:val="0"/>
                          <w:marRight w:val="0"/>
                          <w:marTop w:val="0"/>
                          <w:marBottom w:val="0"/>
                          <w:divBdr>
                            <w:top w:val="none" w:sz="0" w:space="0" w:color="auto"/>
                            <w:left w:val="none" w:sz="0" w:space="0" w:color="auto"/>
                            <w:bottom w:val="none" w:sz="0" w:space="0" w:color="auto"/>
                            <w:right w:val="none" w:sz="0" w:space="0" w:color="auto"/>
                          </w:divBdr>
                          <w:divsChild>
                            <w:div w:id="967977015">
                              <w:marLeft w:val="0"/>
                              <w:marRight w:val="0"/>
                              <w:marTop w:val="0"/>
                              <w:marBottom w:val="0"/>
                              <w:divBdr>
                                <w:top w:val="none" w:sz="0" w:space="0" w:color="auto"/>
                                <w:left w:val="none" w:sz="0" w:space="0" w:color="auto"/>
                                <w:bottom w:val="none" w:sz="0" w:space="0" w:color="auto"/>
                                <w:right w:val="none" w:sz="0" w:space="0" w:color="auto"/>
                              </w:divBdr>
                              <w:divsChild>
                                <w:div w:id="19476708">
                                  <w:marLeft w:val="0"/>
                                  <w:marRight w:val="0"/>
                                  <w:marTop w:val="0"/>
                                  <w:marBottom w:val="0"/>
                                  <w:divBdr>
                                    <w:top w:val="none" w:sz="0" w:space="0" w:color="auto"/>
                                    <w:left w:val="none" w:sz="0" w:space="0" w:color="auto"/>
                                    <w:bottom w:val="none" w:sz="0" w:space="0" w:color="auto"/>
                                    <w:right w:val="none" w:sz="0" w:space="0" w:color="auto"/>
                                  </w:divBdr>
                                  <w:divsChild>
                                    <w:div w:id="402527790">
                                      <w:marLeft w:val="0"/>
                                      <w:marRight w:val="0"/>
                                      <w:marTop w:val="0"/>
                                      <w:marBottom w:val="0"/>
                                      <w:divBdr>
                                        <w:top w:val="none" w:sz="0" w:space="0" w:color="auto"/>
                                        <w:left w:val="none" w:sz="0" w:space="0" w:color="auto"/>
                                        <w:bottom w:val="none" w:sz="0" w:space="0" w:color="auto"/>
                                        <w:right w:val="none" w:sz="0" w:space="0" w:color="auto"/>
                                      </w:divBdr>
                                      <w:divsChild>
                                        <w:div w:id="332806679">
                                          <w:marLeft w:val="0"/>
                                          <w:marRight w:val="0"/>
                                          <w:marTop w:val="0"/>
                                          <w:marBottom w:val="0"/>
                                          <w:divBdr>
                                            <w:top w:val="none" w:sz="0" w:space="0" w:color="auto"/>
                                            <w:left w:val="none" w:sz="0" w:space="0" w:color="auto"/>
                                            <w:bottom w:val="none" w:sz="0" w:space="0" w:color="auto"/>
                                            <w:right w:val="none" w:sz="0" w:space="0" w:color="auto"/>
                                          </w:divBdr>
                                          <w:divsChild>
                                            <w:div w:id="1982274262">
                                              <w:marLeft w:val="0"/>
                                              <w:marRight w:val="0"/>
                                              <w:marTop w:val="0"/>
                                              <w:marBottom w:val="0"/>
                                              <w:divBdr>
                                                <w:top w:val="none" w:sz="0" w:space="0" w:color="auto"/>
                                                <w:left w:val="none" w:sz="0" w:space="0" w:color="auto"/>
                                                <w:bottom w:val="none" w:sz="0" w:space="0" w:color="auto"/>
                                                <w:right w:val="none" w:sz="0" w:space="0" w:color="auto"/>
                                              </w:divBdr>
                                              <w:divsChild>
                                                <w:div w:id="1525749501">
                                                  <w:marLeft w:val="0"/>
                                                  <w:marRight w:val="0"/>
                                                  <w:marTop w:val="0"/>
                                                  <w:marBottom w:val="0"/>
                                                  <w:divBdr>
                                                    <w:top w:val="none" w:sz="0" w:space="0" w:color="auto"/>
                                                    <w:left w:val="none" w:sz="0" w:space="0" w:color="auto"/>
                                                    <w:bottom w:val="none" w:sz="0" w:space="0" w:color="auto"/>
                                                    <w:right w:val="none" w:sz="0" w:space="0" w:color="auto"/>
                                                  </w:divBdr>
                                                  <w:divsChild>
                                                    <w:div w:id="293798688">
                                                      <w:marLeft w:val="0"/>
                                                      <w:marRight w:val="0"/>
                                                      <w:marTop w:val="0"/>
                                                      <w:marBottom w:val="0"/>
                                                      <w:divBdr>
                                                        <w:top w:val="none" w:sz="0" w:space="0" w:color="auto"/>
                                                        <w:left w:val="none" w:sz="0" w:space="0" w:color="auto"/>
                                                        <w:bottom w:val="none" w:sz="0" w:space="0" w:color="auto"/>
                                                        <w:right w:val="none" w:sz="0" w:space="0" w:color="auto"/>
                                                      </w:divBdr>
                                                      <w:divsChild>
                                                        <w:div w:id="181980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38234931">
      <w:bodyDiv w:val="1"/>
      <w:marLeft w:val="0"/>
      <w:marRight w:val="0"/>
      <w:marTop w:val="0"/>
      <w:marBottom w:val="0"/>
      <w:divBdr>
        <w:top w:val="none" w:sz="0" w:space="0" w:color="auto"/>
        <w:left w:val="none" w:sz="0" w:space="0" w:color="auto"/>
        <w:bottom w:val="none" w:sz="0" w:space="0" w:color="auto"/>
        <w:right w:val="none" w:sz="0" w:space="0" w:color="auto"/>
      </w:divBdr>
      <w:divsChild>
        <w:div w:id="103158440">
          <w:marLeft w:val="0"/>
          <w:marRight w:val="0"/>
          <w:marTop w:val="0"/>
          <w:marBottom w:val="0"/>
          <w:divBdr>
            <w:top w:val="none" w:sz="0" w:space="0" w:color="auto"/>
            <w:left w:val="none" w:sz="0" w:space="0" w:color="auto"/>
            <w:bottom w:val="none" w:sz="0" w:space="0" w:color="auto"/>
            <w:right w:val="none" w:sz="0" w:space="0" w:color="auto"/>
          </w:divBdr>
          <w:divsChild>
            <w:div w:id="1975720635">
              <w:marLeft w:val="0"/>
              <w:marRight w:val="0"/>
              <w:marTop w:val="0"/>
              <w:marBottom w:val="0"/>
              <w:divBdr>
                <w:top w:val="none" w:sz="0" w:space="0" w:color="auto"/>
                <w:left w:val="none" w:sz="0" w:space="0" w:color="auto"/>
                <w:bottom w:val="none" w:sz="0" w:space="0" w:color="auto"/>
                <w:right w:val="none" w:sz="0" w:space="0" w:color="auto"/>
              </w:divBdr>
              <w:divsChild>
                <w:div w:id="1285844245">
                  <w:marLeft w:val="0"/>
                  <w:marRight w:val="0"/>
                  <w:marTop w:val="0"/>
                  <w:marBottom w:val="0"/>
                  <w:divBdr>
                    <w:top w:val="none" w:sz="0" w:space="0" w:color="auto"/>
                    <w:left w:val="none" w:sz="0" w:space="0" w:color="auto"/>
                    <w:bottom w:val="none" w:sz="0" w:space="0" w:color="auto"/>
                    <w:right w:val="none" w:sz="0" w:space="0" w:color="auto"/>
                  </w:divBdr>
                  <w:divsChild>
                    <w:div w:id="1009257078">
                      <w:marLeft w:val="0"/>
                      <w:marRight w:val="0"/>
                      <w:marTop w:val="0"/>
                      <w:marBottom w:val="0"/>
                      <w:divBdr>
                        <w:top w:val="none" w:sz="0" w:space="0" w:color="auto"/>
                        <w:left w:val="none" w:sz="0" w:space="0" w:color="auto"/>
                        <w:bottom w:val="none" w:sz="0" w:space="0" w:color="auto"/>
                        <w:right w:val="none" w:sz="0" w:space="0" w:color="auto"/>
                      </w:divBdr>
                      <w:divsChild>
                        <w:div w:id="637418678">
                          <w:marLeft w:val="0"/>
                          <w:marRight w:val="0"/>
                          <w:marTop w:val="0"/>
                          <w:marBottom w:val="0"/>
                          <w:divBdr>
                            <w:top w:val="none" w:sz="0" w:space="0" w:color="auto"/>
                            <w:left w:val="none" w:sz="0" w:space="0" w:color="auto"/>
                            <w:bottom w:val="none" w:sz="0" w:space="0" w:color="auto"/>
                            <w:right w:val="none" w:sz="0" w:space="0" w:color="auto"/>
                          </w:divBdr>
                          <w:divsChild>
                            <w:div w:id="1215654006">
                              <w:marLeft w:val="0"/>
                              <w:marRight w:val="0"/>
                              <w:marTop w:val="0"/>
                              <w:marBottom w:val="0"/>
                              <w:divBdr>
                                <w:top w:val="none" w:sz="0" w:space="0" w:color="auto"/>
                                <w:left w:val="none" w:sz="0" w:space="0" w:color="auto"/>
                                <w:bottom w:val="none" w:sz="0" w:space="0" w:color="auto"/>
                                <w:right w:val="none" w:sz="0" w:space="0" w:color="auto"/>
                              </w:divBdr>
                              <w:divsChild>
                                <w:div w:id="1042360788">
                                  <w:marLeft w:val="0"/>
                                  <w:marRight w:val="0"/>
                                  <w:marTop w:val="0"/>
                                  <w:marBottom w:val="0"/>
                                  <w:divBdr>
                                    <w:top w:val="none" w:sz="0" w:space="0" w:color="auto"/>
                                    <w:left w:val="none" w:sz="0" w:space="0" w:color="auto"/>
                                    <w:bottom w:val="none" w:sz="0" w:space="0" w:color="auto"/>
                                    <w:right w:val="none" w:sz="0" w:space="0" w:color="auto"/>
                                  </w:divBdr>
                                  <w:divsChild>
                                    <w:div w:id="447772035">
                                      <w:marLeft w:val="0"/>
                                      <w:marRight w:val="0"/>
                                      <w:marTop w:val="0"/>
                                      <w:marBottom w:val="0"/>
                                      <w:divBdr>
                                        <w:top w:val="none" w:sz="0" w:space="0" w:color="auto"/>
                                        <w:left w:val="none" w:sz="0" w:space="0" w:color="auto"/>
                                        <w:bottom w:val="none" w:sz="0" w:space="0" w:color="auto"/>
                                        <w:right w:val="none" w:sz="0" w:space="0" w:color="auto"/>
                                      </w:divBdr>
                                      <w:divsChild>
                                        <w:div w:id="1059523645">
                                          <w:marLeft w:val="0"/>
                                          <w:marRight w:val="0"/>
                                          <w:marTop w:val="0"/>
                                          <w:marBottom w:val="0"/>
                                          <w:divBdr>
                                            <w:top w:val="none" w:sz="0" w:space="0" w:color="auto"/>
                                            <w:left w:val="none" w:sz="0" w:space="0" w:color="auto"/>
                                            <w:bottom w:val="none" w:sz="0" w:space="0" w:color="auto"/>
                                            <w:right w:val="none" w:sz="0" w:space="0" w:color="auto"/>
                                          </w:divBdr>
                                          <w:divsChild>
                                            <w:div w:id="910503621">
                                              <w:marLeft w:val="0"/>
                                              <w:marRight w:val="0"/>
                                              <w:marTop w:val="0"/>
                                              <w:marBottom w:val="0"/>
                                              <w:divBdr>
                                                <w:top w:val="none" w:sz="0" w:space="0" w:color="auto"/>
                                                <w:left w:val="none" w:sz="0" w:space="0" w:color="auto"/>
                                                <w:bottom w:val="none" w:sz="0" w:space="0" w:color="auto"/>
                                                <w:right w:val="none" w:sz="0" w:space="0" w:color="auto"/>
                                              </w:divBdr>
                                              <w:divsChild>
                                                <w:div w:id="1458521124">
                                                  <w:marLeft w:val="0"/>
                                                  <w:marRight w:val="0"/>
                                                  <w:marTop w:val="0"/>
                                                  <w:marBottom w:val="0"/>
                                                  <w:divBdr>
                                                    <w:top w:val="none" w:sz="0" w:space="0" w:color="auto"/>
                                                    <w:left w:val="none" w:sz="0" w:space="0" w:color="auto"/>
                                                    <w:bottom w:val="none" w:sz="0" w:space="0" w:color="auto"/>
                                                    <w:right w:val="none" w:sz="0" w:space="0" w:color="auto"/>
                                                  </w:divBdr>
                                                  <w:divsChild>
                                                    <w:div w:id="1765228687">
                                                      <w:marLeft w:val="0"/>
                                                      <w:marRight w:val="0"/>
                                                      <w:marTop w:val="0"/>
                                                      <w:marBottom w:val="0"/>
                                                      <w:divBdr>
                                                        <w:top w:val="none" w:sz="0" w:space="0" w:color="auto"/>
                                                        <w:left w:val="none" w:sz="0" w:space="0" w:color="auto"/>
                                                        <w:bottom w:val="none" w:sz="0" w:space="0" w:color="auto"/>
                                                        <w:right w:val="none" w:sz="0" w:space="0" w:color="auto"/>
                                                      </w:divBdr>
                                                      <w:divsChild>
                                                        <w:div w:id="40830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8335264">
      <w:bodyDiv w:val="1"/>
      <w:marLeft w:val="0"/>
      <w:marRight w:val="0"/>
      <w:marTop w:val="0"/>
      <w:marBottom w:val="0"/>
      <w:divBdr>
        <w:top w:val="none" w:sz="0" w:space="0" w:color="auto"/>
        <w:left w:val="none" w:sz="0" w:space="0" w:color="auto"/>
        <w:bottom w:val="none" w:sz="0" w:space="0" w:color="auto"/>
        <w:right w:val="none" w:sz="0" w:space="0" w:color="auto"/>
      </w:divBdr>
    </w:div>
    <w:div w:id="1239828909">
      <w:bodyDiv w:val="1"/>
      <w:marLeft w:val="0"/>
      <w:marRight w:val="0"/>
      <w:marTop w:val="0"/>
      <w:marBottom w:val="0"/>
      <w:divBdr>
        <w:top w:val="none" w:sz="0" w:space="0" w:color="auto"/>
        <w:left w:val="none" w:sz="0" w:space="0" w:color="auto"/>
        <w:bottom w:val="none" w:sz="0" w:space="0" w:color="auto"/>
        <w:right w:val="none" w:sz="0" w:space="0" w:color="auto"/>
      </w:divBdr>
      <w:divsChild>
        <w:div w:id="1176580735">
          <w:marLeft w:val="0"/>
          <w:marRight w:val="0"/>
          <w:marTop w:val="0"/>
          <w:marBottom w:val="0"/>
          <w:divBdr>
            <w:top w:val="none" w:sz="0" w:space="0" w:color="auto"/>
            <w:left w:val="none" w:sz="0" w:space="0" w:color="auto"/>
            <w:bottom w:val="none" w:sz="0" w:space="0" w:color="auto"/>
            <w:right w:val="none" w:sz="0" w:space="0" w:color="auto"/>
          </w:divBdr>
          <w:divsChild>
            <w:div w:id="766459630">
              <w:marLeft w:val="0"/>
              <w:marRight w:val="0"/>
              <w:marTop w:val="0"/>
              <w:marBottom w:val="0"/>
              <w:divBdr>
                <w:top w:val="none" w:sz="0" w:space="0" w:color="auto"/>
                <w:left w:val="none" w:sz="0" w:space="0" w:color="auto"/>
                <w:bottom w:val="none" w:sz="0" w:space="0" w:color="auto"/>
                <w:right w:val="none" w:sz="0" w:space="0" w:color="auto"/>
              </w:divBdr>
              <w:divsChild>
                <w:div w:id="625813468">
                  <w:marLeft w:val="0"/>
                  <w:marRight w:val="0"/>
                  <w:marTop w:val="0"/>
                  <w:marBottom w:val="0"/>
                  <w:divBdr>
                    <w:top w:val="none" w:sz="0" w:space="0" w:color="auto"/>
                    <w:left w:val="none" w:sz="0" w:space="0" w:color="auto"/>
                    <w:bottom w:val="none" w:sz="0" w:space="0" w:color="auto"/>
                    <w:right w:val="none" w:sz="0" w:space="0" w:color="auto"/>
                  </w:divBdr>
                  <w:divsChild>
                    <w:div w:id="1139759348">
                      <w:marLeft w:val="0"/>
                      <w:marRight w:val="0"/>
                      <w:marTop w:val="0"/>
                      <w:marBottom w:val="0"/>
                      <w:divBdr>
                        <w:top w:val="none" w:sz="0" w:space="0" w:color="auto"/>
                        <w:left w:val="none" w:sz="0" w:space="0" w:color="auto"/>
                        <w:bottom w:val="none" w:sz="0" w:space="0" w:color="auto"/>
                        <w:right w:val="none" w:sz="0" w:space="0" w:color="auto"/>
                      </w:divBdr>
                      <w:divsChild>
                        <w:div w:id="1328052494">
                          <w:marLeft w:val="0"/>
                          <w:marRight w:val="0"/>
                          <w:marTop w:val="0"/>
                          <w:marBottom w:val="0"/>
                          <w:divBdr>
                            <w:top w:val="none" w:sz="0" w:space="0" w:color="auto"/>
                            <w:left w:val="none" w:sz="0" w:space="0" w:color="auto"/>
                            <w:bottom w:val="none" w:sz="0" w:space="0" w:color="auto"/>
                            <w:right w:val="none" w:sz="0" w:space="0" w:color="auto"/>
                          </w:divBdr>
                          <w:divsChild>
                            <w:div w:id="2044673811">
                              <w:marLeft w:val="0"/>
                              <w:marRight w:val="0"/>
                              <w:marTop w:val="0"/>
                              <w:marBottom w:val="0"/>
                              <w:divBdr>
                                <w:top w:val="none" w:sz="0" w:space="0" w:color="auto"/>
                                <w:left w:val="none" w:sz="0" w:space="0" w:color="auto"/>
                                <w:bottom w:val="none" w:sz="0" w:space="0" w:color="auto"/>
                                <w:right w:val="none" w:sz="0" w:space="0" w:color="auto"/>
                              </w:divBdr>
                              <w:divsChild>
                                <w:div w:id="297885232">
                                  <w:marLeft w:val="0"/>
                                  <w:marRight w:val="0"/>
                                  <w:marTop w:val="0"/>
                                  <w:marBottom w:val="0"/>
                                  <w:divBdr>
                                    <w:top w:val="none" w:sz="0" w:space="0" w:color="auto"/>
                                    <w:left w:val="none" w:sz="0" w:space="0" w:color="auto"/>
                                    <w:bottom w:val="none" w:sz="0" w:space="0" w:color="auto"/>
                                    <w:right w:val="none" w:sz="0" w:space="0" w:color="auto"/>
                                  </w:divBdr>
                                  <w:divsChild>
                                    <w:div w:id="1257447096">
                                      <w:marLeft w:val="0"/>
                                      <w:marRight w:val="0"/>
                                      <w:marTop w:val="0"/>
                                      <w:marBottom w:val="0"/>
                                      <w:divBdr>
                                        <w:top w:val="none" w:sz="0" w:space="0" w:color="auto"/>
                                        <w:left w:val="none" w:sz="0" w:space="0" w:color="auto"/>
                                        <w:bottom w:val="none" w:sz="0" w:space="0" w:color="auto"/>
                                        <w:right w:val="none" w:sz="0" w:space="0" w:color="auto"/>
                                      </w:divBdr>
                                      <w:divsChild>
                                        <w:div w:id="2065593274">
                                          <w:marLeft w:val="0"/>
                                          <w:marRight w:val="0"/>
                                          <w:marTop w:val="0"/>
                                          <w:marBottom w:val="0"/>
                                          <w:divBdr>
                                            <w:top w:val="none" w:sz="0" w:space="0" w:color="auto"/>
                                            <w:left w:val="none" w:sz="0" w:space="0" w:color="auto"/>
                                            <w:bottom w:val="none" w:sz="0" w:space="0" w:color="auto"/>
                                            <w:right w:val="none" w:sz="0" w:space="0" w:color="auto"/>
                                          </w:divBdr>
                                          <w:divsChild>
                                            <w:div w:id="443311344">
                                              <w:marLeft w:val="0"/>
                                              <w:marRight w:val="0"/>
                                              <w:marTop w:val="0"/>
                                              <w:marBottom w:val="0"/>
                                              <w:divBdr>
                                                <w:top w:val="none" w:sz="0" w:space="0" w:color="auto"/>
                                                <w:left w:val="none" w:sz="0" w:space="0" w:color="auto"/>
                                                <w:bottom w:val="none" w:sz="0" w:space="0" w:color="auto"/>
                                                <w:right w:val="none" w:sz="0" w:space="0" w:color="auto"/>
                                              </w:divBdr>
                                              <w:divsChild>
                                                <w:div w:id="1393580753">
                                                  <w:marLeft w:val="0"/>
                                                  <w:marRight w:val="0"/>
                                                  <w:marTop w:val="0"/>
                                                  <w:marBottom w:val="0"/>
                                                  <w:divBdr>
                                                    <w:top w:val="none" w:sz="0" w:space="0" w:color="auto"/>
                                                    <w:left w:val="none" w:sz="0" w:space="0" w:color="auto"/>
                                                    <w:bottom w:val="none" w:sz="0" w:space="0" w:color="auto"/>
                                                    <w:right w:val="none" w:sz="0" w:space="0" w:color="auto"/>
                                                  </w:divBdr>
                                                  <w:divsChild>
                                                    <w:div w:id="2140027089">
                                                      <w:marLeft w:val="0"/>
                                                      <w:marRight w:val="0"/>
                                                      <w:marTop w:val="0"/>
                                                      <w:marBottom w:val="0"/>
                                                      <w:divBdr>
                                                        <w:top w:val="none" w:sz="0" w:space="0" w:color="auto"/>
                                                        <w:left w:val="none" w:sz="0" w:space="0" w:color="auto"/>
                                                        <w:bottom w:val="none" w:sz="0" w:space="0" w:color="auto"/>
                                                        <w:right w:val="none" w:sz="0" w:space="0" w:color="auto"/>
                                                      </w:divBdr>
                                                      <w:divsChild>
                                                        <w:div w:id="129237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910966">
      <w:bodyDiv w:val="1"/>
      <w:marLeft w:val="0"/>
      <w:marRight w:val="0"/>
      <w:marTop w:val="0"/>
      <w:marBottom w:val="0"/>
      <w:divBdr>
        <w:top w:val="none" w:sz="0" w:space="0" w:color="auto"/>
        <w:left w:val="none" w:sz="0" w:space="0" w:color="auto"/>
        <w:bottom w:val="none" w:sz="0" w:space="0" w:color="auto"/>
        <w:right w:val="none" w:sz="0" w:space="0" w:color="auto"/>
      </w:divBdr>
      <w:divsChild>
        <w:div w:id="1771970544">
          <w:marLeft w:val="0"/>
          <w:marRight w:val="0"/>
          <w:marTop w:val="0"/>
          <w:marBottom w:val="0"/>
          <w:divBdr>
            <w:top w:val="none" w:sz="0" w:space="0" w:color="auto"/>
            <w:left w:val="none" w:sz="0" w:space="0" w:color="auto"/>
            <w:bottom w:val="none" w:sz="0" w:space="0" w:color="auto"/>
            <w:right w:val="none" w:sz="0" w:space="0" w:color="auto"/>
          </w:divBdr>
          <w:divsChild>
            <w:div w:id="1670595938">
              <w:marLeft w:val="0"/>
              <w:marRight w:val="0"/>
              <w:marTop w:val="0"/>
              <w:marBottom w:val="0"/>
              <w:divBdr>
                <w:top w:val="none" w:sz="0" w:space="0" w:color="auto"/>
                <w:left w:val="none" w:sz="0" w:space="0" w:color="auto"/>
                <w:bottom w:val="none" w:sz="0" w:space="0" w:color="auto"/>
                <w:right w:val="none" w:sz="0" w:space="0" w:color="auto"/>
              </w:divBdr>
              <w:divsChild>
                <w:div w:id="1869220343">
                  <w:marLeft w:val="0"/>
                  <w:marRight w:val="0"/>
                  <w:marTop w:val="0"/>
                  <w:marBottom w:val="0"/>
                  <w:divBdr>
                    <w:top w:val="none" w:sz="0" w:space="0" w:color="auto"/>
                    <w:left w:val="none" w:sz="0" w:space="0" w:color="auto"/>
                    <w:bottom w:val="none" w:sz="0" w:space="0" w:color="auto"/>
                    <w:right w:val="none" w:sz="0" w:space="0" w:color="auto"/>
                  </w:divBdr>
                  <w:divsChild>
                    <w:div w:id="1181161797">
                      <w:marLeft w:val="0"/>
                      <w:marRight w:val="0"/>
                      <w:marTop w:val="0"/>
                      <w:marBottom w:val="0"/>
                      <w:divBdr>
                        <w:top w:val="none" w:sz="0" w:space="0" w:color="auto"/>
                        <w:left w:val="none" w:sz="0" w:space="0" w:color="auto"/>
                        <w:bottom w:val="none" w:sz="0" w:space="0" w:color="auto"/>
                        <w:right w:val="none" w:sz="0" w:space="0" w:color="auto"/>
                      </w:divBdr>
                      <w:divsChild>
                        <w:div w:id="627928534">
                          <w:marLeft w:val="0"/>
                          <w:marRight w:val="0"/>
                          <w:marTop w:val="0"/>
                          <w:marBottom w:val="0"/>
                          <w:divBdr>
                            <w:top w:val="none" w:sz="0" w:space="0" w:color="auto"/>
                            <w:left w:val="none" w:sz="0" w:space="0" w:color="auto"/>
                            <w:bottom w:val="none" w:sz="0" w:space="0" w:color="auto"/>
                            <w:right w:val="none" w:sz="0" w:space="0" w:color="auto"/>
                          </w:divBdr>
                          <w:divsChild>
                            <w:div w:id="1983921637">
                              <w:marLeft w:val="0"/>
                              <w:marRight w:val="0"/>
                              <w:marTop w:val="0"/>
                              <w:marBottom w:val="0"/>
                              <w:divBdr>
                                <w:top w:val="none" w:sz="0" w:space="0" w:color="auto"/>
                                <w:left w:val="none" w:sz="0" w:space="0" w:color="auto"/>
                                <w:bottom w:val="none" w:sz="0" w:space="0" w:color="auto"/>
                                <w:right w:val="none" w:sz="0" w:space="0" w:color="auto"/>
                              </w:divBdr>
                              <w:divsChild>
                                <w:div w:id="385226643">
                                  <w:marLeft w:val="0"/>
                                  <w:marRight w:val="0"/>
                                  <w:marTop w:val="0"/>
                                  <w:marBottom w:val="0"/>
                                  <w:divBdr>
                                    <w:top w:val="none" w:sz="0" w:space="0" w:color="auto"/>
                                    <w:left w:val="none" w:sz="0" w:space="0" w:color="auto"/>
                                    <w:bottom w:val="none" w:sz="0" w:space="0" w:color="auto"/>
                                    <w:right w:val="none" w:sz="0" w:space="0" w:color="auto"/>
                                  </w:divBdr>
                                  <w:divsChild>
                                    <w:div w:id="3824493">
                                      <w:marLeft w:val="0"/>
                                      <w:marRight w:val="0"/>
                                      <w:marTop w:val="0"/>
                                      <w:marBottom w:val="0"/>
                                      <w:divBdr>
                                        <w:top w:val="none" w:sz="0" w:space="0" w:color="auto"/>
                                        <w:left w:val="none" w:sz="0" w:space="0" w:color="auto"/>
                                        <w:bottom w:val="none" w:sz="0" w:space="0" w:color="auto"/>
                                        <w:right w:val="none" w:sz="0" w:space="0" w:color="auto"/>
                                      </w:divBdr>
                                      <w:divsChild>
                                        <w:div w:id="1818262810">
                                          <w:marLeft w:val="0"/>
                                          <w:marRight w:val="0"/>
                                          <w:marTop w:val="0"/>
                                          <w:marBottom w:val="0"/>
                                          <w:divBdr>
                                            <w:top w:val="none" w:sz="0" w:space="0" w:color="auto"/>
                                            <w:left w:val="none" w:sz="0" w:space="0" w:color="auto"/>
                                            <w:bottom w:val="none" w:sz="0" w:space="0" w:color="auto"/>
                                            <w:right w:val="none" w:sz="0" w:space="0" w:color="auto"/>
                                          </w:divBdr>
                                          <w:divsChild>
                                            <w:div w:id="169935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3574671">
      <w:bodyDiv w:val="1"/>
      <w:marLeft w:val="0"/>
      <w:marRight w:val="0"/>
      <w:marTop w:val="0"/>
      <w:marBottom w:val="0"/>
      <w:divBdr>
        <w:top w:val="none" w:sz="0" w:space="0" w:color="auto"/>
        <w:left w:val="none" w:sz="0" w:space="0" w:color="auto"/>
        <w:bottom w:val="none" w:sz="0" w:space="0" w:color="auto"/>
        <w:right w:val="none" w:sz="0" w:space="0" w:color="auto"/>
      </w:divBdr>
      <w:divsChild>
        <w:div w:id="1430807174">
          <w:marLeft w:val="0"/>
          <w:marRight w:val="0"/>
          <w:marTop w:val="0"/>
          <w:marBottom w:val="0"/>
          <w:divBdr>
            <w:top w:val="none" w:sz="0" w:space="0" w:color="auto"/>
            <w:left w:val="none" w:sz="0" w:space="0" w:color="auto"/>
            <w:bottom w:val="none" w:sz="0" w:space="0" w:color="auto"/>
            <w:right w:val="none" w:sz="0" w:space="0" w:color="auto"/>
          </w:divBdr>
          <w:divsChild>
            <w:div w:id="243532155">
              <w:marLeft w:val="0"/>
              <w:marRight w:val="0"/>
              <w:marTop w:val="0"/>
              <w:marBottom w:val="0"/>
              <w:divBdr>
                <w:top w:val="none" w:sz="0" w:space="0" w:color="auto"/>
                <w:left w:val="none" w:sz="0" w:space="0" w:color="auto"/>
                <w:bottom w:val="none" w:sz="0" w:space="0" w:color="auto"/>
                <w:right w:val="none" w:sz="0" w:space="0" w:color="auto"/>
              </w:divBdr>
              <w:divsChild>
                <w:div w:id="1096439898">
                  <w:marLeft w:val="0"/>
                  <w:marRight w:val="0"/>
                  <w:marTop w:val="0"/>
                  <w:marBottom w:val="0"/>
                  <w:divBdr>
                    <w:top w:val="none" w:sz="0" w:space="0" w:color="auto"/>
                    <w:left w:val="none" w:sz="0" w:space="0" w:color="auto"/>
                    <w:bottom w:val="none" w:sz="0" w:space="0" w:color="auto"/>
                    <w:right w:val="none" w:sz="0" w:space="0" w:color="auto"/>
                  </w:divBdr>
                  <w:divsChild>
                    <w:div w:id="1393698627">
                      <w:marLeft w:val="0"/>
                      <w:marRight w:val="0"/>
                      <w:marTop w:val="0"/>
                      <w:marBottom w:val="0"/>
                      <w:divBdr>
                        <w:top w:val="none" w:sz="0" w:space="0" w:color="auto"/>
                        <w:left w:val="none" w:sz="0" w:space="0" w:color="auto"/>
                        <w:bottom w:val="none" w:sz="0" w:space="0" w:color="auto"/>
                        <w:right w:val="none" w:sz="0" w:space="0" w:color="auto"/>
                      </w:divBdr>
                      <w:divsChild>
                        <w:div w:id="1387797174">
                          <w:marLeft w:val="0"/>
                          <w:marRight w:val="0"/>
                          <w:marTop w:val="0"/>
                          <w:marBottom w:val="0"/>
                          <w:divBdr>
                            <w:top w:val="none" w:sz="0" w:space="0" w:color="auto"/>
                            <w:left w:val="none" w:sz="0" w:space="0" w:color="auto"/>
                            <w:bottom w:val="none" w:sz="0" w:space="0" w:color="auto"/>
                            <w:right w:val="none" w:sz="0" w:space="0" w:color="auto"/>
                          </w:divBdr>
                          <w:divsChild>
                            <w:div w:id="385106741">
                              <w:marLeft w:val="0"/>
                              <w:marRight w:val="0"/>
                              <w:marTop w:val="0"/>
                              <w:marBottom w:val="0"/>
                              <w:divBdr>
                                <w:top w:val="none" w:sz="0" w:space="0" w:color="auto"/>
                                <w:left w:val="none" w:sz="0" w:space="0" w:color="auto"/>
                                <w:bottom w:val="none" w:sz="0" w:space="0" w:color="auto"/>
                                <w:right w:val="none" w:sz="0" w:space="0" w:color="auto"/>
                              </w:divBdr>
                              <w:divsChild>
                                <w:div w:id="477966340">
                                  <w:marLeft w:val="0"/>
                                  <w:marRight w:val="0"/>
                                  <w:marTop w:val="0"/>
                                  <w:marBottom w:val="0"/>
                                  <w:divBdr>
                                    <w:top w:val="none" w:sz="0" w:space="0" w:color="auto"/>
                                    <w:left w:val="none" w:sz="0" w:space="0" w:color="auto"/>
                                    <w:bottom w:val="none" w:sz="0" w:space="0" w:color="auto"/>
                                    <w:right w:val="none" w:sz="0" w:space="0" w:color="auto"/>
                                  </w:divBdr>
                                  <w:divsChild>
                                    <w:div w:id="1847360628">
                                      <w:marLeft w:val="0"/>
                                      <w:marRight w:val="0"/>
                                      <w:marTop w:val="0"/>
                                      <w:marBottom w:val="0"/>
                                      <w:divBdr>
                                        <w:top w:val="none" w:sz="0" w:space="0" w:color="auto"/>
                                        <w:left w:val="none" w:sz="0" w:space="0" w:color="auto"/>
                                        <w:bottom w:val="none" w:sz="0" w:space="0" w:color="auto"/>
                                        <w:right w:val="none" w:sz="0" w:space="0" w:color="auto"/>
                                      </w:divBdr>
                                      <w:divsChild>
                                        <w:div w:id="1733041517">
                                          <w:marLeft w:val="0"/>
                                          <w:marRight w:val="0"/>
                                          <w:marTop w:val="0"/>
                                          <w:marBottom w:val="0"/>
                                          <w:divBdr>
                                            <w:top w:val="none" w:sz="0" w:space="0" w:color="auto"/>
                                            <w:left w:val="none" w:sz="0" w:space="0" w:color="auto"/>
                                            <w:bottom w:val="none" w:sz="0" w:space="0" w:color="auto"/>
                                            <w:right w:val="none" w:sz="0" w:space="0" w:color="auto"/>
                                          </w:divBdr>
                                          <w:divsChild>
                                            <w:div w:id="103044471">
                                              <w:marLeft w:val="0"/>
                                              <w:marRight w:val="0"/>
                                              <w:marTop w:val="0"/>
                                              <w:marBottom w:val="0"/>
                                              <w:divBdr>
                                                <w:top w:val="none" w:sz="0" w:space="0" w:color="auto"/>
                                                <w:left w:val="none" w:sz="0" w:space="0" w:color="auto"/>
                                                <w:bottom w:val="none" w:sz="0" w:space="0" w:color="auto"/>
                                                <w:right w:val="none" w:sz="0" w:space="0" w:color="auto"/>
                                              </w:divBdr>
                                              <w:divsChild>
                                                <w:div w:id="1163274133">
                                                  <w:marLeft w:val="0"/>
                                                  <w:marRight w:val="0"/>
                                                  <w:marTop w:val="0"/>
                                                  <w:marBottom w:val="0"/>
                                                  <w:divBdr>
                                                    <w:top w:val="none" w:sz="0" w:space="0" w:color="auto"/>
                                                    <w:left w:val="none" w:sz="0" w:space="0" w:color="auto"/>
                                                    <w:bottom w:val="none" w:sz="0" w:space="0" w:color="auto"/>
                                                    <w:right w:val="none" w:sz="0" w:space="0" w:color="auto"/>
                                                  </w:divBdr>
                                                  <w:divsChild>
                                                    <w:div w:id="1087457730">
                                                      <w:marLeft w:val="0"/>
                                                      <w:marRight w:val="0"/>
                                                      <w:marTop w:val="0"/>
                                                      <w:marBottom w:val="0"/>
                                                      <w:divBdr>
                                                        <w:top w:val="none" w:sz="0" w:space="0" w:color="auto"/>
                                                        <w:left w:val="none" w:sz="0" w:space="0" w:color="auto"/>
                                                        <w:bottom w:val="none" w:sz="0" w:space="0" w:color="auto"/>
                                                        <w:right w:val="none" w:sz="0" w:space="0" w:color="auto"/>
                                                      </w:divBdr>
                                                      <w:divsChild>
                                                        <w:div w:id="136440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5188248">
      <w:bodyDiv w:val="1"/>
      <w:marLeft w:val="0"/>
      <w:marRight w:val="0"/>
      <w:marTop w:val="0"/>
      <w:marBottom w:val="0"/>
      <w:divBdr>
        <w:top w:val="none" w:sz="0" w:space="0" w:color="auto"/>
        <w:left w:val="none" w:sz="0" w:space="0" w:color="auto"/>
        <w:bottom w:val="none" w:sz="0" w:space="0" w:color="auto"/>
        <w:right w:val="none" w:sz="0" w:space="0" w:color="auto"/>
      </w:divBdr>
      <w:divsChild>
        <w:div w:id="984120464">
          <w:marLeft w:val="0"/>
          <w:marRight w:val="0"/>
          <w:marTop w:val="0"/>
          <w:marBottom w:val="0"/>
          <w:divBdr>
            <w:top w:val="none" w:sz="0" w:space="0" w:color="auto"/>
            <w:left w:val="none" w:sz="0" w:space="0" w:color="auto"/>
            <w:bottom w:val="none" w:sz="0" w:space="0" w:color="auto"/>
            <w:right w:val="none" w:sz="0" w:space="0" w:color="auto"/>
          </w:divBdr>
          <w:divsChild>
            <w:div w:id="897321369">
              <w:marLeft w:val="0"/>
              <w:marRight w:val="0"/>
              <w:marTop w:val="0"/>
              <w:marBottom w:val="0"/>
              <w:divBdr>
                <w:top w:val="none" w:sz="0" w:space="0" w:color="auto"/>
                <w:left w:val="none" w:sz="0" w:space="0" w:color="auto"/>
                <w:bottom w:val="none" w:sz="0" w:space="0" w:color="auto"/>
                <w:right w:val="none" w:sz="0" w:space="0" w:color="auto"/>
              </w:divBdr>
              <w:divsChild>
                <w:div w:id="436607783">
                  <w:marLeft w:val="0"/>
                  <w:marRight w:val="0"/>
                  <w:marTop w:val="0"/>
                  <w:marBottom w:val="0"/>
                  <w:divBdr>
                    <w:top w:val="none" w:sz="0" w:space="0" w:color="auto"/>
                    <w:left w:val="none" w:sz="0" w:space="0" w:color="auto"/>
                    <w:bottom w:val="none" w:sz="0" w:space="0" w:color="auto"/>
                    <w:right w:val="none" w:sz="0" w:space="0" w:color="auto"/>
                  </w:divBdr>
                  <w:divsChild>
                    <w:div w:id="1948459361">
                      <w:marLeft w:val="0"/>
                      <w:marRight w:val="0"/>
                      <w:marTop w:val="0"/>
                      <w:marBottom w:val="0"/>
                      <w:divBdr>
                        <w:top w:val="none" w:sz="0" w:space="0" w:color="auto"/>
                        <w:left w:val="none" w:sz="0" w:space="0" w:color="auto"/>
                        <w:bottom w:val="none" w:sz="0" w:space="0" w:color="auto"/>
                        <w:right w:val="none" w:sz="0" w:space="0" w:color="auto"/>
                      </w:divBdr>
                      <w:divsChild>
                        <w:div w:id="1160123933">
                          <w:marLeft w:val="0"/>
                          <w:marRight w:val="0"/>
                          <w:marTop w:val="0"/>
                          <w:marBottom w:val="0"/>
                          <w:divBdr>
                            <w:top w:val="none" w:sz="0" w:space="0" w:color="auto"/>
                            <w:left w:val="none" w:sz="0" w:space="0" w:color="auto"/>
                            <w:bottom w:val="none" w:sz="0" w:space="0" w:color="auto"/>
                            <w:right w:val="none" w:sz="0" w:space="0" w:color="auto"/>
                          </w:divBdr>
                          <w:divsChild>
                            <w:div w:id="404030146">
                              <w:marLeft w:val="0"/>
                              <w:marRight w:val="0"/>
                              <w:marTop w:val="0"/>
                              <w:marBottom w:val="0"/>
                              <w:divBdr>
                                <w:top w:val="none" w:sz="0" w:space="0" w:color="auto"/>
                                <w:left w:val="none" w:sz="0" w:space="0" w:color="auto"/>
                                <w:bottom w:val="none" w:sz="0" w:space="0" w:color="auto"/>
                                <w:right w:val="none" w:sz="0" w:space="0" w:color="auto"/>
                              </w:divBdr>
                              <w:divsChild>
                                <w:div w:id="1450973420">
                                  <w:marLeft w:val="0"/>
                                  <w:marRight w:val="0"/>
                                  <w:marTop w:val="0"/>
                                  <w:marBottom w:val="0"/>
                                  <w:divBdr>
                                    <w:top w:val="none" w:sz="0" w:space="0" w:color="auto"/>
                                    <w:left w:val="none" w:sz="0" w:space="0" w:color="auto"/>
                                    <w:bottom w:val="none" w:sz="0" w:space="0" w:color="auto"/>
                                    <w:right w:val="none" w:sz="0" w:space="0" w:color="auto"/>
                                  </w:divBdr>
                                  <w:divsChild>
                                    <w:div w:id="2073311308">
                                      <w:marLeft w:val="0"/>
                                      <w:marRight w:val="0"/>
                                      <w:marTop w:val="0"/>
                                      <w:marBottom w:val="0"/>
                                      <w:divBdr>
                                        <w:top w:val="none" w:sz="0" w:space="0" w:color="auto"/>
                                        <w:left w:val="none" w:sz="0" w:space="0" w:color="auto"/>
                                        <w:bottom w:val="none" w:sz="0" w:space="0" w:color="auto"/>
                                        <w:right w:val="none" w:sz="0" w:space="0" w:color="auto"/>
                                      </w:divBdr>
                                      <w:divsChild>
                                        <w:div w:id="1128163872">
                                          <w:marLeft w:val="0"/>
                                          <w:marRight w:val="0"/>
                                          <w:marTop w:val="0"/>
                                          <w:marBottom w:val="0"/>
                                          <w:divBdr>
                                            <w:top w:val="none" w:sz="0" w:space="0" w:color="auto"/>
                                            <w:left w:val="none" w:sz="0" w:space="0" w:color="auto"/>
                                            <w:bottom w:val="none" w:sz="0" w:space="0" w:color="auto"/>
                                            <w:right w:val="none" w:sz="0" w:space="0" w:color="auto"/>
                                          </w:divBdr>
                                          <w:divsChild>
                                            <w:div w:id="1247154983">
                                              <w:marLeft w:val="0"/>
                                              <w:marRight w:val="0"/>
                                              <w:marTop w:val="0"/>
                                              <w:marBottom w:val="0"/>
                                              <w:divBdr>
                                                <w:top w:val="none" w:sz="0" w:space="0" w:color="auto"/>
                                                <w:left w:val="none" w:sz="0" w:space="0" w:color="auto"/>
                                                <w:bottom w:val="none" w:sz="0" w:space="0" w:color="auto"/>
                                                <w:right w:val="none" w:sz="0" w:space="0" w:color="auto"/>
                                              </w:divBdr>
                                              <w:divsChild>
                                                <w:div w:id="1570849028">
                                                  <w:marLeft w:val="0"/>
                                                  <w:marRight w:val="0"/>
                                                  <w:marTop w:val="0"/>
                                                  <w:marBottom w:val="0"/>
                                                  <w:divBdr>
                                                    <w:top w:val="none" w:sz="0" w:space="0" w:color="auto"/>
                                                    <w:left w:val="none" w:sz="0" w:space="0" w:color="auto"/>
                                                    <w:bottom w:val="none" w:sz="0" w:space="0" w:color="auto"/>
                                                    <w:right w:val="none" w:sz="0" w:space="0" w:color="auto"/>
                                                  </w:divBdr>
                                                  <w:divsChild>
                                                    <w:div w:id="386341188">
                                                      <w:marLeft w:val="0"/>
                                                      <w:marRight w:val="0"/>
                                                      <w:marTop w:val="0"/>
                                                      <w:marBottom w:val="0"/>
                                                      <w:divBdr>
                                                        <w:top w:val="none" w:sz="0" w:space="0" w:color="auto"/>
                                                        <w:left w:val="none" w:sz="0" w:space="0" w:color="auto"/>
                                                        <w:bottom w:val="none" w:sz="0" w:space="0" w:color="auto"/>
                                                        <w:right w:val="none" w:sz="0" w:space="0" w:color="auto"/>
                                                      </w:divBdr>
                                                      <w:divsChild>
                                                        <w:div w:id="45456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30549008">
      <w:bodyDiv w:val="1"/>
      <w:marLeft w:val="0"/>
      <w:marRight w:val="0"/>
      <w:marTop w:val="0"/>
      <w:marBottom w:val="0"/>
      <w:divBdr>
        <w:top w:val="none" w:sz="0" w:space="0" w:color="auto"/>
        <w:left w:val="none" w:sz="0" w:space="0" w:color="auto"/>
        <w:bottom w:val="none" w:sz="0" w:space="0" w:color="auto"/>
        <w:right w:val="none" w:sz="0" w:space="0" w:color="auto"/>
      </w:divBdr>
      <w:divsChild>
        <w:div w:id="1390496052">
          <w:marLeft w:val="0"/>
          <w:marRight w:val="0"/>
          <w:marTop w:val="0"/>
          <w:marBottom w:val="0"/>
          <w:divBdr>
            <w:top w:val="none" w:sz="0" w:space="0" w:color="auto"/>
            <w:left w:val="none" w:sz="0" w:space="0" w:color="auto"/>
            <w:bottom w:val="none" w:sz="0" w:space="0" w:color="auto"/>
            <w:right w:val="none" w:sz="0" w:space="0" w:color="auto"/>
          </w:divBdr>
          <w:divsChild>
            <w:div w:id="886139543">
              <w:marLeft w:val="0"/>
              <w:marRight w:val="0"/>
              <w:marTop w:val="0"/>
              <w:marBottom w:val="0"/>
              <w:divBdr>
                <w:top w:val="none" w:sz="0" w:space="0" w:color="auto"/>
                <w:left w:val="none" w:sz="0" w:space="0" w:color="auto"/>
                <w:bottom w:val="none" w:sz="0" w:space="0" w:color="auto"/>
                <w:right w:val="none" w:sz="0" w:space="0" w:color="auto"/>
              </w:divBdr>
              <w:divsChild>
                <w:div w:id="179438413">
                  <w:marLeft w:val="0"/>
                  <w:marRight w:val="0"/>
                  <w:marTop w:val="0"/>
                  <w:marBottom w:val="0"/>
                  <w:divBdr>
                    <w:top w:val="none" w:sz="0" w:space="0" w:color="auto"/>
                    <w:left w:val="none" w:sz="0" w:space="0" w:color="auto"/>
                    <w:bottom w:val="none" w:sz="0" w:space="0" w:color="auto"/>
                    <w:right w:val="none" w:sz="0" w:space="0" w:color="auto"/>
                  </w:divBdr>
                  <w:divsChild>
                    <w:div w:id="1630434823">
                      <w:marLeft w:val="0"/>
                      <w:marRight w:val="0"/>
                      <w:marTop w:val="0"/>
                      <w:marBottom w:val="0"/>
                      <w:divBdr>
                        <w:top w:val="none" w:sz="0" w:space="0" w:color="auto"/>
                        <w:left w:val="none" w:sz="0" w:space="0" w:color="auto"/>
                        <w:bottom w:val="none" w:sz="0" w:space="0" w:color="auto"/>
                        <w:right w:val="none" w:sz="0" w:space="0" w:color="auto"/>
                      </w:divBdr>
                      <w:divsChild>
                        <w:div w:id="1692028225">
                          <w:marLeft w:val="0"/>
                          <w:marRight w:val="0"/>
                          <w:marTop w:val="0"/>
                          <w:marBottom w:val="0"/>
                          <w:divBdr>
                            <w:top w:val="none" w:sz="0" w:space="0" w:color="auto"/>
                            <w:left w:val="none" w:sz="0" w:space="0" w:color="auto"/>
                            <w:bottom w:val="none" w:sz="0" w:space="0" w:color="auto"/>
                            <w:right w:val="none" w:sz="0" w:space="0" w:color="auto"/>
                          </w:divBdr>
                          <w:divsChild>
                            <w:div w:id="2044092035">
                              <w:marLeft w:val="0"/>
                              <w:marRight w:val="0"/>
                              <w:marTop w:val="0"/>
                              <w:marBottom w:val="0"/>
                              <w:divBdr>
                                <w:top w:val="none" w:sz="0" w:space="0" w:color="auto"/>
                                <w:left w:val="none" w:sz="0" w:space="0" w:color="auto"/>
                                <w:bottom w:val="none" w:sz="0" w:space="0" w:color="auto"/>
                                <w:right w:val="none" w:sz="0" w:space="0" w:color="auto"/>
                              </w:divBdr>
                              <w:divsChild>
                                <w:div w:id="13112888">
                                  <w:marLeft w:val="0"/>
                                  <w:marRight w:val="0"/>
                                  <w:marTop w:val="0"/>
                                  <w:marBottom w:val="0"/>
                                  <w:divBdr>
                                    <w:top w:val="none" w:sz="0" w:space="0" w:color="auto"/>
                                    <w:left w:val="none" w:sz="0" w:space="0" w:color="auto"/>
                                    <w:bottom w:val="none" w:sz="0" w:space="0" w:color="auto"/>
                                    <w:right w:val="none" w:sz="0" w:space="0" w:color="auto"/>
                                  </w:divBdr>
                                  <w:divsChild>
                                    <w:div w:id="237832743">
                                      <w:marLeft w:val="0"/>
                                      <w:marRight w:val="0"/>
                                      <w:marTop w:val="0"/>
                                      <w:marBottom w:val="0"/>
                                      <w:divBdr>
                                        <w:top w:val="none" w:sz="0" w:space="0" w:color="auto"/>
                                        <w:left w:val="none" w:sz="0" w:space="0" w:color="auto"/>
                                        <w:bottom w:val="none" w:sz="0" w:space="0" w:color="auto"/>
                                        <w:right w:val="none" w:sz="0" w:space="0" w:color="auto"/>
                                      </w:divBdr>
                                      <w:divsChild>
                                        <w:div w:id="2081907773">
                                          <w:marLeft w:val="0"/>
                                          <w:marRight w:val="0"/>
                                          <w:marTop w:val="0"/>
                                          <w:marBottom w:val="0"/>
                                          <w:divBdr>
                                            <w:top w:val="none" w:sz="0" w:space="0" w:color="auto"/>
                                            <w:left w:val="none" w:sz="0" w:space="0" w:color="auto"/>
                                            <w:bottom w:val="none" w:sz="0" w:space="0" w:color="auto"/>
                                            <w:right w:val="none" w:sz="0" w:space="0" w:color="auto"/>
                                          </w:divBdr>
                                          <w:divsChild>
                                            <w:div w:id="674964602">
                                              <w:marLeft w:val="0"/>
                                              <w:marRight w:val="0"/>
                                              <w:marTop w:val="0"/>
                                              <w:marBottom w:val="0"/>
                                              <w:divBdr>
                                                <w:top w:val="none" w:sz="0" w:space="0" w:color="auto"/>
                                                <w:left w:val="none" w:sz="0" w:space="0" w:color="auto"/>
                                                <w:bottom w:val="none" w:sz="0" w:space="0" w:color="auto"/>
                                                <w:right w:val="none" w:sz="0" w:space="0" w:color="auto"/>
                                              </w:divBdr>
                                              <w:divsChild>
                                                <w:div w:id="1363507356">
                                                  <w:marLeft w:val="0"/>
                                                  <w:marRight w:val="0"/>
                                                  <w:marTop w:val="0"/>
                                                  <w:marBottom w:val="0"/>
                                                  <w:divBdr>
                                                    <w:top w:val="none" w:sz="0" w:space="0" w:color="auto"/>
                                                    <w:left w:val="none" w:sz="0" w:space="0" w:color="auto"/>
                                                    <w:bottom w:val="none" w:sz="0" w:space="0" w:color="auto"/>
                                                    <w:right w:val="none" w:sz="0" w:space="0" w:color="auto"/>
                                                  </w:divBdr>
                                                  <w:divsChild>
                                                    <w:div w:id="430204740">
                                                      <w:marLeft w:val="0"/>
                                                      <w:marRight w:val="0"/>
                                                      <w:marTop w:val="0"/>
                                                      <w:marBottom w:val="0"/>
                                                      <w:divBdr>
                                                        <w:top w:val="none" w:sz="0" w:space="0" w:color="auto"/>
                                                        <w:left w:val="none" w:sz="0" w:space="0" w:color="auto"/>
                                                        <w:bottom w:val="none" w:sz="0" w:space="0" w:color="auto"/>
                                                        <w:right w:val="none" w:sz="0" w:space="0" w:color="auto"/>
                                                      </w:divBdr>
                                                      <w:divsChild>
                                                        <w:div w:id="74071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1977383">
      <w:bodyDiv w:val="1"/>
      <w:marLeft w:val="0"/>
      <w:marRight w:val="0"/>
      <w:marTop w:val="0"/>
      <w:marBottom w:val="0"/>
      <w:divBdr>
        <w:top w:val="none" w:sz="0" w:space="0" w:color="auto"/>
        <w:left w:val="none" w:sz="0" w:space="0" w:color="auto"/>
        <w:bottom w:val="none" w:sz="0" w:space="0" w:color="auto"/>
        <w:right w:val="none" w:sz="0" w:space="0" w:color="auto"/>
      </w:divBdr>
    </w:div>
    <w:div w:id="1732266222">
      <w:bodyDiv w:val="1"/>
      <w:marLeft w:val="0"/>
      <w:marRight w:val="0"/>
      <w:marTop w:val="0"/>
      <w:marBottom w:val="0"/>
      <w:divBdr>
        <w:top w:val="none" w:sz="0" w:space="0" w:color="auto"/>
        <w:left w:val="none" w:sz="0" w:space="0" w:color="auto"/>
        <w:bottom w:val="none" w:sz="0" w:space="0" w:color="auto"/>
        <w:right w:val="none" w:sz="0" w:space="0" w:color="auto"/>
      </w:divBdr>
    </w:div>
    <w:div w:id="1753771209">
      <w:bodyDiv w:val="1"/>
      <w:marLeft w:val="0"/>
      <w:marRight w:val="0"/>
      <w:marTop w:val="0"/>
      <w:marBottom w:val="0"/>
      <w:divBdr>
        <w:top w:val="none" w:sz="0" w:space="0" w:color="auto"/>
        <w:left w:val="none" w:sz="0" w:space="0" w:color="auto"/>
        <w:bottom w:val="none" w:sz="0" w:space="0" w:color="auto"/>
        <w:right w:val="none" w:sz="0" w:space="0" w:color="auto"/>
      </w:divBdr>
    </w:div>
    <w:div w:id="1779527508">
      <w:bodyDiv w:val="1"/>
      <w:marLeft w:val="0"/>
      <w:marRight w:val="0"/>
      <w:marTop w:val="0"/>
      <w:marBottom w:val="0"/>
      <w:divBdr>
        <w:top w:val="none" w:sz="0" w:space="0" w:color="auto"/>
        <w:left w:val="none" w:sz="0" w:space="0" w:color="auto"/>
        <w:bottom w:val="none" w:sz="0" w:space="0" w:color="auto"/>
        <w:right w:val="none" w:sz="0" w:space="0" w:color="auto"/>
      </w:divBdr>
      <w:divsChild>
        <w:div w:id="503862300">
          <w:marLeft w:val="0"/>
          <w:marRight w:val="0"/>
          <w:marTop w:val="0"/>
          <w:marBottom w:val="0"/>
          <w:divBdr>
            <w:top w:val="none" w:sz="0" w:space="0" w:color="auto"/>
            <w:left w:val="none" w:sz="0" w:space="0" w:color="auto"/>
            <w:bottom w:val="none" w:sz="0" w:space="0" w:color="auto"/>
            <w:right w:val="none" w:sz="0" w:space="0" w:color="auto"/>
          </w:divBdr>
          <w:divsChild>
            <w:div w:id="475269338">
              <w:marLeft w:val="0"/>
              <w:marRight w:val="0"/>
              <w:marTop w:val="0"/>
              <w:marBottom w:val="0"/>
              <w:divBdr>
                <w:top w:val="none" w:sz="0" w:space="0" w:color="auto"/>
                <w:left w:val="none" w:sz="0" w:space="0" w:color="auto"/>
                <w:bottom w:val="none" w:sz="0" w:space="0" w:color="auto"/>
                <w:right w:val="none" w:sz="0" w:space="0" w:color="auto"/>
              </w:divBdr>
              <w:divsChild>
                <w:div w:id="1530218358">
                  <w:marLeft w:val="0"/>
                  <w:marRight w:val="0"/>
                  <w:marTop w:val="0"/>
                  <w:marBottom w:val="0"/>
                  <w:divBdr>
                    <w:top w:val="none" w:sz="0" w:space="0" w:color="auto"/>
                    <w:left w:val="none" w:sz="0" w:space="0" w:color="auto"/>
                    <w:bottom w:val="none" w:sz="0" w:space="0" w:color="auto"/>
                    <w:right w:val="none" w:sz="0" w:space="0" w:color="auto"/>
                  </w:divBdr>
                  <w:divsChild>
                    <w:div w:id="130052536">
                      <w:marLeft w:val="0"/>
                      <w:marRight w:val="0"/>
                      <w:marTop w:val="0"/>
                      <w:marBottom w:val="0"/>
                      <w:divBdr>
                        <w:top w:val="none" w:sz="0" w:space="0" w:color="auto"/>
                        <w:left w:val="none" w:sz="0" w:space="0" w:color="auto"/>
                        <w:bottom w:val="none" w:sz="0" w:space="0" w:color="auto"/>
                        <w:right w:val="none" w:sz="0" w:space="0" w:color="auto"/>
                      </w:divBdr>
                      <w:divsChild>
                        <w:div w:id="1829900626">
                          <w:marLeft w:val="0"/>
                          <w:marRight w:val="0"/>
                          <w:marTop w:val="0"/>
                          <w:marBottom w:val="0"/>
                          <w:divBdr>
                            <w:top w:val="none" w:sz="0" w:space="0" w:color="auto"/>
                            <w:left w:val="none" w:sz="0" w:space="0" w:color="auto"/>
                            <w:bottom w:val="none" w:sz="0" w:space="0" w:color="auto"/>
                            <w:right w:val="none" w:sz="0" w:space="0" w:color="auto"/>
                          </w:divBdr>
                          <w:divsChild>
                            <w:div w:id="644506637">
                              <w:marLeft w:val="0"/>
                              <w:marRight w:val="0"/>
                              <w:marTop w:val="0"/>
                              <w:marBottom w:val="0"/>
                              <w:divBdr>
                                <w:top w:val="none" w:sz="0" w:space="0" w:color="auto"/>
                                <w:left w:val="none" w:sz="0" w:space="0" w:color="auto"/>
                                <w:bottom w:val="none" w:sz="0" w:space="0" w:color="auto"/>
                                <w:right w:val="none" w:sz="0" w:space="0" w:color="auto"/>
                              </w:divBdr>
                              <w:divsChild>
                                <w:div w:id="39401690">
                                  <w:marLeft w:val="0"/>
                                  <w:marRight w:val="0"/>
                                  <w:marTop w:val="0"/>
                                  <w:marBottom w:val="0"/>
                                  <w:divBdr>
                                    <w:top w:val="none" w:sz="0" w:space="0" w:color="auto"/>
                                    <w:left w:val="none" w:sz="0" w:space="0" w:color="auto"/>
                                    <w:bottom w:val="none" w:sz="0" w:space="0" w:color="auto"/>
                                    <w:right w:val="none" w:sz="0" w:space="0" w:color="auto"/>
                                  </w:divBdr>
                                  <w:divsChild>
                                    <w:div w:id="2081437236">
                                      <w:marLeft w:val="0"/>
                                      <w:marRight w:val="0"/>
                                      <w:marTop w:val="0"/>
                                      <w:marBottom w:val="0"/>
                                      <w:divBdr>
                                        <w:top w:val="none" w:sz="0" w:space="0" w:color="auto"/>
                                        <w:left w:val="none" w:sz="0" w:space="0" w:color="auto"/>
                                        <w:bottom w:val="none" w:sz="0" w:space="0" w:color="auto"/>
                                        <w:right w:val="none" w:sz="0" w:space="0" w:color="auto"/>
                                      </w:divBdr>
                                      <w:divsChild>
                                        <w:div w:id="1334064365">
                                          <w:marLeft w:val="0"/>
                                          <w:marRight w:val="0"/>
                                          <w:marTop w:val="0"/>
                                          <w:marBottom w:val="0"/>
                                          <w:divBdr>
                                            <w:top w:val="none" w:sz="0" w:space="0" w:color="auto"/>
                                            <w:left w:val="none" w:sz="0" w:space="0" w:color="auto"/>
                                            <w:bottom w:val="none" w:sz="0" w:space="0" w:color="auto"/>
                                            <w:right w:val="none" w:sz="0" w:space="0" w:color="auto"/>
                                          </w:divBdr>
                                          <w:divsChild>
                                            <w:div w:id="217471535">
                                              <w:marLeft w:val="0"/>
                                              <w:marRight w:val="0"/>
                                              <w:marTop w:val="0"/>
                                              <w:marBottom w:val="0"/>
                                              <w:divBdr>
                                                <w:top w:val="none" w:sz="0" w:space="0" w:color="auto"/>
                                                <w:left w:val="none" w:sz="0" w:space="0" w:color="auto"/>
                                                <w:bottom w:val="none" w:sz="0" w:space="0" w:color="auto"/>
                                                <w:right w:val="none" w:sz="0" w:space="0" w:color="auto"/>
                                              </w:divBdr>
                                              <w:divsChild>
                                                <w:div w:id="1016224928">
                                                  <w:marLeft w:val="0"/>
                                                  <w:marRight w:val="0"/>
                                                  <w:marTop w:val="0"/>
                                                  <w:marBottom w:val="0"/>
                                                  <w:divBdr>
                                                    <w:top w:val="none" w:sz="0" w:space="0" w:color="auto"/>
                                                    <w:left w:val="none" w:sz="0" w:space="0" w:color="auto"/>
                                                    <w:bottom w:val="none" w:sz="0" w:space="0" w:color="auto"/>
                                                    <w:right w:val="none" w:sz="0" w:space="0" w:color="auto"/>
                                                  </w:divBdr>
                                                  <w:divsChild>
                                                    <w:div w:id="2094550326">
                                                      <w:marLeft w:val="0"/>
                                                      <w:marRight w:val="0"/>
                                                      <w:marTop w:val="0"/>
                                                      <w:marBottom w:val="0"/>
                                                      <w:divBdr>
                                                        <w:top w:val="none" w:sz="0" w:space="0" w:color="auto"/>
                                                        <w:left w:val="none" w:sz="0" w:space="0" w:color="auto"/>
                                                        <w:bottom w:val="none" w:sz="0" w:space="0" w:color="auto"/>
                                                        <w:right w:val="none" w:sz="0" w:space="0" w:color="auto"/>
                                                      </w:divBdr>
                                                      <w:divsChild>
                                                        <w:div w:id="23529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85463814">
      <w:bodyDiv w:val="1"/>
      <w:marLeft w:val="0"/>
      <w:marRight w:val="0"/>
      <w:marTop w:val="0"/>
      <w:marBottom w:val="0"/>
      <w:divBdr>
        <w:top w:val="none" w:sz="0" w:space="0" w:color="auto"/>
        <w:left w:val="none" w:sz="0" w:space="0" w:color="auto"/>
        <w:bottom w:val="none" w:sz="0" w:space="0" w:color="auto"/>
        <w:right w:val="none" w:sz="0" w:space="0" w:color="auto"/>
      </w:divBdr>
    </w:div>
    <w:div w:id="2020691808">
      <w:bodyDiv w:val="1"/>
      <w:marLeft w:val="0"/>
      <w:marRight w:val="0"/>
      <w:marTop w:val="0"/>
      <w:marBottom w:val="0"/>
      <w:divBdr>
        <w:top w:val="none" w:sz="0" w:space="0" w:color="auto"/>
        <w:left w:val="none" w:sz="0" w:space="0" w:color="auto"/>
        <w:bottom w:val="none" w:sz="0" w:space="0" w:color="auto"/>
        <w:right w:val="none" w:sz="0" w:space="0" w:color="auto"/>
      </w:divBdr>
      <w:divsChild>
        <w:div w:id="485587803">
          <w:marLeft w:val="0"/>
          <w:marRight w:val="0"/>
          <w:marTop w:val="0"/>
          <w:marBottom w:val="0"/>
          <w:divBdr>
            <w:top w:val="none" w:sz="0" w:space="0" w:color="auto"/>
            <w:left w:val="none" w:sz="0" w:space="0" w:color="auto"/>
            <w:bottom w:val="none" w:sz="0" w:space="0" w:color="auto"/>
            <w:right w:val="none" w:sz="0" w:space="0" w:color="auto"/>
          </w:divBdr>
          <w:divsChild>
            <w:div w:id="817651169">
              <w:marLeft w:val="0"/>
              <w:marRight w:val="0"/>
              <w:marTop w:val="0"/>
              <w:marBottom w:val="0"/>
              <w:divBdr>
                <w:top w:val="none" w:sz="0" w:space="0" w:color="auto"/>
                <w:left w:val="none" w:sz="0" w:space="0" w:color="auto"/>
                <w:bottom w:val="none" w:sz="0" w:space="0" w:color="auto"/>
                <w:right w:val="none" w:sz="0" w:space="0" w:color="auto"/>
              </w:divBdr>
              <w:divsChild>
                <w:div w:id="1091050492">
                  <w:marLeft w:val="0"/>
                  <w:marRight w:val="0"/>
                  <w:marTop w:val="0"/>
                  <w:marBottom w:val="0"/>
                  <w:divBdr>
                    <w:top w:val="none" w:sz="0" w:space="0" w:color="auto"/>
                    <w:left w:val="none" w:sz="0" w:space="0" w:color="auto"/>
                    <w:bottom w:val="none" w:sz="0" w:space="0" w:color="auto"/>
                    <w:right w:val="none" w:sz="0" w:space="0" w:color="auto"/>
                  </w:divBdr>
                  <w:divsChild>
                    <w:div w:id="1556500831">
                      <w:marLeft w:val="0"/>
                      <w:marRight w:val="0"/>
                      <w:marTop w:val="0"/>
                      <w:marBottom w:val="0"/>
                      <w:divBdr>
                        <w:top w:val="none" w:sz="0" w:space="0" w:color="auto"/>
                        <w:left w:val="none" w:sz="0" w:space="0" w:color="auto"/>
                        <w:bottom w:val="none" w:sz="0" w:space="0" w:color="auto"/>
                        <w:right w:val="none" w:sz="0" w:space="0" w:color="auto"/>
                      </w:divBdr>
                      <w:divsChild>
                        <w:div w:id="1434204967">
                          <w:marLeft w:val="0"/>
                          <w:marRight w:val="0"/>
                          <w:marTop w:val="0"/>
                          <w:marBottom w:val="0"/>
                          <w:divBdr>
                            <w:top w:val="none" w:sz="0" w:space="0" w:color="auto"/>
                            <w:left w:val="none" w:sz="0" w:space="0" w:color="auto"/>
                            <w:bottom w:val="none" w:sz="0" w:space="0" w:color="auto"/>
                            <w:right w:val="none" w:sz="0" w:space="0" w:color="auto"/>
                          </w:divBdr>
                          <w:divsChild>
                            <w:div w:id="6253825">
                              <w:marLeft w:val="0"/>
                              <w:marRight w:val="0"/>
                              <w:marTop w:val="0"/>
                              <w:marBottom w:val="0"/>
                              <w:divBdr>
                                <w:top w:val="none" w:sz="0" w:space="0" w:color="auto"/>
                                <w:left w:val="none" w:sz="0" w:space="0" w:color="auto"/>
                                <w:bottom w:val="none" w:sz="0" w:space="0" w:color="auto"/>
                                <w:right w:val="none" w:sz="0" w:space="0" w:color="auto"/>
                              </w:divBdr>
                              <w:divsChild>
                                <w:div w:id="1578126515">
                                  <w:marLeft w:val="0"/>
                                  <w:marRight w:val="0"/>
                                  <w:marTop w:val="0"/>
                                  <w:marBottom w:val="0"/>
                                  <w:divBdr>
                                    <w:top w:val="none" w:sz="0" w:space="0" w:color="auto"/>
                                    <w:left w:val="none" w:sz="0" w:space="0" w:color="auto"/>
                                    <w:bottom w:val="none" w:sz="0" w:space="0" w:color="auto"/>
                                    <w:right w:val="none" w:sz="0" w:space="0" w:color="auto"/>
                                  </w:divBdr>
                                  <w:divsChild>
                                    <w:div w:id="604457301">
                                      <w:marLeft w:val="0"/>
                                      <w:marRight w:val="0"/>
                                      <w:marTop w:val="0"/>
                                      <w:marBottom w:val="0"/>
                                      <w:divBdr>
                                        <w:top w:val="none" w:sz="0" w:space="0" w:color="auto"/>
                                        <w:left w:val="none" w:sz="0" w:space="0" w:color="auto"/>
                                        <w:bottom w:val="none" w:sz="0" w:space="0" w:color="auto"/>
                                        <w:right w:val="none" w:sz="0" w:space="0" w:color="auto"/>
                                      </w:divBdr>
                                      <w:divsChild>
                                        <w:div w:id="1606307042">
                                          <w:marLeft w:val="0"/>
                                          <w:marRight w:val="0"/>
                                          <w:marTop w:val="0"/>
                                          <w:marBottom w:val="0"/>
                                          <w:divBdr>
                                            <w:top w:val="none" w:sz="0" w:space="0" w:color="auto"/>
                                            <w:left w:val="none" w:sz="0" w:space="0" w:color="auto"/>
                                            <w:bottom w:val="none" w:sz="0" w:space="0" w:color="auto"/>
                                            <w:right w:val="none" w:sz="0" w:space="0" w:color="auto"/>
                                          </w:divBdr>
                                          <w:divsChild>
                                            <w:div w:id="746416495">
                                              <w:marLeft w:val="0"/>
                                              <w:marRight w:val="0"/>
                                              <w:marTop w:val="0"/>
                                              <w:marBottom w:val="0"/>
                                              <w:divBdr>
                                                <w:top w:val="none" w:sz="0" w:space="0" w:color="auto"/>
                                                <w:left w:val="none" w:sz="0" w:space="0" w:color="auto"/>
                                                <w:bottom w:val="none" w:sz="0" w:space="0" w:color="auto"/>
                                                <w:right w:val="none" w:sz="0" w:space="0" w:color="auto"/>
                                              </w:divBdr>
                                              <w:divsChild>
                                                <w:div w:id="1778914086">
                                                  <w:marLeft w:val="0"/>
                                                  <w:marRight w:val="0"/>
                                                  <w:marTop w:val="0"/>
                                                  <w:marBottom w:val="0"/>
                                                  <w:divBdr>
                                                    <w:top w:val="none" w:sz="0" w:space="0" w:color="auto"/>
                                                    <w:left w:val="none" w:sz="0" w:space="0" w:color="auto"/>
                                                    <w:bottom w:val="none" w:sz="0" w:space="0" w:color="auto"/>
                                                    <w:right w:val="none" w:sz="0" w:space="0" w:color="auto"/>
                                                  </w:divBdr>
                                                  <w:divsChild>
                                                    <w:div w:id="1239899405">
                                                      <w:marLeft w:val="0"/>
                                                      <w:marRight w:val="0"/>
                                                      <w:marTop w:val="0"/>
                                                      <w:marBottom w:val="0"/>
                                                      <w:divBdr>
                                                        <w:top w:val="none" w:sz="0" w:space="0" w:color="auto"/>
                                                        <w:left w:val="none" w:sz="0" w:space="0" w:color="auto"/>
                                                        <w:bottom w:val="none" w:sz="0" w:space="0" w:color="auto"/>
                                                        <w:right w:val="none" w:sz="0" w:space="0" w:color="auto"/>
                                                      </w:divBdr>
                                                      <w:divsChild>
                                                        <w:div w:id="20768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25091935">
      <w:bodyDiv w:val="1"/>
      <w:marLeft w:val="0"/>
      <w:marRight w:val="0"/>
      <w:marTop w:val="0"/>
      <w:marBottom w:val="0"/>
      <w:divBdr>
        <w:top w:val="none" w:sz="0" w:space="0" w:color="auto"/>
        <w:left w:val="none" w:sz="0" w:space="0" w:color="auto"/>
        <w:bottom w:val="none" w:sz="0" w:space="0" w:color="auto"/>
        <w:right w:val="none" w:sz="0" w:space="0" w:color="auto"/>
      </w:divBdr>
    </w:div>
    <w:div w:id="2105107491">
      <w:bodyDiv w:val="1"/>
      <w:marLeft w:val="0"/>
      <w:marRight w:val="0"/>
      <w:marTop w:val="0"/>
      <w:marBottom w:val="0"/>
      <w:divBdr>
        <w:top w:val="none" w:sz="0" w:space="0" w:color="auto"/>
        <w:left w:val="none" w:sz="0" w:space="0" w:color="auto"/>
        <w:bottom w:val="none" w:sz="0" w:space="0" w:color="auto"/>
        <w:right w:val="none" w:sz="0" w:space="0" w:color="auto"/>
      </w:divBdr>
    </w:div>
    <w:div w:id="2139831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hhs.vic.gov.au/victorias-restriction-levels-covid-19"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8bd9498f-fa43-4ae2-8bb2-4c55a71680a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4509C3D779E74F86554752994C3202" ma:contentTypeVersion="1" ma:contentTypeDescription="Create a new document." ma:contentTypeScope="" ma:versionID="cc38fab6ee7250a1ec76ade8891a3b1a">
  <xsd:schema xmlns:xsd="http://www.w3.org/2001/XMLSchema" xmlns:xs="http://www.w3.org/2001/XMLSchema" xmlns:p="http://schemas.microsoft.com/office/2006/metadata/properties" xmlns:ns2="8bd9498f-fa43-4ae2-8bb2-4c55a71680ad" targetNamespace="http://schemas.microsoft.com/office/2006/metadata/properties" ma:root="true" ma:fieldsID="242b35c5b343e57f5b0319ba383165ed" ns2:_="">
    <xsd:import namespace="8bd9498f-fa43-4ae2-8bb2-4c55a71680ad"/>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9498f-fa43-4ae2-8bb2-4c55a71680ad" elementFormDefault="qualified">
    <xsd:import namespace="http://schemas.microsoft.com/office/2006/documentManagement/types"/>
    <xsd:import namespace="http://schemas.microsoft.com/office/infopath/2007/PartnerControls"/>
    <xsd:element name="Category" ma:index="8" nillable="true" ma:displayName="Category" ma:description="brief description of document type" ma:internalName="Category">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3C29E-D991-4DB9-A13E-7C1AA632889D}">
  <ds:schemaRefs>
    <ds:schemaRef ds:uri="http://purl.org/dc/elements/1.1/"/>
    <ds:schemaRef ds:uri="http://schemas.openxmlformats.org/package/2006/metadata/core-properties"/>
    <ds:schemaRef ds:uri="8bd9498f-fa43-4ae2-8bb2-4c55a71680ad"/>
    <ds:schemaRef ds:uri="http://www.w3.org/XML/1998/namespace"/>
    <ds:schemaRef ds:uri="http://purl.org/dc/terms/"/>
    <ds:schemaRef ds:uri="http://schemas.microsoft.com/office/2006/documentManagement/types"/>
    <ds:schemaRef ds:uri="http://schemas.microsoft.com/office/2006/metadata/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92302654-7AE2-4618-95A8-D8C9C03930B2}">
  <ds:schemaRefs>
    <ds:schemaRef ds:uri="http://schemas.microsoft.com/sharepoint/v3/contenttype/forms"/>
  </ds:schemaRefs>
</ds:datastoreItem>
</file>

<file path=customXml/itemProps3.xml><?xml version="1.0" encoding="utf-8"?>
<ds:datastoreItem xmlns:ds="http://schemas.openxmlformats.org/officeDocument/2006/customXml" ds:itemID="{159BCE3D-4D7E-4F2D-BAFC-F3760C023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9498f-fa43-4ae2-8bb2-4c55a71680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91FFBB1-0339-4267-851A-6AB19255D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7</Pages>
  <Words>2229</Words>
  <Characters>12708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Nicoli Carol</dc:creator>
  <cp:lastModifiedBy>NG, Jason</cp:lastModifiedBy>
  <cp:revision>11</cp:revision>
  <cp:lastPrinted>2020-07-16T06:04:00Z</cp:lastPrinted>
  <dcterms:created xsi:type="dcterms:W3CDTF">2020-07-16T04:23:00Z</dcterms:created>
  <dcterms:modified xsi:type="dcterms:W3CDTF">2020-07-17T00:52:00Z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0x010100DD4509C3D779E74F86554752994C3202</vt:lpwstr>
  </property>
</Properties>
</file>