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7ACB47" w14:textId="77777777" w:rsidR="00A63C07" w:rsidRDefault="00A63C07" w:rsidP="00A63C07">
      <w:r>
        <w:object w:dxaOrig="2146" w:dyaOrig="1561" w14:anchorId="1BF42D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pt;height:80.15pt" o:ole="" fillcolor="window">
            <v:imagedata r:id="rId12" o:title=""/>
          </v:shape>
          <o:OLEObject Type="Embed" ProgID="Word.Picture.8" ShapeID="_x0000_i1025" DrawAspect="Content" ObjectID="_1664092982" r:id="rId13"/>
        </w:object>
      </w:r>
    </w:p>
    <w:p w14:paraId="5ED51046" w14:textId="05D38015" w:rsidR="00A63C07" w:rsidRPr="00505FA3" w:rsidRDefault="00A63C07" w:rsidP="00A63C07">
      <w:pPr>
        <w:pStyle w:val="ShortT"/>
        <w:spacing w:before="240"/>
        <w:rPr>
          <w:lang w:val="es-CL"/>
        </w:rPr>
      </w:pPr>
      <w:r>
        <w:rPr>
          <w:lang w:val="es-CL"/>
        </w:rPr>
        <w:t>Health Insurance (</w:t>
      </w:r>
      <w:r w:rsidR="006561C5">
        <w:rPr>
          <w:lang w:val="es-CL"/>
        </w:rPr>
        <w:t>Section 3</w:t>
      </w:r>
      <w:r>
        <w:rPr>
          <w:lang w:val="es-CL"/>
        </w:rPr>
        <w:t xml:space="preserve">C Diagnostic Imaging Services – Cardiac Services) </w:t>
      </w:r>
      <w:r w:rsidR="006561C5">
        <w:rPr>
          <w:lang w:val="es-CL"/>
        </w:rPr>
        <w:t>Determination 2</w:t>
      </w:r>
      <w:r w:rsidR="005F4626">
        <w:rPr>
          <w:lang w:val="es-CL"/>
        </w:rPr>
        <w:t>020</w:t>
      </w:r>
    </w:p>
    <w:p w14:paraId="2EDE3116" w14:textId="1ED39E53" w:rsidR="00A63C07" w:rsidRDefault="00930D3B" w:rsidP="006561C5">
      <w:pPr>
        <w:pStyle w:val="MadeunderText"/>
        <w:rPr>
          <w:lang w:val="es-CL"/>
        </w:rPr>
      </w:pPr>
      <w:r>
        <w:rPr>
          <w:lang w:val="es-CL"/>
        </w:rPr>
        <w:t>made under subsection 3C(1) of the</w:t>
      </w:r>
      <w:bookmarkStart w:id="0" w:name="_GoBack"/>
      <w:bookmarkEnd w:id="0"/>
    </w:p>
    <w:p w14:paraId="593CCC0A" w14:textId="376D9B03" w:rsidR="00A63C07" w:rsidRPr="00A63C07" w:rsidRDefault="00A63C07" w:rsidP="00A63C07">
      <w:pPr>
        <w:pStyle w:val="CompiledMadeUnder"/>
        <w:spacing w:before="240"/>
        <w:rPr>
          <w:lang w:val="es-CL"/>
        </w:rPr>
      </w:pPr>
      <w:r>
        <w:rPr>
          <w:lang w:val="es-CL"/>
        </w:rPr>
        <w:t>Health Insurance Act 1973</w:t>
      </w:r>
    </w:p>
    <w:p w14:paraId="1D0DEE43" w14:textId="77777777" w:rsidR="00A63C07" w:rsidRPr="00376CEF" w:rsidRDefault="00A63C07" w:rsidP="00A63C07">
      <w:pPr>
        <w:spacing w:before="1000"/>
        <w:rPr>
          <w:rFonts w:cs="Arial"/>
          <w:b/>
          <w:sz w:val="32"/>
          <w:szCs w:val="32"/>
        </w:rPr>
      </w:pPr>
      <w:r w:rsidRPr="00505FA3">
        <w:rPr>
          <w:rFonts w:cs="Arial"/>
          <w:b/>
          <w:sz w:val="32"/>
          <w:szCs w:val="32"/>
          <w:lang w:val="es-CL"/>
        </w:rPr>
        <w:t xml:space="preserve">Compilation No. </w:t>
      </w:r>
      <w:r w:rsidRPr="00505FA3">
        <w:rPr>
          <w:rFonts w:cs="Arial"/>
          <w:b/>
          <w:sz w:val="32"/>
          <w:szCs w:val="32"/>
        </w:rPr>
        <w:fldChar w:fldCharType="begin"/>
      </w:r>
      <w:r w:rsidRPr="00505FA3">
        <w:rPr>
          <w:rFonts w:cs="Arial"/>
          <w:b/>
          <w:sz w:val="32"/>
          <w:szCs w:val="32"/>
          <w:lang w:val="es-CL"/>
        </w:rPr>
        <w:instrText xml:space="preserve"> DOCPROPERTY  CompilationNumber </w:instrText>
      </w:r>
      <w:r w:rsidRPr="00505FA3">
        <w:rPr>
          <w:rFonts w:cs="Arial"/>
          <w:b/>
          <w:sz w:val="32"/>
          <w:szCs w:val="32"/>
        </w:rPr>
        <w:fldChar w:fldCharType="separate"/>
      </w:r>
      <w:r w:rsidR="004B76B2">
        <w:rPr>
          <w:rFonts w:cs="Arial"/>
          <w:b/>
          <w:sz w:val="32"/>
          <w:szCs w:val="32"/>
          <w:lang w:val="es-CL"/>
        </w:rPr>
        <w:t>1</w:t>
      </w:r>
      <w:r w:rsidRPr="00505FA3">
        <w:rPr>
          <w:rFonts w:cs="Arial"/>
          <w:b/>
          <w:sz w:val="32"/>
          <w:szCs w:val="32"/>
        </w:rPr>
        <w:fldChar w:fldCharType="end"/>
      </w:r>
    </w:p>
    <w:p w14:paraId="3A7A4EF1" w14:textId="2153BE3B" w:rsidR="00A63C07" w:rsidRDefault="00A63C07" w:rsidP="00A63C07">
      <w:pPr>
        <w:tabs>
          <w:tab w:val="left" w:pos="3600"/>
        </w:tabs>
        <w:spacing w:before="480"/>
        <w:rPr>
          <w:rFonts w:cs="Arial"/>
          <w:sz w:val="24"/>
        </w:rPr>
      </w:pPr>
      <w:r w:rsidRPr="00FD265D">
        <w:rPr>
          <w:rFonts w:cs="Arial"/>
          <w:b/>
          <w:sz w:val="24"/>
        </w:rPr>
        <w:t>Compilation date:</w:t>
      </w:r>
      <w:r>
        <w:rPr>
          <w:rFonts w:cs="Arial"/>
          <w:b/>
          <w:sz w:val="24"/>
        </w:rPr>
        <w:tab/>
      </w:r>
      <w:r w:rsidRPr="004B76B2">
        <w:rPr>
          <w:rFonts w:cs="Arial"/>
          <w:sz w:val="24"/>
        </w:rPr>
        <w:fldChar w:fldCharType="begin"/>
      </w:r>
      <w:r w:rsidRPr="004B76B2">
        <w:rPr>
          <w:rFonts w:cs="Arial"/>
          <w:sz w:val="24"/>
        </w:rPr>
        <w:instrText xml:space="preserve"> DOCPROPERTY StartDate \@ "d MMMM yyyy" \*MERGEFORMAT </w:instrText>
      </w:r>
      <w:r w:rsidRPr="004B76B2">
        <w:rPr>
          <w:rFonts w:cs="Arial"/>
          <w:sz w:val="24"/>
        </w:rPr>
        <w:fldChar w:fldCharType="separate"/>
      </w:r>
      <w:r w:rsidR="004B76B2" w:rsidRPr="004B76B2">
        <w:rPr>
          <w:rFonts w:cs="Arial"/>
          <w:bCs/>
          <w:sz w:val="24"/>
          <w:lang w:val="en-US"/>
        </w:rPr>
        <w:t>15</w:t>
      </w:r>
      <w:r w:rsidR="004B76B2" w:rsidRPr="004B76B2">
        <w:rPr>
          <w:rFonts w:cs="Arial"/>
          <w:sz w:val="24"/>
        </w:rPr>
        <w:t xml:space="preserve"> September 2020</w:t>
      </w:r>
      <w:r w:rsidRPr="004B76B2">
        <w:rPr>
          <w:rFonts w:cs="Arial"/>
          <w:sz w:val="24"/>
        </w:rPr>
        <w:fldChar w:fldCharType="end"/>
      </w:r>
    </w:p>
    <w:p w14:paraId="01333BC9" w14:textId="77777777" w:rsidR="00A63C07" w:rsidRDefault="00A63C07" w:rsidP="00A63C07">
      <w:pPr>
        <w:spacing w:before="240"/>
        <w:rPr>
          <w:rFonts w:cs="Arial"/>
          <w:sz w:val="24"/>
        </w:rPr>
      </w:pPr>
      <w:r w:rsidRPr="00FD265D">
        <w:rPr>
          <w:rFonts w:cs="Arial"/>
          <w:b/>
          <w:sz w:val="24"/>
        </w:rPr>
        <w:t>Includes amendments up to:</w:t>
      </w:r>
      <w:r w:rsidRPr="00FD265D">
        <w:rPr>
          <w:rFonts w:cs="Arial"/>
          <w:b/>
          <w:sz w:val="24"/>
        </w:rPr>
        <w:tab/>
      </w:r>
      <w:r w:rsidRPr="004B76B2">
        <w:rPr>
          <w:rFonts w:cs="Arial"/>
          <w:sz w:val="24"/>
        </w:rPr>
        <w:fldChar w:fldCharType="begin"/>
      </w:r>
      <w:r w:rsidRPr="004B76B2">
        <w:rPr>
          <w:rFonts w:cs="Arial"/>
          <w:sz w:val="24"/>
        </w:rPr>
        <w:instrText xml:space="preserve"> DOCPROPERTY IncludesUpTo </w:instrText>
      </w:r>
      <w:r w:rsidRPr="004B76B2">
        <w:rPr>
          <w:rFonts w:cs="Arial"/>
          <w:sz w:val="24"/>
        </w:rPr>
        <w:fldChar w:fldCharType="separate"/>
      </w:r>
      <w:r w:rsidR="004B76B2" w:rsidRPr="004B76B2">
        <w:rPr>
          <w:rFonts w:cs="Arial"/>
          <w:sz w:val="24"/>
        </w:rPr>
        <w:t>F2020L01166</w:t>
      </w:r>
      <w:r w:rsidRPr="004B76B2">
        <w:rPr>
          <w:rFonts w:cs="Arial"/>
          <w:sz w:val="24"/>
        </w:rPr>
        <w:fldChar w:fldCharType="end"/>
      </w:r>
    </w:p>
    <w:p w14:paraId="25894565" w14:textId="2F87626B" w:rsidR="00A63C07" w:rsidRPr="008D251B" w:rsidRDefault="00A63C07" w:rsidP="00A63C07">
      <w:pPr>
        <w:tabs>
          <w:tab w:val="left" w:pos="3600"/>
        </w:tabs>
        <w:spacing w:before="240" w:after="240"/>
        <w:rPr>
          <w:rFonts w:cs="Arial"/>
          <w:sz w:val="28"/>
          <w:szCs w:val="28"/>
        </w:rPr>
      </w:pPr>
      <w:r w:rsidRPr="00376CEF">
        <w:rPr>
          <w:rFonts w:cs="Arial"/>
          <w:b/>
          <w:sz w:val="24"/>
        </w:rPr>
        <w:t>Registered:</w:t>
      </w:r>
      <w:r>
        <w:rPr>
          <w:rFonts w:cs="Arial"/>
          <w:b/>
          <w:sz w:val="24"/>
        </w:rPr>
        <w:tab/>
      </w:r>
      <w:r w:rsidRPr="004B76B2">
        <w:rPr>
          <w:rFonts w:cs="Arial"/>
          <w:sz w:val="24"/>
        </w:rPr>
        <w:fldChar w:fldCharType="begin"/>
      </w:r>
      <w:r w:rsidRPr="004B76B2">
        <w:rPr>
          <w:rFonts w:cs="Arial"/>
          <w:sz w:val="24"/>
        </w:rPr>
        <w:instrText xml:space="preserve"> IF </w:instrText>
      </w:r>
      <w:r w:rsidRPr="004B76B2">
        <w:rPr>
          <w:rFonts w:cs="Arial"/>
          <w:sz w:val="24"/>
        </w:rPr>
        <w:fldChar w:fldCharType="begin"/>
      </w:r>
      <w:r w:rsidRPr="004B76B2">
        <w:rPr>
          <w:rFonts w:cs="Arial"/>
          <w:sz w:val="24"/>
        </w:rPr>
        <w:instrText xml:space="preserve"> DOCPROPERTY RegisteredDate </w:instrText>
      </w:r>
      <w:r w:rsidRPr="004B76B2">
        <w:rPr>
          <w:rFonts w:cs="Arial"/>
          <w:sz w:val="24"/>
        </w:rPr>
        <w:fldChar w:fldCharType="separate"/>
      </w:r>
      <w:r w:rsidR="004B76B2" w:rsidRPr="004B76B2">
        <w:rPr>
          <w:rFonts w:cs="Arial"/>
          <w:sz w:val="24"/>
        </w:rPr>
        <w:instrText>13 October 2020</w:instrText>
      </w:r>
      <w:r w:rsidRPr="004B76B2">
        <w:rPr>
          <w:rFonts w:cs="Arial"/>
          <w:sz w:val="24"/>
        </w:rPr>
        <w:fldChar w:fldCharType="end"/>
      </w:r>
      <w:r w:rsidRPr="004B76B2">
        <w:rPr>
          <w:rFonts w:cs="Arial"/>
          <w:sz w:val="24"/>
        </w:rPr>
        <w:instrText xml:space="preserve"> = #1/1/1901# "Unknown" </w:instrText>
      </w:r>
      <w:r w:rsidRPr="004B76B2">
        <w:rPr>
          <w:rFonts w:cs="Arial"/>
          <w:sz w:val="24"/>
        </w:rPr>
        <w:fldChar w:fldCharType="begin"/>
      </w:r>
      <w:r w:rsidRPr="004B76B2">
        <w:rPr>
          <w:rFonts w:cs="Arial"/>
          <w:sz w:val="24"/>
        </w:rPr>
        <w:instrText xml:space="preserve"> DOCPROPERTY RegisteredDate \@ "d MMMM yyyy" </w:instrText>
      </w:r>
      <w:r w:rsidRPr="004B76B2">
        <w:rPr>
          <w:rFonts w:cs="Arial"/>
          <w:sz w:val="24"/>
        </w:rPr>
        <w:fldChar w:fldCharType="separate"/>
      </w:r>
      <w:r w:rsidR="004B76B2" w:rsidRPr="004B76B2">
        <w:rPr>
          <w:rFonts w:cs="Arial"/>
          <w:sz w:val="24"/>
        </w:rPr>
        <w:instrText>13 October 2020</w:instrText>
      </w:r>
      <w:r w:rsidRPr="004B76B2">
        <w:rPr>
          <w:rFonts w:cs="Arial"/>
          <w:sz w:val="24"/>
        </w:rPr>
        <w:fldChar w:fldCharType="end"/>
      </w:r>
      <w:r w:rsidRPr="004B76B2">
        <w:rPr>
          <w:rFonts w:cs="Arial"/>
          <w:sz w:val="24"/>
        </w:rPr>
        <w:instrText xml:space="preserve"> \*MERGEFORMAT </w:instrText>
      </w:r>
      <w:r w:rsidRPr="004B76B2">
        <w:rPr>
          <w:rFonts w:cs="Arial"/>
          <w:sz w:val="24"/>
        </w:rPr>
        <w:fldChar w:fldCharType="separate"/>
      </w:r>
      <w:r w:rsidR="004B76B2" w:rsidRPr="004B76B2">
        <w:rPr>
          <w:rFonts w:cs="Arial"/>
          <w:bCs/>
          <w:noProof/>
          <w:sz w:val="24"/>
          <w:lang w:val="en-US"/>
        </w:rPr>
        <w:t>13</w:t>
      </w:r>
      <w:r w:rsidR="004B76B2" w:rsidRPr="004B76B2">
        <w:rPr>
          <w:rFonts w:cs="Arial"/>
          <w:noProof/>
          <w:sz w:val="24"/>
        </w:rPr>
        <w:t xml:space="preserve"> October 2020</w:t>
      </w:r>
      <w:r w:rsidRPr="004B76B2">
        <w:rPr>
          <w:rFonts w:cs="Arial"/>
          <w:sz w:val="24"/>
        </w:rPr>
        <w:fldChar w:fldCharType="end"/>
      </w:r>
    </w:p>
    <w:p w14:paraId="4E011DD3" w14:textId="77777777" w:rsidR="00A63C07" w:rsidRPr="00DA25EC" w:rsidRDefault="00A63C07" w:rsidP="00A63C07">
      <w:pPr>
        <w:pageBreakBefore/>
        <w:rPr>
          <w:rFonts w:cs="Arial"/>
          <w:b/>
          <w:sz w:val="32"/>
          <w:szCs w:val="32"/>
        </w:rPr>
      </w:pPr>
      <w:r w:rsidRPr="00DA25EC">
        <w:rPr>
          <w:rFonts w:cs="Arial"/>
          <w:b/>
          <w:sz w:val="32"/>
          <w:szCs w:val="32"/>
        </w:rPr>
        <w:lastRenderedPageBreak/>
        <w:t>About this compilation</w:t>
      </w:r>
    </w:p>
    <w:p w14:paraId="1BE1F9C7" w14:textId="77777777" w:rsidR="00A63C07" w:rsidRPr="00DA25EC" w:rsidRDefault="00A63C07" w:rsidP="00A63C07">
      <w:pPr>
        <w:spacing w:before="240"/>
        <w:rPr>
          <w:rFonts w:cs="Arial"/>
        </w:rPr>
      </w:pPr>
      <w:r w:rsidRPr="00DA25EC">
        <w:rPr>
          <w:rFonts w:cs="Arial"/>
          <w:b/>
          <w:szCs w:val="22"/>
        </w:rPr>
        <w:t>This compilation</w:t>
      </w:r>
    </w:p>
    <w:p w14:paraId="4737FDC4" w14:textId="1321E0F0" w:rsidR="00A63C07" w:rsidRPr="00DA25EC" w:rsidRDefault="00A63C07" w:rsidP="00A63C07">
      <w:pPr>
        <w:spacing w:before="120" w:after="120"/>
        <w:rPr>
          <w:rFonts w:cs="Arial"/>
          <w:szCs w:val="22"/>
        </w:rPr>
      </w:pPr>
      <w:r w:rsidRPr="00DA25EC">
        <w:rPr>
          <w:rFonts w:cs="Arial"/>
          <w:szCs w:val="22"/>
        </w:rPr>
        <w:t xml:space="preserve">This is a compilation of the </w:t>
      </w:r>
      <w:r w:rsidRPr="00DA25EC">
        <w:rPr>
          <w:rFonts w:cs="Arial"/>
          <w:i/>
          <w:szCs w:val="22"/>
        </w:rPr>
        <w:fldChar w:fldCharType="begin"/>
      </w:r>
      <w:r w:rsidRPr="00DA25EC">
        <w:rPr>
          <w:rFonts w:cs="Arial"/>
          <w:i/>
          <w:szCs w:val="22"/>
        </w:rPr>
        <w:instrText xml:space="preserve"> STYLEREF  ShortT </w:instrText>
      </w:r>
      <w:r w:rsidRPr="00DA25EC">
        <w:rPr>
          <w:rFonts w:cs="Arial"/>
          <w:i/>
          <w:szCs w:val="22"/>
        </w:rPr>
        <w:fldChar w:fldCharType="separate"/>
      </w:r>
      <w:r w:rsidR="004B76B2">
        <w:rPr>
          <w:rFonts w:cs="Arial"/>
          <w:i/>
          <w:noProof/>
          <w:szCs w:val="22"/>
        </w:rPr>
        <w:t>Health Insurance (Section 3C Diagnostic Imaging Services – Cardiac Services) Determination 2020</w:t>
      </w:r>
      <w:r w:rsidRPr="00DA25EC">
        <w:rPr>
          <w:rFonts w:cs="Arial"/>
          <w:i/>
          <w:szCs w:val="22"/>
        </w:rPr>
        <w:fldChar w:fldCharType="end"/>
      </w:r>
      <w:r w:rsidRPr="00DA25EC">
        <w:rPr>
          <w:rFonts w:cs="Arial"/>
          <w:szCs w:val="22"/>
        </w:rPr>
        <w:t xml:space="preserve"> that shows the text of the law as amended and in force on </w:t>
      </w:r>
      <w:r w:rsidRPr="004B76B2">
        <w:rPr>
          <w:rFonts w:cs="Arial"/>
          <w:szCs w:val="22"/>
        </w:rPr>
        <w:fldChar w:fldCharType="begin"/>
      </w:r>
      <w:r w:rsidRPr="004B76B2">
        <w:rPr>
          <w:rFonts w:cs="Arial"/>
          <w:szCs w:val="22"/>
        </w:rPr>
        <w:instrText xml:space="preserve"> DOCPROPERTY StartDate \@ "d MMMM yyyy" </w:instrText>
      </w:r>
      <w:r w:rsidRPr="004B76B2">
        <w:rPr>
          <w:rFonts w:cs="Arial"/>
          <w:szCs w:val="3276"/>
        </w:rPr>
        <w:fldChar w:fldCharType="separate"/>
      </w:r>
      <w:r w:rsidR="004B76B2" w:rsidRPr="004B76B2">
        <w:rPr>
          <w:rFonts w:cs="Arial"/>
          <w:szCs w:val="22"/>
        </w:rPr>
        <w:t>15 September 2020</w:t>
      </w:r>
      <w:r w:rsidRPr="004B76B2">
        <w:rPr>
          <w:rFonts w:cs="Arial"/>
          <w:szCs w:val="22"/>
        </w:rPr>
        <w:fldChar w:fldCharType="end"/>
      </w:r>
      <w:r w:rsidRPr="00DA25EC">
        <w:rPr>
          <w:rFonts w:cs="Arial"/>
          <w:szCs w:val="22"/>
        </w:rPr>
        <w:t xml:space="preserve"> (the </w:t>
      </w:r>
      <w:r w:rsidRPr="00DA25EC">
        <w:rPr>
          <w:rFonts w:cs="Arial"/>
          <w:b/>
          <w:i/>
          <w:szCs w:val="22"/>
        </w:rPr>
        <w:t>compilation date</w:t>
      </w:r>
      <w:r w:rsidRPr="00DA25EC">
        <w:rPr>
          <w:rFonts w:cs="Arial"/>
          <w:szCs w:val="22"/>
        </w:rPr>
        <w:t>).</w:t>
      </w:r>
    </w:p>
    <w:p w14:paraId="4A0F2411" w14:textId="77777777" w:rsidR="00A63C07" w:rsidRPr="00DA25EC" w:rsidRDefault="00A63C07" w:rsidP="00A63C07">
      <w:pPr>
        <w:spacing w:after="120"/>
        <w:rPr>
          <w:rFonts w:cs="Arial"/>
          <w:szCs w:val="22"/>
        </w:rPr>
      </w:pPr>
      <w:r w:rsidRPr="00DA25EC">
        <w:rPr>
          <w:rFonts w:cs="Arial"/>
          <w:szCs w:val="22"/>
        </w:rPr>
        <w:t xml:space="preserve">The notes at the end of this compilation (the </w:t>
      </w:r>
      <w:r w:rsidRPr="00DA25EC">
        <w:rPr>
          <w:rFonts w:cs="Arial"/>
          <w:b/>
          <w:i/>
          <w:szCs w:val="22"/>
        </w:rPr>
        <w:t>endnotes</w:t>
      </w:r>
      <w:r w:rsidRPr="00DA25EC">
        <w:rPr>
          <w:rFonts w:cs="Arial"/>
          <w:szCs w:val="22"/>
        </w:rPr>
        <w:t>) include information about amending laws and the amendment history of provisions of the compiled law.</w:t>
      </w:r>
    </w:p>
    <w:p w14:paraId="41E76E2D" w14:textId="77777777" w:rsidR="00A63C07" w:rsidRPr="00DA25EC" w:rsidRDefault="00A63C07" w:rsidP="00A63C07">
      <w:pPr>
        <w:tabs>
          <w:tab w:val="left" w:pos="5640"/>
        </w:tabs>
        <w:spacing w:before="120" w:after="120"/>
        <w:rPr>
          <w:rFonts w:cs="Arial"/>
          <w:b/>
          <w:szCs w:val="22"/>
        </w:rPr>
      </w:pPr>
      <w:r w:rsidRPr="00DA25EC">
        <w:rPr>
          <w:rFonts w:cs="Arial"/>
          <w:b/>
          <w:szCs w:val="22"/>
        </w:rPr>
        <w:t>Uncommenced amendments</w:t>
      </w:r>
    </w:p>
    <w:p w14:paraId="667A918E" w14:textId="77777777" w:rsidR="00A63C07" w:rsidRPr="00DA25EC" w:rsidRDefault="00A63C07" w:rsidP="00A63C07">
      <w:pPr>
        <w:spacing w:after="120"/>
        <w:rPr>
          <w:rFonts w:cs="Arial"/>
          <w:szCs w:val="22"/>
        </w:rPr>
      </w:pPr>
      <w:r w:rsidRPr="00DA25EC">
        <w:rPr>
          <w:rFonts w:cs="Arial"/>
          <w:szCs w:val="22"/>
        </w:rPr>
        <w:t xml:space="preserve">The effect of uncommenced amendments is not shown in the text of the compiled law. Any uncommenced amendments affecting the law are accessible on </w:t>
      </w:r>
      <w:r>
        <w:rPr>
          <w:rFonts w:cs="Arial"/>
          <w:szCs w:val="22"/>
        </w:rPr>
        <w:t>the Legislation Register</w:t>
      </w:r>
      <w:r w:rsidRPr="00DA25EC">
        <w:rPr>
          <w:rFonts w:cs="Arial"/>
          <w:szCs w:val="22"/>
        </w:rPr>
        <w:t xml:space="preserve"> (www.</w:t>
      </w:r>
      <w:r>
        <w:rPr>
          <w:rFonts w:cs="Arial"/>
          <w:szCs w:val="22"/>
        </w:rPr>
        <w:t>legislation</w:t>
      </w:r>
      <w:r w:rsidRPr="00DA25EC">
        <w:rPr>
          <w:rFonts w:cs="Arial"/>
          <w:szCs w:val="22"/>
        </w:rPr>
        <w:t xml:space="preserve">.gov.au). The details of amendments made up to, but not commenced at, the compilation date are underlined in the endnotes. For more information on any uncommenced amendments, see the series page on </w:t>
      </w:r>
      <w:r>
        <w:rPr>
          <w:rFonts w:cs="Arial"/>
          <w:szCs w:val="22"/>
        </w:rPr>
        <w:t>the Legislation Register</w:t>
      </w:r>
      <w:r w:rsidRPr="00DA25EC">
        <w:rPr>
          <w:rFonts w:cs="Arial"/>
          <w:szCs w:val="22"/>
        </w:rPr>
        <w:t xml:space="preserve"> for the compiled law.</w:t>
      </w:r>
    </w:p>
    <w:p w14:paraId="072EF34B" w14:textId="77777777" w:rsidR="00A63C07" w:rsidRPr="00DA25EC" w:rsidRDefault="00A63C07" w:rsidP="00A63C07">
      <w:pPr>
        <w:spacing w:before="120" w:after="120"/>
        <w:rPr>
          <w:rFonts w:cs="Arial"/>
          <w:b/>
          <w:szCs w:val="22"/>
        </w:rPr>
      </w:pPr>
      <w:r w:rsidRPr="00DA25EC">
        <w:rPr>
          <w:rFonts w:cs="Arial"/>
          <w:b/>
          <w:szCs w:val="22"/>
        </w:rPr>
        <w:t>Application, saving and transitional provisions for provisions and amendments</w:t>
      </w:r>
    </w:p>
    <w:p w14:paraId="2F383DA4" w14:textId="77777777" w:rsidR="00A63C07" w:rsidRDefault="00A63C07" w:rsidP="00A63C07">
      <w:pPr>
        <w:spacing w:after="120"/>
        <w:rPr>
          <w:rFonts w:cs="Arial"/>
          <w:szCs w:val="22"/>
        </w:rPr>
      </w:pPr>
      <w:r w:rsidRPr="00DA25EC">
        <w:rPr>
          <w:rFonts w:cs="Arial"/>
          <w:szCs w:val="22"/>
        </w:rPr>
        <w:t>If the operation of a provision or amendment of the compiled law is affected by an application, saving or transitional provision that is not included in this compilation, details are included in the endnotes.</w:t>
      </w:r>
    </w:p>
    <w:p w14:paraId="1BA19BAA" w14:textId="77777777" w:rsidR="00A63C07" w:rsidRDefault="00A63C07" w:rsidP="00A63C07">
      <w:pPr>
        <w:spacing w:after="120"/>
        <w:rPr>
          <w:rFonts w:cs="Arial"/>
          <w:b/>
          <w:szCs w:val="22"/>
        </w:rPr>
      </w:pPr>
      <w:r w:rsidRPr="003F3B80">
        <w:rPr>
          <w:rFonts w:cs="Arial"/>
          <w:b/>
          <w:szCs w:val="22"/>
        </w:rPr>
        <w:t>Editorial changes</w:t>
      </w:r>
    </w:p>
    <w:p w14:paraId="21DD8F7E" w14:textId="77777777" w:rsidR="00A63C07" w:rsidRPr="003F3B80" w:rsidRDefault="00A63C07" w:rsidP="00A63C07">
      <w:pPr>
        <w:spacing w:after="120"/>
        <w:rPr>
          <w:rFonts w:cs="Arial"/>
          <w:szCs w:val="22"/>
        </w:rPr>
      </w:pPr>
      <w:r>
        <w:rPr>
          <w:rFonts w:cs="Arial"/>
          <w:szCs w:val="22"/>
        </w:rPr>
        <w:t>For more information about any editorial changes made in this compilation, see the endnotes.</w:t>
      </w:r>
    </w:p>
    <w:p w14:paraId="4BD69A3B" w14:textId="77777777" w:rsidR="00A63C07" w:rsidRPr="00DA25EC" w:rsidRDefault="00A63C07" w:rsidP="00A63C07">
      <w:pPr>
        <w:spacing w:before="120" w:after="120"/>
        <w:rPr>
          <w:rFonts w:cs="Arial"/>
          <w:b/>
          <w:szCs w:val="22"/>
        </w:rPr>
      </w:pPr>
      <w:r w:rsidRPr="00DA25EC">
        <w:rPr>
          <w:rFonts w:cs="Arial"/>
          <w:b/>
          <w:szCs w:val="22"/>
        </w:rPr>
        <w:t>Modifications</w:t>
      </w:r>
    </w:p>
    <w:p w14:paraId="02E7B1E3" w14:textId="77777777" w:rsidR="00A63C07" w:rsidRPr="00DA25EC" w:rsidRDefault="00A63C07" w:rsidP="00A63C07">
      <w:pPr>
        <w:spacing w:after="120"/>
        <w:rPr>
          <w:rFonts w:cs="Arial"/>
          <w:szCs w:val="22"/>
        </w:rPr>
      </w:pPr>
      <w:r w:rsidRPr="00DA25EC">
        <w:rPr>
          <w:rFonts w:cs="Arial"/>
          <w:szCs w:val="22"/>
        </w:rPr>
        <w:t xml:space="preserve">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w:t>
      </w:r>
      <w:r>
        <w:rPr>
          <w:rFonts w:cs="Arial"/>
          <w:szCs w:val="22"/>
        </w:rPr>
        <w:t>the Legislation Register</w:t>
      </w:r>
      <w:r w:rsidRPr="00DA25EC">
        <w:rPr>
          <w:rFonts w:cs="Arial"/>
          <w:szCs w:val="22"/>
        </w:rPr>
        <w:t xml:space="preserve"> for the compiled law.</w:t>
      </w:r>
    </w:p>
    <w:p w14:paraId="0DA00CE3" w14:textId="5CE94FA0" w:rsidR="00A63C07" w:rsidRPr="00DA25EC" w:rsidRDefault="00A63C07" w:rsidP="00A63C07">
      <w:pPr>
        <w:spacing w:before="80" w:after="120"/>
        <w:rPr>
          <w:rFonts w:cs="Arial"/>
          <w:b/>
          <w:szCs w:val="22"/>
        </w:rPr>
      </w:pPr>
      <w:r w:rsidRPr="00DA25EC">
        <w:rPr>
          <w:rFonts w:cs="Arial"/>
          <w:b/>
          <w:szCs w:val="22"/>
        </w:rPr>
        <w:t>Self</w:t>
      </w:r>
      <w:r w:rsidR="006561C5">
        <w:rPr>
          <w:rFonts w:cs="Arial"/>
          <w:b/>
          <w:szCs w:val="22"/>
        </w:rPr>
        <w:noBreakHyphen/>
      </w:r>
      <w:r w:rsidRPr="00DA25EC">
        <w:rPr>
          <w:rFonts w:cs="Arial"/>
          <w:b/>
          <w:szCs w:val="22"/>
        </w:rPr>
        <w:t>repealing provisions</w:t>
      </w:r>
    </w:p>
    <w:p w14:paraId="501B1584" w14:textId="77777777" w:rsidR="00A63C07" w:rsidRPr="00B75B4D" w:rsidRDefault="00A63C07" w:rsidP="00A63C07">
      <w:pPr>
        <w:spacing w:after="120"/>
        <w:rPr>
          <w:rFonts w:cs="Arial"/>
          <w:szCs w:val="22"/>
        </w:rPr>
      </w:pPr>
      <w:r w:rsidRPr="00DA25EC">
        <w:rPr>
          <w:rFonts w:cs="Arial"/>
          <w:szCs w:val="22"/>
        </w:rPr>
        <w:t>If a provision of the compiled law has been repealed in accordance with a provision of the law, details are included in the endnotes.</w:t>
      </w:r>
    </w:p>
    <w:p w14:paraId="3A154A83" w14:textId="77777777" w:rsidR="00A63C07" w:rsidRPr="00ED79B6" w:rsidRDefault="00A63C07" w:rsidP="00A63C07">
      <w:pPr>
        <w:pStyle w:val="Header"/>
        <w:tabs>
          <w:tab w:val="clear" w:pos="4150"/>
          <w:tab w:val="clear" w:pos="8307"/>
        </w:tabs>
      </w:pPr>
      <w:r w:rsidRPr="006561C5">
        <w:rPr>
          <w:rStyle w:val="CharChapNo"/>
        </w:rPr>
        <w:t xml:space="preserve"> </w:t>
      </w:r>
      <w:r w:rsidRPr="006561C5">
        <w:rPr>
          <w:rStyle w:val="CharChapText"/>
        </w:rPr>
        <w:t xml:space="preserve"> </w:t>
      </w:r>
    </w:p>
    <w:p w14:paraId="5DD84A19" w14:textId="77777777" w:rsidR="00A63C07" w:rsidRPr="00ED79B6" w:rsidRDefault="00A63C07" w:rsidP="00A63C07">
      <w:pPr>
        <w:pStyle w:val="Header"/>
        <w:tabs>
          <w:tab w:val="clear" w:pos="4150"/>
          <w:tab w:val="clear" w:pos="8307"/>
        </w:tabs>
      </w:pPr>
      <w:r w:rsidRPr="006561C5">
        <w:rPr>
          <w:rStyle w:val="CharPartNo"/>
        </w:rPr>
        <w:t xml:space="preserve"> </w:t>
      </w:r>
      <w:r w:rsidRPr="006561C5">
        <w:rPr>
          <w:rStyle w:val="CharPartText"/>
        </w:rPr>
        <w:t xml:space="preserve"> </w:t>
      </w:r>
    </w:p>
    <w:p w14:paraId="4D9F7800" w14:textId="77777777" w:rsidR="00A63C07" w:rsidRPr="00ED79B6" w:rsidRDefault="00A63C07" w:rsidP="00A63C07">
      <w:pPr>
        <w:pStyle w:val="Header"/>
        <w:tabs>
          <w:tab w:val="clear" w:pos="4150"/>
          <w:tab w:val="clear" w:pos="8307"/>
        </w:tabs>
      </w:pPr>
      <w:r w:rsidRPr="006561C5">
        <w:rPr>
          <w:rStyle w:val="CharDivNo"/>
        </w:rPr>
        <w:t xml:space="preserve"> </w:t>
      </w:r>
      <w:r w:rsidRPr="006561C5">
        <w:rPr>
          <w:rStyle w:val="CharDivText"/>
        </w:rPr>
        <w:t xml:space="preserve"> </w:t>
      </w:r>
    </w:p>
    <w:p w14:paraId="79CB6672" w14:textId="77777777" w:rsidR="00A63C07" w:rsidRDefault="00A63C07" w:rsidP="00A63C07">
      <w:pPr>
        <w:sectPr w:rsidR="00A63C07" w:rsidSect="009B4AFC">
          <w:headerReference w:type="even" r:id="rId14"/>
          <w:headerReference w:type="default" r:id="rId15"/>
          <w:footerReference w:type="even" r:id="rId16"/>
          <w:footerReference w:type="default" r:id="rId17"/>
          <w:headerReference w:type="first" r:id="rId18"/>
          <w:footerReference w:type="first" r:id="rId19"/>
          <w:pgSz w:w="11907" w:h="16839"/>
          <w:pgMar w:top="1440" w:right="1797" w:bottom="1440" w:left="1797" w:header="720" w:footer="3417" w:gutter="0"/>
          <w:cols w:space="708"/>
          <w:titlePg/>
          <w:docGrid w:linePitch="360"/>
        </w:sectPr>
      </w:pPr>
    </w:p>
    <w:p w14:paraId="7F1EFCF3" w14:textId="77777777" w:rsidR="00220A0C" w:rsidRPr="00EF5B46" w:rsidRDefault="0048364F" w:rsidP="005B39E4">
      <w:pPr>
        <w:rPr>
          <w:sz w:val="36"/>
        </w:rPr>
      </w:pPr>
      <w:r w:rsidRPr="00EF5B46">
        <w:rPr>
          <w:sz w:val="36"/>
        </w:rPr>
        <w:lastRenderedPageBreak/>
        <w:t>Contents</w:t>
      </w:r>
    </w:p>
    <w:p w14:paraId="2FAE7B48" w14:textId="75A551CF" w:rsidR="00311DE4" w:rsidRPr="00EF5B46" w:rsidRDefault="00311DE4">
      <w:pPr>
        <w:pStyle w:val="TOC5"/>
        <w:rPr>
          <w:rFonts w:asciiTheme="minorHAnsi" w:eastAsiaTheme="minorEastAsia" w:hAnsiTheme="minorHAnsi" w:cstheme="minorBidi"/>
          <w:noProof/>
          <w:kern w:val="0"/>
          <w:sz w:val="22"/>
          <w:szCs w:val="22"/>
        </w:rPr>
      </w:pPr>
      <w:r w:rsidRPr="00EF5B46">
        <w:rPr>
          <w:noProof/>
        </w:rPr>
        <w:t>1.</w:t>
      </w:r>
      <w:r w:rsidR="00C946B6">
        <w:rPr>
          <w:noProof/>
        </w:rPr>
        <w:tab/>
      </w:r>
      <w:r w:rsidRPr="00EF5B46">
        <w:rPr>
          <w:noProof/>
        </w:rPr>
        <w:t>Name</w:t>
      </w:r>
      <w:r w:rsidRPr="00EF5B46">
        <w:rPr>
          <w:noProof/>
        </w:rPr>
        <w:tab/>
      </w:r>
      <w:r w:rsidRPr="005B4ABE">
        <w:rPr>
          <w:noProof/>
        </w:rPr>
        <w:t>1</w:t>
      </w:r>
    </w:p>
    <w:p w14:paraId="53BC41FC" w14:textId="78C220E8" w:rsidR="00311DE4" w:rsidRPr="00EF5B46" w:rsidRDefault="00311DE4">
      <w:pPr>
        <w:pStyle w:val="TOC5"/>
        <w:rPr>
          <w:rFonts w:asciiTheme="minorHAnsi" w:eastAsiaTheme="minorEastAsia" w:hAnsiTheme="minorHAnsi" w:cstheme="minorBidi"/>
          <w:noProof/>
          <w:kern w:val="0"/>
          <w:sz w:val="22"/>
          <w:szCs w:val="22"/>
        </w:rPr>
      </w:pPr>
      <w:r w:rsidRPr="00EF5B46">
        <w:rPr>
          <w:noProof/>
        </w:rPr>
        <w:t>2.</w:t>
      </w:r>
      <w:r w:rsidR="00C946B6">
        <w:rPr>
          <w:noProof/>
        </w:rPr>
        <w:tab/>
      </w:r>
      <w:r w:rsidRPr="00EF5B46">
        <w:rPr>
          <w:noProof/>
        </w:rPr>
        <w:t>Commencement</w:t>
      </w:r>
      <w:r w:rsidRPr="005B4ABE">
        <w:rPr>
          <w:noProof/>
        </w:rPr>
        <w:tab/>
        <w:t>1</w:t>
      </w:r>
    </w:p>
    <w:p w14:paraId="783C4FAA" w14:textId="1CF398BA" w:rsidR="00311DE4" w:rsidRPr="00EF5B46" w:rsidRDefault="00311DE4">
      <w:pPr>
        <w:pStyle w:val="TOC5"/>
        <w:rPr>
          <w:rFonts w:asciiTheme="minorHAnsi" w:eastAsiaTheme="minorEastAsia" w:hAnsiTheme="minorHAnsi" w:cstheme="minorBidi"/>
          <w:noProof/>
          <w:kern w:val="0"/>
          <w:sz w:val="22"/>
          <w:szCs w:val="22"/>
        </w:rPr>
      </w:pPr>
      <w:r w:rsidRPr="00EF5B46">
        <w:rPr>
          <w:noProof/>
        </w:rPr>
        <w:t>3.</w:t>
      </w:r>
      <w:r w:rsidR="00C946B6">
        <w:rPr>
          <w:noProof/>
        </w:rPr>
        <w:tab/>
      </w:r>
      <w:r w:rsidRPr="00EF5B46">
        <w:rPr>
          <w:noProof/>
        </w:rPr>
        <w:t>Authority</w:t>
      </w:r>
      <w:r w:rsidRPr="005B4ABE">
        <w:rPr>
          <w:noProof/>
        </w:rPr>
        <w:tab/>
        <w:t>1</w:t>
      </w:r>
    </w:p>
    <w:p w14:paraId="3CC914E9" w14:textId="083EB84D" w:rsidR="00311DE4" w:rsidRPr="00EF5B46" w:rsidRDefault="00311DE4">
      <w:pPr>
        <w:pStyle w:val="TOC5"/>
        <w:rPr>
          <w:rFonts w:asciiTheme="minorHAnsi" w:eastAsiaTheme="minorEastAsia" w:hAnsiTheme="minorHAnsi" w:cstheme="minorBidi"/>
          <w:noProof/>
          <w:kern w:val="0"/>
          <w:sz w:val="22"/>
          <w:szCs w:val="22"/>
        </w:rPr>
      </w:pPr>
      <w:r w:rsidRPr="00EF5B46">
        <w:rPr>
          <w:noProof/>
        </w:rPr>
        <w:t>4.</w:t>
      </w:r>
      <w:r w:rsidR="00C946B6">
        <w:rPr>
          <w:noProof/>
        </w:rPr>
        <w:tab/>
      </w:r>
      <w:r w:rsidRPr="00EF5B46">
        <w:rPr>
          <w:noProof/>
        </w:rPr>
        <w:t>Definitions</w:t>
      </w:r>
      <w:r w:rsidRPr="005B4ABE">
        <w:rPr>
          <w:noProof/>
        </w:rPr>
        <w:tab/>
        <w:t>1</w:t>
      </w:r>
    </w:p>
    <w:p w14:paraId="0933F4B5" w14:textId="3E6604C4" w:rsidR="00311DE4" w:rsidRPr="00EF5B46" w:rsidRDefault="00311DE4">
      <w:pPr>
        <w:pStyle w:val="TOC5"/>
        <w:rPr>
          <w:rFonts w:asciiTheme="minorHAnsi" w:eastAsiaTheme="minorEastAsia" w:hAnsiTheme="minorHAnsi" w:cstheme="minorBidi"/>
          <w:noProof/>
          <w:kern w:val="0"/>
          <w:sz w:val="22"/>
          <w:szCs w:val="22"/>
        </w:rPr>
      </w:pPr>
      <w:r w:rsidRPr="00EF5B46">
        <w:rPr>
          <w:noProof/>
        </w:rPr>
        <w:t>5.</w:t>
      </w:r>
      <w:r w:rsidR="00C946B6">
        <w:rPr>
          <w:noProof/>
        </w:rPr>
        <w:tab/>
      </w:r>
      <w:r w:rsidRPr="00EF5B46">
        <w:rPr>
          <w:noProof/>
        </w:rPr>
        <w:t>Treatment of relevant services</w:t>
      </w:r>
      <w:r w:rsidRPr="005B4ABE">
        <w:rPr>
          <w:noProof/>
        </w:rPr>
        <w:tab/>
        <w:t>2</w:t>
      </w:r>
    </w:p>
    <w:p w14:paraId="293F70DD" w14:textId="15C4E71B" w:rsidR="00311DE4" w:rsidRPr="00EF5B46" w:rsidRDefault="00311DE4">
      <w:pPr>
        <w:pStyle w:val="TOC5"/>
        <w:rPr>
          <w:rFonts w:asciiTheme="minorHAnsi" w:eastAsiaTheme="minorEastAsia" w:hAnsiTheme="minorHAnsi" w:cstheme="minorBidi"/>
          <w:noProof/>
          <w:kern w:val="0"/>
          <w:sz w:val="22"/>
          <w:szCs w:val="22"/>
        </w:rPr>
      </w:pPr>
      <w:r w:rsidRPr="00EF5B46">
        <w:rPr>
          <w:noProof/>
        </w:rPr>
        <w:t>6.</w:t>
      </w:r>
      <w:r w:rsidR="00C946B6">
        <w:rPr>
          <w:noProof/>
        </w:rPr>
        <w:tab/>
      </w:r>
      <w:r w:rsidRPr="00EF5B46">
        <w:rPr>
          <w:noProof/>
        </w:rPr>
        <w:t>Application of provisions of the diagnostic imaging services table</w:t>
      </w:r>
      <w:r w:rsidRPr="005B4ABE">
        <w:rPr>
          <w:noProof/>
        </w:rPr>
        <w:tab/>
        <w:t>2</w:t>
      </w:r>
    </w:p>
    <w:p w14:paraId="01D98F1A" w14:textId="175C762D" w:rsidR="00311DE4" w:rsidRPr="00EF5B46" w:rsidRDefault="00A63C07">
      <w:pPr>
        <w:pStyle w:val="TOC6"/>
        <w:rPr>
          <w:rFonts w:asciiTheme="minorHAnsi" w:eastAsiaTheme="minorEastAsia" w:hAnsiTheme="minorHAnsi" w:cstheme="minorBidi"/>
          <w:b w:val="0"/>
          <w:noProof/>
          <w:kern w:val="0"/>
          <w:sz w:val="22"/>
          <w:szCs w:val="22"/>
        </w:rPr>
      </w:pPr>
      <w:r>
        <w:rPr>
          <w:noProof/>
        </w:rPr>
        <w:t>Schedule 1</w:t>
      </w:r>
      <w:r w:rsidR="00311DE4" w:rsidRPr="00EF5B46">
        <w:rPr>
          <w:noProof/>
        </w:rPr>
        <w:t xml:space="preserve"> – relevant services</w:t>
      </w:r>
      <w:r w:rsidR="004B76B2">
        <w:rPr>
          <w:b w:val="0"/>
          <w:noProof/>
          <w:sz w:val="18"/>
        </w:rPr>
        <w:tab/>
        <w:t>5</w:t>
      </w:r>
    </w:p>
    <w:p w14:paraId="1253907F" w14:textId="67AD34E6" w:rsidR="00311DE4" w:rsidRPr="00EF5B46" w:rsidRDefault="00A63C07">
      <w:pPr>
        <w:pStyle w:val="TOC7"/>
        <w:rPr>
          <w:rFonts w:asciiTheme="minorHAnsi" w:eastAsiaTheme="minorEastAsia" w:hAnsiTheme="minorHAnsi" w:cstheme="minorBidi"/>
          <w:noProof/>
          <w:kern w:val="0"/>
          <w:sz w:val="22"/>
          <w:szCs w:val="22"/>
        </w:rPr>
      </w:pPr>
      <w:r>
        <w:rPr>
          <w:noProof/>
        </w:rPr>
        <w:t>Division 1</w:t>
      </w:r>
      <w:r w:rsidR="00311DE4" w:rsidRPr="00EF5B46">
        <w:rPr>
          <w:noProof/>
        </w:rPr>
        <w:t>.1 – Services and fees – ultrasound services</w:t>
      </w:r>
      <w:r w:rsidR="004B76B2">
        <w:rPr>
          <w:noProof/>
          <w:sz w:val="18"/>
        </w:rPr>
        <w:tab/>
        <w:t>5</w:t>
      </w:r>
    </w:p>
    <w:p w14:paraId="2ADB0685" w14:textId="1A42BAF2" w:rsidR="00311DE4" w:rsidRDefault="00A63C07">
      <w:pPr>
        <w:pStyle w:val="TOC7"/>
        <w:rPr>
          <w:noProof/>
          <w:sz w:val="18"/>
        </w:rPr>
      </w:pPr>
      <w:r>
        <w:rPr>
          <w:noProof/>
        </w:rPr>
        <w:t>Division 1</w:t>
      </w:r>
      <w:r w:rsidR="00311DE4" w:rsidRPr="00EF5B46">
        <w:rPr>
          <w:noProof/>
        </w:rPr>
        <w:t>.2 – Services and fees – nuclear imaging services</w:t>
      </w:r>
      <w:r w:rsidR="004B76B2">
        <w:rPr>
          <w:noProof/>
          <w:sz w:val="18"/>
        </w:rPr>
        <w:tab/>
        <w:t>18</w:t>
      </w:r>
    </w:p>
    <w:p w14:paraId="5BBFEDF8" w14:textId="320CB117" w:rsidR="004B76B2" w:rsidRPr="004B76B2" w:rsidRDefault="004B76B2" w:rsidP="004B76B2">
      <w:pPr>
        <w:keepLines/>
        <w:tabs>
          <w:tab w:val="right" w:pos="8363"/>
        </w:tabs>
        <w:autoSpaceDE w:val="0"/>
        <w:autoSpaceDN w:val="0"/>
        <w:spacing w:before="200" w:line="240" w:lineRule="auto"/>
        <w:rPr>
          <w:rFonts w:eastAsia="Times New Roman" w:cs="Times New Roman"/>
          <w:noProof/>
          <w:kern w:val="28"/>
          <w:sz w:val="18"/>
          <w:lang w:eastAsia="en-AU"/>
        </w:rPr>
      </w:pPr>
      <w:r>
        <w:rPr>
          <w:b/>
          <w:noProof/>
          <w:sz w:val="24"/>
          <w:szCs w:val="24"/>
        </w:rPr>
        <w:t>Endnotes</w:t>
      </w:r>
      <w:r>
        <w:rPr>
          <w:b/>
          <w:noProof/>
          <w:sz w:val="24"/>
          <w:szCs w:val="24"/>
        </w:rPr>
        <w:tab/>
      </w:r>
      <w:r w:rsidRPr="004B76B2">
        <w:rPr>
          <w:rFonts w:eastAsia="Times New Roman" w:cs="Times New Roman"/>
          <w:noProof/>
          <w:kern w:val="28"/>
          <w:sz w:val="18"/>
          <w:lang w:eastAsia="en-AU"/>
        </w:rPr>
        <w:t>28</w:t>
      </w:r>
    </w:p>
    <w:p w14:paraId="6D192B77" w14:textId="313228E7" w:rsidR="004B76B2" w:rsidRPr="004B76B2" w:rsidRDefault="004B76B2" w:rsidP="004B76B2">
      <w:pPr>
        <w:pStyle w:val="TOC3"/>
        <w:keepNext w:val="0"/>
        <w:rPr>
          <w:b w:val="0"/>
          <w:noProof/>
          <w:sz w:val="18"/>
        </w:rPr>
      </w:pPr>
      <w:r w:rsidRPr="006D35CF">
        <w:rPr>
          <w:noProof/>
          <w:sz w:val="24"/>
          <w:szCs w:val="24"/>
        </w:rPr>
        <w:t>Endnote 1—About the endnotes</w:t>
      </w:r>
      <w:r w:rsidRPr="006D35CF">
        <w:rPr>
          <w:b w:val="0"/>
          <w:noProof/>
          <w:sz w:val="24"/>
          <w:szCs w:val="24"/>
        </w:rPr>
        <w:tab/>
      </w:r>
      <w:r>
        <w:rPr>
          <w:b w:val="0"/>
          <w:noProof/>
          <w:sz w:val="18"/>
        </w:rPr>
        <w:t>28</w:t>
      </w:r>
    </w:p>
    <w:p w14:paraId="79A57567" w14:textId="3321300C" w:rsidR="004B76B2" w:rsidRPr="004B76B2" w:rsidRDefault="004B76B2" w:rsidP="004B76B2">
      <w:pPr>
        <w:pStyle w:val="TOC3"/>
        <w:keepNext w:val="0"/>
        <w:rPr>
          <w:b w:val="0"/>
          <w:noProof/>
          <w:sz w:val="18"/>
        </w:rPr>
      </w:pPr>
      <w:r w:rsidRPr="006D35CF">
        <w:rPr>
          <w:noProof/>
          <w:sz w:val="24"/>
          <w:szCs w:val="24"/>
        </w:rPr>
        <w:t>Endnote 2—Abbreviation key</w:t>
      </w:r>
      <w:r w:rsidRPr="006D35CF">
        <w:rPr>
          <w:b w:val="0"/>
          <w:noProof/>
          <w:sz w:val="24"/>
          <w:szCs w:val="24"/>
        </w:rPr>
        <w:tab/>
      </w:r>
      <w:r w:rsidRPr="004B76B2">
        <w:rPr>
          <w:b w:val="0"/>
          <w:noProof/>
          <w:sz w:val="18"/>
        </w:rPr>
        <w:t>29</w:t>
      </w:r>
    </w:p>
    <w:p w14:paraId="5B95F650" w14:textId="338550D0" w:rsidR="004B76B2" w:rsidRPr="004B76B2" w:rsidRDefault="004B76B2" w:rsidP="004B76B2">
      <w:pPr>
        <w:pStyle w:val="TOC3"/>
        <w:keepNext w:val="0"/>
        <w:rPr>
          <w:b w:val="0"/>
          <w:noProof/>
          <w:sz w:val="18"/>
        </w:rPr>
      </w:pPr>
      <w:r w:rsidRPr="006D35CF">
        <w:rPr>
          <w:noProof/>
          <w:sz w:val="24"/>
          <w:szCs w:val="24"/>
        </w:rPr>
        <w:t>Endnote 3—Legislation history</w:t>
      </w:r>
      <w:r w:rsidRPr="006D35CF">
        <w:rPr>
          <w:b w:val="0"/>
          <w:noProof/>
          <w:sz w:val="24"/>
          <w:szCs w:val="24"/>
        </w:rPr>
        <w:tab/>
      </w:r>
      <w:r w:rsidRPr="004B76B2">
        <w:rPr>
          <w:b w:val="0"/>
          <w:noProof/>
          <w:sz w:val="18"/>
        </w:rPr>
        <w:t>30</w:t>
      </w:r>
    </w:p>
    <w:p w14:paraId="23174BAF" w14:textId="4500A57B" w:rsidR="004B76B2" w:rsidRPr="004B76B2" w:rsidRDefault="004B76B2" w:rsidP="004B76B2">
      <w:pPr>
        <w:pStyle w:val="TOC3"/>
        <w:rPr>
          <w:b w:val="0"/>
          <w:noProof/>
          <w:sz w:val="18"/>
        </w:rPr>
      </w:pPr>
      <w:r w:rsidRPr="006D35CF">
        <w:rPr>
          <w:noProof/>
          <w:sz w:val="24"/>
          <w:szCs w:val="24"/>
        </w:rPr>
        <w:t>Endnote 4—Amendment history</w:t>
      </w:r>
      <w:r w:rsidRPr="006D35CF">
        <w:rPr>
          <w:b w:val="0"/>
          <w:noProof/>
          <w:sz w:val="24"/>
          <w:szCs w:val="24"/>
        </w:rPr>
        <w:tab/>
      </w:r>
      <w:r w:rsidRPr="004B76B2">
        <w:rPr>
          <w:b w:val="0"/>
          <w:noProof/>
          <w:sz w:val="18"/>
        </w:rPr>
        <w:t>31</w:t>
      </w:r>
    </w:p>
    <w:p w14:paraId="0D0A862C" w14:textId="4C48BE14" w:rsidR="004B76B2" w:rsidRPr="004B76B2" w:rsidRDefault="004B76B2" w:rsidP="004B76B2">
      <w:pPr>
        <w:pStyle w:val="TOC3"/>
        <w:rPr>
          <w:b w:val="0"/>
          <w:noProof/>
          <w:sz w:val="18"/>
        </w:rPr>
      </w:pPr>
      <w:r>
        <w:rPr>
          <w:noProof/>
          <w:sz w:val="24"/>
          <w:szCs w:val="24"/>
        </w:rPr>
        <w:t>Endnote 5—Editorial changes</w:t>
      </w:r>
      <w:r w:rsidRPr="006D35CF">
        <w:rPr>
          <w:b w:val="0"/>
          <w:noProof/>
          <w:sz w:val="24"/>
          <w:szCs w:val="24"/>
        </w:rPr>
        <w:tab/>
      </w:r>
      <w:r w:rsidRPr="004B76B2">
        <w:rPr>
          <w:b w:val="0"/>
          <w:noProof/>
          <w:sz w:val="18"/>
        </w:rPr>
        <w:t>32</w:t>
      </w:r>
    </w:p>
    <w:p w14:paraId="74FC8869" w14:textId="616B8A4B" w:rsidR="0048364F" w:rsidRPr="00EF5B46" w:rsidRDefault="0048364F" w:rsidP="0048364F"/>
    <w:p w14:paraId="170A1118" w14:textId="77777777" w:rsidR="0048364F" w:rsidRPr="00EF5B46" w:rsidRDefault="0048364F" w:rsidP="0048364F">
      <w:pPr>
        <w:sectPr w:rsidR="0048364F" w:rsidRPr="00EF5B46" w:rsidSect="009B4AFC">
          <w:headerReference w:type="even" r:id="rId20"/>
          <w:headerReference w:type="default" r:id="rId21"/>
          <w:footerReference w:type="even" r:id="rId22"/>
          <w:footerReference w:type="default" r:id="rId23"/>
          <w:headerReference w:type="first" r:id="rId24"/>
          <w:pgSz w:w="11907" w:h="16839"/>
          <w:pgMar w:top="2381" w:right="1797" w:bottom="1440" w:left="1797" w:header="720" w:footer="709" w:gutter="0"/>
          <w:pgNumType w:fmt="lowerRoman" w:start="1"/>
          <w:cols w:space="708"/>
          <w:docGrid w:linePitch="360"/>
        </w:sectPr>
      </w:pPr>
    </w:p>
    <w:p w14:paraId="783E7D63" w14:textId="77777777" w:rsidR="0048364F" w:rsidRPr="00A63C07" w:rsidRDefault="0048364F" w:rsidP="0048364F">
      <w:pPr>
        <w:pStyle w:val="ActHead5"/>
      </w:pPr>
      <w:r w:rsidRPr="006561C5">
        <w:rPr>
          <w:rStyle w:val="CharSectno"/>
        </w:rPr>
        <w:t>1</w:t>
      </w:r>
      <w:r w:rsidR="00BC3357" w:rsidRPr="006561C5">
        <w:rPr>
          <w:rStyle w:val="CharSectno"/>
        </w:rPr>
        <w:t>.</w:t>
      </w:r>
      <w:r w:rsidRPr="00A63C07">
        <w:t xml:space="preserve">  </w:t>
      </w:r>
      <w:r w:rsidR="004F676E" w:rsidRPr="00A63C07">
        <w:t>Name</w:t>
      </w:r>
    </w:p>
    <w:p w14:paraId="105D3D99" w14:textId="3A125FE9" w:rsidR="0048364F" w:rsidRPr="00EF5B46" w:rsidRDefault="0048364F" w:rsidP="005319E7">
      <w:pPr>
        <w:pStyle w:val="subsection"/>
        <w:tabs>
          <w:tab w:val="clear" w:pos="1021"/>
        </w:tabs>
        <w:ind w:left="851" w:hanging="851"/>
        <w:rPr>
          <w:szCs w:val="22"/>
        </w:rPr>
      </w:pPr>
      <w:r w:rsidRPr="00EF5B46">
        <w:rPr>
          <w:szCs w:val="22"/>
        </w:rPr>
        <w:tab/>
      </w:r>
      <w:r w:rsidR="00366966" w:rsidRPr="00EF5B46">
        <w:rPr>
          <w:szCs w:val="22"/>
        </w:rPr>
        <w:t>This instrument is</w:t>
      </w:r>
      <w:r w:rsidRPr="00EF5B46">
        <w:rPr>
          <w:szCs w:val="22"/>
        </w:rPr>
        <w:t xml:space="preserve"> the</w:t>
      </w:r>
      <w:r w:rsidR="000F6BD3" w:rsidRPr="00EF5B46">
        <w:rPr>
          <w:i/>
          <w:szCs w:val="22"/>
        </w:rPr>
        <w:t xml:space="preserve"> Health Insurance (</w:t>
      </w:r>
      <w:r w:rsidR="006561C5">
        <w:rPr>
          <w:i/>
          <w:szCs w:val="22"/>
        </w:rPr>
        <w:t>Section 3</w:t>
      </w:r>
      <w:r w:rsidR="000F6BD3" w:rsidRPr="00EF5B46">
        <w:rPr>
          <w:i/>
          <w:szCs w:val="22"/>
        </w:rPr>
        <w:t xml:space="preserve">C </w:t>
      </w:r>
      <w:r w:rsidR="00B631E3" w:rsidRPr="00EF5B46">
        <w:rPr>
          <w:i/>
          <w:szCs w:val="22"/>
        </w:rPr>
        <w:t xml:space="preserve">Diagnostic Imaging </w:t>
      </w:r>
      <w:r w:rsidR="00D42AAF" w:rsidRPr="00EF5B46">
        <w:rPr>
          <w:i/>
          <w:szCs w:val="22"/>
        </w:rPr>
        <w:t>Services –</w:t>
      </w:r>
      <w:r w:rsidR="000F6BD3" w:rsidRPr="00EF5B46">
        <w:rPr>
          <w:i/>
          <w:szCs w:val="22"/>
        </w:rPr>
        <w:t xml:space="preserve"> </w:t>
      </w:r>
      <w:r w:rsidR="00B631E3" w:rsidRPr="00EF5B46">
        <w:rPr>
          <w:i/>
          <w:szCs w:val="22"/>
        </w:rPr>
        <w:t>Cardiac Services</w:t>
      </w:r>
      <w:r w:rsidR="000F6BD3" w:rsidRPr="00EF5B46">
        <w:rPr>
          <w:i/>
          <w:szCs w:val="22"/>
        </w:rPr>
        <w:t xml:space="preserve">) </w:t>
      </w:r>
      <w:r w:rsidR="006561C5">
        <w:rPr>
          <w:i/>
          <w:szCs w:val="22"/>
        </w:rPr>
        <w:t>Determination 2</w:t>
      </w:r>
      <w:r w:rsidR="000F6BD3" w:rsidRPr="00EF5B46">
        <w:rPr>
          <w:i/>
          <w:szCs w:val="22"/>
        </w:rPr>
        <w:t xml:space="preserve">020. </w:t>
      </w:r>
    </w:p>
    <w:p w14:paraId="6410C928" w14:textId="42E87833" w:rsidR="004F676E" w:rsidRPr="00EF5B46" w:rsidRDefault="0048364F" w:rsidP="005452CC">
      <w:pPr>
        <w:pStyle w:val="ActHead5"/>
      </w:pPr>
      <w:r w:rsidRPr="006561C5">
        <w:rPr>
          <w:rStyle w:val="CharSectno"/>
        </w:rPr>
        <w:t>2</w:t>
      </w:r>
      <w:r w:rsidR="00BC3357" w:rsidRPr="006561C5">
        <w:rPr>
          <w:rStyle w:val="CharSectno"/>
        </w:rPr>
        <w:t>.</w:t>
      </w:r>
      <w:r w:rsidRPr="00EF5B46">
        <w:t xml:space="preserve">  Commencement</w:t>
      </w:r>
    </w:p>
    <w:p w14:paraId="7301F4AC" w14:textId="173B418D" w:rsidR="007528C1" w:rsidRPr="00EF5B46" w:rsidRDefault="007528C1" w:rsidP="005319E7">
      <w:pPr>
        <w:pStyle w:val="subsection"/>
        <w:tabs>
          <w:tab w:val="clear" w:pos="1021"/>
        </w:tabs>
        <w:ind w:left="851" w:hanging="851"/>
      </w:pPr>
      <w:r w:rsidRPr="00EF5B46">
        <w:t>(1)</w:t>
      </w:r>
      <w:r w:rsidRPr="00EF5B46">
        <w:tab/>
        <w:t>Each provision of this instrument specified in column 1 of the table commences, or is taken to have commenced, in accordance with column 2 of the table. Any other statement in column 2 has effect according to its terms.</w:t>
      </w:r>
    </w:p>
    <w:p w14:paraId="2D144EF7" w14:textId="574E7FDC" w:rsidR="007528C1" w:rsidRPr="00EF5B46" w:rsidRDefault="007528C1" w:rsidP="007528C1">
      <w:pPr>
        <w:tabs>
          <w:tab w:val="left" w:pos="709"/>
          <w:tab w:val="right" w:pos="1021"/>
        </w:tabs>
        <w:spacing w:before="180" w:line="240" w:lineRule="auto"/>
        <w:ind w:left="709" w:hanging="709"/>
        <w:rPr>
          <w:rFonts w:eastAsia="Times New Roman" w:cs="Times New Roman"/>
          <w:lang w:eastAsia="en-AU"/>
        </w:rPr>
      </w:pPr>
    </w:p>
    <w:tbl>
      <w:tblPr>
        <w:tblW w:w="5000" w:type="pct"/>
        <w:tblCellMar>
          <w:left w:w="107" w:type="dxa"/>
          <w:right w:w="107" w:type="dxa"/>
        </w:tblCellMar>
        <w:tblLook w:val="04A0" w:firstRow="1" w:lastRow="0" w:firstColumn="1" w:lastColumn="0" w:noHBand="0" w:noVBand="1"/>
      </w:tblPr>
      <w:tblGrid>
        <w:gridCol w:w="3215"/>
        <w:gridCol w:w="3433"/>
        <w:gridCol w:w="1879"/>
      </w:tblGrid>
      <w:tr w:rsidR="007528C1" w:rsidRPr="00EF5B46" w14:paraId="752E1562" w14:textId="5D69826B" w:rsidTr="00A63C07">
        <w:trPr>
          <w:cantSplit/>
          <w:trHeight w:val="202"/>
          <w:tblHeader/>
        </w:trPr>
        <w:tc>
          <w:tcPr>
            <w:tcW w:w="5000" w:type="pct"/>
            <w:gridSpan w:val="3"/>
            <w:tcBorders>
              <w:top w:val="single" w:sz="12" w:space="0" w:color="auto"/>
              <w:left w:val="nil"/>
              <w:bottom w:val="single" w:sz="6" w:space="0" w:color="auto"/>
              <w:right w:val="nil"/>
            </w:tcBorders>
            <w:hideMark/>
          </w:tcPr>
          <w:p w14:paraId="7F262388" w14:textId="09E626C1" w:rsidR="007528C1" w:rsidRPr="00EF5B46" w:rsidRDefault="007528C1" w:rsidP="007528C1">
            <w:pPr>
              <w:keepNext/>
              <w:autoSpaceDE w:val="0"/>
              <w:autoSpaceDN w:val="0"/>
              <w:spacing w:before="60" w:line="240" w:lineRule="atLeast"/>
              <w:rPr>
                <w:rFonts w:eastAsia="Times New Roman" w:cs="Times New Roman"/>
                <w:b/>
                <w:sz w:val="20"/>
                <w:szCs w:val="24"/>
                <w:lang w:eastAsia="en-AU"/>
              </w:rPr>
            </w:pPr>
            <w:r w:rsidRPr="00EF5B46">
              <w:rPr>
                <w:rFonts w:eastAsia="Times New Roman" w:cs="Times New Roman"/>
                <w:b/>
                <w:sz w:val="20"/>
                <w:szCs w:val="24"/>
                <w:lang w:eastAsia="en-AU"/>
              </w:rPr>
              <w:t>Commencement information</w:t>
            </w:r>
          </w:p>
        </w:tc>
      </w:tr>
      <w:tr w:rsidR="007528C1" w:rsidRPr="00EF5B46" w14:paraId="299F6715" w14:textId="0D6004B7" w:rsidTr="00A63C07">
        <w:trPr>
          <w:cantSplit/>
          <w:trHeight w:val="209"/>
          <w:tblHeader/>
        </w:trPr>
        <w:tc>
          <w:tcPr>
            <w:tcW w:w="1885" w:type="pct"/>
            <w:tcBorders>
              <w:top w:val="single" w:sz="6" w:space="0" w:color="auto"/>
              <w:left w:val="nil"/>
              <w:bottom w:val="single" w:sz="6" w:space="0" w:color="auto"/>
              <w:right w:val="nil"/>
            </w:tcBorders>
            <w:hideMark/>
          </w:tcPr>
          <w:p w14:paraId="03F74FE9" w14:textId="7AA41109" w:rsidR="007528C1" w:rsidRPr="00EF5B46" w:rsidRDefault="007528C1" w:rsidP="007528C1">
            <w:pPr>
              <w:keepNext/>
              <w:autoSpaceDE w:val="0"/>
              <w:autoSpaceDN w:val="0"/>
              <w:spacing w:before="60" w:line="240" w:lineRule="atLeast"/>
              <w:rPr>
                <w:rFonts w:eastAsia="Times New Roman" w:cs="Times New Roman"/>
                <w:b/>
                <w:sz w:val="20"/>
                <w:szCs w:val="24"/>
                <w:lang w:eastAsia="en-AU"/>
              </w:rPr>
            </w:pPr>
            <w:r w:rsidRPr="00EF5B46">
              <w:rPr>
                <w:rFonts w:eastAsia="Times New Roman" w:cs="Times New Roman"/>
                <w:b/>
                <w:sz w:val="20"/>
                <w:szCs w:val="24"/>
                <w:lang w:eastAsia="en-AU"/>
              </w:rPr>
              <w:t>Column 1</w:t>
            </w:r>
          </w:p>
        </w:tc>
        <w:tc>
          <w:tcPr>
            <w:tcW w:w="2013" w:type="pct"/>
            <w:tcBorders>
              <w:top w:val="single" w:sz="6" w:space="0" w:color="auto"/>
              <w:left w:val="nil"/>
              <w:bottom w:val="single" w:sz="6" w:space="0" w:color="auto"/>
              <w:right w:val="nil"/>
            </w:tcBorders>
            <w:hideMark/>
          </w:tcPr>
          <w:p w14:paraId="41C14223" w14:textId="2788688F" w:rsidR="007528C1" w:rsidRPr="00EF5B46" w:rsidRDefault="007528C1" w:rsidP="007528C1">
            <w:pPr>
              <w:keepNext/>
              <w:autoSpaceDE w:val="0"/>
              <w:autoSpaceDN w:val="0"/>
              <w:spacing w:before="60" w:line="240" w:lineRule="atLeast"/>
              <w:rPr>
                <w:rFonts w:eastAsia="Times New Roman" w:cs="Times New Roman"/>
                <w:b/>
                <w:sz w:val="20"/>
                <w:szCs w:val="24"/>
                <w:lang w:eastAsia="en-AU"/>
              </w:rPr>
            </w:pPr>
            <w:r w:rsidRPr="00EF5B46">
              <w:rPr>
                <w:rFonts w:eastAsia="Times New Roman" w:cs="Times New Roman"/>
                <w:b/>
                <w:sz w:val="20"/>
                <w:szCs w:val="24"/>
                <w:lang w:eastAsia="en-AU"/>
              </w:rPr>
              <w:t>Column 2</w:t>
            </w:r>
          </w:p>
        </w:tc>
        <w:tc>
          <w:tcPr>
            <w:tcW w:w="1102" w:type="pct"/>
            <w:tcBorders>
              <w:top w:val="single" w:sz="6" w:space="0" w:color="auto"/>
              <w:left w:val="nil"/>
              <w:bottom w:val="single" w:sz="6" w:space="0" w:color="auto"/>
              <w:right w:val="nil"/>
            </w:tcBorders>
            <w:hideMark/>
          </w:tcPr>
          <w:p w14:paraId="2E12FDCD" w14:textId="60252DEF" w:rsidR="007528C1" w:rsidRPr="00EF5B46" w:rsidRDefault="007528C1" w:rsidP="007528C1">
            <w:pPr>
              <w:keepNext/>
              <w:autoSpaceDE w:val="0"/>
              <w:autoSpaceDN w:val="0"/>
              <w:spacing w:before="60" w:line="240" w:lineRule="atLeast"/>
              <w:rPr>
                <w:rFonts w:eastAsia="Times New Roman" w:cs="Times New Roman"/>
                <w:b/>
                <w:sz w:val="20"/>
                <w:szCs w:val="24"/>
                <w:lang w:eastAsia="en-AU"/>
              </w:rPr>
            </w:pPr>
            <w:r w:rsidRPr="00EF5B46">
              <w:rPr>
                <w:rFonts w:eastAsia="Times New Roman" w:cs="Times New Roman"/>
                <w:b/>
                <w:sz w:val="20"/>
                <w:szCs w:val="24"/>
                <w:lang w:eastAsia="en-AU"/>
              </w:rPr>
              <w:t>Column 3</w:t>
            </w:r>
          </w:p>
        </w:tc>
      </w:tr>
      <w:tr w:rsidR="007528C1" w:rsidRPr="00EF5B46" w14:paraId="5A820561" w14:textId="3DCD6546" w:rsidTr="00A63C07">
        <w:trPr>
          <w:cantSplit/>
          <w:tblHeader/>
        </w:trPr>
        <w:tc>
          <w:tcPr>
            <w:tcW w:w="1885" w:type="pct"/>
            <w:tcBorders>
              <w:top w:val="single" w:sz="6" w:space="0" w:color="auto"/>
              <w:left w:val="nil"/>
              <w:bottom w:val="single" w:sz="12" w:space="0" w:color="auto"/>
              <w:right w:val="nil"/>
            </w:tcBorders>
            <w:hideMark/>
          </w:tcPr>
          <w:p w14:paraId="634260A7" w14:textId="4E9BB9D2" w:rsidR="007528C1" w:rsidRPr="00EF5B46" w:rsidRDefault="007528C1" w:rsidP="007528C1">
            <w:pPr>
              <w:keepNext/>
              <w:autoSpaceDE w:val="0"/>
              <w:autoSpaceDN w:val="0"/>
              <w:spacing w:before="60" w:line="240" w:lineRule="atLeast"/>
              <w:rPr>
                <w:rFonts w:eastAsia="Times New Roman" w:cs="Times New Roman"/>
                <w:b/>
                <w:sz w:val="20"/>
                <w:szCs w:val="24"/>
                <w:lang w:eastAsia="en-AU"/>
              </w:rPr>
            </w:pPr>
            <w:r w:rsidRPr="00EF5B46">
              <w:rPr>
                <w:rFonts w:eastAsia="Times New Roman" w:cs="Times New Roman"/>
                <w:b/>
                <w:sz w:val="20"/>
                <w:szCs w:val="24"/>
                <w:lang w:eastAsia="en-AU"/>
              </w:rPr>
              <w:t>Provisions</w:t>
            </w:r>
          </w:p>
        </w:tc>
        <w:tc>
          <w:tcPr>
            <w:tcW w:w="2013" w:type="pct"/>
            <w:tcBorders>
              <w:top w:val="single" w:sz="6" w:space="0" w:color="auto"/>
              <w:left w:val="nil"/>
              <w:bottom w:val="single" w:sz="12" w:space="0" w:color="auto"/>
              <w:right w:val="nil"/>
            </w:tcBorders>
            <w:hideMark/>
          </w:tcPr>
          <w:p w14:paraId="0482C036" w14:textId="443C79A7" w:rsidR="007528C1" w:rsidRPr="00EF5B46" w:rsidRDefault="007528C1" w:rsidP="007528C1">
            <w:pPr>
              <w:keepNext/>
              <w:autoSpaceDE w:val="0"/>
              <w:autoSpaceDN w:val="0"/>
              <w:spacing w:before="60" w:line="240" w:lineRule="atLeast"/>
              <w:rPr>
                <w:rFonts w:eastAsia="Times New Roman" w:cs="Times New Roman"/>
                <w:b/>
                <w:sz w:val="20"/>
                <w:szCs w:val="24"/>
                <w:lang w:eastAsia="en-AU"/>
              </w:rPr>
            </w:pPr>
            <w:r w:rsidRPr="00EF5B46">
              <w:rPr>
                <w:rFonts w:eastAsia="Times New Roman" w:cs="Times New Roman"/>
                <w:b/>
                <w:sz w:val="20"/>
                <w:szCs w:val="24"/>
                <w:lang w:eastAsia="en-AU"/>
              </w:rPr>
              <w:t>Commencement</w:t>
            </w:r>
          </w:p>
        </w:tc>
        <w:tc>
          <w:tcPr>
            <w:tcW w:w="1102" w:type="pct"/>
            <w:tcBorders>
              <w:top w:val="single" w:sz="6" w:space="0" w:color="auto"/>
              <w:left w:val="nil"/>
              <w:bottom w:val="single" w:sz="12" w:space="0" w:color="auto"/>
              <w:right w:val="nil"/>
            </w:tcBorders>
            <w:hideMark/>
          </w:tcPr>
          <w:p w14:paraId="27148D6B" w14:textId="17A20603" w:rsidR="007528C1" w:rsidRPr="00EF5B46" w:rsidRDefault="007528C1" w:rsidP="007528C1">
            <w:pPr>
              <w:keepNext/>
              <w:autoSpaceDE w:val="0"/>
              <w:autoSpaceDN w:val="0"/>
              <w:spacing w:before="60" w:line="240" w:lineRule="atLeast"/>
              <w:rPr>
                <w:rFonts w:eastAsia="Times New Roman" w:cs="Times New Roman"/>
                <w:b/>
                <w:sz w:val="20"/>
                <w:szCs w:val="24"/>
                <w:lang w:eastAsia="en-AU"/>
              </w:rPr>
            </w:pPr>
            <w:r w:rsidRPr="00EF5B46">
              <w:rPr>
                <w:rFonts w:eastAsia="Times New Roman" w:cs="Times New Roman"/>
                <w:b/>
                <w:sz w:val="20"/>
                <w:szCs w:val="24"/>
                <w:lang w:eastAsia="en-AU"/>
              </w:rPr>
              <w:t>Date/Details</w:t>
            </w:r>
          </w:p>
        </w:tc>
      </w:tr>
      <w:tr w:rsidR="000F6BD3" w:rsidRPr="00EF5B46" w14:paraId="08387454" w14:textId="407D4FE7" w:rsidTr="00A63C07">
        <w:trPr>
          <w:cantSplit/>
        </w:trPr>
        <w:tc>
          <w:tcPr>
            <w:tcW w:w="1885" w:type="pct"/>
            <w:tcBorders>
              <w:top w:val="single" w:sz="12" w:space="0" w:color="auto"/>
              <w:left w:val="nil"/>
              <w:bottom w:val="single" w:sz="12" w:space="0" w:color="auto"/>
              <w:right w:val="nil"/>
            </w:tcBorders>
            <w:hideMark/>
          </w:tcPr>
          <w:p w14:paraId="49154D54" w14:textId="70003D56" w:rsidR="007528C1" w:rsidRPr="00EF5B46" w:rsidRDefault="007528C1" w:rsidP="007528C1">
            <w:pPr>
              <w:keepNext/>
              <w:autoSpaceDE w:val="0"/>
              <w:autoSpaceDN w:val="0"/>
              <w:spacing w:before="60" w:line="240" w:lineRule="atLeast"/>
              <w:rPr>
                <w:rFonts w:eastAsia="Times New Roman" w:cs="Times New Roman"/>
                <w:sz w:val="20"/>
                <w:szCs w:val="24"/>
                <w:lang w:eastAsia="en-AU"/>
              </w:rPr>
            </w:pPr>
            <w:r w:rsidRPr="00EF5B46">
              <w:rPr>
                <w:rFonts w:eastAsia="Times New Roman" w:cs="Times New Roman"/>
                <w:sz w:val="20"/>
                <w:szCs w:val="24"/>
                <w:lang w:eastAsia="en-AU"/>
              </w:rPr>
              <w:t>1.  The whole of this instrument</w:t>
            </w:r>
          </w:p>
        </w:tc>
        <w:tc>
          <w:tcPr>
            <w:tcW w:w="2013" w:type="pct"/>
            <w:tcBorders>
              <w:top w:val="single" w:sz="12" w:space="0" w:color="auto"/>
              <w:left w:val="nil"/>
              <w:bottom w:val="single" w:sz="12" w:space="0" w:color="auto"/>
              <w:right w:val="nil"/>
            </w:tcBorders>
            <w:hideMark/>
          </w:tcPr>
          <w:p w14:paraId="5144695B" w14:textId="119D7099" w:rsidR="007528C1" w:rsidRPr="00EF5B46" w:rsidRDefault="00A63C07" w:rsidP="00B631E3">
            <w:pPr>
              <w:keepNext/>
              <w:autoSpaceDE w:val="0"/>
              <w:autoSpaceDN w:val="0"/>
              <w:spacing w:before="60" w:line="240" w:lineRule="atLeast"/>
              <w:rPr>
                <w:rFonts w:eastAsia="Times New Roman" w:cs="Times New Roman"/>
                <w:sz w:val="20"/>
                <w:szCs w:val="24"/>
                <w:lang w:eastAsia="en-AU"/>
              </w:rPr>
            </w:pPr>
            <w:r>
              <w:rPr>
                <w:rFonts w:eastAsia="Times New Roman" w:cs="Times New Roman"/>
                <w:sz w:val="20"/>
                <w:szCs w:val="24"/>
                <w:lang w:eastAsia="en-AU"/>
              </w:rPr>
              <w:t>1 August</w:t>
            </w:r>
            <w:r w:rsidR="000F6BD3" w:rsidRPr="00EF5B46">
              <w:rPr>
                <w:rFonts w:eastAsia="Times New Roman" w:cs="Times New Roman"/>
                <w:sz w:val="20"/>
                <w:szCs w:val="24"/>
                <w:lang w:eastAsia="en-AU"/>
              </w:rPr>
              <w:t xml:space="preserve"> 2020 </w:t>
            </w:r>
          </w:p>
        </w:tc>
        <w:tc>
          <w:tcPr>
            <w:tcW w:w="1102" w:type="pct"/>
            <w:tcBorders>
              <w:top w:val="single" w:sz="12" w:space="0" w:color="auto"/>
              <w:left w:val="nil"/>
              <w:bottom w:val="single" w:sz="12" w:space="0" w:color="auto"/>
              <w:right w:val="nil"/>
            </w:tcBorders>
          </w:tcPr>
          <w:p w14:paraId="488A99BB" w14:textId="3054CE5B" w:rsidR="007528C1" w:rsidRPr="00EF5B46" w:rsidRDefault="007528C1" w:rsidP="007528C1">
            <w:pPr>
              <w:keepNext/>
              <w:autoSpaceDE w:val="0"/>
              <w:autoSpaceDN w:val="0"/>
              <w:spacing w:before="60" w:line="240" w:lineRule="atLeast"/>
              <w:rPr>
                <w:rFonts w:eastAsia="Times New Roman" w:cs="Times New Roman"/>
                <w:sz w:val="20"/>
                <w:szCs w:val="24"/>
                <w:lang w:eastAsia="en-AU"/>
              </w:rPr>
            </w:pPr>
          </w:p>
        </w:tc>
      </w:tr>
    </w:tbl>
    <w:p w14:paraId="78D36260" w14:textId="1B07E5D6" w:rsidR="007528C1" w:rsidRPr="00EF5B46" w:rsidRDefault="007528C1" w:rsidP="007528C1">
      <w:pPr>
        <w:tabs>
          <w:tab w:val="left" w:pos="709"/>
          <w:tab w:val="right" w:pos="1021"/>
        </w:tabs>
        <w:spacing w:before="180" w:line="240" w:lineRule="auto"/>
        <w:ind w:left="709" w:hanging="709"/>
        <w:rPr>
          <w:rFonts w:eastAsia="Times New Roman" w:cs="Times New Roman"/>
          <w:sz w:val="18"/>
          <w:szCs w:val="18"/>
          <w:lang w:eastAsia="en-AU"/>
        </w:rPr>
      </w:pPr>
      <w:r w:rsidRPr="00EF5B46">
        <w:rPr>
          <w:rFonts w:eastAsia="Times New Roman" w:cs="Times New Roman"/>
          <w:sz w:val="18"/>
          <w:szCs w:val="18"/>
          <w:lang w:eastAsia="en-AU"/>
        </w:rPr>
        <w:tab/>
        <w:t>Note:</w:t>
      </w:r>
      <w:r w:rsidRPr="00EF5B46">
        <w:rPr>
          <w:rFonts w:eastAsia="Times New Roman" w:cs="Times New Roman"/>
          <w:sz w:val="18"/>
          <w:szCs w:val="18"/>
          <w:lang w:eastAsia="en-AU"/>
        </w:rPr>
        <w:tab/>
        <w:t>This table relates only to the provisions of this instrument as originally made. It will not be amended to deal with any later amendments of this instrument.</w:t>
      </w:r>
    </w:p>
    <w:p w14:paraId="6071EEFD" w14:textId="089C27AE" w:rsidR="007528C1" w:rsidRPr="00EF5B46" w:rsidRDefault="007528C1" w:rsidP="007528C1">
      <w:pPr>
        <w:tabs>
          <w:tab w:val="left" w:pos="709"/>
        </w:tabs>
        <w:spacing w:before="180" w:line="240" w:lineRule="auto"/>
        <w:ind w:left="709" w:hanging="709"/>
        <w:rPr>
          <w:rFonts w:eastAsia="Times New Roman" w:cs="Times New Roman"/>
          <w:lang w:eastAsia="en-AU"/>
        </w:rPr>
      </w:pPr>
      <w:r w:rsidRPr="00EF5B46">
        <w:rPr>
          <w:rFonts w:eastAsia="Times New Roman" w:cs="Times New Roman"/>
          <w:lang w:eastAsia="en-AU"/>
        </w:rPr>
        <w:t>(2)</w:t>
      </w:r>
      <w:r w:rsidRPr="00EF5B46">
        <w:rPr>
          <w:rFonts w:eastAsia="Times New Roman" w:cs="Times New Roman"/>
          <w:lang w:eastAsia="en-AU"/>
        </w:rPr>
        <w:tab/>
        <w:t>Any information in column 3 of the table is not part of this instrument. Information may be inserted in this column, or information in it may be edited, in any published version of this instrument.</w:t>
      </w:r>
    </w:p>
    <w:p w14:paraId="0DEA5254" w14:textId="77777777" w:rsidR="00BF6650" w:rsidRPr="00EF5B46" w:rsidRDefault="00BF6650" w:rsidP="00BF6650">
      <w:pPr>
        <w:pStyle w:val="ActHead5"/>
      </w:pPr>
      <w:r w:rsidRPr="006561C5">
        <w:rPr>
          <w:rStyle w:val="CharSectno"/>
        </w:rPr>
        <w:t>3</w:t>
      </w:r>
      <w:r w:rsidR="00BC3357" w:rsidRPr="006561C5">
        <w:rPr>
          <w:rStyle w:val="CharSectno"/>
        </w:rPr>
        <w:t>.</w:t>
      </w:r>
      <w:r w:rsidRPr="00EF5B46">
        <w:t xml:space="preserve">  Authority</w:t>
      </w:r>
    </w:p>
    <w:p w14:paraId="71652200" w14:textId="7F46FBA4" w:rsidR="00BF6650" w:rsidRPr="00EF5B46" w:rsidRDefault="00BF6650" w:rsidP="00BF6650">
      <w:pPr>
        <w:pStyle w:val="subsection"/>
        <w:rPr>
          <w:i/>
          <w:szCs w:val="22"/>
        </w:rPr>
      </w:pPr>
      <w:r w:rsidRPr="00EF5B46">
        <w:rPr>
          <w:szCs w:val="22"/>
        </w:rPr>
        <w:tab/>
      </w:r>
      <w:r w:rsidRPr="00EF5B46">
        <w:rPr>
          <w:szCs w:val="22"/>
        </w:rPr>
        <w:tab/>
      </w:r>
      <w:r w:rsidR="00366966" w:rsidRPr="00EF5B46">
        <w:rPr>
          <w:szCs w:val="22"/>
        </w:rPr>
        <w:t>This instrument is</w:t>
      </w:r>
      <w:r w:rsidRPr="00EF5B46">
        <w:rPr>
          <w:szCs w:val="22"/>
        </w:rPr>
        <w:t xml:space="preserve"> made under </w:t>
      </w:r>
      <w:r w:rsidR="00A63C07">
        <w:rPr>
          <w:szCs w:val="22"/>
        </w:rPr>
        <w:t>subsection 3</w:t>
      </w:r>
      <w:r w:rsidR="00393E66" w:rsidRPr="00EF5B46">
        <w:rPr>
          <w:szCs w:val="22"/>
        </w:rPr>
        <w:t>C</w:t>
      </w:r>
      <w:r w:rsidR="00CD09A6" w:rsidRPr="00EF5B46">
        <w:rPr>
          <w:szCs w:val="22"/>
        </w:rPr>
        <w:t xml:space="preserve">(1) of </w:t>
      </w:r>
      <w:r w:rsidRPr="00EF5B46">
        <w:rPr>
          <w:szCs w:val="22"/>
        </w:rPr>
        <w:t xml:space="preserve">the </w:t>
      </w:r>
      <w:r w:rsidR="005B39E4" w:rsidRPr="00EF5B46">
        <w:rPr>
          <w:i/>
          <w:szCs w:val="22"/>
        </w:rPr>
        <w:t>Health Insurance Act 1973</w:t>
      </w:r>
      <w:r w:rsidR="00546FA3" w:rsidRPr="00EF5B46">
        <w:rPr>
          <w:i/>
          <w:szCs w:val="22"/>
        </w:rPr>
        <w:t>.</w:t>
      </w:r>
    </w:p>
    <w:p w14:paraId="4FD650C3" w14:textId="77777777" w:rsidR="00393E66" w:rsidRPr="00A63C07" w:rsidRDefault="00393E66" w:rsidP="00B00E69">
      <w:pPr>
        <w:pStyle w:val="ActHead5"/>
      </w:pPr>
      <w:r w:rsidRPr="006561C5">
        <w:rPr>
          <w:rStyle w:val="CharSectno"/>
        </w:rPr>
        <w:t>4</w:t>
      </w:r>
      <w:r w:rsidR="00BC3357" w:rsidRPr="006561C5">
        <w:rPr>
          <w:rStyle w:val="CharSectno"/>
        </w:rPr>
        <w:t>.</w:t>
      </w:r>
      <w:r w:rsidRPr="00A63C07">
        <w:t xml:space="preserve">  Definitions</w:t>
      </w:r>
    </w:p>
    <w:p w14:paraId="6BE51EEE" w14:textId="77777777" w:rsidR="00393E66" w:rsidRPr="00EF5B46" w:rsidRDefault="00393E66" w:rsidP="00B00E69">
      <w:pPr>
        <w:shd w:val="clear" w:color="auto" w:fill="FFFFFF"/>
        <w:spacing w:before="240"/>
        <w:ind w:left="851" w:hanging="567"/>
        <w:jc w:val="both"/>
        <w:rPr>
          <w:rFonts w:eastAsia="Times New Roman" w:cs="Times New Roman"/>
          <w:color w:val="000000"/>
          <w:szCs w:val="22"/>
          <w:lang w:eastAsia="en-AU"/>
        </w:rPr>
      </w:pPr>
      <w:r w:rsidRPr="00EF5B46">
        <w:rPr>
          <w:rFonts w:eastAsia="Times New Roman" w:cs="Times New Roman"/>
          <w:color w:val="000000"/>
          <w:szCs w:val="22"/>
          <w:lang w:eastAsia="en-AU"/>
        </w:rPr>
        <w:t xml:space="preserve"> (1)</w:t>
      </w:r>
      <w:r w:rsidRPr="00EF5B46">
        <w:rPr>
          <w:rFonts w:eastAsia="Times New Roman" w:cs="Times New Roman"/>
          <w:color w:val="000000"/>
          <w:szCs w:val="22"/>
          <w:lang w:eastAsia="en-AU"/>
        </w:rPr>
        <w:tab/>
        <w:t xml:space="preserve">In this </w:t>
      </w:r>
      <w:r w:rsidR="005E15E6" w:rsidRPr="00EF5B46">
        <w:rPr>
          <w:rFonts w:eastAsia="Times New Roman" w:cs="Times New Roman"/>
          <w:color w:val="000000"/>
          <w:szCs w:val="22"/>
          <w:lang w:eastAsia="en-AU"/>
        </w:rPr>
        <w:t>instrument</w:t>
      </w:r>
      <w:r w:rsidRPr="00EF5B46">
        <w:rPr>
          <w:rFonts w:eastAsia="Times New Roman" w:cs="Times New Roman"/>
          <w:color w:val="000000"/>
          <w:szCs w:val="22"/>
          <w:lang w:eastAsia="en-AU"/>
        </w:rPr>
        <w:t>:</w:t>
      </w:r>
    </w:p>
    <w:p w14:paraId="4FE08559" w14:textId="77777777" w:rsidR="00393E66" w:rsidRPr="00EF5B46" w:rsidRDefault="00393E66" w:rsidP="00393E66">
      <w:pPr>
        <w:shd w:val="clear" w:color="auto" w:fill="FFFFFF"/>
        <w:spacing w:before="120"/>
        <w:ind w:left="851"/>
        <w:jc w:val="both"/>
        <w:rPr>
          <w:rFonts w:eastAsia="Times New Roman" w:cs="Times New Roman"/>
          <w:color w:val="000000"/>
          <w:szCs w:val="22"/>
          <w:lang w:eastAsia="en-AU"/>
        </w:rPr>
      </w:pPr>
      <w:r w:rsidRPr="00EF5B46">
        <w:rPr>
          <w:rFonts w:eastAsia="Times New Roman" w:cs="Times New Roman"/>
          <w:b/>
          <w:bCs/>
          <w:i/>
          <w:iCs/>
          <w:color w:val="000000"/>
          <w:szCs w:val="22"/>
          <w:lang w:eastAsia="en-AU"/>
        </w:rPr>
        <w:t>Act </w:t>
      </w:r>
      <w:r w:rsidRPr="00EF5B46">
        <w:rPr>
          <w:rFonts w:eastAsia="Times New Roman" w:cs="Times New Roman"/>
          <w:color w:val="000000"/>
          <w:szCs w:val="22"/>
          <w:lang w:eastAsia="en-AU"/>
        </w:rPr>
        <w:t>means the </w:t>
      </w:r>
      <w:r w:rsidRPr="00EF5B46">
        <w:rPr>
          <w:rFonts w:eastAsia="Times New Roman" w:cs="Times New Roman"/>
          <w:i/>
          <w:iCs/>
          <w:color w:val="000000"/>
          <w:szCs w:val="22"/>
          <w:lang w:eastAsia="en-AU"/>
        </w:rPr>
        <w:t>Health Insurance Act 1973</w:t>
      </w:r>
      <w:r w:rsidRPr="00EF5B46">
        <w:rPr>
          <w:rFonts w:eastAsia="Times New Roman" w:cs="Times New Roman"/>
          <w:color w:val="000000"/>
          <w:szCs w:val="22"/>
          <w:lang w:eastAsia="en-AU"/>
        </w:rPr>
        <w:t>.</w:t>
      </w:r>
    </w:p>
    <w:p w14:paraId="73688EF4" w14:textId="59B8B80F" w:rsidR="005C6AE5" w:rsidRPr="00EF5B46" w:rsidRDefault="005C6AE5" w:rsidP="00C86D2C">
      <w:pPr>
        <w:shd w:val="clear" w:color="auto" w:fill="FFFFFF"/>
        <w:spacing w:before="120"/>
        <w:ind w:left="851"/>
        <w:jc w:val="both"/>
        <w:rPr>
          <w:rFonts w:eastAsia="Times New Roman" w:cs="Times New Roman"/>
          <w:bCs/>
          <w:iCs/>
          <w:color w:val="000000"/>
          <w:szCs w:val="22"/>
          <w:lang w:eastAsia="en-AU"/>
        </w:rPr>
      </w:pPr>
      <w:r w:rsidRPr="00EF5B46">
        <w:rPr>
          <w:rFonts w:eastAsia="Times New Roman" w:cs="Times New Roman"/>
          <w:b/>
          <w:bCs/>
          <w:i/>
          <w:iCs/>
          <w:color w:val="000000"/>
          <w:szCs w:val="22"/>
          <w:lang w:eastAsia="en-AU"/>
        </w:rPr>
        <w:t xml:space="preserve">diagnostic imaging services table </w:t>
      </w:r>
      <w:r w:rsidRPr="00EF5B46">
        <w:rPr>
          <w:rFonts w:eastAsia="Times New Roman" w:cs="Times New Roman"/>
          <w:bCs/>
          <w:iCs/>
          <w:color w:val="000000"/>
          <w:szCs w:val="22"/>
          <w:lang w:eastAsia="en-AU"/>
        </w:rPr>
        <w:t xml:space="preserve">means the table prescribed under </w:t>
      </w:r>
      <w:r w:rsidR="00A63C07">
        <w:rPr>
          <w:rFonts w:eastAsia="Times New Roman" w:cs="Times New Roman"/>
          <w:bCs/>
          <w:iCs/>
          <w:color w:val="000000"/>
          <w:szCs w:val="22"/>
          <w:lang w:eastAsia="en-AU"/>
        </w:rPr>
        <w:t>subsection 4</w:t>
      </w:r>
      <w:r w:rsidRPr="00EF5B46">
        <w:rPr>
          <w:rFonts w:eastAsia="Times New Roman" w:cs="Times New Roman"/>
          <w:bCs/>
          <w:iCs/>
          <w:color w:val="000000"/>
          <w:szCs w:val="22"/>
          <w:lang w:eastAsia="en-AU"/>
        </w:rPr>
        <w:t>AA(1) of the Act.</w:t>
      </w:r>
    </w:p>
    <w:p w14:paraId="0D412EDD" w14:textId="46F6B7E2" w:rsidR="005C6AE5" w:rsidRPr="00EF5B46" w:rsidRDefault="005C6AE5" w:rsidP="00C86D2C">
      <w:pPr>
        <w:shd w:val="clear" w:color="auto" w:fill="FFFFFF"/>
        <w:spacing w:before="120"/>
        <w:ind w:left="851"/>
        <w:jc w:val="both"/>
        <w:rPr>
          <w:rFonts w:eastAsia="Times New Roman" w:cs="Times New Roman"/>
          <w:bCs/>
          <w:iCs/>
          <w:color w:val="000000"/>
          <w:szCs w:val="22"/>
          <w:lang w:eastAsia="en-AU"/>
        </w:rPr>
      </w:pPr>
      <w:r w:rsidRPr="00EF5B46">
        <w:rPr>
          <w:rFonts w:eastAsia="Times New Roman" w:cs="Times New Roman"/>
          <w:b/>
          <w:bCs/>
          <w:i/>
          <w:iCs/>
          <w:color w:val="000000"/>
          <w:szCs w:val="22"/>
          <w:lang w:eastAsia="en-AU"/>
        </w:rPr>
        <w:t xml:space="preserve">general medical services table </w:t>
      </w:r>
      <w:r w:rsidRPr="00EF5B46">
        <w:rPr>
          <w:rFonts w:eastAsia="Times New Roman" w:cs="Times New Roman"/>
          <w:bCs/>
          <w:iCs/>
          <w:color w:val="000000"/>
          <w:szCs w:val="22"/>
          <w:lang w:eastAsia="en-AU"/>
        </w:rPr>
        <w:t xml:space="preserve">means the table prescribed under </w:t>
      </w:r>
      <w:r w:rsidR="00A63C07">
        <w:rPr>
          <w:rFonts w:eastAsia="Times New Roman" w:cs="Times New Roman"/>
          <w:bCs/>
          <w:iCs/>
          <w:color w:val="000000"/>
          <w:szCs w:val="22"/>
          <w:lang w:eastAsia="en-AU"/>
        </w:rPr>
        <w:t>subsection 4</w:t>
      </w:r>
      <w:r w:rsidRPr="00EF5B46">
        <w:rPr>
          <w:rFonts w:eastAsia="Times New Roman" w:cs="Times New Roman"/>
          <w:bCs/>
          <w:iCs/>
          <w:color w:val="000000"/>
          <w:szCs w:val="22"/>
          <w:lang w:eastAsia="en-AU"/>
        </w:rPr>
        <w:t>(1) of the Act.</w:t>
      </w:r>
    </w:p>
    <w:p w14:paraId="18AF9075" w14:textId="4FB11E65" w:rsidR="00C86D2C" w:rsidRPr="00EF5B46" w:rsidRDefault="00C86D2C" w:rsidP="00C86D2C">
      <w:pPr>
        <w:shd w:val="clear" w:color="auto" w:fill="FFFFFF"/>
        <w:spacing w:before="120"/>
        <w:ind w:left="851"/>
        <w:jc w:val="both"/>
        <w:rPr>
          <w:rFonts w:eastAsia="Times New Roman" w:cs="Times New Roman"/>
          <w:b/>
          <w:bCs/>
          <w:i/>
          <w:iCs/>
          <w:color w:val="000000"/>
          <w:szCs w:val="22"/>
          <w:lang w:eastAsia="en-AU"/>
        </w:rPr>
      </w:pPr>
      <w:r w:rsidRPr="00EF5B46">
        <w:rPr>
          <w:rFonts w:eastAsia="Times New Roman" w:cs="Times New Roman"/>
          <w:b/>
          <w:bCs/>
          <w:i/>
          <w:iCs/>
          <w:color w:val="000000"/>
          <w:szCs w:val="22"/>
          <w:lang w:eastAsia="en-AU"/>
        </w:rPr>
        <w:t xml:space="preserve">Modified Monash 3 area </w:t>
      </w:r>
      <w:r w:rsidRPr="00EF5B46">
        <w:rPr>
          <w:rFonts w:eastAsia="Times New Roman" w:cs="Times New Roman"/>
          <w:bCs/>
          <w:iCs/>
          <w:color w:val="000000"/>
          <w:szCs w:val="22"/>
          <w:lang w:eastAsia="en-AU"/>
        </w:rPr>
        <w:t xml:space="preserve">has the meaning given by </w:t>
      </w:r>
      <w:r w:rsidR="00A63C07">
        <w:rPr>
          <w:rFonts w:eastAsia="Times New Roman" w:cs="Times New Roman"/>
          <w:bCs/>
          <w:iCs/>
          <w:color w:val="000000"/>
          <w:szCs w:val="22"/>
          <w:lang w:eastAsia="en-AU"/>
        </w:rPr>
        <w:t>clause 7</w:t>
      </w:r>
      <w:r w:rsidRPr="00EF5B46">
        <w:rPr>
          <w:rFonts w:eastAsia="Times New Roman" w:cs="Times New Roman"/>
          <w:bCs/>
          <w:iCs/>
          <w:color w:val="000000"/>
          <w:szCs w:val="22"/>
          <w:lang w:eastAsia="en-AU"/>
        </w:rPr>
        <w:t>.1.1 of the general medical services table.</w:t>
      </w:r>
    </w:p>
    <w:p w14:paraId="22458683" w14:textId="548E1133" w:rsidR="00C86D2C" w:rsidRPr="00EF5B46" w:rsidRDefault="00C86D2C" w:rsidP="00C86D2C">
      <w:pPr>
        <w:shd w:val="clear" w:color="auto" w:fill="FFFFFF"/>
        <w:spacing w:before="120"/>
        <w:ind w:left="851"/>
        <w:jc w:val="both"/>
        <w:rPr>
          <w:rFonts w:eastAsia="Times New Roman" w:cs="Times New Roman"/>
          <w:b/>
          <w:bCs/>
          <w:i/>
          <w:iCs/>
          <w:color w:val="000000"/>
          <w:szCs w:val="22"/>
          <w:lang w:eastAsia="en-AU"/>
        </w:rPr>
      </w:pPr>
      <w:r w:rsidRPr="00EF5B46">
        <w:rPr>
          <w:rFonts w:eastAsia="Times New Roman" w:cs="Times New Roman"/>
          <w:b/>
          <w:bCs/>
          <w:i/>
          <w:iCs/>
          <w:color w:val="000000"/>
          <w:szCs w:val="22"/>
          <w:lang w:eastAsia="en-AU"/>
        </w:rPr>
        <w:t xml:space="preserve">Modified Monash 4 area </w:t>
      </w:r>
      <w:r w:rsidRPr="00EF5B46">
        <w:rPr>
          <w:rFonts w:eastAsia="Times New Roman" w:cs="Times New Roman"/>
          <w:bCs/>
          <w:iCs/>
          <w:color w:val="000000"/>
          <w:szCs w:val="22"/>
          <w:lang w:eastAsia="en-AU"/>
        </w:rPr>
        <w:t xml:space="preserve">has the meaning given by </w:t>
      </w:r>
      <w:r w:rsidR="00A63C07">
        <w:rPr>
          <w:rFonts w:eastAsia="Times New Roman" w:cs="Times New Roman"/>
          <w:bCs/>
          <w:iCs/>
          <w:color w:val="000000"/>
          <w:szCs w:val="22"/>
          <w:lang w:eastAsia="en-AU"/>
        </w:rPr>
        <w:t>clause 7</w:t>
      </w:r>
      <w:r w:rsidRPr="00EF5B46">
        <w:rPr>
          <w:rFonts w:eastAsia="Times New Roman" w:cs="Times New Roman"/>
          <w:bCs/>
          <w:iCs/>
          <w:color w:val="000000"/>
          <w:szCs w:val="22"/>
          <w:lang w:eastAsia="en-AU"/>
        </w:rPr>
        <w:t>.1.1 of the general medical services table.</w:t>
      </w:r>
    </w:p>
    <w:p w14:paraId="6046174B" w14:textId="71BDA24B" w:rsidR="00C86D2C" w:rsidRPr="00EF5B46" w:rsidRDefault="00C86D2C" w:rsidP="00C86D2C">
      <w:pPr>
        <w:shd w:val="clear" w:color="auto" w:fill="FFFFFF"/>
        <w:spacing w:before="120"/>
        <w:ind w:left="851"/>
        <w:jc w:val="both"/>
        <w:rPr>
          <w:rFonts w:eastAsia="Times New Roman" w:cs="Times New Roman"/>
          <w:b/>
          <w:bCs/>
          <w:i/>
          <w:iCs/>
          <w:color w:val="000000"/>
          <w:szCs w:val="22"/>
          <w:lang w:eastAsia="en-AU"/>
        </w:rPr>
      </w:pPr>
      <w:r w:rsidRPr="00EF5B46">
        <w:rPr>
          <w:rFonts w:eastAsia="Times New Roman" w:cs="Times New Roman"/>
          <w:b/>
          <w:bCs/>
          <w:i/>
          <w:iCs/>
          <w:color w:val="000000"/>
          <w:szCs w:val="22"/>
          <w:lang w:eastAsia="en-AU"/>
        </w:rPr>
        <w:t xml:space="preserve">Modified Monash 5 area </w:t>
      </w:r>
      <w:r w:rsidRPr="00EF5B46">
        <w:rPr>
          <w:rFonts w:eastAsia="Times New Roman" w:cs="Times New Roman"/>
          <w:bCs/>
          <w:iCs/>
          <w:color w:val="000000"/>
          <w:szCs w:val="22"/>
          <w:lang w:eastAsia="en-AU"/>
        </w:rPr>
        <w:t xml:space="preserve">has the meaning given by </w:t>
      </w:r>
      <w:r w:rsidR="00A63C07">
        <w:rPr>
          <w:rFonts w:eastAsia="Times New Roman" w:cs="Times New Roman"/>
          <w:bCs/>
          <w:iCs/>
          <w:color w:val="000000"/>
          <w:szCs w:val="22"/>
          <w:lang w:eastAsia="en-AU"/>
        </w:rPr>
        <w:t>clause 7</w:t>
      </w:r>
      <w:r w:rsidRPr="00EF5B46">
        <w:rPr>
          <w:rFonts w:eastAsia="Times New Roman" w:cs="Times New Roman"/>
          <w:bCs/>
          <w:iCs/>
          <w:color w:val="000000"/>
          <w:szCs w:val="22"/>
          <w:lang w:eastAsia="en-AU"/>
        </w:rPr>
        <w:t>.1.1 of the general medical services table.</w:t>
      </w:r>
    </w:p>
    <w:p w14:paraId="7BF891ED" w14:textId="3408FB89" w:rsidR="00C86D2C" w:rsidRPr="00EF5B46" w:rsidRDefault="00C86D2C" w:rsidP="00C86D2C">
      <w:pPr>
        <w:shd w:val="clear" w:color="auto" w:fill="FFFFFF"/>
        <w:spacing w:before="120"/>
        <w:ind w:left="851"/>
        <w:jc w:val="both"/>
        <w:rPr>
          <w:rFonts w:eastAsia="Times New Roman" w:cs="Times New Roman"/>
          <w:b/>
          <w:bCs/>
          <w:i/>
          <w:iCs/>
          <w:color w:val="000000"/>
          <w:szCs w:val="22"/>
          <w:lang w:eastAsia="en-AU"/>
        </w:rPr>
      </w:pPr>
      <w:r w:rsidRPr="00EF5B46">
        <w:rPr>
          <w:rFonts w:eastAsia="Times New Roman" w:cs="Times New Roman"/>
          <w:b/>
          <w:bCs/>
          <w:i/>
          <w:iCs/>
          <w:color w:val="000000"/>
          <w:szCs w:val="22"/>
          <w:lang w:eastAsia="en-AU"/>
        </w:rPr>
        <w:t xml:space="preserve">Modified Monash 6 area </w:t>
      </w:r>
      <w:r w:rsidRPr="00EF5B46">
        <w:rPr>
          <w:rFonts w:eastAsia="Times New Roman" w:cs="Times New Roman"/>
          <w:bCs/>
          <w:iCs/>
          <w:color w:val="000000"/>
          <w:szCs w:val="22"/>
          <w:lang w:eastAsia="en-AU"/>
        </w:rPr>
        <w:t xml:space="preserve">has the meaning given by </w:t>
      </w:r>
      <w:r w:rsidR="00A63C07">
        <w:rPr>
          <w:rFonts w:eastAsia="Times New Roman" w:cs="Times New Roman"/>
          <w:bCs/>
          <w:iCs/>
          <w:color w:val="000000"/>
          <w:szCs w:val="22"/>
          <w:lang w:eastAsia="en-AU"/>
        </w:rPr>
        <w:t>clause 7</w:t>
      </w:r>
      <w:r w:rsidRPr="00EF5B46">
        <w:rPr>
          <w:rFonts w:eastAsia="Times New Roman" w:cs="Times New Roman"/>
          <w:bCs/>
          <w:iCs/>
          <w:color w:val="000000"/>
          <w:szCs w:val="22"/>
          <w:lang w:eastAsia="en-AU"/>
        </w:rPr>
        <w:t>.1.1 of the general medical services table.</w:t>
      </w:r>
    </w:p>
    <w:p w14:paraId="0A0330B4" w14:textId="28B0C8C1" w:rsidR="00C86D2C" w:rsidRPr="00EF5B46" w:rsidRDefault="00C86D2C" w:rsidP="00C86D2C">
      <w:pPr>
        <w:shd w:val="clear" w:color="auto" w:fill="FFFFFF"/>
        <w:spacing w:before="120"/>
        <w:ind w:left="851"/>
        <w:jc w:val="both"/>
        <w:rPr>
          <w:rFonts w:eastAsia="Times New Roman" w:cs="Times New Roman"/>
          <w:b/>
          <w:bCs/>
          <w:i/>
          <w:iCs/>
          <w:color w:val="000000"/>
          <w:szCs w:val="22"/>
          <w:lang w:eastAsia="en-AU"/>
        </w:rPr>
      </w:pPr>
      <w:r w:rsidRPr="00EF5B46">
        <w:rPr>
          <w:rFonts w:eastAsia="Times New Roman" w:cs="Times New Roman"/>
          <w:b/>
          <w:bCs/>
          <w:i/>
          <w:iCs/>
          <w:color w:val="000000"/>
          <w:szCs w:val="22"/>
          <w:lang w:eastAsia="en-AU"/>
        </w:rPr>
        <w:t xml:space="preserve">Modified Monash 7 area </w:t>
      </w:r>
      <w:r w:rsidRPr="00EF5B46">
        <w:rPr>
          <w:rFonts w:eastAsia="Times New Roman" w:cs="Times New Roman"/>
          <w:bCs/>
          <w:iCs/>
          <w:color w:val="000000"/>
          <w:szCs w:val="22"/>
          <w:lang w:eastAsia="en-AU"/>
        </w:rPr>
        <w:t xml:space="preserve">has the meaning given by </w:t>
      </w:r>
      <w:r w:rsidR="00A63C07">
        <w:rPr>
          <w:rFonts w:eastAsia="Times New Roman" w:cs="Times New Roman"/>
          <w:bCs/>
          <w:iCs/>
          <w:color w:val="000000"/>
          <w:szCs w:val="22"/>
          <w:lang w:eastAsia="en-AU"/>
        </w:rPr>
        <w:t>clause 7</w:t>
      </w:r>
      <w:r w:rsidRPr="00EF5B46">
        <w:rPr>
          <w:rFonts w:eastAsia="Times New Roman" w:cs="Times New Roman"/>
          <w:bCs/>
          <w:iCs/>
          <w:color w:val="000000"/>
          <w:szCs w:val="22"/>
          <w:lang w:eastAsia="en-AU"/>
        </w:rPr>
        <w:t>.1.1 of the general medical services table.</w:t>
      </w:r>
    </w:p>
    <w:p w14:paraId="377029C1" w14:textId="5A72E26D" w:rsidR="000E591F" w:rsidRPr="00EF5B46" w:rsidRDefault="000E591F" w:rsidP="00393E66">
      <w:pPr>
        <w:shd w:val="clear" w:color="auto" w:fill="FFFFFF"/>
        <w:spacing w:before="80"/>
        <w:ind w:left="851"/>
        <w:jc w:val="both"/>
        <w:rPr>
          <w:rFonts w:eastAsia="Times New Roman" w:cs="Times New Roman"/>
          <w:bCs/>
          <w:iCs/>
          <w:color w:val="000000"/>
          <w:szCs w:val="22"/>
          <w:lang w:eastAsia="en-AU"/>
        </w:rPr>
      </w:pPr>
      <w:r w:rsidRPr="00EF5B46">
        <w:rPr>
          <w:rFonts w:eastAsia="Times New Roman" w:cs="Times New Roman"/>
          <w:b/>
          <w:bCs/>
          <w:i/>
          <w:iCs/>
          <w:color w:val="000000"/>
          <w:szCs w:val="22"/>
          <w:lang w:eastAsia="en-AU"/>
        </w:rPr>
        <w:t xml:space="preserve">(R) </w:t>
      </w:r>
      <w:r w:rsidRPr="00EF5B46">
        <w:rPr>
          <w:rFonts w:eastAsia="Times New Roman" w:cs="Times New Roman"/>
          <w:bCs/>
          <w:iCs/>
          <w:color w:val="000000"/>
          <w:szCs w:val="22"/>
          <w:lang w:eastAsia="en-AU"/>
        </w:rPr>
        <w:t xml:space="preserve">has the meaning given by </w:t>
      </w:r>
      <w:r w:rsidR="00A63C07">
        <w:rPr>
          <w:rFonts w:eastAsia="Times New Roman" w:cs="Times New Roman"/>
          <w:bCs/>
          <w:iCs/>
          <w:color w:val="000000"/>
          <w:szCs w:val="22"/>
          <w:lang w:eastAsia="en-AU"/>
        </w:rPr>
        <w:t>clause 1</w:t>
      </w:r>
      <w:r w:rsidRPr="00EF5B46">
        <w:rPr>
          <w:rFonts w:eastAsia="Times New Roman" w:cs="Times New Roman"/>
          <w:bCs/>
          <w:iCs/>
          <w:color w:val="000000"/>
          <w:szCs w:val="22"/>
          <w:lang w:eastAsia="en-AU"/>
        </w:rPr>
        <w:t>.2.15 of the diagnostic imaging services table.</w:t>
      </w:r>
    </w:p>
    <w:p w14:paraId="64FEAC13" w14:textId="77777777" w:rsidR="00393E66" w:rsidRPr="00EF5B46" w:rsidRDefault="00393E66" w:rsidP="00393E66">
      <w:pPr>
        <w:shd w:val="clear" w:color="auto" w:fill="FFFFFF"/>
        <w:spacing w:before="80"/>
        <w:ind w:left="851"/>
        <w:jc w:val="both"/>
        <w:rPr>
          <w:rFonts w:eastAsia="Times New Roman" w:cs="Times New Roman"/>
          <w:color w:val="000000"/>
          <w:szCs w:val="22"/>
          <w:lang w:eastAsia="en-AU"/>
        </w:rPr>
      </w:pPr>
      <w:r w:rsidRPr="00EF5B46">
        <w:rPr>
          <w:rFonts w:eastAsia="Times New Roman" w:cs="Times New Roman"/>
          <w:b/>
          <w:bCs/>
          <w:i/>
          <w:iCs/>
          <w:color w:val="000000"/>
          <w:szCs w:val="22"/>
          <w:lang w:eastAsia="en-AU"/>
        </w:rPr>
        <w:t>relevant provisions</w:t>
      </w:r>
      <w:r w:rsidRPr="00EF5B46">
        <w:rPr>
          <w:rFonts w:eastAsia="Times New Roman" w:cs="Times New Roman"/>
          <w:color w:val="000000"/>
          <w:szCs w:val="22"/>
          <w:lang w:eastAsia="en-AU"/>
        </w:rPr>
        <w:t> means all provisions, of the Act and regulations made under the Act, and the </w:t>
      </w:r>
      <w:r w:rsidRPr="00EF5B46">
        <w:rPr>
          <w:rFonts w:eastAsia="Times New Roman" w:cs="Times New Roman"/>
          <w:i/>
          <w:iCs/>
          <w:color w:val="000000"/>
          <w:szCs w:val="22"/>
          <w:lang w:eastAsia="en-AU"/>
        </w:rPr>
        <w:t xml:space="preserve">National Health Act 1953 </w:t>
      </w:r>
      <w:r w:rsidRPr="00EF5B46">
        <w:rPr>
          <w:rFonts w:eastAsia="Times New Roman" w:cs="Times New Roman"/>
          <w:color w:val="000000"/>
          <w:szCs w:val="22"/>
          <w:lang w:eastAsia="en-AU"/>
        </w:rPr>
        <w:t>and regulations made under the</w:t>
      </w:r>
      <w:r w:rsidRPr="00EF5B46">
        <w:rPr>
          <w:rFonts w:eastAsia="Times New Roman" w:cs="Times New Roman"/>
          <w:i/>
          <w:color w:val="000000"/>
          <w:szCs w:val="22"/>
          <w:lang w:eastAsia="en-AU"/>
        </w:rPr>
        <w:t xml:space="preserve"> National Health Act 1953</w:t>
      </w:r>
      <w:r w:rsidRPr="00EF5B46">
        <w:rPr>
          <w:rFonts w:eastAsia="Times New Roman" w:cs="Times New Roman"/>
          <w:color w:val="000000"/>
          <w:szCs w:val="22"/>
          <w:lang w:eastAsia="en-AU"/>
        </w:rPr>
        <w:t>, relating to medical services, professional services or items.</w:t>
      </w:r>
    </w:p>
    <w:p w14:paraId="191C4260" w14:textId="287C0F82" w:rsidR="00393E66" w:rsidRPr="00EF5B46" w:rsidRDefault="00393E66" w:rsidP="00393E66">
      <w:pPr>
        <w:shd w:val="clear" w:color="auto" w:fill="FFFFFF"/>
        <w:spacing w:before="120"/>
        <w:ind w:left="851"/>
        <w:jc w:val="both"/>
        <w:rPr>
          <w:rFonts w:eastAsia="Times New Roman" w:cs="Times New Roman"/>
          <w:color w:val="000000"/>
          <w:szCs w:val="22"/>
          <w:lang w:eastAsia="en-AU"/>
        </w:rPr>
      </w:pPr>
      <w:r w:rsidRPr="00EF5B46">
        <w:rPr>
          <w:rFonts w:eastAsia="Times New Roman" w:cs="Times New Roman"/>
          <w:b/>
          <w:bCs/>
          <w:i/>
          <w:iCs/>
          <w:color w:val="000000"/>
          <w:szCs w:val="22"/>
          <w:lang w:eastAsia="en-AU"/>
        </w:rPr>
        <w:t>relevant service </w:t>
      </w:r>
      <w:r w:rsidRPr="00EF5B46">
        <w:rPr>
          <w:rFonts w:eastAsia="Times New Roman" w:cs="Times New Roman"/>
          <w:color w:val="000000"/>
          <w:szCs w:val="22"/>
          <w:lang w:eastAsia="en-AU"/>
        </w:rPr>
        <w:t xml:space="preserve">means a health service, as defined in </w:t>
      </w:r>
      <w:r w:rsidR="00A63C07">
        <w:rPr>
          <w:rFonts w:eastAsia="Times New Roman" w:cs="Times New Roman"/>
          <w:color w:val="000000"/>
          <w:szCs w:val="22"/>
          <w:lang w:eastAsia="en-AU"/>
        </w:rPr>
        <w:t>subsection 3</w:t>
      </w:r>
      <w:r w:rsidRPr="00EF5B46">
        <w:rPr>
          <w:rFonts w:eastAsia="Times New Roman" w:cs="Times New Roman"/>
          <w:color w:val="000000"/>
          <w:szCs w:val="22"/>
          <w:lang w:eastAsia="en-AU"/>
        </w:rPr>
        <w:t>C(8) of the Act, that is specified in a Schedule.</w:t>
      </w:r>
    </w:p>
    <w:p w14:paraId="4D49E568" w14:textId="77777777" w:rsidR="00393E66" w:rsidRPr="00EF5B46" w:rsidRDefault="00393E66" w:rsidP="00393E66">
      <w:pPr>
        <w:shd w:val="clear" w:color="auto" w:fill="FFFFFF"/>
        <w:spacing w:before="120"/>
        <w:ind w:left="851"/>
        <w:jc w:val="both"/>
        <w:rPr>
          <w:rFonts w:eastAsia="Times New Roman" w:cs="Times New Roman"/>
          <w:bCs/>
          <w:iCs/>
          <w:color w:val="000000"/>
          <w:szCs w:val="22"/>
          <w:lang w:eastAsia="en-AU"/>
        </w:rPr>
      </w:pPr>
      <w:r w:rsidRPr="00EF5B46">
        <w:rPr>
          <w:rFonts w:eastAsia="Times New Roman" w:cs="Times New Roman"/>
          <w:b/>
          <w:bCs/>
          <w:i/>
          <w:iCs/>
          <w:color w:val="000000"/>
          <w:szCs w:val="22"/>
          <w:lang w:eastAsia="en-AU"/>
        </w:rPr>
        <w:t>Schedule </w:t>
      </w:r>
      <w:r w:rsidRPr="00EF5B46">
        <w:rPr>
          <w:rFonts w:eastAsia="Times New Roman" w:cs="Times New Roman"/>
          <w:bCs/>
          <w:iCs/>
          <w:color w:val="000000"/>
          <w:szCs w:val="22"/>
          <w:lang w:eastAsia="en-AU"/>
        </w:rPr>
        <w:t xml:space="preserve">means a Schedule to this </w:t>
      </w:r>
      <w:r w:rsidR="005E15E6" w:rsidRPr="00EF5B46">
        <w:rPr>
          <w:rFonts w:eastAsia="Times New Roman" w:cs="Times New Roman"/>
          <w:bCs/>
          <w:iCs/>
          <w:color w:val="000000"/>
          <w:szCs w:val="22"/>
          <w:lang w:eastAsia="en-AU"/>
        </w:rPr>
        <w:t>instrument</w:t>
      </w:r>
      <w:r w:rsidRPr="00EF5B46">
        <w:rPr>
          <w:rFonts w:eastAsia="Times New Roman" w:cs="Times New Roman"/>
          <w:bCs/>
          <w:iCs/>
          <w:color w:val="000000"/>
          <w:szCs w:val="22"/>
          <w:lang w:eastAsia="en-AU"/>
        </w:rPr>
        <w:t>.</w:t>
      </w:r>
    </w:p>
    <w:p w14:paraId="26F2AA83" w14:textId="5223BA27" w:rsidR="00393E66" w:rsidRPr="00EF5B46" w:rsidRDefault="00393E66" w:rsidP="00393E66">
      <w:pPr>
        <w:shd w:val="clear" w:color="auto" w:fill="FFFFFF"/>
        <w:spacing w:before="120"/>
        <w:ind w:left="851"/>
        <w:jc w:val="both"/>
        <w:rPr>
          <w:rFonts w:eastAsia="Times New Roman" w:cs="Times New Roman"/>
          <w:bCs/>
          <w:iCs/>
          <w:color w:val="000000"/>
          <w:szCs w:val="22"/>
          <w:lang w:eastAsia="en-AU"/>
        </w:rPr>
      </w:pPr>
      <w:r w:rsidRPr="00EF5B46">
        <w:rPr>
          <w:rFonts w:eastAsia="Times New Roman" w:cs="Times New Roman"/>
          <w:bCs/>
          <w:iCs/>
          <w:color w:val="000000"/>
          <w:szCs w:val="22"/>
          <w:lang w:eastAsia="en-AU"/>
        </w:rPr>
        <w:t>Note:</w:t>
      </w:r>
      <w:r w:rsidRPr="00EF5B46">
        <w:rPr>
          <w:rFonts w:eastAsia="Times New Roman" w:cs="Times New Roman"/>
          <w:bCs/>
          <w:iCs/>
          <w:color w:val="000000"/>
          <w:szCs w:val="22"/>
          <w:lang w:eastAsia="en-AU"/>
        </w:rPr>
        <w:tab/>
        <w:t xml:space="preserve">The following terms are defined in </w:t>
      </w:r>
      <w:r w:rsidR="00A63C07">
        <w:rPr>
          <w:rFonts w:eastAsia="Times New Roman" w:cs="Times New Roman"/>
          <w:bCs/>
          <w:iCs/>
          <w:color w:val="000000"/>
          <w:szCs w:val="22"/>
          <w:lang w:eastAsia="en-AU"/>
        </w:rPr>
        <w:t>subsection 3</w:t>
      </w:r>
      <w:r w:rsidRPr="00EF5B46">
        <w:rPr>
          <w:rFonts w:eastAsia="Times New Roman" w:cs="Times New Roman"/>
          <w:bCs/>
          <w:iCs/>
          <w:color w:val="000000"/>
          <w:szCs w:val="22"/>
          <w:lang w:eastAsia="en-AU"/>
        </w:rPr>
        <w:t>(1) of the Act:</w:t>
      </w:r>
    </w:p>
    <w:p w14:paraId="4684345D" w14:textId="359A7889" w:rsidR="00393E66" w:rsidRPr="00EF5B46" w:rsidRDefault="00F33D3A" w:rsidP="00F33D3A">
      <w:pPr>
        <w:shd w:val="clear" w:color="auto" w:fill="FFFFFF"/>
        <w:autoSpaceDE w:val="0"/>
        <w:autoSpaceDN w:val="0"/>
        <w:spacing w:before="120" w:line="240" w:lineRule="auto"/>
        <w:ind w:left="2061" w:hanging="360"/>
        <w:jc w:val="both"/>
        <w:rPr>
          <w:rFonts w:eastAsia="Times New Roman" w:cs="Times New Roman"/>
          <w:bCs/>
          <w:iCs/>
          <w:color w:val="000000"/>
          <w:szCs w:val="22"/>
          <w:lang w:eastAsia="en-AU"/>
        </w:rPr>
      </w:pPr>
      <w:r w:rsidRPr="00EF5B46">
        <w:rPr>
          <w:rFonts w:ascii="Symbol" w:eastAsia="Times New Roman" w:hAnsi="Symbol" w:cs="Times New Roman"/>
          <w:bCs/>
          <w:iCs/>
          <w:color w:val="000000"/>
          <w:szCs w:val="22"/>
          <w:lang w:eastAsia="en-AU"/>
        </w:rPr>
        <w:t></w:t>
      </w:r>
      <w:r w:rsidRPr="00EF5B46">
        <w:rPr>
          <w:rFonts w:ascii="Symbol" w:eastAsia="Times New Roman" w:hAnsi="Symbol" w:cs="Times New Roman"/>
          <w:bCs/>
          <w:iCs/>
          <w:color w:val="000000"/>
          <w:szCs w:val="22"/>
          <w:lang w:eastAsia="en-AU"/>
        </w:rPr>
        <w:tab/>
      </w:r>
      <w:r w:rsidR="00393E66" w:rsidRPr="00EF5B46">
        <w:rPr>
          <w:rFonts w:eastAsia="Times New Roman" w:cs="Times New Roman"/>
          <w:bCs/>
          <w:iCs/>
          <w:color w:val="000000"/>
          <w:szCs w:val="22"/>
          <w:lang w:eastAsia="en-AU"/>
        </w:rPr>
        <w:t>clinically relevant service</w:t>
      </w:r>
      <w:r w:rsidR="0023504D" w:rsidRPr="00EF5B46">
        <w:rPr>
          <w:rFonts w:eastAsia="Times New Roman" w:cs="Times New Roman"/>
          <w:bCs/>
          <w:iCs/>
          <w:color w:val="000000"/>
          <w:szCs w:val="22"/>
          <w:lang w:eastAsia="en-AU"/>
        </w:rPr>
        <w:t>;</w:t>
      </w:r>
    </w:p>
    <w:p w14:paraId="58D9A648" w14:textId="7AB61041" w:rsidR="00393E66" w:rsidRPr="00EF5B46" w:rsidRDefault="00F33D3A" w:rsidP="00F33D3A">
      <w:pPr>
        <w:shd w:val="clear" w:color="auto" w:fill="FFFFFF"/>
        <w:autoSpaceDE w:val="0"/>
        <w:autoSpaceDN w:val="0"/>
        <w:spacing w:before="120" w:line="240" w:lineRule="auto"/>
        <w:ind w:left="2061" w:hanging="360"/>
        <w:jc w:val="both"/>
        <w:rPr>
          <w:rFonts w:eastAsia="Times New Roman" w:cs="Times New Roman"/>
          <w:bCs/>
          <w:iCs/>
          <w:color w:val="000000"/>
          <w:szCs w:val="22"/>
          <w:lang w:eastAsia="en-AU"/>
        </w:rPr>
      </w:pPr>
      <w:r w:rsidRPr="00EF5B46">
        <w:rPr>
          <w:rFonts w:ascii="Symbol" w:eastAsia="Times New Roman" w:hAnsi="Symbol" w:cs="Times New Roman"/>
          <w:bCs/>
          <w:iCs/>
          <w:color w:val="000000"/>
          <w:szCs w:val="22"/>
          <w:lang w:eastAsia="en-AU"/>
        </w:rPr>
        <w:t></w:t>
      </w:r>
      <w:r w:rsidRPr="00EF5B46">
        <w:rPr>
          <w:rFonts w:ascii="Symbol" w:eastAsia="Times New Roman" w:hAnsi="Symbol" w:cs="Times New Roman"/>
          <w:bCs/>
          <w:iCs/>
          <w:color w:val="000000"/>
          <w:szCs w:val="22"/>
          <w:lang w:eastAsia="en-AU"/>
        </w:rPr>
        <w:tab/>
      </w:r>
      <w:r w:rsidR="00393E66" w:rsidRPr="00EF5B46">
        <w:rPr>
          <w:rFonts w:eastAsia="Times New Roman" w:cs="Times New Roman"/>
          <w:bCs/>
          <w:iCs/>
          <w:color w:val="000000"/>
          <w:szCs w:val="22"/>
          <w:lang w:eastAsia="en-AU"/>
        </w:rPr>
        <w:t>item</w:t>
      </w:r>
      <w:r w:rsidR="0023504D" w:rsidRPr="00EF5B46">
        <w:rPr>
          <w:rFonts w:eastAsia="Times New Roman" w:cs="Times New Roman"/>
          <w:bCs/>
          <w:iCs/>
          <w:color w:val="000000"/>
          <w:szCs w:val="22"/>
          <w:lang w:eastAsia="en-AU"/>
        </w:rPr>
        <w:t>;</w:t>
      </w:r>
    </w:p>
    <w:p w14:paraId="30CCF179" w14:textId="1C4AC00A" w:rsidR="00393E66" w:rsidRPr="00EF5B46" w:rsidRDefault="00F33D3A" w:rsidP="00F33D3A">
      <w:pPr>
        <w:shd w:val="clear" w:color="auto" w:fill="FFFFFF"/>
        <w:autoSpaceDE w:val="0"/>
        <w:autoSpaceDN w:val="0"/>
        <w:spacing w:before="120" w:line="240" w:lineRule="auto"/>
        <w:ind w:left="2061" w:hanging="360"/>
        <w:jc w:val="both"/>
        <w:rPr>
          <w:rFonts w:eastAsia="Times New Roman" w:cs="Times New Roman"/>
          <w:bCs/>
          <w:iCs/>
          <w:color w:val="000000"/>
          <w:szCs w:val="22"/>
          <w:lang w:eastAsia="en-AU"/>
        </w:rPr>
      </w:pPr>
      <w:r w:rsidRPr="00EF5B46">
        <w:rPr>
          <w:rFonts w:ascii="Symbol" w:eastAsia="Times New Roman" w:hAnsi="Symbol" w:cs="Times New Roman"/>
          <w:bCs/>
          <w:iCs/>
          <w:color w:val="000000"/>
          <w:szCs w:val="22"/>
          <w:lang w:eastAsia="en-AU"/>
        </w:rPr>
        <w:t></w:t>
      </w:r>
      <w:r w:rsidRPr="00EF5B46">
        <w:rPr>
          <w:rFonts w:ascii="Symbol" w:eastAsia="Times New Roman" w:hAnsi="Symbol" w:cs="Times New Roman"/>
          <w:bCs/>
          <w:iCs/>
          <w:color w:val="000000"/>
          <w:szCs w:val="22"/>
          <w:lang w:eastAsia="en-AU"/>
        </w:rPr>
        <w:tab/>
      </w:r>
      <w:r w:rsidR="00393E66" w:rsidRPr="00EF5B46">
        <w:rPr>
          <w:rFonts w:eastAsia="Times New Roman" w:cs="Times New Roman"/>
          <w:bCs/>
          <w:iCs/>
          <w:color w:val="000000"/>
          <w:szCs w:val="22"/>
          <w:lang w:eastAsia="en-AU"/>
        </w:rPr>
        <w:t>professional service</w:t>
      </w:r>
      <w:r w:rsidR="0023504D" w:rsidRPr="00EF5B46">
        <w:rPr>
          <w:rFonts w:eastAsia="Times New Roman" w:cs="Times New Roman"/>
          <w:bCs/>
          <w:iCs/>
          <w:color w:val="000000"/>
          <w:szCs w:val="22"/>
          <w:lang w:eastAsia="en-AU"/>
        </w:rPr>
        <w:t>.</w:t>
      </w:r>
    </w:p>
    <w:p w14:paraId="41587637" w14:textId="77777777" w:rsidR="00393E66" w:rsidRPr="00EF5B46" w:rsidRDefault="00393E66" w:rsidP="00393E66">
      <w:pPr>
        <w:shd w:val="clear" w:color="auto" w:fill="FFFFFF"/>
        <w:spacing w:before="180"/>
        <w:ind w:left="795" w:hanging="510"/>
        <w:rPr>
          <w:rFonts w:eastAsia="Times New Roman" w:cs="Times New Roman"/>
          <w:color w:val="000000"/>
          <w:szCs w:val="22"/>
          <w:lang w:eastAsia="en-AU"/>
        </w:rPr>
      </w:pPr>
      <w:r w:rsidRPr="00EF5B46" w:rsidDel="006152A2">
        <w:rPr>
          <w:rFonts w:eastAsia="Times New Roman" w:cs="Times New Roman"/>
          <w:b/>
          <w:bCs/>
          <w:i/>
          <w:iCs/>
          <w:color w:val="000000"/>
          <w:szCs w:val="22"/>
          <w:lang w:eastAsia="en-AU"/>
        </w:rPr>
        <w:t xml:space="preserve"> </w:t>
      </w:r>
      <w:r w:rsidRPr="00EF5B46">
        <w:rPr>
          <w:rFonts w:eastAsia="Times New Roman" w:cs="Times New Roman"/>
          <w:color w:val="000000"/>
          <w:szCs w:val="22"/>
          <w:lang w:eastAsia="en-AU"/>
        </w:rPr>
        <w:t>(2)</w:t>
      </w:r>
      <w:r w:rsidRPr="00EF5B46">
        <w:rPr>
          <w:rFonts w:eastAsia="Times New Roman" w:cs="Times New Roman"/>
          <w:color w:val="000000"/>
          <w:szCs w:val="22"/>
          <w:lang w:eastAsia="en-AU"/>
        </w:rPr>
        <w:tab/>
        <w:t xml:space="preserve">Unless the contrary intention appears, a reference in this </w:t>
      </w:r>
      <w:r w:rsidR="003D1E02" w:rsidRPr="00EF5B46">
        <w:rPr>
          <w:rFonts w:eastAsia="Times New Roman" w:cs="Times New Roman"/>
          <w:color w:val="000000"/>
          <w:szCs w:val="22"/>
          <w:lang w:eastAsia="en-AU"/>
        </w:rPr>
        <w:t xml:space="preserve">instrument </w:t>
      </w:r>
      <w:r w:rsidRPr="00EF5B46">
        <w:rPr>
          <w:rFonts w:eastAsia="Times New Roman" w:cs="Times New Roman"/>
          <w:color w:val="000000"/>
          <w:szCs w:val="22"/>
          <w:lang w:eastAsia="en-AU"/>
        </w:rPr>
        <w:t>to a provision of the Act or the </w:t>
      </w:r>
      <w:r w:rsidRPr="00EF5B46">
        <w:rPr>
          <w:rFonts w:eastAsia="Times New Roman" w:cs="Times New Roman"/>
          <w:i/>
          <w:iCs/>
          <w:color w:val="000000"/>
          <w:szCs w:val="22"/>
          <w:lang w:eastAsia="en-AU"/>
        </w:rPr>
        <w:t>National Health Act 1953</w:t>
      </w:r>
      <w:r w:rsidRPr="00EF5B46">
        <w:rPr>
          <w:rFonts w:eastAsia="Times New Roman" w:cs="Times New Roman"/>
          <w:color w:val="000000"/>
          <w:szCs w:val="22"/>
          <w:lang w:eastAsia="en-AU"/>
        </w:rPr>
        <w:t> or regulations made under the Act or under the </w:t>
      </w:r>
      <w:r w:rsidRPr="00EF5B46">
        <w:rPr>
          <w:rFonts w:eastAsia="Times New Roman" w:cs="Times New Roman"/>
          <w:i/>
          <w:iCs/>
          <w:color w:val="000000"/>
          <w:szCs w:val="22"/>
          <w:lang w:eastAsia="en-AU"/>
        </w:rPr>
        <w:t>National Health Act 1953</w:t>
      </w:r>
      <w:r w:rsidRPr="00EF5B46">
        <w:rPr>
          <w:rFonts w:eastAsia="Times New Roman" w:cs="Times New Roman"/>
          <w:color w:val="000000"/>
          <w:szCs w:val="22"/>
          <w:lang w:eastAsia="en-AU"/>
        </w:rPr>
        <w:t> as applied, adopted or incorporated in relation to specifying a matter is a reference to those provisions as in force from time to time and any other reference to provisions of an Act or regulations is a reference to those provisions as in force from time to time.</w:t>
      </w:r>
    </w:p>
    <w:p w14:paraId="79BBEBDA" w14:textId="77777777" w:rsidR="005E15E6" w:rsidRPr="00EF5B46" w:rsidRDefault="005E15E6" w:rsidP="00393E66">
      <w:pPr>
        <w:shd w:val="clear" w:color="auto" w:fill="FFFFFF"/>
        <w:spacing w:before="180"/>
        <w:ind w:left="795" w:hanging="510"/>
        <w:rPr>
          <w:rFonts w:eastAsia="Times New Roman" w:cs="Times New Roman"/>
          <w:color w:val="000000"/>
          <w:szCs w:val="22"/>
          <w:lang w:eastAsia="en-AU"/>
        </w:rPr>
      </w:pPr>
    </w:p>
    <w:p w14:paraId="3953FC29" w14:textId="77777777" w:rsidR="00393E66" w:rsidRPr="00A63C07" w:rsidRDefault="00393E66" w:rsidP="00B00E69">
      <w:pPr>
        <w:pStyle w:val="ActHead5"/>
        <w:spacing w:before="0"/>
      </w:pPr>
      <w:r w:rsidRPr="006561C5">
        <w:rPr>
          <w:rStyle w:val="CharSectno"/>
        </w:rPr>
        <w:t>5</w:t>
      </w:r>
      <w:r w:rsidR="00BC3357" w:rsidRPr="006561C5">
        <w:rPr>
          <w:rStyle w:val="CharSectno"/>
        </w:rPr>
        <w:t>.</w:t>
      </w:r>
      <w:r w:rsidRPr="00A63C07">
        <w:t xml:space="preserve"> </w:t>
      </w:r>
      <w:r w:rsidR="00234E26" w:rsidRPr="00A63C07">
        <w:t xml:space="preserve"> </w:t>
      </w:r>
      <w:r w:rsidRPr="00A63C07">
        <w:t>Treatment of relevant services</w:t>
      </w:r>
    </w:p>
    <w:p w14:paraId="65FD955F" w14:textId="77777777" w:rsidR="005E15E6" w:rsidRPr="00EF5B46" w:rsidRDefault="005E15E6" w:rsidP="00B00E69">
      <w:pPr>
        <w:shd w:val="clear" w:color="auto" w:fill="FFFFFF"/>
        <w:ind w:left="851" w:hanging="567"/>
        <w:jc w:val="both"/>
        <w:rPr>
          <w:rFonts w:eastAsia="Times New Roman" w:cs="Times New Roman"/>
          <w:color w:val="000000"/>
          <w:szCs w:val="22"/>
          <w:lang w:eastAsia="en-AU"/>
        </w:rPr>
      </w:pPr>
    </w:p>
    <w:p w14:paraId="4C584D9B" w14:textId="5ACB3C19" w:rsidR="00393E66" w:rsidRPr="00EF5B46" w:rsidRDefault="00393E66" w:rsidP="00B00E69">
      <w:pPr>
        <w:shd w:val="clear" w:color="auto" w:fill="FFFFFF"/>
        <w:ind w:left="851"/>
        <w:jc w:val="both"/>
        <w:rPr>
          <w:rFonts w:eastAsia="Times New Roman" w:cs="Times New Roman"/>
          <w:color w:val="000000"/>
          <w:szCs w:val="22"/>
          <w:lang w:eastAsia="en-AU"/>
        </w:rPr>
      </w:pPr>
      <w:r w:rsidRPr="00EF5B46">
        <w:rPr>
          <w:rFonts w:eastAsia="Times New Roman" w:cs="Times New Roman"/>
          <w:color w:val="000000"/>
          <w:szCs w:val="22"/>
          <w:lang w:eastAsia="en-AU"/>
        </w:rPr>
        <w:t xml:space="preserve">For </w:t>
      </w:r>
      <w:r w:rsidR="00A63C07">
        <w:rPr>
          <w:rFonts w:eastAsia="Times New Roman" w:cs="Times New Roman"/>
          <w:color w:val="000000"/>
          <w:szCs w:val="22"/>
          <w:lang w:eastAsia="en-AU"/>
        </w:rPr>
        <w:t>subsection 3</w:t>
      </w:r>
      <w:r w:rsidRPr="00EF5B46">
        <w:rPr>
          <w:rFonts w:eastAsia="Times New Roman" w:cs="Times New Roman"/>
          <w:color w:val="000000"/>
          <w:szCs w:val="22"/>
          <w:lang w:eastAsia="en-AU"/>
        </w:rPr>
        <w:t>C(1) of the Act</w:t>
      </w:r>
      <w:r w:rsidR="0023504D" w:rsidRPr="00EF5B46">
        <w:rPr>
          <w:rFonts w:eastAsia="Times New Roman" w:cs="Times New Roman"/>
          <w:color w:val="000000"/>
          <w:szCs w:val="22"/>
          <w:lang w:eastAsia="en-AU"/>
        </w:rPr>
        <w:t>,</w:t>
      </w:r>
      <w:r w:rsidRPr="00EF5B46">
        <w:rPr>
          <w:rFonts w:eastAsia="Times New Roman" w:cs="Times New Roman"/>
          <w:color w:val="000000"/>
          <w:szCs w:val="22"/>
          <w:lang w:eastAsia="en-AU"/>
        </w:rPr>
        <w:t xml:space="preserve"> a relevant service, provided in accordance with this </w:t>
      </w:r>
      <w:r w:rsidR="005E15E6" w:rsidRPr="00EF5B46">
        <w:rPr>
          <w:rFonts w:eastAsia="Times New Roman" w:cs="Times New Roman"/>
          <w:color w:val="000000"/>
          <w:szCs w:val="22"/>
          <w:lang w:eastAsia="en-AU"/>
        </w:rPr>
        <w:t>instrument</w:t>
      </w:r>
      <w:r w:rsidRPr="00EF5B46">
        <w:rPr>
          <w:rFonts w:eastAsia="Times New Roman" w:cs="Times New Roman"/>
          <w:color w:val="000000"/>
          <w:szCs w:val="22"/>
          <w:lang w:eastAsia="en-AU"/>
        </w:rPr>
        <w:t xml:space="preserve"> and as a clinically relevant service, is to be treated, for the relevant provisions, as if:</w:t>
      </w:r>
    </w:p>
    <w:p w14:paraId="72A602F4" w14:textId="0F7F28BE" w:rsidR="00393E66" w:rsidRPr="00EF5B46" w:rsidRDefault="00F33D3A" w:rsidP="00F33D3A">
      <w:pPr>
        <w:shd w:val="clear" w:color="auto" w:fill="FFFFFF"/>
        <w:tabs>
          <w:tab w:val="left" w:pos="1821"/>
        </w:tabs>
        <w:autoSpaceDE w:val="0"/>
        <w:autoSpaceDN w:val="0"/>
        <w:spacing w:before="120" w:line="240" w:lineRule="auto"/>
        <w:ind w:left="1821" w:hanging="851"/>
        <w:rPr>
          <w:rFonts w:eastAsia="Times New Roman" w:cs="Times New Roman"/>
          <w:szCs w:val="22"/>
          <w:lang w:eastAsia="en-AU"/>
        </w:rPr>
      </w:pPr>
      <w:r w:rsidRPr="00EF5B46">
        <w:rPr>
          <w:rFonts w:eastAsia="Times New Roman" w:cs="Times New Roman"/>
          <w:szCs w:val="22"/>
          <w:lang w:eastAsia="en-AU"/>
        </w:rPr>
        <w:t>(a)</w:t>
      </w:r>
      <w:r w:rsidRPr="00EF5B46">
        <w:rPr>
          <w:rFonts w:eastAsia="Times New Roman" w:cs="Times New Roman"/>
          <w:szCs w:val="22"/>
          <w:lang w:eastAsia="en-AU"/>
        </w:rPr>
        <w:tab/>
      </w:r>
      <w:r w:rsidR="00393E66" w:rsidRPr="00EF5B46">
        <w:rPr>
          <w:rFonts w:eastAsia="Times New Roman" w:cs="Times New Roman"/>
          <w:color w:val="000000"/>
          <w:szCs w:val="22"/>
          <w:lang w:eastAsia="en-AU"/>
        </w:rPr>
        <w:t xml:space="preserve">it were both a professional </w:t>
      </w:r>
      <w:r w:rsidR="00393E66" w:rsidRPr="00EF5B46">
        <w:rPr>
          <w:rFonts w:eastAsia="Times New Roman" w:cs="Times New Roman"/>
          <w:szCs w:val="22"/>
          <w:lang w:eastAsia="en-AU"/>
        </w:rPr>
        <w:t xml:space="preserve">service and a </w:t>
      </w:r>
      <w:r w:rsidR="00B631E3" w:rsidRPr="00EF5B46">
        <w:rPr>
          <w:rFonts w:eastAsia="Times New Roman" w:cs="Times New Roman"/>
          <w:szCs w:val="22"/>
          <w:lang w:eastAsia="en-AU"/>
        </w:rPr>
        <w:t xml:space="preserve">diagnostic imaging </w:t>
      </w:r>
      <w:r w:rsidR="00393E66" w:rsidRPr="00EF5B46">
        <w:rPr>
          <w:rFonts w:eastAsia="Times New Roman" w:cs="Times New Roman"/>
          <w:szCs w:val="22"/>
          <w:lang w:eastAsia="en-AU"/>
        </w:rPr>
        <w:t>service; and</w:t>
      </w:r>
    </w:p>
    <w:p w14:paraId="65CC4E10" w14:textId="29BE95A2" w:rsidR="00393E66" w:rsidRPr="00EF5B46" w:rsidRDefault="00F33D3A" w:rsidP="00F33D3A">
      <w:pPr>
        <w:shd w:val="clear" w:color="auto" w:fill="FFFFFF"/>
        <w:tabs>
          <w:tab w:val="left" w:pos="1821"/>
        </w:tabs>
        <w:autoSpaceDE w:val="0"/>
        <w:autoSpaceDN w:val="0"/>
        <w:spacing w:before="120" w:line="240" w:lineRule="auto"/>
        <w:ind w:left="1821" w:hanging="851"/>
        <w:rPr>
          <w:rFonts w:eastAsia="Times New Roman" w:cs="Times New Roman"/>
          <w:color w:val="000000"/>
          <w:szCs w:val="22"/>
          <w:lang w:eastAsia="en-AU"/>
        </w:rPr>
      </w:pPr>
      <w:r w:rsidRPr="00EF5B46">
        <w:rPr>
          <w:rFonts w:eastAsia="Times New Roman" w:cs="Times New Roman"/>
          <w:color w:val="000000"/>
          <w:szCs w:val="22"/>
          <w:lang w:eastAsia="en-AU"/>
        </w:rPr>
        <w:t>(b)</w:t>
      </w:r>
      <w:r w:rsidRPr="00EF5B46">
        <w:rPr>
          <w:rFonts w:eastAsia="Times New Roman" w:cs="Times New Roman"/>
          <w:color w:val="000000"/>
          <w:szCs w:val="22"/>
          <w:lang w:eastAsia="en-AU"/>
        </w:rPr>
        <w:tab/>
      </w:r>
      <w:r w:rsidR="00393E66" w:rsidRPr="00EF5B46">
        <w:rPr>
          <w:rFonts w:eastAsia="Times New Roman" w:cs="Times New Roman"/>
          <w:szCs w:val="22"/>
          <w:lang w:eastAsia="en-AU"/>
        </w:rPr>
        <w:t xml:space="preserve">there were an item in the </w:t>
      </w:r>
      <w:r w:rsidR="00D520D6" w:rsidRPr="00EF5B46">
        <w:rPr>
          <w:rFonts w:eastAsia="Times New Roman" w:cs="Times New Roman"/>
          <w:szCs w:val="22"/>
          <w:lang w:eastAsia="en-AU"/>
        </w:rPr>
        <w:t>diagnostic imaging s</w:t>
      </w:r>
      <w:r w:rsidR="00393E66" w:rsidRPr="00EF5B46">
        <w:rPr>
          <w:rFonts w:eastAsia="Times New Roman" w:cs="Times New Roman"/>
          <w:szCs w:val="22"/>
          <w:lang w:eastAsia="en-AU"/>
        </w:rPr>
        <w:t>ervices table that</w:t>
      </w:r>
      <w:r w:rsidR="00393E66" w:rsidRPr="00EF5B46">
        <w:rPr>
          <w:rFonts w:eastAsia="Times New Roman" w:cs="Times New Roman"/>
          <w:color w:val="000000"/>
          <w:szCs w:val="22"/>
          <w:lang w:eastAsia="en-AU"/>
        </w:rPr>
        <w:t>:</w:t>
      </w:r>
    </w:p>
    <w:p w14:paraId="69DBACBA" w14:textId="18EF272D" w:rsidR="00393E66" w:rsidRPr="00F33D3A" w:rsidRDefault="00F33D3A" w:rsidP="00F33D3A">
      <w:pPr>
        <w:tabs>
          <w:tab w:val="left" w:pos="2671"/>
        </w:tabs>
        <w:autoSpaceDE w:val="0"/>
        <w:autoSpaceDN w:val="0"/>
        <w:spacing w:before="60" w:line="260" w:lineRule="exact"/>
        <w:ind w:left="2160" w:hanging="180"/>
        <w:jc w:val="both"/>
        <w:rPr>
          <w:rFonts w:eastAsia="Times New Roman" w:cs="Times New Roman"/>
          <w:color w:val="000000"/>
          <w:szCs w:val="22"/>
          <w:lang w:eastAsia="en-AU"/>
        </w:rPr>
      </w:pPr>
      <w:r w:rsidRPr="00EF5B46">
        <w:rPr>
          <w:rFonts w:eastAsia="Times New Roman" w:cs="Times New Roman"/>
          <w:color w:val="000000"/>
          <w:szCs w:val="22"/>
          <w:lang w:eastAsia="en-AU"/>
        </w:rPr>
        <w:t>i.</w:t>
      </w:r>
      <w:r w:rsidRPr="00EF5B46">
        <w:rPr>
          <w:rFonts w:eastAsia="Times New Roman" w:cs="Times New Roman"/>
          <w:color w:val="000000"/>
          <w:szCs w:val="22"/>
          <w:lang w:eastAsia="en-AU"/>
        </w:rPr>
        <w:tab/>
      </w:r>
      <w:r w:rsidR="00393E66" w:rsidRPr="00F33D3A">
        <w:rPr>
          <w:rFonts w:eastAsia="Times New Roman" w:cs="Times New Roman"/>
          <w:color w:val="000000"/>
          <w:szCs w:val="22"/>
          <w:lang w:eastAsia="en-AU"/>
        </w:rPr>
        <w:t>related to the service; and</w:t>
      </w:r>
    </w:p>
    <w:p w14:paraId="2B7E5182" w14:textId="2196271D" w:rsidR="00393E66" w:rsidRPr="00F33D3A" w:rsidRDefault="00F33D3A" w:rsidP="00F33D3A">
      <w:pPr>
        <w:tabs>
          <w:tab w:val="left" w:pos="1843"/>
        </w:tabs>
        <w:autoSpaceDE w:val="0"/>
        <w:autoSpaceDN w:val="0"/>
        <w:spacing w:before="60" w:line="260" w:lineRule="exact"/>
        <w:ind w:left="2160" w:hanging="180"/>
        <w:jc w:val="both"/>
        <w:rPr>
          <w:rFonts w:eastAsia="Times New Roman" w:cs="Times New Roman"/>
          <w:color w:val="000000"/>
          <w:szCs w:val="22"/>
          <w:lang w:eastAsia="en-AU"/>
        </w:rPr>
      </w:pPr>
      <w:r w:rsidRPr="00EF5B46">
        <w:rPr>
          <w:rFonts w:eastAsia="Times New Roman" w:cs="Times New Roman"/>
          <w:color w:val="000000"/>
          <w:szCs w:val="22"/>
          <w:lang w:eastAsia="en-AU"/>
        </w:rPr>
        <w:t>ii.</w:t>
      </w:r>
      <w:r w:rsidRPr="00EF5B46">
        <w:rPr>
          <w:rFonts w:eastAsia="Times New Roman" w:cs="Times New Roman"/>
          <w:color w:val="000000"/>
          <w:szCs w:val="22"/>
          <w:lang w:eastAsia="en-AU"/>
        </w:rPr>
        <w:tab/>
      </w:r>
      <w:r w:rsidR="00393E66" w:rsidRPr="00F33D3A">
        <w:rPr>
          <w:rFonts w:eastAsia="Times New Roman" w:cs="Times New Roman"/>
          <w:color w:val="000000"/>
          <w:szCs w:val="22"/>
          <w:lang w:eastAsia="en-AU"/>
        </w:rPr>
        <w:t>specified for the service a fee in relation to each State, being the fee specified in the Schedule in relation to the service.</w:t>
      </w:r>
    </w:p>
    <w:p w14:paraId="2809BE52" w14:textId="332AF8A2" w:rsidR="005E15E6" w:rsidRPr="00A63C07" w:rsidRDefault="005E15E6" w:rsidP="005E15E6">
      <w:pPr>
        <w:pStyle w:val="ActHead5"/>
      </w:pPr>
      <w:r w:rsidRPr="006561C5">
        <w:rPr>
          <w:rStyle w:val="CharSectno"/>
        </w:rPr>
        <w:t>6</w:t>
      </w:r>
      <w:r w:rsidR="00BC3357" w:rsidRPr="006561C5">
        <w:rPr>
          <w:rStyle w:val="CharSectno"/>
        </w:rPr>
        <w:t>.</w:t>
      </w:r>
      <w:r w:rsidRPr="00A63C07">
        <w:t xml:space="preserve"> </w:t>
      </w:r>
      <w:r w:rsidR="00234E26" w:rsidRPr="00A63C07">
        <w:t xml:space="preserve"> </w:t>
      </w:r>
      <w:r w:rsidR="00BC3357" w:rsidRPr="00A63C07">
        <w:t xml:space="preserve">Application of provisions of the </w:t>
      </w:r>
      <w:r w:rsidR="004D0946" w:rsidRPr="00A63C07">
        <w:t>diagnostic imaging</w:t>
      </w:r>
      <w:r w:rsidR="00BC3357" w:rsidRPr="00A63C07">
        <w:t xml:space="preserve"> services table</w:t>
      </w:r>
    </w:p>
    <w:p w14:paraId="18D71E51" w14:textId="465530E1" w:rsidR="00EE4917" w:rsidRPr="00EF5B46" w:rsidRDefault="00F33D3A" w:rsidP="00F33D3A">
      <w:pPr>
        <w:pStyle w:val="Item"/>
        <w:ind w:left="567" w:hanging="567"/>
      </w:pPr>
      <w:r w:rsidRPr="00EF5B46">
        <w:t>(1)</w:t>
      </w:r>
      <w:r w:rsidRPr="00EF5B46">
        <w:tab/>
      </w:r>
      <w:r w:rsidR="00A63C07">
        <w:t>Clause 1</w:t>
      </w:r>
      <w:r w:rsidR="00EE4917" w:rsidRPr="00EF5B46">
        <w:t xml:space="preserve">.1.1 of diagnostic imaging services table shall have effect as if items in </w:t>
      </w:r>
      <w:r w:rsidR="00A63C07">
        <w:t>Schedule 1</w:t>
      </w:r>
      <w:r w:rsidR="00EE4917" w:rsidRPr="00EF5B46">
        <w:t xml:space="preserve"> of this Determination were also specified in </w:t>
      </w:r>
      <w:r w:rsidR="00A63C07">
        <w:t>clause 1</w:t>
      </w:r>
      <w:r w:rsidR="00EE4917" w:rsidRPr="00EF5B46">
        <w:t xml:space="preserve">.1.1. </w:t>
      </w:r>
    </w:p>
    <w:p w14:paraId="0FB2CAB1" w14:textId="71C5A4EE" w:rsidR="000E591F" w:rsidRPr="00EF5B46" w:rsidRDefault="00F33D3A" w:rsidP="00F33D3A">
      <w:pPr>
        <w:pStyle w:val="Item"/>
        <w:ind w:left="567" w:hanging="567"/>
      </w:pPr>
      <w:r w:rsidRPr="00EF5B46">
        <w:t>(2)</w:t>
      </w:r>
      <w:r w:rsidRPr="00EF5B46">
        <w:tab/>
      </w:r>
      <w:r w:rsidR="00A63C07">
        <w:t>Clause 1</w:t>
      </w:r>
      <w:r w:rsidR="000E591F" w:rsidRPr="00EF5B46">
        <w:t xml:space="preserve">.2.1 of the diagnostic imaging services table shall have effect as if items in </w:t>
      </w:r>
      <w:r w:rsidR="00A63C07">
        <w:t>Schedule 1</w:t>
      </w:r>
      <w:r w:rsidR="000E591F" w:rsidRPr="00EF5B46">
        <w:t xml:space="preserve"> of this Determination were also specified in </w:t>
      </w:r>
      <w:r w:rsidR="00A63C07">
        <w:t>clause 1</w:t>
      </w:r>
      <w:r w:rsidR="000E591F" w:rsidRPr="00EF5B46">
        <w:t>.2.1.</w:t>
      </w:r>
    </w:p>
    <w:p w14:paraId="5916A3CB" w14:textId="00FC7FF6" w:rsidR="000E591F" w:rsidRPr="00EF5B46" w:rsidRDefault="00F33D3A" w:rsidP="00F33D3A">
      <w:pPr>
        <w:pStyle w:val="Item"/>
        <w:ind w:left="567" w:hanging="567"/>
      </w:pPr>
      <w:r w:rsidRPr="00EF5B46">
        <w:t>(3)</w:t>
      </w:r>
      <w:r w:rsidRPr="00EF5B46">
        <w:tab/>
      </w:r>
      <w:r w:rsidR="00A63C07">
        <w:t>Clause 1</w:t>
      </w:r>
      <w:r w:rsidR="000E591F" w:rsidRPr="00EF5B46">
        <w:t xml:space="preserve">.2.2 of the diagnostic imaging services table shall have effect as if items in </w:t>
      </w:r>
      <w:r w:rsidR="00A63C07">
        <w:t>Schedule 1</w:t>
      </w:r>
      <w:r w:rsidR="000E591F" w:rsidRPr="00EF5B46">
        <w:t xml:space="preserve"> of this Determination were also specified in </w:t>
      </w:r>
      <w:r w:rsidR="00A63C07">
        <w:t>clause 1</w:t>
      </w:r>
      <w:r w:rsidR="000E591F" w:rsidRPr="00EF5B46">
        <w:t>.2.</w:t>
      </w:r>
      <w:r w:rsidR="0077536C" w:rsidRPr="00EF5B46">
        <w:t>2</w:t>
      </w:r>
      <w:r w:rsidR="000E591F" w:rsidRPr="00EF5B46">
        <w:t>.</w:t>
      </w:r>
    </w:p>
    <w:p w14:paraId="54968520" w14:textId="4E612CB2" w:rsidR="00773C91" w:rsidRPr="00EF5B46" w:rsidRDefault="00F33D3A" w:rsidP="00F33D3A">
      <w:pPr>
        <w:pStyle w:val="Item"/>
        <w:ind w:left="567" w:hanging="567"/>
      </w:pPr>
      <w:r w:rsidRPr="00EF5B46">
        <w:t>(4)</w:t>
      </w:r>
      <w:r w:rsidRPr="00EF5B46">
        <w:tab/>
      </w:r>
      <w:r w:rsidR="00A63C07">
        <w:t>Clause 1</w:t>
      </w:r>
      <w:r w:rsidR="00773C91" w:rsidRPr="00EF5B46">
        <w:t xml:space="preserve">.2.3 of the diagnostic imaging services table shall have effect as if items in </w:t>
      </w:r>
      <w:r w:rsidR="00A63C07">
        <w:t>Schedule 1</w:t>
      </w:r>
      <w:r w:rsidR="00773C91" w:rsidRPr="00EF5B46">
        <w:t xml:space="preserve"> of this Determination were also specified in </w:t>
      </w:r>
      <w:r w:rsidR="00A63C07">
        <w:t>clause 1</w:t>
      </w:r>
      <w:r w:rsidR="00773C91" w:rsidRPr="00EF5B46">
        <w:t>.2.3.</w:t>
      </w:r>
    </w:p>
    <w:p w14:paraId="2D7E096C" w14:textId="0BFEF09B" w:rsidR="00E710AB" w:rsidRPr="00EF5B46" w:rsidRDefault="00F33D3A" w:rsidP="00F33D3A">
      <w:pPr>
        <w:pStyle w:val="Item"/>
        <w:ind w:left="567" w:hanging="567"/>
      </w:pPr>
      <w:r w:rsidRPr="00EF5B46">
        <w:t>(5)</w:t>
      </w:r>
      <w:r w:rsidRPr="00EF5B46">
        <w:tab/>
      </w:r>
      <w:r w:rsidR="00A63C07">
        <w:t>Clause 1</w:t>
      </w:r>
      <w:r w:rsidR="00773C91" w:rsidRPr="00EF5B46">
        <w:t xml:space="preserve">.2.4 of the diagnostic imaging services table shall have effect as if items in </w:t>
      </w:r>
      <w:r w:rsidR="00A63C07">
        <w:t>Schedule 1</w:t>
      </w:r>
      <w:r w:rsidR="00773C91" w:rsidRPr="00EF5B46">
        <w:t xml:space="preserve"> of this Determination were also specified in </w:t>
      </w:r>
      <w:r w:rsidR="00A63C07">
        <w:t>clause 1</w:t>
      </w:r>
      <w:r w:rsidR="00773C91" w:rsidRPr="00EF5B46">
        <w:t>.2.4.</w:t>
      </w:r>
    </w:p>
    <w:p w14:paraId="573C442F" w14:textId="1E2EFF25" w:rsidR="00773C91" w:rsidRPr="00EF5B46" w:rsidRDefault="00F33D3A" w:rsidP="00F33D3A">
      <w:pPr>
        <w:pStyle w:val="Item"/>
        <w:ind w:left="567" w:hanging="567"/>
      </w:pPr>
      <w:r w:rsidRPr="00EF5B46">
        <w:t>(6)</w:t>
      </w:r>
      <w:r w:rsidRPr="00EF5B46">
        <w:tab/>
      </w:r>
      <w:r w:rsidR="00A63C07">
        <w:t>Clause 1</w:t>
      </w:r>
      <w:r w:rsidR="00773C91" w:rsidRPr="00EF5B46">
        <w:t xml:space="preserve">.2.5 of the diagnostic imaging services table shall have effect as if items in </w:t>
      </w:r>
      <w:r w:rsidR="00A63C07">
        <w:t>Schedule 1</w:t>
      </w:r>
      <w:r w:rsidR="00773C91" w:rsidRPr="00EF5B46">
        <w:t xml:space="preserve"> of this Determination were also specified in </w:t>
      </w:r>
      <w:r w:rsidR="00A63C07">
        <w:t>clause 1</w:t>
      </w:r>
      <w:r w:rsidR="00773C91" w:rsidRPr="00EF5B46">
        <w:t>.2.5.</w:t>
      </w:r>
    </w:p>
    <w:p w14:paraId="3E1091A5" w14:textId="7B5C477A" w:rsidR="00773C91" w:rsidRPr="00EF5B46" w:rsidRDefault="00F33D3A" w:rsidP="00F33D3A">
      <w:pPr>
        <w:pStyle w:val="Item"/>
        <w:ind w:left="567" w:hanging="567"/>
      </w:pPr>
      <w:r w:rsidRPr="00EF5B46">
        <w:t>(7)</w:t>
      </w:r>
      <w:r w:rsidRPr="00EF5B46">
        <w:tab/>
      </w:r>
      <w:r w:rsidR="00A63C07">
        <w:t>Clause 1</w:t>
      </w:r>
      <w:r w:rsidR="00773C91" w:rsidRPr="00EF5B46">
        <w:t xml:space="preserve">.2.6 of the diagnostic imaging services table shall have effect as if items in </w:t>
      </w:r>
      <w:r w:rsidR="00A63C07">
        <w:t>Schedule 1</w:t>
      </w:r>
      <w:r w:rsidR="00773C91" w:rsidRPr="00EF5B46">
        <w:t xml:space="preserve"> of this Determination were also specified in </w:t>
      </w:r>
      <w:r w:rsidR="00A63C07">
        <w:t>clause 1</w:t>
      </w:r>
      <w:r w:rsidR="00773C91" w:rsidRPr="00EF5B46">
        <w:t>.2.6.</w:t>
      </w:r>
    </w:p>
    <w:p w14:paraId="1CB0473A" w14:textId="631A19CA" w:rsidR="00773C91" w:rsidRPr="00EF5B46" w:rsidRDefault="00F33D3A" w:rsidP="00F33D3A">
      <w:pPr>
        <w:pStyle w:val="Item"/>
        <w:ind w:left="567" w:hanging="567"/>
      </w:pPr>
      <w:r w:rsidRPr="00EF5B46">
        <w:t>(8)</w:t>
      </w:r>
      <w:r w:rsidRPr="00EF5B46">
        <w:tab/>
      </w:r>
      <w:r w:rsidR="00A63C07">
        <w:t>Clause 1</w:t>
      </w:r>
      <w:r w:rsidR="00773C91" w:rsidRPr="00EF5B46">
        <w:t xml:space="preserve">.2.7 of the diagnostic imaging services table shall have effect as if items in </w:t>
      </w:r>
      <w:r w:rsidR="00A63C07">
        <w:t>Schedule 1</w:t>
      </w:r>
      <w:r w:rsidR="00773C91" w:rsidRPr="00EF5B46">
        <w:t xml:space="preserve"> of this Determination were also specified in </w:t>
      </w:r>
      <w:r w:rsidR="00A63C07">
        <w:t>clause 1</w:t>
      </w:r>
      <w:r w:rsidR="00773C91" w:rsidRPr="00EF5B46">
        <w:t>.2.7.</w:t>
      </w:r>
    </w:p>
    <w:p w14:paraId="31A93F35" w14:textId="286C703A" w:rsidR="00773C91" w:rsidRPr="00EF5B46" w:rsidRDefault="00F33D3A" w:rsidP="00F33D3A">
      <w:pPr>
        <w:pStyle w:val="Item"/>
        <w:ind w:left="567" w:hanging="567"/>
      </w:pPr>
      <w:r w:rsidRPr="00EF5B46">
        <w:t>(9)</w:t>
      </w:r>
      <w:r w:rsidRPr="00EF5B46">
        <w:tab/>
      </w:r>
      <w:r w:rsidR="00A63C07">
        <w:t>Clause 1</w:t>
      </w:r>
      <w:r w:rsidR="00773C91" w:rsidRPr="00EF5B46">
        <w:t xml:space="preserve">.2.8 of the diagnostic imaging services table shall have effect as if items in </w:t>
      </w:r>
      <w:r w:rsidR="00A63C07">
        <w:t>Schedule 1</w:t>
      </w:r>
      <w:r w:rsidR="00773C91" w:rsidRPr="00EF5B46">
        <w:t xml:space="preserve"> of this Determination were also specified in </w:t>
      </w:r>
      <w:r w:rsidR="00A63C07">
        <w:t>clause 1</w:t>
      </w:r>
      <w:r w:rsidR="00773C91" w:rsidRPr="00EF5B46">
        <w:t>.2.8.</w:t>
      </w:r>
    </w:p>
    <w:p w14:paraId="44EAA481" w14:textId="59C2FCE3" w:rsidR="00773C91" w:rsidRPr="00EF5B46" w:rsidRDefault="00F33D3A" w:rsidP="00F33D3A">
      <w:pPr>
        <w:pStyle w:val="Item"/>
        <w:ind w:left="567" w:hanging="567"/>
      </w:pPr>
      <w:r w:rsidRPr="00EF5B46">
        <w:t>(10)</w:t>
      </w:r>
      <w:r w:rsidRPr="00EF5B46">
        <w:tab/>
      </w:r>
      <w:r w:rsidR="00A63C07">
        <w:t>Clause 1</w:t>
      </w:r>
      <w:r w:rsidR="00773C91" w:rsidRPr="00EF5B46">
        <w:t xml:space="preserve">.2.9 of the diagnostic imaging services table shall have effect as if items in </w:t>
      </w:r>
      <w:r w:rsidR="00A63C07">
        <w:t>Schedule 1</w:t>
      </w:r>
      <w:r w:rsidR="00773C91" w:rsidRPr="00EF5B46">
        <w:t xml:space="preserve"> of this Determination were also specified in </w:t>
      </w:r>
      <w:r w:rsidR="00A63C07">
        <w:t>clause 1</w:t>
      </w:r>
      <w:r w:rsidR="00773C91" w:rsidRPr="00EF5B46">
        <w:t>.2.9.</w:t>
      </w:r>
    </w:p>
    <w:p w14:paraId="78B5B0F1" w14:textId="44E9D5FC" w:rsidR="00773C91" w:rsidRPr="00EF5B46" w:rsidRDefault="00F33D3A" w:rsidP="00F33D3A">
      <w:pPr>
        <w:pStyle w:val="Item"/>
        <w:ind w:left="567" w:hanging="567"/>
      </w:pPr>
      <w:r w:rsidRPr="00EF5B46">
        <w:t>(11)</w:t>
      </w:r>
      <w:r w:rsidRPr="00EF5B46">
        <w:tab/>
      </w:r>
      <w:r w:rsidR="00A63C07">
        <w:t>Clause 1</w:t>
      </w:r>
      <w:r w:rsidR="00773C91" w:rsidRPr="00EF5B46">
        <w:t xml:space="preserve">.2.10 of the diagnostic imaging services table shall have effect as if items in </w:t>
      </w:r>
      <w:r w:rsidR="00A63C07">
        <w:t>Schedule 1</w:t>
      </w:r>
      <w:r w:rsidR="00773C91" w:rsidRPr="00EF5B46">
        <w:t xml:space="preserve"> of this Determination were also specified in </w:t>
      </w:r>
      <w:r w:rsidR="00A63C07">
        <w:t>clause 1</w:t>
      </w:r>
      <w:r w:rsidR="00773C91" w:rsidRPr="00EF5B46">
        <w:t>.2.10.</w:t>
      </w:r>
    </w:p>
    <w:p w14:paraId="6D5203B6" w14:textId="2B43037E" w:rsidR="00773C91" w:rsidRPr="00EF5B46" w:rsidRDefault="00F33D3A" w:rsidP="00F33D3A">
      <w:pPr>
        <w:pStyle w:val="Item"/>
        <w:ind w:left="567" w:hanging="567"/>
      </w:pPr>
      <w:r w:rsidRPr="00EF5B46">
        <w:t>(12)</w:t>
      </w:r>
      <w:r w:rsidRPr="00EF5B46">
        <w:tab/>
      </w:r>
      <w:r w:rsidR="00A63C07">
        <w:t>Clause 1</w:t>
      </w:r>
      <w:r w:rsidR="00773C91" w:rsidRPr="00EF5B46">
        <w:t xml:space="preserve">.2.11 of the diagnostic imaging services table shall have effect as if items in </w:t>
      </w:r>
      <w:r w:rsidR="00A63C07">
        <w:t>Schedule 1</w:t>
      </w:r>
      <w:r w:rsidR="00773C91" w:rsidRPr="00EF5B46">
        <w:t xml:space="preserve"> of this Determination were also specified in </w:t>
      </w:r>
      <w:r w:rsidR="00A63C07">
        <w:t>clause 1</w:t>
      </w:r>
      <w:r w:rsidR="00773C91" w:rsidRPr="00EF5B46">
        <w:t>.2.11.</w:t>
      </w:r>
    </w:p>
    <w:p w14:paraId="7E654830" w14:textId="2DCCF796" w:rsidR="00773C91" w:rsidRPr="00EF5B46" w:rsidRDefault="00F33D3A" w:rsidP="00F33D3A">
      <w:pPr>
        <w:pStyle w:val="Item"/>
        <w:ind w:left="567" w:hanging="567"/>
      </w:pPr>
      <w:r w:rsidRPr="00EF5B46">
        <w:t>(13)</w:t>
      </w:r>
      <w:r w:rsidRPr="00EF5B46">
        <w:tab/>
      </w:r>
      <w:r w:rsidR="00A63C07">
        <w:t>Clause 1</w:t>
      </w:r>
      <w:r w:rsidR="00773C91" w:rsidRPr="00EF5B46">
        <w:t xml:space="preserve">.2.12 of the diagnostic imaging services table shall have effect as if items in </w:t>
      </w:r>
      <w:r w:rsidR="00A63C07">
        <w:t>Schedule 1</w:t>
      </w:r>
      <w:r w:rsidR="00773C91" w:rsidRPr="00EF5B46">
        <w:t xml:space="preserve"> of this Determination were also specified in </w:t>
      </w:r>
      <w:r w:rsidR="00A63C07">
        <w:t>clause 1</w:t>
      </w:r>
      <w:r w:rsidR="00773C91" w:rsidRPr="00EF5B46">
        <w:t>.2.12.</w:t>
      </w:r>
    </w:p>
    <w:p w14:paraId="0E8F4902" w14:textId="22623D0E" w:rsidR="00773C91" w:rsidRPr="00EF5B46" w:rsidRDefault="00F33D3A" w:rsidP="00F33D3A">
      <w:pPr>
        <w:pStyle w:val="Item"/>
        <w:ind w:left="567" w:hanging="567"/>
      </w:pPr>
      <w:r w:rsidRPr="00EF5B46">
        <w:t>(14)</w:t>
      </w:r>
      <w:r w:rsidRPr="00EF5B46">
        <w:tab/>
      </w:r>
      <w:r w:rsidR="00A63C07">
        <w:t>Clause 1</w:t>
      </w:r>
      <w:r w:rsidR="00773C91" w:rsidRPr="00EF5B46">
        <w:t xml:space="preserve">.2.13 of the diagnostic imaging services table shall have effect as if items in </w:t>
      </w:r>
      <w:r w:rsidR="00A63C07">
        <w:t>Schedule 1</w:t>
      </w:r>
      <w:r w:rsidR="00773C91" w:rsidRPr="00EF5B46">
        <w:t xml:space="preserve"> of this Determination were also specified in </w:t>
      </w:r>
      <w:r w:rsidR="00A63C07">
        <w:t>clause 1</w:t>
      </w:r>
      <w:r w:rsidR="00773C91" w:rsidRPr="00EF5B46">
        <w:t>.2.13.</w:t>
      </w:r>
    </w:p>
    <w:p w14:paraId="29F09709" w14:textId="1E1B8FA4" w:rsidR="00773C91" w:rsidRPr="00EF5B46" w:rsidRDefault="00F33D3A" w:rsidP="00F33D3A">
      <w:pPr>
        <w:pStyle w:val="Item"/>
        <w:ind w:left="567" w:hanging="567"/>
      </w:pPr>
      <w:r w:rsidRPr="00EF5B46">
        <w:t>(15)</w:t>
      </w:r>
      <w:r w:rsidRPr="00EF5B46">
        <w:tab/>
      </w:r>
      <w:r w:rsidR="00A63C07">
        <w:t>Clause 1</w:t>
      </w:r>
      <w:r w:rsidR="00773C91" w:rsidRPr="00EF5B46">
        <w:t xml:space="preserve">.2.14 of the diagnostic imaging services table shall have effect as if items in </w:t>
      </w:r>
      <w:r w:rsidR="00A63C07">
        <w:t>Schedule 1</w:t>
      </w:r>
      <w:r w:rsidR="00773C91" w:rsidRPr="00EF5B46">
        <w:t xml:space="preserve"> of this Determination were also specified in </w:t>
      </w:r>
      <w:r w:rsidR="00A63C07">
        <w:t>clause 1</w:t>
      </w:r>
      <w:r w:rsidR="00773C91" w:rsidRPr="00EF5B46">
        <w:t>.2.14.</w:t>
      </w:r>
    </w:p>
    <w:p w14:paraId="0DDF0EC9" w14:textId="03BA5355" w:rsidR="00EA0943" w:rsidRPr="00EF5B46" w:rsidRDefault="00F33D3A" w:rsidP="00F33D3A">
      <w:pPr>
        <w:pStyle w:val="Item"/>
        <w:ind w:left="567" w:hanging="567"/>
      </w:pPr>
      <w:r w:rsidRPr="00EF5B46">
        <w:t>(16)</w:t>
      </w:r>
      <w:r w:rsidRPr="00EF5B46">
        <w:tab/>
      </w:r>
      <w:r w:rsidR="00A63C07">
        <w:t>Clause 1</w:t>
      </w:r>
      <w:r w:rsidR="00EA0943" w:rsidRPr="00EF5B46">
        <w:t>.2.16 of the diagnostic imaging services table shall have effect as if items</w:t>
      </w:r>
      <w:r w:rsidR="00FF1AFD" w:rsidRPr="00EF5B46">
        <w:t xml:space="preserve"> </w:t>
      </w:r>
      <w:r w:rsidR="00E710AB" w:rsidRPr="00EF5B46">
        <w:t xml:space="preserve">in </w:t>
      </w:r>
      <w:r w:rsidR="00A63C07">
        <w:t>Schedule 1</w:t>
      </w:r>
      <w:r w:rsidR="00E710AB" w:rsidRPr="00EF5B46">
        <w:t xml:space="preserve"> of this Determination</w:t>
      </w:r>
      <w:r w:rsidR="00FF1AFD" w:rsidRPr="00EF5B46">
        <w:t xml:space="preserve"> </w:t>
      </w:r>
      <w:r w:rsidR="00EA0943" w:rsidRPr="00EF5B46">
        <w:t xml:space="preserve">were also specified in </w:t>
      </w:r>
      <w:r w:rsidR="00A63C07">
        <w:t>clause 1</w:t>
      </w:r>
      <w:r w:rsidR="00EA0943" w:rsidRPr="00EF5B46">
        <w:t>.2.16.</w:t>
      </w:r>
    </w:p>
    <w:p w14:paraId="4146F8AE" w14:textId="10BED33C" w:rsidR="000E591F" w:rsidRPr="00EF5B46" w:rsidRDefault="00F33D3A" w:rsidP="00F33D3A">
      <w:pPr>
        <w:pStyle w:val="Item"/>
        <w:ind w:left="567" w:hanging="567"/>
      </w:pPr>
      <w:r w:rsidRPr="00EF5B46">
        <w:t>(17)</w:t>
      </w:r>
      <w:r w:rsidRPr="00EF5B46">
        <w:tab/>
      </w:r>
      <w:r w:rsidR="00A63C07">
        <w:t>Clause 1</w:t>
      </w:r>
      <w:r w:rsidR="005B7046" w:rsidRPr="00EF5B46">
        <w:t xml:space="preserve">.2.17 of the diagnostic imaging services table shall have effect as if items in </w:t>
      </w:r>
      <w:r w:rsidR="00A63C07">
        <w:t>Schedule 1</w:t>
      </w:r>
      <w:r w:rsidR="005B7046" w:rsidRPr="00EF5B46">
        <w:t xml:space="preserve"> of this Determination were also specified in </w:t>
      </w:r>
      <w:r w:rsidR="00A63C07">
        <w:t>clause 1</w:t>
      </w:r>
      <w:r w:rsidR="005B7046" w:rsidRPr="00EF5B46">
        <w:t>.2.17.</w:t>
      </w:r>
    </w:p>
    <w:p w14:paraId="5ABF05DF" w14:textId="4C8E78D8" w:rsidR="005B7046" w:rsidRPr="00EF5B46" w:rsidRDefault="00F33D3A" w:rsidP="00F33D3A">
      <w:pPr>
        <w:pStyle w:val="Item"/>
        <w:ind w:left="567" w:hanging="567"/>
      </w:pPr>
      <w:r w:rsidRPr="00EF5B46">
        <w:t>(18)</w:t>
      </w:r>
      <w:r w:rsidRPr="00EF5B46">
        <w:tab/>
      </w:r>
      <w:r w:rsidR="00A63C07">
        <w:t>Clause 1</w:t>
      </w:r>
      <w:r w:rsidR="005B7046" w:rsidRPr="00EF5B46">
        <w:t xml:space="preserve">.2.18 of the diagnostic imaging services table shall have effect as if items in </w:t>
      </w:r>
      <w:r w:rsidR="00A63C07">
        <w:t>Schedule 1</w:t>
      </w:r>
      <w:r w:rsidR="005B7046" w:rsidRPr="00EF5B46">
        <w:t xml:space="preserve"> of this Determination were also specified in </w:t>
      </w:r>
      <w:r w:rsidR="00A63C07">
        <w:t>clause 1</w:t>
      </w:r>
      <w:r w:rsidR="005B7046" w:rsidRPr="00EF5B46">
        <w:t>.2.18.</w:t>
      </w:r>
    </w:p>
    <w:p w14:paraId="6D5133F8" w14:textId="2E71531E" w:rsidR="00A67140" w:rsidRPr="00EF5B46" w:rsidRDefault="00F33D3A" w:rsidP="00F33D3A">
      <w:pPr>
        <w:pStyle w:val="Item"/>
        <w:ind w:left="567" w:hanging="567"/>
      </w:pPr>
      <w:r w:rsidRPr="00EF5B46">
        <w:t>(19)</w:t>
      </w:r>
      <w:r w:rsidRPr="00EF5B46">
        <w:tab/>
      </w:r>
      <w:r w:rsidR="00A63C07">
        <w:t>Clause 1</w:t>
      </w:r>
      <w:r w:rsidR="00A67140" w:rsidRPr="00EF5B46">
        <w:t xml:space="preserve">.2.21 of the diagnostic imaging services table shall have effect as if items in </w:t>
      </w:r>
      <w:r w:rsidR="00A63C07">
        <w:t>Schedule 1</w:t>
      </w:r>
      <w:r w:rsidR="00A67140" w:rsidRPr="00EF5B46">
        <w:t xml:space="preserve"> of this Determination were also specified in </w:t>
      </w:r>
      <w:r w:rsidR="00A63C07">
        <w:t>clause 1</w:t>
      </w:r>
      <w:r w:rsidR="00A67140" w:rsidRPr="00EF5B46">
        <w:t>.2.21.</w:t>
      </w:r>
    </w:p>
    <w:p w14:paraId="5F43A9E0" w14:textId="3E0A5BD2" w:rsidR="000D50FB" w:rsidRPr="00EF5B46" w:rsidRDefault="00F33D3A" w:rsidP="00F33D3A">
      <w:pPr>
        <w:pStyle w:val="Item"/>
        <w:ind w:left="567" w:hanging="567"/>
      </w:pPr>
      <w:r w:rsidRPr="00EF5B46">
        <w:t>(20)</w:t>
      </w:r>
      <w:r w:rsidRPr="00EF5B46">
        <w:tab/>
      </w:r>
      <w:r w:rsidR="00A63C07">
        <w:t>Clause 1</w:t>
      </w:r>
      <w:r w:rsidR="000D50FB" w:rsidRPr="00EF5B46">
        <w:t xml:space="preserve">.2.22 of the diagnostic imaging services table shall have effect as if items in </w:t>
      </w:r>
      <w:r w:rsidR="00A63C07">
        <w:t>Schedule 1</w:t>
      </w:r>
      <w:r w:rsidR="000D50FB" w:rsidRPr="00EF5B46">
        <w:t xml:space="preserve"> of this Determination were also specified in </w:t>
      </w:r>
      <w:r w:rsidR="00A63C07">
        <w:t>clause 1</w:t>
      </w:r>
      <w:r w:rsidR="000D50FB" w:rsidRPr="00EF5B46">
        <w:t>.2.22.</w:t>
      </w:r>
    </w:p>
    <w:p w14:paraId="41D8EF16" w14:textId="3DA6AB67" w:rsidR="000D50FB" w:rsidRPr="00EF5B46" w:rsidRDefault="00F33D3A" w:rsidP="00F33D3A">
      <w:pPr>
        <w:pStyle w:val="Item"/>
        <w:ind w:left="567" w:hanging="567"/>
      </w:pPr>
      <w:r w:rsidRPr="00EF5B46">
        <w:t>(21)</w:t>
      </w:r>
      <w:r w:rsidRPr="00EF5B46">
        <w:tab/>
      </w:r>
      <w:r w:rsidR="00A63C07">
        <w:t>Clause 1</w:t>
      </w:r>
      <w:r w:rsidR="000D50FB" w:rsidRPr="00EF5B46">
        <w:t xml:space="preserve">.2.23 of the diagnostic imaging services table shall have effect as if items in </w:t>
      </w:r>
      <w:r w:rsidR="00A63C07">
        <w:t>Schedule 1</w:t>
      </w:r>
      <w:r w:rsidR="000D50FB" w:rsidRPr="00EF5B46">
        <w:t xml:space="preserve"> of this Determination were also specified in </w:t>
      </w:r>
      <w:r w:rsidR="00A63C07">
        <w:t>clause 1</w:t>
      </w:r>
      <w:r w:rsidR="000D50FB" w:rsidRPr="00EF5B46">
        <w:t>.2.23.</w:t>
      </w:r>
    </w:p>
    <w:p w14:paraId="3A58EA5F" w14:textId="0B63AE50" w:rsidR="006E01E6" w:rsidRPr="00EF5B46" w:rsidRDefault="00F33D3A" w:rsidP="00F33D3A">
      <w:pPr>
        <w:pStyle w:val="Item"/>
        <w:ind w:left="567" w:hanging="567"/>
      </w:pPr>
      <w:r w:rsidRPr="00EF5B46">
        <w:t>(22)</w:t>
      </w:r>
      <w:r w:rsidRPr="00EF5B46">
        <w:tab/>
      </w:r>
      <w:r w:rsidR="006561C5">
        <w:t>Clause 2</w:t>
      </w:r>
      <w:r w:rsidR="006E01E6" w:rsidRPr="00EF5B46">
        <w:t xml:space="preserve">.1.1 of the diagnostic imaging services table shall have effect as if </w:t>
      </w:r>
      <w:r w:rsidR="006561C5">
        <w:t>items 5</w:t>
      </w:r>
      <w:r w:rsidR="00F02C00" w:rsidRPr="00EF5B46">
        <w:t xml:space="preserve">5126, 55127, 55128, 55129, </w:t>
      </w:r>
      <w:r w:rsidR="00833C0D" w:rsidRPr="00EF5B46">
        <w:t xml:space="preserve">55132, </w:t>
      </w:r>
      <w:r w:rsidR="00F02C00" w:rsidRPr="00EF5B46">
        <w:t xml:space="preserve">55133, 55134, </w:t>
      </w:r>
      <w:r w:rsidR="00833C0D" w:rsidRPr="00EF5B46">
        <w:t xml:space="preserve">55137, </w:t>
      </w:r>
      <w:r w:rsidR="00F02C00" w:rsidRPr="00EF5B46">
        <w:t>55141, 55143, 55145 and 55146</w:t>
      </w:r>
      <w:r w:rsidR="00345E08" w:rsidRPr="00EF5B46">
        <w:t xml:space="preserve"> were also specified in </w:t>
      </w:r>
      <w:r w:rsidR="006561C5">
        <w:t>clause 2</w:t>
      </w:r>
      <w:r w:rsidR="00345E08" w:rsidRPr="00EF5B46">
        <w:t>.1.1.</w:t>
      </w:r>
    </w:p>
    <w:p w14:paraId="534F899E" w14:textId="793ABF0F" w:rsidR="00DD760D" w:rsidRPr="006768CA" w:rsidRDefault="00F33D3A" w:rsidP="00930D3B">
      <w:pPr>
        <w:pStyle w:val="Item"/>
        <w:ind w:left="567" w:hanging="567"/>
      </w:pPr>
      <w:r w:rsidRPr="006768CA">
        <w:t>(23)</w:t>
      </w:r>
      <w:r w:rsidRPr="006768CA">
        <w:tab/>
      </w:r>
      <w:r w:rsidR="006561C5" w:rsidRPr="006768CA">
        <w:t>Clause 2</w:t>
      </w:r>
      <w:r w:rsidR="00345E08" w:rsidRPr="006768CA">
        <w:t xml:space="preserve">.1.2 of the diagnostic imaging services table shall have effect as if </w:t>
      </w:r>
      <w:r w:rsidR="006561C5" w:rsidRPr="006768CA">
        <w:t>items 5</w:t>
      </w:r>
      <w:r w:rsidR="00F02C00" w:rsidRPr="006768CA">
        <w:t xml:space="preserve">5126, 55127, 55128, 55129, 55132, 55133, 55134, 55137, 55141, 55143, 55145 and 55146 </w:t>
      </w:r>
      <w:r w:rsidR="00345E08" w:rsidRPr="006768CA">
        <w:t xml:space="preserve">were also specified in </w:t>
      </w:r>
      <w:r w:rsidR="006561C5" w:rsidRPr="006768CA">
        <w:t>clause 2</w:t>
      </w:r>
      <w:r w:rsidR="00345E08" w:rsidRPr="006768CA">
        <w:t>.1.2.</w:t>
      </w:r>
    </w:p>
    <w:p w14:paraId="25168855" w14:textId="5F3BA8DA" w:rsidR="00930D3B" w:rsidRPr="00930D3B" w:rsidRDefault="00930D3B" w:rsidP="00930D3B">
      <w:pPr>
        <w:pStyle w:val="Item"/>
        <w:ind w:left="567" w:hanging="567"/>
      </w:pPr>
      <w:bookmarkStart w:id="1" w:name="opcAmSched"/>
      <w:bookmarkStart w:id="2" w:name="opcCurrentFind"/>
      <w:r>
        <w:t>(24)</w:t>
      </w:r>
      <w:r>
        <w:tab/>
      </w:r>
      <w:r w:rsidRPr="00930D3B">
        <w:t>Clause 2.4.1 of the diagnostic imaging services table shall have effect as if items 61321, 61324, 61325, 61329, 61345, 61349, 61357, 61394, 61398, 61406, 61410 or 61414 were also specified in clause 2.4.1.</w:t>
      </w:r>
    </w:p>
    <w:p w14:paraId="7D25EF73" w14:textId="77777777" w:rsidR="00DD760D" w:rsidRDefault="00DD760D" w:rsidP="00930D3B">
      <w:pPr>
        <w:pStyle w:val="Item"/>
        <w:ind w:left="567" w:hanging="567"/>
        <w:rPr>
          <w:b/>
          <w:kern w:val="28"/>
          <w:sz w:val="36"/>
        </w:rPr>
      </w:pPr>
      <w:r>
        <w:br w:type="page"/>
      </w:r>
    </w:p>
    <w:p w14:paraId="0CF2D7C1" w14:textId="3B67188F" w:rsidR="0048364F" w:rsidRPr="00A63C07" w:rsidRDefault="00A63C07" w:rsidP="00930D3B">
      <w:pPr>
        <w:pStyle w:val="ActHead1"/>
      </w:pPr>
      <w:r w:rsidRPr="00A63C07">
        <w:t>Schedule 1</w:t>
      </w:r>
      <w:r w:rsidR="000F6BD3" w:rsidRPr="00A63C07">
        <w:t xml:space="preserve"> </w:t>
      </w:r>
      <w:r w:rsidR="0085221B" w:rsidRPr="00A63C07">
        <w:t>– relevant services</w:t>
      </w:r>
    </w:p>
    <w:p w14:paraId="5B4BC172" w14:textId="2176DB98" w:rsidR="00D520D6" w:rsidRPr="00EF5B46" w:rsidRDefault="00A63C07">
      <w:pPr>
        <w:pStyle w:val="ActHead3"/>
      </w:pPr>
      <w:r>
        <w:t>Division 1</w:t>
      </w:r>
      <w:r w:rsidR="00D520D6" w:rsidRPr="00EF5B46">
        <w:t>.1 – Services and fees – ultrasound services</w:t>
      </w:r>
    </w:p>
    <w:p w14:paraId="044908B3" w14:textId="3706327E" w:rsidR="00D520D6" w:rsidRPr="00EF5B46" w:rsidRDefault="00F33D3A" w:rsidP="00F33D3A">
      <w:pPr>
        <w:pStyle w:val="ItemHead"/>
        <w:ind w:left="720" w:hanging="720"/>
        <w:rPr>
          <w:sz w:val="22"/>
          <w:szCs w:val="22"/>
        </w:rPr>
      </w:pPr>
      <w:r w:rsidRPr="00EF5B46">
        <w:rPr>
          <w:sz w:val="22"/>
          <w:szCs w:val="22"/>
        </w:rPr>
        <w:t>1.1.1</w:t>
      </w:r>
      <w:r w:rsidRPr="00EF5B46">
        <w:rPr>
          <w:sz w:val="22"/>
          <w:szCs w:val="22"/>
        </w:rPr>
        <w:tab/>
      </w:r>
      <w:r w:rsidR="003D35FA" w:rsidRPr="00EF5B46">
        <w:rPr>
          <w:sz w:val="22"/>
          <w:szCs w:val="22"/>
        </w:rPr>
        <w:t xml:space="preserve">Application of </w:t>
      </w:r>
      <w:r w:rsidR="00205668" w:rsidRPr="00EF5B46">
        <w:rPr>
          <w:sz w:val="22"/>
          <w:szCs w:val="22"/>
        </w:rPr>
        <w:t xml:space="preserve">ultrasound </w:t>
      </w:r>
      <w:r w:rsidR="003D35FA" w:rsidRPr="00EF5B46">
        <w:rPr>
          <w:sz w:val="22"/>
          <w:szCs w:val="22"/>
        </w:rPr>
        <w:t>items</w:t>
      </w:r>
    </w:p>
    <w:p w14:paraId="00DF6165" w14:textId="5B91E3E4" w:rsidR="006367B5" w:rsidRPr="00EF5B46" w:rsidRDefault="00F33D3A" w:rsidP="00F33D3A">
      <w:pPr>
        <w:pStyle w:val="Item"/>
        <w:keepLines w:val="0"/>
        <w:spacing w:before="0"/>
        <w:ind w:left="357" w:hanging="357"/>
      </w:pPr>
      <w:r w:rsidRPr="00EF5B46">
        <w:t>(1)</w:t>
      </w:r>
      <w:r w:rsidRPr="00EF5B46">
        <w:tab/>
      </w:r>
      <w:r w:rsidR="006367B5" w:rsidRPr="00EF5B46">
        <w:t xml:space="preserve">For the purpose of </w:t>
      </w:r>
      <w:r w:rsidR="006561C5">
        <w:t>subclause 1</w:t>
      </w:r>
      <w:r w:rsidR="006367B5" w:rsidRPr="00EF5B46">
        <w:t xml:space="preserve">.1.1(2), if one or more services in </w:t>
      </w:r>
      <w:r w:rsidR="00A63C07">
        <w:t>paragraph (</w:t>
      </w:r>
      <w:r w:rsidR="006367B5" w:rsidRPr="00EF5B46">
        <w:t xml:space="preserve">a) is rendered with one or more services in </w:t>
      </w:r>
      <w:r w:rsidR="00A63C07">
        <w:t>paragraph (</w:t>
      </w:r>
      <w:r w:rsidR="006367B5" w:rsidRPr="00EF5B46">
        <w:t>b) for the same patient on the same day by the same medical practitioner, the fees that are set out in the items, other than the item with the highest fee, are reduced by 40%.</w:t>
      </w:r>
    </w:p>
    <w:p w14:paraId="14A8132C" w14:textId="77777777" w:rsidR="000A0A26" w:rsidRPr="00EF5B46" w:rsidRDefault="000A0A26" w:rsidP="00B802F8">
      <w:pPr>
        <w:pStyle w:val="Item"/>
        <w:keepLines w:val="0"/>
        <w:spacing w:before="0"/>
        <w:ind w:left="357"/>
      </w:pPr>
    </w:p>
    <w:p w14:paraId="0EF42A4C" w14:textId="161483FD" w:rsidR="006367B5" w:rsidRPr="00EF5B46" w:rsidRDefault="00F33D3A" w:rsidP="00F33D3A">
      <w:pPr>
        <w:pStyle w:val="Item"/>
        <w:keepLines w:val="0"/>
        <w:spacing w:before="0"/>
        <w:ind w:left="357" w:hanging="357"/>
      </w:pPr>
      <w:r w:rsidRPr="00EF5B46">
        <w:t>(2)</w:t>
      </w:r>
      <w:r w:rsidRPr="00EF5B46">
        <w:tab/>
      </w:r>
      <w:r w:rsidR="006367B5" w:rsidRPr="00EF5B46">
        <w:t>The items applicable to the multiple services fee reduction rule are:</w:t>
      </w:r>
    </w:p>
    <w:p w14:paraId="48076423" w14:textId="40B1437C" w:rsidR="006367B5" w:rsidRPr="00EF5B46" w:rsidRDefault="00F33D3A" w:rsidP="00F33D3A">
      <w:pPr>
        <w:pStyle w:val="Item"/>
        <w:keepLines w:val="0"/>
        <w:spacing w:before="0"/>
        <w:ind w:left="993" w:hanging="426"/>
      </w:pPr>
      <w:r w:rsidRPr="00EF5B46">
        <w:t>(a)</w:t>
      </w:r>
      <w:r w:rsidRPr="00EF5B46">
        <w:tab/>
      </w:r>
      <w:r w:rsidR="006367B5" w:rsidRPr="00EF5B46">
        <w:t xml:space="preserve">a service to which one or more of </w:t>
      </w:r>
      <w:r w:rsidR="006561C5">
        <w:t>items 5</w:t>
      </w:r>
      <w:r w:rsidR="006367B5" w:rsidRPr="00EF5B46">
        <w:t xml:space="preserve">5126, 55127, 55128, 55129, 55132, 55133, 55134 or 55137 apply; and </w:t>
      </w:r>
    </w:p>
    <w:p w14:paraId="5E996F96" w14:textId="4894EFFD" w:rsidR="006367B5" w:rsidRPr="00EF5B46" w:rsidRDefault="00F33D3A" w:rsidP="00F33D3A">
      <w:pPr>
        <w:pStyle w:val="Item"/>
        <w:keepLines w:val="0"/>
        <w:spacing w:before="0"/>
        <w:ind w:left="993" w:hanging="426"/>
      </w:pPr>
      <w:r w:rsidRPr="00EF5B46">
        <w:t>(b)</w:t>
      </w:r>
      <w:r w:rsidRPr="00EF5B46">
        <w:tab/>
      </w:r>
      <w:r w:rsidR="006367B5" w:rsidRPr="00EF5B46">
        <w:t xml:space="preserve">a service to which one or more of </w:t>
      </w:r>
      <w:r w:rsidR="006561C5">
        <w:t>items 5</w:t>
      </w:r>
      <w:r w:rsidR="006367B5" w:rsidRPr="00EF5B46">
        <w:t>5141, 55143, 55145 or 55146 apply.</w:t>
      </w:r>
    </w:p>
    <w:p w14:paraId="3F5ABFFC" w14:textId="77777777" w:rsidR="000A0A26" w:rsidRDefault="000A0A26" w:rsidP="00B802F8">
      <w:pPr>
        <w:pStyle w:val="Item"/>
        <w:spacing w:before="0"/>
        <w:ind w:left="360"/>
      </w:pPr>
    </w:p>
    <w:p w14:paraId="22B609DC" w14:textId="77777777" w:rsidR="00975B00" w:rsidRPr="006B45E8" w:rsidRDefault="00975B00" w:rsidP="00975B00">
      <w:pPr>
        <w:keepLines/>
        <w:spacing w:line="240" w:lineRule="auto"/>
        <w:ind w:left="360" w:hanging="360"/>
        <w:rPr>
          <w:rFonts w:eastAsia="Times New Roman" w:cs="Times New Roman"/>
          <w:szCs w:val="22"/>
          <w:lang w:eastAsia="en-AU"/>
        </w:rPr>
      </w:pPr>
      <w:r w:rsidRPr="006B45E8">
        <w:rPr>
          <w:rFonts w:eastAsia="Times New Roman" w:cs="Times New Roman"/>
          <w:szCs w:val="22"/>
          <w:lang w:eastAsia="en-AU"/>
        </w:rPr>
        <w:t>(3)</w:t>
      </w:r>
      <w:r w:rsidRPr="006B45E8">
        <w:rPr>
          <w:rFonts w:eastAsia="Times New Roman" w:cs="Times New Roman"/>
          <w:szCs w:val="22"/>
          <w:lang w:eastAsia="en-AU"/>
        </w:rPr>
        <w:tab/>
        <w:t>For any particular patient, item 55141, 55143, 55145 or 55146 applies if one or more of the following is applicable:</w:t>
      </w:r>
    </w:p>
    <w:p w14:paraId="3CA512DD" w14:textId="77777777" w:rsidR="00975B00" w:rsidRPr="006B45E8" w:rsidRDefault="00975B00" w:rsidP="00975B00">
      <w:pPr>
        <w:spacing w:line="240" w:lineRule="auto"/>
        <w:ind w:left="720" w:hanging="360"/>
        <w:contextualSpacing/>
        <w:rPr>
          <w:szCs w:val="22"/>
        </w:rPr>
      </w:pPr>
      <w:r w:rsidRPr="006B45E8">
        <w:rPr>
          <w:szCs w:val="22"/>
        </w:rPr>
        <w:t>(a)</w:t>
      </w:r>
      <w:r w:rsidRPr="006B45E8">
        <w:rPr>
          <w:szCs w:val="22"/>
        </w:rPr>
        <w:tab/>
        <w:t>if the patient displays one or more of the following symptoms of typical or atypical angina:</w:t>
      </w:r>
    </w:p>
    <w:p w14:paraId="23D18F3D" w14:textId="77777777" w:rsidR="00975B00" w:rsidRPr="006B45E8" w:rsidRDefault="00975B00" w:rsidP="00975B00">
      <w:pPr>
        <w:spacing w:line="240" w:lineRule="auto"/>
        <w:ind w:left="1276" w:hanging="567"/>
        <w:rPr>
          <w:szCs w:val="22"/>
          <w:lang w:val="en-GB"/>
        </w:rPr>
      </w:pPr>
      <w:r w:rsidRPr="006B45E8">
        <w:rPr>
          <w:szCs w:val="22"/>
          <w:lang w:val="en-GB"/>
        </w:rPr>
        <w:t>(i)</w:t>
      </w:r>
      <w:r w:rsidRPr="006B45E8">
        <w:rPr>
          <w:szCs w:val="22"/>
          <w:lang w:val="en-GB"/>
        </w:rPr>
        <w:tab/>
        <w:t xml:space="preserve">constricting discomfort in the: </w:t>
      </w:r>
    </w:p>
    <w:p w14:paraId="3970E0AA" w14:textId="77777777" w:rsidR="00975B00" w:rsidRPr="006B45E8" w:rsidRDefault="00975B00" w:rsidP="00975B00">
      <w:pPr>
        <w:spacing w:line="240" w:lineRule="auto"/>
        <w:ind w:left="1985" w:hanging="426"/>
        <w:rPr>
          <w:szCs w:val="22"/>
          <w:lang w:val="en-GB"/>
        </w:rPr>
      </w:pPr>
      <w:r w:rsidRPr="006B45E8">
        <w:rPr>
          <w:szCs w:val="22"/>
          <w:lang w:val="en-GB"/>
        </w:rPr>
        <w:t>a.</w:t>
      </w:r>
      <w:r w:rsidRPr="006B45E8">
        <w:rPr>
          <w:szCs w:val="22"/>
          <w:lang w:val="en-GB"/>
        </w:rPr>
        <w:tab/>
        <w:t>front of the chest; or</w:t>
      </w:r>
    </w:p>
    <w:p w14:paraId="3A67BADE" w14:textId="77777777" w:rsidR="00975B00" w:rsidRPr="006B45E8" w:rsidRDefault="00975B00" w:rsidP="00975B00">
      <w:pPr>
        <w:spacing w:line="240" w:lineRule="auto"/>
        <w:ind w:left="1985" w:hanging="426"/>
        <w:rPr>
          <w:szCs w:val="22"/>
          <w:lang w:val="en-GB"/>
        </w:rPr>
      </w:pPr>
      <w:r w:rsidRPr="006B45E8">
        <w:rPr>
          <w:szCs w:val="22"/>
          <w:lang w:val="en-GB"/>
        </w:rPr>
        <w:t>b.</w:t>
      </w:r>
      <w:r w:rsidRPr="006B45E8">
        <w:rPr>
          <w:szCs w:val="22"/>
          <w:lang w:val="en-GB"/>
        </w:rPr>
        <w:tab/>
        <w:t xml:space="preserve">neck; or </w:t>
      </w:r>
    </w:p>
    <w:p w14:paraId="387899B6" w14:textId="77777777" w:rsidR="00975B00" w:rsidRPr="006B45E8" w:rsidRDefault="00975B00" w:rsidP="00975B00">
      <w:pPr>
        <w:spacing w:line="240" w:lineRule="auto"/>
        <w:ind w:left="1985" w:hanging="426"/>
        <w:rPr>
          <w:szCs w:val="22"/>
          <w:lang w:val="en-GB"/>
        </w:rPr>
      </w:pPr>
      <w:r w:rsidRPr="006B45E8">
        <w:rPr>
          <w:szCs w:val="22"/>
          <w:lang w:val="en-GB"/>
        </w:rPr>
        <w:t>c.</w:t>
      </w:r>
      <w:r w:rsidRPr="006B45E8">
        <w:rPr>
          <w:szCs w:val="22"/>
          <w:lang w:val="en-GB"/>
        </w:rPr>
        <w:tab/>
        <w:t xml:space="preserve">shoulders; or </w:t>
      </w:r>
    </w:p>
    <w:p w14:paraId="05ADA467" w14:textId="77777777" w:rsidR="00975B00" w:rsidRPr="006B45E8" w:rsidRDefault="00975B00" w:rsidP="00975B00">
      <w:pPr>
        <w:spacing w:line="240" w:lineRule="auto"/>
        <w:ind w:left="1985" w:hanging="426"/>
        <w:rPr>
          <w:szCs w:val="22"/>
          <w:lang w:val="en-GB"/>
        </w:rPr>
      </w:pPr>
      <w:r w:rsidRPr="006B45E8">
        <w:rPr>
          <w:szCs w:val="22"/>
          <w:lang w:val="en-GB"/>
        </w:rPr>
        <w:t>d.</w:t>
      </w:r>
      <w:r w:rsidRPr="006B45E8">
        <w:rPr>
          <w:szCs w:val="22"/>
          <w:lang w:val="en-GB"/>
        </w:rPr>
        <w:tab/>
        <w:t xml:space="preserve">jaw; or </w:t>
      </w:r>
    </w:p>
    <w:p w14:paraId="7188A941" w14:textId="77777777" w:rsidR="00975B00" w:rsidRPr="006B45E8" w:rsidRDefault="00975B00" w:rsidP="00975B00">
      <w:pPr>
        <w:spacing w:line="240" w:lineRule="auto"/>
        <w:ind w:left="1985" w:hanging="426"/>
        <w:rPr>
          <w:szCs w:val="22"/>
          <w:lang w:val="en-GB"/>
        </w:rPr>
      </w:pPr>
      <w:r w:rsidRPr="006B45E8">
        <w:rPr>
          <w:szCs w:val="22"/>
          <w:lang w:val="en-GB"/>
        </w:rPr>
        <w:t>e.</w:t>
      </w:r>
      <w:r w:rsidRPr="006B45E8">
        <w:rPr>
          <w:szCs w:val="22"/>
          <w:lang w:val="en-GB"/>
        </w:rPr>
        <w:tab/>
        <w:t>arms; or</w:t>
      </w:r>
    </w:p>
    <w:p w14:paraId="22D21867" w14:textId="77777777" w:rsidR="00975B00" w:rsidRPr="006B45E8" w:rsidRDefault="00975B00" w:rsidP="00975B00">
      <w:pPr>
        <w:spacing w:line="240" w:lineRule="auto"/>
        <w:ind w:left="1276" w:hanging="567"/>
        <w:rPr>
          <w:szCs w:val="22"/>
          <w:lang w:val="en-GB"/>
        </w:rPr>
      </w:pPr>
      <w:r w:rsidRPr="006B45E8">
        <w:rPr>
          <w:szCs w:val="22"/>
          <w:lang w:val="en-GB"/>
        </w:rPr>
        <w:t>(ii)</w:t>
      </w:r>
      <w:r w:rsidRPr="006B45E8">
        <w:rPr>
          <w:szCs w:val="22"/>
          <w:lang w:val="en-GB"/>
        </w:rPr>
        <w:tab/>
        <w:t>the patient’s symptoms, as described in subparagraph (3)(a)(i), are precipitated by physical exertion; or</w:t>
      </w:r>
    </w:p>
    <w:p w14:paraId="70FEEF92" w14:textId="77777777" w:rsidR="00975B00" w:rsidRPr="006B45E8" w:rsidRDefault="00975B00" w:rsidP="00975B00">
      <w:pPr>
        <w:spacing w:line="240" w:lineRule="auto"/>
        <w:ind w:left="1276" w:hanging="573"/>
        <w:rPr>
          <w:szCs w:val="22"/>
          <w:lang w:val="en-GB"/>
        </w:rPr>
      </w:pPr>
      <w:r w:rsidRPr="006B45E8">
        <w:rPr>
          <w:szCs w:val="22"/>
          <w:lang w:val="en-GB"/>
        </w:rPr>
        <w:t>(iii)</w:t>
      </w:r>
      <w:r w:rsidRPr="006B45E8">
        <w:rPr>
          <w:szCs w:val="22"/>
          <w:lang w:val="en-GB"/>
        </w:rPr>
        <w:tab/>
        <w:t>the patient’s symptoms, as described in</w:t>
      </w:r>
      <w:r w:rsidRPr="006B45E8">
        <w:rPr>
          <w:szCs w:val="22"/>
        </w:rPr>
        <w:t xml:space="preserve"> </w:t>
      </w:r>
      <w:r w:rsidRPr="006B45E8">
        <w:rPr>
          <w:szCs w:val="22"/>
          <w:lang w:val="en-GB"/>
        </w:rPr>
        <w:t>subparagraph (3)(a)(i), are relieved by rest or glyceryl trinitrate within 5 minutes or less; or</w:t>
      </w:r>
    </w:p>
    <w:p w14:paraId="7F39B12A" w14:textId="77777777" w:rsidR="00975B00" w:rsidRPr="006B45E8" w:rsidRDefault="00975B00" w:rsidP="00975B00">
      <w:pPr>
        <w:spacing w:line="240" w:lineRule="auto"/>
        <w:ind w:left="720" w:hanging="360"/>
        <w:contextualSpacing/>
        <w:rPr>
          <w:szCs w:val="22"/>
          <w:lang w:val="en-GB"/>
        </w:rPr>
      </w:pPr>
      <w:r w:rsidRPr="006B45E8">
        <w:rPr>
          <w:szCs w:val="22"/>
          <w:lang w:val="en-GB"/>
        </w:rPr>
        <w:t>(b)</w:t>
      </w:r>
      <w:r w:rsidRPr="006B45E8">
        <w:rPr>
          <w:szCs w:val="22"/>
          <w:lang w:val="en-GB"/>
        </w:rPr>
        <w:tab/>
        <w:t>if the patient has known coronary artery disease and displays one or more symptoms that are suggestive of ischaemia:</w:t>
      </w:r>
    </w:p>
    <w:p w14:paraId="634EA57F" w14:textId="77777777" w:rsidR="00975B00" w:rsidRPr="006B45E8" w:rsidRDefault="00975B00" w:rsidP="00975B00">
      <w:pPr>
        <w:spacing w:line="240" w:lineRule="auto"/>
        <w:ind w:left="1276" w:hanging="573"/>
        <w:rPr>
          <w:szCs w:val="22"/>
          <w:lang w:val="en-GB"/>
        </w:rPr>
      </w:pPr>
      <w:r w:rsidRPr="006B45E8">
        <w:rPr>
          <w:szCs w:val="22"/>
          <w:lang w:val="en-GB"/>
        </w:rPr>
        <w:t>(i)</w:t>
      </w:r>
      <w:r w:rsidRPr="006B45E8">
        <w:rPr>
          <w:szCs w:val="22"/>
          <w:lang w:val="en-GB"/>
        </w:rPr>
        <w:tab/>
        <w:t xml:space="preserve">which are not adequately controlled with medical therapy; or </w:t>
      </w:r>
    </w:p>
    <w:p w14:paraId="5B2FE21C" w14:textId="77777777" w:rsidR="00975B00" w:rsidRPr="006B45E8" w:rsidRDefault="00975B00" w:rsidP="00975B00">
      <w:pPr>
        <w:spacing w:line="240" w:lineRule="auto"/>
        <w:ind w:left="1276" w:hanging="573"/>
        <w:rPr>
          <w:szCs w:val="22"/>
          <w:lang w:val="en-GB"/>
        </w:rPr>
      </w:pPr>
      <w:r w:rsidRPr="006B45E8">
        <w:rPr>
          <w:szCs w:val="22"/>
          <w:lang w:val="en-GB"/>
        </w:rPr>
        <w:t>(ii)</w:t>
      </w:r>
      <w:r w:rsidRPr="006B45E8">
        <w:rPr>
          <w:szCs w:val="22"/>
          <w:lang w:val="en-GB"/>
        </w:rPr>
        <w:tab/>
        <w:t>have evolved since the last functional study; or</w:t>
      </w:r>
    </w:p>
    <w:p w14:paraId="5702385E" w14:textId="77777777" w:rsidR="00975B00" w:rsidRPr="006B45E8" w:rsidRDefault="00975B00" w:rsidP="00975B00">
      <w:pPr>
        <w:spacing w:line="240" w:lineRule="auto"/>
        <w:ind w:left="720" w:hanging="360"/>
        <w:contextualSpacing/>
        <w:rPr>
          <w:szCs w:val="22"/>
          <w:lang w:val="en-GB"/>
        </w:rPr>
      </w:pPr>
      <w:r w:rsidRPr="006B45E8">
        <w:rPr>
          <w:szCs w:val="22"/>
          <w:lang w:val="en-GB"/>
        </w:rPr>
        <w:t>(c)</w:t>
      </w:r>
      <w:r w:rsidRPr="006B45E8">
        <w:rPr>
          <w:szCs w:val="22"/>
          <w:lang w:val="en-GB"/>
        </w:rPr>
        <w:tab/>
        <w:t>if the patient qualifies for one or more of the following indications:</w:t>
      </w:r>
    </w:p>
    <w:p w14:paraId="0B395315" w14:textId="77777777" w:rsidR="00975B00" w:rsidRPr="006B45E8" w:rsidRDefault="00975B00" w:rsidP="00975B00">
      <w:pPr>
        <w:spacing w:line="240" w:lineRule="auto"/>
        <w:ind w:left="1440" w:hanging="731"/>
        <w:rPr>
          <w:szCs w:val="22"/>
          <w:lang w:val="en-GB"/>
        </w:rPr>
      </w:pPr>
      <w:r w:rsidRPr="006B45E8">
        <w:rPr>
          <w:szCs w:val="22"/>
          <w:lang w:val="en-GB"/>
        </w:rPr>
        <w:t>(i)</w:t>
      </w:r>
      <w:r w:rsidRPr="006B45E8">
        <w:rPr>
          <w:szCs w:val="22"/>
          <w:lang w:val="en-GB"/>
        </w:rPr>
        <w:tab/>
        <w:t>assessment of myocardial ischaemia with exercise is required if a patient with congenital heart lesions has undergone surgery and reversal of ischemia is considered possible; or</w:t>
      </w:r>
    </w:p>
    <w:p w14:paraId="3134F371" w14:textId="77777777" w:rsidR="00975B00" w:rsidRPr="006B45E8" w:rsidRDefault="00975B00" w:rsidP="00975B00">
      <w:pPr>
        <w:spacing w:line="240" w:lineRule="auto"/>
        <w:ind w:left="1440" w:hanging="731"/>
        <w:rPr>
          <w:szCs w:val="22"/>
          <w:lang w:val="en-GB"/>
        </w:rPr>
      </w:pPr>
      <w:r w:rsidRPr="006B45E8">
        <w:rPr>
          <w:szCs w:val="22"/>
          <w:lang w:val="en-GB"/>
        </w:rPr>
        <w:t>(ii)</w:t>
      </w:r>
      <w:r w:rsidRPr="006B45E8">
        <w:rPr>
          <w:szCs w:val="22"/>
          <w:lang w:val="en-GB"/>
        </w:rPr>
        <w:tab/>
        <w:t xml:space="preserve">assessment indicates that resting 12 lead electrocardiogram changes are consistent with coronary artery disease or ischaemia, in a patient that is without known coronary artery disease; or </w:t>
      </w:r>
    </w:p>
    <w:p w14:paraId="576C1356" w14:textId="77777777" w:rsidR="00975B00" w:rsidRPr="006B45E8" w:rsidRDefault="00975B00" w:rsidP="00975B00">
      <w:pPr>
        <w:spacing w:line="240" w:lineRule="auto"/>
        <w:ind w:left="1418" w:hanging="709"/>
        <w:rPr>
          <w:szCs w:val="22"/>
          <w:lang w:val="en-GB"/>
        </w:rPr>
      </w:pPr>
      <w:r w:rsidRPr="006B45E8">
        <w:rPr>
          <w:szCs w:val="22"/>
          <w:lang w:val="en-GB"/>
        </w:rPr>
        <w:t>(iii)</w:t>
      </w:r>
      <w:r w:rsidRPr="006B45E8">
        <w:rPr>
          <w:szCs w:val="22"/>
          <w:lang w:val="en-GB"/>
        </w:rPr>
        <w:tab/>
        <w:t>coronary artery disease related lesions, of uncertain functional significance, which have previously been identified on computed tomography coronary angiography or invasive coronary angiography; or</w:t>
      </w:r>
    </w:p>
    <w:p w14:paraId="682EA98D" w14:textId="77777777" w:rsidR="00975B00" w:rsidRPr="006B45E8" w:rsidRDefault="00975B00" w:rsidP="00975B00">
      <w:pPr>
        <w:spacing w:line="240" w:lineRule="auto"/>
        <w:ind w:left="1418" w:hanging="709"/>
        <w:rPr>
          <w:szCs w:val="22"/>
          <w:lang w:val="en-GB"/>
        </w:rPr>
      </w:pPr>
      <w:r w:rsidRPr="006B45E8">
        <w:rPr>
          <w:szCs w:val="22"/>
          <w:lang w:val="en-GB"/>
        </w:rPr>
        <w:t>(iv)</w:t>
      </w:r>
      <w:r w:rsidRPr="006B45E8">
        <w:rPr>
          <w:szCs w:val="22"/>
          <w:lang w:val="en-GB"/>
        </w:rPr>
        <w:tab/>
        <w:t>an assessment by a specialist or consultant physician indicates that the patient has potential non</w:t>
      </w:r>
      <w:r w:rsidRPr="006B45E8">
        <w:rPr>
          <w:szCs w:val="22"/>
          <w:lang w:val="en-GB"/>
        </w:rPr>
        <w:noBreakHyphen/>
        <w:t>coronary artery disease, where a stress echocardiography study is likely to assist the diagnosis; or</w:t>
      </w:r>
    </w:p>
    <w:p w14:paraId="612B61DC" w14:textId="77777777" w:rsidR="00975B00" w:rsidRPr="006B45E8" w:rsidRDefault="00975B00" w:rsidP="00975B00">
      <w:pPr>
        <w:spacing w:line="240" w:lineRule="auto"/>
        <w:ind w:left="1418" w:hanging="709"/>
        <w:rPr>
          <w:szCs w:val="22"/>
          <w:lang w:val="en-GB"/>
        </w:rPr>
      </w:pPr>
      <w:r w:rsidRPr="006B45E8">
        <w:rPr>
          <w:szCs w:val="22"/>
          <w:lang w:val="en-GB"/>
        </w:rPr>
        <w:t>(v)</w:t>
      </w:r>
      <w:r w:rsidRPr="006B45E8">
        <w:rPr>
          <w:szCs w:val="22"/>
          <w:lang w:val="en-GB"/>
        </w:rPr>
        <w:tab/>
        <w:t>assessment indicates that the patient has undue exertional dyspnoea of uncertain aetiology; or</w:t>
      </w:r>
    </w:p>
    <w:p w14:paraId="58561461" w14:textId="77777777" w:rsidR="00975B00" w:rsidRPr="006B45E8" w:rsidRDefault="00975B00" w:rsidP="00975B00">
      <w:pPr>
        <w:spacing w:line="240" w:lineRule="auto"/>
        <w:ind w:left="1418" w:hanging="709"/>
        <w:rPr>
          <w:szCs w:val="22"/>
          <w:lang w:val="en-GB"/>
        </w:rPr>
      </w:pPr>
      <w:r w:rsidRPr="006B45E8">
        <w:rPr>
          <w:szCs w:val="22"/>
          <w:lang w:val="en-GB"/>
        </w:rPr>
        <w:t>(vi)</w:t>
      </w:r>
      <w:r w:rsidRPr="006B45E8">
        <w:rPr>
          <w:szCs w:val="22"/>
          <w:lang w:val="en-GB"/>
        </w:rPr>
        <w:tab/>
        <w:t>a pre</w:t>
      </w:r>
      <w:r w:rsidRPr="006B45E8">
        <w:rPr>
          <w:szCs w:val="22"/>
          <w:lang w:val="en-GB"/>
        </w:rPr>
        <w:noBreakHyphen/>
        <w:t xml:space="preserve">operative assessment of a patient with functional capacity of less than 4 metabolic equivalents confirming that surgery is intermediate to high risk, and the patient has at least one of following conditions: </w:t>
      </w:r>
    </w:p>
    <w:p w14:paraId="7958B6CF" w14:textId="77777777" w:rsidR="00975B00" w:rsidRPr="006B45E8" w:rsidRDefault="00975B00" w:rsidP="00975B00">
      <w:pPr>
        <w:spacing w:line="240" w:lineRule="auto"/>
        <w:ind w:left="1800" w:hanging="360"/>
        <w:rPr>
          <w:szCs w:val="22"/>
          <w:lang w:val="en-GB"/>
        </w:rPr>
      </w:pPr>
      <w:r w:rsidRPr="006B45E8">
        <w:rPr>
          <w:szCs w:val="22"/>
          <w:lang w:val="en-GB"/>
        </w:rPr>
        <w:t>a.</w:t>
      </w:r>
      <w:r w:rsidRPr="006B45E8">
        <w:rPr>
          <w:szCs w:val="22"/>
          <w:lang w:val="en-GB"/>
        </w:rPr>
        <w:tab/>
        <w:t>ischaemic heart disease or previous myocardial infarction; or</w:t>
      </w:r>
    </w:p>
    <w:p w14:paraId="5B6A20C7" w14:textId="77777777" w:rsidR="00975B00" w:rsidRPr="006B45E8" w:rsidRDefault="00975B00" w:rsidP="00975B00">
      <w:pPr>
        <w:spacing w:line="240" w:lineRule="auto"/>
        <w:ind w:left="1800" w:hanging="360"/>
        <w:rPr>
          <w:szCs w:val="22"/>
          <w:lang w:val="en-GB"/>
        </w:rPr>
      </w:pPr>
      <w:r w:rsidRPr="006B45E8">
        <w:rPr>
          <w:szCs w:val="22"/>
          <w:lang w:val="en-GB"/>
        </w:rPr>
        <w:t>b.</w:t>
      </w:r>
      <w:r w:rsidRPr="006B45E8">
        <w:rPr>
          <w:szCs w:val="22"/>
          <w:lang w:val="en-GB"/>
        </w:rPr>
        <w:tab/>
        <w:t>heart failure; or</w:t>
      </w:r>
    </w:p>
    <w:p w14:paraId="11785C9F" w14:textId="77777777" w:rsidR="00975B00" w:rsidRPr="006B45E8" w:rsidRDefault="00975B00" w:rsidP="00975B00">
      <w:pPr>
        <w:spacing w:line="240" w:lineRule="auto"/>
        <w:ind w:left="1800" w:hanging="360"/>
        <w:rPr>
          <w:szCs w:val="22"/>
          <w:lang w:val="en-GB"/>
        </w:rPr>
      </w:pPr>
      <w:r w:rsidRPr="006B45E8">
        <w:rPr>
          <w:szCs w:val="22"/>
          <w:lang w:val="en-GB"/>
        </w:rPr>
        <w:t>c.</w:t>
      </w:r>
      <w:r w:rsidRPr="006B45E8">
        <w:rPr>
          <w:szCs w:val="22"/>
          <w:lang w:val="en-GB"/>
        </w:rPr>
        <w:tab/>
        <w:t>stroke or transient ischaemic attack; or</w:t>
      </w:r>
    </w:p>
    <w:p w14:paraId="5185E992" w14:textId="77777777" w:rsidR="00975B00" w:rsidRPr="006B45E8" w:rsidRDefault="00975B00" w:rsidP="00975B00">
      <w:pPr>
        <w:spacing w:line="240" w:lineRule="auto"/>
        <w:ind w:left="1800" w:hanging="360"/>
        <w:rPr>
          <w:szCs w:val="22"/>
          <w:lang w:val="en-GB"/>
        </w:rPr>
      </w:pPr>
      <w:r w:rsidRPr="006B45E8">
        <w:rPr>
          <w:szCs w:val="22"/>
          <w:lang w:val="en-GB"/>
        </w:rPr>
        <w:t>d.</w:t>
      </w:r>
      <w:r w:rsidRPr="006B45E8">
        <w:rPr>
          <w:szCs w:val="22"/>
          <w:lang w:val="en-GB"/>
        </w:rPr>
        <w:tab/>
        <w:t>renal dysfunction (serum creatinine greater than 170umol/L or 2 mg/dL or a creatinine clearance of less than 60 mL/min); or</w:t>
      </w:r>
    </w:p>
    <w:p w14:paraId="195E6D85" w14:textId="6FE3B6DD" w:rsidR="00975B00" w:rsidRPr="006B45E8" w:rsidRDefault="00975B00" w:rsidP="00975B00">
      <w:pPr>
        <w:spacing w:line="240" w:lineRule="auto"/>
        <w:ind w:left="1800" w:hanging="360"/>
        <w:rPr>
          <w:szCs w:val="22"/>
          <w:lang w:val="en-GB"/>
        </w:rPr>
      </w:pPr>
      <w:r w:rsidRPr="006B45E8">
        <w:rPr>
          <w:szCs w:val="22"/>
          <w:lang w:val="en-GB"/>
        </w:rPr>
        <w:t>e.</w:t>
      </w:r>
      <w:r w:rsidRPr="006B45E8">
        <w:rPr>
          <w:szCs w:val="22"/>
          <w:lang w:val="en-GB"/>
        </w:rPr>
        <w:tab/>
        <w:t>diabetes mellitus requiring insulin therapy</w:t>
      </w:r>
      <w:r w:rsidR="000514D1">
        <w:rPr>
          <w:szCs w:val="22"/>
          <w:lang w:val="en-GB"/>
        </w:rPr>
        <w:t>;</w:t>
      </w:r>
      <w:r w:rsidRPr="006B45E8">
        <w:rPr>
          <w:szCs w:val="22"/>
          <w:lang w:val="en-GB"/>
        </w:rPr>
        <w:t xml:space="preserve"> or </w:t>
      </w:r>
    </w:p>
    <w:p w14:paraId="569C34DF" w14:textId="77777777" w:rsidR="00975B00" w:rsidRPr="006B45E8" w:rsidRDefault="00975B00" w:rsidP="00975B00">
      <w:pPr>
        <w:spacing w:line="240" w:lineRule="auto"/>
        <w:ind w:left="1418" w:hanging="709"/>
        <w:rPr>
          <w:szCs w:val="22"/>
          <w:lang w:val="en-GB"/>
        </w:rPr>
      </w:pPr>
      <w:r w:rsidRPr="006B45E8">
        <w:rPr>
          <w:szCs w:val="22"/>
          <w:lang w:val="en-GB"/>
        </w:rPr>
        <w:t>(vii)</w:t>
      </w:r>
      <w:r w:rsidRPr="006B45E8">
        <w:rPr>
          <w:szCs w:val="22"/>
          <w:lang w:val="en-GB"/>
        </w:rPr>
        <w:tab/>
        <w:t>assessment before cardiac surgery or catheter</w:t>
      </w:r>
      <w:r w:rsidRPr="006B45E8">
        <w:rPr>
          <w:szCs w:val="22"/>
          <w:lang w:val="en-GB"/>
        </w:rPr>
        <w:noBreakHyphen/>
        <w:t>based interventions is required to:</w:t>
      </w:r>
    </w:p>
    <w:p w14:paraId="41A539A3" w14:textId="77777777" w:rsidR="00975B00" w:rsidRPr="006B45E8" w:rsidRDefault="00975B00" w:rsidP="00975B00">
      <w:pPr>
        <w:spacing w:line="240" w:lineRule="auto"/>
        <w:ind w:left="1800" w:hanging="360"/>
        <w:rPr>
          <w:szCs w:val="22"/>
          <w:lang w:val="en-GB"/>
        </w:rPr>
      </w:pPr>
      <w:r w:rsidRPr="006B45E8">
        <w:rPr>
          <w:szCs w:val="22"/>
          <w:lang w:val="en-GB"/>
        </w:rPr>
        <w:t>a.</w:t>
      </w:r>
      <w:r w:rsidRPr="006B45E8">
        <w:rPr>
          <w:szCs w:val="22"/>
          <w:lang w:val="en-GB"/>
        </w:rPr>
        <w:tab/>
        <w:t>increase the cardiac output to assess the severity of aortic stenosis; or</w:t>
      </w:r>
    </w:p>
    <w:p w14:paraId="7AA0E7E5" w14:textId="77777777" w:rsidR="00975B00" w:rsidRPr="006B45E8" w:rsidRDefault="00975B00" w:rsidP="00975B00">
      <w:pPr>
        <w:spacing w:line="240" w:lineRule="auto"/>
        <w:ind w:left="1800" w:hanging="360"/>
        <w:rPr>
          <w:szCs w:val="22"/>
          <w:lang w:val="en-GB"/>
        </w:rPr>
      </w:pPr>
      <w:r w:rsidRPr="006B45E8">
        <w:rPr>
          <w:szCs w:val="22"/>
          <w:lang w:val="en-GB"/>
        </w:rPr>
        <w:t>b.</w:t>
      </w:r>
      <w:r w:rsidRPr="006B45E8">
        <w:rPr>
          <w:szCs w:val="22"/>
          <w:lang w:val="en-GB"/>
        </w:rPr>
        <w:tab/>
        <w:t>determine whether valve regurgitation worsens with exercise and/or correlates with functional capacity; or</w:t>
      </w:r>
    </w:p>
    <w:p w14:paraId="09ED398D" w14:textId="77777777" w:rsidR="00975B00" w:rsidRPr="006B45E8" w:rsidRDefault="00975B00" w:rsidP="00975B00">
      <w:pPr>
        <w:spacing w:line="240" w:lineRule="auto"/>
        <w:ind w:left="1800" w:hanging="360"/>
        <w:rPr>
          <w:szCs w:val="22"/>
          <w:lang w:val="en-GB"/>
        </w:rPr>
      </w:pPr>
      <w:r w:rsidRPr="006B45E8">
        <w:rPr>
          <w:szCs w:val="22"/>
          <w:lang w:val="en-GB"/>
        </w:rPr>
        <w:t>c.</w:t>
      </w:r>
      <w:r w:rsidRPr="006B45E8">
        <w:rPr>
          <w:szCs w:val="22"/>
          <w:lang w:val="en-GB"/>
        </w:rPr>
        <w:tab/>
        <w:t>correlate functional capacity with the ischaemic threshold; or</w:t>
      </w:r>
    </w:p>
    <w:p w14:paraId="6CC5855A" w14:textId="77777777" w:rsidR="00975B00" w:rsidRPr="006B45E8" w:rsidRDefault="00975B00" w:rsidP="00975B00">
      <w:pPr>
        <w:spacing w:line="240" w:lineRule="auto"/>
        <w:ind w:left="1418" w:hanging="709"/>
        <w:rPr>
          <w:szCs w:val="22"/>
          <w:lang w:val="en-GB"/>
        </w:rPr>
      </w:pPr>
      <w:r w:rsidRPr="006B45E8">
        <w:rPr>
          <w:szCs w:val="22"/>
          <w:lang w:val="en-GB"/>
        </w:rPr>
        <w:t>(viii)</w:t>
      </w:r>
      <w:r w:rsidRPr="006B45E8">
        <w:rPr>
          <w:szCs w:val="22"/>
          <w:lang w:val="en-GB"/>
        </w:rPr>
        <w:tab/>
        <w:t>for patients where silent myocardial ischaemia is suspected, or due to the patient’s cognitive capacity or expressive language impairment, it is not possible to accurately assess symptom frequency based on medical history.</w:t>
      </w:r>
    </w:p>
    <w:p w14:paraId="54E719F9" w14:textId="2E61194D" w:rsidR="00B802F8" w:rsidRPr="00EF5B46" w:rsidRDefault="00B802F8" w:rsidP="00930D3B">
      <w:pPr>
        <w:spacing w:line="240" w:lineRule="auto"/>
        <w:rPr>
          <w:lang w:val="en-GB"/>
        </w:rPr>
      </w:pPr>
    </w:p>
    <w:p w14:paraId="40DC52ED" w14:textId="0DEB2A82" w:rsidR="001F5636" w:rsidRPr="00EF5B46" w:rsidRDefault="00F33D3A" w:rsidP="00F33D3A">
      <w:pPr>
        <w:pStyle w:val="Item"/>
        <w:spacing w:before="0"/>
        <w:ind w:left="360" w:hanging="360"/>
      </w:pPr>
      <w:r w:rsidRPr="00EF5B46">
        <w:t>(4)</w:t>
      </w:r>
      <w:r w:rsidRPr="00EF5B46">
        <w:tab/>
      </w:r>
      <w:r w:rsidR="000A734E" w:rsidRPr="00EF5B46">
        <w:t xml:space="preserve">For any particular patient, the request for a service to be provided under </w:t>
      </w:r>
      <w:r w:rsidR="006561C5">
        <w:t>item 5</w:t>
      </w:r>
      <w:r w:rsidR="000A734E" w:rsidRPr="00EF5B46">
        <w:t xml:space="preserve">5141, 55143, 55145 or 55146 must identify the symptom/s or clinical </w:t>
      </w:r>
      <w:r w:rsidR="00F25FC1" w:rsidRPr="001B19E2">
        <w:t>indication/s</w:t>
      </w:r>
      <w:r w:rsidR="000A734E" w:rsidRPr="00EF5B46">
        <w:t xml:space="preserve">, as outlined in </w:t>
      </w:r>
      <w:r w:rsidR="006561C5">
        <w:t>subclause 1</w:t>
      </w:r>
      <w:r w:rsidR="001F5636" w:rsidRPr="00EF5B46">
        <w:t>.1.</w:t>
      </w:r>
      <w:r w:rsidR="00EB2C25" w:rsidRPr="00EF5B46">
        <w:t>1</w:t>
      </w:r>
      <w:r w:rsidR="001F5636" w:rsidRPr="00EF5B46">
        <w:t>(</w:t>
      </w:r>
      <w:r w:rsidR="00991E2E" w:rsidRPr="00EF5B46">
        <w:t>3</w:t>
      </w:r>
      <w:r w:rsidR="001F5636" w:rsidRPr="00EF5B46">
        <w:t>)</w:t>
      </w:r>
      <w:r w:rsidR="000A734E" w:rsidRPr="00EF5B46">
        <w:t>.</w:t>
      </w:r>
      <w:r w:rsidR="001F5636" w:rsidRPr="00EF5B46">
        <w:t xml:space="preserve"> </w:t>
      </w:r>
    </w:p>
    <w:p w14:paraId="5F663665" w14:textId="77777777" w:rsidR="00B802F8" w:rsidRPr="00EF5B46" w:rsidRDefault="00B802F8" w:rsidP="00B802F8">
      <w:pPr>
        <w:pStyle w:val="ItemHead"/>
        <w:spacing w:before="0"/>
        <w:ind w:left="0" w:firstLine="0"/>
      </w:pPr>
    </w:p>
    <w:p w14:paraId="6F41BAE6" w14:textId="65C9BF5B" w:rsidR="001F5636" w:rsidRPr="00EF5B46" w:rsidRDefault="00F33D3A" w:rsidP="00F33D3A">
      <w:pPr>
        <w:pStyle w:val="Item"/>
        <w:spacing w:before="0"/>
        <w:ind w:left="360" w:hanging="357"/>
      </w:pPr>
      <w:r w:rsidRPr="00EF5B46">
        <w:t>(5)</w:t>
      </w:r>
      <w:r w:rsidRPr="00EF5B46">
        <w:tab/>
      </w:r>
      <w:r w:rsidR="001F5636" w:rsidRPr="00EF5B46">
        <w:t xml:space="preserve">For any particular patient, </w:t>
      </w:r>
      <w:r w:rsidR="006561C5">
        <w:t>item 5</w:t>
      </w:r>
      <w:r w:rsidR="001F5636" w:rsidRPr="00EF5B46">
        <w:t>5141, 55143, 55145 or 55146 applies to a service if:</w:t>
      </w:r>
    </w:p>
    <w:p w14:paraId="47ABED36" w14:textId="2A68790B" w:rsidR="00EE4917" w:rsidRPr="00EF5B46" w:rsidRDefault="00F33D3A" w:rsidP="00F33D3A">
      <w:pPr>
        <w:spacing w:before="60"/>
        <w:ind w:left="714" w:hanging="357"/>
      </w:pPr>
      <w:r w:rsidRPr="00EF5B46">
        <w:t>(a)</w:t>
      </w:r>
      <w:r w:rsidRPr="00EF5B46">
        <w:tab/>
      </w:r>
      <w:r w:rsidR="00EE4917" w:rsidRPr="00EF5B46">
        <w:t>the diagnostic imaging procedure is performed on premises equipped with resuscitation equipment, which includes a defibrillator; and</w:t>
      </w:r>
    </w:p>
    <w:p w14:paraId="29B7FA93" w14:textId="1192A35B" w:rsidR="00EE4917" w:rsidRPr="00EF5B46" w:rsidRDefault="00F33D3A" w:rsidP="00F33D3A">
      <w:pPr>
        <w:spacing w:beforeLines="60" w:before="144" w:line="240" w:lineRule="auto"/>
        <w:ind w:left="714" w:hanging="357"/>
      </w:pPr>
      <w:r w:rsidRPr="00EF5B46">
        <w:t>(b)</w:t>
      </w:r>
      <w:r w:rsidRPr="00EF5B46">
        <w:tab/>
      </w:r>
      <w:r w:rsidR="00EE4917" w:rsidRPr="00EF5B46">
        <w:t>the diagnostic imaging procedure is performed by a person trained in exercise testing and cardiopulmonary resuscitation who is in personal attendance during the procedure; and</w:t>
      </w:r>
    </w:p>
    <w:p w14:paraId="12149799" w14:textId="44706DAE" w:rsidR="007B4655" w:rsidRPr="00EF5B46" w:rsidRDefault="00F33D3A" w:rsidP="00F33D3A">
      <w:pPr>
        <w:spacing w:before="60" w:line="240" w:lineRule="auto"/>
        <w:ind w:left="720" w:hanging="360"/>
      </w:pPr>
      <w:r w:rsidRPr="00EF5B46">
        <w:t>(c)</w:t>
      </w:r>
      <w:r w:rsidRPr="00EF5B46">
        <w:tab/>
      </w:r>
      <w:r w:rsidR="004033BB" w:rsidRPr="00EF5B46">
        <w:t xml:space="preserve">a second person </w:t>
      </w:r>
      <w:r w:rsidR="00EE4917" w:rsidRPr="00EF5B46">
        <w:t xml:space="preserve">trained in exercise testing and cardiopulmonary resuscitation is located at the </w:t>
      </w:r>
      <w:r w:rsidR="006A4F48" w:rsidRPr="00EF5B46">
        <w:t xml:space="preserve">diagnostic imaging </w:t>
      </w:r>
      <w:r w:rsidR="00EE4917" w:rsidRPr="00EF5B46">
        <w:t>premise where the procedure is performed and is immediately available to respond at the time the exercise test is performed on the patient, if required</w:t>
      </w:r>
      <w:r w:rsidR="004033BB" w:rsidRPr="00EF5B46">
        <w:t>;</w:t>
      </w:r>
      <w:r w:rsidR="00EE4917" w:rsidRPr="00EF5B46">
        <w:t xml:space="preserve"> and</w:t>
      </w:r>
      <w:r w:rsidR="004033BB" w:rsidRPr="00EF5B46">
        <w:t xml:space="preserve"> </w:t>
      </w:r>
    </w:p>
    <w:p w14:paraId="3B0872EB" w14:textId="4E84B931" w:rsidR="00B802F8" w:rsidRPr="00EF5B46" w:rsidRDefault="00F33D3A" w:rsidP="00F33D3A">
      <w:pPr>
        <w:spacing w:before="60" w:line="240" w:lineRule="auto"/>
        <w:ind w:left="720" w:hanging="357"/>
      </w:pPr>
      <w:r w:rsidRPr="00EF5B46">
        <w:t>(d)</w:t>
      </w:r>
      <w:r w:rsidRPr="00EF5B46">
        <w:tab/>
      </w:r>
      <w:r w:rsidR="00EE4917" w:rsidRPr="00EF5B46">
        <w:t xml:space="preserve">one of the persons mentioned in </w:t>
      </w:r>
      <w:r w:rsidR="00A63C07">
        <w:t>paragraphs (</w:t>
      </w:r>
      <w:r w:rsidR="00EE4917" w:rsidRPr="00EF5B46">
        <w:t>b) and (c) must be a medical practitioner.</w:t>
      </w:r>
    </w:p>
    <w:p w14:paraId="4E2D6CE6" w14:textId="4E399789" w:rsidR="001F5636" w:rsidRPr="00EF5B46" w:rsidRDefault="001F5636" w:rsidP="00B802F8">
      <w:pPr>
        <w:pStyle w:val="ListParagraph"/>
        <w:spacing w:line="240" w:lineRule="auto"/>
      </w:pPr>
    </w:p>
    <w:p w14:paraId="3FB790FE" w14:textId="4113470E" w:rsidR="001F5636" w:rsidRPr="00EF5B46" w:rsidRDefault="00F33D3A" w:rsidP="00F33D3A">
      <w:pPr>
        <w:pStyle w:val="Item"/>
        <w:spacing w:before="0"/>
        <w:ind w:left="360" w:hanging="357"/>
      </w:pPr>
      <w:r w:rsidRPr="00EF5B46">
        <w:t>(6)</w:t>
      </w:r>
      <w:r w:rsidRPr="00EF5B46">
        <w:tab/>
      </w:r>
      <w:r w:rsidR="001F5636" w:rsidRPr="00EF5B46">
        <w:t xml:space="preserve">For any particular patient, </w:t>
      </w:r>
      <w:r w:rsidR="006561C5">
        <w:t>item 5</w:t>
      </w:r>
      <w:r w:rsidR="001F5636" w:rsidRPr="00EF5B46">
        <w:t>5143 applies to a service if:</w:t>
      </w:r>
    </w:p>
    <w:p w14:paraId="00422729" w14:textId="6A725941" w:rsidR="001F5636" w:rsidRPr="00EF5B46" w:rsidRDefault="00F33D3A" w:rsidP="00F33D3A">
      <w:pPr>
        <w:spacing w:line="240" w:lineRule="auto"/>
        <w:ind w:left="720" w:hanging="360"/>
      </w:pPr>
      <w:r w:rsidRPr="00EF5B46">
        <w:t>(a)</w:t>
      </w:r>
      <w:r w:rsidRPr="00EF5B46">
        <w:tab/>
      </w:r>
      <w:r w:rsidR="001F5636" w:rsidRPr="00EF5B46">
        <w:t>the service is for an exercise stress echocardiography and includes all of the following:</w:t>
      </w:r>
    </w:p>
    <w:p w14:paraId="04E4FCEE" w14:textId="21E47C2C" w:rsidR="001F5636" w:rsidRPr="00EF5B46" w:rsidRDefault="00F33D3A" w:rsidP="00F33D3A">
      <w:pPr>
        <w:spacing w:line="240" w:lineRule="auto"/>
        <w:ind w:left="1418" w:hanging="709"/>
        <w:rPr>
          <w:lang w:val="en-GB"/>
        </w:rPr>
      </w:pPr>
      <w:r w:rsidRPr="00EF5B46">
        <w:rPr>
          <w:lang w:val="en-GB"/>
        </w:rPr>
        <w:t>(i)</w:t>
      </w:r>
      <w:r w:rsidRPr="00EF5B46">
        <w:rPr>
          <w:lang w:val="en-GB"/>
        </w:rPr>
        <w:tab/>
      </w:r>
      <w:r w:rsidR="001F5636" w:rsidRPr="00EF5B46">
        <w:rPr>
          <w:lang w:val="en-GB"/>
        </w:rPr>
        <w:t>two</w:t>
      </w:r>
      <w:r w:rsidR="006561C5">
        <w:rPr>
          <w:lang w:val="en-GB"/>
        </w:rPr>
        <w:noBreakHyphen/>
      </w:r>
      <w:r w:rsidR="001F5636" w:rsidRPr="00EF5B46">
        <w:rPr>
          <w:lang w:val="en-GB"/>
        </w:rPr>
        <w:t xml:space="preserve">dimensional recordings before exercise (baseline) from at least 2 acoustic windows; and </w:t>
      </w:r>
    </w:p>
    <w:p w14:paraId="5FC7F04E" w14:textId="1EEF0A23" w:rsidR="001F5636" w:rsidRPr="00EF5B46" w:rsidRDefault="00F33D3A" w:rsidP="00F33D3A">
      <w:pPr>
        <w:spacing w:line="240" w:lineRule="auto"/>
        <w:ind w:left="1418" w:hanging="709"/>
        <w:rPr>
          <w:lang w:val="en-GB"/>
        </w:rPr>
      </w:pPr>
      <w:r w:rsidRPr="00EF5B46">
        <w:rPr>
          <w:lang w:val="en-GB"/>
        </w:rPr>
        <w:t>(ii)</w:t>
      </w:r>
      <w:r w:rsidRPr="00EF5B46">
        <w:rPr>
          <w:lang w:val="en-GB"/>
        </w:rPr>
        <w:tab/>
      </w:r>
      <w:r w:rsidR="001F5636" w:rsidRPr="00EF5B46">
        <w:rPr>
          <w:lang w:val="en-GB"/>
        </w:rPr>
        <w:t>matching recordings at or immediately after peak exercise, which include at least parasternal short and long axis views, and apical 4</w:t>
      </w:r>
      <w:r w:rsidR="006561C5">
        <w:rPr>
          <w:lang w:val="en-GB"/>
        </w:rPr>
        <w:noBreakHyphen/>
      </w:r>
      <w:r w:rsidR="001F5636" w:rsidRPr="00EF5B46">
        <w:rPr>
          <w:lang w:val="en-GB"/>
        </w:rPr>
        <w:t>chamber</w:t>
      </w:r>
      <w:r w:rsidR="00D53F81" w:rsidRPr="00EF5B46">
        <w:rPr>
          <w:lang w:val="en-GB"/>
        </w:rPr>
        <w:t xml:space="preserve"> and</w:t>
      </w:r>
      <w:r w:rsidR="001F5636" w:rsidRPr="00EF5B46">
        <w:rPr>
          <w:lang w:val="en-GB"/>
        </w:rPr>
        <w:t xml:space="preserve"> 2 chamber</w:t>
      </w:r>
      <w:r w:rsidR="00D53F81" w:rsidRPr="00EF5B46">
        <w:rPr>
          <w:lang w:val="en-GB"/>
        </w:rPr>
        <w:t xml:space="preserve"> views</w:t>
      </w:r>
      <w:r w:rsidR="001F5636" w:rsidRPr="00EF5B46">
        <w:rPr>
          <w:lang w:val="en-GB"/>
        </w:rPr>
        <w:t xml:space="preserve">; and </w:t>
      </w:r>
    </w:p>
    <w:p w14:paraId="145AD13E" w14:textId="230ED699" w:rsidR="001F5636" w:rsidRPr="00EF5B46" w:rsidRDefault="00F33D3A" w:rsidP="00F33D3A">
      <w:pPr>
        <w:spacing w:line="240" w:lineRule="auto"/>
        <w:ind w:left="1418" w:hanging="709"/>
        <w:rPr>
          <w:lang w:val="en-GB"/>
        </w:rPr>
      </w:pPr>
      <w:r w:rsidRPr="00EF5B46">
        <w:rPr>
          <w:lang w:val="en-GB"/>
        </w:rPr>
        <w:t>(iii)</w:t>
      </w:r>
      <w:r w:rsidRPr="00EF5B46">
        <w:rPr>
          <w:lang w:val="en-GB"/>
        </w:rPr>
        <w:tab/>
      </w:r>
      <w:r w:rsidR="001F5636" w:rsidRPr="00EF5B46">
        <w:rPr>
          <w:lang w:val="en-GB"/>
        </w:rPr>
        <w:t xml:space="preserve">recordings on digital media with equipment permitting display of baseline and matching peak images on the same screen; and </w:t>
      </w:r>
    </w:p>
    <w:p w14:paraId="7B19F03E" w14:textId="59027A84" w:rsidR="001F5636" w:rsidRPr="00EF5B46" w:rsidRDefault="00F33D3A" w:rsidP="00F33D3A">
      <w:pPr>
        <w:spacing w:line="240" w:lineRule="auto"/>
        <w:ind w:left="1440" w:hanging="731"/>
        <w:rPr>
          <w:lang w:val="en-GB"/>
        </w:rPr>
      </w:pPr>
      <w:r w:rsidRPr="00EF5B46">
        <w:rPr>
          <w:lang w:val="en-GB"/>
        </w:rPr>
        <w:t>(iv)</w:t>
      </w:r>
      <w:r w:rsidRPr="00EF5B46">
        <w:rPr>
          <w:lang w:val="en-GB"/>
        </w:rPr>
        <w:tab/>
      </w:r>
      <w:r w:rsidR="001F5636" w:rsidRPr="00EF5B46">
        <w:rPr>
          <w:lang w:val="en-GB"/>
        </w:rPr>
        <w:t>resting electrocardiogram and continuous multi</w:t>
      </w:r>
      <w:r w:rsidR="006561C5">
        <w:rPr>
          <w:lang w:val="en-GB"/>
        </w:rPr>
        <w:noBreakHyphen/>
      </w:r>
      <w:r w:rsidR="001F5636" w:rsidRPr="00EF5B46">
        <w:rPr>
          <w:lang w:val="en-GB"/>
        </w:rPr>
        <w:t>channel electrocardiogram monitoring and recording during stress; and</w:t>
      </w:r>
    </w:p>
    <w:p w14:paraId="2D22679F" w14:textId="49BFC525" w:rsidR="001F5636" w:rsidRPr="00EF5B46" w:rsidRDefault="00F33D3A" w:rsidP="00F33D3A">
      <w:pPr>
        <w:spacing w:line="240" w:lineRule="auto"/>
        <w:ind w:left="1418" w:hanging="709"/>
        <w:rPr>
          <w:lang w:val="en-GB"/>
        </w:rPr>
      </w:pPr>
      <w:r w:rsidRPr="00EF5B46">
        <w:rPr>
          <w:lang w:val="en-GB"/>
        </w:rPr>
        <w:t>(v)</w:t>
      </w:r>
      <w:r w:rsidRPr="00EF5B46">
        <w:rPr>
          <w:lang w:val="en-GB"/>
        </w:rPr>
        <w:tab/>
      </w:r>
      <w:r w:rsidR="001F5636" w:rsidRPr="00EF5B46">
        <w:rPr>
          <w:lang w:val="en-GB"/>
        </w:rPr>
        <w:t>blood pressure monitoring and the recording of other parameters</w:t>
      </w:r>
      <w:r w:rsidR="00944F7C" w:rsidRPr="00EF5B46">
        <w:rPr>
          <w:lang w:val="en-GB"/>
        </w:rPr>
        <w:t xml:space="preserve"> (including heart rate)</w:t>
      </w:r>
      <w:r w:rsidR="001F5636" w:rsidRPr="00EF5B46">
        <w:rPr>
          <w:lang w:val="en-GB"/>
        </w:rPr>
        <w:t>; or</w:t>
      </w:r>
    </w:p>
    <w:p w14:paraId="1BEE0439" w14:textId="27DFA4BE" w:rsidR="001F5636" w:rsidRPr="00EF5B46" w:rsidRDefault="00F33D3A" w:rsidP="00F33D3A">
      <w:pPr>
        <w:spacing w:before="60" w:line="240" w:lineRule="auto"/>
        <w:ind w:left="720" w:hanging="360"/>
      </w:pPr>
      <w:r w:rsidRPr="00EF5B46">
        <w:t>(b)</w:t>
      </w:r>
      <w:r w:rsidRPr="00EF5B46">
        <w:tab/>
      </w:r>
      <w:r w:rsidR="001F5636" w:rsidRPr="00EF5B46">
        <w:t xml:space="preserve">the service is for a pharmacological </w:t>
      </w:r>
      <w:r w:rsidR="001F5636" w:rsidRPr="00F33D3A">
        <w:rPr>
          <w:rFonts w:eastAsia="Times New Roman" w:cstheme="minorHAnsi"/>
          <w:lang w:val="en-GB"/>
        </w:rPr>
        <w:t>stress echocardiography and includes all of the following:</w:t>
      </w:r>
    </w:p>
    <w:p w14:paraId="1524C0CC" w14:textId="0EC0D873" w:rsidR="001F5636" w:rsidRPr="00EF5B46" w:rsidRDefault="00F33D3A" w:rsidP="00F33D3A">
      <w:pPr>
        <w:spacing w:line="240" w:lineRule="auto"/>
        <w:ind w:left="1440" w:hanging="731"/>
        <w:rPr>
          <w:lang w:val="en-GB"/>
        </w:rPr>
      </w:pPr>
      <w:r w:rsidRPr="00EF5B46">
        <w:rPr>
          <w:lang w:val="en-GB"/>
        </w:rPr>
        <w:t>(i)</w:t>
      </w:r>
      <w:r w:rsidRPr="00EF5B46">
        <w:rPr>
          <w:lang w:val="en-GB"/>
        </w:rPr>
        <w:tab/>
      </w:r>
      <w:r w:rsidR="001F5636" w:rsidRPr="00EF5B46">
        <w:rPr>
          <w:lang w:val="en-GB"/>
        </w:rPr>
        <w:t>two</w:t>
      </w:r>
      <w:r w:rsidR="006561C5">
        <w:rPr>
          <w:lang w:val="en-GB"/>
        </w:rPr>
        <w:noBreakHyphen/>
      </w:r>
      <w:r w:rsidR="001F5636" w:rsidRPr="00EF5B46">
        <w:rPr>
          <w:lang w:val="en-GB"/>
        </w:rPr>
        <w:t xml:space="preserve">dimensional recordings before drug infusion (baseline) from at least 2 acoustic windows; and </w:t>
      </w:r>
    </w:p>
    <w:p w14:paraId="3E050D87" w14:textId="05FE1B82" w:rsidR="001F5636" w:rsidRPr="00EF5B46" w:rsidRDefault="00F33D3A" w:rsidP="00F33D3A">
      <w:pPr>
        <w:spacing w:line="240" w:lineRule="auto"/>
        <w:ind w:left="1440" w:hanging="731"/>
        <w:rPr>
          <w:lang w:val="en-GB"/>
        </w:rPr>
      </w:pPr>
      <w:r w:rsidRPr="00EF5B46">
        <w:rPr>
          <w:lang w:val="en-GB"/>
        </w:rPr>
        <w:t>(ii)</w:t>
      </w:r>
      <w:r w:rsidRPr="00EF5B46">
        <w:rPr>
          <w:lang w:val="en-GB"/>
        </w:rPr>
        <w:tab/>
      </w:r>
      <w:r w:rsidR="001F5636" w:rsidRPr="00EF5B46">
        <w:rPr>
          <w:lang w:val="en-GB"/>
        </w:rPr>
        <w:t>matching recordings at least twice during drug infusion, including a recording at the peak drug dose, which include at least parasternal short and long axis views, and apical 4</w:t>
      </w:r>
      <w:r w:rsidR="006561C5">
        <w:rPr>
          <w:lang w:val="en-GB"/>
        </w:rPr>
        <w:noBreakHyphen/>
      </w:r>
      <w:r w:rsidR="001F5636" w:rsidRPr="00EF5B46">
        <w:rPr>
          <w:lang w:val="en-GB"/>
        </w:rPr>
        <w:t>chamber</w:t>
      </w:r>
      <w:r w:rsidR="00D53F81" w:rsidRPr="00EF5B46">
        <w:rPr>
          <w:lang w:val="en-GB"/>
        </w:rPr>
        <w:t xml:space="preserve"> and</w:t>
      </w:r>
      <w:r w:rsidR="001F5636" w:rsidRPr="00EF5B46">
        <w:rPr>
          <w:lang w:val="en-GB"/>
        </w:rPr>
        <w:t xml:space="preserve"> 2 chamber views; and </w:t>
      </w:r>
    </w:p>
    <w:p w14:paraId="62E4CF74" w14:textId="1B334B69" w:rsidR="001F5636" w:rsidRPr="00EF5B46" w:rsidRDefault="00F33D3A" w:rsidP="00F33D3A">
      <w:pPr>
        <w:spacing w:line="240" w:lineRule="auto"/>
        <w:ind w:left="1440" w:hanging="731"/>
        <w:rPr>
          <w:lang w:val="en-GB"/>
        </w:rPr>
      </w:pPr>
      <w:r w:rsidRPr="00EF5B46">
        <w:rPr>
          <w:lang w:val="en-GB"/>
        </w:rPr>
        <w:t>(iii)</w:t>
      </w:r>
      <w:r w:rsidRPr="00EF5B46">
        <w:rPr>
          <w:lang w:val="en-GB"/>
        </w:rPr>
        <w:tab/>
      </w:r>
      <w:r w:rsidR="001F5636" w:rsidRPr="00EF5B46">
        <w:rPr>
          <w:lang w:val="en-GB"/>
        </w:rPr>
        <w:t xml:space="preserve">recordings on digital media with equipment permitting display of baseline and matching peak images on the same screen; and </w:t>
      </w:r>
    </w:p>
    <w:p w14:paraId="7EF7860E" w14:textId="328B9821" w:rsidR="001F5636" w:rsidRPr="00EF5B46" w:rsidRDefault="00F33D3A" w:rsidP="00F33D3A">
      <w:pPr>
        <w:spacing w:line="240" w:lineRule="auto"/>
        <w:ind w:left="1440" w:hanging="731"/>
        <w:rPr>
          <w:lang w:val="en-GB"/>
        </w:rPr>
      </w:pPr>
      <w:r w:rsidRPr="00EF5B46">
        <w:rPr>
          <w:lang w:val="en-GB"/>
        </w:rPr>
        <w:t>(iv)</w:t>
      </w:r>
      <w:r w:rsidRPr="00EF5B46">
        <w:rPr>
          <w:lang w:val="en-GB"/>
        </w:rPr>
        <w:tab/>
      </w:r>
      <w:r w:rsidR="001F5636" w:rsidRPr="00EF5B46">
        <w:rPr>
          <w:lang w:val="en-GB"/>
        </w:rPr>
        <w:t>resting electrocardiogram and continuous multi</w:t>
      </w:r>
      <w:r w:rsidR="006561C5">
        <w:rPr>
          <w:lang w:val="en-GB"/>
        </w:rPr>
        <w:noBreakHyphen/>
      </w:r>
      <w:r w:rsidR="001F5636" w:rsidRPr="00EF5B46">
        <w:rPr>
          <w:lang w:val="en-GB"/>
        </w:rPr>
        <w:t>channel electrocardiogram</w:t>
      </w:r>
      <w:r w:rsidR="001F5636" w:rsidRPr="00EF5B46" w:rsidDel="00E162CA">
        <w:rPr>
          <w:lang w:val="en-GB"/>
        </w:rPr>
        <w:t xml:space="preserve"> </w:t>
      </w:r>
      <w:r w:rsidR="001F5636" w:rsidRPr="00EF5B46">
        <w:rPr>
          <w:lang w:val="en-GB"/>
        </w:rPr>
        <w:t>monitoring and recording during stress; and</w:t>
      </w:r>
    </w:p>
    <w:p w14:paraId="78DEBD05" w14:textId="2755564D" w:rsidR="001F5636" w:rsidRPr="00EF5B46" w:rsidRDefault="00F33D3A" w:rsidP="00F33D3A">
      <w:pPr>
        <w:spacing w:line="240" w:lineRule="auto"/>
        <w:ind w:left="1440" w:hanging="731"/>
        <w:rPr>
          <w:lang w:val="en-GB"/>
        </w:rPr>
      </w:pPr>
      <w:r w:rsidRPr="00EF5B46">
        <w:rPr>
          <w:lang w:val="en-GB"/>
        </w:rPr>
        <w:t>(v)</w:t>
      </w:r>
      <w:r w:rsidRPr="00EF5B46">
        <w:rPr>
          <w:lang w:val="en-GB"/>
        </w:rPr>
        <w:tab/>
      </w:r>
      <w:r w:rsidR="001F5636" w:rsidRPr="00EF5B46">
        <w:rPr>
          <w:lang w:val="en-GB"/>
        </w:rPr>
        <w:t>blood pressure monitoring and the recording of other parameters</w:t>
      </w:r>
      <w:r w:rsidR="00944F7C" w:rsidRPr="00EF5B46">
        <w:rPr>
          <w:lang w:val="en-GB"/>
        </w:rPr>
        <w:t xml:space="preserve"> (including heart rate)</w:t>
      </w:r>
      <w:r w:rsidR="001F5636" w:rsidRPr="00EF5B46">
        <w:rPr>
          <w:lang w:val="en-GB"/>
        </w:rPr>
        <w:t>.</w:t>
      </w:r>
    </w:p>
    <w:p w14:paraId="1406656D" w14:textId="77777777" w:rsidR="00B802F8" w:rsidRPr="00EF5B46" w:rsidRDefault="00B802F8" w:rsidP="00B802F8">
      <w:pPr>
        <w:spacing w:line="240" w:lineRule="auto"/>
        <w:ind w:left="1440"/>
        <w:rPr>
          <w:lang w:val="en-GB"/>
        </w:rPr>
      </w:pPr>
    </w:p>
    <w:p w14:paraId="546DBCC5" w14:textId="7251D333" w:rsidR="001F5636" w:rsidRPr="00EF5B46" w:rsidRDefault="00F33D3A" w:rsidP="00F33D3A">
      <w:pPr>
        <w:pStyle w:val="Item"/>
        <w:spacing w:before="0"/>
        <w:ind w:left="360" w:hanging="357"/>
      </w:pPr>
      <w:r w:rsidRPr="00EF5B46">
        <w:t>(7)</w:t>
      </w:r>
      <w:r w:rsidRPr="00EF5B46">
        <w:tab/>
      </w:r>
      <w:r w:rsidR="001F5636" w:rsidRPr="00EF5B46">
        <w:t>For any particular patient, a service associated with a</w:t>
      </w:r>
      <w:r w:rsidR="000E2E7C" w:rsidRPr="00EF5B46">
        <w:t>n attendance</w:t>
      </w:r>
      <w:r w:rsidR="001F5636" w:rsidRPr="00EF5B46">
        <w:t xml:space="preserve"> item listed in </w:t>
      </w:r>
      <w:r w:rsidR="00A63C07">
        <w:t>Part 2</w:t>
      </w:r>
      <w:r w:rsidR="001F5636" w:rsidRPr="00EF5B46">
        <w:t xml:space="preserve"> of the general medical services table does not apply if a service to which </w:t>
      </w:r>
      <w:r w:rsidR="006561C5">
        <w:t>item 5</w:t>
      </w:r>
      <w:r w:rsidR="001F5636" w:rsidRPr="00EF5B46">
        <w:t>5126, 55127, 55128, 55129, 55132, 55133, 55134, 55137, 55141, 55143, 55145 or 55146 applies is provided on the same day; unless:</w:t>
      </w:r>
    </w:p>
    <w:p w14:paraId="10EFB7EC" w14:textId="134CB1DF" w:rsidR="001F5636" w:rsidRPr="00EF5B46" w:rsidRDefault="00F33D3A" w:rsidP="00F33D3A">
      <w:pPr>
        <w:spacing w:line="240" w:lineRule="auto"/>
        <w:ind w:left="720" w:hanging="357"/>
      </w:pPr>
      <w:r w:rsidRPr="00EF5B46">
        <w:t>(a)</w:t>
      </w:r>
      <w:r w:rsidRPr="00EF5B46">
        <w:tab/>
      </w:r>
      <w:r w:rsidR="001F5636" w:rsidRPr="00EF5B46">
        <w:t xml:space="preserve">the </w:t>
      </w:r>
      <w:r w:rsidR="00944F7C" w:rsidRPr="00EF5B46">
        <w:t xml:space="preserve">attendance </w:t>
      </w:r>
      <w:r w:rsidR="001F5636" w:rsidRPr="00EF5B46">
        <w:t>service is provided after the service where clinical management decisions are made; or</w:t>
      </w:r>
    </w:p>
    <w:p w14:paraId="576F90DB" w14:textId="4C6AC23B" w:rsidR="001F5636" w:rsidRPr="00EF5B46" w:rsidRDefault="00F33D3A" w:rsidP="00F33D3A">
      <w:pPr>
        <w:spacing w:before="120" w:line="240" w:lineRule="auto"/>
        <w:ind w:left="720" w:hanging="360"/>
      </w:pPr>
      <w:r w:rsidRPr="00EF5B46">
        <w:t>(b)</w:t>
      </w:r>
      <w:r w:rsidRPr="00EF5B46">
        <w:tab/>
      </w:r>
      <w:r w:rsidR="001F5636" w:rsidRPr="00EF5B46">
        <w:t xml:space="preserve">the decision to perform the service on the same day was made during the </w:t>
      </w:r>
      <w:r w:rsidR="00944F7C" w:rsidRPr="00EF5B46">
        <w:t xml:space="preserve">attendance </w:t>
      </w:r>
      <w:r w:rsidR="001F5636" w:rsidRPr="00EF5B46">
        <w:t xml:space="preserve">service subject to clinical assessment. </w:t>
      </w:r>
    </w:p>
    <w:p w14:paraId="6E14FD45" w14:textId="77777777" w:rsidR="009A453D" w:rsidRPr="00EF5B46" w:rsidRDefault="009A453D" w:rsidP="000C405B">
      <w:pPr>
        <w:pStyle w:val="ListParagraph"/>
        <w:spacing w:before="120" w:line="240" w:lineRule="auto"/>
      </w:pPr>
    </w:p>
    <w:p w14:paraId="15E2954E" w14:textId="46906533" w:rsidR="009A453D" w:rsidRPr="00EF5B46" w:rsidRDefault="00F33D3A" w:rsidP="00F33D3A">
      <w:pPr>
        <w:pStyle w:val="ItemHead"/>
        <w:ind w:left="720" w:hanging="720"/>
        <w:rPr>
          <w:sz w:val="22"/>
          <w:szCs w:val="22"/>
        </w:rPr>
      </w:pPr>
      <w:r w:rsidRPr="00EF5B46">
        <w:rPr>
          <w:sz w:val="22"/>
          <w:szCs w:val="22"/>
        </w:rPr>
        <w:t>1.1.2</w:t>
      </w:r>
      <w:r w:rsidRPr="00EF5B46">
        <w:rPr>
          <w:sz w:val="22"/>
          <w:szCs w:val="22"/>
        </w:rPr>
        <w:tab/>
      </w:r>
      <w:r w:rsidR="009A453D" w:rsidRPr="00EF5B46">
        <w:rPr>
          <w:sz w:val="22"/>
          <w:szCs w:val="22"/>
        </w:rPr>
        <w:t xml:space="preserve">Limitation of ultrasound </w:t>
      </w:r>
      <w:r w:rsidR="006561C5">
        <w:rPr>
          <w:sz w:val="22"/>
          <w:szCs w:val="22"/>
        </w:rPr>
        <w:t>items 5</w:t>
      </w:r>
      <w:r w:rsidR="009A453D" w:rsidRPr="00EF5B46">
        <w:rPr>
          <w:sz w:val="22"/>
          <w:szCs w:val="22"/>
        </w:rPr>
        <w:t>5141, 55143, 55145 and 55146</w:t>
      </w:r>
    </w:p>
    <w:p w14:paraId="3747BEAE" w14:textId="77777777" w:rsidR="00821718" w:rsidRPr="00EF5B46" w:rsidRDefault="00821718" w:rsidP="00821718">
      <w:pPr>
        <w:pStyle w:val="Item"/>
        <w:spacing w:before="0"/>
        <w:ind w:left="360" w:hanging="360"/>
      </w:pPr>
      <w:r w:rsidRPr="00EF5B46">
        <w:t>(1)</w:t>
      </w:r>
      <w:r w:rsidRPr="00EF5B46">
        <w:tab/>
        <w:t>For any particular patient, a service under item 55141, 55143, 55145 and 55146 does not apply if:</w:t>
      </w:r>
    </w:p>
    <w:p w14:paraId="566AE8B5" w14:textId="77777777" w:rsidR="00821718" w:rsidRPr="00EF5B46" w:rsidRDefault="00821718" w:rsidP="00821718">
      <w:pPr>
        <w:spacing w:line="240" w:lineRule="auto"/>
        <w:ind w:left="720" w:hanging="360"/>
      </w:pPr>
      <w:r w:rsidRPr="00EF5B46">
        <w:t>(a)</w:t>
      </w:r>
      <w:r w:rsidRPr="00EF5B46">
        <w:tab/>
        <w:t>the patient has body habitus or other physical condition/s (including heart rhythm disturbance) to the extent where a stress echocardiography would not provide adequate information; or</w:t>
      </w:r>
    </w:p>
    <w:p w14:paraId="5E6E5D3D" w14:textId="77777777" w:rsidR="00821718" w:rsidRPr="00EF5B46" w:rsidRDefault="00821718" w:rsidP="00821718">
      <w:pPr>
        <w:spacing w:line="240" w:lineRule="auto"/>
        <w:ind w:left="720" w:hanging="357"/>
      </w:pPr>
      <w:r w:rsidRPr="00EF5B46">
        <w:t>(b)</w:t>
      </w:r>
      <w:r w:rsidRPr="00EF5B46">
        <w:tab/>
        <w:t>the patient is unable to exercise to the extent where a stress echocardiography would not provide adequate information; or</w:t>
      </w:r>
    </w:p>
    <w:p w14:paraId="4AFBE62B" w14:textId="77777777" w:rsidR="00821718" w:rsidRPr="00EF5B46" w:rsidRDefault="00821718" w:rsidP="00821718">
      <w:pPr>
        <w:spacing w:line="240" w:lineRule="auto"/>
        <w:ind w:left="720" w:hanging="357"/>
      </w:pPr>
      <w:r w:rsidRPr="00EF5B46">
        <w:t>(c)</w:t>
      </w:r>
      <w:r w:rsidRPr="00EF5B46">
        <w:tab/>
        <w:t xml:space="preserve">results of a previous imaging service indicate that a stress echocardiography service would not provide adequate information. </w:t>
      </w:r>
    </w:p>
    <w:bookmarkEnd w:id="1"/>
    <w:bookmarkEnd w:id="2"/>
    <w:p w14:paraId="1619D23D" w14:textId="77777777" w:rsidR="00B0477E" w:rsidRPr="00EF5B46" w:rsidRDefault="00B0477E" w:rsidP="00B0477E">
      <w:pPr>
        <w:spacing w:line="240" w:lineRule="auto"/>
        <w:ind w:left="1440"/>
        <w:rPr>
          <w:lang w:val="en-GB"/>
        </w:rPr>
      </w:pPr>
    </w:p>
    <w:tbl>
      <w:tblPr>
        <w:tblW w:w="5060" w:type="pct"/>
        <w:tblInd w:w="93" w:type="dxa"/>
        <w:tblBorders>
          <w:top w:val="single" w:sz="4" w:space="0" w:color="auto"/>
          <w:bottom w:val="single" w:sz="2" w:space="0" w:color="auto"/>
          <w:insideH w:val="single" w:sz="4" w:space="0" w:color="auto"/>
        </w:tblBorders>
        <w:shd w:val="clear" w:color="000000" w:fill="auto"/>
        <w:tblCellMar>
          <w:left w:w="107" w:type="dxa"/>
          <w:right w:w="107" w:type="dxa"/>
        </w:tblCellMar>
        <w:tblLook w:val="04A0" w:firstRow="1" w:lastRow="0" w:firstColumn="1" w:lastColumn="0" w:noHBand="0" w:noVBand="1"/>
      </w:tblPr>
      <w:tblGrid>
        <w:gridCol w:w="1213"/>
        <w:gridCol w:w="6108"/>
        <w:gridCol w:w="1308"/>
      </w:tblGrid>
      <w:tr w:rsidR="00057B18" w:rsidRPr="00251CD3" w14:paraId="19CF1B70" w14:textId="77777777" w:rsidTr="00D573C6">
        <w:trPr>
          <w:tblHeader/>
        </w:trPr>
        <w:tc>
          <w:tcPr>
            <w:tcW w:w="5000" w:type="pct"/>
            <w:gridSpan w:val="3"/>
            <w:tcBorders>
              <w:top w:val="single" w:sz="12" w:space="0" w:color="auto"/>
              <w:left w:val="nil"/>
              <w:bottom w:val="single" w:sz="6" w:space="0" w:color="auto"/>
              <w:right w:val="nil"/>
            </w:tcBorders>
            <w:shd w:val="clear" w:color="000000" w:fill="auto"/>
            <w:hideMark/>
          </w:tcPr>
          <w:p w14:paraId="62C0CEEC" w14:textId="77777777" w:rsidR="00057B18" w:rsidRPr="00251CD3" w:rsidRDefault="00057B18" w:rsidP="00D573C6">
            <w:pPr>
              <w:keepNext/>
              <w:spacing w:before="60" w:line="240" w:lineRule="atLeast"/>
              <w:rPr>
                <w:rFonts w:eastAsia="Times New Roman" w:cs="Times New Roman"/>
                <w:b/>
                <w:szCs w:val="22"/>
                <w:lang w:eastAsia="en-AU"/>
              </w:rPr>
            </w:pPr>
            <w:r w:rsidRPr="00251CD3">
              <w:rPr>
                <w:rFonts w:eastAsia="Times New Roman" w:cs="Times New Roman"/>
                <w:b/>
                <w:szCs w:val="22"/>
                <w:lang w:eastAsia="en-AU"/>
              </w:rPr>
              <w:t>Group I1 - Ultrasound</w:t>
            </w:r>
          </w:p>
        </w:tc>
      </w:tr>
      <w:tr w:rsidR="00057B18" w:rsidRPr="00251CD3" w14:paraId="26FB4211" w14:textId="77777777" w:rsidTr="00D573C6">
        <w:tblPrEx>
          <w:shd w:val="clear" w:color="auto" w:fill="auto"/>
        </w:tblPrEx>
        <w:trPr>
          <w:tblHeader/>
        </w:trPr>
        <w:tc>
          <w:tcPr>
            <w:tcW w:w="5000" w:type="pct"/>
            <w:gridSpan w:val="3"/>
            <w:tcBorders>
              <w:top w:val="single" w:sz="6" w:space="0" w:color="auto"/>
              <w:left w:val="nil"/>
              <w:bottom w:val="single" w:sz="12" w:space="0" w:color="auto"/>
              <w:right w:val="nil"/>
            </w:tcBorders>
            <w:shd w:val="clear" w:color="auto" w:fill="auto"/>
          </w:tcPr>
          <w:p w14:paraId="395C5A26" w14:textId="77777777" w:rsidR="00057B18" w:rsidRPr="00251CD3" w:rsidRDefault="00057B18" w:rsidP="00D573C6">
            <w:pPr>
              <w:keepNext/>
              <w:spacing w:before="60" w:line="240" w:lineRule="atLeast"/>
              <w:rPr>
                <w:rFonts w:eastAsia="Times New Roman" w:cs="Times New Roman"/>
                <w:b/>
                <w:szCs w:val="22"/>
                <w:lang w:eastAsia="en-AU"/>
              </w:rPr>
            </w:pPr>
            <w:r w:rsidRPr="00251CD3">
              <w:rPr>
                <w:rFonts w:eastAsia="Times New Roman" w:cs="Times New Roman"/>
                <w:b/>
                <w:szCs w:val="22"/>
                <w:lang w:eastAsia="en-AU"/>
              </w:rPr>
              <w:t>Subgroup 7 – Transthoracic Echocardiogram and Stress Echocardiogram</w:t>
            </w:r>
          </w:p>
        </w:tc>
      </w:tr>
      <w:tr w:rsidR="00057B18" w:rsidRPr="00251CD3" w14:paraId="20AF0168" w14:textId="77777777" w:rsidTr="00D573C6">
        <w:tblPrEx>
          <w:shd w:val="clear" w:color="auto" w:fill="auto"/>
        </w:tblPrEx>
        <w:trPr>
          <w:tblHeader/>
        </w:trPr>
        <w:tc>
          <w:tcPr>
            <w:tcW w:w="703" w:type="pct"/>
            <w:tcBorders>
              <w:top w:val="single" w:sz="6" w:space="0" w:color="auto"/>
              <w:left w:val="nil"/>
              <w:bottom w:val="single" w:sz="12" w:space="0" w:color="auto"/>
              <w:right w:val="nil"/>
            </w:tcBorders>
            <w:shd w:val="clear" w:color="auto" w:fill="auto"/>
            <w:hideMark/>
          </w:tcPr>
          <w:p w14:paraId="10224CFC" w14:textId="77777777" w:rsidR="00057B18" w:rsidRPr="00251CD3" w:rsidRDefault="00057B18" w:rsidP="00D573C6">
            <w:pPr>
              <w:keepNext/>
              <w:spacing w:before="60" w:line="240" w:lineRule="atLeast"/>
              <w:rPr>
                <w:rFonts w:eastAsia="Times New Roman" w:cs="Times New Roman"/>
                <w:b/>
                <w:szCs w:val="22"/>
                <w:lang w:eastAsia="en-AU"/>
              </w:rPr>
            </w:pPr>
            <w:r w:rsidRPr="00251CD3">
              <w:rPr>
                <w:rFonts w:eastAsia="Times New Roman" w:cs="Times New Roman"/>
                <w:b/>
                <w:szCs w:val="22"/>
                <w:lang w:eastAsia="en-AU"/>
              </w:rPr>
              <w:t>Column 1</w:t>
            </w:r>
          </w:p>
          <w:p w14:paraId="0EF02BFA" w14:textId="77777777" w:rsidR="00057B18" w:rsidRPr="00251CD3" w:rsidRDefault="00057B18" w:rsidP="00D573C6">
            <w:pPr>
              <w:keepNext/>
              <w:spacing w:before="60" w:line="240" w:lineRule="atLeast"/>
              <w:rPr>
                <w:rFonts w:eastAsia="Times New Roman" w:cs="Times New Roman"/>
                <w:b/>
                <w:szCs w:val="22"/>
                <w:lang w:eastAsia="en-AU"/>
              </w:rPr>
            </w:pPr>
            <w:r w:rsidRPr="00251CD3">
              <w:rPr>
                <w:rFonts w:eastAsia="Times New Roman" w:cs="Times New Roman"/>
                <w:b/>
                <w:szCs w:val="22"/>
                <w:lang w:eastAsia="en-AU"/>
              </w:rPr>
              <w:t>Item</w:t>
            </w:r>
          </w:p>
        </w:tc>
        <w:tc>
          <w:tcPr>
            <w:tcW w:w="3539" w:type="pct"/>
            <w:tcBorders>
              <w:top w:val="single" w:sz="6" w:space="0" w:color="auto"/>
              <w:left w:val="nil"/>
              <w:bottom w:val="single" w:sz="12" w:space="0" w:color="auto"/>
              <w:right w:val="nil"/>
            </w:tcBorders>
            <w:shd w:val="clear" w:color="auto" w:fill="auto"/>
            <w:hideMark/>
          </w:tcPr>
          <w:p w14:paraId="2ED3D3CA" w14:textId="77777777" w:rsidR="00057B18" w:rsidRPr="00251CD3" w:rsidRDefault="00057B18" w:rsidP="00D573C6">
            <w:pPr>
              <w:keepNext/>
              <w:spacing w:before="60" w:line="240" w:lineRule="atLeast"/>
              <w:rPr>
                <w:rFonts w:eastAsia="Times New Roman" w:cs="Times New Roman"/>
                <w:b/>
                <w:szCs w:val="22"/>
                <w:lang w:eastAsia="en-AU"/>
              </w:rPr>
            </w:pPr>
            <w:r w:rsidRPr="00251CD3">
              <w:rPr>
                <w:rFonts w:eastAsia="Times New Roman" w:cs="Times New Roman"/>
                <w:b/>
                <w:szCs w:val="22"/>
                <w:lang w:eastAsia="en-AU"/>
              </w:rPr>
              <w:t>Column 2</w:t>
            </w:r>
          </w:p>
          <w:p w14:paraId="0F70A82E" w14:textId="77777777" w:rsidR="00057B18" w:rsidRPr="00251CD3" w:rsidRDefault="00057B18" w:rsidP="00D573C6">
            <w:pPr>
              <w:keepNext/>
              <w:spacing w:before="60" w:line="240" w:lineRule="atLeast"/>
              <w:rPr>
                <w:rFonts w:eastAsia="Times New Roman" w:cs="Times New Roman"/>
                <w:b/>
                <w:szCs w:val="22"/>
                <w:lang w:eastAsia="en-AU"/>
              </w:rPr>
            </w:pPr>
            <w:r w:rsidRPr="00251CD3">
              <w:rPr>
                <w:rFonts w:eastAsia="Times New Roman" w:cs="Times New Roman"/>
                <w:b/>
                <w:szCs w:val="22"/>
                <w:lang w:eastAsia="en-AU"/>
              </w:rPr>
              <w:t>Description</w:t>
            </w:r>
          </w:p>
        </w:tc>
        <w:tc>
          <w:tcPr>
            <w:tcW w:w="758" w:type="pct"/>
            <w:tcBorders>
              <w:top w:val="single" w:sz="6" w:space="0" w:color="auto"/>
              <w:left w:val="nil"/>
              <w:bottom w:val="single" w:sz="12" w:space="0" w:color="auto"/>
              <w:right w:val="nil"/>
            </w:tcBorders>
            <w:shd w:val="clear" w:color="auto" w:fill="auto"/>
            <w:hideMark/>
          </w:tcPr>
          <w:p w14:paraId="6FF09E3C" w14:textId="77777777" w:rsidR="00057B18" w:rsidRPr="00251CD3" w:rsidRDefault="00057B18" w:rsidP="00D573C6">
            <w:pPr>
              <w:keepNext/>
              <w:spacing w:before="60" w:line="240" w:lineRule="atLeast"/>
              <w:jc w:val="right"/>
              <w:rPr>
                <w:rFonts w:eastAsia="Times New Roman" w:cs="Times New Roman"/>
                <w:b/>
                <w:szCs w:val="22"/>
                <w:lang w:eastAsia="en-AU"/>
              </w:rPr>
            </w:pPr>
            <w:r w:rsidRPr="00251CD3">
              <w:rPr>
                <w:rFonts w:eastAsia="Times New Roman" w:cs="Times New Roman"/>
                <w:b/>
                <w:szCs w:val="22"/>
                <w:lang w:eastAsia="en-AU"/>
              </w:rPr>
              <w:t>Column 3</w:t>
            </w:r>
          </w:p>
          <w:p w14:paraId="7CF36678" w14:textId="77777777" w:rsidR="00057B18" w:rsidRPr="00251CD3" w:rsidRDefault="00057B18" w:rsidP="00D573C6">
            <w:pPr>
              <w:keepNext/>
              <w:spacing w:before="60" w:line="240" w:lineRule="atLeast"/>
              <w:jc w:val="right"/>
              <w:rPr>
                <w:rFonts w:eastAsia="Times New Roman" w:cs="Times New Roman"/>
                <w:b/>
                <w:szCs w:val="22"/>
                <w:lang w:eastAsia="en-AU"/>
              </w:rPr>
            </w:pPr>
            <w:r w:rsidRPr="00251CD3">
              <w:rPr>
                <w:rFonts w:eastAsia="Times New Roman" w:cs="Times New Roman"/>
                <w:b/>
                <w:szCs w:val="22"/>
                <w:lang w:eastAsia="en-AU"/>
              </w:rPr>
              <w:t>Fee ($)</w:t>
            </w:r>
          </w:p>
        </w:tc>
      </w:tr>
      <w:tr w:rsidR="00057B18" w:rsidRPr="00251CD3" w:rsidDel="009C702D" w14:paraId="5DF9CD2C" w14:textId="77777777" w:rsidTr="00D573C6">
        <w:tc>
          <w:tcPr>
            <w:tcW w:w="703" w:type="pct"/>
            <w:tcBorders>
              <w:top w:val="single" w:sz="4" w:space="0" w:color="auto"/>
              <w:left w:val="nil"/>
              <w:bottom w:val="single" w:sz="4" w:space="0" w:color="auto"/>
              <w:right w:val="nil"/>
            </w:tcBorders>
            <w:shd w:val="clear" w:color="000000" w:fill="auto"/>
          </w:tcPr>
          <w:p w14:paraId="74D5B756" w14:textId="77777777" w:rsidR="00057B18" w:rsidRPr="00D21FC2" w:rsidDel="009C702D" w:rsidRDefault="00057B18" w:rsidP="00D573C6">
            <w:pPr>
              <w:spacing w:line="240" w:lineRule="auto"/>
              <w:rPr>
                <w:rFonts w:eastAsia="Times New Roman" w:cs="Times New Roman"/>
                <w:szCs w:val="22"/>
                <w:lang w:eastAsia="en-AU"/>
              </w:rPr>
            </w:pPr>
            <w:bookmarkStart w:id="3" w:name="CU_5453681"/>
            <w:bookmarkStart w:id="4" w:name="CU_9455510"/>
            <w:bookmarkStart w:id="5" w:name="CU_18457523"/>
            <w:bookmarkStart w:id="6" w:name="CU_10459325"/>
            <w:bookmarkEnd w:id="3"/>
            <w:bookmarkEnd w:id="4"/>
            <w:bookmarkEnd w:id="5"/>
            <w:bookmarkEnd w:id="6"/>
            <w:r w:rsidRPr="00D21FC2">
              <w:rPr>
                <w:rFonts w:eastAsia="Times New Roman" w:cs="Times New Roman"/>
                <w:szCs w:val="22"/>
                <w:lang w:eastAsia="en-AU"/>
              </w:rPr>
              <w:t>55126</w:t>
            </w:r>
          </w:p>
        </w:tc>
        <w:tc>
          <w:tcPr>
            <w:tcW w:w="3539" w:type="pct"/>
            <w:tcBorders>
              <w:top w:val="single" w:sz="4" w:space="0" w:color="auto"/>
              <w:left w:val="nil"/>
              <w:bottom w:val="single" w:sz="4" w:space="0" w:color="auto"/>
              <w:right w:val="nil"/>
            </w:tcBorders>
            <w:shd w:val="clear" w:color="000000" w:fill="auto"/>
          </w:tcPr>
          <w:p w14:paraId="45E76629" w14:textId="77777777" w:rsidR="00057B18" w:rsidRPr="00D21FC2" w:rsidRDefault="00057B18" w:rsidP="00D573C6">
            <w:pPr>
              <w:spacing w:before="60" w:line="240" w:lineRule="auto"/>
              <w:rPr>
                <w:rFonts w:eastAsia="Times New Roman" w:cs="Times New Roman"/>
                <w:szCs w:val="22"/>
                <w:lang w:val="en-GB"/>
              </w:rPr>
            </w:pPr>
            <w:r w:rsidRPr="00D21FC2">
              <w:rPr>
                <w:rFonts w:eastAsia="Times New Roman" w:cs="Times New Roman"/>
                <w:szCs w:val="22"/>
                <w:lang w:val="en-GB"/>
              </w:rPr>
              <w:t>Initial real time echocardiographic examination of the heart with real time colour flow mapping from at least 3 acoustic windows, with recordings on digital media:</w:t>
            </w:r>
          </w:p>
          <w:p w14:paraId="59471FC4" w14:textId="77777777" w:rsidR="00057B18" w:rsidRPr="00D21FC2" w:rsidRDefault="00057B18" w:rsidP="00D573C6">
            <w:pPr>
              <w:numPr>
                <w:ilvl w:val="0"/>
                <w:numId w:val="8"/>
              </w:numPr>
              <w:spacing w:before="60" w:line="240" w:lineRule="auto"/>
              <w:ind w:left="343"/>
              <w:contextualSpacing/>
              <w:rPr>
                <w:rFonts w:eastAsia="Times New Roman" w:cs="Times New Roman"/>
                <w:szCs w:val="22"/>
                <w:lang w:val="en-GB"/>
              </w:rPr>
            </w:pPr>
            <w:r w:rsidRPr="00D21FC2">
              <w:rPr>
                <w:rFonts w:eastAsia="Times New Roman" w:cs="Times New Roman"/>
                <w:szCs w:val="22"/>
                <w:lang w:val="en-GB"/>
              </w:rPr>
              <w:t>for the investigation of any of the following:</w:t>
            </w:r>
          </w:p>
          <w:p w14:paraId="189A791F" w14:textId="77777777" w:rsidR="00057B18" w:rsidRPr="00D21FC2" w:rsidRDefault="00057B18" w:rsidP="00D573C6">
            <w:pPr>
              <w:numPr>
                <w:ilvl w:val="0"/>
                <w:numId w:val="10"/>
              </w:numPr>
              <w:spacing w:before="60" w:line="240" w:lineRule="auto"/>
              <w:ind w:left="910" w:hanging="567"/>
              <w:contextualSpacing/>
              <w:rPr>
                <w:rFonts w:eastAsia="Times New Roman" w:cs="Times New Roman"/>
                <w:szCs w:val="22"/>
                <w:lang w:val="en-GB"/>
              </w:rPr>
            </w:pPr>
            <w:r w:rsidRPr="00D21FC2">
              <w:rPr>
                <w:rFonts w:eastAsia="Times New Roman" w:cs="Times New Roman"/>
                <w:szCs w:val="22"/>
                <w:lang w:val="en-GB"/>
              </w:rPr>
              <w:t>symptoms or signs of cardiac failure; or</w:t>
            </w:r>
          </w:p>
          <w:p w14:paraId="792568B5" w14:textId="77777777" w:rsidR="00057B18" w:rsidRPr="00D21FC2" w:rsidRDefault="00057B18" w:rsidP="00D573C6">
            <w:pPr>
              <w:numPr>
                <w:ilvl w:val="0"/>
                <w:numId w:val="10"/>
              </w:numPr>
              <w:spacing w:before="60" w:line="240" w:lineRule="auto"/>
              <w:ind w:left="910" w:hanging="567"/>
              <w:contextualSpacing/>
              <w:rPr>
                <w:rFonts w:eastAsia="Times New Roman" w:cs="Times New Roman"/>
                <w:szCs w:val="22"/>
                <w:lang w:val="en-GB"/>
              </w:rPr>
            </w:pPr>
            <w:r w:rsidRPr="00D21FC2">
              <w:rPr>
                <w:rFonts w:eastAsia="Times New Roman" w:cs="Times New Roman"/>
                <w:szCs w:val="22"/>
                <w:lang w:val="en-GB"/>
              </w:rPr>
              <w:t>suspected or known ventricular hypertrophy or dysfunction; or</w:t>
            </w:r>
          </w:p>
          <w:p w14:paraId="2B2EEEC7" w14:textId="77777777" w:rsidR="00057B18" w:rsidRPr="00D21FC2" w:rsidRDefault="00057B18" w:rsidP="00D573C6">
            <w:pPr>
              <w:numPr>
                <w:ilvl w:val="0"/>
                <w:numId w:val="10"/>
              </w:numPr>
              <w:spacing w:before="60" w:line="240" w:lineRule="auto"/>
              <w:ind w:left="910" w:hanging="567"/>
              <w:contextualSpacing/>
              <w:rPr>
                <w:rFonts w:eastAsia="Times New Roman" w:cs="Times New Roman"/>
                <w:szCs w:val="22"/>
                <w:lang w:val="en-GB"/>
              </w:rPr>
            </w:pPr>
            <w:r w:rsidRPr="00D21FC2">
              <w:rPr>
                <w:rFonts w:eastAsia="Times New Roman" w:cs="Times New Roman"/>
                <w:szCs w:val="22"/>
                <w:lang w:val="en-GB"/>
              </w:rPr>
              <w:t>pulmonary hypertension; or</w:t>
            </w:r>
          </w:p>
          <w:p w14:paraId="428B07E8" w14:textId="77777777" w:rsidR="00057B18" w:rsidRPr="00D21FC2" w:rsidRDefault="00057B18" w:rsidP="00D573C6">
            <w:pPr>
              <w:numPr>
                <w:ilvl w:val="0"/>
                <w:numId w:val="10"/>
              </w:numPr>
              <w:spacing w:before="60" w:line="240" w:lineRule="auto"/>
              <w:ind w:left="910" w:hanging="567"/>
              <w:contextualSpacing/>
              <w:rPr>
                <w:rFonts w:eastAsia="Times New Roman" w:cs="Times New Roman"/>
                <w:szCs w:val="22"/>
                <w:lang w:val="en-GB"/>
              </w:rPr>
            </w:pPr>
            <w:r w:rsidRPr="00D21FC2">
              <w:rPr>
                <w:rFonts w:eastAsia="Times New Roman" w:cs="Times New Roman"/>
                <w:szCs w:val="22"/>
                <w:lang w:val="en-GB"/>
              </w:rPr>
              <w:t>valvular, aortic, pericardial, thrombotic or embolic disease; or</w:t>
            </w:r>
          </w:p>
          <w:p w14:paraId="6ABB3149" w14:textId="77777777" w:rsidR="00057B18" w:rsidRPr="00D21FC2" w:rsidRDefault="00057B18" w:rsidP="00D573C6">
            <w:pPr>
              <w:numPr>
                <w:ilvl w:val="0"/>
                <w:numId w:val="10"/>
              </w:numPr>
              <w:spacing w:before="60" w:line="240" w:lineRule="auto"/>
              <w:ind w:left="910" w:hanging="567"/>
              <w:contextualSpacing/>
              <w:rPr>
                <w:rFonts w:eastAsia="Times New Roman" w:cs="Times New Roman"/>
                <w:szCs w:val="22"/>
                <w:lang w:val="en-GB"/>
              </w:rPr>
            </w:pPr>
            <w:r w:rsidRPr="00D21FC2">
              <w:rPr>
                <w:rFonts w:eastAsia="Times New Roman" w:cs="Times New Roman"/>
                <w:szCs w:val="22"/>
                <w:lang w:val="en-GB"/>
              </w:rPr>
              <w:t>heart tumour; or</w:t>
            </w:r>
          </w:p>
          <w:p w14:paraId="2A5EADD7" w14:textId="77777777" w:rsidR="00057B18" w:rsidRPr="00D21FC2" w:rsidRDefault="00057B18" w:rsidP="00D573C6">
            <w:pPr>
              <w:numPr>
                <w:ilvl w:val="0"/>
                <w:numId w:val="10"/>
              </w:numPr>
              <w:spacing w:before="60" w:line="240" w:lineRule="auto"/>
              <w:ind w:left="910" w:hanging="567"/>
              <w:contextualSpacing/>
              <w:rPr>
                <w:rFonts w:eastAsia="Times New Roman" w:cs="Times New Roman"/>
                <w:szCs w:val="22"/>
                <w:lang w:val="en-GB"/>
              </w:rPr>
            </w:pPr>
            <w:r w:rsidRPr="00D21FC2">
              <w:rPr>
                <w:rFonts w:eastAsia="Times New Roman" w:cs="Times New Roman"/>
                <w:szCs w:val="22"/>
                <w:lang w:val="en-GB"/>
              </w:rPr>
              <w:t>symptoms or signs of congenital heart disease; or</w:t>
            </w:r>
          </w:p>
          <w:p w14:paraId="0D3FCF4D" w14:textId="77777777" w:rsidR="00057B18" w:rsidRPr="00D21FC2" w:rsidRDefault="00057B18" w:rsidP="00D573C6">
            <w:pPr>
              <w:numPr>
                <w:ilvl w:val="0"/>
                <w:numId w:val="10"/>
              </w:numPr>
              <w:spacing w:before="60" w:line="240" w:lineRule="auto"/>
              <w:ind w:left="910" w:hanging="567"/>
              <w:contextualSpacing/>
              <w:rPr>
                <w:rFonts w:eastAsia="Times New Roman" w:cs="Times New Roman"/>
                <w:szCs w:val="22"/>
                <w:lang w:val="en-GB"/>
              </w:rPr>
            </w:pPr>
            <w:r w:rsidRPr="00D21FC2">
              <w:rPr>
                <w:rFonts w:eastAsia="Times New Roman" w:cs="Times New Roman"/>
                <w:szCs w:val="22"/>
                <w:lang w:val="en-GB"/>
              </w:rPr>
              <w:t>other rare indications; and</w:t>
            </w:r>
          </w:p>
          <w:p w14:paraId="6400674E" w14:textId="77777777" w:rsidR="00057B18" w:rsidRPr="00D21FC2" w:rsidRDefault="00057B18" w:rsidP="00D573C6">
            <w:pPr>
              <w:numPr>
                <w:ilvl w:val="0"/>
                <w:numId w:val="8"/>
              </w:numPr>
              <w:spacing w:before="60" w:line="240" w:lineRule="auto"/>
              <w:ind w:left="343"/>
              <w:contextualSpacing/>
              <w:rPr>
                <w:rFonts w:eastAsia="Times New Roman" w:cs="Times New Roman"/>
                <w:szCs w:val="22"/>
                <w:lang w:val="en-GB"/>
              </w:rPr>
            </w:pPr>
            <w:r w:rsidRPr="00D21FC2">
              <w:rPr>
                <w:rFonts w:eastAsia="Times New Roman" w:cs="Times New Roman"/>
                <w:szCs w:val="22"/>
                <w:lang w:val="en-GB"/>
              </w:rPr>
              <w:t>if the service involves all of the following, where possible:</w:t>
            </w:r>
          </w:p>
          <w:p w14:paraId="7E880D39" w14:textId="77777777" w:rsidR="00057B18" w:rsidRPr="00D21FC2" w:rsidRDefault="00057B18" w:rsidP="00D573C6">
            <w:pPr>
              <w:numPr>
                <w:ilvl w:val="1"/>
                <w:numId w:val="9"/>
              </w:numPr>
              <w:spacing w:line="240" w:lineRule="auto"/>
              <w:ind w:left="910" w:hanging="567"/>
              <w:rPr>
                <w:rFonts w:eastAsia="Times New Roman" w:cs="Times New Roman"/>
                <w:szCs w:val="22"/>
                <w:lang w:val="en-GB"/>
              </w:rPr>
            </w:pPr>
            <w:r w:rsidRPr="00D21FC2">
              <w:rPr>
                <w:rFonts w:eastAsia="Times New Roman" w:cs="Times New Roman"/>
                <w:szCs w:val="22"/>
                <w:lang w:val="en-GB"/>
              </w:rPr>
              <w:t>assessment of left ventricular structure and function including quantification of systolic function using M-mode, 2-dimensional or 3-dimensional imaging and diastolic function; and</w:t>
            </w:r>
          </w:p>
          <w:p w14:paraId="44704782" w14:textId="77777777" w:rsidR="00057B18" w:rsidRPr="00D21FC2" w:rsidRDefault="00057B18" w:rsidP="00D573C6">
            <w:pPr>
              <w:numPr>
                <w:ilvl w:val="1"/>
                <w:numId w:val="9"/>
              </w:numPr>
              <w:spacing w:before="60" w:line="240" w:lineRule="auto"/>
              <w:ind w:left="910" w:hanging="567"/>
              <w:rPr>
                <w:rFonts w:eastAsia="Times New Roman" w:cs="Times New Roman"/>
                <w:szCs w:val="22"/>
                <w:lang w:val="en-GB"/>
              </w:rPr>
            </w:pPr>
            <w:r w:rsidRPr="00D21FC2">
              <w:rPr>
                <w:rFonts w:eastAsia="Times New Roman" w:cs="Times New Roman"/>
                <w:szCs w:val="22"/>
                <w:lang w:val="en-GB"/>
              </w:rPr>
              <w:t>assessment of right ventricular structure and function with quantitative assessment; and</w:t>
            </w:r>
          </w:p>
          <w:p w14:paraId="22740D30" w14:textId="77777777" w:rsidR="00057B18" w:rsidRPr="00D21FC2" w:rsidRDefault="00057B18" w:rsidP="00D573C6">
            <w:pPr>
              <w:numPr>
                <w:ilvl w:val="1"/>
                <w:numId w:val="9"/>
              </w:numPr>
              <w:spacing w:before="60" w:line="240" w:lineRule="auto"/>
              <w:ind w:left="910" w:hanging="567"/>
              <w:rPr>
                <w:rFonts w:eastAsia="Times New Roman" w:cs="Times New Roman"/>
                <w:szCs w:val="22"/>
                <w:lang w:val="en-GB"/>
              </w:rPr>
            </w:pPr>
            <w:r w:rsidRPr="00D21FC2">
              <w:rPr>
                <w:rFonts w:eastAsia="Times New Roman" w:cs="Times New Roman"/>
                <w:szCs w:val="22"/>
                <w:lang w:val="en-GB"/>
              </w:rPr>
              <w:t>assessment of left and right atrial structure including quantification of atrial sizes; and</w:t>
            </w:r>
          </w:p>
          <w:p w14:paraId="592A9E70" w14:textId="77777777" w:rsidR="00057B18" w:rsidRPr="00D21FC2" w:rsidRDefault="00057B18" w:rsidP="00D573C6">
            <w:pPr>
              <w:numPr>
                <w:ilvl w:val="1"/>
                <w:numId w:val="9"/>
              </w:numPr>
              <w:spacing w:before="60" w:line="240" w:lineRule="auto"/>
              <w:ind w:left="910" w:hanging="567"/>
              <w:rPr>
                <w:rFonts w:eastAsia="Times New Roman" w:cs="Times New Roman"/>
                <w:szCs w:val="22"/>
                <w:lang w:val="en-GB"/>
              </w:rPr>
            </w:pPr>
            <w:r w:rsidRPr="00D21FC2">
              <w:rPr>
                <w:rFonts w:eastAsia="Times New Roman" w:cs="Times New Roman"/>
                <w:szCs w:val="22"/>
                <w:lang w:val="en-GB"/>
              </w:rPr>
              <w:t>assessment of vascular connections of the heart including the great vessels and systemic venous structures; and</w:t>
            </w:r>
          </w:p>
          <w:p w14:paraId="530D0AC6" w14:textId="77777777" w:rsidR="00057B18" w:rsidRPr="00D21FC2" w:rsidRDefault="00057B18" w:rsidP="00D573C6">
            <w:pPr>
              <w:numPr>
                <w:ilvl w:val="1"/>
                <w:numId w:val="9"/>
              </w:numPr>
              <w:spacing w:before="60" w:line="240" w:lineRule="auto"/>
              <w:ind w:left="910" w:hanging="567"/>
              <w:rPr>
                <w:rFonts w:eastAsia="Times New Roman" w:cs="Times New Roman"/>
                <w:szCs w:val="22"/>
                <w:lang w:val="en-GB"/>
              </w:rPr>
            </w:pPr>
            <w:r w:rsidRPr="00D21FC2">
              <w:rPr>
                <w:rFonts w:eastAsia="Times New Roman" w:cs="Times New Roman"/>
                <w:szCs w:val="22"/>
                <w:lang w:val="en-GB"/>
              </w:rPr>
              <w:t xml:space="preserve">assessment of pericardium </w:t>
            </w:r>
            <w:r w:rsidRPr="00D21FC2">
              <w:rPr>
                <w:rFonts w:eastAsia="Times New Roman" w:cs="Times New Roman"/>
                <w:szCs w:val="22"/>
              </w:rPr>
              <w:t>and assessment of any haemodynamic consequences of pericardial abnormalities; and</w:t>
            </w:r>
          </w:p>
          <w:p w14:paraId="366330D6" w14:textId="77777777" w:rsidR="00057B18" w:rsidRPr="00D21FC2" w:rsidRDefault="00057B18" w:rsidP="00D573C6">
            <w:pPr>
              <w:numPr>
                <w:ilvl w:val="1"/>
                <w:numId w:val="9"/>
              </w:numPr>
              <w:spacing w:before="60" w:line="240" w:lineRule="auto"/>
              <w:ind w:left="910" w:hanging="567"/>
              <w:rPr>
                <w:rFonts w:eastAsia="Times New Roman" w:cs="Times New Roman"/>
                <w:szCs w:val="22"/>
                <w:lang w:val="en-GB"/>
              </w:rPr>
            </w:pPr>
            <w:r w:rsidRPr="00D21FC2">
              <w:rPr>
                <w:rFonts w:eastAsia="Times New Roman" w:cs="Times New Roman"/>
                <w:szCs w:val="22"/>
              </w:rPr>
              <w:t>assessment of all present valves including structural assessment and measurement of blood flow velocities across the valves using pulsed wave and continuous wave doppler techniques with quantification of stenosis or regurgitation; and</w:t>
            </w:r>
          </w:p>
          <w:p w14:paraId="16555298" w14:textId="77777777" w:rsidR="00057B18" w:rsidRPr="00D21FC2" w:rsidRDefault="00057B18" w:rsidP="00D573C6">
            <w:pPr>
              <w:numPr>
                <w:ilvl w:val="1"/>
                <w:numId w:val="9"/>
              </w:numPr>
              <w:spacing w:before="60" w:line="240" w:lineRule="auto"/>
              <w:ind w:left="910" w:hanging="567"/>
              <w:rPr>
                <w:rFonts w:eastAsia="Times New Roman" w:cs="Times New Roman"/>
                <w:szCs w:val="22"/>
                <w:lang w:val="en-GB"/>
              </w:rPr>
            </w:pPr>
            <w:r w:rsidRPr="00D21FC2">
              <w:rPr>
                <w:rFonts w:eastAsia="Times New Roman" w:cs="Times New Roman"/>
                <w:szCs w:val="22"/>
                <w:lang w:val="en-GB"/>
              </w:rPr>
              <w:t>assessment of additional haemodynamic parameters including the assessment of pulmonary pressures; and</w:t>
            </w:r>
          </w:p>
          <w:p w14:paraId="624E4451" w14:textId="77777777" w:rsidR="00057B18" w:rsidRPr="00D21FC2" w:rsidRDefault="00057B18" w:rsidP="00D573C6">
            <w:pPr>
              <w:numPr>
                <w:ilvl w:val="0"/>
                <w:numId w:val="8"/>
              </w:numPr>
              <w:spacing w:before="60" w:line="240" w:lineRule="auto"/>
              <w:contextualSpacing/>
              <w:rPr>
                <w:rFonts w:eastAsia="Times New Roman" w:cs="Times New Roman"/>
                <w:szCs w:val="22"/>
                <w:lang w:val="en-GB"/>
              </w:rPr>
            </w:pPr>
            <w:r w:rsidRPr="00D21FC2">
              <w:rPr>
                <w:rFonts w:eastAsia="Times New Roman" w:cs="Times New Roman"/>
                <w:szCs w:val="22"/>
                <w:lang w:val="en-GB"/>
              </w:rPr>
              <w:t>not being a service associated with a service to which another item in this Subgroup (except items 55137, 55141, 55143, 55145 and 55146), or an item in Subgroup 2 (except items 55118 and 55130), or an item in Subgroup 3 applies; and</w:t>
            </w:r>
          </w:p>
          <w:p w14:paraId="6F9FD2FB" w14:textId="77777777" w:rsidR="00057B18" w:rsidRPr="00D21FC2" w:rsidRDefault="00057B18" w:rsidP="00D573C6">
            <w:pPr>
              <w:numPr>
                <w:ilvl w:val="0"/>
                <w:numId w:val="8"/>
              </w:numPr>
              <w:spacing w:before="60" w:line="240" w:lineRule="auto"/>
              <w:ind w:left="343" w:hanging="343"/>
              <w:contextualSpacing/>
              <w:rPr>
                <w:rFonts w:eastAsia="Times New Roman" w:cs="Times New Roman"/>
                <w:b/>
                <w:szCs w:val="22"/>
              </w:rPr>
            </w:pPr>
            <w:r w:rsidRPr="00D21FC2">
              <w:rPr>
                <w:rFonts w:eastAsia="Times New Roman" w:cs="Times New Roman"/>
                <w:szCs w:val="22"/>
                <w:lang w:val="en-GB"/>
              </w:rPr>
              <w:t xml:space="preserve">cannot be claimed within 24 months if a service associated with a service to which item 55127, 55128, 55129, 55132, 55133 or 55134 is provided </w:t>
            </w:r>
          </w:p>
          <w:p w14:paraId="616DD52D" w14:textId="77777777" w:rsidR="00057B18" w:rsidRPr="00D21FC2" w:rsidDel="009C702D" w:rsidRDefault="00057B18" w:rsidP="00D573C6">
            <w:pPr>
              <w:spacing w:before="60" w:line="240" w:lineRule="auto"/>
              <w:rPr>
                <w:rFonts w:eastAsia="Times New Roman" w:cs="Times New Roman"/>
                <w:szCs w:val="22"/>
                <w:lang w:eastAsia="en-AU"/>
              </w:rPr>
            </w:pPr>
            <w:r w:rsidRPr="00D21FC2">
              <w:rPr>
                <w:rFonts w:eastAsia="Times New Roman" w:cs="Times New Roman"/>
                <w:szCs w:val="22"/>
                <w:lang w:val="en-GB" w:eastAsia="en-AU"/>
              </w:rPr>
              <w:t>For any particular patient, applicable not more than once in 24 months (R)</w:t>
            </w:r>
          </w:p>
        </w:tc>
        <w:tc>
          <w:tcPr>
            <w:tcW w:w="758" w:type="pct"/>
            <w:tcBorders>
              <w:top w:val="single" w:sz="4" w:space="0" w:color="auto"/>
              <w:left w:val="nil"/>
              <w:bottom w:val="single" w:sz="4" w:space="0" w:color="auto"/>
              <w:right w:val="nil"/>
            </w:tcBorders>
            <w:shd w:val="clear" w:color="000000" w:fill="auto"/>
          </w:tcPr>
          <w:p w14:paraId="4D981210" w14:textId="77777777" w:rsidR="00057B18" w:rsidRPr="00251CD3" w:rsidRDefault="00057B18" w:rsidP="00D573C6">
            <w:pPr>
              <w:spacing w:line="240" w:lineRule="auto"/>
              <w:jc w:val="right"/>
              <w:rPr>
                <w:rFonts w:eastAsia="Times New Roman" w:cs="Times New Roman"/>
                <w:szCs w:val="22"/>
                <w:lang w:eastAsia="en-AU"/>
              </w:rPr>
            </w:pPr>
            <w:r w:rsidRPr="00D21FC2">
              <w:rPr>
                <w:rFonts w:eastAsia="Times New Roman" w:cs="Times New Roman"/>
                <w:szCs w:val="22"/>
                <w:lang w:eastAsia="en-AU"/>
              </w:rPr>
              <w:t>234.15</w:t>
            </w:r>
          </w:p>
        </w:tc>
      </w:tr>
      <w:tr w:rsidR="00057B18" w:rsidRPr="00251CD3" w:rsidDel="009C702D" w14:paraId="6C0635F4" w14:textId="77777777" w:rsidTr="00D573C6">
        <w:tc>
          <w:tcPr>
            <w:tcW w:w="703" w:type="pct"/>
            <w:tcBorders>
              <w:top w:val="single" w:sz="4" w:space="0" w:color="auto"/>
              <w:left w:val="nil"/>
              <w:bottom w:val="single" w:sz="4" w:space="0" w:color="auto"/>
              <w:right w:val="nil"/>
            </w:tcBorders>
            <w:shd w:val="clear" w:color="000000" w:fill="auto"/>
          </w:tcPr>
          <w:p w14:paraId="5340F743" w14:textId="77777777" w:rsidR="00057B18" w:rsidRPr="00D21FC2" w:rsidRDefault="00057B18" w:rsidP="00D573C6">
            <w:pPr>
              <w:spacing w:line="240" w:lineRule="auto"/>
              <w:rPr>
                <w:rFonts w:eastAsia="Times New Roman" w:cs="Times New Roman"/>
                <w:szCs w:val="22"/>
                <w:lang w:eastAsia="en-AU"/>
              </w:rPr>
            </w:pPr>
            <w:r w:rsidRPr="00D21FC2">
              <w:rPr>
                <w:rFonts w:eastAsia="Times New Roman" w:cs="Times New Roman"/>
                <w:szCs w:val="22"/>
                <w:lang w:eastAsia="en-AU"/>
              </w:rPr>
              <w:t>55127</w:t>
            </w:r>
          </w:p>
        </w:tc>
        <w:tc>
          <w:tcPr>
            <w:tcW w:w="3539" w:type="pct"/>
            <w:tcBorders>
              <w:top w:val="single" w:sz="4" w:space="0" w:color="auto"/>
              <w:left w:val="nil"/>
              <w:bottom w:val="single" w:sz="4" w:space="0" w:color="auto"/>
              <w:right w:val="nil"/>
            </w:tcBorders>
            <w:shd w:val="clear" w:color="000000" w:fill="auto"/>
          </w:tcPr>
          <w:p w14:paraId="7E5A9CDA" w14:textId="77777777" w:rsidR="00057B18" w:rsidRPr="00D21FC2" w:rsidRDefault="00057B18" w:rsidP="00D573C6">
            <w:pPr>
              <w:spacing w:before="60" w:line="240" w:lineRule="auto"/>
              <w:rPr>
                <w:rFonts w:eastAsia="Times New Roman" w:cs="Times New Roman"/>
                <w:szCs w:val="22"/>
                <w:lang w:val="en-GB"/>
              </w:rPr>
            </w:pPr>
            <w:r w:rsidRPr="00D21FC2">
              <w:rPr>
                <w:rFonts w:eastAsia="Times New Roman" w:cs="Times New Roman"/>
                <w:szCs w:val="22"/>
                <w:lang w:val="en-GB"/>
              </w:rPr>
              <w:t>Repeat serial real time echocardiographic examination of the heart with real time colour flow mapping from at least 3 acoustic windows, with recordings on digital media, for the investigation of known valvular dysfunction, if:</w:t>
            </w:r>
          </w:p>
          <w:p w14:paraId="75405D64" w14:textId="77777777" w:rsidR="00057B18" w:rsidRPr="00D21FC2" w:rsidRDefault="00057B18" w:rsidP="00D573C6">
            <w:pPr>
              <w:numPr>
                <w:ilvl w:val="0"/>
                <w:numId w:val="11"/>
              </w:numPr>
              <w:spacing w:before="60" w:line="240" w:lineRule="auto"/>
              <w:contextualSpacing/>
              <w:rPr>
                <w:rFonts w:eastAsia="Times New Roman" w:cs="Times New Roman"/>
                <w:szCs w:val="22"/>
                <w:lang w:val="en-GB"/>
              </w:rPr>
            </w:pPr>
            <w:r w:rsidRPr="00D21FC2">
              <w:rPr>
                <w:rFonts w:eastAsia="Times New Roman" w:cs="Times New Roman"/>
                <w:szCs w:val="22"/>
                <w:lang w:val="en-GB"/>
              </w:rPr>
              <w:t>the service involves all of the following, where possible:</w:t>
            </w:r>
          </w:p>
          <w:p w14:paraId="414BAB75" w14:textId="77777777" w:rsidR="00057B18" w:rsidRPr="00D21FC2" w:rsidRDefault="00057B18" w:rsidP="00D573C6">
            <w:pPr>
              <w:numPr>
                <w:ilvl w:val="1"/>
                <w:numId w:val="12"/>
              </w:numPr>
              <w:spacing w:before="60" w:line="240" w:lineRule="auto"/>
              <w:ind w:left="1049" w:hanging="567"/>
              <w:rPr>
                <w:rFonts w:eastAsia="Times New Roman" w:cs="Times New Roman"/>
                <w:szCs w:val="22"/>
                <w:lang w:val="en-GB"/>
              </w:rPr>
            </w:pPr>
            <w:r w:rsidRPr="00D21FC2">
              <w:rPr>
                <w:rFonts w:eastAsia="Times New Roman" w:cs="Times New Roman"/>
                <w:szCs w:val="22"/>
                <w:lang w:val="en-GB"/>
              </w:rPr>
              <w:t xml:space="preserve">assessment of left </w:t>
            </w:r>
            <w:r w:rsidRPr="00D21FC2">
              <w:rPr>
                <w:rFonts w:eastAsia="Times New Roman" w:cs="Times New Roman"/>
                <w:szCs w:val="22"/>
              </w:rPr>
              <w:t>ventricular structure and function including quantification of systolic function using M-mode, 2-dimensional or 3-dimensional imaging and diastolic function; and</w:t>
            </w:r>
            <w:r w:rsidRPr="00D21FC2">
              <w:rPr>
                <w:rFonts w:eastAsia="Times New Roman" w:cs="Times New Roman"/>
                <w:szCs w:val="22"/>
                <w:lang w:val="en-GB"/>
              </w:rPr>
              <w:t xml:space="preserve"> </w:t>
            </w:r>
          </w:p>
          <w:p w14:paraId="0EFD7129" w14:textId="77777777" w:rsidR="00057B18" w:rsidRPr="00D21FC2" w:rsidRDefault="00057B18" w:rsidP="00D573C6">
            <w:pPr>
              <w:numPr>
                <w:ilvl w:val="1"/>
                <w:numId w:val="12"/>
              </w:numPr>
              <w:spacing w:before="60" w:line="240" w:lineRule="auto"/>
              <w:ind w:left="1049" w:hanging="567"/>
              <w:rPr>
                <w:rFonts w:eastAsia="Times New Roman" w:cs="Times New Roman"/>
                <w:szCs w:val="22"/>
                <w:lang w:val="en-GB"/>
              </w:rPr>
            </w:pPr>
            <w:r w:rsidRPr="00D21FC2">
              <w:rPr>
                <w:rFonts w:eastAsia="Times New Roman" w:cs="Times New Roman"/>
                <w:szCs w:val="22"/>
              </w:rPr>
              <w:t>assessment of right ventricular structure and function with quantitative assessment; and</w:t>
            </w:r>
            <w:r w:rsidRPr="00D21FC2">
              <w:rPr>
                <w:rFonts w:eastAsia="Times New Roman" w:cs="Times New Roman"/>
                <w:szCs w:val="22"/>
                <w:lang w:val="en-GB"/>
              </w:rPr>
              <w:t xml:space="preserve"> </w:t>
            </w:r>
          </w:p>
          <w:p w14:paraId="2BEAFA94" w14:textId="77777777" w:rsidR="00057B18" w:rsidRPr="00D21FC2" w:rsidRDefault="00057B18" w:rsidP="00D573C6">
            <w:pPr>
              <w:numPr>
                <w:ilvl w:val="1"/>
                <w:numId w:val="12"/>
              </w:numPr>
              <w:spacing w:before="60" w:line="240" w:lineRule="auto"/>
              <w:ind w:left="1051" w:hanging="567"/>
              <w:rPr>
                <w:rFonts w:eastAsia="Times New Roman" w:cs="Times New Roman"/>
                <w:szCs w:val="22"/>
                <w:lang w:val="en-GB"/>
              </w:rPr>
            </w:pPr>
            <w:r w:rsidRPr="00D21FC2">
              <w:rPr>
                <w:rFonts w:eastAsia="Times New Roman" w:cs="Times New Roman"/>
                <w:szCs w:val="22"/>
              </w:rPr>
              <w:t>assessment of left and right atrial structure including quantification of atrial sizes; and</w:t>
            </w:r>
          </w:p>
          <w:p w14:paraId="709BBA95" w14:textId="77777777" w:rsidR="00057B18" w:rsidRPr="00D21FC2" w:rsidRDefault="00057B18" w:rsidP="00D573C6">
            <w:pPr>
              <w:numPr>
                <w:ilvl w:val="1"/>
                <w:numId w:val="12"/>
              </w:numPr>
              <w:spacing w:before="60" w:line="240" w:lineRule="auto"/>
              <w:ind w:left="1049" w:hanging="567"/>
              <w:rPr>
                <w:rFonts w:eastAsia="Times New Roman" w:cs="Times New Roman"/>
                <w:szCs w:val="22"/>
                <w:lang w:val="en-GB"/>
              </w:rPr>
            </w:pPr>
            <w:r w:rsidRPr="00D21FC2">
              <w:rPr>
                <w:rFonts w:eastAsia="Times New Roman" w:cs="Times New Roman"/>
                <w:szCs w:val="22"/>
              </w:rPr>
              <w:t>assessment of vascular connections of the heart including the great vessels and systemic venous structures; and</w:t>
            </w:r>
          </w:p>
          <w:p w14:paraId="2151D686" w14:textId="77777777" w:rsidR="00057B18" w:rsidRPr="00D21FC2" w:rsidRDefault="00057B18" w:rsidP="00D573C6">
            <w:pPr>
              <w:numPr>
                <w:ilvl w:val="1"/>
                <w:numId w:val="12"/>
              </w:numPr>
              <w:spacing w:before="60" w:line="240" w:lineRule="auto"/>
              <w:ind w:left="1049" w:hanging="567"/>
              <w:rPr>
                <w:rFonts w:eastAsia="Times New Roman" w:cs="Times New Roman"/>
                <w:szCs w:val="22"/>
                <w:lang w:val="en-GB"/>
              </w:rPr>
            </w:pPr>
            <w:r w:rsidRPr="00D21FC2">
              <w:rPr>
                <w:rFonts w:eastAsia="Times New Roman" w:cs="Times New Roman"/>
                <w:szCs w:val="22"/>
              </w:rPr>
              <w:t>assessment of pericardium and assessment of any haemodynamic consequences of pericardial abnormalities; and</w:t>
            </w:r>
          </w:p>
          <w:p w14:paraId="5B9F97D6" w14:textId="77777777" w:rsidR="00057B18" w:rsidRPr="00D21FC2" w:rsidRDefault="00057B18" w:rsidP="00D573C6">
            <w:pPr>
              <w:numPr>
                <w:ilvl w:val="1"/>
                <w:numId w:val="12"/>
              </w:numPr>
              <w:spacing w:before="60" w:line="240" w:lineRule="auto"/>
              <w:ind w:left="1049" w:hanging="567"/>
              <w:rPr>
                <w:rFonts w:eastAsia="Times New Roman" w:cs="Times New Roman"/>
                <w:szCs w:val="22"/>
              </w:rPr>
            </w:pPr>
            <w:r w:rsidRPr="00D21FC2">
              <w:rPr>
                <w:rFonts w:eastAsia="Times New Roman" w:cs="Times New Roman"/>
                <w:szCs w:val="22"/>
              </w:rPr>
              <w:t>assessment of all present valves including structural assessment and measurement of blood flow velocities across the valves using pulsed wave and continuous wave doppler techniques with quantification of stenosis or regurgitation; and</w:t>
            </w:r>
          </w:p>
          <w:p w14:paraId="1490DFAF" w14:textId="77777777" w:rsidR="00057B18" w:rsidRPr="00D21FC2" w:rsidRDefault="00057B18" w:rsidP="00D573C6">
            <w:pPr>
              <w:numPr>
                <w:ilvl w:val="1"/>
                <w:numId w:val="12"/>
              </w:numPr>
              <w:spacing w:before="60" w:line="240" w:lineRule="auto"/>
              <w:ind w:left="1049" w:hanging="567"/>
              <w:rPr>
                <w:rFonts w:eastAsia="Times New Roman" w:cs="Times New Roman"/>
                <w:szCs w:val="22"/>
              </w:rPr>
            </w:pPr>
            <w:r w:rsidRPr="00D21FC2">
              <w:rPr>
                <w:rFonts w:eastAsia="Times New Roman" w:cs="Times New Roman"/>
                <w:szCs w:val="22"/>
              </w:rPr>
              <w:t>assessment of additional haemodynamic parameters including the assessment of pulmonary pressures; and</w:t>
            </w:r>
          </w:p>
          <w:p w14:paraId="14E2087B" w14:textId="77777777" w:rsidR="00057B18" w:rsidRPr="00D21FC2" w:rsidRDefault="00057B18" w:rsidP="00D573C6">
            <w:pPr>
              <w:numPr>
                <w:ilvl w:val="0"/>
                <w:numId w:val="11"/>
              </w:numPr>
              <w:spacing w:before="60" w:line="240" w:lineRule="auto"/>
              <w:ind w:left="340"/>
              <w:contextualSpacing/>
              <w:rPr>
                <w:rFonts w:eastAsia="Times New Roman" w:cs="Times New Roman"/>
                <w:szCs w:val="22"/>
                <w:lang w:val="en-GB"/>
              </w:rPr>
            </w:pPr>
            <w:r w:rsidRPr="00D21FC2">
              <w:rPr>
                <w:rFonts w:eastAsia="Times New Roman" w:cs="Times New Roman"/>
                <w:szCs w:val="22"/>
                <w:lang w:val="en-GB"/>
              </w:rPr>
              <w:t>the service is requested by a specialist or consultant physician; and</w:t>
            </w:r>
          </w:p>
          <w:p w14:paraId="3E6C0A3C" w14:textId="77777777" w:rsidR="00057B18" w:rsidRPr="00D21FC2" w:rsidRDefault="00057B18" w:rsidP="00D573C6">
            <w:pPr>
              <w:numPr>
                <w:ilvl w:val="0"/>
                <w:numId w:val="11"/>
              </w:numPr>
              <w:spacing w:before="60" w:line="240" w:lineRule="auto"/>
              <w:ind w:left="340"/>
              <w:contextualSpacing/>
              <w:rPr>
                <w:rFonts w:eastAsia="Times New Roman" w:cs="Times New Roman"/>
                <w:szCs w:val="22"/>
                <w:lang w:val="en-GB"/>
              </w:rPr>
            </w:pPr>
            <w:r w:rsidRPr="00D21FC2">
              <w:rPr>
                <w:rFonts w:eastAsia="Times New Roman" w:cs="Times New Roman"/>
                <w:szCs w:val="22"/>
                <w:lang w:val="en-GB"/>
              </w:rPr>
              <w:t>not being a service associated with a service to which another item in this Subgroup (except items 55137, 55141, 55143, 55145 and 55146), or an item in Subgroup 2 (except items 55118 and 55130), or an item in Subgroup 3 applies (R)</w:t>
            </w:r>
          </w:p>
        </w:tc>
        <w:tc>
          <w:tcPr>
            <w:tcW w:w="758" w:type="pct"/>
            <w:tcBorders>
              <w:top w:val="single" w:sz="4" w:space="0" w:color="auto"/>
              <w:left w:val="nil"/>
              <w:bottom w:val="single" w:sz="4" w:space="0" w:color="auto"/>
              <w:right w:val="nil"/>
            </w:tcBorders>
            <w:shd w:val="clear" w:color="000000" w:fill="auto"/>
          </w:tcPr>
          <w:p w14:paraId="51D17870" w14:textId="77777777" w:rsidR="00057B18" w:rsidRPr="00251CD3" w:rsidRDefault="00057B18" w:rsidP="00D573C6">
            <w:pPr>
              <w:spacing w:line="240" w:lineRule="auto"/>
              <w:jc w:val="right"/>
              <w:rPr>
                <w:rFonts w:eastAsia="Times New Roman" w:cs="Times New Roman"/>
                <w:szCs w:val="22"/>
                <w:lang w:eastAsia="en-AU"/>
              </w:rPr>
            </w:pPr>
            <w:r w:rsidRPr="00D21FC2">
              <w:rPr>
                <w:rFonts w:eastAsia="Times New Roman" w:cs="Times New Roman"/>
                <w:szCs w:val="22"/>
                <w:lang w:eastAsia="en-AU"/>
              </w:rPr>
              <w:t>234.15</w:t>
            </w:r>
          </w:p>
        </w:tc>
      </w:tr>
      <w:tr w:rsidR="00057B18" w:rsidRPr="00251CD3" w:rsidDel="009C702D" w14:paraId="56A2B3FC" w14:textId="77777777" w:rsidTr="00D573C6">
        <w:tc>
          <w:tcPr>
            <w:tcW w:w="703" w:type="pct"/>
            <w:tcBorders>
              <w:top w:val="single" w:sz="4" w:space="0" w:color="auto"/>
              <w:left w:val="nil"/>
              <w:bottom w:val="single" w:sz="4" w:space="0" w:color="auto"/>
              <w:right w:val="nil"/>
            </w:tcBorders>
            <w:shd w:val="clear" w:color="000000" w:fill="auto"/>
          </w:tcPr>
          <w:p w14:paraId="4550C69B" w14:textId="77777777" w:rsidR="00057B18" w:rsidRPr="00D21FC2" w:rsidRDefault="00057B18" w:rsidP="00D573C6">
            <w:pPr>
              <w:spacing w:line="240" w:lineRule="auto"/>
              <w:rPr>
                <w:rFonts w:eastAsia="Times New Roman" w:cs="Times New Roman"/>
                <w:szCs w:val="22"/>
                <w:lang w:eastAsia="en-AU"/>
              </w:rPr>
            </w:pPr>
            <w:r w:rsidRPr="00D21FC2">
              <w:rPr>
                <w:rFonts w:eastAsia="Times New Roman" w:cs="Times New Roman"/>
                <w:szCs w:val="22"/>
                <w:lang w:eastAsia="en-AU"/>
              </w:rPr>
              <w:t>55128</w:t>
            </w:r>
          </w:p>
        </w:tc>
        <w:tc>
          <w:tcPr>
            <w:tcW w:w="3539" w:type="pct"/>
            <w:tcBorders>
              <w:top w:val="single" w:sz="4" w:space="0" w:color="auto"/>
              <w:left w:val="nil"/>
              <w:bottom w:val="single" w:sz="4" w:space="0" w:color="auto"/>
              <w:right w:val="nil"/>
            </w:tcBorders>
            <w:shd w:val="clear" w:color="000000" w:fill="auto"/>
          </w:tcPr>
          <w:p w14:paraId="46DFF09D" w14:textId="77777777" w:rsidR="00057B18" w:rsidRPr="00D21FC2" w:rsidRDefault="00057B18" w:rsidP="00D573C6">
            <w:pPr>
              <w:spacing w:before="60" w:line="240" w:lineRule="auto"/>
              <w:rPr>
                <w:rFonts w:eastAsia="Times New Roman" w:cs="Times New Roman"/>
                <w:szCs w:val="22"/>
                <w:lang w:val="en-GB"/>
              </w:rPr>
            </w:pPr>
            <w:r w:rsidRPr="00D21FC2">
              <w:rPr>
                <w:rFonts w:eastAsia="Times New Roman" w:cs="Times New Roman"/>
                <w:szCs w:val="22"/>
                <w:lang w:val="en-GB"/>
              </w:rPr>
              <w:t>Repeat serial real time echocardiographic examination of the heart with real time colour flow mapping from at least 3 acoustic windows, with recordings on digital media, for the investigation of known valvular dysfunction, if:</w:t>
            </w:r>
          </w:p>
          <w:p w14:paraId="181E9BBE" w14:textId="77777777" w:rsidR="00057B18" w:rsidRPr="00D21FC2" w:rsidRDefault="00057B18" w:rsidP="00D573C6">
            <w:pPr>
              <w:numPr>
                <w:ilvl w:val="0"/>
                <w:numId w:val="13"/>
              </w:numPr>
              <w:spacing w:before="60" w:line="240" w:lineRule="auto"/>
              <w:contextualSpacing/>
              <w:rPr>
                <w:rFonts w:eastAsia="Times New Roman" w:cs="Times New Roman"/>
                <w:szCs w:val="22"/>
                <w:lang w:val="en-GB"/>
              </w:rPr>
            </w:pPr>
            <w:r w:rsidRPr="00D21FC2">
              <w:rPr>
                <w:rFonts w:eastAsia="Times New Roman" w:cs="Times New Roman"/>
                <w:szCs w:val="22"/>
                <w:lang w:val="en-GB"/>
              </w:rPr>
              <w:t>the service involves all of the following, where possible:</w:t>
            </w:r>
          </w:p>
          <w:p w14:paraId="6949804B" w14:textId="77777777" w:rsidR="00057B18" w:rsidRPr="00D21FC2" w:rsidRDefault="00057B18" w:rsidP="00D573C6">
            <w:pPr>
              <w:numPr>
                <w:ilvl w:val="1"/>
                <w:numId w:val="14"/>
              </w:numPr>
              <w:spacing w:before="60" w:line="240" w:lineRule="auto"/>
              <w:ind w:left="1100" w:hanging="567"/>
              <w:rPr>
                <w:rFonts w:eastAsia="Times New Roman" w:cs="Times New Roman"/>
                <w:szCs w:val="22"/>
                <w:lang w:val="en-GB"/>
              </w:rPr>
            </w:pPr>
            <w:r w:rsidRPr="00D21FC2">
              <w:rPr>
                <w:rFonts w:eastAsia="Times New Roman" w:cs="Times New Roman"/>
                <w:szCs w:val="22"/>
                <w:lang w:val="en-GB"/>
              </w:rPr>
              <w:t>assessment of left ventricular structure and function including quantification of systolic function using M-mode, 2-dimensional or 3-dimensional imaging and diastolic function; and</w:t>
            </w:r>
          </w:p>
          <w:p w14:paraId="43CBA6E5" w14:textId="77777777" w:rsidR="00057B18" w:rsidRPr="00D21FC2" w:rsidRDefault="00057B18" w:rsidP="00D573C6">
            <w:pPr>
              <w:numPr>
                <w:ilvl w:val="1"/>
                <w:numId w:val="14"/>
              </w:numPr>
              <w:spacing w:before="60" w:line="240" w:lineRule="auto"/>
              <w:ind w:left="1100" w:hanging="567"/>
              <w:rPr>
                <w:rFonts w:eastAsia="Times New Roman" w:cs="Times New Roman"/>
                <w:szCs w:val="22"/>
                <w:lang w:val="en-GB"/>
              </w:rPr>
            </w:pPr>
            <w:r w:rsidRPr="00D21FC2">
              <w:rPr>
                <w:rFonts w:eastAsia="Times New Roman" w:cs="Times New Roman"/>
                <w:szCs w:val="22"/>
                <w:lang w:val="en-GB"/>
              </w:rPr>
              <w:t>assessment of right ventricular structure and function with quantitative assessment; and</w:t>
            </w:r>
          </w:p>
          <w:p w14:paraId="76CE7D60" w14:textId="77777777" w:rsidR="00057B18" w:rsidRPr="00D21FC2" w:rsidRDefault="00057B18" w:rsidP="00D573C6">
            <w:pPr>
              <w:numPr>
                <w:ilvl w:val="1"/>
                <w:numId w:val="14"/>
              </w:numPr>
              <w:spacing w:before="60" w:line="240" w:lineRule="auto"/>
              <w:ind w:left="1100" w:hanging="567"/>
              <w:rPr>
                <w:rFonts w:eastAsia="Times New Roman" w:cs="Times New Roman"/>
                <w:szCs w:val="22"/>
                <w:lang w:val="en-GB"/>
              </w:rPr>
            </w:pPr>
            <w:r w:rsidRPr="00D21FC2">
              <w:rPr>
                <w:rFonts w:eastAsia="Times New Roman" w:cs="Times New Roman"/>
                <w:szCs w:val="22"/>
                <w:lang w:val="en-GB"/>
              </w:rPr>
              <w:t>assessment of left and right atrial structure including quantification of atrial sizes; and</w:t>
            </w:r>
          </w:p>
          <w:p w14:paraId="6AACB213" w14:textId="77777777" w:rsidR="00057B18" w:rsidRPr="00D21FC2" w:rsidRDefault="00057B18" w:rsidP="00D573C6">
            <w:pPr>
              <w:numPr>
                <w:ilvl w:val="1"/>
                <w:numId w:val="14"/>
              </w:numPr>
              <w:spacing w:before="60" w:line="240" w:lineRule="auto"/>
              <w:ind w:left="1100" w:hanging="567"/>
              <w:rPr>
                <w:rFonts w:eastAsia="Times New Roman" w:cs="Times New Roman"/>
                <w:szCs w:val="22"/>
                <w:lang w:val="en-GB"/>
              </w:rPr>
            </w:pPr>
            <w:r w:rsidRPr="00D21FC2">
              <w:rPr>
                <w:rFonts w:eastAsia="Times New Roman" w:cs="Times New Roman"/>
                <w:szCs w:val="22"/>
                <w:lang w:val="en-GB"/>
              </w:rPr>
              <w:t>assessment of vascular connections of the heart including the great vessels and systemic venous structures; and</w:t>
            </w:r>
          </w:p>
          <w:p w14:paraId="7E3879CF" w14:textId="77777777" w:rsidR="00057B18" w:rsidRPr="00D21FC2" w:rsidRDefault="00057B18" w:rsidP="00D573C6">
            <w:pPr>
              <w:numPr>
                <w:ilvl w:val="1"/>
                <w:numId w:val="14"/>
              </w:numPr>
              <w:spacing w:before="60" w:line="240" w:lineRule="auto"/>
              <w:ind w:left="1100" w:hanging="567"/>
              <w:rPr>
                <w:rFonts w:eastAsia="Times New Roman" w:cs="Times New Roman"/>
                <w:szCs w:val="22"/>
                <w:lang w:val="en-GB"/>
              </w:rPr>
            </w:pPr>
            <w:r w:rsidRPr="00D21FC2">
              <w:rPr>
                <w:rFonts w:eastAsia="Times New Roman" w:cs="Times New Roman"/>
                <w:szCs w:val="22"/>
                <w:lang w:val="en-GB"/>
              </w:rPr>
              <w:t>assessment of pericardium and assessment of any haemodynamic consequences of pericardial abnormalities; and</w:t>
            </w:r>
          </w:p>
          <w:p w14:paraId="57A60484" w14:textId="77777777" w:rsidR="00057B18" w:rsidRPr="00D21FC2" w:rsidRDefault="00057B18" w:rsidP="00D573C6">
            <w:pPr>
              <w:numPr>
                <w:ilvl w:val="1"/>
                <w:numId w:val="14"/>
              </w:numPr>
              <w:spacing w:before="60" w:line="240" w:lineRule="auto"/>
              <w:ind w:left="1100" w:hanging="567"/>
              <w:rPr>
                <w:rFonts w:eastAsia="Times New Roman" w:cs="Times New Roman"/>
                <w:szCs w:val="22"/>
                <w:lang w:val="en-GB"/>
              </w:rPr>
            </w:pPr>
            <w:r w:rsidRPr="00D21FC2">
              <w:rPr>
                <w:rFonts w:eastAsia="Times New Roman" w:cs="Times New Roman"/>
                <w:szCs w:val="22"/>
                <w:lang w:val="en-GB"/>
              </w:rPr>
              <w:t>assessment of all present valves including structural assessment and measurement of blood flow velocities across the valves using pulsed wave and continuous wave doppler techniques with quantification of stenosis or regurgitation; and</w:t>
            </w:r>
          </w:p>
          <w:p w14:paraId="170821A2" w14:textId="77777777" w:rsidR="00057B18" w:rsidRPr="00D21FC2" w:rsidRDefault="00057B18" w:rsidP="00D573C6">
            <w:pPr>
              <w:numPr>
                <w:ilvl w:val="1"/>
                <w:numId w:val="14"/>
              </w:numPr>
              <w:spacing w:before="60" w:line="240" w:lineRule="auto"/>
              <w:ind w:left="1100" w:hanging="567"/>
              <w:rPr>
                <w:rFonts w:eastAsia="Times New Roman" w:cs="Times New Roman"/>
                <w:szCs w:val="22"/>
                <w:lang w:val="en-GB"/>
              </w:rPr>
            </w:pPr>
            <w:r w:rsidRPr="00D21FC2">
              <w:rPr>
                <w:rFonts w:eastAsia="Times New Roman" w:cs="Times New Roman"/>
                <w:szCs w:val="22"/>
                <w:lang w:val="en-GB"/>
              </w:rPr>
              <w:t>assessment of additional haemodynamic parameters including the assessment of pulmonary pressures; and</w:t>
            </w:r>
          </w:p>
          <w:p w14:paraId="2DFF09FC" w14:textId="77777777" w:rsidR="00057B18" w:rsidRDefault="00057B18" w:rsidP="00D573C6">
            <w:pPr>
              <w:numPr>
                <w:ilvl w:val="0"/>
                <w:numId w:val="13"/>
              </w:numPr>
              <w:spacing w:after="120" w:line="240" w:lineRule="auto"/>
              <w:ind w:left="340" w:hanging="357"/>
              <w:contextualSpacing/>
              <w:rPr>
                <w:rFonts w:eastAsia="Times New Roman" w:cs="Times New Roman"/>
                <w:szCs w:val="22"/>
                <w:lang w:val="en-GB"/>
              </w:rPr>
            </w:pPr>
            <w:r w:rsidRPr="00D21FC2">
              <w:rPr>
                <w:rFonts w:eastAsia="Times New Roman" w:cs="Times New Roman"/>
                <w:szCs w:val="22"/>
                <w:lang w:val="en-GB"/>
              </w:rPr>
              <w:t>the service is requested by a medical practitioner (other than a specialist or consultant physician)</w:t>
            </w:r>
            <w:r>
              <w:rPr>
                <w:rFonts w:eastAsia="Times New Roman" w:cs="Times New Roman"/>
                <w:szCs w:val="22"/>
                <w:lang w:val="en-GB"/>
              </w:rPr>
              <w:t xml:space="preserve"> at, or from, a practice location in:</w:t>
            </w:r>
          </w:p>
          <w:p w14:paraId="2C2EE2FD" w14:textId="77777777" w:rsidR="00057B18" w:rsidRDefault="00057B18" w:rsidP="00D573C6">
            <w:pPr>
              <w:numPr>
                <w:ilvl w:val="1"/>
                <w:numId w:val="79"/>
              </w:numPr>
              <w:spacing w:before="60" w:line="240" w:lineRule="auto"/>
              <w:ind w:left="1175" w:hanging="567"/>
              <w:rPr>
                <w:rFonts w:eastAsia="Times New Roman" w:cs="Times New Roman"/>
                <w:szCs w:val="22"/>
                <w:lang w:val="en-GB"/>
              </w:rPr>
            </w:pPr>
            <w:r>
              <w:rPr>
                <w:rFonts w:eastAsia="Times New Roman" w:cs="Times New Roman"/>
                <w:szCs w:val="22"/>
                <w:lang w:val="en-GB"/>
              </w:rPr>
              <w:t xml:space="preserve">a Modified Monash 3 area; or </w:t>
            </w:r>
          </w:p>
          <w:p w14:paraId="1DC6C09B" w14:textId="77777777" w:rsidR="00057B18" w:rsidRDefault="00057B18" w:rsidP="00D573C6">
            <w:pPr>
              <w:numPr>
                <w:ilvl w:val="1"/>
                <w:numId w:val="79"/>
              </w:numPr>
              <w:spacing w:before="60" w:line="240" w:lineRule="auto"/>
              <w:ind w:left="1175" w:hanging="567"/>
              <w:rPr>
                <w:rFonts w:eastAsia="Times New Roman" w:cs="Times New Roman"/>
                <w:szCs w:val="22"/>
                <w:lang w:val="en-GB"/>
              </w:rPr>
            </w:pPr>
            <w:r>
              <w:rPr>
                <w:rFonts w:eastAsia="Times New Roman" w:cs="Times New Roman"/>
                <w:szCs w:val="22"/>
                <w:lang w:val="en-GB"/>
              </w:rPr>
              <w:t>a Modified Monash 4 area; or</w:t>
            </w:r>
          </w:p>
          <w:p w14:paraId="6CD7B2BA" w14:textId="77777777" w:rsidR="00057B18" w:rsidRDefault="00057B18" w:rsidP="00D573C6">
            <w:pPr>
              <w:numPr>
                <w:ilvl w:val="1"/>
                <w:numId w:val="79"/>
              </w:numPr>
              <w:spacing w:before="60" w:line="240" w:lineRule="auto"/>
              <w:ind w:left="1175" w:hanging="567"/>
              <w:rPr>
                <w:rFonts w:eastAsia="Times New Roman" w:cs="Times New Roman"/>
                <w:szCs w:val="22"/>
                <w:lang w:val="en-GB"/>
              </w:rPr>
            </w:pPr>
            <w:r>
              <w:rPr>
                <w:rFonts w:eastAsia="Times New Roman" w:cs="Times New Roman"/>
                <w:szCs w:val="22"/>
                <w:lang w:val="en-GB"/>
              </w:rPr>
              <w:t>a Modified Monash 5 area; or</w:t>
            </w:r>
          </w:p>
          <w:p w14:paraId="29F08128" w14:textId="77777777" w:rsidR="00057B18" w:rsidRDefault="00057B18" w:rsidP="00D573C6">
            <w:pPr>
              <w:numPr>
                <w:ilvl w:val="1"/>
                <w:numId w:val="79"/>
              </w:numPr>
              <w:spacing w:before="60" w:line="240" w:lineRule="auto"/>
              <w:ind w:left="1175" w:hanging="567"/>
              <w:rPr>
                <w:rFonts w:eastAsia="Times New Roman" w:cs="Times New Roman"/>
                <w:szCs w:val="22"/>
                <w:lang w:val="en-GB"/>
              </w:rPr>
            </w:pPr>
            <w:r>
              <w:rPr>
                <w:rFonts w:eastAsia="Times New Roman" w:cs="Times New Roman"/>
                <w:szCs w:val="22"/>
                <w:lang w:val="en-GB"/>
              </w:rPr>
              <w:t>a Modified Monash 6 area; or</w:t>
            </w:r>
          </w:p>
          <w:p w14:paraId="0A97B17A" w14:textId="77777777" w:rsidR="00057B18" w:rsidRDefault="00057B18" w:rsidP="00D573C6">
            <w:pPr>
              <w:numPr>
                <w:ilvl w:val="1"/>
                <w:numId w:val="79"/>
              </w:numPr>
              <w:spacing w:before="60" w:line="240" w:lineRule="auto"/>
              <w:ind w:left="1175" w:hanging="567"/>
              <w:rPr>
                <w:rFonts w:eastAsia="Times New Roman" w:cs="Times New Roman"/>
                <w:szCs w:val="22"/>
                <w:lang w:val="en-GB"/>
              </w:rPr>
            </w:pPr>
            <w:r>
              <w:rPr>
                <w:rFonts w:eastAsia="Times New Roman" w:cs="Times New Roman"/>
                <w:szCs w:val="22"/>
                <w:lang w:val="en-GB"/>
              </w:rPr>
              <w:t>a Modified Monash 7 area; and</w:t>
            </w:r>
          </w:p>
          <w:p w14:paraId="788055E8" w14:textId="77777777" w:rsidR="00057B18" w:rsidRPr="00D21FC2" w:rsidRDefault="00057B18" w:rsidP="00D573C6">
            <w:pPr>
              <w:numPr>
                <w:ilvl w:val="0"/>
                <w:numId w:val="13"/>
              </w:numPr>
              <w:spacing w:after="120" w:line="240" w:lineRule="auto"/>
              <w:ind w:left="340" w:hanging="357"/>
              <w:contextualSpacing/>
              <w:rPr>
                <w:rFonts w:eastAsia="Times New Roman" w:cs="Times New Roman"/>
                <w:szCs w:val="22"/>
                <w:lang w:val="en-GB"/>
              </w:rPr>
            </w:pPr>
            <w:r w:rsidRPr="00D21FC2">
              <w:rPr>
                <w:rFonts w:eastAsia="Times New Roman" w:cs="Times New Roman"/>
                <w:szCs w:val="22"/>
                <w:lang w:val="en-GB"/>
              </w:rPr>
              <w:t>not being a service associated with a service to which another item in this Subgroup (except items 55137, 55141, 55143, 55145 and 55146), or an item in Subgroup 2 (except items 55118 and 55130) or an item in Subgroup 3 applies (R)</w:t>
            </w:r>
          </w:p>
        </w:tc>
        <w:tc>
          <w:tcPr>
            <w:tcW w:w="758" w:type="pct"/>
            <w:tcBorders>
              <w:top w:val="single" w:sz="4" w:space="0" w:color="auto"/>
              <w:left w:val="nil"/>
              <w:bottom w:val="single" w:sz="4" w:space="0" w:color="auto"/>
              <w:right w:val="nil"/>
            </w:tcBorders>
            <w:shd w:val="clear" w:color="000000" w:fill="auto"/>
          </w:tcPr>
          <w:p w14:paraId="6E6C9526" w14:textId="77777777" w:rsidR="00057B18" w:rsidRPr="00251CD3" w:rsidRDefault="00057B18" w:rsidP="00D573C6">
            <w:pPr>
              <w:spacing w:line="240" w:lineRule="auto"/>
              <w:jc w:val="right"/>
              <w:rPr>
                <w:rFonts w:eastAsia="Times New Roman" w:cs="Times New Roman"/>
                <w:szCs w:val="22"/>
                <w:lang w:eastAsia="en-AU"/>
              </w:rPr>
            </w:pPr>
            <w:r w:rsidRPr="00D21FC2">
              <w:rPr>
                <w:rFonts w:eastAsia="Times New Roman" w:cs="Times New Roman"/>
                <w:szCs w:val="22"/>
                <w:lang w:eastAsia="en-AU"/>
              </w:rPr>
              <w:t>234.15</w:t>
            </w:r>
          </w:p>
        </w:tc>
      </w:tr>
      <w:tr w:rsidR="00057B18" w:rsidRPr="00251CD3" w:rsidDel="009C702D" w14:paraId="6DF4E3BA" w14:textId="77777777" w:rsidTr="00D573C6">
        <w:tc>
          <w:tcPr>
            <w:tcW w:w="703" w:type="pct"/>
            <w:tcBorders>
              <w:top w:val="single" w:sz="4" w:space="0" w:color="auto"/>
              <w:left w:val="nil"/>
              <w:bottom w:val="single" w:sz="4" w:space="0" w:color="auto"/>
              <w:right w:val="nil"/>
            </w:tcBorders>
            <w:shd w:val="clear" w:color="000000" w:fill="auto"/>
          </w:tcPr>
          <w:p w14:paraId="3ADFBB04" w14:textId="77777777" w:rsidR="00057B18" w:rsidRPr="00D21FC2" w:rsidRDefault="00057B18" w:rsidP="00D573C6">
            <w:pPr>
              <w:spacing w:line="240" w:lineRule="auto"/>
              <w:rPr>
                <w:rFonts w:eastAsia="Times New Roman" w:cs="Times New Roman"/>
                <w:szCs w:val="22"/>
                <w:lang w:eastAsia="en-AU"/>
              </w:rPr>
            </w:pPr>
            <w:r w:rsidRPr="00D21FC2">
              <w:rPr>
                <w:rFonts w:eastAsia="Times New Roman" w:cs="Times New Roman"/>
                <w:szCs w:val="22"/>
                <w:lang w:eastAsia="en-AU"/>
              </w:rPr>
              <w:t>55129</w:t>
            </w:r>
          </w:p>
        </w:tc>
        <w:tc>
          <w:tcPr>
            <w:tcW w:w="3539" w:type="pct"/>
            <w:tcBorders>
              <w:top w:val="single" w:sz="4" w:space="0" w:color="auto"/>
              <w:left w:val="nil"/>
              <w:bottom w:val="single" w:sz="4" w:space="0" w:color="auto"/>
              <w:right w:val="nil"/>
            </w:tcBorders>
            <w:shd w:val="clear" w:color="000000" w:fill="auto"/>
          </w:tcPr>
          <w:p w14:paraId="34165495" w14:textId="77777777" w:rsidR="00057B18" w:rsidRPr="00D21FC2" w:rsidRDefault="00057B18" w:rsidP="00D573C6">
            <w:pPr>
              <w:spacing w:before="60" w:line="240" w:lineRule="auto"/>
              <w:rPr>
                <w:rFonts w:eastAsia="Times New Roman" w:cs="Times New Roman"/>
                <w:szCs w:val="22"/>
                <w:lang w:val="en-GB"/>
              </w:rPr>
            </w:pPr>
            <w:r w:rsidRPr="00D21FC2">
              <w:rPr>
                <w:rFonts w:eastAsia="Times New Roman" w:cs="Times New Roman"/>
                <w:szCs w:val="22"/>
                <w:lang w:val="en-GB"/>
              </w:rPr>
              <w:t>Repeat serial real time echocardiographic examination of the heart with real time colour flow mapping from at least 3 acoustic windows, with recordings on digital media, excluding valvular dysfunction (when valvular dysfunction is the primary condition):</w:t>
            </w:r>
          </w:p>
          <w:p w14:paraId="57B7A095" w14:textId="77777777" w:rsidR="00057B18" w:rsidRPr="00D21FC2" w:rsidRDefault="00057B18" w:rsidP="00D573C6">
            <w:pPr>
              <w:numPr>
                <w:ilvl w:val="0"/>
                <w:numId w:val="15"/>
              </w:numPr>
              <w:spacing w:before="60" w:line="240" w:lineRule="auto"/>
              <w:contextualSpacing/>
              <w:rPr>
                <w:rFonts w:eastAsia="Times New Roman" w:cs="Times New Roman"/>
                <w:szCs w:val="22"/>
                <w:lang w:val="en-GB"/>
              </w:rPr>
            </w:pPr>
            <w:r w:rsidRPr="00D21FC2">
              <w:rPr>
                <w:rFonts w:eastAsia="Times New Roman" w:cs="Times New Roman"/>
                <w:szCs w:val="22"/>
                <w:lang w:val="en-GB"/>
              </w:rPr>
              <w:t>for the investigation of any of the following:</w:t>
            </w:r>
          </w:p>
          <w:p w14:paraId="3A9866C5" w14:textId="77777777" w:rsidR="00057B18" w:rsidRPr="00D21FC2" w:rsidRDefault="00057B18" w:rsidP="00D573C6">
            <w:pPr>
              <w:numPr>
                <w:ilvl w:val="0"/>
                <w:numId w:val="74"/>
              </w:numPr>
              <w:spacing w:before="60" w:line="240" w:lineRule="auto"/>
              <w:ind w:left="910" w:hanging="567"/>
              <w:contextualSpacing/>
              <w:rPr>
                <w:szCs w:val="22"/>
                <w:lang w:val="en-GB"/>
              </w:rPr>
            </w:pPr>
            <w:r w:rsidRPr="00D21FC2">
              <w:rPr>
                <w:szCs w:val="22"/>
                <w:lang w:val="en-GB"/>
              </w:rPr>
              <w:t>symptoms or signs of cardiac failure; or</w:t>
            </w:r>
          </w:p>
          <w:p w14:paraId="03AB69F6" w14:textId="77777777" w:rsidR="00057B18" w:rsidRPr="00D21FC2" w:rsidRDefault="00057B18" w:rsidP="00D573C6">
            <w:pPr>
              <w:numPr>
                <w:ilvl w:val="0"/>
                <w:numId w:val="74"/>
              </w:numPr>
              <w:spacing w:before="60" w:line="240" w:lineRule="auto"/>
              <w:ind w:left="910" w:hanging="567"/>
              <w:contextualSpacing/>
              <w:rPr>
                <w:szCs w:val="22"/>
                <w:lang w:val="en-GB"/>
              </w:rPr>
            </w:pPr>
            <w:r w:rsidRPr="00D21FC2">
              <w:rPr>
                <w:szCs w:val="22"/>
                <w:lang w:val="en-GB"/>
              </w:rPr>
              <w:t>suspected or known ventricular hypertrophy or dysfunction; or</w:t>
            </w:r>
          </w:p>
          <w:p w14:paraId="620CC666" w14:textId="77777777" w:rsidR="00057B18" w:rsidRPr="00D21FC2" w:rsidRDefault="00057B18" w:rsidP="00D573C6">
            <w:pPr>
              <w:numPr>
                <w:ilvl w:val="0"/>
                <w:numId w:val="74"/>
              </w:numPr>
              <w:spacing w:before="60" w:line="240" w:lineRule="auto"/>
              <w:ind w:left="910" w:hanging="567"/>
              <w:contextualSpacing/>
              <w:rPr>
                <w:szCs w:val="22"/>
                <w:lang w:val="en-GB"/>
              </w:rPr>
            </w:pPr>
            <w:r w:rsidRPr="00D21FC2">
              <w:rPr>
                <w:szCs w:val="22"/>
                <w:lang w:val="en-GB"/>
              </w:rPr>
              <w:t>pulmonary hypertension; or</w:t>
            </w:r>
          </w:p>
          <w:p w14:paraId="1F243490" w14:textId="77777777" w:rsidR="00057B18" w:rsidRPr="00D21FC2" w:rsidRDefault="00057B18" w:rsidP="00D573C6">
            <w:pPr>
              <w:numPr>
                <w:ilvl w:val="0"/>
                <w:numId w:val="74"/>
              </w:numPr>
              <w:spacing w:before="60" w:line="240" w:lineRule="auto"/>
              <w:ind w:left="910" w:hanging="567"/>
              <w:contextualSpacing/>
              <w:rPr>
                <w:szCs w:val="22"/>
                <w:lang w:val="en-GB"/>
              </w:rPr>
            </w:pPr>
            <w:r w:rsidRPr="00D21FC2">
              <w:rPr>
                <w:szCs w:val="22"/>
                <w:lang w:val="en-GB"/>
              </w:rPr>
              <w:t>aortic, thrombotic, embolic disease or pericardial disease (excluding isolated pericardial effusion or pericarditis); or</w:t>
            </w:r>
          </w:p>
          <w:p w14:paraId="4B01354E" w14:textId="77777777" w:rsidR="00057B18" w:rsidRPr="00D21FC2" w:rsidRDefault="00057B18" w:rsidP="00D573C6">
            <w:pPr>
              <w:numPr>
                <w:ilvl w:val="0"/>
                <w:numId w:val="74"/>
              </w:numPr>
              <w:spacing w:before="60" w:line="240" w:lineRule="auto"/>
              <w:ind w:left="910" w:hanging="567"/>
              <w:contextualSpacing/>
              <w:rPr>
                <w:szCs w:val="22"/>
                <w:lang w:val="en-GB"/>
              </w:rPr>
            </w:pPr>
            <w:r w:rsidRPr="00D21FC2">
              <w:rPr>
                <w:szCs w:val="22"/>
                <w:lang w:val="en-GB"/>
              </w:rPr>
              <w:t>heart tumour; or</w:t>
            </w:r>
          </w:p>
          <w:p w14:paraId="0866C5A2" w14:textId="77777777" w:rsidR="00057B18" w:rsidRPr="00D21FC2" w:rsidRDefault="00057B18" w:rsidP="00D573C6">
            <w:pPr>
              <w:numPr>
                <w:ilvl w:val="0"/>
                <w:numId w:val="74"/>
              </w:numPr>
              <w:spacing w:before="60" w:line="240" w:lineRule="auto"/>
              <w:ind w:left="910" w:hanging="567"/>
              <w:contextualSpacing/>
              <w:rPr>
                <w:szCs w:val="22"/>
                <w:lang w:val="en-GB"/>
              </w:rPr>
            </w:pPr>
            <w:r w:rsidRPr="00D21FC2">
              <w:rPr>
                <w:szCs w:val="22"/>
                <w:lang w:val="en-GB"/>
              </w:rPr>
              <w:t>structural heart disease; or</w:t>
            </w:r>
          </w:p>
          <w:p w14:paraId="69B89896" w14:textId="77777777" w:rsidR="00057B18" w:rsidRPr="00D21FC2" w:rsidRDefault="00057B18" w:rsidP="00D573C6">
            <w:pPr>
              <w:numPr>
                <w:ilvl w:val="0"/>
                <w:numId w:val="74"/>
              </w:numPr>
              <w:spacing w:before="60" w:line="240" w:lineRule="auto"/>
              <w:ind w:left="910" w:hanging="567"/>
              <w:contextualSpacing/>
              <w:rPr>
                <w:szCs w:val="22"/>
                <w:lang w:val="en-GB"/>
              </w:rPr>
            </w:pPr>
            <w:r w:rsidRPr="00D21FC2">
              <w:rPr>
                <w:szCs w:val="22"/>
                <w:lang w:val="en-GB"/>
              </w:rPr>
              <w:t>other rare indications; and</w:t>
            </w:r>
          </w:p>
          <w:p w14:paraId="69C2B04B" w14:textId="77777777" w:rsidR="00057B18" w:rsidRPr="00D21FC2" w:rsidRDefault="00057B18" w:rsidP="00D573C6">
            <w:pPr>
              <w:numPr>
                <w:ilvl w:val="0"/>
                <w:numId w:val="15"/>
              </w:numPr>
              <w:spacing w:before="60" w:line="240" w:lineRule="auto"/>
              <w:contextualSpacing/>
              <w:rPr>
                <w:rFonts w:eastAsia="Times New Roman" w:cs="Times New Roman"/>
                <w:szCs w:val="22"/>
                <w:lang w:val="en-GB"/>
              </w:rPr>
            </w:pPr>
            <w:r w:rsidRPr="00D21FC2">
              <w:rPr>
                <w:rFonts w:eastAsia="Times New Roman" w:cs="Times New Roman"/>
                <w:szCs w:val="22"/>
                <w:lang w:val="en-GB"/>
              </w:rPr>
              <w:t>if the service involves all of the following, where possible:</w:t>
            </w:r>
          </w:p>
          <w:p w14:paraId="6CF22C79" w14:textId="77777777" w:rsidR="00057B18" w:rsidRPr="00D21FC2" w:rsidRDefault="00057B18" w:rsidP="00D573C6">
            <w:pPr>
              <w:numPr>
                <w:ilvl w:val="1"/>
                <w:numId w:val="16"/>
              </w:numPr>
              <w:spacing w:before="60" w:line="240" w:lineRule="auto"/>
              <w:ind w:left="1174" w:hanging="567"/>
              <w:rPr>
                <w:rFonts w:eastAsia="Times New Roman" w:cs="Times New Roman"/>
                <w:szCs w:val="22"/>
                <w:lang w:val="en-GB"/>
              </w:rPr>
            </w:pPr>
            <w:r w:rsidRPr="00D21FC2">
              <w:rPr>
                <w:rFonts w:eastAsia="Times New Roman" w:cs="Times New Roman"/>
                <w:szCs w:val="22"/>
                <w:lang w:val="en-GB"/>
              </w:rPr>
              <w:t xml:space="preserve">assessment of left </w:t>
            </w:r>
            <w:r w:rsidRPr="00D21FC2">
              <w:rPr>
                <w:rFonts w:eastAsia="Times New Roman" w:cs="Times New Roman"/>
                <w:szCs w:val="22"/>
              </w:rPr>
              <w:t xml:space="preserve">ventricular structure and function including quantification of systolic function using M-mode, 2-dimensional or 3-dimensional imaging and diastolic function; and   </w:t>
            </w:r>
          </w:p>
          <w:p w14:paraId="21A10822" w14:textId="77777777" w:rsidR="00057B18" w:rsidRPr="00D21FC2" w:rsidRDefault="00057B18" w:rsidP="00D573C6">
            <w:pPr>
              <w:numPr>
                <w:ilvl w:val="1"/>
                <w:numId w:val="16"/>
              </w:numPr>
              <w:spacing w:before="60" w:line="240" w:lineRule="auto"/>
              <w:ind w:left="1174" w:hanging="567"/>
              <w:rPr>
                <w:rFonts w:eastAsia="Times New Roman" w:cs="Times New Roman"/>
                <w:szCs w:val="22"/>
              </w:rPr>
            </w:pPr>
            <w:r w:rsidRPr="00D21FC2">
              <w:rPr>
                <w:rFonts w:eastAsia="Times New Roman" w:cs="Times New Roman"/>
                <w:szCs w:val="22"/>
                <w:lang w:val="en-GB"/>
              </w:rPr>
              <w:t xml:space="preserve">assessment of right ventricular structure and function with quantitative </w:t>
            </w:r>
            <w:r w:rsidRPr="00D21FC2">
              <w:rPr>
                <w:rFonts w:eastAsia="Times New Roman" w:cs="Times New Roman"/>
                <w:szCs w:val="22"/>
              </w:rPr>
              <w:t>assessment; and</w:t>
            </w:r>
          </w:p>
          <w:p w14:paraId="39C1C2AA" w14:textId="77777777" w:rsidR="00057B18" w:rsidRPr="00D21FC2" w:rsidRDefault="00057B18" w:rsidP="00D573C6">
            <w:pPr>
              <w:numPr>
                <w:ilvl w:val="1"/>
                <w:numId w:val="16"/>
              </w:numPr>
              <w:spacing w:before="60" w:line="240" w:lineRule="auto"/>
              <w:ind w:left="1174" w:hanging="567"/>
              <w:rPr>
                <w:rFonts w:eastAsia="Times New Roman" w:cs="Times New Roman"/>
                <w:szCs w:val="22"/>
                <w:lang w:val="en-GB"/>
              </w:rPr>
            </w:pPr>
            <w:r w:rsidRPr="00D21FC2">
              <w:rPr>
                <w:rFonts w:eastAsia="Times New Roman" w:cs="Times New Roman"/>
                <w:szCs w:val="22"/>
              </w:rPr>
              <w:t>assessment of left and</w:t>
            </w:r>
            <w:r w:rsidRPr="00D21FC2">
              <w:rPr>
                <w:rFonts w:eastAsia="Times New Roman" w:cs="Times New Roman"/>
                <w:szCs w:val="22"/>
                <w:lang w:val="en-GB"/>
              </w:rPr>
              <w:t xml:space="preserve"> right atrial structure including quantification of atrial sizes; and</w:t>
            </w:r>
          </w:p>
          <w:p w14:paraId="5955C414" w14:textId="77777777" w:rsidR="00057B18" w:rsidRPr="00D21FC2" w:rsidRDefault="00057B18" w:rsidP="00D573C6">
            <w:pPr>
              <w:numPr>
                <w:ilvl w:val="1"/>
                <w:numId w:val="16"/>
              </w:numPr>
              <w:spacing w:before="60" w:line="240" w:lineRule="auto"/>
              <w:ind w:left="1174" w:hanging="567"/>
              <w:rPr>
                <w:rFonts w:eastAsia="Times New Roman" w:cs="Times New Roman"/>
                <w:szCs w:val="22"/>
                <w:lang w:val="en-GB"/>
              </w:rPr>
            </w:pPr>
            <w:r w:rsidRPr="00D21FC2">
              <w:rPr>
                <w:rFonts w:eastAsia="Times New Roman" w:cs="Times New Roman"/>
                <w:szCs w:val="22"/>
                <w:lang w:val="en-GB"/>
              </w:rPr>
              <w:t>assessment of vascular connections of the heart including the great vessels and systemic venous structures; and</w:t>
            </w:r>
          </w:p>
          <w:p w14:paraId="4A5028AE" w14:textId="77777777" w:rsidR="00057B18" w:rsidRPr="00D21FC2" w:rsidRDefault="00057B18" w:rsidP="00D573C6">
            <w:pPr>
              <w:numPr>
                <w:ilvl w:val="1"/>
                <w:numId w:val="16"/>
              </w:numPr>
              <w:spacing w:before="60" w:line="240" w:lineRule="auto"/>
              <w:ind w:left="1174" w:hanging="567"/>
              <w:rPr>
                <w:rFonts w:eastAsia="Times New Roman" w:cs="Times New Roman"/>
                <w:szCs w:val="22"/>
                <w:lang w:val="en-GB"/>
              </w:rPr>
            </w:pPr>
            <w:r w:rsidRPr="00D21FC2">
              <w:rPr>
                <w:rFonts w:eastAsia="Times New Roman" w:cs="Times New Roman"/>
                <w:szCs w:val="22"/>
                <w:lang w:val="en-GB"/>
              </w:rPr>
              <w:t>assessment of pericardium and assessment of any haemodynamic consequences of pericardial abnormalities; and</w:t>
            </w:r>
          </w:p>
          <w:p w14:paraId="003566E5" w14:textId="77777777" w:rsidR="00057B18" w:rsidRPr="00D21FC2" w:rsidRDefault="00057B18" w:rsidP="00D573C6">
            <w:pPr>
              <w:numPr>
                <w:ilvl w:val="1"/>
                <w:numId w:val="16"/>
              </w:numPr>
              <w:spacing w:before="60" w:line="240" w:lineRule="auto"/>
              <w:ind w:left="1174" w:hanging="567"/>
              <w:rPr>
                <w:rFonts w:eastAsia="Times New Roman" w:cs="Times New Roman"/>
                <w:szCs w:val="22"/>
                <w:lang w:val="en-GB"/>
              </w:rPr>
            </w:pPr>
            <w:r w:rsidRPr="00D21FC2">
              <w:rPr>
                <w:rFonts w:eastAsia="Times New Roman" w:cs="Times New Roman"/>
                <w:szCs w:val="22"/>
                <w:lang w:val="en-GB"/>
              </w:rPr>
              <w:t>assessment of all present valves including structural assessment and measurement of blood flow velocities across the valves using pulsed wave and continuous wave doppler techniques with quantification of stenosis or regurgitation if present; and</w:t>
            </w:r>
          </w:p>
          <w:p w14:paraId="1BB8FDD7" w14:textId="77777777" w:rsidR="00057B18" w:rsidRPr="00D21FC2" w:rsidRDefault="00057B18" w:rsidP="00D573C6">
            <w:pPr>
              <w:numPr>
                <w:ilvl w:val="1"/>
                <w:numId w:val="16"/>
              </w:numPr>
              <w:spacing w:before="60" w:line="240" w:lineRule="auto"/>
              <w:ind w:left="1173" w:hanging="567"/>
              <w:rPr>
                <w:rFonts w:eastAsia="Times New Roman" w:cs="Times New Roman"/>
                <w:szCs w:val="22"/>
                <w:lang w:val="en-GB"/>
              </w:rPr>
            </w:pPr>
            <w:r w:rsidRPr="00D21FC2">
              <w:rPr>
                <w:rFonts w:eastAsia="Times New Roman" w:cs="Times New Roman"/>
                <w:szCs w:val="22"/>
                <w:lang w:val="en-GB"/>
              </w:rPr>
              <w:t>assessment of additional haemodynamic parameters including the assessment of pulmonary pressures when possible; and</w:t>
            </w:r>
          </w:p>
          <w:p w14:paraId="22EEDFC0" w14:textId="77777777" w:rsidR="00057B18" w:rsidRPr="00D21FC2" w:rsidRDefault="00057B18" w:rsidP="00D573C6">
            <w:pPr>
              <w:numPr>
                <w:ilvl w:val="0"/>
                <w:numId w:val="15"/>
              </w:numPr>
              <w:spacing w:before="60" w:line="240" w:lineRule="auto"/>
              <w:ind w:left="340" w:hanging="357"/>
              <w:contextualSpacing/>
              <w:rPr>
                <w:rFonts w:eastAsia="Times New Roman" w:cs="Times New Roman"/>
                <w:szCs w:val="22"/>
                <w:lang w:val="en-GB"/>
              </w:rPr>
            </w:pPr>
            <w:r w:rsidRPr="00D21FC2">
              <w:rPr>
                <w:rFonts w:eastAsia="Times New Roman" w:cs="Times New Roman"/>
                <w:szCs w:val="22"/>
                <w:lang w:val="en-GB"/>
              </w:rPr>
              <w:t>the service is requested by a specialist or consultant physician; and</w:t>
            </w:r>
          </w:p>
          <w:p w14:paraId="410A84EB" w14:textId="77777777" w:rsidR="00057B18" w:rsidRPr="00D21FC2" w:rsidRDefault="00057B18" w:rsidP="00D573C6">
            <w:pPr>
              <w:numPr>
                <w:ilvl w:val="0"/>
                <w:numId w:val="15"/>
              </w:numPr>
              <w:spacing w:before="60" w:line="240" w:lineRule="auto"/>
              <w:ind w:left="340" w:hanging="357"/>
              <w:contextualSpacing/>
              <w:rPr>
                <w:rFonts w:eastAsia="Times New Roman" w:cs="Times New Roman"/>
                <w:szCs w:val="22"/>
                <w:lang w:val="en-GB"/>
              </w:rPr>
            </w:pPr>
            <w:r w:rsidRPr="00D21FC2">
              <w:rPr>
                <w:rFonts w:eastAsia="Times New Roman" w:cs="Times New Roman"/>
                <w:szCs w:val="22"/>
                <w:lang w:val="en-GB"/>
              </w:rPr>
              <w:t>not being a service associated with a service to which another item in this Subgroup (except items 55137, 55141, 55143, 55145 and 55146), or an item in Subgroup 2 (except items 55118 and 55130) or an item in Subgroup 3 applies (R)</w:t>
            </w:r>
          </w:p>
        </w:tc>
        <w:tc>
          <w:tcPr>
            <w:tcW w:w="758" w:type="pct"/>
            <w:tcBorders>
              <w:top w:val="single" w:sz="4" w:space="0" w:color="auto"/>
              <w:left w:val="nil"/>
              <w:bottom w:val="single" w:sz="4" w:space="0" w:color="auto"/>
              <w:right w:val="nil"/>
            </w:tcBorders>
            <w:shd w:val="clear" w:color="000000" w:fill="auto"/>
          </w:tcPr>
          <w:p w14:paraId="4B99FFBD" w14:textId="77777777" w:rsidR="00057B18" w:rsidRPr="00251CD3" w:rsidRDefault="00057B18" w:rsidP="00D573C6">
            <w:pPr>
              <w:spacing w:line="240" w:lineRule="auto"/>
              <w:jc w:val="right"/>
              <w:rPr>
                <w:rFonts w:eastAsia="Times New Roman" w:cs="Times New Roman"/>
                <w:szCs w:val="22"/>
                <w:lang w:eastAsia="en-AU"/>
              </w:rPr>
            </w:pPr>
            <w:r w:rsidRPr="00D21FC2">
              <w:rPr>
                <w:rFonts w:eastAsia="Times New Roman" w:cs="Times New Roman"/>
                <w:szCs w:val="22"/>
                <w:lang w:eastAsia="en-AU"/>
              </w:rPr>
              <w:t>234.15</w:t>
            </w:r>
          </w:p>
        </w:tc>
      </w:tr>
      <w:tr w:rsidR="00057B18" w:rsidRPr="00251CD3" w:rsidDel="009C702D" w14:paraId="2DC1F83A" w14:textId="77777777" w:rsidTr="00D573C6">
        <w:tc>
          <w:tcPr>
            <w:tcW w:w="703" w:type="pct"/>
            <w:tcBorders>
              <w:top w:val="single" w:sz="4" w:space="0" w:color="auto"/>
              <w:left w:val="nil"/>
              <w:bottom w:val="single" w:sz="4" w:space="0" w:color="auto"/>
              <w:right w:val="nil"/>
            </w:tcBorders>
            <w:shd w:val="clear" w:color="000000" w:fill="auto"/>
          </w:tcPr>
          <w:p w14:paraId="66D15040" w14:textId="77777777" w:rsidR="00057B18" w:rsidRPr="00D21FC2" w:rsidRDefault="00057B18" w:rsidP="00D573C6">
            <w:pPr>
              <w:spacing w:line="240" w:lineRule="auto"/>
              <w:rPr>
                <w:rFonts w:eastAsia="Times New Roman" w:cs="Times New Roman"/>
                <w:szCs w:val="22"/>
                <w:lang w:eastAsia="en-AU"/>
              </w:rPr>
            </w:pPr>
            <w:r w:rsidRPr="00D21FC2">
              <w:rPr>
                <w:rFonts w:eastAsia="Times New Roman" w:cs="Times New Roman"/>
                <w:szCs w:val="22"/>
                <w:lang w:eastAsia="en-AU"/>
              </w:rPr>
              <w:t>55132</w:t>
            </w:r>
          </w:p>
        </w:tc>
        <w:tc>
          <w:tcPr>
            <w:tcW w:w="3539" w:type="pct"/>
            <w:tcBorders>
              <w:top w:val="single" w:sz="4" w:space="0" w:color="auto"/>
              <w:left w:val="nil"/>
              <w:bottom w:val="single" w:sz="4" w:space="0" w:color="auto"/>
              <w:right w:val="nil"/>
            </w:tcBorders>
            <w:shd w:val="clear" w:color="000000" w:fill="auto"/>
          </w:tcPr>
          <w:p w14:paraId="0700A6DB" w14:textId="77777777" w:rsidR="00057B18" w:rsidRPr="00D21FC2" w:rsidRDefault="00057B18" w:rsidP="00D573C6">
            <w:pPr>
              <w:spacing w:before="60" w:line="240" w:lineRule="auto"/>
              <w:rPr>
                <w:rFonts w:eastAsia="Times New Roman" w:cs="Times New Roman"/>
                <w:szCs w:val="22"/>
                <w:lang w:val="en-GB"/>
              </w:rPr>
            </w:pPr>
            <w:r w:rsidRPr="00D21FC2">
              <w:rPr>
                <w:rFonts w:eastAsia="Times New Roman" w:cs="Times New Roman"/>
                <w:szCs w:val="22"/>
                <w:lang w:val="en-GB"/>
              </w:rPr>
              <w:t>Serial real time echocardiographic examination of the heart with real time colour flow mapping from at least 4 acoustic windows, with recordings on digital media, for the investigation of a patient who is under 17 years of age, or a patient of any age with complex congenital heart disease, if:</w:t>
            </w:r>
          </w:p>
          <w:p w14:paraId="3F0DDFD9" w14:textId="11CA7833" w:rsidR="00057B18" w:rsidRPr="00D21FC2" w:rsidRDefault="00057B18" w:rsidP="00D573C6">
            <w:pPr>
              <w:numPr>
                <w:ilvl w:val="0"/>
                <w:numId w:val="17"/>
              </w:numPr>
              <w:spacing w:before="60" w:line="240" w:lineRule="auto"/>
              <w:contextualSpacing/>
              <w:rPr>
                <w:rFonts w:eastAsia="Times New Roman" w:cs="Times New Roman"/>
                <w:szCs w:val="22"/>
                <w:lang w:val="en-GB"/>
              </w:rPr>
            </w:pPr>
            <w:r w:rsidRPr="00D21FC2">
              <w:rPr>
                <w:rFonts w:eastAsia="Times New Roman" w:cs="Times New Roman"/>
                <w:szCs w:val="22"/>
                <w:lang w:val="en-GB"/>
              </w:rPr>
              <w:t>the service involves all of the following, where possible:</w:t>
            </w:r>
          </w:p>
          <w:p w14:paraId="12515BD4" w14:textId="77777777" w:rsidR="00057B18" w:rsidRPr="00D21FC2" w:rsidRDefault="00057B18" w:rsidP="00D573C6">
            <w:pPr>
              <w:numPr>
                <w:ilvl w:val="1"/>
                <w:numId w:val="18"/>
              </w:numPr>
              <w:spacing w:before="60" w:line="240" w:lineRule="auto"/>
              <w:ind w:left="1173" w:hanging="567"/>
              <w:rPr>
                <w:rFonts w:eastAsia="Times New Roman" w:cs="Times New Roman"/>
                <w:szCs w:val="22"/>
                <w:lang w:val="en-GB"/>
              </w:rPr>
            </w:pPr>
            <w:r w:rsidRPr="00D21FC2">
              <w:rPr>
                <w:rFonts w:eastAsia="Times New Roman" w:cs="Times New Roman"/>
                <w:szCs w:val="22"/>
                <w:lang w:val="en-GB"/>
              </w:rPr>
              <w:t xml:space="preserve">assessment of ventricular structure and function including quantification of systolic function (if the ventricular configuration allows accurate quantification) using at least one of M-mode, 2-dimensional or 3-dimensional imaging; and </w:t>
            </w:r>
          </w:p>
          <w:p w14:paraId="563C9F3E" w14:textId="77777777" w:rsidR="00057B18" w:rsidRPr="00D21FC2" w:rsidRDefault="00057B18" w:rsidP="00D573C6">
            <w:pPr>
              <w:numPr>
                <w:ilvl w:val="1"/>
                <w:numId w:val="18"/>
              </w:numPr>
              <w:spacing w:before="60" w:line="240" w:lineRule="auto"/>
              <w:ind w:left="1173" w:hanging="567"/>
              <w:rPr>
                <w:rFonts w:eastAsia="Times New Roman" w:cs="Times New Roman"/>
                <w:szCs w:val="22"/>
                <w:lang w:val="en-GB"/>
              </w:rPr>
            </w:pPr>
            <w:r w:rsidRPr="00D21FC2">
              <w:rPr>
                <w:rFonts w:eastAsia="Times New Roman" w:cs="Times New Roman"/>
                <w:szCs w:val="22"/>
                <w:lang w:val="en-GB"/>
              </w:rPr>
              <w:t>assessment of diastolic function; and</w:t>
            </w:r>
          </w:p>
          <w:p w14:paraId="6EB5F572" w14:textId="77777777" w:rsidR="00057B18" w:rsidRPr="00D21FC2" w:rsidRDefault="00057B18" w:rsidP="00D573C6">
            <w:pPr>
              <w:numPr>
                <w:ilvl w:val="1"/>
                <w:numId w:val="18"/>
              </w:numPr>
              <w:spacing w:before="60" w:line="240" w:lineRule="auto"/>
              <w:ind w:left="1173" w:hanging="567"/>
              <w:rPr>
                <w:rFonts w:eastAsia="Times New Roman" w:cs="Times New Roman"/>
                <w:szCs w:val="22"/>
                <w:lang w:val="en-GB"/>
              </w:rPr>
            </w:pPr>
            <w:r w:rsidRPr="00D21FC2">
              <w:rPr>
                <w:rFonts w:eastAsia="Times New Roman" w:cs="Times New Roman"/>
                <w:szCs w:val="22"/>
                <w:lang w:val="en-GB"/>
              </w:rPr>
              <w:t>assessment of atrial structure including quantification of atrial sizes; and</w:t>
            </w:r>
          </w:p>
          <w:p w14:paraId="55961425" w14:textId="77777777" w:rsidR="00057B18" w:rsidRPr="00D21FC2" w:rsidRDefault="00057B18" w:rsidP="00D573C6">
            <w:pPr>
              <w:numPr>
                <w:ilvl w:val="1"/>
                <w:numId w:val="18"/>
              </w:numPr>
              <w:spacing w:before="60" w:line="240" w:lineRule="auto"/>
              <w:ind w:left="1173" w:hanging="567"/>
              <w:rPr>
                <w:rFonts w:eastAsia="Times New Roman" w:cs="Times New Roman"/>
                <w:szCs w:val="22"/>
                <w:lang w:val="en-GB"/>
              </w:rPr>
            </w:pPr>
            <w:r w:rsidRPr="00D21FC2">
              <w:rPr>
                <w:rFonts w:eastAsia="Times New Roman" w:cs="Times New Roman"/>
                <w:szCs w:val="22"/>
                <w:lang w:val="en-GB"/>
              </w:rPr>
              <w:t>assessment of vascular connections of the heart including the great vessels and systemic venous structures; and</w:t>
            </w:r>
          </w:p>
          <w:p w14:paraId="798FA156" w14:textId="77777777" w:rsidR="00057B18" w:rsidRPr="00D21FC2" w:rsidRDefault="00057B18" w:rsidP="00D573C6">
            <w:pPr>
              <w:numPr>
                <w:ilvl w:val="1"/>
                <w:numId w:val="18"/>
              </w:numPr>
              <w:spacing w:before="60" w:line="240" w:lineRule="auto"/>
              <w:ind w:left="1173" w:hanging="567"/>
              <w:rPr>
                <w:rFonts w:eastAsia="Times New Roman" w:cs="Times New Roman"/>
                <w:szCs w:val="22"/>
                <w:lang w:val="en-GB"/>
              </w:rPr>
            </w:pPr>
            <w:r w:rsidRPr="00D21FC2">
              <w:rPr>
                <w:rFonts w:eastAsia="Times New Roman" w:cs="Times New Roman"/>
                <w:szCs w:val="22"/>
                <w:lang w:val="en-GB"/>
              </w:rPr>
              <w:t>assessment of pericardium and assessment of any haemodynamic consequences of pericardial abnormalities; and</w:t>
            </w:r>
          </w:p>
          <w:p w14:paraId="162D4E8A" w14:textId="77777777" w:rsidR="00057B18" w:rsidRPr="00D21FC2" w:rsidRDefault="00057B18" w:rsidP="00D573C6">
            <w:pPr>
              <w:numPr>
                <w:ilvl w:val="1"/>
                <w:numId w:val="18"/>
              </w:numPr>
              <w:spacing w:before="60" w:line="240" w:lineRule="auto"/>
              <w:ind w:left="1173" w:hanging="567"/>
              <w:rPr>
                <w:rFonts w:eastAsia="Times New Roman" w:cs="Times New Roman"/>
                <w:szCs w:val="22"/>
                <w:lang w:val="en-GB"/>
              </w:rPr>
            </w:pPr>
            <w:r w:rsidRPr="00D21FC2">
              <w:rPr>
                <w:rFonts w:eastAsia="Times New Roman" w:cs="Times New Roman"/>
                <w:szCs w:val="22"/>
                <w:lang w:val="en-GB"/>
              </w:rPr>
              <w:t>assessment of all present valves including structural assessment and measurement of blood flow velocities across the valves using relevant Doppler techniques with quantification; and</w:t>
            </w:r>
          </w:p>
          <w:p w14:paraId="632AC5FE" w14:textId="77777777" w:rsidR="00057B18" w:rsidRPr="00D21FC2" w:rsidRDefault="00057B18" w:rsidP="00D573C6">
            <w:pPr>
              <w:numPr>
                <w:ilvl w:val="1"/>
                <w:numId w:val="18"/>
              </w:numPr>
              <w:spacing w:before="60" w:line="240" w:lineRule="auto"/>
              <w:ind w:left="1173" w:hanging="567"/>
              <w:rPr>
                <w:rFonts w:eastAsia="Times New Roman" w:cs="Times New Roman"/>
                <w:szCs w:val="22"/>
                <w:lang w:val="en-GB"/>
              </w:rPr>
            </w:pPr>
            <w:r w:rsidRPr="00D21FC2">
              <w:rPr>
                <w:rFonts w:eastAsia="Times New Roman" w:cs="Times New Roman"/>
                <w:szCs w:val="22"/>
                <w:lang w:val="en-GB"/>
              </w:rPr>
              <w:t>subxiphoid views where recommended for congenital heart lesions; and</w:t>
            </w:r>
          </w:p>
          <w:p w14:paraId="7AFA9483" w14:textId="77777777" w:rsidR="00057B18" w:rsidRPr="00D21FC2" w:rsidRDefault="00057B18" w:rsidP="00D573C6">
            <w:pPr>
              <w:numPr>
                <w:ilvl w:val="1"/>
                <w:numId w:val="18"/>
              </w:numPr>
              <w:spacing w:before="60" w:line="240" w:lineRule="auto"/>
              <w:ind w:left="1173" w:hanging="567"/>
              <w:rPr>
                <w:rFonts w:eastAsia="Times New Roman" w:cs="Times New Roman"/>
                <w:szCs w:val="22"/>
                <w:lang w:val="en-GB"/>
              </w:rPr>
            </w:pPr>
            <w:r w:rsidRPr="00D21FC2">
              <w:rPr>
                <w:rFonts w:eastAsia="Times New Roman" w:cs="Times New Roman"/>
                <w:szCs w:val="22"/>
                <w:lang w:val="en-GB"/>
              </w:rPr>
              <w:t>additional haemodynamic parameters relevant to the clinical condition under review; and</w:t>
            </w:r>
          </w:p>
          <w:p w14:paraId="7A204D5D" w14:textId="77777777" w:rsidR="00057B18" w:rsidRPr="00D21FC2" w:rsidRDefault="00057B18" w:rsidP="00D573C6">
            <w:pPr>
              <w:numPr>
                <w:ilvl w:val="0"/>
                <w:numId w:val="17"/>
              </w:numPr>
              <w:spacing w:before="60" w:line="240" w:lineRule="auto"/>
              <w:ind w:left="357" w:hanging="357"/>
              <w:contextualSpacing/>
              <w:rPr>
                <w:rFonts w:eastAsia="Times New Roman" w:cs="Times New Roman"/>
                <w:szCs w:val="22"/>
                <w:lang w:val="en-GB"/>
              </w:rPr>
            </w:pPr>
            <w:r w:rsidRPr="00D21FC2">
              <w:rPr>
                <w:rFonts w:eastAsia="Times New Roman" w:cs="Times New Roman"/>
                <w:szCs w:val="22"/>
                <w:lang w:val="en-GB"/>
              </w:rPr>
              <w:t xml:space="preserve">the service is performed by a specialist or consultant physician practising in the speciality of cardiology; and </w:t>
            </w:r>
          </w:p>
          <w:p w14:paraId="4444D8A7" w14:textId="77777777" w:rsidR="00057B18" w:rsidRPr="00D21FC2" w:rsidRDefault="00057B18" w:rsidP="00D573C6">
            <w:pPr>
              <w:numPr>
                <w:ilvl w:val="0"/>
                <w:numId w:val="17"/>
              </w:numPr>
              <w:spacing w:before="60" w:line="240" w:lineRule="auto"/>
              <w:contextualSpacing/>
              <w:rPr>
                <w:rFonts w:eastAsia="Times New Roman" w:cs="Times New Roman"/>
                <w:szCs w:val="22"/>
                <w:lang w:val="en-GB"/>
              </w:rPr>
            </w:pPr>
            <w:r w:rsidRPr="00D21FC2">
              <w:rPr>
                <w:rFonts w:eastAsia="Times New Roman" w:cs="Times New Roman"/>
                <w:szCs w:val="22"/>
                <w:lang w:val="en-GB"/>
              </w:rPr>
              <w:t>not being a service associated with a service to which another item in this Subgroup (except items 55137, 55141, 55143, 55145 and 55146), or an item in Subgroup 2 (except items 55118 and 55130) or an item in Subgroup 3</w:t>
            </w:r>
            <w:r w:rsidRPr="00D21FC2">
              <w:rPr>
                <w:szCs w:val="22"/>
              </w:rPr>
              <w:t xml:space="preserve"> </w:t>
            </w:r>
            <w:r w:rsidRPr="00D21FC2">
              <w:rPr>
                <w:rFonts w:eastAsia="Times New Roman" w:cs="Times New Roman"/>
                <w:szCs w:val="22"/>
                <w:lang w:val="en-GB"/>
              </w:rPr>
              <w:t>applies (R)</w:t>
            </w:r>
          </w:p>
        </w:tc>
        <w:tc>
          <w:tcPr>
            <w:tcW w:w="758" w:type="pct"/>
            <w:tcBorders>
              <w:top w:val="single" w:sz="4" w:space="0" w:color="auto"/>
              <w:left w:val="nil"/>
              <w:bottom w:val="single" w:sz="4" w:space="0" w:color="auto"/>
              <w:right w:val="nil"/>
            </w:tcBorders>
            <w:shd w:val="clear" w:color="000000" w:fill="auto"/>
          </w:tcPr>
          <w:p w14:paraId="20385FDA" w14:textId="77777777" w:rsidR="00057B18" w:rsidRPr="00251CD3" w:rsidRDefault="00057B18" w:rsidP="00D573C6">
            <w:pPr>
              <w:spacing w:line="240" w:lineRule="auto"/>
              <w:jc w:val="right"/>
              <w:rPr>
                <w:rFonts w:eastAsia="Times New Roman" w:cs="Times New Roman"/>
                <w:szCs w:val="22"/>
                <w:lang w:eastAsia="en-AU"/>
              </w:rPr>
            </w:pPr>
            <w:r w:rsidRPr="00D21FC2">
              <w:rPr>
                <w:rFonts w:eastAsia="Times New Roman" w:cs="Times New Roman"/>
                <w:szCs w:val="22"/>
                <w:lang w:eastAsia="en-AU"/>
              </w:rPr>
              <w:t>234.15</w:t>
            </w:r>
          </w:p>
        </w:tc>
      </w:tr>
      <w:tr w:rsidR="00057B18" w:rsidRPr="00251CD3" w:rsidDel="009C702D" w14:paraId="7582E78A" w14:textId="77777777" w:rsidTr="00D573C6">
        <w:tc>
          <w:tcPr>
            <w:tcW w:w="703" w:type="pct"/>
            <w:tcBorders>
              <w:top w:val="single" w:sz="4" w:space="0" w:color="auto"/>
              <w:left w:val="nil"/>
              <w:bottom w:val="single" w:sz="4" w:space="0" w:color="auto"/>
              <w:right w:val="nil"/>
            </w:tcBorders>
            <w:shd w:val="clear" w:color="000000" w:fill="auto"/>
          </w:tcPr>
          <w:p w14:paraId="055C8E3C" w14:textId="77777777" w:rsidR="00057B18" w:rsidRPr="00D21FC2" w:rsidRDefault="00057B18" w:rsidP="00D573C6">
            <w:pPr>
              <w:spacing w:before="60" w:line="240" w:lineRule="auto"/>
              <w:rPr>
                <w:rFonts w:eastAsia="Times New Roman" w:cs="Times New Roman"/>
                <w:szCs w:val="22"/>
                <w:lang w:eastAsia="en-AU"/>
              </w:rPr>
            </w:pPr>
            <w:r w:rsidRPr="00D21FC2">
              <w:rPr>
                <w:rFonts w:eastAsia="Times New Roman" w:cs="Times New Roman"/>
                <w:szCs w:val="22"/>
                <w:lang w:eastAsia="en-AU"/>
              </w:rPr>
              <w:t>55133</w:t>
            </w:r>
          </w:p>
        </w:tc>
        <w:tc>
          <w:tcPr>
            <w:tcW w:w="3539" w:type="pct"/>
            <w:tcBorders>
              <w:top w:val="single" w:sz="4" w:space="0" w:color="auto"/>
              <w:left w:val="nil"/>
              <w:bottom w:val="single" w:sz="4" w:space="0" w:color="auto"/>
              <w:right w:val="nil"/>
            </w:tcBorders>
            <w:shd w:val="clear" w:color="000000" w:fill="auto"/>
          </w:tcPr>
          <w:p w14:paraId="4AC93A03" w14:textId="77777777" w:rsidR="00057B18" w:rsidRPr="00D21FC2" w:rsidRDefault="00057B18" w:rsidP="00D573C6">
            <w:pPr>
              <w:spacing w:before="60" w:line="240" w:lineRule="auto"/>
              <w:rPr>
                <w:rFonts w:eastAsia="Times New Roman" w:cs="Times New Roman"/>
                <w:szCs w:val="22"/>
                <w:lang w:val="en-GB"/>
              </w:rPr>
            </w:pPr>
            <w:r w:rsidRPr="00D21FC2">
              <w:rPr>
                <w:rFonts w:eastAsia="Times New Roman" w:cs="Times New Roman"/>
                <w:szCs w:val="22"/>
                <w:lang w:val="en-GB"/>
              </w:rPr>
              <w:t>Frequent repetition serial real time echocardiographic examination of the heart with real time colour flow mapping from at least 3 acoustic windows, with recordings on digital media:</w:t>
            </w:r>
          </w:p>
          <w:p w14:paraId="24C350FF" w14:textId="77777777" w:rsidR="00057B18" w:rsidRPr="00D21FC2" w:rsidRDefault="00057B18" w:rsidP="00D573C6">
            <w:pPr>
              <w:numPr>
                <w:ilvl w:val="0"/>
                <w:numId w:val="23"/>
              </w:numPr>
              <w:spacing w:before="60" w:line="240" w:lineRule="auto"/>
              <w:ind w:left="322" w:hanging="322"/>
              <w:contextualSpacing/>
              <w:rPr>
                <w:rFonts w:eastAsia="Times New Roman" w:cs="Times New Roman"/>
                <w:szCs w:val="22"/>
                <w:lang w:val="en-GB"/>
              </w:rPr>
            </w:pPr>
            <w:r w:rsidRPr="00D21FC2">
              <w:rPr>
                <w:rFonts w:eastAsia="Times New Roman" w:cs="Times New Roman"/>
                <w:szCs w:val="22"/>
                <w:lang w:val="en-GB"/>
              </w:rPr>
              <w:t>for the investigation of a patient:</w:t>
            </w:r>
          </w:p>
          <w:p w14:paraId="7406FA2F" w14:textId="77777777" w:rsidR="00057B18" w:rsidRPr="00D21FC2" w:rsidRDefault="00057B18" w:rsidP="00D573C6">
            <w:pPr>
              <w:numPr>
                <w:ilvl w:val="1"/>
                <w:numId w:val="22"/>
              </w:numPr>
              <w:spacing w:before="60" w:line="240" w:lineRule="auto"/>
              <w:ind w:left="907" w:hanging="567"/>
              <w:rPr>
                <w:rFonts w:eastAsia="Times New Roman" w:cs="Times New Roman"/>
                <w:szCs w:val="22"/>
                <w:lang w:val="en-GB"/>
              </w:rPr>
            </w:pPr>
            <w:r w:rsidRPr="00D21FC2">
              <w:rPr>
                <w:rFonts w:eastAsia="Times New Roman" w:cs="Times New Roman"/>
                <w:szCs w:val="22"/>
                <w:lang w:val="en-GB"/>
              </w:rPr>
              <w:t>with isolated pericardial effusion or pericarditis; or</w:t>
            </w:r>
          </w:p>
          <w:p w14:paraId="4AB8DC14" w14:textId="77777777" w:rsidR="00057B18" w:rsidRPr="00D21FC2" w:rsidRDefault="00057B18" w:rsidP="00D573C6">
            <w:pPr>
              <w:numPr>
                <w:ilvl w:val="1"/>
                <w:numId w:val="22"/>
              </w:numPr>
              <w:spacing w:before="60" w:line="240" w:lineRule="auto"/>
              <w:ind w:left="907" w:hanging="567"/>
              <w:rPr>
                <w:rFonts w:eastAsia="Times New Roman" w:cs="Times New Roman"/>
                <w:szCs w:val="22"/>
                <w:lang w:val="en-GB"/>
              </w:rPr>
            </w:pPr>
            <w:r w:rsidRPr="00D21FC2">
              <w:rPr>
                <w:rFonts w:eastAsia="Times New Roman" w:cs="Times New Roman"/>
                <w:szCs w:val="22"/>
                <w:lang w:val="en-GB"/>
              </w:rPr>
              <w:t>who has commenced medication for non-cardiac purposes that have cardiotoxic side effects, and if the patient has a normal baseline study which requires echocardiograms to comply with the requirements of the Pharmaceutical Benefits Scheme; and</w:t>
            </w:r>
          </w:p>
          <w:p w14:paraId="30DFC09C" w14:textId="77777777" w:rsidR="00057B18" w:rsidRPr="00D21FC2" w:rsidRDefault="00057B18" w:rsidP="00D573C6">
            <w:pPr>
              <w:numPr>
                <w:ilvl w:val="0"/>
                <w:numId w:val="23"/>
              </w:numPr>
              <w:spacing w:before="60" w:line="240" w:lineRule="auto"/>
              <w:ind w:left="323" w:hanging="323"/>
              <w:contextualSpacing/>
              <w:rPr>
                <w:rFonts w:eastAsia="Times New Roman" w:cs="Times New Roman"/>
                <w:szCs w:val="22"/>
                <w:lang w:val="en-GB"/>
              </w:rPr>
            </w:pPr>
            <w:r w:rsidRPr="00D21FC2">
              <w:rPr>
                <w:rFonts w:eastAsia="Times New Roman" w:cs="Times New Roman"/>
                <w:szCs w:val="22"/>
                <w:lang w:val="en-GB"/>
              </w:rPr>
              <w:t>the service involves all of the following, where possible:</w:t>
            </w:r>
          </w:p>
          <w:p w14:paraId="12ECF63E" w14:textId="77777777" w:rsidR="00057B18" w:rsidRPr="00D21FC2" w:rsidRDefault="00057B18" w:rsidP="00D573C6">
            <w:pPr>
              <w:numPr>
                <w:ilvl w:val="1"/>
                <w:numId w:val="62"/>
              </w:numPr>
              <w:spacing w:before="60" w:line="240" w:lineRule="auto"/>
              <w:ind w:left="907" w:hanging="567"/>
              <w:rPr>
                <w:rFonts w:eastAsia="Times New Roman" w:cs="Times New Roman"/>
                <w:szCs w:val="22"/>
                <w:lang w:val="en-GB"/>
              </w:rPr>
            </w:pPr>
            <w:r w:rsidRPr="00D21FC2">
              <w:rPr>
                <w:rFonts w:eastAsia="Times New Roman" w:cs="Times New Roman"/>
                <w:szCs w:val="22"/>
                <w:lang w:val="en-GB"/>
              </w:rPr>
              <w:t>assessment of left ventricular structure and function including quantification of systolic function using M-mode, 2-dimensional or 3-dimensional imaging and diastolic function; and</w:t>
            </w:r>
          </w:p>
          <w:p w14:paraId="27AF6CA3" w14:textId="77777777" w:rsidR="00057B18" w:rsidRPr="00D21FC2" w:rsidRDefault="00057B18" w:rsidP="00D573C6">
            <w:pPr>
              <w:numPr>
                <w:ilvl w:val="1"/>
                <w:numId w:val="62"/>
              </w:numPr>
              <w:spacing w:before="60" w:line="240" w:lineRule="auto"/>
              <w:ind w:left="907" w:hanging="567"/>
              <w:rPr>
                <w:rFonts w:eastAsia="Times New Roman" w:cs="Times New Roman"/>
                <w:szCs w:val="22"/>
                <w:lang w:val="en-GB"/>
              </w:rPr>
            </w:pPr>
            <w:r w:rsidRPr="00D21FC2">
              <w:rPr>
                <w:rFonts w:eastAsia="Times New Roman" w:cs="Times New Roman"/>
                <w:szCs w:val="22"/>
                <w:lang w:val="en-GB"/>
              </w:rPr>
              <w:t xml:space="preserve">assessment of right ventricular structure and function with quantitative assessment; and </w:t>
            </w:r>
          </w:p>
          <w:p w14:paraId="0FE760F7" w14:textId="77777777" w:rsidR="00057B18" w:rsidRPr="00D21FC2" w:rsidRDefault="00057B18" w:rsidP="00D573C6">
            <w:pPr>
              <w:numPr>
                <w:ilvl w:val="1"/>
                <w:numId w:val="62"/>
              </w:numPr>
              <w:spacing w:before="60" w:line="240" w:lineRule="auto"/>
              <w:ind w:left="907" w:hanging="567"/>
              <w:rPr>
                <w:rFonts w:eastAsia="Times New Roman" w:cs="Times New Roman"/>
                <w:szCs w:val="22"/>
                <w:lang w:val="en-GB"/>
              </w:rPr>
            </w:pPr>
            <w:r w:rsidRPr="00D21FC2">
              <w:rPr>
                <w:rFonts w:eastAsia="Times New Roman" w:cs="Times New Roman"/>
                <w:szCs w:val="22"/>
                <w:lang w:val="en-GB"/>
              </w:rPr>
              <w:t>assessment of left and right atrial structure including quantification of atrial sizes; and</w:t>
            </w:r>
          </w:p>
          <w:p w14:paraId="3A7F9C9A" w14:textId="77777777" w:rsidR="00057B18" w:rsidRPr="00D21FC2" w:rsidRDefault="00057B18" w:rsidP="00D573C6">
            <w:pPr>
              <w:numPr>
                <w:ilvl w:val="1"/>
                <w:numId w:val="62"/>
              </w:numPr>
              <w:spacing w:before="60" w:line="240" w:lineRule="auto"/>
              <w:ind w:left="907" w:hanging="567"/>
              <w:rPr>
                <w:rFonts w:eastAsia="Times New Roman" w:cs="Times New Roman"/>
                <w:szCs w:val="22"/>
                <w:lang w:val="en-GB"/>
              </w:rPr>
            </w:pPr>
            <w:r w:rsidRPr="00D21FC2">
              <w:rPr>
                <w:rFonts w:eastAsia="Times New Roman" w:cs="Times New Roman"/>
                <w:szCs w:val="22"/>
                <w:lang w:val="en-GB"/>
              </w:rPr>
              <w:t>assessment of vascular connections of the heart including the great vessels and systemic venous structures; and</w:t>
            </w:r>
          </w:p>
          <w:p w14:paraId="4CA7949D" w14:textId="77777777" w:rsidR="00057B18" w:rsidRPr="00D21FC2" w:rsidRDefault="00057B18" w:rsidP="00D573C6">
            <w:pPr>
              <w:numPr>
                <w:ilvl w:val="1"/>
                <w:numId w:val="62"/>
              </w:numPr>
              <w:spacing w:before="60" w:line="240" w:lineRule="auto"/>
              <w:ind w:left="907" w:hanging="567"/>
              <w:rPr>
                <w:rFonts w:eastAsia="Times New Roman" w:cs="Times New Roman"/>
                <w:szCs w:val="22"/>
                <w:lang w:val="en-GB"/>
              </w:rPr>
            </w:pPr>
            <w:r w:rsidRPr="00D21FC2">
              <w:rPr>
                <w:rFonts w:eastAsia="Times New Roman" w:cs="Times New Roman"/>
                <w:szCs w:val="22"/>
                <w:lang w:val="en-GB"/>
              </w:rPr>
              <w:t>assessment of pericardium and assessment of any haemodynamic consequences of pericardial abnormalities; and</w:t>
            </w:r>
          </w:p>
          <w:p w14:paraId="53FD2E9D" w14:textId="77777777" w:rsidR="00057B18" w:rsidRPr="00D21FC2" w:rsidRDefault="00057B18" w:rsidP="00D573C6">
            <w:pPr>
              <w:numPr>
                <w:ilvl w:val="1"/>
                <w:numId w:val="62"/>
              </w:numPr>
              <w:spacing w:before="60" w:line="240" w:lineRule="auto"/>
              <w:ind w:left="907" w:hanging="567"/>
              <w:rPr>
                <w:rFonts w:eastAsia="Times New Roman" w:cs="Times New Roman"/>
                <w:szCs w:val="22"/>
                <w:lang w:val="en-GB"/>
              </w:rPr>
            </w:pPr>
            <w:r w:rsidRPr="00D21FC2">
              <w:rPr>
                <w:rFonts w:eastAsia="Times New Roman" w:cs="Times New Roman"/>
                <w:szCs w:val="22"/>
                <w:lang w:val="en-GB"/>
              </w:rPr>
              <w:t>assessment of all present valves including structural assessment and measurement of blood flow velocities across the valves using pulsed wave and continuous wave doppler techniques with quantification of stenosis or regurgitation; and</w:t>
            </w:r>
          </w:p>
          <w:p w14:paraId="32F2263C" w14:textId="77777777" w:rsidR="00057B18" w:rsidRPr="00D21FC2" w:rsidRDefault="00057B18" w:rsidP="00D573C6">
            <w:pPr>
              <w:numPr>
                <w:ilvl w:val="1"/>
                <w:numId w:val="62"/>
              </w:numPr>
              <w:spacing w:before="60" w:line="240" w:lineRule="auto"/>
              <w:ind w:left="907" w:hanging="567"/>
              <w:rPr>
                <w:rFonts w:eastAsia="Times New Roman" w:cs="Times New Roman"/>
                <w:szCs w:val="22"/>
                <w:lang w:val="en-GB"/>
              </w:rPr>
            </w:pPr>
            <w:r w:rsidRPr="00D21FC2">
              <w:rPr>
                <w:rFonts w:eastAsia="Times New Roman" w:cs="Times New Roman"/>
                <w:szCs w:val="22"/>
                <w:lang w:val="en-GB"/>
              </w:rPr>
              <w:t>assessment of additional haemodynamic parameters including the assessment of pulmonary pressures; and</w:t>
            </w:r>
          </w:p>
          <w:p w14:paraId="0EB1A68A" w14:textId="77777777" w:rsidR="00057B18" w:rsidRPr="00D21FC2" w:rsidRDefault="00057B18" w:rsidP="00D573C6">
            <w:pPr>
              <w:numPr>
                <w:ilvl w:val="0"/>
                <w:numId w:val="23"/>
              </w:numPr>
              <w:spacing w:before="60" w:line="240" w:lineRule="auto"/>
              <w:ind w:left="323" w:hanging="323"/>
              <w:contextualSpacing/>
              <w:rPr>
                <w:rFonts w:eastAsia="Times New Roman" w:cs="Times New Roman"/>
                <w:szCs w:val="22"/>
              </w:rPr>
            </w:pPr>
            <w:r w:rsidRPr="00D21FC2">
              <w:rPr>
                <w:rFonts w:eastAsia="Times New Roman" w:cs="Times New Roman"/>
                <w:szCs w:val="22"/>
                <w:lang w:val="en-GB"/>
              </w:rPr>
              <w:t>not being a service associated with a service to which another item in this Subgroup (except items 55137, 55141, 55143, 55145 and 55146), or an item in Subgroup 2 (except items 55118 and 55130) or an item in Subgroup 3 applies (R)</w:t>
            </w:r>
          </w:p>
        </w:tc>
        <w:tc>
          <w:tcPr>
            <w:tcW w:w="758" w:type="pct"/>
            <w:tcBorders>
              <w:top w:val="single" w:sz="4" w:space="0" w:color="auto"/>
              <w:left w:val="nil"/>
              <w:bottom w:val="single" w:sz="4" w:space="0" w:color="auto"/>
              <w:right w:val="nil"/>
            </w:tcBorders>
            <w:shd w:val="clear" w:color="000000" w:fill="auto"/>
          </w:tcPr>
          <w:p w14:paraId="504EAE56" w14:textId="77777777" w:rsidR="00057B18" w:rsidRPr="00251CD3" w:rsidRDefault="00057B18" w:rsidP="00D573C6">
            <w:pPr>
              <w:spacing w:before="60" w:line="240" w:lineRule="auto"/>
              <w:jc w:val="right"/>
              <w:rPr>
                <w:rFonts w:eastAsia="Times New Roman" w:cs="Times New Roman"/>
                <w:szCs w:val="22"/>
                <w:lang w:eastAsia="en-AU"/>
              </w:rPr>
            </w:pPr>
            <w:r w:rsidRPr="00D21FC2">
              <w:rPr>
                <w:rFonts w:eastAsia="Times New Roman" w:cs="Times New Roman"/>
                <w:szCs w:val="22"/>
                <w:lang w:eastAsia="en-AU"/>
              </w:rPr>
              <w:t>210.75</w:t>
            </w:r>
          </w:p>
        </w:tc>
      </w:tr>
      <w:tr w:rsidR="00057B18" w:rsidRPr="00251CD3" w:rsidDel="009C702D" w14:paraId="6B763958" w14:textId="77777777" w:rsidTr="00D573C6">
        <w:tc>
          <w:tcPr>
            <w:tcW w:w="703" w:type="pct"/>
            <w:tcBorders>
              <w:top w:val="single" w:sz="4" w:space="0" w:color="auto"/>
              <w:left w:val="nil"/>
              <w:bottom w:val="single" w:sz="4" w:space="0" w:color="auto"/>
              <w:right w:val="nil"/>
            </w:tcBorders>
            <w:shd w:val="clear" w:color="000000" w:fill="auto"/>
          </w:tcPr>
          <w:p w14:paraId="39F99238" w14:textId="77777777" w:rsidR="00057B18" w:rsidRPr="00D21FC2" w:rsidRDefault="00057B18" w:rsidP="00D573C6">
            <w:pPr>
              <w:spacing w:line="240" w:lineRule="auto"/>
              <w:rPr>
                <w:rFonts w:eastAsia="Times New Roman" w:cs="Times New Roman"/>
                <w:szCs w:val="22"/>
                <w:lang w:eastAsia="en-AU"/>
              </w:rPr>
            </w:pPr>
            <w:r w:rsidRPr="00D21FC2">
              <w:rPr>
                <w:rFonts w:eastAsia="Times New Roman" w:cs="Times New Roman"/>
                <w:szCs w:val="22"/>
                <w:lang w:eastAsia="en-AU"/>
              </w:rPr>
              <w:t>55134</w:t>
            </w:r>
          </w:p>
        </w:tc>
        <w:tc>
          <w:tcPr>
            <w:tcW w:w="3539" w:type="pct"/>
            <w:tcBorders>
              <w:top w:val="single" w:sz="4" w:space="0" w:color="auto"/>
              <w:left w:val="nil"/>
              <w:bottom w:val="single" w:sz="4" w:space="0" w:color="auto"/>
              <w:right w:val="nil"/>
            </w:tcBorders>
            <w:shd w:val="clear" w:color="000000" w:fill="auto"/>
          </w:tcPr>
          <w:p w14:paraId="366B3633" w14:textId="77777777" w:rsidR="00057B18" w:rsidRPr="00D21FC2" w:rsidRDefault="00057B18" w:rsidP="00D573C6">
            <w:pPr>
              <w:spacing w:before="60" w:line="240" w:lineRule="auto"/>
              <w:rPr>
                <w:rFonts w:eastAsia="Times New Roman" w:cs="Times New Roman"/>
                <w:szCs w:val="22"/>
                <w:lang w:val="en-GB"/>
              </w:rPr>
            </w:pPr>
            <w:r w:rsidRPr="00D21FC2">
              <w:rPr>
                <w:rFonts w:eastAsia="Times New Roman" w:cs="Times New Roman"/>
                <w:szCs w:val="22"/>
                <w:lang w:val="en-GB"/>
              </w:rPr>
              <w:t>Repeat real time echocardiographic examination of the heart with real time colour flow mapping from at least 3 acoustic windows, with recordings on digital media, for rare cardiac pathologies, if:</w:t>
            </w:r>
          </w:p>
          <w:p w14:paraId="4A0B23C9" w14:textId="77777777" w:rsidR="00057B18" w:rsidRPr="00D21FC2" w:rsidRDefault="00057B18" w:rsidP="00D573C6">
            <w:pPr>
              <w:numPr>
                <w:ilvl w:val="0"/>
                <w:numId w:val="24"/>
              </w:numPr>
              <w:spacing w:before="60" w:line="240" w:lineRule="auto"/>
              <w:ind w:left="343"/>
              <w:contextualSpacing/>
              <w:rPr>
                <w:rFonts w:eastAsia="Times New Roman" w:cs="Times New Roman"/>
                <w:szCs w:val="22"/>
                <w:lang w:val="en-GB"/>
              </w:rPr>
            </w:pPr>
            <w:r w:rsidRPr="00D21FC2">
              <w:rPr>
                <w:rFonts w:eastAsia="Times New Roman" w:cs="Times New Roman"/>
                <w:szCs w:val="22"/>
                <w:lang w:val="en-GB"/>
              </w:rPr>
              <w:t>the service involves all of the following, where possible:</w:t>
            </w:r>
          </w:p>
          <w:p w14:paraId="2868A705" w14:textId="77777777" w:rsidR="00057B18" w:rsidRPr="00D21FC2" w:rsidRDefault="00057B18" w:rsidP="00D573C6">
            <w:pPr>
              <w:numPr>
                <w:ilvl w:val="1"/>
                <w:numId w:val="25"/>
              </w:numPr>
              <w:spacing w:before="60" w:line="240" w:lineRule="auto"/>
              <w:ind w:left="910" w:hanging="567"/>
              <w:rPr>
                <w:rFonts w:eastAsia="Times New Roman" w:cs="Times New Roman"/>
                <w:szCs w:val="22"/>
                <w:lang w:val="en-GB"/>
              </w:rPr>
            </w:pPr>
            <w:r w:rsidRPr="00D21FC2">
              <w:rPr>
                <w:rFonts w:eastAsia="Times New Roman" w:cs="Times New Roman"/>
                <w:szCs w:val="22"/>
                <w:lang w:val="en-GB"/>
              </w:rPr>
              <w:t>assessment of left ventricular structure and function including quantification of systolic function using M-mode, 2-dimensional or 3-dimensional imaging and diastolic function; and</w:t>
            </w:r>
          </w:p>
          <w:p w14:paraId="51DC2BDA" w14:textId="77777777" w:rsidR="00057B18" w:rsidRPr="00D21FC2" w:rsidRDefault="00057B18" w:rsidP="00D573C6">
            <w:pPr>
              <w:numPr>
                <w:ilvl w:val="1"/>
                <w:numId w:val="25"/>
              </w:numPr>
              <w:spacing w:before="60" w:line="240" w:lineRule="auto"/>
              <w:ind w:left="910" w:hanging="567"/>
              <w:rPr>
                <w:rFonts w:eastAsia="Times New Roman" w:cs="Times New Roman"/>
                <w:szCs w:val="22"/>
                <w:lang w:val="en-GB"/>
              </w:rPr>
            </w:pPr>
            <w:r w:rsidRPr="00D21FC2">
              <w:rPr>
                <w:rFonts w:eastAsia="Times New Roman" w:cs="Times New Roman"/>
                <w:szCs w:val="22"/>
                <w:lang w:val="en-GB"/>
              </w:rPr>
              <w:t>assessment of right ventricular structure and function with quantitative assessment; and</w:t>
            </w:r>
          </w:p>
          <w:p w14:paraId="068B3D84" w14:textId="77777777" w:rsidR="00057B18" w:rsidRPr="00D21FC2" w:rsidRDefault="00057B18" w:rsidP="00D573C6">
            <w:pPr>
              <w:numPr>
                <w:ilvl w:val="1"/>
                <w:numId w:val="25"/>
              </w:numPr>
              <w:spacing w:before="60" w:line="240" w:lineRule="auto"/>
              <w:ind w:left="910" w:hanging="567"/>
              <w:rPr>
                <w:rFonts w:eastAsia="Times New Roman" w:cs="Times New Roman"/>
                <w:szCs w:val="22"/>
                <w:lang w:val="en-GB"/>
              </w:rPr>
            </w:pPr>
            <w:r w:rsidRPr="00D21FC2">
              <w:rPr>
                <w:rFonts w:eastAsia="Times New Roman" w:cs="Times New Roman"/>
                <w:szCs w:val="22"/>
                <w:lang w:val="en-GB"/>
              </w:rPr>
              <w:t>assessment of left and right atrial structure including quantification of atrial sizes; and</w:t>
            </w:r>
          </w:p>
          <w:p w14:paraId="26C392F9" w14:textId="77777777" w:rsidR="00057B18" w:rsidRPr="00D21FC2" w:rsidRDefault="00057B18" w:rsidP="00D573C6">
            <w:pPr>
              <w:numPr>
                <w:ilvl w:val="1"/>
                <w:numId w:val="25"/>
              </w:numPr>
              <w:spacing w:before="60" w:line="240" w:lineRule="auto"/>
              <w:ind w:left="910" w:hanging="567"/>
              <w:rPr>
                <w:rFonts w:eastAsia="Times New Roman" w:cs="Times New Roman"/>
                <w:szCs w:val="22"/>
                <w:lang w:val="en-GB"/>
              </w:rPr>
            </w:pPr>
            <w:r w:rsidRPr="00D21FC2">
              <w:rPr>
                <w:rFonts w:eastAsia="Times New Roman" w:cs="Times New Roman"/>
                <w:szCs w:val="22"/>
                <w:lang w:val="en-GB"/>
              </w:rPr>
              <w:t>assessment of vascular connections of the heart including the great vessels and systemic venous structures; and</w:t>
            </w:r>
          </w:p>
          <w:p w14:paraId="37EA1FC4" w14:textId="77777777" w:rsidR="00057B18" w:rsidRPr="00D21FC2" w:rsidRDefault="00057B18" w:rsidP="00D573C6">
            <w:pPr>
              <w:numPr>
                <w:ilvl w:val="1"/>
                <w:numId w:val="25"/>
              </w:numPr>
              <w:spacing w:before="60" w:line="240" w:lineRule="auto"/>
              <w:ind w:left="910" w:hanging="567"/>
              <w:rPr>
                <w:rFonts w:eastAsia="Times New Roman" w:cs="Times New Roman"/>
                <w:szCs w:val="22"/>
                <w:lang w:val="en-GB"/>
              </w:rPr>
            </w:pPr>
            <w:r w:rsidRPr="00D21FC2">
              <w:rPr>
                <w:rFonts w:eastAsia="Times New Roman" w:cs="Times New Roman"/>
                <w:szCs w:val="22"/>
                <w:lang w:val="en-GB"/>
              </w:rPr>
              <w:t>assessment of pericardium and assessment of any haemodynamic consequences of pericardial abnormalities; and</w:t>
            </w:r>
          </w:p>
          <w:p w14:paraId="2BD17CB8" w14:textId="77777777" w:rsidR="00057B18" w:rsidRPr="00D21FC2" w:rsidRDefault="00057B18" w:rsidP="00D573C6">
            <w:pPr>
              <w:numPr>
                <w:ilvl w:val="1"/>
                <w:numId w:val="25"/>
              </w:numPr>
              <w:spacing w:before="60" w:line="240" w:lineRule="auto"/>
              <w:ind w:left="907" w:hanging="567"/>
              <w:rPr>
                <w:rFonts w:eastAsia="Times New Roman" w:cs="Times New Roman"/>
                <w:szCs w:val="22"/>
                <w:lang w:val="en-GB"/>
              </w:rPr>
            </w:pPr>
            <w:r w:rsidRPr="00D21FC2">
              <w:rPr>
                <w:rFonts w:eastAsia="Times New Roman" w:cs="Times New Roman"/>
                <w:szCs w:val="22"/>
                <w:lang w:val="en-GB"/>
              </w:rPr>
              <w:t>assessment of all present valves including structural assessment and measurement of blood flow velocities across the valves using pulsed wave and continuous wave doppler techniques with quantification of stenosis or regurgitation; and</w:t>
            </w:r>
          </w:p>
          <w:p w14:paraId="1EAA6282" w14:textId="77777777" w:rsidR="00057B18" w:rsidRPr="00D21FC2" w:rsidRDefault="00057B18" w:rsidP="00D573C6">
            <w:pPr>
              <w:numPr>
                <w:ilvl w:val="1"/>
                <w:numId w:val="25"/>
              </w:numPr>
              <w:spacing w:before="60" w:line="240" w:lineRule="auto"/>
              <w:ind w:left="907" w:hanging="567"/>
              <w:rPr>
                <w:rFonts w:eastAsia="Times New Roman" w:cs="Times New Roman"/>
                <w:szCs w:val="22"/>
                <w:lang w:val="en-GB"/>
              </w:rPr>
            </w:pPr>
            <w:r w:rsidRPr="00D21FC2">
              <w:rPr>
                <w:rFonts w:eastAsia="Times New Roman" w:cs="Times New Roman"/>
                <w:szCs w:val="22"/>
                <w:lang w:val="en-GB"/>
              </w:rPr>
              <w:t>assessment of additional haemodynamic parameters including the assessment of pulmonary pressures; and</w:t>
            </w:r>
          </w:p>
          <w:p w14:paraId="0991C988" w14:textId="77777777" w:rsidR="00057B18" w:rsidRPr="00D21FC2" w:rsidRDefault="00057B18" w:rsidP="00D573C6">
            <w:pPr>
              <w:numPr>
                <w:ilvl w:val="0"/>
                <w:numId w:val="24"/>
              </w:numPr>
              <w:spacing w:before="60" w:line="240" w:lineRule="auto"/>
              <w:ind w:left="343"/>
              <w:contextualSpacing/>
              <w:rPr>
                <w:rFonts w:eastAsia="Times New Roman" w:cs="Times New Roman"/>
                <w:szCs w:val="22"/>
                <w:lang w:val="en-GB"/>
              </w:rPr>
            </w:pPr>
            <w:r w:rsidRPr="00D21FC2">
              <w:rPr>
                <w:rFonts w:eastAsia="Times New Roman" w:cs="Times New Roman"/>
                <w:szCs w:val="22"/>
                <w:lang w:val="en-GB"/>
              </w:rPr>
              <w:t xml:space="preserve">the service is requested by a specialist or consultant physician; and </w:t>
            </w:r>
          </w:p>
          <w:p w14:paraId="38ED11A4" w14:textId="77777777" w:rsidR="00057B18" w:rsidRPr="00D21FC2" w:rsidRDefault="00057B18" w:rsidP="00D573C6">
            <w:pPr>
              <w:numPr>
                <w:ilvl w:val="0"/>
                <w:numId w:val="24"/>
              </w:numPr>
              <w:spacing w:before="60" w:line="240" w:lineRule="auto"/>
              <w:ind w:left="343"/>
              <w:contextualSpacing/>
              <w:rPr>
                <w:rFonts w:eastAsia="Times New Roman" w:cs="Times New Roman"/>
                <w:szCs w:val="22"/>
                <w:lang w:val="en-GB"/>
              </w:rPr>
            </w:pPr>
            <w:r w:rsidRPr="00D21FC2">
              <w:rPr>
                <w:rFonts w:eastAsia="Times New Roman" w:cs="Times New Roman"/>
                <w:szCs w:val="22"/>
                <w:lang w:val="en-GB"/>
              </w:rPr>
              <w:t>not being a service associated with a service to which another item in this Subgroup (except items 55137, 55141, 55143, 55145 and 55146), or an item in Subgroup 2 (except items 55118 and 55130) or an item in Subgroup 3 applies (R)</w:t>
            </w:r>
          </w:p>
        </w:tc>
        <w:tc>
          <w:tcPr>
            <w:tcW w:w="758" w:type="pct"/>
            <w:tcBorders>
              <w:top w:val="single" w:sz="4" w:space="0" w:color="auto"/>
              <w:left w:val="nil"/>
              <w:bottom w:val="single" w:sz="4" w:space="0" w:color="auto"/>
              <w:right w:val="nil"/>
            </w:tcBorders>
            <w:shd w:val="clear" w:color="000000" w:fill="auto"/>
          </w:tcPr>
          <w:p w14:paraId="79CA92FF" w14:textId="77777777" w:rsidR="00057B18" w:rsidRPr="00251CD3" w:rsidRDefault="00057B18" w:rsidP="00D573C6">
            <w:pPr>
              <w:spacing w:line="240" w:lineRule="auto"/>
              <w:jc w:val="right"/>
              <w:rPr>
                <w:rFonts w:eastAsia="Times New Roman" w:cs="Times New Roman"/>
                <w:szCs w:val="22"/>
                <w:lang w:eastAsia="en-AU"/>
              </w:rPr>
            </w:pPr>
            <w:r w:rsidRPr="00D21FC2">
              <w:rPr>
                <w:rFonts w:eastAsia="Times New Roman" w:cs="Times New Roman"/>
                <w:szCs w:val="22"/>
                <w:lang w:eastAsia="en-AU"/>
              </w:rPr>
              <w:t>234.15</w:t>
            </w:r>
          </w:p>
        </w:tc>
      </w:tr>
      <w:tr w:rsidR="00057B18" w:rsidRPr="00251CD3" w:rsidDel="009C702D" w14:paraId="1697FF0F" w14:textId="77777777" w:rsidTr="00D573C6">
        <w:tc>
          <w:tcPr>
            <w:tcW w:w="703" w:type="pct"/>
            <w:tcBorders>
              <w:top w:val="single" w:sz="4" w:space="0" w:color="auto"/>
              <w:left w:val="nil"/>
              <w:bottom w:val="single" w:sz="4" w:space="0" w:color="auto"/>
              <w:right w:val="nil"/>
            </w:tcBorders>
            <w:shd w:val="clear" w:color="000000" w:fill="auto"/>
          </w:tcPr>
          <w:p w14:paraId="3182D6C9" w14:textId="77777777" w:rsidR="00057B18" w:rsidRPr="00251CD3" w:rsidRDefault="00057B18" w:rsidP="00D573C6">
            <w:pPr>
              <w:spacing w:before="60" w:line="240" w:lineRule="auto"/>
              <w:rPr>
                <w:rFonts w:eastAsia="Times New Roman" w:cs="Times New Roman"/>
                <w:szCs w:val="22"/>
                <w:lang w:eastAsia="en-AU"/>
              </w:rPr>
            </w:pPr>
            <w:r w:rsidRPr="00251CD3">
              <w:rPr>
                <w:rFonts w:eastAsia="Times New Roman" w:cs="Times New Roman"/>
                <w:szCs w:val="22"/>
                <w:lang w:eastAsia="en-AU"/>
              </w:rPr>
              <w:t>55137</w:t>
            </w:r>
          </w:p>
        </w:tc>
        <w:tc>
          <w:tcPr>
            <w:tcW w:w="3539" w:type="pct"/>
            <w:tcBorders>
              <w:top w:val="single" w:sz="4" w:space="0" w:color="auto"/>
              <w:left w:val="nil"/>
              <w:bottom w:val="single" w:sz="4" w:space="0" w:color="auto"/>
              <w:right w:val="nil"/>
            </w:tcBorders>
            <w:shd w:val="clear" w:color="000000" w:fill="auto"/>
          </w:tcPr>
          <w:p w14:paraId="0376B391" w14:textId="77777777" w:rsidR="00057B18" w:rsidRPr="00251CD3" w:rsidRDefault="00057B18" w:rsidP="00D573C6">
            <w:pPr>
              <w:spacing w:before="60" w:line="240" w:lineRule="auto"/>
              <w:rPr>
                <w:rFonts w:eastAsia="Times New Roman" w:cs="Times New Roman"/>
                <w:szCs w:val="22"/>
              </w:rPr>
            </w:pPr>
            <w:r w:rsidRPr="00251CD3">
              <w:rPr>
                <w:rFonts w:eastAsia="Times New Roman" w:cs="Times New Roman"/>
                <w:szCs w:val="22"/>
              </w:rPr>
              <w:t xml:space="preserve">Serial real time echocardiographic examination of the heart with real time colour flow mapping from at least 4 acoustic windows, with recordings on digital media: </w:t>
            </w:r>
          </w:p>
          <w:p w14:paraId="7BD36D48" w14:textId="77777777" w:rsidR="00057B18" w:rsidRPr="00251CD3" w:rsidRDefault="00057B18" w:rsidP="00D573C6">
            <w:pPr>
              <w:numPr>
                <w:ilvl w:val="0"/>
                <w:numId w:val="19"/>
              </w:numPr>
              <w:spacing w:before="60" w:line="240" w:lineRule="auto"/>
              <w:ind w:left="343"/>
              <w:contextualSpacing/>
              <w:rPr>
                <w:rFonts w:eastAsia="Times New Roman" w:cs="Times New Roman"/>
                <w:szCs w:val="22"/>
                <w:lang w:val="en-GB"/>
              </w:rPr>
            </w:pPr>
            <w:r w:rsidRPr="00251CD3">
              <w:rPr>
                <w:rFonts w:eastAsia="Times New Roman" w:cs="Times New Roman"/>
                <w:szCs w:val="22"/>
                <w:lang w:val="en-GB"/>
              </w:rPr>
              <w:t>for the investigation of a fetus with suspected or confirmed of one or more of the following:</w:t>
            </w:r>
          </w:p>
          <w:p w14:paraId="7914586A" w14:textId="77777777" w:rsidR="00057B18" w:rsidRPr="00251CD3" w:rsidRDefault="00057B18" w:rsidP="00D573C6">
            <w:pPr>
              <w:numPr>
                <w:ilvl w:val="0"/>
                <w:numId w:val="20"/>
              </w:numPr>
              <w:spacing w:before="60" w:line="240" w:lineRule="auto"/>
              <w:ind w:left="1031" w:hanging="709"/>
              <w:contextualSpacing/>
              <w:rPr>
                <w:rFonts w:cs="Times New Roman"/>
                <w:szCs w:val="22"/>
              </w:rPr>
            </w:pPr>
            <w:r w:rsidRPr="00251CD3">
              <w:rPr>
                <w:rFonts w:cs="Times New Roman"/>
                <w:szCs w:val="22"/>
              </w:rPr>
              <w:t>complex congenital heart disease; or</w:t>
            </w:r>
          </w:p>
          <w:p w14:paraId="1C90E50D" w14:textId="77777777" w:rsidR="00057B18" w:rsidRPr="00251CD3" w:rsidRDefault="00057B18" w:rsidP="00D573C6">
            <w:pPr>
              <w:numPr>
                <w:ilvl w:val="0"/>
                <w:numId w:val="20"/>
              </w:numPr>
              <w:spacing w:before="60" w:line="240" w:lineRule="auto"/>
              <w:ind w:left="1031" w:hanging="709"/>
              <w:contextualSpacing/>
              <w:rPr>
                <w:rFonts w:cs="Times New Roman"/>
                <w:szCs w:val="22"/>
              </w:rPr>
            </w:pPr>
            <w:r w:rsidRPr="00251CD3">
              <w:rPr>
                <w:rFonts w:cs="Times New Roman"/>
                <w:szCs w:val="22"/>
              </w:rPr>
              <w:t>functional heart disease; or</w:t>
            </w:r>
          </w:p>
          <w:p w14:paraId="7DAFF803" w14:textId="77777777" w:rsidR="00057B18" w:rsidRPr="00251CD3" w:rsidRDefault="00057B18" w:rsidP="00D573C6">
            <w:pPr>
              <w:numPr>
                <w:ilvl w:val="0"/>
                <w:numId w:val="20"/>
              </w:numPr>
              <w:spacing w:before="60" w:line="240" w:lineRule="auto"/>
              <w:ind w:left="1031" w:hanging="709"/>
              <w:contextualSpacing/>
              <w:rPr>
                <w:rFonts w:cs="Times New Roman"/>
                <w:szCs w:val="22"/>
              </w:rPr>
            </w:pPr>
            <w:r w:rsidRPr="00251CD3">
              <w:rPr>
                <w:rFonts w:cs="Times New Roman"/>
                <w:szCs w:val="22"/>
              </w:rPr>
              <w:t>fetal cardiac arrhythmia; or</w:t>
            </w:r>
          </w:p>
          <w:p w14:paraId="62CA988D" w14:textId="77777777" w:rsidR="00057B18" w:rsidRPr="00251CD3" w:rsidRDefault="00057B18" w:rsidP="00D573C6">
            <w:pPr>
              <w:numPr>
                <w:ilvl w:val="0"/>
                <w:numId w:val="20"/>
              </w:numPr>
              <w:spacing w:before="60" w:line="240" w:lineRule="auto"/>
              <w:ind w:left="1031" w:hanging="709"/>
              <w:contextualSpacing/>
              <w:rPr>
                <w:rFonts w:cs="Times New Roman"/>
                <w:szCs w:val="22"/>
              </w:rPr>
            </w:pPr>
            <w:r w:rsidRPr="00251CD3">
              <w:rPr>
                <w:rFonts w:cs="Times New Roman"/>
                <w:szCs w:val="22"/>
              </w:rPr>
              <w:t>cardiac structural abnormality requiring confirmation; and</w:t>
            </w:r>
          </w:p>
          <w:p w14:paraId="114B5708" w14:textId="77777777" w:rsidR="00057B18" w:rsidRPr="00251CD3" w:rsidRDefault="00057B18" w:rsidP="00D573C6">
            <w:pPr>
              <w:numPr>
                <w:ilvl w:val="0"/>
                <w:numId w:val="19"/>
              </w:numPr>
              <w:spacing w:before="60" w:line="240" w:lineRule="auto"/>
              <w:ind w:left="340" w:hanging="357"/>
              <w:contextualSpacing/>
              <w:rPr>
                <w:rFonts w:eastAsia="Times New Roman" w:cs="Times New Roman"/>
                <w:szCs w:val="22"/>
                <w:lang w:val="en-GB"/>
              </w:rPr>
            </w:pPr>
            <w:r w:rsidRPr="00251CD3">
              <w:rPr>
                <w:rFonts w:eastAsia="Times New Roman" w:cs="Times New Roman"/>
                <w:szCs w:val="22"/>
                <w:lang w:val="en-GB"/>
              </w:rPr>
              <w:t>the service involves the assessment all of the following, where possible:</w:t>
            </w:r>
          </w:p>
          <w:p w14:paraId="12568069" w14:textId="77777777" w:rsidR="00057B18" w:rsidRPr="00251CD3" w:rsidRDefault="00057B18" w:rsidP="00D573C6">
            <w:pPr>
              <w:numPr>
                <w:ilvl w:val="0"/>
                <w:numId w:val="21"/>
              </w:numPr>
              <w:spacing w:before="60" w:line="240" w:lineRule="auto"/>
              <w:ind w:left="1031" w:hanging="709"/>
              <w:contextualSpacing/>
              <w:rPr>
                <w:rFonts w:eastAsia="Times New Roman" w:cs="Times New Roman"/>
                <w:szCs w:val="22"/>
              </w:rPr>
            </w:pPr>
            <w:r w:rsidRPr="00251CD3">
              <w:rPr>
                <w:rFonts w:cs="Times New Roman"/>
                <w:szCs w:val="22"/>
              </w:rPr>
              <w:t>ventricular structure and function; and</w:t>
            </w:r>
          </w:p>
          <w:p w14:paraId="1B88FFF5" w14:textId="77777777" w:rsidR="00057B18" w:rsidRPr="00251CD3" w:rsidRDefault="00057B18" w:rsidP="00D573C6">
            <w:pPr>
              <w:numPr>
                <w:ilvl w:val="0"/>
                <w:numId w:val="21"/>
              </w:numPr>
              <w:spacing w:before="60" w:line="240" w:lineRule="auto"/>
              <w:ind w:left="1031" w:hanging="709"/>
              <w:contextualSpacing/>
              <w:rPr>
                <w:rFonts w:eastAsia="Times New Roman" w:cs="Times New Roman"/>
                <w:szCs w:val="22"/>
              </w:rPr>
            </w:pPr>
            <w:r w:rsidRPr="00251CD3">
              <w:rPr>
                <w:rFonts w:cs="Times New Roman"/>
                <w:szCs w:val="22"/>
              </w:rPr>
              <w:t>atrial structure; and</w:t>
            </w:r>
          </w:p>
          <w:p w14:paraId="71D01C3D" w14:textId="77777777" w:rsidR="00057B18" w:rsidRPr="00251CD3" w:rsidRDefault="00057B18" w:rsidP="00D573C6">
            <w:pPr>
              <w:numPr>
                <w:ilvl w:val="0"/>
                <w:numId w:val="21"/>
              </w:numPr>
              <w:spacing w:before="60" w:line="240" w:lineRule="auto"/>
              <w:ind w:left="1031" w:hanging="709"/>
              <w:contextualSpacing/>
              <w:rPr>
                <w:rFonts w:eastAsia="Times New Roman" w:cs="Times New Roman"/>
                <w:szCs w:val="22"/>
              </w:rPr>
            </w:pPr>
            <w:r w:rsidRPr="00251CD3">
              <w:rPr>
                <w:rFonts w:cs="Times New Roman"/>
                <w:szCs w:val="22"/>
              </w:rPr>
              <w:t>vascular connections of the heart including the great vessels and systemic venous structures; and</w:t>
            </w:r>
          </w:p>
          <w:p w14:paraId="57D83FE1" w14:textId="77777777" w:rsidR="00057B18" w:rsidRPr="00251CD3" w:rsidRDefault="00057B18" w:rsidP="00D573C6">
            <w:pPr>
              <w:numPr>
                <w:ilvl w:val="0"/>
                <w:numId w:val="21"/>
              </w:numPr>
              <w:spacing w:before="60" w:line="240" w:lineRule="auto"/>
              <w:ind w:left="1031" w:hanging="709"/>
              <w:contextualSpacing/>
              <w:rPr>
                <w:rFonts w:eastAsia="Times New Roman" w:cs="Times New Roman"/>
                <w:szCs w:val="22"/>
              </w:rPr>
            </w:pPr>
            <w:r w:rsidRPr="00251CD3">
              <w:rPr>
                <w:rFonts w:cs="Times New Roman"/>
                <w:szCs w:val="22"/>
              </w:rPr>
              <w:t>pericardium and assessment of any haemodynamic consequences of pericardial abnormalities; and</w:t>
            </w:r>
          </w:p>
          <w:p w14:paraId="1E176DFC" w14:textId="77777777" w:rsidR="00057B18" w:rsidRPr="00251CD3" w:rsidRDefault="00057B18" w:rsidP="00D573C6">
            <w:pPr>
              <w:numPr>
                <w:ilvl w:val="0"/>
                <w:numId w:val="21"/>
              </w:numPr>
              <w:spacing w:before="60" w:line="240" w:lineRule="auto"/>
              <w:ind w:left="1031" w:hanging="709"/>
              <w:contextualSpacing/>
              <w:rPr>
                <w:rFonts w:eastAsia="Times New Roman" w:cs="Times New Roman"/>
                <w:szCs w:val="22"/>
              </w:rPr>
            </w:pPr>
            <w:r w:rsidRPr="00251CD3">
              <w:rPr>
                <w:rFonts w:cs="Times New Roman"/>
                <w:szCs w:val="22"/>
              </w:rPr>
              <w:t xml:space="preserve">all present valves including structural assessment and measurement of blood flow velocities across the valves using relevant </w:t>
            </w:r>
            <w:r>
              <w:rPr>
                <w:rFonts w:cs="Times New Roman"/>
                <w:szCs w:val="22"/>
              </w:rPr>
              <w:t>d</w:t>
            </w:r>
            <w:r w:rsidRPr="00251CD3">
              <w:rPr>
                <w:rFonts w:cs="Times New Roman"/>
                <w:szCs w:val="22"/>
              </w:rPr>
              <w:t>oppler techniques with quantification; and</w:t>
            </w:r>
          </w:p>
          <w:p w14:paraId="03E32ED2" w14:textId="77777777" w:rsidR="00057B18" w:rsidRPr="00251CD3" w:rsidRDefault="00057B18" w:rsidP="00D573C6">
            <w:pPr>
              <w:numPr>
                <w:ilvl w:val="0"/>
                <w:numId w:val="19"/>
              </w:numPr>
              <w:spacing w:before="60" w:line="240" w:lineRule="auto"/>
              <w:ind w:left="340" w:hanging="357"/>
              <w:contextualSpacing/>
              <w:rPr>
                <w:rFonts w:eastAsia="Times New Roman" w:cs="Times New Roman"/>
                <w:szCs w:val="22"/>
                <w:lang w:val="en-GB"/>
              </w:rPr>
            </w:pPr>
            <w:r w:rsidRPr="00251CD3">
              <w:rPr>
                <w:rFonts w:eastAsia="Times New Roman" w:cs="Times New Roman"/>
                <w:szCs w:val="22"/>
                <w:lang w:val="en-GB"/>
              </w:rPr>
              <w:t xml:space="preserve">the service is performed by a specialist or consultant physician practising in the speciality of cardiology with advanced training and expertise in fetal cardiac imaging; and </w:t>
            </w:r>
          </w:p>
          <w:p w14:paraId="3D87F2B3" w14:textId="77777777" w:rsidR="00057B18" w:rsidRPr="00251CD3" w:rsidRDefault="00057B18" w:rsidP="00D573C6">
            <w:pPr>
              <w:numPr>
                <w:ilvl w:val="0"/>
                <w:numId w:val="19"/>
              </w:numPr>
              <w:spacing w:before="60" w:line="240" w:lineRule="auto"/>
              <w:ind w:left="340" w:hanging="357"/>
              <w:contextualSpacing/>
              <w:rPr>
                <w:rFonts w:eastAsia="Times New Roman" w:cs="Times New Roman"/>
                <w:szCs w:val="22"/>
                <w:lang w:val="en-GB"/>
              </w:rPr>
            </w:pPr>
            <w:r w:rsidRPr="00D21FC2">
              <w:rPr>
                <w:rFonts w:eastAsia="Times New Roman" w:cs="Times New Roman"/>
                <w:szCs w:val="22"/>
                <w:lang w:val="en-GB"/>
              </w:rPr>
              <w:t>not being a service associated with a service to which another item in this Subgroup (except items 55141, 55143, 55145 and 55146), or an item in Subgroup 2 (except items 55118 and 55130) or an item in Subgroup 3 applies (R)</w:t>
            </w:r>
          </w:p>
        </w:tc>
        <w:tc>
          <w:tcPr>
            <w:tcW w:w="758" w:type="pct"/>
            <w:tcBorders>
              <w:top w:val="single" w:sz="4" w:space="0" w:color="auto"/>
              <w:left w:val="nil"/>
              <w:bottom w:val="single" w:sz="4" w:space="0" w:color="auto"/>
              <w:right w:val="nil"/>
            </w:tcBorders>
            <w:shd w:val="clear" w:color="000000" w:fill="auto"/>
          </w:tcPr>
          <w:p w14:paraId="237690A6" w14:textId="77777777" w:rsidR="00057B18" w:rsidRPr="00251CD3" w:rsidRDefault="00057B18" w:rsidP="00D573C6">
            <w:pPr>
              <w:spacing w:before="60" w:line="240" w:lineRule="auto"/>
              <w:jc w:val="right"/>
              <w:rPr>
                <w:rFonts w:eastAsia="Times New Roman" w:cs="Times New Roman"/>
                <w:szCs w:val="22"/>
                <w:lang w:eastAsia="en-AU"/>
              </w:rPr>
            </w:pPr>
            <w:r w:rsidRPr="00251CD3">
              <w:rPr>
                <w:rFonts w:eastAsia="Times New Roman" w:cs="Times New Roman"/>
                <w:szCs w:val="22"/>
                <w:lang w:eastAsia="en-AU"/>
              </w:rPr>
              <w:t>234.15</w:t>
            </w:r>
          </w:p>
        </w:tc>
      </w:tr>
      <w:tr w:rsidR="00057B18" w:rsidRPr="00251CD3" w:rsidDel="009C702D" w14:paraId="3597B98C" w14:textId="77777777" w:rsidTr="00D573C6">
        <w:tc>
          <w:tcPr>
            <w:tcW w:w="703" w:type="pct"/>
            <w:tcBorders>
              <w:top w:val="single" w:sz="4" w:space="0" w:color="auto"/>
              <w:left w:val="nil"/>
              <w:bottom w:val="single" w:sz="4" w:space="0" w:color="auto"/>
              <w:right w:val="nil"/>
            </w:tcBorders>
            <w:shd w:val="clear" w:color="000000" w:fill="auto"/>
          </w:tcPr>
          <w:p w14:paraId="60209240" w14:textId="77777777" w:rsidR="00057B18" w:rsidRPr="00D21FC2" w:rsidRDefault="00057B18" w:rsidP="00D573C6">
            <w:pPr>
              <w:spacing w:before="60" w:line="240" w:lineRule="auto"/>
              <w:rPr>
                <w:rFonts w:eastAsia="Times New Roman" w:cs="Times New Roman"/>
                <w:szCs w:val="22"/>
                <w:lang w:eastAsia="en-AU"/>
              </w:rPr>
            </w:pPr>
            <w:r w:rsidRPr="00D21FC2">
              <w:rPr>
                <w:rFonts w:eastAsia="Times New Roman" w:cs="Times New Roman"/>
                <w:szCs w:val="22"/>
                <w:lang w:eastAsia="en-AU"/>
              </w:rPr>
              <w:t>55141</w:t>
            </w:r>
          </w:p>
        </w:tc>
        <w:tc>
          <w:tcPr>
            <w:tcW w:w="3539" w:type="pct"/>
            <w:tcBorders>
              <w:top w:val="single" w:sz="4" w:space="0" w:color="auto"/>
              <w:left w:val="nil"/>
              <w:bottom w:val="single" w:sz="4" w:space="0" w:color="auto"/>
              <w:right w:val="nil"/>
            </w:tcBorders>
            <w:shd w:val="clear" w:color="000000" w:fill="auto"/>
          </w:tcPr>
          <w:p w14:paraId="5C979D1B" w14:textId="77777777" w:rsidR="00057B18" w:rsidRPr="00D21FC2" w:rsidRDefault="00057B18" w:rsidP="00D573C6">
            <w:pPr>
              <w:spacing w:before="60" w:line="240" w:lineRule="auto"/>
              <w:rPr>
                <w:rFonts w:eastAsia="Times New Roman" w:cstheme="minorHAnsi"/>
                <w:szCs w:val="22"/>
                <w:lang w:val="en-GB"/>
              </w:rPr>
            </w:pPr>
            <w:r w:rsidRPr="00D21FC2">
              <w:rPr>
                <w:rFonts w:eastAsia="Times New Roman" w:cstheme="minorHAnsi"/>
                <w:szCs w:val="22"/>
                <w:lang w:val="en-GB"/>
              </w:rPr>
              <w:t>Exercise stress echocardiography focused study if;</w:t>
            </w:r>
          </w:p>
          <w:p w14:paraId="3F72F850" w14:textId="77777777" w:rsidR="00057B18" w:rsidRPr="00D21FC2" w:rsidRDefault="00057B18" w:rsidP="00D573C6">
            <w:pPr>
              <w:numPr>
                <w:ilvl w:val="0"/>
                <w:numId w:val="26"/>
              </w:numPr>
              <w:spacing w:before="60" w:line="240" w:lineRule="auto"/>
              <w:rPr>
                <w:rFonts w:eastAsia="Times New Roman" w:cstheme="minorHAnsi"/>
                <w:szCs w:val="22"/>
                <w:lang w:val="en-GB"/>
              </w:rPr>
            </w:pPr>
            <w:r w:rsidRPr="00D21FC2">
              <w:rPr>
                <w:rFonts w:eastAsia="Times New Roman" w:cstheme="minorHAnsi"/>
                <w:szCs w:val="22"/>
                <w:lang w:val="en-GB"/>
              </w:rPr>
              <w:t>the service involves all of the following:</w:t>
            </w:r>
          </w:p>
          <w:p w14:paraId="38ACF74B" w14:textId="77777777" w:rsidR="00057B18" w:rsidRPr="00D21FC2" w:rsidRDefault="00057B18" w:rsidP="00D573C6">
            <w:pPr>
              <w:numPr>
                <w:ilvl w:val="0"/>
                <w:numId w:val="27"/>
              </w:numPr>
              <w:spacing w:before="60" w:line="240" w:lineRule="auto"/>
              <w:rPr>
                <w:rFonts w:eastAsia="Times New Roman" w:cstheme="minorHAnsi"/>
                <w:szCs w:val="22"/>
                <w:lang w:val="en-GB"/>
              </w:rPr>
            </w:pPr>
            <w:r w:rsidRPr="00D21FC2">
              <w:rPr>
                <w:rFonts w:eastAsia="Times New Roman" w:cstheme="minorHAnsi"/>
                <w:szCs w:val="22"/>
                <w:lang w:val="en-GB"/>
              </w:rPr>
              <w:t xml:space="preserve">two-dimensional recordings before exercise (baseline) from at least 2 acoustic windows; and </w:t>
            </w:r>
          </w:p>
          <w:p w14:paraId="5E97D71B" w14:textId="77777777" w:rsidR="00057B18" w:rsidRPr="00D21FC2" w:rsidRDefault="00057B18" w:rsidP="00D573C6">
            <w:pPr>
              <w:numPr>
                <w:ilvl w:val="0"/>
                <w:numId w:val="27"/>
              </w:numPr>
              <w:spacing w:before="60" w:line="240" w:lineRule="auto"/>
              <w:rPr>
                <w:rFonts w:eastAsia="Times New Roman" w:cstheme="minorHAnsi"/>
                <w:szCs w:val="22"/>
                <w:lang w:val="en-GB"/>
              </w:rPr>
            </w:pPr>
            <w:r w:rsidRPr="00D21FC2">
              <w:rPr>
                <w:rFonts w:eastAsia="Times New Roman" w:cstheme="minorHAnsi"/>
                <w:szCs w:val="22"/>
                <w:lang w:val="en-GB"/>
              </w:rPr>
              <w:t xml:space="preserve">matching recordings at or immediately after peak exercise, which include at least parasternal short and long axis views, and apical 4-chamber and 2 chamber views; and </w:t>
            </w:r>
          </w:p>
          <w:p w14:paraId="0223FF01" w14:textId="77777777" w:rsidR="00057B18" w:rsidRPr="00D21FC2" w:rsidRDefault="00057B18" w:rsidP="00D573C6">
            <w:pPr>
              <w:numPr>
                <w:ilvl w:val="0"/>
                <w:numId w:val="27"/>
              </w:numPr>
              <w:spacing w:before="60" w:line="240" w:lineRule="auto"/>
              <w:rPr>
                <w:rFonts w:eastAsia="Times New Roman" w:cstheme="minorHAnsi"/>
                <w:szCs w:val="22"/>
                <w:lang w:val="en-GB"/>
              </w:rPr>
            </w:pPr>
            <w:r w:rsidRPr="00D21FC2">
              <w:rPr>
                <w:rFonts w:eastAsia="Times New Roman" w:cstheme="minorHAnsi"/>
                <w:szCs w:val="22"/>
                <w:lang w:val="en-GB"/>
              </w:rPr>
              <w:t xml:space="preserve">recordings on digital media with equipment permitting display of baseline and matching peak images on the same screen; and </w:t>
            </w:r>
          </w:p>
          <w:p w14:paraId="39FA74D3" w14:textId="77777777" w:rsidR="00057B18" w:rsidRPr="00D21FC2" w:rsidRDefault="00057B18" w:rsidP="00D573C6">
            <w:pPr>
              <w:numPr>
                <w:ilvl w:val="0"/>
                <w:numId w:val="27"/>
              </w:numPr>
              <w:spacing w:before="60" w:line="240" w:lineRule="auto"/>
              <w:rPr>
                <w:rFonts w:eastAsia="Times New Roman" w:cstheme="minorHAnsi"/>
                <w:szCs w:val="22"/>
                <w:lang w:val="en-GB"/>
              </w:rPr>
            </w:pPr>
            <w:r w:rsidRPr="00D21FC2">
              <w:rPr>
                <w:rFonts w:eastAsia="Times New Roman" w:cstheme="minorHAnsi"/>
                <w:szCs w:val="22"/>
                <w:lang w:val="en-GB"/>
              </w:rPr>
              <w:t>resting electrocardiogram and continuous multi-channel electrocardiogram monitoring and recording during stress; and</w:t>
            </w:r>
          </w:p>
          <w:p w14:paraId="5860839E" w14:textId="77777777" w:rsidR="00057B18" w:rsidRPr="00D21FC2" w:rsidRDefault="00057B18" w:rsidP="00D573C6">
            <w:pPr>
              <w:numPr>
                <w:ilvl w:val="0"/>
                <w:numId w:val="27"/>
              </w:numPr>
              <w:spacing w:before="60" w:line="240" w:lineRule="auto"/>
              <w:rPr>
                <w:rFonts w:eastAsia="Times New Roman" w:cstheme="minorHAnsi"/>
                <w:szCs w:val="22"/>
                <w:lang w:val="en-GB"/>
              </w:rPr>
            </w:pPr>
            <w:r w:rsidRPr="00D21FC2">
              <w:rPr>
                <w:rFonts w:eastAsia="Times New Roman" w:cstheme="minorHAnsi"/>
                <w:szCs w:val="22"/>
                <w:lang w:val="en-GB"/>
              </w:rPr>
              <w:t>blood pressure monitoring and the recording of other parameters (including heart rate); and</w:t>
            </w:r>
          </w:p>
          <w:p w14:paraId="09A62163" w14:textId="77777777" w:rsidR="00057B18" w:rsidRPr="00D21FC2" w:rsidRDefault="00057B18" w:rsidP="00D573C6">
            <w:pPr>
              <w:numPr>
                <w:ilvl w:val="0"/>
                <w:numId w:val="26"/>
              </w:numPr>
              <w:spacing w:before="60" w:line="240" w:lineRule="auto"/>
              <w:rPr>
                <w:rFonts w:eastAsia="Times New Roman" w:cstheme="minorHAnsi"/>
                <w:szCs w:val="22"/>
                <w:lang w:val="en-GB"/>
              </w:rPr>
            </w:pPr>
            <w:r w:rsidRPr="00D21FC2">
              <w:rPr>
                <w:rFonts w:eastAsia="Times New Roman" w:cstheme="minorHAnsi"/>
                <w:szCs w:val="22"/>
                <w:lang w:val="en-GB"/>
              </w:rPr>
              <w:t>cannot be claimed if a service associated with a service to which item 55143, 55145 or 55146 applies is provided in the previous 24 months; and</w:t>
            </w:r>
          </w:p>
          <w:p w14:paraId="455B9666" w14:textId="77777777" w:rsidR="00057B18" w:rsidRPr="00D21FC2" w:rsidRDefault="00057B18" w:rsidP="00D573C6">
            <w:pPr>
              <w:numPr>
                <w:ilvl w:val="0"/>
                <w:numId w:val="26"/>
              </w:numPr>
              <w:spacing w:before="60" w:line="240" w:lineRule="auto"/>
              <w:rPr>
                <w:rFonts w:eastAsia="Times New Roman" w:cs="Times New Roman"/>
                <w:b/>
                <w:szCs w:val="22"/>
              </w:rPr>
            </w:pPr>
            <w:r w:rsidRPr="00D21FC2">
              <w:rPr>
                <w:rFonts w:eastAsia="Times New Roman" w:cstheme="minorHAnsi"/>
                <w:szCs w:val="22"/>
                <w:lang w:val="en-GB"/>
              </w:rPr>
              <w:t>not being a service associated with a service to which item 11704, 11705, 11707, 11714, 11729 or 11730 applies; and</w:t>
            </w:r>
          </w:p>
          <w:p w14:paraId="65A5B32D" w14:textId="77777777" w:rsidR="00057B18" w:rsidRPr="00D21FC2" w:rsidRDefault="00057B18" w:rsidP="00D573C6">
            <w:pPr>
              <w:numPr>
                <w:ilvl w:val="0"/>
                <w:numId w:val="26"/>
              </w:numPr>
              <w:spacing w:before="60" w:line="240" w:lineRule="auto"/>
              <w:rPr>
                <w:rFonts w:eastAsia="Times New Roman" w:cs="Times New Roman"/>
                <w:b/>
                <w:szCs w:val="22"/>
              </w:rPr>
            </w:pPr>
            <w:r w:rsidRPr="00D21FC2">
              <w:rPr>
                <w:rFonts w:eastAsia="Times New Roman" w:cstheme="minorHAnsi"/>
                <w:szCs w:val="22"/>
                <w:lang w:val="en-GB"/>
              </w:rPr>
              <w:t xml:space="preserve">not being a service associated with a service to which an item in Subgroup 3 applies </w:t>
            </w:r>
          </w:p>
          <w:p w14:paraId="20D7A34F" w14:textId="77777777" w:rsidR="00057B18" w:rsidRPr="00D21FC2" w:rsidRDefault="00057B18" w:rsidP="00D573C6">
            <w:pPr>
              <w:spacing w:before="60" w:line="240" w:lineRule="auto"/>
              <w:rPr>
                <w:rFonts w:eastAsia="Times New Roman" w:cs="Times New Roman"/>
                <w:szCs w:val="22"/>
              </w:rPr>
            </w:pPr>
            <w:r w:rsidRPr="00D21FC2">
              <w:rPr>
                <w:rFonts w:eastAsia="Times New Roman" w:cs="Times New Roman"/>
                <w:szCs w:val="22"/>
              </w:rPr>
              <w:t>For any particular patient, applicable not more than once in 24 months (R)</w:t>
            </w:r>
          </w:p>
        </w:tc>
        <w:tc>
          <w:tcPr>
            <w:tcW w:w="758" w:type="pct"/>
            <w:tcBorders>
              <w:top w:val="single" w:sz="4" w:space="0" w:color="auto"/>
              <w:left w:val="nil"/>
              <w:bottom w:val="single" w:sz="4" w:space="0" w:color="auto"/>
              <w:right w:val="nil"/>
            </w:tcBorders>
            <w:shd w:val="clear" w:color="000000" w:fill="auto"/>
          </w:tcPr>
          <w:p w14:paraId="0BA0DF00" w14:textId="77777777" w:rsidR="00057B18" w:rsidRPr="00251CD3" w:rsidRDefault="00057B18" w:rsidP="00D573C6">
            <w:pPr>
              <w:spacing w:before="60" w:line="240" w:lineRule="auto"/>
              <w:jc w:val="right"/>
              <w:rPr>
                <w:rFonts w:eastAsia="Times New Roman" w:cs="Times New Roman"/>
                <w:szCs w:val="22"/>
                <w:lang w:eastAsia="en-AU"/>
              </w:rPr>
            </w:pPr>
            <w:r w:rsidRPr="00D21FC2">
              <w:rPr>
                <w:rFonts w:eastAsia="Times New Roman" w:cs="Times New Roman"/>
                <w:szCs w:val="22"/>
                <w:lang w:eastAsia="en-AU"/>
              </w:rPr>
              <w:t>417.45</w:t>
            </w:r>
          </w:p>
        </w:tc>
      </w:tr>
      <w:tr w:rsidR="00057B18" w:rsidRPr="00251CD3" w:rsidDel="009C702D" w14:paraId="39A959B3" w14:textId="77777777" w:rsidTr="00D573C6">
        <w:tc>
          <w:tcPr>
            <w:tcW w:w="703" w:type="pct"/>
            <w:tcBorders>
              <w:top w:val="single" w:sz="4" w:space="0" w:color="auto"/>
              <w:left w:val="nil"/>
              <w:bottom w:val="single" w:sz="4" w:space="0" w:color="auto"/>
              <w:right w:val="nil"/>
            </w:tcBorders>
            <w:shd w:val="clear" w:color="000000" w:fill="auto"/>
          </w:tcPr>
          <w:p w14:paraId="18B612B1" w14:textId="77777777" w:rsidR="00057B18" w:rsidRPr="00D21FC2" w:rsidRDefault="00057B18" w:rsidP="00D573C6">
            <w:pPr>
              <w:spacing w:before="60" w:line="240" w:lineRule="auto"/>
              <w:rPr>
                <w:rFonts w:eastAsia="Times New Roman" w:cs="Times New Roman"/>
                <w:szCs w:val="22"/>
                <w:lang w:eastAsia="en-AU"/>
              </w:rPr>
            </w:pPr>
            <w:r w:rsidRPr="00D21FC2">
              <w:rPr>
                <w:rFonts w:eastAsia="Times New Roman" w:cs="Times New Roman"/>
                <w:szCs w:val="22"/>
                <w:lang w:eastAsia="en-AU"/>
              </w:rPr>
              <w:t>55143</w:t>
            </w:r>
          </w:p>
        </w:tc>
        <w:tc>
          <w:tcPr>
            <w:tcW w:w="3539" w:type="pct"/>
            <w:tcBorders>
              <w:top w:val="single" w:sz="4" w:space="0" w:color="auto"/>
              <w:left w:val="nil"/>
              <w:bottom w:val="single" w:sz="4" w:space="0" w:color="auto"/>
              <w:right w:val="nil"/>
            </w:tcBorders>
            <w:shd w:val="clear" w:color="000000" w:fill="auto"/>
          </w:tcPr>
          <w:p w14:paraId="1BF7DA2F" w14:textId="77777777" w:rsidR="00057B18" w:rsidRPr="00D21FC2" w:rsidRDefault="00057B18" w:rsidP="00D573C6">
            <w:pPr>
              <w:spacing w:before="60" w:line="240" w:lineRule="auto"/>
              <w:rPr>
                <w:rFonts w:eastAsia="Times New Roman" w:cstheme="minorHAnsi"/>
                <w:szCs w:val="22"/>
                <w:lang w:val="en-GB"/>
              </w:rPr>
            </w:pPr>
            <w:r w:rsidRPr="00D21FC2">
              <w:rPr>
                <w:rFonts w:eastAsia="Times New Roman" w:cstheme="minorHAnsi"/>
                <w:szCs w:val="22"/>
                <w:lang w:val="en-GB"/>
              </w:rPr>
              <w:t>Repeat pharmacological or exercise stress echocardiography if:</w:t>
            </w:r>
          </w:p>
          <w:p w14:paraId="0E79F44D" w14:textId="77777777" w:rsidR="00057B18" w:rsidRPr="00D21FC2" w:rsidRDefault="00057B18" w:rsidP="00D573C6">
            <w:pPr>
              <w:numPr>
                <w:ilvl w:val="0"/>
                <w:numId w:val="32"/>
              </w:numPr>
              <w:spacing w:before="60" w:line="240" w:lineRule="auto"/>
              <w:ind w:left="357" w:hanging="357"/>
              <w:rPr>
                <w:rFonts w:eastAsia="Times New Roman" w:cstheme="minorHAnsi"/>
                <w:szCs w:val="22"/>
                <w:lang w:val="en-GB"/>
              </w:rPr>
            </w:pPr>
            <w:r w:rsidRPr="00D21FC2">
              <w:rPr>
                <w:rFonts w:eastAsia="Times New Roman" w:cstheme="minorHAnsi"/>
                <w:szCs w:val="22"/>
                <w:lang w:val="en-GB"/>
              </w:rPr>
              <w:t>the patient has had a service associated with a service to which item 55141, 55145 or 55146 applies provided in the previous 24 months; and</w:t>
            </w:r>
          </w:p>
          <w:p w14:paraId="779DDC6D" w14:textId="77777777" w:rsidR="00057B18" w:rsidRPr="00D21FC2" w:rsidRDefault="00057B18" w:rsidP="00D573C6">
            <w:pPr>
              <w:numPr>
                <w:ilvl w:val="0"/>
                <w:numId w:val="32"/>
              </w:numPr>
              <w:spacing w:before="60" w:line="240" w:lineRule="auto"/>
              <w:ind w:left="357" w:hanging="357"/>
              <w:rPr>
                <w:rFonts w:eastAsia="Times New Roman" w:cstheme="minorHAnsi"/>
                <w:szCs w:val="22"/>
                <w:lang w:val="en-GB"/>
              </w:rPr>
            </w:pPr>
            <w:r w:rsidRPr="00D21FC2">
              <w:rPr>
                <w:rFonts w:eastAsia="Times New Roman" w:cstheme="minorHAnsi"/>
                <w:szCs w:val="22"/>
                <w:lang w:val="en-GB"/>
              </w:rPr>
              <w:t>the patient has symptoms of ischaemia that have evolved and are not adequately controlled with optimal medical therapy; and</w:t>
            </w:r>
          </w:p>
          <w:p w14:paraId="7E1E331C" w14:textId="77777777" w:rsidR="00057B18" w:rsidRPr="00D21FC2" w:rsidRDefault="00057B18" w:rsidP="00D573C6">
            <w:pPr>
              <w:numPr>
                <w:ilvl w:val="0"/>
                <w:numId w:val="32"/>
              </w:numPr>
              <w:spacing w:before="60" w:line="240" w:lineRule="auto"/>
              <w:ind w:left="357" w:hanging="357"/>
              <w:rPr>
                <w:rFonts w:eastAsia="Times New Roman" w:cstheme="minorHAnsi"/>
                <w:szCs w:val="22"/>
                <w:lang w:val="en-GB"/>
              </w:rPr>
            </w:pPr>
            <w:r w:rsidRPr="00D21FC2">
              <w:rPr>
                <w:rFonts w:eastAsia="Times New Roman" w:cstheme="minorHAnsi"/>
                <w:szCs w:val="22"/>
                <w:lang w:val="en-GB"/>
              </w:rPr>
              <w:t>the service is requested by a specialist or a consultant physician; and</w:t>
            </w:r>
          </w:p>
          <w:p w14:paraId="679BC091" w14:textId="77777777" w:rsidR="00057B18" w:rsidRPr="00D21FC2" w:rsidRDefault="00057B18" w:rsidP="00D573C6">
            <w:pPr>
              <w:numPr>
                <w:ilvl w:val="0"/>
                <w:numId w:val="32"/>
              </w:numPr>
              <w:spacing w:before="60" w:line="240" w:lineRule="auto"/>
              <w:ind w:left="357" w:hanging="357"/>
              <w:rPr>
                <w:rFonts w:eastAsia="Times New Roman" w:cstheme="minorHAnsi"/>
                <w:szCs w:val="22"/>
                <w:lang w:val="en-GB"/>
              </w:rPr>
            </w:pPr>
            <w:r w:rsidRPr="00D21FC2">
              <w:rPr>
                <w:rFonts w:eastAsia="Times New Roman" w:cstheme="minorHAnsi"/>
                <w:szCs w:val="22"/>
                <w:lang w:val="en-GB"/>
              </w:rPr>
              <w:t>not being a service associated with a service to which item 11704, 11705, 11707, 11714, 11729 or 11730 applies; and</w:t>
            </w:r>
          </w:p>
          <w:p w14:paraId="5D375D34" w14:textId="77777777" w:rsidR="00057B18" w:rsidRPr="00D21FC2" w:rsidRDefault="00057B18" w:rsidP="00D573C6">
            <w:pPr>
              <w:numPr>
                <w:ilvl w:val="0"/>
                <w:numId w:val="32"/>
              </w:numPr>
              <w:spacing w:before="60" w:line="240" w:lineRule="auto"/>
              <w:ind w:left="357" w:hanging="357"/>
              <w:rPr>
                <w:rFonts w:eastAsia="Times New Roman" w:cstheme="minorHAnsi"/>
                <w:szCs w:val="22"/>
                <w:lang w:val="en-GB"/>
              </w:rPr>
            </w:pPr>
            <w:r w:rsidRPr="00D21FC2">
              <w:rPr>
                <w:rFonts w:eastAsia="Times New Roman" w:cstheme="minorHAnsi"/>
                <w:szCs w:val="22"/>
                <w:lang w:val="en-GB"/>
              </w:rPr>
              <w:t>not being a service associated with a service to which an item in Subgroup 3 applies</w:t>
            </w:r>
          </w:p>
          <w:p w14:paraId="2FFF8EA0" w14:textId="77777777" w:rsidR="00057B18" w:rsidRPr="00D21FC2" w:rsidRDefault="00057B18" w:rsidP="00D573C6">
            <w:pPr>
              <w:spacing w:before="60" w:line="240" w:lineRule="auto"/>
              <w:rPr>
                <w:rFonts w:eastAsia="Times New Roman" w:cstheme="minorHAnsi"/>
                <w:szCs w:val="22"/>
                <w:lang w:val="en-GB"/>
              </w:rPr>
            </w:pPr>
            <w:r w:rsidRPr="00D21FC2">
              <w:rPr>
                <w:rFonts w:eastAsia="Times New Roman" w:cstheme="minorHAnsi"/>
                <w:szCs w:val="22"/>
                <w:lang w:val="en-GB"/>
              </w:rPr>
              <w:t>For any particular patient, applicable not more than once in 12 months (R)</w:t>
            </w:r>
          </w:p>
        </w:tc>
        <w:tc>
          <w:tcPr>
            <w:tcW w:w="758" w:type="pct"/>
            <w:tcBorders>
              <w:top w:val="single" w:sz="4" w:space="0" w:color="auto"/>
              <w:left w:val="nil"/>
              <w:bottom w:val="single" w:sz="4" w:space="0" w:color="auto"/>
              <w:right w:val="nil"/>
            </w:tcBorders>
            <w:shd w:val="clear" w:color="000000" w:fill="auto"/>
          </w:tcPr>
          <w:p w14:paraId="7A0F57D4" w14:textId="77777777" w:rsidR="00057B18" w:rsidRPr="00251CD3" w:rsidRDefault="00057B18" w:rsidP="00D573C6">
            <w:pPr>
              <w:spacing w:before="60" w:line="240" w:lineRule="auto"/>
              <w:jc w:val="right"/>
              <w:rPr>
                <w:rFonts w:eastAsia="Times New Roman" w:cs="Times New Roman"/>
                <w:szCs w:val="22"/>
                <w:lang w:eastAsia="en-AU"/>
              </w:rPr>
            </w:pPr>
            <w:r w:rsidRPr="00D21FC2">
              <w:rPr>
                <w:rFonts w:eastAsia="Times New Roman" w:cs="Times New Roman"/>
                <w:szCs w:val="22"/>
                <w:lang w:eastAsia="en-AU"/>
              </w:rPr>
              <w:t>417.45</w:t>
            </w:r>
          </w:p>
        </w:tc>
      </w:tr>
      <w:tr w:rsidR="00057B18" w:rsidRPr="00251CD3" w:rsidDel="009C702D" w14:paraId="5CEED032" w14:textId="77777777" w:rsidTr="00D573C6">
        <w:tc>
          <w:tcPr>
            <w:tcW w:w="703" w:type="pct"/>
            <w:tcBorders>
              <w:top w:val="single" w:sz="4" w:space="0" w:color="auto"/>
              <w:left w:val="nil"/>
              <w:bottom w:val="single" w:sz="4" w:space="0" w:color="auto"/>
              <w:right w:val="nil"/>
            </w:tcBorders>
            <w:shd w:val="clear" w:color="000000" w:fill="auto"/>
          </w:tcPr>
          <w:p w14:paraId="30E30145" w14:textId="77777777" w:rsidR="00057B18" w:rsidRPr="00D21FC2" w:rsidRDefault="00057B18" w:rsidP="00D573C6">
            <w:pPr>
              <w:spacing w:before="60" w:line="240" w:lineRule="auto"/>
              <w:rPr>
                <w:rFonts w:eastAsia="Times New Roman" w:cs="Times New Roman"/>
                <w:szCs w:val="22"/>
                <w:lang w:eastAsia="en-AU"/>
              </w:rPr>
            </w:pPr>
            <w:r w:rsidRPr="00D21FC2">
              <w:rPr>
                <w:rFonts w:eastAsia="Times New Roman" w:cs="Times New Roman"/>
                <w:szCs w:val="22"/>
                <w:lang w:eastAsia="en-AU"/>
              </w:rPr>
              <w:t>55145</w:t>
            </w:r>
          </w:p>
        </w:tc>
        <w:tc>
          <w:tcPr>
            <w:tcW w:w="3539" w:type="pct"/>
            <w:tcBorders>
              <w:top w:val="single" w:sz="4" w:space="0" w:color="auto"/>
              <w:left w:val="nil"/>
              <w:bottom w:val="single" w:sz="4" w:space="0" w:color="auto"/>
              <w:right w:val="nil"/>
            </w:tcBorders>
            <w:shd w:val="clear" w:color="000000" w:fill="auto"/>
          </w:tcPr>
          <w:p w14:paraId="0FB4745C" w14:textId="77777777" w:rsidR="00057B18" w:rsidRPr="00D21FC2" w:rsidRDefault="00057B18" w:rsidP="00D573C6">
            <w:pPr>
              <w:spacing w:before="60" w:line="240" w:lineRule="auto"/>
              <w:rPr>
                <w:rFonts w:eastAsia="Times New Roman" w:cstheme="minorHAnsi"/>
                <w:szCs w:val="22"/>
                <w:lang w:val="en-GB"/>
              </w:rPr>
            </w:pPr>
            <w:r w:rsidRPr="00D21FC2">
              <w:rPr>
                <w:rFonts w:eastAsia="Times New Roman" w:cstheme="minorHAnsi"/>
                <w:szCs w:val="22"/>
                <w:lang w:val="en-GB"/>
              </w:rPr>
              <w:t>Pharmacological stress echocardiography if:</w:t>
            </w:r>
          </w:p>
          <w:p w14:paraId="18E09B0E" w14:textId="77777777" w:rsidR="00057B18" w:rsidRPr="00D21FC2" w:rsidRDefault="00057B18" w:rsidP="00D573C6">
            <w:pPr>
              <w:numPr>
                <w:ilvl w:val="0"/>
                <w:numId w:val="28"/>
              </w:numPr>
              <w:spacing w:before="60" w:line="240" w:lineRule="auto"/>
              <w:rPr>
                <w:rFonts w:eastAsia="Times New Roman" w:cstheme="minorHAnsi"/>
                <w:szCs w:val="22"/>
                <w:lang w:val="en-GB"/>
              </w:rPr>
            </w:pPr>
            <w:r w:rsidRPr="00D21FC2">
              <w:rPr>
                <w:rFonts w:eastAsia="Times New Roman" w:cstheme="minorHAnsi"/>
                <w:szCs w:val="22"/>
                <w:lang w:val="en-GB"/>
              </w:rPr>
              <w:t>the service involves all of the following:</w:t>
            </w:r>
          </w:p>
          <w:p w14:paraId="7BA93350" w14:textId="77777777" w:rsidR="00057B18" w:rsidRPr="00D21FC2" w:rsidRDefault="00057B18" w:rsidP="00D573C6">
            <w:pPr>
              <w:numPr>
                <w:ilvl w:val="0"/>
                <w:numId w:val="29"/>
              </w:numPr>
              <w:spacing w:before="60" w:line="240" w:lineRule="auto"/>
              <w:rPr>
                <w:rFonts w:eastAsia="Times New Roman" w:cstheme="minorHAnsi"/>
                <w:szCs w:val="22"/>
                <w:lang w:val="en-GB"/>
              </w:rPr>
            </w:pPr>
            <w:r w:rsidRPr="00D21FC2">
              <w:rPr>
                <w:rFonts w:eastAsia="Times New Roman" w:cstheme="minorHAnsi"/>
                <w:szCs w:val="22"/>
                <w:lang w:val="en-GB"/>
              </w:rPr>
              <w:t xml:space="preserve">two-dimensional recordings </w:t>
            </w:r>
            <w:r w:rsidRPr="00D21FC2">
              <w:rPr>
                <w:rFonts w:eastAsia="Times New Roman" w:cs="Calibri"/>
                <w:szCs w:val="22"/>
                <w:lang w:val="en-GB"/>
              </w:rPr>
              <w:t>before drug infusion (baseline) from at least 2 acoustic windows</w:t>
            </w:r>
            <w:r w:rsidRPr="00D21FC2">
              <w:rPr>
                <w:rFonts w:eastAsia="Times New Roman" w:cstheme="minorHAnsi"/>
                <w:szCs w:val="22"/>
                <w:lang w:val="en-GB"/>
              </w:rPr>
              <w:t xml:space="preserve">; and </w:t>
            </w:r>
          </w:p>
          <w:p w14:paraId="25226BFD" w14:textId="77777777" w:rsidR="00057B18" w:rsidRPr="00D21FC2" w:rsidRDefault="00057B18" w:rsidP="00D573C6">
            <w:pPr>
              <w:numPr>
                <w:ilvl w:val="0"/>
                <w:numId w:val="29"/>
              </w:numPr>
              <w:spacing w:before="60" w:line="240" w:lineRule="auto"/>
              <w:rPr>
                <w:rFonts w:eastAsia="Times New Roman" w:cstheme="minorHAnsi"/>
                <w:szCs w:val="22"/>
                <w:lang w:val="en-GB"/>
              </w:rPr>
            </w:pPr>
            <w:r w:rsidRPr="00D21FC2">
              <w:rPr>
                <w:rFonts w:eastAsia="Times New Roman" w:cstheme="minorHAnsi"/>
                <w:szCs w:val="22"/>
                <w:lang w:val="en-GB"/>
              </w:rPr>
              <w:t xml:space="preserve">matching recordings at least twice during drug infusion, including a recording at the peak drug dose, which include at least parasternal short and long axis views, and apical 4-chamber and 2 chamber views; and </w:t>
            </w:r>
          </w:p>
          <w:p w14:paraId="3495A05A" w14:textId="77777777" w:rsidR="00057B18" w:rsidRPr="00D21FC2" w:rsidRDefault="00057B18" w:rsidP="00D573C6">
            <w:pPr>
              <w:numPr>
                <w:ilvl w:val="0"/>
                <w:numId w:val="29"/>
              </w:numPr>
              <w:spacing w:before="60" w:line="240" w:lineRule="auto"/>
              <w:rPr>
                <w:rFonts w:eastAsia="Times New Roman" w:cstheme="minorHAnsi"/>
                <w:szCs w:val="22"/>
                <w:lang w:val="en-GB"/>
              </w:rPr>
            </w:pPr>
            <w:r w:rsidRPr="00D21FC2">
              <w:rPr>
                <w:rFonts w:eastAsia="Times New Roman" w:cstheme="minorHAnsi"/>
                <w:szCs w:val="22"/>
                <w:lang w:val="en-GB"/>
              </w:rPr>
              <w:t xml:space="preserve">recordings on digital media with equipment permitting display of baseline and matching peak images on the same screen; and </w:t>
            </w:r>
          </w:p>
          <w:p w14:paraId="6B35758F" w14:textId="77777777" w:rsidR="00057B18" w:rsidRPr="00D21FC2" w:rsidRDefault="00057B18" w:rsidP="00D573C6">
            <w:pPr>
              <w:numPr>
                <w:ilvl w:val="0"/>
                <w:numId w:val="29"/>
              </w:numPr>
              <w:spacing w:before="60" w:line="240" w:lineRule="auto"/>
              <w:rPr>
                <w:rFonts w:eastAsia="Times New Roman" w:cstheme="minorHAnsi"/>
                <w:szCs w:val="22"/>
                <w:lang w:val="en-GB"/>
              </w:rPr>
            </w:pPr>
            <w:r w:rsidRPr="00D21FC2">
              <w:rPr>
                <w:rFonts w:eastAsia="Times New Roman" w:cstheme="minorHAnsi"/>
                <w:szCs w:val="22"/>
                <w:lang w:val="en-GB"/>
              </w:rPr>
              <w:t>resting electrocardiogram</w:t>
            </w:r>
            <w:r w:rsidRPr="00D21FC2" w:rsidDel="00E162CA">
              <w:rPr>
                <w:rFonts w:eastAsia="Times New Roman" w:cstheme="minorHAnsi"/>
                <w:szCs w:val="22"/>
                <w:lang w:val="en-GB"/>
              </w:rPr>
              <w:t xml:space="preserve"> </w:t>
            </w:r>
            <w:r w:rsidRPr="00D21FC2">
              <w:rPr>
                <w:rFonts w:eastAsia="Times New Roman" w:cstheme="minorHAnsi"/>
                <w:szCs w:val="22"/>
                <w:lang w:val="en-GB"/>
              </w:rPr>
              <w:t>and continuous multi-channel electrocardiogram monitoring and recording during stress; and</w:t>
            </w:r>
          </w:p>
          <w:p w14:paraId="7CEBD91F" w14:textId="77777777" w:rsidR="00057B18" w:rsidRPr="00D21FC2" w:rsidRDefault="00057B18" w:rsidP="00D573C6">
            <w:pPr>
              <w:numPr>
                <w:ilvl w:val="0"/>
                <w:numId w:val="29"/>
              </w:numPr>
              <w:spacing w:before="60" w:line="240" w:lineRule="auto"/>
              <w:rPr>
                <w:rFonts w:eastAsia="Times New Roman" w:cstheme="minorHAnsi"/>
                <w:szCs w:val="22"/>
                <w:lang w:val="en-GB"/>
              </w:rPr>
            </w:pPr>
            <w:r w:rsidRPr="00D21FC2">
              <w:rPr>
                <w:rFonts w:eastAsia="Times New Roman" w:cstheme="minorHAnsi"/>
                <w:szCs w:val="22"/>
                <w:lang w:val="en-GB"/>
              </w:rPr>
              <w:t>blood pressure monitoring and the recording of other parameters (including heart rate); and</w:t>
            </w:r>
          </w:p>
          <w:p w14:paraId="7EF562EF" w14:textId="77777777" w:rsidR="00057B18" w:rsidRPr="00D21FC2" w:rsidRDefault="00057B18" w:rsidP="00D573C6">
            <w:pPr>
              <w:numPr>
                <w:ilvl w:val="0"/>
                <w:numId w:val="28"/>
              </w:numPr>
              <w:spacing w:before="60" w:line="240" w:lineRule="auto"/>
              <w:rPr>
                <w:rFonts w:eastAsia="Times New Roman" w:cstheme="minorHAnsi"/>
                <w:szCs w:val="22"/>
                <w:lang w:val="en-GB"/>
              </w:rPr>
            </w:pPr>
            <w:r w:rsidRPr="00D21FC2">
              <w:rPr>
                <w:rFonts w:eastAsia="Times New Roman" w:cstheme="minorHAnsi"/>
                <w:szCs w:val="22"/>
                <w:lang w:val="en-GB"/>
              </w:rPr>
              <w:t>a service to which item 55141, 55146 or 55143 applies has not been provided in the previous 24 months; and</w:t>
            </w:r>
          </w:p>
          <w:p w14:paraId="26E16196" w14:textId="77777777" w:rsidR="00057B18" w:rsidRPr="00D21FC2" w:rsidRDefault="00057B18" w:rsidP="00D573C6">
            <w:pPr>
              <w:numPr>
                <w:ilvl w:val="0"/>
                <w:numId w:val="28"/>
              </w:numPr>
              <w:spacing w:before="60" w:line="240" w:lineRule="auto"/>
              <w:rPr>
                <w:rFonts w:eastAsia="Times New Roman" w:cs="Times New Roman"/>
                <w:b/>
                <w:szCs w:val="22"/>
              </w:rPr>
            </w:pPr>
            <w:r w:rsidRPr="00D21FC2">
              <w:rPr>
                <w:rFonts w:eastAsia="Times New Roman" w:cstheme="minorHAnsi"/>
                <w:szCs w:val="22"/>
                <w:lang w:val="en-GB"/>
              </w:rPr>
              <w:t>not being a service associated with a service to which item 11704, 11705, 11707, 11714, 11729 or 11730 applies; and</w:t>
            </w:r>
          </w:p>
          <w:p w14:paraId="2F698D96" w14:textId="77777777" w:rsidR="00057B18" w:rsidRPr="00D21FC2" w:rsidRDefault="00057B18" w:rsidP="00D573C6">
            <w:pPr>
              <w:numPr>
                <w:ilvl w:val="0"/>
                <w:numId w:val="28"/>
              </w:numPr>
              <w:spacing w:before="60" w:line="240" w:lineRule="auto"/>
              <w:rPr>
                <w:rFonts w:eastAsia="Times New Roman" w:cs="Times New Roman"/>
                <w:b/>
                <w:szCs w:val="22"/>
              </w:rPr>
            </w:pPr>
            <w:r w:rsidRPr="00D21FC2">
              <w:rPr>
                <w:rFonts w:eastAsia="Times New Roman" w:cstheme="minorHAnsi"/>
                <w:szCs w:val="22"/>
                <w:lang w:val="en-GB"/>
              </w:rPr>
              <w:t xml:space="preserve">not being a service associated with a service to which an item in Subgroup 3 applies </w:t>
            </w:r>
          </w:p>
          <w:p w14:paraId="7F698203" w14:textId="77777777" w:rsidR="00057B18" w:rsidRPr="00D21FC2" w:rsidRDefault="00057B18" w:rsidP="00D573C6">
            <w:pPr>
              <w:spacing w:before="60" w:line="240" w:lineRule="auto"/>
              <w:rPr>
                <w:rFonts w:eastAsia="Times New Roman" w:cstheme="minorHAnsi"/>
                <w:szCs w:val="22"/>
                <w:lang w:val="en-GB"/>
              </w:rPr>
            </w:pPr>
            <w:r w:rsidRPr="00D21FC2">
              <w:rPr>
                <w:rFonts w:eastAsia="Times New Roman" w:cstheme="minorHAnsi"/>
                <w:szCs w:val="22"/>
              </w:rPr>
              <w:t>For any particular patient, applicable not more than once in 24 months (R)</w:t>
            </w:r>
          </w:p>
        </w:tc>
        <w:tc>
          <w:tcPr>
            <w:tcW w:w="758" w:type="pct"/>
            <w:tcBorders>
              <w:top w:val="single" w:sz="4" w:space="0" w:color="auto"/>
              <w:left w:val="nil"/>
              <w:bottom w:val="single" w:sz="4" w:space="0" w:color="auto"/>
              <w:right w:val="nil"/>
            </w:tcBorders>
            <w:shd w:val="clear" w:color="000000" w:fill="auto"/>
          </w:tcPr>
          <w:p w14:paraId="0DADBB15" w14:textId="77777777" w:rsidR="00057B18" w:rsidRPr="00251CD3" w:rsidRDefault="00057B18" w:rsidP="00D573C6">
            <w:pPr>
              <w:spacing w:before="60" w:line="240" w:lineRule="auto"/>
              <w:jc w:val="right"/>
              <w:rPr>
                <w:rFonts w:eastAsia="Times New Roman" w:cs="Times New Roman"/>
                <w:szCs w:val="22"/>
                <w:lang w:eastAsia="en-AU"/>
              </w:rPr>
            </w:pPr>
            <w:r w:rsidRPr="00D21FC2">
              <w:rPr>
                <w:rFonts w:eastAsia="Times New Roman" w:cs="Times New Roman"/>
                <w:szCs w:val="22"/>
                <w:lang w:eastAsia="en-AU"/>
              </w:rPr>
              <w:t>483.85</w:t>
            </w:r>
          </w:p>
        </w:tc>
      </w:tr>
      <w:tr w:rsidR="00057B18" w:rsidRPr="00251CD3" w:rsidDel="009C702D" w14:paraId="1E4D79D5" w14:textId="77777777" w:rsidTr="00D573C6">
        <w:tc>
          <w:tcPr>
            <w:tcW w:w="703" w:type="pct"/>
            <w:tcBorders>
              <w:top w:val="single" w:sz="4" w:space="0" w:color="auto"/>
              <w:left w:val="nil"/>
              <w:bottom w:val="single" w:sz="4" w:space="0" w:color="auto"/>
              <w:right w:val="nil"/>
            </w:tcBorders>
            <w:shd w:val="clear" w:color="000000" w:fill="auto"/>
          </w:tcPr>
          <w:p w14:paraId="50B5F783" w14:textId="77777777" w:rsidR="00057B18" w:rsidRPr="00D21FC2" w:rsidRDefault="00057B18" w:rsidP="00D573C6">
            <w:pPr>
              <w:spacing w:before="60" w:line="240" w:lineRule="atLeast"/>
              <w:rPr>
                <w:rFonts w:eastAsia="Times New Roman" w:cs="Times New Roman"/>
                <w:szCs w:val="22"/>
                <w:lang w:eastAsia="en-AU"/>
              </w:rPr>
            </w:pPr>
            <w:r w:rsidRPr="00D21FC2">
              <w:rPr>
                <w:rFonts w:eastAsia="Times New Roman" w:cs="Times New Roman"/>
                <w:szCs w:val="22"/>
                <w:lang w:eastAsia="en-AU"/>
              </w:rPr>
              <w:t>55146</w:t>
            </w:r>
          </w:p>
        </w:tc>
        <w:tc>
          <w:tcPr>
            <w:tcW w:w="3539" w:type="pct"/>
            <w:tcBorders>
              <w:top w:val="single" w:sz="4" w:space="0" w:color="auto"/>
              <w:left w:val="nil"/>
              <w:bottom w:val="single" w:sz="4" w:space="0" w:color="auto"/>
              <w:right w:val="nil"/>
            </w:tcBorders>
            <w:shd w:val="clear" w:color="000000" w:fill="auto"/>
          </w:tcPr>
          <w:p w14:paraId="6FE54543" w14:textId="77777777" w:rsidR="00057B18" w:rsidRPr="00D21FC2" w:rsidRDefault="00057B18" w:rsidP="00D573C6">
            <w:pPr>
              <w:spacing w:before="60" w:line="240" w:lineRule="auto"/>
              <w:rPr>
                <w:rFonts w:eastAsia="Times New Roman" w:cstheme="minorHAnsi"/>
                <w:szCs w:val="22"/>
                <w:lang w:val="en-GB"/>
              </w:rPr>
            </w:pPr>
            <w:r w:rsidRPr="00D21FC2">
              <w:rPr>
                <w:rFonts w:eastAsia="Times New Roman" w:cstheme="minorHAnsi"/>
                <w:szCs w:val="22"/>
                <w:lang w:val="en-GB"/>
              </w:rPr>
              <w:t>Pharmacological stress echocardiography if:</w:t>
            </w:r>
          </w:p>
          <w:p w14:paraId="499F1207" w14:textId="77777777" w:rsidR="00057B18" w:rsidRPr="00D21FC2" w:rsidRDefault="00057B18" w:rsidP="00D573C6">
            <w:pPr>
              <w:numPr>
                <w:ilvl w:val="0"/>
                <w:numId w:val="30"/>
              </w:numPr>
              <w:spacing w:before="60" w:line="240" w:lineRule="auto"/>
              <w:ind w:hanging="357"/>
              <w:rPr>
                <w:rFonts w:eastAsia="Times New Roman" w:cstheme="minorHAnsi"/>
                <w:szCs w:val="22"/>
                <w:lang w:val="en-GB"/>
              </w:rPr>
            </w:pPr>
            <w:r w:rsidRPr="00D21FC2">
              <w:rPr>
                <w:rFonts w:eastAsia="Times New Roman" w:cstheme="minorHAnsi"/>
                <w:szCs w:val="22"/>
                <w:lang w:val="en-GB"/>
              </w:rPr>
              <w:t>the service involves all of the following:</w:t>
            </w:r>
          </w:p>
          <w:p w14:paraId="76836597" w14:textId="77777777" w:rsidR="00057B18" w:rsidRPr="00D21FC2" w:rsidRDefault="00057B18" w:rsidP="00D573C6">
            <w:pPr>
              <w:numPr>
                <w:ilvl w:val="0"/>
                <w:numId w:val="31"/>
              </w:numPr>
              <w:spacing w:before="60" w:line="240" w:lineRule="auto"/>
              <w:ind w:hanging="357"/>
              <w:rPr>
                <w:rFonts w:eastAsia="Times New Roman" w:cstheme="minorHAnsi"/>
                <w:szCs w:val="22"/>
                <w:lang w:val="en-GB"/>
              </w:rPr>
            </w:pPr>
            <w:r w:rsidRPr="00D21FC2">
              <w:rPr>
                <w:rFonts w:eastAsia="Times New Roman" w:cstheme="minorHAnsi"/>
                <w:szCs w:val="22"/>
                <w:lang w:val="en-GB"/>
              </w:rPr>
              <w:t xml:space="preserve">two-dimensional recordings </w:t>
            </w:r>
            <w:r w:rsidRPr="00D21FC2">
              <w:rPr>
                <w:rFonts w:eastAsia="Times New Roman" w:cs="Calibri"/>
                <w:szCs w:val="22"/>
                <w:lang w:val="en-GB"/>
              </w:rPr>
              <w:t>before drug infusion (baseline) from at least 2 acoustic windows</w:t>
            </w:r>
            <w:r w:rsidRPr="00D21FC2">
              <w:rPr>
                <w:rFonts w:eastAsia="Times New Roman" w:cstheme="minorHAnsi"/>
                <w:szCs w:val="22"/>
                <w:lang w:val="en-GB"/>
              </w:rPr>
              <w:t xml:space="preserve">; and </w:t>
            </w:r>
          </w:p>
          <w:p w14:paraId="29DD43E6" w14:textId="77777777" w:rsidR="00057B18" w:rsidRPr="00D21FC2" w:rsidRDefault="00057B18" w:rsidP="00D573C6">
            <w:pPr>
              <w:numPr>
                <w:ilvl w:val="0"/>
                <w:numId w:val="31"/>
              </w:numPr>
              <w:spacing w:before="60" w:line="240" w:lineRule="auto"/>
              <w:rPr>
                <w:rFonts w:eastAsia="Times New Roman" w:cstheme="minorHAnsi"/>
                <w:szCs w:val="22"/>
                <w:lang w:val="en-GB"/>
              </w:rPr>
            </w:pPr>
            <w:r w:rsidRPr="00D21FC2">
              <w:rPr>
                <w:rFonts w:eastAsia="Times New Roman" w:cstheme="minorHAnsi"/>
                <w:szCs w:val="22"/>
                <w:lang w:val="en-GB"/>
              </w:rPr>
              <w:t xml:space="preserve">matching recordings at least twice during drug infusion, including a recording at the peak drug dose, which include at least parasternal short and long axis views, and apical 4-chamber and 2 chamber views; and </w:t>
            </w:r>
          </w:p>
          <w:p w14:paraId="28829391" w14:textId="77777777" w:rsidR="00057B18" w:rsidRPr="00D21FC2" w:rsidRDefault="00057B18" w:rsidP="00D573C6">
            <w:pPr>
              <w:numPr>
                <w:ilvl w:val="0"/>
                <w:numId w:val="31"/>
              </w:numPr>
              <w:spacing w:before="60" w:line="240" w:lineRule="auto"/>
              <w:ind w:left="714" w:hanging="357"/>
              <w:rPr>
                <w:rFonts w:eastAsia="Times New Roman" w:cstheme="minorHAnsi"/>
                <w:szCs w:val="22"/>
                <w:lang w:val="en-GB"/>
              </w:rPr>
            </w:pPr>
            <w:r w:rsidRPr="00D21FC2">
              <w:rPr>
                <w:rFonts w:eastAsia="Times New Roman" w:cstheme="minorHAnsi"/>
                <w:szCs w:val="22"/>
                <w:lang w:val="en-GB"/>
              </w:rPr>
              <w:t xml:space="preserve">recordings on digital media with equipment permitting display of baseline and matching peak images on the same screen; and </w:t>
            </w:r>
          </w:p>
          <w:p w14:paraId="3463E051" w14:textId="77777777" w:rsidR="00057B18" w:rsidRPr="00D21FC2" w:rsidRDefault="00057B18" w:rsidP="00D573C6">
            <w:pPr>
              <w:numPr>
                <w:ilvl w:val="0"/>
                <w:numId w:val="31"/>
              </w:numPr>
              <w:spacing w:before="60" w:line="240" w:lineRule="auto"/>
              <w:ind w:left="714" w:hanging="357"/>
              <w:rPr>
                <w:rFonts w:eastAsia="Times New Roman" w:cstheme="minorHAnsi"/>
                <w:szCs w:val="22"/>
                <w:lang w:val="en-GB"/>
              </w:rPr>
            </w:pPr>
            <w:r w:rsidRPr="00D21FC2">
              <w:rPr>
                <w:rFonts w:eastAsia="Times New Roman" w:cstheme="minorHAnsi"/>
                <w:szCs w:val="22"/>
                <w:lang w:val="en-GB"/>
              </w:rPr>
              <w:t>resting electrocardiogram</w:t>
            </w:r>
            <w:r w:rsidRPr="00D21FC2" w:rsidDel="00E162CA">
              <w:rPr>
                <w:rFonts w:eastAsia="Times New Roman" w:cstheme="minorHAnsi"/>
                <w:szCs w:val="22"/>
                <w:lang w:val="en-GB"/>
              </w:rPr>
              <w:t xml:space="preserve"> </w:t>
            </w:r>
            <w:r w:rsidRPr="00D21FC2">
              <w:rPr>
                <w:rFonts w:eastAsia="Times New Roman" w:cstheme="minorHAnsi"/>
                <w:szCs w:val="22"/>
                <w:lang w:val="en-GB"/>
              </w:rPr>
              <w:t>and continuous multi-channel electrocardiogram monitoring and recording during stress; and</w:t>
            </w:r>
          </w:p>
          <w:p w14:paraId="76A15791" w14:textId="77777777" w:rsidR="00057B18" w:rsidRPr="00D21FC2" w:rsidRDefault="00057B18" w:rsidP="00D573C6">
            <w:pPr>
              <w:numPr>
                <w:ilvl w:val="0"/>
                <w:numId w:val="31"/>
              </w:numPr>
              <w:spacing w:before="60" w:line="240" w:lineRule="auto"/>
              <w:rPr>
                <w:rFonts w:eastAsia="Times New Roman" w:cstheme="minorHAnsi"/>
                <w:szCs w:val="22"/>
                <w:lang w:val="en-GB"/>
              </w:rPr>
            </w:pPr>
            <w:r w:rsidRPr="00D21FC2">
              <w:rPr>
                <w:rFonts w:eastAsia="Times New Roman" w:cstheme="minorHAnsi"/>
                <w:szCs w:val="22"/>
                <w:lang w:val="en-GB"/>
              </w:rPr>
              <w:t>blood pressure monitoring and the recording of other parameters (including heart rate); and</w:t>
            </w:r>
          </w:p>
          <w:p w14:paraId="26A95535" w14:textId="77777777" w:rsidR="00057B18" w:rsidRPr="00D21FC2" w:rsidRDefault="00057B18" w:rsidP="00D573C6">
            <w:pPr>
              <w:numPr>
                <w:ilvl w:val="0"/>
                <w:numId w:val="30"/>
              </w:numPr>
              <w:spacing w:before="60" w:line="240" w:lineRule="auto"/>
              <w:ind w:left="357" w:hanging="357"/>
              <w:rPr>
                <w:rFonts w:eastAsia="Times New Roman" w:cstheme="minorHAnsi"/>
                <w:szCs w:val="22"/>
                <w:lang w:val="en-GB"/>
              </w:rPr>
            </w:pPr>
            <w:r w:rsidRPr="00D21FC2">
              <w:rPr>
                <w:rFonts w:eastAsia="Times New Roman" w:cstheme="minorHAnsi"/>
                <w:szCs w:val="22"/>
                <w:lang w:val="en-GB"/>
              </w:rPr>
              <w:t>the patient has had a service performed under item 55141 in the previous 4 weeks and the test has failed due to an inadequate heart rate response; and</w:t>
            </w:r>
          </w:p>
          <w:p w14:paraId="49368B93" w14:textId="77777777" w:rsidR="00057B18" w:rsidRPr="00D21FC2" w:rsidRDefault="00057B18" w:rsidP="00D573C6">
            <w:pPr>
              <w:numPr>
                <w:ilvl w:val="0"/>
                <w:numId w:val="30"/>
              </w:numPr>
              <w:spacing w:before="60" w:line="240" w:lineRule="auto"/>
              <w:ind w:left="357" w:hanging="357"/>
              <w:rPr>
                <w:rFonts w:eastAsia="Times New Roman" w:cstheme="minorHAnsi"/>
                <w:szCs w:val="22"/>
                <w:lang w:val="en-GB"/>
              </w:rPr>
            </w:pPr>
            <w:r w:rsidRPr="00D21FC2">
              <w:rPr>
                <w:rFonts w:eastAsia="Times New Roman" w:cstheme="minorHAnsi"/>
                <w:szCs w:val="22"/>
                <w:lang w:val="en-GB"/>
              </w:rPr>
              <w:t>a service to which item 55143 or 55145 applies has not been provided in the previous 24 months; and</w:t>
            </w:r>
          </w:p>
          <w:p w14:paraId="4C955E84" w14:textId="77777777" w:rsidR="00057B18" w:rsidRPr="00D21FC2" w:rsidRDefault="00057B18" w:rsidP="00D573C6">
            <w:pPr>
              <w:numPr>
                <w:ilvl w:val="0"/>
                <w:numId w:val="30"/>
              </w:numPr>
              <w:spacing w:before="60" w:line="240" w:lineRule="auto"/>
              <w:rPr>
                <w:rFonts w:eastAsia="Times New Roman" w:cstheme="minorHAnsi"/>
                <w:szCs w:val="22"/>
                <w:lang w:val="en-GB"/>
              </w:rPr>
            </w:pPr>
            <w:r w:rsidRPr="00D21FC2">
              <w:rPr>
                <w:rFonts w:eastAsia="Times New Roman" w:cstheme="minorHAnsi"/>
                <w:szCs w:val="22"/>
                <w:lang w:val="en-GB"/>
              </w:rPr>
              <w:t>not being a service associated with a service to which item 11704, 11705, 11707, 11714, 11729 or 11730 applies; and</w:t>
            </w:r>
          </w:p>
          <w:p w14:paraId="1957DF2C" w14:textId="77777777" w:rsidR="00057B18" w:rsidRPr="00D21FC2" w:rsidRDefault="00057B18" w:rsidP="00D573C6">
            <w:pPr>
              <w:numPr>
                <w:ilvl w:val="0"/>
                <w:numId w:val="30"/>
              </w:numPr>
              <w:spacing w:before="60" w:line="240" w:lineRule="auto"/>
              <w:rPr>
                <w:rFonts w:eastAsia="Times New Roman" w:cstheme="minorHAnsi"/>
                <w:szCs w:val="22"/>
                <w:lang w:val="en-GB"/>
              </w:rPr>
            </w:pPr>
            <w:r w:rsidRPr="00D21FC2">
              <w:rPr>
                <w:rFonts w:eastAsia="Times New Roman" w:cstheme="minorHAnsi"/>
                <w:szCs w:val="22"/>
                <w:lang w:val="en-GB"/>
              </w:rPr>
              <w:t>not being a service associated with a service to which an item in Subgroup 3 applies</w:t>
            </w:r>
          </w:p>
          <w:p w14:paraId="5B196011" w14:textId="77777777" w:rsidR="00057B18" w:rsidRPr="00D21FC2" w:rsidRDefault="00057B18" w:rsidP="00D573C6">
            <w:pPr>
              <w:spacing w:before="60" w:line="240" w:lineRule="auto"/>
              <w:rPr>
                <w:rFonts w:eastAsia="Times New Roman" w:cstheme="minorHAnsi"/>
                <w:szCs w:val="22"/>
                <w:lang w:val="en-GB"/>
              </w:rPr>
            </w:pPr>
            <w:r w:rsidRPr="00D21FC2">
              <w:rPr>
                <w:rFonts w:eastAsia="Times New Roman" w:cstheme="minorHAnsi"/>
                <w:szCs w:val="22"/>
                <w:lang w:val="en-GB"/>
              </w:rPr>
              <w:t>For any particular patient, applicable not more than once in 24 months (R)</w:t>
            </w:r>
          </w:p>
        </w:tc>
        <w:tc>
          <w:tcPr>
            <w:tcW w:w="758" w:type="pct"/>
            <w:tcBorders>
              <w:top w:val="single" w:sz="4" w:space="0" w:color="auto"/>
              <w:left w:val="nil"/>
              <w:bottom w:val="single" w:sz="4" w:space="0" w:color="auto"/>
              <w:right w:val="nil"/>
            </w:tcBorders>
            <w:shd w:val="clear" w:color="000000" w:fill="auto"/>
          </w:tcPr>
          <w:p w14:paraId="77875825" w14:textId="77777777" w:rsidR="00057B18" w:rsidRPr="00251CD3" w:rsidRDefault="00057B18" w:rsidP="00D573C6">
            <w:pPr>
              <w:spacing w:before="60" w:line="240" w:lineRule="atLeast"/>
              <w:jc w:val="right"/>
              <w:rPr>
                <w:rFonts w:eastAsia="Times New Roman" w:cs="Times New Roman"/>
                <w:szCs w:val="22"/>
                <w:lang w:eastAsia="en-AU"/>
              </w:rPr>
            </w:pPr>
            <w:r w:rsidRPr="00D21FC2">
              <w:rPr>
                <w:rFonts w:eastAsia="Times New Roman" w:cs="Times New Roman"/>
                <w:szCs w:val="22"/>
                <w:lang w:eastAsia="en-AU"/>
              </w:rPr>
              <w:t>483.85</w:t>
            </w:r>
          </w:p>
        </w:tc>
      </w:tr>
    </w:tbl>
    <w:p w14:paraId="009B7842" w14:textId="77777777" w:rsidR="0053132F" w:rsidRPr="00EF5B46" w:rsidRDefault="0053132F">
      <w:pPr>
        <w:spacing w:line="240" w:lineRule="auto"/>
        <w:rPr>
          <w:rFonts w:ascii="Arial" w:eastAsia="Times New Roman" w:hAnsi="Arial" w:cs="Times New Roman"/>
          <w:b/>
          <w:kern w:val="28"/>
          <w:sz w:val="24"/>
          <w:lang w:eastAsia="en-AU"/>
        </w:rPr>
      </w:pPr>
      <w:r w:rsidRPr="00EF5B46">
        <w:br w:type="page"/>
      </w:r>
    </w:p>
    <w:p w14:paraId="67613572" w14:textId="27B4717E" w:rsidR="0053132F" w:rsidRPr="00EF5B46" w:rsidRDefault="00A63C07" w:rsidP="00DE0F47">
      <w:pPr>
        <w:pStyle w:val="ActHead3"/>
        <w:pageBreakBefore/>
      </w:pPr>
      <w:r>
        <w:t>Division 1</w:t>
      </w:r>
      <w:r w:rsidR="0053132F" w:rsidRPr="00EF5B46">
        <w:t>.</w:t>
      </w:r>
      <w:r w:rsidR="002D6316" w:rsidRPr="00EF5B46">
        <w:t>2</w:t>
      </w:r>
      <w:r w:rsidR="0053132F" w:rsidRPr="00EF5B46">
        <w:t xml:space="preserve"> – Services and fees – </w:t>
      </w:r>
      <w:r w:rsidR="002D6316" w:rsidRPr="00EF5B46">
        <w:t>nuclear imaging s</w:t>
      </w:r>
      <w:r w:rsidR="0053132F" w:rsidRPr="00EF5B46">
        <w:t>ervices</w:t>
      </w:r>
    </w:p>
    <w:p w14:paraId="174C3C78" w14:textId="77777777" w:rsidR="006A53BC" w:rsidRPr="00EF5B46" w:rsidRDefault="00290A05" w:rsidP="00290A05">
      <w:pPr>
        <w:pStyle w:val="ItemHead"/>
        <w:rPr>
          <w:sz w:val="22"/>
          <w:szCs w:val="22"/>
        </w:rPr>
      </w:pPr>
      <w:r w:rsidRPr="00EF5B46">
        <w:rPr>
          <w:sz w:val="22"/>
          <w:szCs w:val="22"/>
        </w:rPr>
        <w:t xml:space="preserve">1.2.1 Application of </w:t>
      </w:r>
      <w:r w:rsidR="00492DF1" w:rsidRPr="00EF5B46">
        <w:rPr>
          <w:sz w:val="22"/>
          <w:szCs w:val="22"/>
        </w:rPr>
        <w:t>nuclear imaging items</w:t>
      </w:r>
    </w:p>
    <w:p w14:paraId="1095EF4E" w14:textId="77777777" w:rsidR="0010115F" w:rsidRPr="00CC47E1" w:rsidRDefault="0010115F" w:rsidP="004B76B2">
      <w:pPr>
        <w:pStyle w:val="Item"/>
        <w:spacing w:before="0"/>
        <w:ind w:left="363" w:hanging="357"/>
      </w:pPr>
      <w:r w:rsidRPr="00CC47E1">
        <w:t>(1)</w:t>
      </w:r>
      <w:r w:rsidRPr="00CC47E1">
        <w:tab/>
        <w:t xml:space="preserve">For any particular patient, item 61324, 61329, 61345, 61349, 61357, </w:t>
      </w:r>
      <w:r w:rsidRPr="00C617B3">
        <w:t xml:space="preserve">61394, 61398, 61406, 61410 or 61414 </w:t>
      </w:r>
      <w:r w:rsidRPr="00CC47E1">
        <w:t>applies if one or more of the following is applicable:</w:t>
      </w:r>
    </w:p>
    <w:p w14:paraId="630A2B0C" w14:textId="77777777" w:rsidR="0010115F" w:rsidRPr="00CC47E1" w:rsidRDefault="0010115F" w:rsidP="0010115F">
      <w:pPr>
        <w:spacing w:line="240" w:lineRule="auto"/>
        <w:ind w:left="1560" w:hanging="426"/>
      </w:pPr>
      <w:r w:rsidRPr="00CC47E1">
        <w:t>(a)</w:t>
      </w:r>
      <w:r w:rsidRPr="00CC47E1">
        <w:tab/>
        <w:t>if the patient displays one or more of the following symptoms of typical or atypical angina:</w:t>
      </w:r>
    </w:p>
    <w:p w14:paraId="18224F8B" w14:textId="77777777" w:rsidR="0010115F" w:rsidRPr="00CC47E1" w:rsidRDefault="0010115F" w:rsidP="0010115F">
      <w:pPr>
        <w:spacing w:line="240" w:lineRule="auto"/>
        <w:ind w:left="1985" w:hanging="496"/>
        <w:rPr>
          <w:lang w:val="en-GB"/>
        </w:rPr>
      </w:pPr>
      <w:r w:rsidRPr="00CC47E1">
        <w:rPr>
          <w:lang w:val="en-GB"/>
        </w:rPr>
        <w:t>(i)</w:t>
      </w:r>
      <w:r w:rsidRPr="00CC47E1">
        <w:rPr>
          <w:lang w:val="en-GB"/>
        </w:rPr>
        <w:tab/>
        <w:t xml:space="preserve">constricting discomfort in the: </w:t>
      </w:r>
    </w:p>
    <w:p w14:paraId="77523559" w14:textId="77777777" w:rsidR="0010115F" w:rsidRPr="00CC47E1" w:rsidRDefault="0010115F" w:rsidP="0010115F">
      <w:pPr>
        <w:spacing w:line="240" w:lineRule="auto"/>
        <w:ind w:left="2552" w:hanging="567"/>
        <w:rPr>
          <w:lang w:val="en-GB"/>
        </w:rPr>
      </w:pPr>
      <w:r w:rsidRPr="00CC47E1">
        <w:rPr>
          <w:lang w:val="en-GB"/>
        </w:rPr>
        <w:t>a.</w:t>
      </w:r>
      <w:r w:rsidRPr="00CC47E1">
        <w:rPr>
          <w:lang w:val="en-GB"/>
        </w:rPr>
        <w:tab/>
        <w:t>front of the chest; or</w:t>
      </w:r>
    </w:p>
    <w:p w14:paraId="27D59DD5" w14:textId="77777777" w:rsidR="0010115F" w:rsidRPr="00CC47E1" w:rsidRDefault="0010115F" w:rsidP="0010115F">
      <w:pPr>
        <w:spacing w:line="240" w:lineRule="auto"/>
        <w:ind w:left="2552" w:hanging="567"/>
        <w:rPr>
          <w:lang w:val="en-GB"/>
        </w:rPr>
      </w:pPr>
      <w:r w:rsidRPr="00CC47E1">
        <w:rPr>
          <w:lang w:val="en-GB"/>
        </w:rPr>
        <w:t>b.</w:t>
      </w:r>
      <w:r w:rsidRPr="00CC47E1">
        <w:rPr>
          <w:lang w:val="en-GB"/>
        </w:rPr>
        <w:tab/>
        <w:t xml:space="preserve">neck; or </w:t>
      </w:r>
    </w:p>
    <w:p w14:paraId="4914A9A7" w14:textId="77777777" w:rsidR="0010115F" w:rsidRPr="00CC47E1" w:rsidRDefault="0010115F" w:rsidP="0010115F">
      <w:pPr>
        <w:spacing w:line="240" w:lineRule="auto"/>
        <w:ind w:left="2552" w:hanging="567"/>
        <w:rPr>
          <w:lang w:val="en-GB"/>
        </w:rPr>
      </w:pPr>
      <w:r w:rsidRPr="00CC47E1">
        <w:rPr>
          <w:lang w:val="en-GB"/>
        </w:rPr>
        <w:t>c.</w:t>
      </w:r>
      <w:r w:rsidRPr="00CC47E1">
        <w:rPr>
          <w:lang w:val="en-GB"/>
        </w:rPr>
        <w:tab/>
        <w:t xml:space="preserve">shoulders; or </w:t>
      </w:r>
    </w:p>
    <w:p w14:paraId="38BD4B21" w14:textId="77777777" w:rsidR="0010115F" w:rsidRPr="00CC47E1" w:rsidRDefault="0010115F" w:rsidP="0010115F">
      <w:pPr>
        <w:spacing w:line="240" w:lineRule="auto"/>
        <w:ind w:left="2552" w:hanging="567"/>
        <w:rPr>
          <w:lang w:val="en-GB"/>
        </w:rPr>
      </w:pPr>
      <w:r w:rsidRPr="00CC47E1">
        <w:rPr>
          <w:lang w:val="en-GB"/>
        </w:rPr>
        <w:t>d.</w:t>
      </w:r>
      <w:r w:rsidRPr="00CC47E1">
        <w:rPr>
          <w:lang w:val="en-GB"/>
        </w:rPr>
        <w:tab/>
        <w:t xml:space="preserve">jaw; or </w:t>
      </w:r>
    </w:p>
    <w:p w14:paraId="50F7F433" w14:textId="77777777" w:rsidR="0010115F" w:rsidRPr="00CC47E1" w:rsidRDefault="0010115F" w:rsidP="0010115F">
      <w:pPr>
        <w:spacing w:line="240" w:lineRule="auto"/>
        <w:ind w:left="2552" w:hanging="567"/>
        <w:rPr>
          <w:lang w:val="en-GB"/>
        </w:rPr>
      </w:pPr>
      <w:r w:rsidRPr="00CC47E1">
        <w:rPr>
          <w:lang w:val="en-GB"/>
        </w:rPr>
        <w:t>e.</w:t>
      </w:r>
      <w:r w:rsidRPr="00CC47E1">
        <w:rPr>
          <w:lang w:val="en-GB"/>
        </w:rPr>
        <w:tab/>
        <w:t>arms; or</w:t>
      </w:r>
    </w:p>
    <w:p w14:paraId="53601FBE" w14:textId="77777777" w:rsidR="0010115F" w:rsidRPr="00CC47E1" w:rsidRDefault="0010115F" w:rsidP="0010115F">
      <w:pPr>
        <w:spacing w:line="240" w:lineRule="auto"/>
        <w:ind w:left="1985" w:hanging="496"/>
        <w:rPr>
          <w:lang w:val="en-GB"/>
        </w:rPr>
      </w:pPr>
      <w:r w:rsidRPr="00CC47E1">
        <w:rPr>
          <w:lang w:val="en-GB"/>
        </w:rPr>
        <w:t>(ii)</w:t>
      </w:r>
      <w:r w:rsidRPr="00CC47E1">
        <w:rPr>
          <w:lang w:val="en-GB"/>
        </w:rPr>
        <w:tab/>
        <w:t>the patient’s symptoms, as described in subparagraph (3)(a)(i), are precipitated by physical exertion; or</w:t>
      </w:r>
    </w:p>
    <w:p w14:paraId="29AEA659" w14:textId="77777777" w:rsidR="0010115F" w:rsidRPr="00CC47E1" w:rsidRDefault="0010115F" w:rsidP="0010115F">
      <w:pPr>
        <w:spacing w:after="120" w:line="240" w:lineRule="auto"/>
        <w:ind w:left="1985" w:hanging="496"/>
        <w:rPr>
          <w:lang w:val="en-GB"/>
        </w:rPr>
      </w:pPr>
      <w:r w:rsidRPr="00CC47E1">
        <w:rPr>
          <w:lang w:val="en-GB"/>
        </w:rPr>
        <w:t>(iii)</w:t>
      </w:r>
      <w:r w:rsidRPr="00CC47E1">
        <w:rPr>
          <w:lang w:val="en-GB"/>
        </w:rPr>
        <w:tab/>
        <w:t>the patient’s symptoms, as described in subparagraph (3)(a)(i), are relieved by rest or glyceryl trinitrate within 5 minutes or less; or</w:t>
      </w:r>
    </w:p>
    <w:p w14:paraId="2C307482" w14:textId="77777777" w:rsidR="0010115F" w:rsidRPr="00CC47E1" w:rsidRDefault="0010115F" w:rsidP="0010115F">
      <w:pPr>
        <w:spacing w:line="240" w:lineRule="auto"/>
        <w:ind w:left="1560" w:hanging="426"/>
        <w:rPr>
          <w:lang w:val="en-GB"/>
        </w:rPr>
      </w:pPr>
      <w:r w:rsidRPr="00CC47E1">
        <w:rPr>
          <w:lang w:val="en-GB"/>
        </w:rPr>
        <w:t>(b)</w:t>
      </w:r>
      <w:r w:rsidRPr="00CC47E1">
        <w:rPr>
          <w:lang w:val="en-GB"/>
        </w:rPr>
        <w:tab/>
        <w:t>if the patient has known coronary artery disease, and displays one or more symptoms that are suggestive of ischaemia:</w:t>
      </w:r>
    </w:p>
    <w:p w14:paraId="59F26057" w14:textId="77777777" w:rsidR="0010115F" w:rsidRPr="00CC47E1" w:rsidRDefault="0010115F" w:rsidP="0010115F">
      <w:pPr>
        <w:tabs>
          <w:tab w:val="left" w:pos="1276"/>
        </w:tabs>
        <w:spacing w:line="240" w:lineRule="auto"/>
        <w:ind w:left="1985" w:hanging="425"/>
        <w:rPr>
          <w:lang w:val="en-GB"/>
        </w:rPr>
      </w:pPr>
      <w:r w:rsidRPr="00CC47E1">
        <w:rPr>
          <w:lang w:val="en-GB"/>
        </w:rPr>
        <w:t>(i)</w:t>
      </w:r>
      <w:r w:rsidRPr="00CC47E1">
        <w:rPr>
          <w:lang w:val="en-GB"/>
        </w:rPr>
        <w:tab/>
        <w:t xml:space="preserve">which are not adequately controlled with medical therapy; or </w:t>
      </w:r>
    </w:p>
    <w:p w14:paraId="4266BD86" w14:textId="77777777" w:rsidR="0010115F" w:rsidRPr="00CC47E1" w:rsidRDefault="0010115F" w:rsidP="0010115F">
      <w:pPr>
        <w:spacing w:line="240" w:lineRule="auto"/>
        <w:ind w:left="2127" w:hanging="567"/>
        <w:rPr>
          <w:lang w:val="en-GB"/>
        </w:rPr>
      </w:pPr>
      <w:r w:rsidRPr="00CC47E1">
        <w:rPr>
          <w:lang w:val="en-GB"/>
        </w:rPr>
        <w:t>(ii)</w:t>
      </w:r>
      <w:r w:rsidRPr="00CC47E1">
        <w:rPr>
          <w:lang w:val="en-GB"/>
        </w:rPr>
        <w:tab/>
        <w:t>which have evolved since the last functional study; or</w:t>
      </w:r>
    </w:p>
    <w:p w14:paraId="7A81A84D" w14:textId="77777777" w:rsidR="0010115F" w:rsidRPr="00CC47E1" w:rsidRDefault="0010115F" w:rsidP="0010115F">
      <w:pPr>
        <w:spacing w:before="120" w:line="240" w:lineRule="auto"/>
        <w:ind w:left="1560" w:hanging="567"/>
        <w:rPr>
          <w:lang w:val="en-GB"/>
        </w:rPr>
      </w:pPr>
      <w:r w:rsidRPr="00CC47E1">
        <w:rPr>
          <w:lang w:val="en-GB"/>
        </w:rPr>
        <w:t>(c)</w:t>
      </w:r>
      <w:r w:rsidRPr="00CC47E1">
        <w:rPr>
          <w:lang w:val="en-GB"/>
        </w:rPr>
        <w:tab/>
        <w:t>if the patient qualifies for one or more of the following indications:</w:t>
      </w:r>
    </w:p>
    <w:p w14:paraId="5B227E05" w14:textId="77777777" w:rsidR="0010115F" w:rsidRPr="00CC47E1" w:rsidRDefault="0010115F" w:rsidP="0010115F">
      <w:pPr>
        <w:spacing w:line="240" w:lineRule="auto"/>
        <w:ind w:left="2268" w:hanging="708"/>
        <w:rPr>
          <w:lang w:val="en-GB"/>
        </w:rPr>
      </w:pPr>
      <w:r w:rsidRPr="00CC47E1">
        <w:rPr>
          <w:lang w:val="en-GB"/>
        </w:rPr>
        <w:t>(i)</w:t>
      </w:r>
      <w:r w:rsidRPr="00CC47E1">
        <w:rPr>
          <w:lang w:val="en-GB"/>
        </w:rPr>
        <w:tab/>
        <w:t xml:space="preserve">assessment indicates that resting 12 lead </w:t>
      </w:r>
      <w:r w:rsidRPr="00CC47E1">
        <w:t>electrocardiogram</w:t>
      </w:r>
      <w:r w:rsidRPr="00CC47E1">
        <w:rPr>
          <w:lang w:val="en-GB"/>
        </w:rPr>
        <w:t xml:space="preserve"> changes are consistent with coronary artery disease or ischaemia, in a patient that is without known coronary artery disease; or </w:t>
      </w:r>
    </w:p>
    <w:p w14:paraId="55495CCF" w14:textId="77777777" w:rsidR="0010115F" w:rsidRPr="00CC47E1" w:rsidRDefault="0010115F" w:rsidP="0010115F">
      <w:pPr>
        <w:spacing w:line="240" w:lineRule="auto"/>
        <w:ind w:left="2268" w:hanging="708"/>
        <w:rPr>
          <w:lang w:val="en-GB"/>
        </w:rPr>
      </w:pPr>
      <w:r w:rsidRPr="00CC47E1">
        <w:rPr>
          <w:lang w:val="en-GB"/>
        </w:rPr>
        <w:t>(ii)</w:t>
      </w:r>
      <w:r w:rsidRPr="00CC47E1">
        <w:rPr>
          <w:lang w:val="en-GB"/>
        </w:rPr>
        <w:tab/>
        <w:t>coronary artery disease related lesions, of uncertain functional significance, which have previously been identified on computed tomography coronary angiography or invasive coronary angiography; or</w:t>
      </w:r>
    </w:p>
    <w:p w14:paraId="7A7A469D" w14:textId="77777777" w:rsidR="0010115F" w:rsidRPr="00CC47E1" w:rsidRDefault="0010115F" w:rsidP="0010115F">
      <w:pPr>
        <w:spacing w:line="240" w:lineRule="auto"/>
        <w:ind w:left="2268" w:hanging="708"/>
        <w:rPr>
          <w:lang w:val="en-GB"/>
        </w:rPr>
      </w:pPr>
      <w:r w:rsidRPr="00CC47E1">
        <w:rPr>
          <w:lang w:val="en-GB"/>
        </w:rPr>
        <w:t>(iii)</w:t>
      </w:r>
      <w:r w:rsidRPr="00CC47E1">
        <w:rPr>
          <w:lang w:val="en-GB"/>
        </w:rPr>
        <w:tab/>
        <w:t>an assessment by a specialist or consultant physician indicates that the patient has possible painless myocardial ischaemia, which includes undue exertional dyspnoea of uncertain aetiology; or</w:t>
      </w:r>
    </w:p>
    <w:p w14:paraId="3FF3F7EF" w14:textId="77777777" w:rsidR="0010115F" w:rsidRPr="00CC47E1" w:rsidRDefault="0010115F" w:rsidP="0010115F">
      <w:pPr>
        <w:spacing w:line="240" w:lineRule="auto"/>
        <w:ind w:left="2268" w:hanging="708"/>
        <w:rPr>
          <w:lang w:val="en-GB"/>
        </w:rPr>
      </w:pPr>
      <w:r w:rsidRPr="00CC47E1">
        <w:rPr>
          <w:lang w:val="en-GB"/>
        </w:rPr>
        <w:t>(iv)</w:t>
      </w:r>
      <w:r w:rsidRPr="00CC47E1">
        <w:rPr>
          <w:lang w:val="en-GB"/>
        </w:rPr>
        <w:tab/>
        <w:t xml:space="preserve">a pre-operative assessment of a patient with functional capacity of less than 4 metabolic equivalents, confirming that surgery is intermediate to high risk, and the patient has at least one of following conditions: </w:t>
      </w:r>
    </w:p>
    <w:p w14:paraId="0D7B7241" w14:textId="77777777" w:rsidR="0010115F" w:rsidRPr="00CC47E1" w:rsidRDefault="0010115F" w:rsidP="0010115F">
      <w:pPr>
        <w:spacing w:line="240" w:lineRule="auto"/>
        <w:ind w:left="2694" w:hanging="425"/>
        <w:rPr>
          <w:lang w:val="en-GB"/>
        </w:rPr>
      </w:pPr>
      <w:r w:rsidRPr="00CC47E1">
        <w:rPr>
          <w:lang w:val="en-GB"/>
        </w:rPr>
        <w:t>a.</w:t>
      </w:r>
      <w:r w:rsidRPr="00CC47E1">
        <w:rPr>
          <w:lang w:val="en-GB"/>
        </w:rPr>
        <w:tab/>
        <w:t>ischaemic heart disease or previous myocardial infarction; or</w:t>
      </w:r>
    </w:p>
    <w:p w14:paraId="53DAE6B4" w14:textId="77777777" w:rsidR="0010115F" w:rsidRPr="00CC47E1" w:rsidRDefault="0010115F" w:rsidP="0010115F">
      <w:pPr>
        <w:spacing w:line="240" w:lineRule="auto"/>
        <w:ind w:left="2694" w:hanging="425"/>
        <w:rPr>
          <w:lang w:val="en-GB"/>
        </w:rPr>
      </w:pPr>
      <w:r w:rsidRPr="00CC47E1">
        <w:rPr>
          <w:lang w:val="en-GB"/>
        </w:rPr>
        <w:t>b.</w:t>
      </w:r>
      <w:r w:rsidRPr="00CC47E1">
        <w:rPr>
          <w:lang w:val="en-GB"/>
        </w:rPr>
        <w:tab/>
        <w:t>heart failure; or</w:t>
      </w:r>
    </w:p>
    <w:p w14:paraId="0FD15EFC" w14:textId="77777777" w:rsidR="0010115F" w:rsidRPr="00CC47E1" w:rsidRDefault="0010115F" w:rsidP="0010115F">
      <w:pPr>
        <w:spacing w:line="240" w:lineRule="auto"/>
        <w:ind w:left="2694" w:hanging="425"/>
        <w:rPr>
          <w:lang w:val="en-GB"/>
        </w:rPr>
      </w:pPr>
      <w:r w:rsidRPr="00CC47E1">
        <w:rPr>
          <w:lang w:val="en-GB"/>
        </w:rPr>
        <w:t>c.</w:t>
      </w:r>
      <w:r w:rsidRPr="00CC47E1">
        <w:rPr>
          <w:lang w:val="en-GB"/>
        </w:rPr>
        <w:tab/>
        <w:t>stroke or transient ischaemic attack; or</w:t>
      </w:r>
    </w:p>
    <w:p w14:paraId="6E35A9FC" w14:textId="77777777" w:rsidR="0010115F" w:rsidRPr="00CC47E1" w:rsidRDefault="0010115F" w:rsidP="0010115F">
      <w:pPr>
        <w:spacing w:line="240" w:lineRule="auto"/>
        <w:ind w:left="2694" w:hanging="425"/>
        <w:rPr>
          <w:lang w:val="en-GB"/>
        </w:rPr>
      </w:pPr>
      <w:r w:rsidRPr="00CC47E1">
        <w:rPr>
          <w:lang w:val="en-GB"/>
        </w:rPr>
        <w:t>d.</w:t>
      </w:r>
      <w:r w:rsidRPr="00CC47E1">
        <w:rPr>
          <w:lang w:val="en-GB"/>
        </w:rPr>
        <w:tab/>
        <w:t>renal dysfunction (serum creatinine greater than 70umol/L or 2 mg/dL or a creatinine clearance of less than 60 mL/min); or</w:t>
      </w:r>
    </w:p>
    <w:p w14:paraId="1BC70A7B" w14:textId="6DB331F0" w:rsidR="0010115F" w:rsidRPr="00CC47E1" w:rsidRDefault="0010115F" w:rsidP="0010115F">
      <w:pPr>
        <w:spacing w:line="240" w:lineRule="auto"/>
        <w:ind w:left="2694" w:hanging="425"/>
        <w:rPr>
          <w:lang w:val="en-GB"/>
        </w:rPr>
      </w:pPr>
      <w:r w:rsidRPr="00CC47E1">
        <w:rPr>
          <w:lang w:val="en-GB"/>
        </w:rPr>
        <w:t>e.</w:t>
      </w:r>
      <w:r w:rsidRPr="00CC47E1">
        <w:rPr>
          <w:lang w:val="en-GB"/>
        </w:rPr>
        <w:tab/>
        <w:t>diabetes mellitus requiring insulin therapy</w:t>
      </w:r>
      <w:r w:rsidR="00BD62FC">
        <w:rPr>
          <w:lang w:val="en-GB"/>
        </w:rPr>
        <w:t>;</w:t>
      </w:r>
      <w:r w:rsidRPr="00CC47E1">
        <w:rPr>
          <w:lang w:val="en-GB"/>
        </w:rPr>
        <w:t xml:space="preserve"> or </w:t>
      </w:r>
    </w:p>
    <w:p w14:paraId="3DE9D3BF" w14:textId="77777777" w:rsidR="0010115F" w:rsidRPr="00CC47E1" w:rsidRDefault="0010115F" w:rsidP="0010115F">
      <w:pPr>
        <w:spacing w:line="240" w:lineRule="auto"/>
        <w:ind w:left="2268" w:hanging="708"/>
        <w:rPr>
          <w:lang w:val="en-GB"/>
        </w:rPr>
      </w:pPr>
      <w:r w:rsidRPr="00CC47E1">
        <w:rPr>
          <w:lang w:val="en-GB"/>
        </w:rPr>
        <w:t>(v)</w:t>
      </w:r>
      <w:r w:rsidRPr="00CC47E1">
        <w:rPr>
          <w:lang w:val="en-GB"/>
        </w:rPr>
        <w:tab/>
        <w:t>quantification of extent and severity of myocardial ischaemia, before either percutaneous coronary intervention or coronary bypass surgery, to ensure the criteria for intervention are met; or</w:t>
      </w:r>
    </w:p>
    <w:p w14:paraId="4E6D0FAB" w14:textId="77777777" w:rsidR="0010115F" w:rsidRPr="00CC47E1" w:rsidRDefault="0010115F" w:rsidP="0010115F">
      <w:pPr>
        <w:spacing w:line="240" w:lineRule="auto"/>
        <w:ind w:left="2268" w:hanging="708"/>
        <w:rPr>
          <w:lang w:val="en-GB"/>
        </w:rPr>
      </w:pPr>
      <w:r w:rsidRPr="00CC47E1">
        <w:rPr>
          <w:lang w:val="en-GB"/>
        </w:rPr>
        <w:t>(vi)</w:t>
      </w:r>
      <w:r w:rsidRPr="00CC47E1">
        <w:rPr>
          <w:lang w:val="en-GB"/>
        </w:rPr>
        <w:tab/>
        <w:t xml:space="preserve">assessment of relative amounts of ischaemic viable myocardium and non-viable (infarcted) myocardium, in patients with previous myocardial infarction; or </w:t>
      </w:r>
    </w:p>
    <w:p w14:paraId="48FEDF53" w14:textId="77777777" w:rsidR="0010115F" w:rsidRPr="00CC47E1" w:rsidRDefault="0010115F" w:rsidP="0010115F">
      <w:pPr>
        <w:spacing w:line="240" w:lineRule="auto"/>
        <w:ind w:left="2268" w:hanging="708"/>
        <w:rPr>
          <w:lang w:val="en-GB"/>
        </w:rPr>
      </w:pPr>
      <w:r w:rsidRPr="00CC47E1">
        <w:rPr>
          <w:lang w:val="en-GB"/>
        </w:rPr>
        <w:t>(vii)</w:t>
      </w:r>
      <w:r w:rsidRPr="00CC47E1">
        <w:rPr>
          <w:lang w:val="en-GB"/>
        </w:rPr>
        <w:tab/>
        <w:t>assessment of myocardial ischaemia with exercise is required, if a patient with congenital heart lesions has undergone surgery and ischemia is considered possible; or</w:t>
      </w:r>
    </w:p>
    <w:p w14:paraId="74CA4293" w14:textId="77777777" w:rsidR="0010115F" w:rsidRPr="00CC47E1" w:rsidRDefault="0010115F" w:rsidP="0010115F">
      <w:pPr>
        <w:spacing w:line="240" w:lineRule="auto"/>
        <w:ind w:left="2268" w:hanging="708"/>
        <w:rPr>
          <w:lang w:val="en-GB"/>
        </w:rPr>
      </w:pPr>
      <w:r w:rsidRPr="00CC47E1">
        <w:rPr>
          <w:lang w:val="en-GB"/>
        </w:rPr>
        <w:t>(viii)</w:t>
      </w:r>
      <w:r w:rsidRPr="00CC47E1">
        <w:rPr>
          <w:lang w:val="en-GB"/>
        </w:rPr>
        <w:tab/>
        <w:t xml:space="preserve">assessment of myocardial perfusion in a person who is under 17 years old with coronary anomalies, before and after cardiac surgery for congenital heart disease, or where there is a probable or confirmed coronary artery abnormality; or </w:t>
      </w:r>
    </w:p>
    <w:p w14:paraId="0E68EFED" w14:textId="77777777" w:rsidR="0010115F" w:rsidRPr="00CC47E1" w:rsidRDefault="0010115F" w:rsidP="0010115F">
      <w:pPr>
        <w:spacing w:line="240" w:lineRule="auto"/>
        <w:ind w:left="2268" w:hanging="708"/>
        <w:rPr>
          <w:lang w:val="en-GB"/>
        </w:rPr>
      </w:pPr>
      <w:r w:rsidRPr="00CC47E1">
        <w:rPr>
          <w:lang w:val="en-GB"/>
        </w:rPr>
        <w:t>(ix)</w:t>
      </w:r>
      <w:r w:rsidRPr="00CC47E1">
        <w:rPr>
          <w:lang w:val="en-GB"/>
        </w:rPr>
        <w:tab/>
        <w:t xml:space="preserve">for patients where myocardial </w:t>
      </w:r>
      <w:r w:rsidRPr="00CC47E1">
        <w:t>perfusion abnormality</w:t>
      </w:r>
      <w:r w:rsidRPr="00CC47E1">
        <w:rPr>
          <w:lang w:val="en-GB"/>
        </w:rPr>
        <w:t xml:space="preserve"> is suspected but due to the patient’s cognitive capacity or expressive language impairment, it is not possible to accurately assess symptom frequency based on medical history.</w:t>
      </w:r>
    </w:p>
    <w:p w14:paraId="3882EFCA" w14:textId="77777777" w:rsidR="00482CF4" w:rsidRPr="00C617B3" w:rsidRDefault="00482CF4" w:rsidP="00C617B3">
      <w:pPr>
        <w:pStyle w:val="Item"/>
        <w:spacing w:before="0"/>
        <w:ind w:left="363" w:hanging="357"/>
      </w:pPr>
    </w:p>
    <w:p w14:paraId="7A71D9D4" w14:textId="1F71EE22" w:rsidR="00C617B3" w:rsidRDefault="00F33D3A" w:rsidP="00C617B3">
      <w:pPr>
        <w:pStyle w:val="Item"/>
        <w:spacing w:before="0"/>
        <w:ind w:left="363" w:hanging="357"/>
      </w:pPr>
      <w:r w:rsidRPr="00EF5B46">
        <w:t>(2)</w:t>
      </w:r>
      <w:r w:rsidRPr="00EF5B46">
        <w:tab/>
      </w:r>
      <w:r w:rsidR="00C617B3" w:rsidRPr="00C617B3">
        <w:t xml:space="preserve">For any particular patient, the request for a service to be provided under item 61324, 61329, 61345, 61349, 61357, 61394, 61398, 61406, 61410 or 61414 must identify the symptom/s or clinical </w:t>
      </w:r>
      <w:r w:rsidR="00054D0E">
        <w:t>indication</w:t>
      </w:r>
      <w:r w:rsidR="00054D0E" w:rsidRPr="00C617B3">
        <w:t>/s</w:t>
      </w:r>
      <w:r w:rsidR="00C617B3" w:rsidRPr="00C617B3">
        <w:t>, as outlined in subclause 1.2.1(1).</w:t>
      </w:r>
    </w:p>
    <w:p w14:paraId="7471CF2C" w14:textId="77777777" w:rsidR="00C617B3" w:rsidRPr="00EF5B46" w:rsidRDefault="00C617B3" w:rsidP="00C617B3">
      <w:pPr>
        <w:pStyle w:val="ListParagraph"/>
        <w:spacing w:line="240" w:lineRule="auto"/>
      </w:pPr>
    </w:p>
    <w:p w14:paraId="50F147DC" w14:textId="32F72BBF" w:rsidR="00E162CA" w:rsidRPr="00EF5B46" w:rsidRDefault="00F33D3A" w:rsidP="00F33D3A">
      <w:pPr>
        <w:pStyle w:val="Item"/>
        <w:spacing w:before="0"/>
        <w:ind w:left="363" w:hanging="357"/>
      </w:pPr>
      <w:r w:rsidRPr="00EF5B46">
        <w:t>(3)</w:t>
      </w:r>
      <w:r w:rsidRPr="00EF5B46">
        <w:tab/>
      </w:r>
      <w:r w:rsidR="00E162CA" w:rsidRPr="00EF5B46">
        <w:t xml:space="preserve">For any particular patient, </w:t>
      </w:r>
      <w:r w:rsidR="006561C5">
        <w:t>item 6</w:t>
      </w:r>
      <w:r w:rsidR="00E162CA" w:rsidRPr="00EF5B46">
        <w:t xml:space="preserve">1324, </w:t>
      </w:r>
      <w:r w:rsidR="008817E8" w:rsidRPr="00EF5B46">
        <w:t xml:space="preserve">61329, </w:t>
      </w:r>
      <w:r w:rsidR="00E162CA" w:rsidRPr="00EF5B46">
        <w:t>61345</w:t>
      </w:r>
      <w:r w:rsidR="00A972F1" w:rsidRPr="00EF5B46">
        <w:t xml:space="preserve">, </w:t>
      </w:r>
      <w:r w:rsidR="00AE27CF" w:rsidRPr="00CC47E1">
        <w:rPr>
          <w:sz w:val="24"/>
          <w:szCs w:val="24"/>
          <w:lang w:eastAsia="en-US"/>
        </w:rPr>
        <w:t>61349, 61357, 61394, 61398, 61406, 61410 or 61414</w:t>
      </w:r>
      <w:r w:rsidR="00E162CA" w:rsidRPr="00EF5B46">
        <w:t xml:space="preserve"> applies to a service if:</w:t>
      </w:r>
    </w:p>
    <w:p w14:paraId="535EB3C3" w14:textId="2F3EEF4C" w:rsidR="000E2E7C" w:rsidRPr="00EF5B46" w:rsidRDefault="00F33D3A" w:rsidP="00F33D3A">
      <w:pPr>
        <w:spacing w:line="240" w:lineRule="auto"/>
        <w:ind w:left="720" w:hanging="360"/>
      </w:pPr>
      <w:r w:rsidRPr="00EF5B46">
        <w:t>(a)</w:t>
      </w:r>
      <w:r w:rsidRPr="00EF5B46">
        <w:tab/>
      </w:r>
      <w:r w:rsidR="000E2E7C" w:rsidRPr="00EF5B46">
        <w:t>the diagnostic imaging procedure is performed on premises equipped with resuscitation equipment, which includes a defibrillator; and</w:t>
      </w:r>
    </w:p>
    <w:p w14:paraId="73232ECE" w14:textId="2599CDE3" w:rsidR="000E2E7C" w:rsidRPr="00EF5B46" w:rsidRDefault="00F33D3A" w:rsidP="00F33D3A">
      <w:pPr>
        <w:spacing w:line="240" w:lineRule="auto"/>
        <w:ind w:left="720" w:hanging="360"/>
      </w:pPr>
      <w:r w:rsidRPr="00EF5B46">
        <w:t>(b)</w:t>
      </w:r>
      <w:r w:rsidRPr="00EF5B46">
        <w:tab/>
      </w:r>
      <w:r w:rsidR="000E2E7C" w:rsidRPr="00EF5B46">
        <w:t>the diagnostic imaging procedure is performed by a person trained in cardiopulmonary resuscitation who is in personal attendance during the procedure; and</w:t>
      </w:r>
    </w:p>
    <w:p w14:paraId="27C7956A" w14:textId="6254834A" w:rsidR="000E2E7C" w:rsidRPr="00EF5B46" w:rsidRDefault="00F33D3A" w:rsidP="00F33D3A">
      <w:pPr>
        <w:spacing w:line="240" w:lineRule="auto"/>
        <w:ind w:left="720" w:hanging="360"/>
      </w:pPr>
      <w:r w:rsidRPr="00EF5B46">
        <w:t>(c)</w:t>
      </w:r>
      <w:r w:rsidRPr="00EF5B46">
        <w:tab/>
      </w:r>
      <w:r w:rsidR="000E2E7C" w:rsidRPr="00EF5B46">
        <w:t xml:space="preserve">a second person trained in exercise testing and cardiopulmonary resuscitation is located at the diagnostic imaging premise where the procedure is performed and is immediately available to respond at the time the exercise test is performed on the patient, if required; and </w:t>
      </w:r>
    </w:p>
    <w:p w14:paraId="2EBBD1A9" w14:textId="77C79F6D" w:rsidR="000E2E7C" w:rsidRPr="00EF5B46" w:rsidRDefault="00F33D3A" w:rsidP="00F33D3A">
      <w:pPr>
        <w:spacing w:line="240" w:lineRule="auto"/>
        <w:ind w:left="720" w:hanging="360"/>
      </w:pPr>
      <w:r w:rsidRPr="00EF5B46">
        <w:t>(d)</w:t>
      </w:r>
      <w:r w:rsidRPr="00EF5B46">
        <w:tab/>
      </w:r>
      <w:r w:rsidR="000E2E7C" w:rsidRPr="00EF5B46">
        <w:t xml:space="preserve">one of the persons mentioned in </w:t>
      </w:r>
      <w:r w:rsidR="00A63C07">
        <w:t>paragraphs (</w:t>
      </w:r>
      <w:r w:rsidR="00BF4876" w:rsidRPr="00EF5B46">
        <w:t>b</w:t>
      </w:r>
      <w:r w:rsidR="000E2E7C" w:rsidRPr="00EF5B46">
        <w:t>) and (</w:t>
      </w:r>
      <w:r w:rsidR="00BF4876" w:rsidRPr="00EF5B46">
        <w:t>c</w:t>
      </w:r>
      <w:r w:rsidR="000E2E7C" w:rsidRPr="00EF5B46">
        <w:t>) must be a medical practitioner.</w:t>
      </w:r>
    </w:p>
    <w:p w14:paraId="7667052D" w14:textId="77777777" w:rsidR="00482CF4" w:rsidRPr="00EF5B46" w:rsidRDefault="00482CF4" w:rsidP="00482CF4">
      <w:pPr>
        <w:pStyle w:val="ListParagraph"/>
        <w:spacing w:line="240" w:lineRule="auto"/>
      </w:pPr>
    </w:p>
    <w:p w14:paraId="693E85CF" w14:textId="38A0C3E0" w:rsidR="00FC29B5" w:rsidRPr="00EF5B46" w:rsidRDefault="00F33D3A" w:rsidP="00F33D3A">
      <w:pPr>
        <w:pStyle w:val="Item"/>
        <w:spacing w:before="0"/>
        <w:ind w:left="360" w:hanging="357"/>
      </w:pPr>
      <w:r w:rsidRPr="00EF5B46">
        <w:t>(4)</w:t>
      </w:r>
      <w:r w:rsidRPr="00EF5B46">
        <w:tab/>
      </w:r>
      <w:r w:rsidR="00FC29B5" w:rsidRPr="00EF5B46">
        <w:t>For any particular patient, a</w:t>
      </w:r>
      <w:r w:rsidR="004B11A5" w:rsidRPr="00EF5B46">
        <w:t xml:space="preserve"> service associated with a</w:t>
      </w:r>
      <w:r w:rsidR="006D1706" w:rsidRPr="00EF5B46">
        <w:t>n attendance</w:t>
      </w:r>
      <w:r w:rsidR="00FC29B5" w:rsidRPr="00EF5B46">
        <w:t xml:space="preserve"> item</w:t>
      </w:r>
      <w:r w:rsidR="0066781D" w:rsidRPr="00EF5B46">
        <w:t xml:space="preserve"> listed in </w:t>
      </w:r>
      <w:r w:rsidR="00A63C07">
        <w:t>Part 2</w:t>
      </w:r>
      <w:r w:rsidR="0066781D" w:rsidRPr="00EF5B46">
        <w:t xml:space="preserve"> of </w:t>
      </w:r>
      <w:r w:rsidR="00FC29B5" w:rsidRPr="00EF5B46">
        <w:t xml:space="preserve">the general medical services table does not apply if a service to which </w:t>
      </w:r>
      <w:r w:rsidR="006561C5">
        <w:t>item 6</w:t>
      </w:r>
      <w:r w:rsidR="00FC29B5" w:rsidRPr="00EF5B46">
        <w:t>1321, 61324, 61325, 61329, 6134</w:t>
      </w:r>
      <w:r w:rsidR="00AB2214" w:rsidRPr="00EF5B46">
        <w:t>5</w:t>
      </w:r>
      <w:r w:rsidR="00442001" w:rsidRPr="00EF5B46">
        <w:t>,</w:t>
      </w:r>
      <w:r w:rsidR="00FC29B5" w:rsidRPr="00EF5B46">
        <w:t xml:space="preserve"> </w:t>
      </w:r>
      <w:r w:rsidR="00C616B6" w:rsidRPr="00CC47E1">
        <w:rPr>
          <w:sz w:val="24"/>
          <w:szCs w:val="24"/>
          <w:lang w:eastAsia="en-US"/>
        </w:rPr>
        <w:t>61349, 61357, 61394, 61398, 61406, 61410 or 61414</w:t>
      </w:r>
      <w:r w:rsidR="00C34254" w:rsidRPr="00EF5B46">
        <w:t xml:space="preserve"> </w:t>
      </w:r>
      <w:r w:rsidR="00FC29B5" w:rsidRPr="00EF5B46">
        <w:t>applies is provided in the same day; unless:</w:t>
      </w:r>
    </w:p>
    <w:p w14:paraId="1EA036C9" w14:textId="63564BDA" w:rsidR="00FC29B5" w:rsidRPr="00EF5B46" w:rsidRDefault="00F33D3A" w:rsidP="00F33D3A">
      <w:pPr>
        <w:spacing w:line="240" w:lineRule="auto"/>
        <w:ind w:left="720" w:hanging="357"/>
      </w:pPr>
      <w:r w:rsidRPr="00EF5B46">
        <w:t>(a)</w:t>
      </w:r>
      <w:r w:rsidRPr="00EF5B46">
        <w:tab/>
      </w:r>
      <w:r w:rsidR="00FC29B5" w:rsidRPr="00EF5B46">
        <w:t xml:space="preserve">the </w:t>
      </w:r>
      <w:r w:rsidR="007B0C98" w:rsidRPr="00EF5B46">
        <w:t xml:space="preserve">attendance </w:t>
      </w:r>
      <w:r w:rsidR="003B0903" w:rsidRPr="00EF5B46">
        <w:t xml:space="preserve">service is provided </w:t>
      </w:r>
      <w:r w:rsidR="00FC29B5" w:rsidRPr="00EF5B46">
        <w:t>after the service where clinical management decisions are made; or</w:t>
      </w:r>
    </w:p>
    <w:p w14:paraId="036275AB" w14:textId="56E03C25" w:rsidR="00FC29B5" w:rsidRPr="00EF5B46" w:rsidRDefault="00F33D3A" w:rsidP="00F33D3A">
      <w:pPr>
        <w:spacing w:before="120" w:line="240" w:lineRule="auto"/>
        <w:ind w:left="720" w:hanging="360"/>
      </w:pPr>
      <w:r w:rsidRPr="00EF5B46">
        <w:t>(b)</w:t>
      </w:r>
      <w:r w:rsidRPr="00EF5B46">
        <w:tab/>
      </w:r>
      <w:r w:rsidR="00FC29B5" w:rsidRPr="00EF5B46">
        <w:t xml:space="preserve">the decision to perform the service </w:t>
      </w:r>
      <w:r w:rsidR="004B11A5" w:rsidRPr="00EF5B46">
        <w:t xml:space="preserve">on the same day was </w:t>
      </w:r>
      <w:r w:rsidR="00FC29B5" w:rsidRPr="00EF5B46">
        <w:t xml:space="preserve">made during the </w:t>
      </w:r>
      <w:r w:rsidR="007B0C98" w:rsidRPr="00EF5B46">
        <w:t xml:space="preserve">attendance </w:t>
      </w:r>
      <w:r w:rsidR="003B0903" w:rsidRPr="00EF5B46">
        <w:t>service</w:t>
      </w:r>
      <w:r w:rsidR="00FC29B5" w:rsidRPr="00EF5B46">
        <w:t xml:space="preserve"> </w:t>
      </w:r>
      <w:r w:rsidR="004B11A5" w:rsidRPr="00EF5B46">
        <w:t>subject to clinical assessment</w:t>
      </w:r>
      <w:r w:rsidR="00FC29B5" w:rsidRPr="00EF5B46">
        <w:t>.</w:t>
      </w:r>
    </w:p>
    <w:p w14:paraId="7348E0E2" w14:textId="77777777" w:rsidR="00821CC1" w:rsidRPr="00EF5B46" w:rsidRDefault="00821CC1" w:rsidP="000C405B">
      <w:pPr>
        <w:pStyle w:val="ListParagraph"/>
        <w:spacing w:line="240" w:lineRule="auto"/>
      </w:pPr>
    </w:p>
    <w:p w14:paraId="4DE82E0B" w14:textId="2289870E" w:rsidR="00290A05" w:rsidRPr="00EF5B46" w:rsidRDefault="00F33D3A" w:rsidP="00F33D3A">
      <w:pPr>
        <w:pStyle w:val="ItemHead"/>
        <w:ind w:left="720" w:hanging="720"/>
        <w:rPr>
          <w:sz w:val="22"/>
          <w:szCs w:val="22"/>
        </w:rPr>
      </w:pPr>
      <w:r w:rsidRPr="00EF5B46">
        <w:rPr>
          <w:sz w:val="22"/>
          <w:szCs w:val="22"/>
        </w:rPr>
        <w:t>1.2.2</w:t>
      </w:r>
      <w:r w:rsidRPr="00EF5B46">
        <w:rPr>
          <w:sz w:val="22"/>
          <w:szCs w:val="22"/>
        </w:rPr>
        <w:tab/>
      </w:r>
      <w:r w:rsidR="000E023D" w:rsidRPr="00EF5B46">
        <w:rPr>
          <w:sz w:val="22"/>
          <w:szCs w:val="22"/>
        </w:rPr>
        <w:t xml:space="preserve">Limitation of </w:t>
      </w:r>
      <w:r w:rsidR="006561C5">
        <w:rPr>
          <w:sz w:val="22"/>
          <w:szCs w:val="22"/>
        </w:rPr>
        <w:t>items 6</w:t>
      </w:r>
      <w:r w:rsidR="000E023D" w:rsidRPr="00EF5B46">
        <w:rPr>
          <w:sz w:val="22"/>
          <w:szCs w:val="22"/>
        </w:rPr>
        <w:t>1321, 61324</w:t>
      </w:r>
      <w:r w:rsidR="009B665C" w:rsidRPr="00EF5B46">
        <w:rPr>
          <w:sz w:val="22"/>
          <w:szCs w:val="22"/>
        </w:rPr>
        <w:t>, 61325</w:t>
      </w:r>
      <w:r w:rsidR="00A64ADA" w:rsidRPr="00EF5B46">
        <w:rPr>
          <w:sz w:val="22"/>
          <w:szCs w:val="22"/>
        </w:rPr>
        <w:t>, 61329</w:t>
      </w:r>
      <w:r w:rsidR="00AB2214" w:rsidRPr="00EF5B46">
        <w:rPr>
          <w:sz w:val="22"/>
          <w:szCs w:val="22"/>
        </w:rPr>
        <w:t>,</w:t>
      </w:r>
      <w:r w:rsidR="000E023D" w:rsidRPr="00EF5B46">
        <w:rPr>
          <w:sz w:val="22"/>
          <w:szCs w:val="22"/>
        </w:rPr>
        <w:t xml:space="preserve"> 61345</w:t>
      </w:r>
      <w:r w:rsidR="00AB2214" w:rsidRPr="00EF5B46">
        <w:rPr>
          <w:sz w:val="22"/>
          <w:szCs w:val="22"/>
        </w:rPr>
        <w:t xml:space="preserve"> </w:t>
      </w:r>
      <w:r w:rsidR="00937040" w:rsidRPr="00EF5B46">
        <w:rPr>
          <w:sz w:val="22"/>
          <w:szCs w:val="22"/>
        </w:rPr>
        <w:t>and</w:t>
      </w:r>
      <w:r w:rsidR="00AB2214" w:rsidRPr="00EF5B46">
        <w:rPr>
          <w:sz w:val="22"/>
          <w:szCs w:val="22"/>
        </w:rPr>
        <w:t xml:space="preserve"> 61357</w:t>
      </w:r>
    </w:p>
    <w:p w14:paraId="01C7AC5F" w14:textId="77777777" w:rsidR="005B4ABE" w:rsidRPr="005B4ABE" w:rsidRDefault="005B4ABE" w:rsidP="005B4ABE">
      <w:pPr>
        <w:pStyle w:val="Item"/>
        <w:spacing w:before="120"/>
        <w:ind w:left="360" w:hanging="360"/>
      </w:pPr>
      <w:r w:rsidRPr="005B4ABE">
        <w:t>(1)</w:t>
      </w:r>
      <w:r w:rsidRPr="005B4ABE">
        <w:tab/>
        <w:t>Item 61321, 61324, 61329, 61345, 61357, 61394, 61398, 61406 or 61414 are applicable not more than once in any 24 month period if the patient is 17 years old or older.</w:t>
      </w:r>
    </w:p>
    <w:p w14:paraId="7FB50B94" w14:textId="701E699D" w:rsidR="001B3698" w:rsidRPr="00EF5B46" w:rsidRDefault="00F33D3A" w:rsidP="00F33D3A">
      <w:pPr>
        <w:pStyle w:val="Item"/>
        <w:spacing w:before="120"/>
        <w:ind w:left="360" w:hanging="360"/>
      </w:pPr>
      <w:r w:rsidRPr="00EF5B46">
        <w:t>(2)</w:t>
      </w:r>
      <w:r w:rsidRPr="00EF5B46">
        <w:tab/>
      </w:r>
      <w:r w:rsidR="006561C5">
        <w:t>Item 6</w:t>
      </w:r>
      <w:r w:rsidR="001B3698" w:rsidRPr="00EF5B46">
        <w:t xml:space="preserve">1325 is applicable </w:t>
      </w:r>
      <w:r w:rsidR="007B0C98" w:rsidRPr="00EF5B46">
        <w:t xml:space="preserve">not </w:t>
      </w:r>
      <w:r w:rsidR="001B3698" w:rsidRPr="00EF5B46">
        <w:t>more than twice in any 24 month period if the patient is 17 years old or older.</w:t>
      </w:r>
    </w:p>
    <w:tbl>
      <w:tblPr>
        <w:tblW w:w="4997" w:type="pct"/>
        <w:tblInd w:w="98" w:type="dxa"/>
        <w:tblBorders>
          <w:top w:val="single" w:sz="4" w:space="0" w:color="auto"/>
          <w:bottom w:val="single" w:sz="2" w:space="0" w:color="auto"/>
          <w:insideH w:val="single" w:sz="4" w:space="0" w:color="auto"/>
        </w:tblBorders>
        <w:shd w:val="clear" w:color="000000" w:fill="auto"/>
        <w:tblLayout w:type="fixed"/>
        <w:tblCellMar>
          <w:left w:w="107" w:type="dxa"/>
          <w:right w:w="107" w:type="dxa"/>
        </w:tblCellMar>
        <w:tblLook w:val="04A0" w:firstRow="1" w:lastRow="0" w:firstColumn="1" w:lastColumn="0" w:noHBand="0" w:noVBand="1"/>
      </w:tblPr>
      <w:tblGrid>
        <w:gridCol w:w="1211"/>
        <w:gridCol w:w="6103"/>
        <w:gridCol w:w="1208"/>
      </w:tblGrid>
      <w:tr w:rsidR="005B4ABE" w:rsidRPr="00CC47E1" w14:paraId="48B4DC0B" w14:textId="77777777" w:rsidTr="005B4ABE">
        <w:trPr>
          <w:tblHeader/>
        </w:trPr>
        <w:tc>
          <w:tcPr>
            <w:tcW w:w="5000" w:type="pct"/>
            <w:gridSpan w:val="3"/>
            <w:tcBorders>
              <w:top w:val="single" w:sz="12" w:space="0" w:color="auto"/>
              <w:left w:val="nil"/>
              <w:bottom w:val="single" w:sz="6" w:space="0" w:color="auto"/>
              <w:right w:val="nil"/>
            </w:tcBorders>
            <w:shd w:val="clear" w:color="000000" w:fill="auto"/>
            <w:hideMark/>
          </w:tcPr>
          <w:p w14:paraId="5EA05A4B" w14:textId="77777777" w:rsidR="005B4ABE" w:rsidRPr="00CC47E1" w:rsidRDefault="005B4ABE" w:rsidP="00821718">
            <w:pPr>
              <w:pStyle w:val="TableHeading"/>
              <w:rPr>
                <w:sz w:val="22"/>
                <w:szCs w:val="22"/>
              </w:rPr>
            </w:pPr>
            <w:r w:rsidRPr="00CC47E1">
              <w:rPr>
                <w:sz w:val="22"/>
                <w:szCs w:val="22"/>
              </w:rPr>
              <w:t>Group I4 – Nuclear Medicine Imaging</w:t>
            </w:r>
          </w:p>
        </w:tc>
      </w:tr>
      <w:tr w:rsidR="005B4ABE" w:rsidRPr="00CC47E1" w14:paraId="553C537C" w14:textId="77777777" w:rsidTr="005B4ABE">
        <w:tblPrEx>
          <w:shd w:val="clear" w:color="auto" w:fill="auto"/>
        </w:tblPrEx>
        <w:trPr>
          <w:tblHeader/>
        </w:trPr>
        <w:tc>
          <w:tcPr>
            <w:tcW w:w="5000" w:type="pct"/>
            <w:gridSpan w:val="3"/>
            <w:tcBorders>
              <w:top w:val="single" w:sz="6" w:space="0" w:color="auto"/>
              <w:left w:val="nil"/>
              <w:bottom w:val="single" w:sz="12" w:space="0" w:color="auto"/>
              <w:right w:val="nil"/>
            </w:tcBorders>
            <w:shd w:val="clear" w:color="auto" w:fill="auto"/>
          </w:tcPr>
          <w:p w14:paraId="5D6A61F1" w14:textId="77777777" w:rsidR="005B4ABE" w:rsidRPr="00CC47E1" w:rsidRDefault="005B4ABE" w:rsidP="00821718">
            <w:pPr>
              <w:pStyle w:val="TableHeading"/>
              <w:rPr>
                <w:sz w:val="22"/>
                <w:szCs w:val="22"/>
              </w:rPr>
            </w:pPr>
            <w:r w:rsidRPr="00CC47E1">
              <w:rPr>
                <w:sz w:val="22"/>
                <w:szCs w:val="22"/>
              </w:rPr>
              <w:t>Subgroup 1 – Nuclear Medicine – Non-PET</w:t>
            </w:r>
          </w:p>
        </w:tc>
      </w:tr>
      <w:tr w:rsidR="005B4ABE" w:rsidRPr="00CC47E1" w14:paraId="5074A8B2" w14:textId="77777777" w:rsidTr="005B4ABE">
        <w:tblPrEx>
          <w:shd w:val="clear" w:color="auto" w:fill="auto"/>
        </w:tblPrEx>
        <w:trPr>
          <w:tblHeader/>
        </w:trPr>
        <w:tc>
          <w:tcPr>
            <w:tcW w:w="710" w:type="pct"/>
            <w:tcBorders>
              <w:top w:val="single" w:sz="6" w:space="0" w:color="auto"/>
              <w:left w:val="nil"/>
              <w:bottom w:val="single" w:sz="12" w:space="0" w:color="auto"/>
              <w:right w:val="nil"/>
            </w:tcBorders>
            <w:shd w:val="clear" w:color="auto" w:fill="auto"/>
            <w:hideMark/>
          </w:tcPr>
          <w:p w14:paraId="065B9C55" w14:textId="77777777" w:rsidR="005B4ABE" w:rsidRPr="00CC47E1" w:rsidRDefault="005B4ABE" w:rsidP="00821718">
            <w:pPr>
              <w:pStyle w:val="TableHeading"/>
              <w:rPr>
                <w:sz w:val="22"/>
                <w:szCs w:val="22"/>
              </w:rPr>
            </w:pPr>
            <w:r w:rsidRPr="00CC47E1">
              <w:rPr>
                <w:sz w:val="22"/>
                <w:szCs w:val="22"/>
              </w:rPr>
              <w:t>Column 1</w:t>
            </w:r>
          </w:p>
          <w:p w14:paraId="03892C05" w14:textId="77777777" w:rsidR="005B4ABE" w:rsidRPr="00CC47E1" w:rsidRDefault="005B4ABE" w:rsidP="00821718">
            <w:pPr>
              <w:pStyle w:val="TableHeading"/>
              <w:rPr>
                <w:sz w:val="22"/>
                <w:szCs w:val="22"/>
              </w:rPr>
            </w:pPr>
            <w:r w:rsidRPr="00CC47E1">
              <w:rPr>
                <w:sz w:val="22"/>
                <w:szCs w:val="22"/>
              </w:rPr>
              <w:t>Item</w:t>
            </w:r>
          </w:p>
        </w:tc>
        <w:tc>
          <w:tcPr>
            <w:tcW w:w="3581" w:type="pct"/>
            <w:tcBorders>
              <w:top w:val="single" w:sz="6" w:space="0" w:color="auto"/>
              <w:left w:val="nil"/>
              <w:bottom w:val="single" w:sz="12" w:space="0" w:color="auto"/>
              <w:right w:val="nil"/>
            </w:tcBorders>
            <w:shd w:val="clear" w:color="auto" w:fill="auto"/>
            <w:hideMark/>
          </w:tcPr>
          <w:p w14:paraId="406A65B4" w14:textId="77777777" w:rsidR="005B4ABE" w:rsidRPr="00CC47E1" w:rsidRDefault="005B4ABE" w:rsidP="00821718">
            <w:pPr>
              <w:pStyle w:val="TableHeading"/>
              <w:rPr>
                <w:sz w:val="22"/>
                <w:szCs w:val="22"/>
              </w:rPr>
            </w:pPr>
            <w:r w:rsidRPr="00CC47E1">
              <w:rPr>
                <w:sz w:val="22"/>
                <w:szCs w:val="22"/>
              </w:rPr>
              <w:t>Column 2</w:t>
            </w:r>
          </w:p>
          <w:p w14:paraId="4CCC7279" w14:textId="77777777" w:rsidR="005B4ABE" w:rsidRPr="00CC47E1" w:rsidRDefault="005B4ABE" w:rsidP="00821718">
            <w:pPr>
              <w:pStyle w:val="TableHeading"/>
              <w:rPr>
                <w:sz w:val="22"/>
                <w:szCs w:val="22"/>
              </w:rPr>
            </w:pPr>
            <w:r w:rsidRPr="00CC47E1">
              <w:rPr>
                <w:sz w:val="22"/>
                <w:szCs w:val="22"/>
              </w:rPr>
              <w:t>Description</w:t>
            </w:r>
          </w:p>
        </w:tc>
        <w:tc>
          <w:tcPr>
            <w:tcW w:w="709" w:type="pct"/>
            <w:tcBorders>
              <w:top w:val="single" w:sz="6" w:space="0" w:color="auto"/>
              <w:left w:val="nil"/>
              <w:bottom w:val="single" w:sz="12" w:space="0" w:color="auto"/>
              <w:right w:val="nil"/>
            </w:tcBorders>
            <w:shd w:val="clear" w:color="auto" w:fill="auto"/>
            <w:hideMark/>
          </w:tcPr>
          <w:p w14:paraId="5A505BC1" w14:textId="77777777" w:rsidR="005B4ABE" w:rsidRPr="00CC47E1" w:rsidRDefault="005B4ABE" w:rsidP="00821718">
            <w:pPr>
              <w:pStyle w:val="TableHeading"/>
              <w:jc w:val="right"/>
              <w:rPr>
                <w:sz w:val="22"/>
                <w:szCs w:val="22"/>
              </w:rPr>
            </w:pPr>
            <w:r w:rsidRPr="00CC47E1">
              <w:rPr>
                <w:sz w:val="22"/>
                <w:szCs w:val="22"/>
              </w:rPr>
              <w:t>Column 3</w:t>
            </w:r>
          </w:p>
          <w:p w14:paraId="57DCE61C" w14:textId="77777777" w:rsidR="005B4ABE" w:rsidRPr="00CC47E1" w:rsidRDefault="005B4ABE" w:rsidP="00821718">
            <w:pPr>
              <w:pStyle w:val="TableHeading"/>
              <w:jc w:val="right"/>
              <w:rPr>
                <w:sz w:val="22"/>
                <w:szCs w:val="22"/>
              </w:rPr>
            </w:pPr>
            <w:r w:rsidRPr="00CC47E1">
              <w:rPr>
                <w:sz w:val="22"/>
                <w:szCs w:val="22"/>
              </w:rPr>
              <w:t>Fee ($)</w:t>
            </w:r>
          </w:p>
        </w:tc>
      </w:tr>
      <w:tr w:rsidR="005B4ABE" w:rsidRPr="00CC47E1" w:rsidDel="009C702D" w14:paraId="63882194" w14:textId="77777777" w:rsidTr="005B4ABE">
        <w:tc>
          <w:tcPr>
            <w:tcW w:w="710" w:type="pct"/>
            <w:tcBorders>
              <w:top w:val="single" w:sz="4" w:space="0" w:color="auto"/>
              <w:left w:val="nil"/>
              <w:bottom w:val="single" w:sz="4" w:space="0" w:color="auto"/>
              <w:right w:val="nil"/>
            </w:tcBorders>
            <w:shd w:val="clear" w:color="000000" w:fill="auto"/>
          </w:tcPr>
          <w:p w14:paraId="26789D6A" w14:textId="77777777" w:rsidR="005B4ABE" w:rsidRPr="00CC47E1" w:rsidDel="009C702D" w:rsidRDefault="005B4ABE" w:rsidP="00821718">
            <w:pPr>
              <w:pStyle w:val="Tabletext"/>
              <w:rPr>
                <w:sz w:val="22"/>
                <w:szCs w:val="22"/>
              </w:rPr>
            </w:pPr>
            <w:r w:rsidRPr="00CC47E1">
              <w:rPr>
                <w:sz w:val="22"/>
                <w:szCs w:val="22"/>
              </w:rPr>
              <w:t>61321</w:t>
            </w:r>
          </w:p>
        </w:tc>
        <w:tc>
          <w:tcPr>
            <w:tcW w:w="3581" w:type="pct"/>
            <w:tcBorders>
              <w:top w:val="single" w:sz="4" w:space="0" w:color="auto"/>
              <w:left w:val="nil"/>
              <w:bottom w:val="single" w:sz="4" w:space="0" w:color="auto"/>
              <w:right w:val="nil"/>
            </w:tcBorders>
            <w:shd w:val="clear" w:color="000000" w:fill="auto"/>
          </w:tcPr>
          <w:p w14:paraId="7C3BC2CC" w14:textId="77777777" w:rsidR="005B4ABE" w:rsidRPr="00CC47E1" w:rsidRDefault="005B4ABE" w:rsidP="00821718">
            <w:pPr>
              <w:pStyle w:val="Tablea"/>
              <w:ind w:left="0" w:firstLine="0"/>
              <w:rPr>
                <w:sz w:val="22"/>
                <w:szCs w:val="22"/>
                <w:lang w:val="en-GB"/>
              </w:rPr>
            </w:pPr>
            <w:r w:rsidRPr="00CC47E1">
              <w:rPr>
                <w:sz w:val="22"/>
                <w:szCs w:val="22"/>
                <w:lang w:val="en-GB"/>
              </w:rPr>
              <w:t>Single rest myocardial perfusion study</w:t>
            </w:r>
            <w:r w:rsidRPr="00CC47E1">
              <w:rPr>
                <w:sz w:val="22"/>
                <w:szCs w:val="22"/>
              </w:rPr>
              <w:t xml:space="preserve"> </w:t>
            </w:r>
            <w:r w:rsidRPr="00CC47E1">
              <w:rPr>
                <w:sz w:val="22"/>
                <w:szCs w:val="22"/>
                <w:lang w:val="en-GB"/>
              </w:rPr>
              <w:t>for the assessment of extent and severity of viable and non-viable myocardium – with single photon emission tomography, which can include planar imaging, when performed on a patient who has left ventricular systolic dysfunction and probable or confirmed coronary artery disease, if:</w:t>
            </w:r>
          </w:p>
          <w:p w14:paraId="1BACFD67" w14:textId="77777777" w:rsidR="005B4ABE" w:rsidRPr="00CC47E1" w:rsidRDefault="005B4ABE" w:rsidP="00821718">
            <w:pPr>
              <w:pStyle w:val="Tablea"/>
              <w:ind w:left="360" w:hanging="360"/>
              <w:rPr>
                <w:sz w:val="22"/>
                <w:szCs w:val="22"/>
                <w:lang w:val="en-GB"/>
              </w:rPr>
            </w:pPr>
            <w:r w:rsidRPr="00CC47E1">
              <w:rPr>
                <w:sz w:val="22"/>
                <w:szCs w:val="22"/>
                <w:lang w:val="en-GB"/>
              </w:rPr>
              <w:t>(a)</w:t>
            </w:r>
            <w:r w:rsidRPr="00CC47E1">
              <w:rPr>
                <w:sz w:val="22"/>
                <w:szCs w:val="22"/>
                <w:lang w:val="en-GB"/>
              </w:rPr>
              <w:tab/>
            </w:r>
            <w:r w:rsidRPr="00CC47E1">
              <w:rPr>
                <w:bCs/>
                <w:iCs/>
                <w:sz w:val="22"/>
                <w:szCs w:val="22"/>
                <w:lang w:val="en-GB"/>
              </w:rPr>
              <w:t>using a single rest technetium-99m (Tc-99m) protocol;</w:t>
            </w:r>
            <w:r w:rsidRPr="00CC47E1">
              <w:rPr>
                <w:sz w:val="22"/>
                <w:szCs w:val="22"/>
                <w:lang w:val="en-GB"/>
              </w:rPr>
              <w:t xml:space="preserve"> and</w:t>
            </w:r>
          </w:p>
          <w:p w14:paraId="56822478" w14:textId="77777777" w:rsidR="005B4ABE" w:rsidRPr="00CC47E1" w:rsidRDefault="005B4ABE" w:rsidP="00821718">
            <w:pPr>
              <w:pStyle w:val="Tablea"/>
              <w:ind w:left="360" w:hanging="360"/>
              <w:rPr>
                <w:sz w:val="22"/>
                <w:szCs w:val="22"/>
                <w:lang w:val="en-GB"/>
              </w:rPr>
            </w:pPr>
            <w:r w:rsidRPr="00CC47E1">
              <w:rPr>
                <w:sz w:val="22"/>
                <w:szCs w:val="22"/>
                <w:lang w:val="en-GB"/>
              </w:rPr>
              <w:t>(b)</w:t>
            </w:r>
            <w:r w:rsidRPr="00CC47E1">
              <w:rPr>
                <w:sz w:val="22"/>
                <w:szCs w:val="22"/>
                <w:lang w:val="en-GB"/>
              </w:rPr>
              <w:tab/>
              <w:t>the service is requested by a specialist or a consultant physician; and</w:t>
            </w:r>
          </w:p>
          <w:p w14:paraId="59BDF771" w14:textId="77777777" w:rsidR="005B4ABE" w:rsidRPr="00CC47E1" w:rsidDel="009C702D" w:rsidRDefault="005B4ABE" w:rsidP="00821718">
            <w:pPr>
              <w:pStyle w:val="Tablea"/>
              <w:ind w:left="360" w:hanging="360"/>
              <w:rPr>
                <w:sz w:val="22"/>
                <w:szCs w:val="22"/>
              </w:rPr>
            </w:pPr>
            <w:r w:rsidRPr="00CC47E1" w:rsidDel="009C702D">
              <w:rPr>
                <w:sz w:val="22"/>
                <w:szCs w:val="22"/>
              </w:rPr>
              <w:t>(c)</w:t>
            </w:r>
            <w:r w:rsidRPr="00CC47E1" w:rsidDel="009C702D">
              <w:rPr>
                <w:sz w:val="22"/>
                <w:szCs w:val="22"/>
              </w:rPr>
              <w:tab/>
            </w:r>
            <w:r w:rsidRPr="00CC47E1">
              <w:rPr>
                <w:sz w:val="22"/>
                <w:szCs w:val="22"/>
                <w:lang w:val="en-GB"/>
              </w:rPr>
              <w:t>not being a service associated with a service to which item 11704, 11705, 11707, 11714, 11729, 11730, 61325, 61329, 61345, 61398 or 61406 applies (R)</w:t>
            </w:r>
          </w:p>
        </w:tc>
        <w:tc>
          <w:tcPr>
            <w:tcW w:w="709" w:type="pct"/>
            <w:tcBorders>
              <w:top w:val="single" w:sz="4" w:space="0" w:color="auto"/>
              <w:left w:val="nil"/>
              <w:bottom w:val="single" w:sz="4" w:space="0" w:color="auto"/>
              <w:right w:val="nil"/>
            </w:tcBorders>
            <w:shd w:val="clear" w:color="000000" w:fill="auto"/>
          </w:tcPr>
          <w:p w14:paraId="67CAA0CF" w14:textId="77777777" w:rsidR="005B4ABE" w:rsidRPr="00CC47E1" w:rsidRDefault="005B4ABE" w:rsidP="00821718">
            <w:pPr>
              <w:pStyle w:val="Tabletext"/>
              <w:jc w:val="right"/>
              <w:rPr>
                <w:sz w:val="22"/>
                <w:szCs w:val="22"/>
              </w:rPr>
            </w:pPr>
            <w:r w:rsidRPr="00CC47E1">
              <w:rPr>
                <w:sz w:val="22"/>
                <w:szCs w:val="22"/>
              </w:rPr>
              <w:t>329.00</w:t>
            </w:r>
          </w:p>
        </w:tc>
      </w:tr>
      <w:tr w:rsidR="005B4ABE" w:rsidRPr="00CC47E1" w:rsidDel="009C702D" w14:paraId="512229FB" w14:textId="77777777" w:rsidTr="005B4ABE">
        <w:tc>
          <w:tcPr>
            <w:tcW w:w="710" w:type="pct"/>
            <w:tcBorders>
              <w:top w:val="single" w:sz="4" w:space="0" w:color="auto"/>
              <w:left w:val="nil"/>
              <w:bottom w:val="single" w:sz="4" w:space="0" w:color="auto"/>
              <w:right w:val="nil"/>
            </w:tcBorders>
            <w:shd w:val="clear" w:color="000000" w:fill="auto"/>
          </w:tcPr>
          <w:p w14:paraId="787D18AF" w14:textId="77777777" w:rsidR="005B4ABE" w:rsidRPr="00CC47E1" w:rsidRDefault="005B4ABE" w:rsidP="00821718">
            <w:pPr>
              <w:pStyle w:val="Tabletext"/>
              <w:rPr>
                <w:sz w:val="22"/>
                <w:szCs w:val="22"/>
              </w:rPr>
            </w:pPr>
            <w:r w:rsidRPr="00CC47E1">
              <w:rPr>
                <w:sz w:val="22"/>
                <w:szCs w:val="22"/>
              </w:rPr>
              <w:t>61324</w:t>
            </w:r>
          </w:p>
        </w:tc>
        <w:tc>
          <w:tcPr>
            <w:tcW w:w="3581" w:type="pct"/>
            <w:tcBorders>
              <w:top w:val="single" w:sz="4" w:space="0" w:color="auto"/>
              <w:left w:val="nil"/>
              <w:bottom w:val="single" w:sz="4" w:space="0" w:color="auto"/>
              <w:right w:val="nil"/>
            </w:tcBorders>
            <w:shd w:val="clear" w:color="000000" w:fill="auto"/>
          </w:tcPr>
          <w:p w14:paraId="7228DD52" w14:textId="77777777" w:rsidR="005B4ABE" w:rsidRPr="00CC47E1" w:rsidRDefault="005B4ABE" w:rsidP="00821718">
            <w:pPr>
              <w:pStyle w:val="Tablea"/>
              <w:ind w:left="0" w:firstLine="0"/>
              <w:rPr>
                <w:sz w:val="22"/>
                <w:szCs w:val="22"/>
                <w:lang w:val="en-GB"/>
              </w:rPr>
            </w:pPr>
            <w:r w:rsidRPr="00CC47E1">
              <w:rPr>
                <w:sz w:val="22"/>
                <w:szCs w:val="22"/>
                <w:lang w:val="en-GB"/>
              </w:rPr>
              <w:t>Single stress myocardial perfusion study – with single photon emission tomography, which can include planar imaging, if:</w:t>
            </w:r>
          </w:p>
          <w:p w14:paraId="24BF7446" w14:textId="77777777" w:rsidR="005B4ABE" w:rsidRPr="00CC47E1" w:rsidRDefault="005B4ABE" w:rsidP="00821718">
            <w:pPr>
              <w:pStyle w:val="Tablea"/>
              <w:ind w:left="360" w:hanging="360"/>
              <w:rPr>
                <w:sz w:val="22"/>
                <w:szCs w:val="22"/>
                <w:lang w:val="en-GB"/>
              </w:rPr>
            </w:pPr>
            <w:r w:rsidRPr="00CC47E1">
              <w:rPr>
                <w:sz w:val="22"/>
                <w:szCs w:val="22"/>
                <w:lang w:val="en-GB"/>
              </w:rPr>
              <w:t>(a)</w:t>
            </w:r>
            <w:r w:rsidRPr="00CC47E1">
              <w:rPr>
                <w:sz w:val="22"/>
                <w:szCs w:val="22"/>
                <w:lang w:val="en-GB"/>
              </w:rPr>
              <w:tab/>
              <w:t>the patient has symptoms of cardiac ischaemia where at least one of the following applies:</w:t>
            </w:r>
          </w:p>
          <w:p w14:paraId="5FDC610B" w14:textId="77777777" w:rsidR="005B4ABE" w:rsidRPr="00CC47E1" w:rsidRDefault="005B4ABE" w:rsidP="00821718">
            <w:pPr>
              <w:spacing w:before="120" w:after="60" w:line="240" w:lineRule="auto"/>
              <w:ind w:left="720" w:hanging="360"/>
              <w:rPr>
                <w:rFonts w:eastAsia="Times New Roman" w:cstheme="minorHAnsi"/>
                <w:szCs w:val="22"/>
                <w:lang w:val="en-GB"/>
              </w:rPr>
            </w:pPr>
            <w:r w:rsidRPr="00CC47E1">
              <w:rPr>
                <w:rFonts w:eastAsia="Times New Roman" w:cstheme="minorHAnsi"/>
                <w:szCs w:val="22"/>
                <w:lang w:val="en-GB"/>
              </w:rPr>
              <w:t>(i)</w:t>
            </w:r>
            <w:r w:rsidRPr="00CC47E1">
              <w:rPr>
                <w:rFonts w:eastAsia="Times New Roman" w:cstheme="minorHAnsi"/>
                <w:szCs w:val="22"/>
                <w:lang w:val="en-GB"/>
              </w:rPr>
              <w:tab/>
              <w:t>the patient has body habitus or other physical condition/s (including heart rhythm disturbance) to the extent where a stress echocardiography would not provide adequate information; or</w:t>
            </w:r>
          </w:p>
          <w:p w14:paraId="2483C501" w14:textId="77777777" w:rsidR="005B4ABE" w:rsidRPr="00CC47E1" w:rsidRDefault="005B4ABE" w:rsidP="00821718">
            <w:pPr>
              <w:spacing w:before="120" w:after="60" w:line="240" w:lineRule="auto"/>
              <w:ind w:left="720" w:hanging="360"/>
              <w:rPr>
                <w:rFonts w:eastAsia="Times New Roman" w:cstheme="minorHAnsi"/>
                <w:szCs w:val="22"/>
                <w:lang w:val="en-GB"/>
              </w:rPr>
            </w:pPr>
            <w:r w:rsidRPr="00CC47E1">
              <w:rPr>
                <w:rFonts w:eastAsia="Times New Roman" w:cstheme="minorHAnsi"/>
                <w:szCs w:val="22"/>
                <w:lang w:val="en-GB"/>
              </w:rPr>
              <w:t>(ii)</w:t>
            </w:r>
            <w:r w:rsidRPr="00CC47E1">
              <w:rPr>
                <w:rFonts w:eastAsia="Times New Roman" w:cstheme="minorHAnsi"/>
                <w:szCs w:val="22"/>
                <w:lang w:val="en-GB"/>
              </w:rPr>
              <w:tab/>
              <w:t>the patient is unable to exercise to the extent where a stress echocardiography would not provide adequate information; or</w:t>
            </w:r>
          </w:p>
          <w:p w14:paraId="6E298151" w14:textId="77777777" w:rsidR="005B4ABE" w:rsidRPr="00CC47E1" w:rsidRDefault="005B4ABE" w:rsidP="00821718">
            <w:pPr>
              <w:spacing w:before="120" w:after="60" w:line="240" w:lineRule="auto"/>
              <w:ind w:left="720" w:hanging="360"/>
              <w:rPr>
                <w:rFonts w:eastAsia="Times New Roman" w:cstheme="minorHAnsi"/>
                <w:szCs w:val="22"/>
                <w:lang w:val="en-GB"/>
              </w:rPr>
            </w:pPr>
            <w:r w:rsidRPr="00CC47E1">
              <w:rPr>
                <w:rFonts w:eastAsia="Times New Roman" w:cstheme="minorHAnsi"/>
                <w:szCs w:val="22"/>
                <w:lang w:val="en-GB"/>
              </w:rPr>
              <w:t>(iii)</w:t>
            </w:r>
            <w:r w:rsidRPr="00CC47E1">
              <w:rPr>
                <w:rFonts w:eastAsia="Times New Roman" w:cstheme="minorHAnsi"/>
                <w:szCs w:val="22"/>
                <w:lang w:val="en-GB"/>
              </w:rPr>
              <w:tab/>
              <w:t>the patient has had a failed stress echocardiography provided under a service to which items 55141, 55143, 55145 or 55146 applies; and</w:t>
            </w:r>
          </w:p>
          <w:p w14:paraId="4952E4FB" w14:textId="77777777" w:rsidR="005B4ABE" w:rsidRPr="00CC47E1" w:rsidRDefault="005B4ABE" w:rsidP="00821718">
            <w:pPr>
              <w:pStyle w:val="Tablea"/>
              <w:ind w:left="360" w:hanging="360"/>
              <w:rPr>
                <w:sz w:val="22"/>
                <w:szCs w:val="22"/>
                <w:lang w:val="en-GB"/>
              </w:rPr>
            </w:pPr>
            <w:r w:rsidRPr="00CC47E1">
              <w:rPr>
                <w:sz w:val="22"/>
                <w:szCs w:val="22"/>
                <w:lang w:val="en-GB"/>
              </w:rPr>
              <w:t>(b)</w:t>
            </w:r>
            <w:r w:rsidRPr="00CC47E1">
              <w:rPr>
                <w:sz w:val="22"/>
                <w:szCs w:val="22"/>
                <w:lang w:val="en-GB"/>
              </w:rPr>
              <w:tab/>
              <w:t>the service includes resting ECG, continuous ECG monitoring during exercise (with recording), blood pressure monitoring and the recording of other parameters (including heart rate); and</w:t>
            </w:r>
          </w:p>
          <w:p w14:paraId="0C2741E3" w14:textId="77777777" w:rsidR="005B4ABE" w:rsidRPr="00CC47E1" w:rsidRDefault="005B4ABE" w:rsidP="00821718">
            <w:pPr>
              <w:pStyle w:val="Tablea"/>
              <w:ind w:left="360" w:hanging="360"/>
              <w:rPr>
                <w:sz w:val="22"/>
                <w:szCs w:val="22"/>
                <w:lang w:val="en-GB"/>
              </w:rPr>
            </w:pPr>
            <w:r w:rsidRPr="00CC47E1">
              <w:rPr>
                <w:sz w:val="22"/>
                <w:szCs w:val="22"/>
                <w:lang w:val="en-GB"/>
              </w:rPr>
              <w:t>(c)</w:t>
            </w:r>
            <w:r w:rsidRPr="00CC47E1">
              <w:rPr>
                <w:sz w:val="22"/>
                <w:szCs w:val="22"/>
                <w:lang w:val="en-GB"/>
              </w:rPr>
              <w:tab/>
              <w:t>the service is requested by a specialist or consultant physician; and</w:t>
            </w:r>
          </w:p>
          <w:p w14:paraId="591746A1" w14:textId="77777777" w:rsidR="005B4ABE" w:rsidRPr="00CC47E1" w:rsidRDefault="005B4ABE" w:rsidP="00821718">
            <w:pPr>
              <w:pStyle w:val="Tablea"/>
              <w:ind w:left="360" w:hanging="360"/>
              <w:rPr>
                <w:sz w:val="22"/>
                <w:szCs w:val="22"/>
                <w:lang w:val="en-GB"/>
              </w:rPr>
            </w:pPr>
            <w:r w:rsidRPr="00CC47E1">
              <w:rPr>
                <w:sz w:val="22"/>
                <w:szCs w:val="22"/>
                <w:lang w:val="en-GB"/>
              </w:rPr>
              <w:t>(d)</w:t>
            </w:r>
            <w:r w:rsidRPr="00CC47E1">
              <w:rPr>
                <w:sz w:val="22"/>
                <w:szCs w:val="22"/>
                <w:lang w:val="en-GB"/>
              </w:rPr>
              <w:tab/>
              <w:t>not being a service associated with a service to which item 11704, 11705, 11707, 11714, 11729, 11730, 61321, 61325, 61329, 61345, 61357, 61394, 61398, 61406 or 61414 applies (R)</w:t>
            </w:r>
          </w:p>
        </w:tc>
        <w:tc>
          <w:tcPr>
            <w:tcW w:w="709" w:type="pct"/>
            <w:tcBorders>
              <w:top w:val="single" w:sz="4" w:space="0" w:color="auto"/>
              <w:left w:val="nil"/>
              <w:bottom w:val="single" w:sz="4" w:space="0" w:color="auto"/>
              <w:right w:val="nil"/>
            </w:tcBorders>
            <w:shd w:val="clear" w:color="000000" w:fill="auto"/>
          </w:tcPr>
          <w:p w14:paraId="6CFD6BEC" w14:textId="77777777" w:rsidR="005B4ABE" w:rsidRPr="00CC47E1" w:rsidRDefault="005B4ABE" w:rsidP="00821718">
            <w:pPr>
              <w:pStyle w:val="Tabletext"/>
              <w:jc w:val="right"/>
              <w:rPr>
                <w:sz w:val="22"/>
                <w:szCs w:val="22"/>
              </w:rPr>
            </w:pPr>
            <w:r w:rsidRPr="00CC47E1">
              <w:rPr>
                <w:sz w:val="22"/>
                <w:szCs w:val="22"/>
              </w:rPr>
              <w:t>653.05</w:t>
            </w:r>
          </w:p>
        </w:tc>
      </w:tr>
      <w:tr w:rsidR="005B4ABE" w:rsidRPr="00CC47E1" w14:paraId="0A4233C1" w14:textId="77777777" w:rsidTr="005B4ABE">
        <w:tc>
          <w:tcPr>
            <w:tcW w:w="710" w:type="pct"/>
            <w:tcBorders>
              <w:top w:val="single" w:sz="4" w:space="0" w:color="auto"/>
              <w:left w:val="nil"/>
              <w:bottom w:val="single" w:sz="4" w:space="0" w:color="auto"/>
              <w:right w:val="nil"/>
            </w:tcBorders>
            <w:shd w:val="clear" w:color="000000" w:fill="auto"/>
          </w:tcPr>
          <w:p w14:paraId="26B15595" w14:textId="77777777" w:rsidR="005B4ABE" w:rsidRPr="00CC47E1" w:rsidDel="009C702D" w:rsidRDefault="005B4ABE" w:rsidP="00821718">
            <w:pPr>
              <w:pStyle w:val="Tabletext"/>
              <w:rPr>
                <w:sz w:val="22"/>
                <w:szCs w:val="22"/>
              </w:rPr>
            </w:pPr>
            <w:r w:rsidRPr="00CC47E1">
              <w:rPr>
                <w:sz w:val="22"/>
                <w:szCs w:val="22"/>
              </w:rPr>
              <w:t>61325</w:t>
            </w:r>
          </w:p>
        </w:tc>
        <w:tc>
          <w:tcPr>
            <w:tcW w:w="3581" w:type="pct"/>
            <w:tcBorders>
              <w:top w:val="single" w:sz="4" w:space="0" w:color="auto"/>
              <w:left w:val="nil"/>
              <w:bottom w:val="single" w:sz="4" w:space="0" w:color="auto"/>
              <w:right w:val="nil"/>
            </w:tcBorders>
            <w:shd w:val="clear" w:color="000000" w:fill="auto"/>
          </w:tcPr>
          <w:p w14:paraId="7C2CEEF8" w14:textId="77777777" w:rsidR="005B4ABE" w:rsidRPr="00CC47E1" w:rsidRDefault="005B4ABE" w:rsidP="00821718">
            <w:pPr>
              <w:pStyle w:val="Tablea"/>
              <w:ind w:left="0" w:firstLine="0"/>
              <w:rPr>
                <w:sz w:val="22"/>
                <w:szCs w:val="22"/>
                <w:lang w:val="en-GB"/>
              </w:rPr>
            </w:pPr>
            <w:r w:rsidRPr="00CC47E1">
              <w:rPr>
                <w:sz w:val="22"/>
                <w:szCs w:val="22"/>
                <w:lang w:val="en-GB"/>
              </w:rPr>
              <w:t>Single rest myocardial perfusion study</w:t>
            </w:r>
            <w:r w:rsidRPr="00CC47E1">
              <w:rPr>
                <w:sz w:val="22"/>
                <w:szCs w:val="22"/>
              </w:rPr>
              <w:t xml:space="preserve"> </w:t>
            </w:r>
            <w:r w:rsidRPr="00CC47E1">
              <w:rPr>
                <w:sz w:val="22"/>
                <w:szCs w:val="22"/>
                <w:lang w:val="en-GB"/>
              </w:rPr>
              <w:t>for the assessment of extent and severity of viable and non-viable myocardium – with single photon emission tomography, which can include planar imaging, when performed on a patient with left ventricular systolic dysfunction and probable or confirmed coronary artery disease, if:</w:t>
            </w:r>
          </w:p>
          <w:p w14:paraId="62D8A8FC" w14:textId="77777777" w:rsidR="005B4ABE" w:rsidRPr="00CC47E1" w:rsidRDefault="005B4ABE" w:rsidP="00821718">
            <w:pPr>
              <w:pStyle w:val="Tablea"/>
              <w:ind w:left="360" w:hanging="360"/>
              <w:rPr>
                <w:sz w:val="22"/>
                <w:szCs w:val="22"/>
                <w:lang w:val="en-GB"/>
              </w:rPr>
            </w:pPr>
            <w:r w:rsidRPr="00CC47E1">
              <w:rPr>
                <w:sz w:val="22"/>
                <w:szCs w:val="22"/>
                <w:lang w:val="en-GB"/>
              </w:rPr>
              <w:t>(a)</w:t>
            </w:r>
            <w:r w:rsidRPr="00CC47E1">
              <w:rPr>
                <w:sz w:val="22"/>
                <w:szCs w:val="22"/>
                <w:lang w:val="en-GB"/>
              </w:rPr>
              <w:tab/>
            </w:r>
            <w:r w:rsidRPr="00CC47E1">
              <w:rPr>
                <w:bCs/>
                <w:iCs/>
                <w:sz w:val="22"/>
                <w:szCs w:val="22"/>
                <w:lang w:val="en-GB"/>
              </w:rPr>
              <w:t>using an initial rest study followed by redistribution study on the same day; and</w:t>
            </w:r>
          </w:p>
          <w:p w14:paraId="2CD7C65B" w14:textId="77777777" w:rsidR="005B4ABE" w:rsidRPr="00CC47E1" w:rsidRDefault="005B4ABE" w:rsidP="00821718">
            <w:pPr>
              <w:pStyle w:val="Tablea"/>
              <w:ind w:left="360" w:hanging="360"/>
              <w:rPr>
                <w:sz w:val="22"/>
                <w:szCs w:val="22"/>
                <w:lang w:val="en-GB"/>
              </w:rPr>
            </w:pPr>
            <w:r w:rsidRPr="00CC47E1">
              <w:rPr>
                <w:sz w:val="22"/>
                <w:szCs w:val="22"/>
                <w:lang w:val="en-GB"/>
              </w:rPr>
              <w:t>(b)</w:t>
            </w:r>
            <w:r w:rsidRPr="00CC47E1">
              <w:rPr>
                <w:sz w:val="22"/>
                <w:szCs w:val="22"/>
                <w:lang w:val="en-GB"/>
              </w:rPr>
              <w:tab/>
            </w:r>
            <w:r w:rsidRPr="00CC47E1">
              <w:rPr>
                <w:bCs/>
                <w:iCs/>
                <w:sz w:val="22"/>
                <w:szCs w:val="22"/>
                <w:lang w:val="en-GB"/>
              </w:rPr>
              <w:t xml:space="preserve">using a thallous chloride-201 (Tl-201) protocol; </w:t>
            </w:r>
            <w:r w:rsidRPr="00CC47E1">
              <w:rPr>
                <w:sz w:val="22"/>
                <w:szCs w:val="22"/>
                <w:lang w:val="en-GB"/>
              </w:rPr>
              <w:t>and</w:t>
            </w:r>
          </w:p>
          <w:p w14:paraId="6CE15FBB" w14:textId="77777777" w:rsidR="005B4ABE" w:rsidRPr="00CC47E1" w:rsidRDefault="005B4ABE" w:rsidP="00821718">
            <w:pPr>
              <w:pStyle w:val="Tablea"/>
              <w:ind w:left="360" w:hanging="360"/>
              <w:rPr>
                <w:bCs/>
                <w:iCs/>
                <w:sz w:val="22"/>
                <w:szCs w:val="22"/>
                <w:lang w:val="en-GB"/>
              </w:rPr>
            </w:pPr>
            <w:r w:rsidRPr="00CC47E1">
              <w:rPr>
                <w:bCs/>
                <w:iCs/>
                <w:sz w:val="22"/>
                <w:szCs w:val="22"/>
                <w:lang w:val="en-GB"/>
              </w:rPr>
              <w:t>(c)</w:t>
            </w:r>
            <w:r w:rsidRPr="00CC47E1">
              <w:rPr>
                <w:bCs/>
                <w:iCs/>
                <w:sz w:val="22"/>
                <w:szCs w:val="22"/>
                <w:lang w:val="en-GB"/>
              </w:rPr>
              <w:tab/>
              <w:t>the service is requested by a specialist or a consultant physician; and</w:t>
            </w:r>
          </w:p>
          <w:p w14:paraId="1D227E80" w14:textId="77777777" w:rsidR="005B4ABE" w:rsidRPr="00CC47E1" w:rsidDel="009C702D" w:rsidRDefault="005B4ABE" w:rsidP="00821718">
            <w:pPr>
              <w:pStyle w:val="Tablea"/>
              <w:ind w:left="360" w:hanging="360"/>
              <w:rPr>
                <w:sz w:val="22"/>
                <w:szCs w:val="22"/>
              </w:rPr>
            </w:pPr>
            <w:r w:rsidRPr="00CC47E1" w:rsidDel="009C702D">
              <w:rPr>
                <w:sz w:val="22"/>
                <w:szCs w:val="22"/>
              </w:rPr>
              <w:t>(d)</w:t>
            </w:r>
            <w:r w:rsidRPr="00CC47E1" w:rsidDel="009C702D">
              <w:rPr>
                <w:sz w:val="22"/>
                <w:szCs w:val="22"/>
              </w:rPr>
              <w:tab/>
            </w:r>
            <w:r w:rsidRPr="00CC47E1">
              <w:rPr>
                <w:bCs/>
                <w:iCs/>
                <w:sz w:val="22"/>
                <w:szCs w:val="22"/>
                <w:lang w:val="en-GB"/>
              </w:rPr>
              <w:t>not being a service associated with a service to which item 11704, 11705, 11707, 11714, 11729, 11730, 61321, 61329, 61345, 61398 or 61406  applies (R)</w:t>
            </w:r>
          </w:p>
        </w:tc>
        <w:tc>
          <w:tcPr>
            <w:tcW w:w="709" w:type="pct"/>
            <w:tcBorders>
              <w:top w:val="single" w:sz="4" w:space="0" w:color="auto"/>
              <w:left w:val="nil"/>
              <w:bottom w:val="single" w:sz="4" w:space="0" w:color="auto"/>
              <w:right w:val="nil"/>
            </w:tcBorders>
            <w:shd w:val="clear" w:color="000000" w:fill="auto"/>
          </w:tcPr>
          <w:p w14:paraId="4F5BA7D3" w14:textId="77777777" w:rsidR="005B4ABE" w:rsidRPr="00CC47E1" w:rsidRDefault="005B4ABE" w:rsidP="00821718">
            <w:pPr>
              <w:pStyle w:val="Tabletext"/>
              <w:jc w:val="right"/>
              <w:rPr>
                <w:sz w:val="22"/>
                <w:szCs w:val="22"/>
              </w:rPr>
            </w:pPr>
            <w:r w:rsidRPr="00CC47E1">
              <w:rPr>
                <w:sz w:val="22"/>
                <w:szCs w:val="22"/>
              </w:rPr>
              <w:t>329.00</w:t>
            </w:r>
          </w:p>
        </w:tc>
      </w:tr>
      <w:tr w:rsidR="005B4ABE" w:rsidRPr="00CC47E1" w:rsidDel="009C702D" w14:paraId="5AE37C47" w14:textId="77777777" w:rsidTr="005B4ABE">
        <w:tc>
          <w:tcPr>
            <w:tcW w:w="710" w:type="pct"/>
            <w:tcBorders>
              <w:top w:val="single" w:sz="4" w:space="0" w:color="auto"/>
              <w:left w:val="nil"/>
              <w:bottom w:val="single" w:sz="4" w:space="0" w:color="auto"/>
              <w:right w:val="nil"/>
            </w:tcBorders>
            <w:shd w:val="clear" w:color="000000" w:fill="auto"/>
          </w:tcPr>
          <w:p w14:paraId="28C82E62" w14:textId="77777777" w:rsidR="005B4ABE" w:rsidRPr="00CC47E1" w:rsidRDefault="005B4ABE" w:rsidP="00821718">
            <w:pPr>
              <w:pStyle w:val="Tabletext"/>
              <w:rPr>
                <w:sz w:val="22"/>
                <w:szCs w:val="22"/>
              </w:rPr>
            </w:pPr>
            <w:r w:rsidRPr="00CC47E1">
              <w:rPr>
                <w:sz w:val="22"/>
                <w:szCs w:val="22"/>
              </w:rPr>
              <w:t>61329</w:t>
            </w:r>
          </w:p>
        </w:tc>
        <w:tc>
          <w:tcPr>
            <w:tcW w:w="3581" w:type="pct"/>
            <w:tcBorders>
              <w:top w:val="single" w:sz="4" w:space="0" w:color="auto"/>
              <w:left w:val="nil"/>
              <w:bottom w:val="single" w:sz="4" w:space="0" w:color="auto"/>
              <w:right w:val="nil"/>
            </w:tcBorders>
            <w:shd w:val="clear" w:color="000000" w:fill="auto"/>
          </w:tcPr>
          <w:p w14:paraId="22A83314" w14:textId="77777777" w:rsidR="005B4ABE" w:rsidRPr="00CC47E1" w:rsidRDefault="005B4ABE" w:rsidP="00821718">
            <w:pPr>
              <w:pStyle w:val="Tablea"/>
              <w:ind w:left="0" w:hanging="29"/>
              <w:rPr>
                <w:sz w:val="22"/>
                <w:szCs w:val="22"/>
                <w:lang w:val="en-GB"/>
              </w:rPr>
            </w:pPr>
            <w:r w:rsidRPr="00CC47E1">
              <w:rPr>
                <w:sz w:val="22"/>
                <w:szCs w:val="22"/>
                <w:lang w:val="en-GB"/>
              </w:rPr>
              <w:t>Combined stress and rest, stress and re-injection or rest and redistribution myocardial perfusion study, including delayed imaging or re-injection protocol on a subsequent occasion – with single photon emission tomography, which can include planar imaging, if:</w:t>
            </w:r>
          </w:p>
          <w:p w14:paraId="29BC5910" w14:textId="77777777" w:rsidR="005B4ABE" w:rsidRPr="00CC47E1" w:rsidRDefault="005B4ABE" w:rsidP="00821718">
            <w:pPr>
              <w:pStyle w:val="Tablea"/>
              <w:ind w:left="360" w:hanging="360"/>
              <w:rPr>
                <w:sz w:val="22"/>
                <w:szCs w:val="22"/>
                <w:lang w:val="en-GB"/>
              </w:rPr>
            </w:pPr>
            <w:r w:rsidRPr="00CC47E1">
              <w:rPr>
                <w:sz w:val="22"/>
                <w:szCs w:val="22"/>
                <w:lang w:val="en-GB"/>
              </w:rPr>
              <w:t>(a)</w:t>
            </w:r>
            <w:r w:rsidRPr="00CC47E1">
              <w:rPr>
                <w:sz w:val="22"/>
                <w:szCs w:val="22"/>
                <w:lang w:val="en-GB"/>
              </w:rPr>
              <w:tab/>
              <w:t>the patient has symptoms of cardiac ischaemia where at least one of the following applies:</w:t>
            </w:r>
          </w:p>
          <w:p w14:paraId="39B189A3" w14:textId="77777777" w:rsidR="005B4ABE" w:rsidRPr="00CC47E1" w:rsidRDefault="005B4ABE" w:rsidP="00821718">
            <w:pPr>
              <w:spacing w:before="120" w:after="60" w:line="240" w:lineRule="auto"/>
              <w:ind w:left="720" w:hanging="360"/>
              <w:rPr>
                <w:rFonts w:eastAsia="Times New Roman" w:cstheme="minorHAnsi"/>
                <w:szCs w:val="22"/>
                <w:lang w:val="en-GB"/>
              </w:rPr>
            </w:pPr>
            <w:r w:rsidRPr="00CC47E1">
              <w:rPr>
                <w:rFonts w:eastAsia="Times New Roman" w:cstheme="minorHAnsi"/>
                <w:szCs w:val="22"/>
                <w:lang w:val="en-GB"/>
              </w:rPr>
              <w:t>(i)</w:t>
            </w:r>
            <w:r w:rsidRPr="00CC47E1">
              <w:rPr>
                <w:rFonts w:eastAsia="Times New Roman" w:cstheme="minorHAnsi"/>
                <w:szCs w:val="22"/>
                <w:lang w:val="en-GB"/>
              </w:rPr>
              <w:tab/>
              <w:t>the patient has body habitus or other physical condition/s (including heart rhythm disturbance) to the extent where a stress echocardiography would not provide adequate information; or</w:t>
            </w:r>
          </w:p>
          <w:p w14:paraId="6AFA0F59" w14:textId="77777777" w:rsidR="005B4ABE" w:rsidRPr="00CC47E1" w:rsidRDefault="005B4ABE" w:rsidP="00821718">
            <w:pPr>
              <w:spacing w:before="120" w:after="60" w:line="240" w:lineRule="auto"/>
              <w:ind w:left="720" w:hanging="360"/>
              <w:rPr>
                <w:rFonts w:eastAsia="Times New Roman" w:cstheme="minorHAnsi"/>
                <w:szCs w:val="22"/>
                <w:lang w:val="en-GB"/>
              </w:rPr>
            </w:pPr>
            <w:r w:rsidRPr="00CC47E1">
              <w:rPr>
                <w:rFonts w:eastAsia="Times New Roman" w:cstheme="minorHAnsi"/>
                <w:szCs w:val="22"/>
                <w:lang w:val="en-GB"/>
              </w:rPr>
              <w:t>(ii)</w:t>
            </w:r>
            <w:r w:rsidRPr="00CC47E1">
              <w:rPr>
                <w:rFonts w:eastAsia="Times New Roman" w:cstheme="minorHAnsi"/>
                <w:szCs w:val="22"/>
                <w:lang w:val="en-GB"/>
              </w:rPr>
              <w:tab/>
              <w:t>the patient is unable to exercise</w:t>
            </w:r>
            <w:r w:rsidRPr="00CC47E1">
              <w:rPr>
                <w:szCs w:val="22"/>
              </w:rPr>
              <w:t xml:space="preserve"> </w:t>
            </w:r>
            <w:r w:rsidRPr="00CC47E1">
              <w:rPr>
                <w:rFonts w:eastAsia="Times New Roman" w:cstheme="minorHAnsi"/>
                <w:szCs w:val="22"/>
                <w:lang w:val="en-GB"/>
              </w:rPr>
              <w:t>to the extent where a stress echocardiography would not provide adequate information; or</w:t>
            </w:r>
          </w:p>
          <w:p w14:paraId="162BC112" w14:textId="77777777" w:rsidR="005B4ABE" w:rsidRPr="00CC47E1" w:rsidRDefault="005B4ABE" w:rsidP="00821718">
            <w:pPr>
              <w:spacing w:before="120" w:after="60" w:line="240" w:lineRule="auto"/>
              <w:ind w:left="720" w:hanging="360"/>
              <w:rPr>
                <w:rFonts w:eastAsia="Times New Roman" w:cstheme="minorHAnsi"/>
                <w:szCs w:val="22"/>
                <w:lang w:val="en-GB"/>
              </w:rPr>
            </w:pPr>
            <w:r w:rsidRPr="00CC47E1">
              <w:rPr>
                <w:rFonts w:eastAsia="Times New Roman" w:cstheme="minorHAnsi"/>
                <w:szCs w:val="22"/>
                <w:lang w:val="en-GB"/>
              </w:rPr>
              <w:t>(iii)</w:t>
            </w:r>
            <w:r w:rsidRPr="00CC47E1">
              <w:rPr>
                <w:rFonts w:eastAsia="Times New Roman" w:cstheme="minorHAnsi"/>
                <w:szCs w:val="22"/>
                <w:lang w:val="en-GB"/>
              </w:rPr>
              <w:tab/>
              <w:t>the patient has had a failed stress echocardiography provided under a service to which item 55141, 55143, 55145 or 55146 applies; and</w:t>
            </w:r>
          </w:p>
          <w:p w14:paraId="279A8D0F" w14:textId="77777777" w:rsidR="005B4ABE" w:rsidRPr="00CC47E1" w:rsidRDefault="005B4ABE" w:rsidP="00821718">
            <w:pPr>
              <w:pStyle w:val="Tablea"/>
              <w:ind w:left="360" w:hanging="360"/>
              <w:rPr>
                <w:sz w:val="22"/>
                <w:szCs w:val="22"/>
                <w:lang w:val="en-GB"/>
              </w:rPr>
            </w:pPr>
            <w:r w:rsidRPr="00CC47E1">
              <w:rPr>
                <w:sz w:val="22"/>
                <w:szCs w:val="22"/>
                <w:lang w:val="en-GB"/>
              </w:rPr>
              <w:t>(b)</w:t>
            </w:r>
            <w:r w:rsidRPr="00CC47E1">
              <w:rPr>
                <w:sz w:val="22"/>
                <w:szCs w:val="22"/>
                <w:lang w:val="en-GB"/>
              </w:rPr>
              <w:tab/>
              <w:t xml:space="preserve">the service includes resting electrocardiograph, continuous electrocardiograph monitoring during exercise (with recording), blood pressure monitoring and the recording of other parameters (including heart rate); and </w:t>
            </w:r>
          </w:p>
          <w:p w14:paraId="6F2230CB" w14:textId="77777777" w:rsidR="005B4ABE" w:rsidRPr="00CC47E1" w:rsidRDefault="005B4ABE" w:rsidP="00821718">
            <w:pPr>
              <w:pStyle w:val="Tablea"/>
              <w:ind w:left="360" w:hanging="360"/>
              <w:rPr>
                <w:sz w:val="22"/>
                <w:szCs w:val="22"/>
                <w:lang w:val="en-GB"/>
              </w:rPr>
            </w:pPr>
            <w:r w:rsidRPr="00CC47E1">
              <w:rPr>
                <w:sz w:val="22"/>
                <w:szCs w:val="22"/>
                <w:lang w:val="en-GB"/>
              </w:rPr>
              <w:t>(c)</w:t>
            </w:r>
            <w:r w:rsidRPr="00CC47E1">
              <w:rPr>
                <w:sz w:val="22"/>
                <w:szCs w:val="22"/>
                <w:lang w:val="en-GB"/>
              </w:rPr>
              <w:tab/>
              <w:t>the service is requested by a medical practitioner (other than a specialist or consultant physician); and</w:t>
            </w:r>
          </w:p>
          <w:p w14:paraId="0DB6CC5E" w14:textId="77777777" w:rsidR="005B4ABE" w:rsidRPr="00CC47E1" w:rsidRDefault="005B4ABE" w:rsidP="00821718">
            <w:pPr>
              <w:pStyle w:val="Tablea"/>
              <w:ind w:left="360" w:hanging="360"/>
              <w:rPr>
                <w:sz w:val="22"/>
                <w:szCs w:val="22"/>
                <w:lang w:val="en-GB"/>
              </w:rPr>
            </w:pPr>
            <w:r w:rsidRPr="00CC47E1">
              <w:rPr>
                <w:sz w:val="22"/>
                <w:szCs w:val="22"/>
                <w:lang w:val="en-GB"/>
              </w:rPr>
              <w:t>(d)</w:t>
            </w:r>
            <w:r w:rsidRPr="00CC47E1">
              <w:rPr>
                <w:sz w:val="22"/>
                <w:szCs w:val="22"/>
                <w:lang w:val="en-GB"/>
              </w:rPr>
              <w:tab/>
              <w:t>not being a service associated with a service to which item 11704, 11705, 11707, 11714, 11729, 11730, 61321, 61324, 61325, 61345, 61357, 61394, 61398, 61406 or 61414 applies (R)</w:t>
            </w:r>
          </w:p>
        </w:tc>
        <w:tc>
          <w:tcPr>
            <w:tcW w:w="709" w:type="pct"/>
            <w:tcBorders>
              <w:top w:val="single" w:sz="4" w:space="0" w:color="auto"/>
              <w:left w:val="nil"/>
              <w:bottom w:val="single" w:sz="4" w:space="0" w:color="auto"/>
              <w:right w:val="nil"/>
            </w:tcBorders>
            <w:shd w:val="clear" w:color="000000" w:fill="auto"/>
          </w:tcPr>
          <w:p w14:paraId="38CAE5ED" w14:textId="77777777" w:rsidR="005B4ABE" w:rsidRPr="00CC47E1" w:rsidRDefault="005B4ABE" w:rsidP="00821718">
            <w:pPr>
              <w:pStyle w:val="Tabletext"/>
              <w:jc w:val="right"/>
              <w:rPr>
                <w:sz w:val="22"/>
                <w:szCs w:val="22"/>
              </w:rPr>
            </w:pPr>
            <w:r w:rsidRPr="00CC47E1">
              <w:rPr>
                <w:sz w:val="22"/>
                <w:szCs w:val="22"/>
              </w:rPr>
              <w:t>982.05</w:t>
            </w:r>
          </w:p>
        </w:tc>
      </w:tr>
      <w:tr w:rsidR="005B4ABE" w:rsidRPr="00CC47E1" w14:paraId="7C68F409" w14:textId="77777777" w:rsidTr="005B4ABE">
        <w:tc>
          <w:tcPr>
            <w:tcW w:w="710" w:type="pct"/>
            <w:tcBorders>
              <w:top w:val="single" w:sz="4" w:space="0" w:color="auto"/>
              <w:left w:val="nil"/>
              <w:bottom w:val="single" w:sz="4" w:space="0" w:color="auto"/>
              <w:right w:val="nil"/>
            </w:tcBorders>
            <w:shd w:val="clear" w:color="000000" w:fill="auto"/>
          </w:tcPr>
          <w:p w14:paraId="64239F0F" w14:textId="77777777" w:rsidR="005B4ABE" w:rsidRPr="00CC47E1" w:rsidRDefault="005B4ABE" w:rsidP="00821718">
            <w:pPr>
              <w:pStyle w:val="Tabletext"/>
              <w:rPr>
                <w:sz w:val="22"/>
                <w:szCs w:val="22"/>
              </w:rPr>
            </w:pPr>
            <w:r w:rsidRPr="00CC47E1">
              <w:rPr>
                <w:sz w:val="22"/>
                <w:szCs w:val="22"/>
              </w:rPr>
              <w:t>61345</w:t>
            </w:r>
          </w:p>
        </w:tc>
        <w:tc>
          <w:tcPr>
            <w:tcW w:w="3581" w:type="pct"/>
            <w:tcBorders>
              <w:top w:val="single" w:sz="4" w:space="0" w:color="auto"/>
              <w:left w:val="nil"/>
              <w:bottom w:val="single" w:sz="4" w:space="0" w:color="auto"/>
              <w:right w:val="nil"/>
            </w:tcBorders>
            <w:shd w:val="clear" w:color="000000" w:fill="auto"/>
          </w:tcPr>
          <w:p w14:paraId="4599F889" w14:textId="77777777" w:rsidR="005B4ABE" w:rsidRPr="00CC47E1" w:rsidRDefault="005B4ABE" w:rsidP="00821718">
            <w:pPr>
              <w:pStyle w:val="Tablea"/>
              <w:ind w:left="0" w:hanging="29"/>
              <w:rPr>
                <w:sz w:val="22"/>
                <w:szCs w:val="22"/>
                <w:lang w:val="en-GB"/>
              </w:rPr>
            </w:pPr>
            <w:r w:rsidRPr="00CC47E1">
              <w:rPr>
                <w:sz w:val="22"/>
                <w:szCs w:val="22"/>
                <w:lang w:val="en-GB"/>
              </w:rPr>
              <w:t>Combined stress and rest, stress and re-injection or rest and redistribution myocardial perfusion study, including delayed imaging or re-injection protocol on a subsequent occasion – with single photon emission tomography, which can include planar imaging, if:</w:t>
            </w:r>
          </w:p>
          <w:p w14:paraId="3EE083CD" w14:textId="77777777" w:rsidR="005B4ABE" w:rsidRPr="00CC47E1" w:rsidRDefault="005B4ABE" w:rsidP="00821718">
            <w:pPr>
              <w:pStyle w:val="Tablea"/>
              <w:ind w:left="360" w:hanging="360"/>
              <w:rPr>
                <w:sz w:val="22"/>
                <w:szCs w:val="22"/>
                <w:lang w:val="en-GB"/>
              </w:rPr>
            </w:pPr>
            <w:r w:rsidRPr="00CC47E1">
              <w:rPr>
                <w:sz w:val="22"/>
                <w:szCs w:val="22"/>
                <w:lang w:val="en-GB"/>
              </w:rPr>
              <w:t>(a)</w:t>
            </w:r>
            <w:r w:rsidRPr="00CC47E1">
              <w:rPr>
                <w:sz w:val="22"/>
                <w:szCs w:val="22"/>
                <w:lang w:val="en-GB"/>
              </w:rPr>
              <w:tab/>
              <w:t>the patient has symptoms of cardiac ischaemia where at least one of the following applies:</w:t>
            </w:r>
          </w:p>
          <w:p w14:paraId="462D15C1" w14:textId="77777777" w:rsidR="005B4ABE" w:rsidRPr="00CC47E1" w:rsidRDefault="005B4ABE" w:rsidP="00821718">
            <w:pPr>
              <w:spacing w:before="120" w:after="60" w:line="240" w:lineRule="auto"/>
              <w:ind w:left="720" w:hanging="360"/>
              <w:rPr>
                <w:rFonts w:eastAsia="Times New Roman" w:cs="Times New Roman"/>
                <w:szCs w:val="22"/>
                <w:lang w:val="en-GB" w:eastAsia="en-AU"/>
              </w:rPr>
            </w:pPr>
            <w:r w:rsidRPr="00CC47E1">
              <w:rPr>
                <w:rFonts w:eastAsia="Times New Roman" w:cs="Times New Roman"/>
                <w:szCs w:val="22"/>
                <w:lang w:val="en-GB" w:eastAsia="en-AU"/>
              </w:rPr>
              <w:t>(i)</w:t>
            </w:r>
            <w:r w:rsidRPr="00CC47E1">
              <w:rPr>
                <w:rFonts w:eastAsia="Times New Roman" w:cs="Times New Roman"/>
                <w:szCs w:val="22"/>
                <w:lang w:val="en-GB" w:eastAsia="en-AU"/>
              </w:rPr>
              <w:tab/>
              <w:t>the patient has body habitus or other physical condition/s (including heart rhythm disturbance) to the extent where a stress echocardiography would not provide adequate information; or</w:t>
            </w:r>
          </w:p>
          <w:p w14:paraId="4AA8757D" w14:textId="77777777" w:rsidR="005B4ABE" w:rsidRPr="00CC47E1" w:rsidRDefault="005B4ABE" w:rsidP="00821718">
            <w:pPr>
              <w:spacing w:before="120" w:after="60" w:line="240" w:lineRule="auto"/>
              <w:ind w:left="720" w:hanging="360"/>
              <w:rPr>
                <w:rFonts w:eastAsia="Times New Roman" w:cs="Times New Roman"/>
                <w:szCs w:val="22"/>
                <w:lang w:val="en-GB" w:eastAsia="en-AU"/>
              </w:rPr>
            </w:pPr>
            <w:r w:rsidRPr="00CC47E1">
              <w:rPr>
                <w:rFonts w:eastAsia="Times New Roman" w:cs="Times New Roman"/>
                <w:szCs w:val="22"/>
                <w:lang w:val="en-GB" w:eastAsia="en-AU"/>
              </w:rPr>
              <w:t>(ii)</w:t>
            </w:r>
            <w:r w:rsidRPr="00CC47E1">
              <w:rPr>
                <w:rFonts w:eastAsia="Times New Roman" w:cs="Times New Roman"/>
                <w:szCs w:val="22"/>
                <w:lang w:val="en-GB" w:eastAsia="en-AU"/>
              </w:rPr>
              <w:tab/>
              <w:t xml:space="preserve">the patient is unable to exercise </w:t>
            </w:r>
            <w:r w:rsidRPr="00CC47E1">
              <w:rPr>
                <w:rFonts w:eastAsia="Times New Roman" w:cstheme="minorHAnsi"/>
                <w:szCs w:val="22"/>
                <w:lang w:val="en-GB"/>
              </w:rPr>
              <w:t>to the extent where a stress echocardiography would not provide adequate information</w:t>
            </w:r>
            <w:r w:rsidRPr="00CC47E1">
              <w:rPr>
                <w:rFonts w:eastAsia="Times New Roman" w:cs="Times New Roman"/>
                <w:szCs w:val="22"/>
                <w:lang w:val="en-GB" w:eastAsia="en-AU"/>
              </w:rPr>
              <w:t>; or</w:t>
            </w:r>
          </w:p>
          <w:p w14:paraId="3BB01739" w14:textId="77777777" w:rsidR="005B4ABE" w:rsidRPr="00CC47E1" w:rsidRDefault="005B4ABE" w:rsidP="00821718">
            <w:pPr>
              <w:spacing w:before="120" w:after="60" w:line="240" w:lineRule="auto"/>
              <w:ind w:left="720" w:hanging="360"/>
              <w:rPr>
                <w:rFonts w:eastAsia="Times New Roman" w:cs="Times New Roman"/>
                <w:szCs w:val="22"/>
                <w:lang w:val="en-GB" w:eastAsia="en-AU"/>
              </w:rPr>
            </w:pPr>
            <w:r w:rsidRPr="00CC47E1">
              <w:rPr>
                <w:rFonts w:eastAsia="Times New Roman" w:cs="Times New Roman"/>
                <w:szCs w:val="22"/>
                <w:lang w:val="en-GB" w:eastAsia="en-AU"/>
              </w:rPr>
              <w:t>(iii)</w:t>
            </w:r>
            <w:r w:rsidRPr="00CC47E1">
              <w:rPr>
                <w:rFonts w:eastAsia="Times New Roman" w:cs="Times New Roman"/>
                <w:szCs w:val="22"/>
                <w:lang w:val="en-GB" w:eastAsia="en-AU"/>
              </w:rPr>
              <w:tab/>
              <w:t xml:space="preserve">the patient has had a failed stress echocardiography provided under a service to which item 55141, 55143, 55145 or 55146 applies; and </w:t>
            </w:r>
          </w:p>
          <w:p w14:paraId="6D77C53D" w14:textId="77777777" w:rsidR="005B4ABE" w:rsidRPr="00CC47E1" w:rsidRDefault="005B4ABE" w:rsidP="00821718">
            <w:pPr>
              <w:pStyle w:val="Tablea"/>
              <w:ind w:left="360" w:hanging="360"/>
              <w:rPr>
                <w:sz w:val="22"/>
                <w:szCs w:val="22"/>
                <w:lang w:val="en-GB"/>
              </w:rPr>
            </w:pPr>
            <w:r w:rsidRPr="00CC47E1">
              <w:rPr>
                <w:sz w:val="22"/>
                <w:szCs w:val="22"/>
                <w:lang w:val="en-GB"/>
              </w:rPr>
              <w:t>(b)</w:t>
            </w:r>
            <w:r w:rsidRPr="00CC47E1">
              <w:rPr>
                <w:sz w:val="22"/>
                <w:szCs w:val="22"/>
                <w:lang w:val="en-GB"/>
              </w:rPr>
              <w:tab/>
              <w:t>the service includes resting electrocardiograph, continuous electrocardiograph monitoring during exercise (with recording), blood pressure monitoring and the recording of other parameters (including heart rate); and</w:t>
            </w:r>
          </w:p>
          <w:p w14:paraId="26D6A5B4" w14:textId="77777777" w:rsidR="005B4ABE" w:rsidRPr="00CC47E1" w:rsidRDefault="005B4ABE" w:rsidP="00821718">
            <w:pPr>
              <w:pStyle w:val="Tablea"/>
              <w:ind w:left="360" w:hanging="360"/>
              <w:rPr>
                <w:sz w:val="22"/>
                <w:szCs w:val="22"/>
                <w:lang w:val="en-GB"/>
              </w:rPr>
            </w:pPr>
            <w:r w:rsidRPr="00CC47E1">
              <w:rPr>
                <w:sz w:val="22"/>
                <w:szCs w:val="22"/>
                <w:lang w:val="en-GB"/>
              </w:rPr>
              <w:t>(c)</w:t>
            </w:r>
            <w:r w:rsidRPr="00CC47E1">
              <w:rPr>
                <w:sz w:val="22"/>
                <w:szCs w:val="22"/>
                <w:lang w:val="en-GB"/>
              </w:rPr>
              <w:tab/>
              <w:t>the service is requested by a specialist or consultant physician; and</w:t>
            </w:r>
          </w:p>
          <w:p w14:paraId="139FBD7D" w14:textId="77777777" w:rsidR="005B4ABE" w:rsidRPr="00CC47E1" w:rsidRDefault="005B4ABE" w:rsidP="00821718">
            <w:pPr>
              <w:pStyle w:val="Tablea"/>
              <w:ind w:left="360" w:hanging="360"/>
              <w:rPr>
                <w:sz w:val="22"/>
                <w:szCs w:val="22"/>
                <w:lang w:val="en-GB"/>
              </w:rPr>
            </w:pPr>
            <w:r w:rsidRPr="00CC47E1">
              <w:rPr>
                <w:sz w:val="22"/>
                <w:szCs w:val="22"/>
                <w:lang w:val="en-GB"/>
              </w:rPr>
              <w:t>(d)</w:t>
            </w:r>
            <w:r w:rsidRPr="00CC47E1">
              <w:rPr>
                <w:sz w:val="22"/>
                <w:szCs w:val="22"/>
                <w:lang w:val="en-GB"/>
              </w:rPr>
              <w:tab/>
              <w:t>not being a service associated with a service to which item 11704, 11705, 11707, 11714, 11729, 11730, 61321, 61324, 61325, 61329, 61357, 61394, 61398, 61406 or 61414 applies (R)</w:t>
            </w:r>
          </w:p>
        </w:tc>
        <w:tc>
          <w:tcPr>
            <w:tcW w:w="709" w:type="pct"/>
            <w:tcBorders>
              <w:top w:val="single" w:sz="4" w:space="0" w:color="auto"/>
              <w:left w:val="nil"/>
              <w:bottom w:val="single" w:sz="4" w:space="0" w:color="auto"/>
              <w:right w:val="nil"/>
            </w:tcBorders>
            <w:shd w:val="clear" w:color="000000" w:fill="auto"/>
          </w:tcPr>
          <w:p w14:paraId="723528BE" w14:textId="77777777" w:rsidR="005B4ABE" w:rsidRPr="00CC47E1" w:rsidRDefault="005B4ABE" w:rsidP="00821718">
            <w:pPr>
              <w:pStyle w:val="Tabletext"/>
              <w:jc w:val="right"/>
              <w:rPr>
                <w:sz w:val="22"/>
                <w:szCs w:val="22"/>
              </w:rPr>
            </w:pPr>
            <w:r w:rsidRPr="00CC47E1">
              <w:rPr>
                <w:sz w:val="22"/>
                <w:szCs w:val="22"/>
              </w:rPr>
              <w:t>982.05</w:t>
            </w:r>
          </w:p>
        </w:tc>
      </w:tr>
      <w:tr w:rsidR="005B4ABE" w:rsidRPr="00CC47E1" w:rsidDel="009C702D" w14:paraId="4C714390" w14:textId="77777777" w:rsidTr="005B4ABE">
        <w:tc>
          <w:tcPr>
            <w:tcW w:w="710" w:type="pct"/>
            <w:tcBorders>
              <w:top w:val="single" w:sz="4" w:space="0" w:color="auto"/>
              <w:left w:val="nil"/>
              <w:bottom w:val="single" w:sz="4" w:space="0" w:color="auto"/>
              <w:right w:val="nil"/>
            </w:tcBorders>
            <w:shd w:val="clear" w:color="000000" w:fill="auto"/>
          </w:tcPr>
          <w:p w14:paraId="6166F694" w14:textId="77777777" w:rsidR="005B4ABE" w:rsidRPr="00CC47E1" w:rsidRDefault="005B4ABE" w:rsidP="00821718">
            <w:pPr>
              <w:pStyle w:val="Tabletext"/>
              <w:rPr>
                <w:sz w:val="22"/>
                <w:szCs w:val="22"/>
              </w:rPr>
            </w:pPr>
            <w:r w:rsidRPr="00CC47E1">
              <w:rPr>
                <w:sz w:val="22"/>
                <w:szCs w:val="22"/>
              </w:rPr>
              <w:t>61349</w:t>
            </w:r>
          </w:p>
        </w:tc>
        <w:tc>
          <w:tcPr>
            <w:tcW w:w="3581" w:type="pct"/>
            <w:tcBorders>
              <w:top w:val="single" w:sz="4" w:space="0" w:color="auto"/>
              <w:left w:val="nil"/>
              <w:bottom w:val="single" w:sz="4" w:space="0" w:color="auto"/>
              <w:right w:val="nil"/>
            </w:tcBorders>
            <w:shd w:val="clear" w:color="000000" w:fill="auto"/>
          </w:tcPr>
          <w:p w14:paraId="460E689A" w14:textId="77777777" w:rsidR="005B4ABE" w:rsidRPr="00CC47E1" w:rsidRDefault="005B4ABE" w:rsidP="00821718">
            <w:pPr>
              <w:pStyle w:val="Tablea"/>
              <w:ind w:left="0" w:hanging="29"/>
              <w:rPr>
                <w:sz w:val="22"/>
                <w:szCs w:val="22"/>
                <w:lang w:val="en-GB"/>
              </w:rPr>
            </w:pPr>
            <w:r w:rsidRPr="00CC47E1">
              <w:rPr>
                <w:sz w:val="22"/>
                <w:szCs w:val="22"/>
                <w:lang w:val="en-GB"/>
              </w:rPr>
              <w:t xml:space="preserve">Repeat combined stress and rest, stress and re-injection or rest and redistribution myocardial perfusion study, including delayed imaging or re-injection protocol on a subsequent occasion—with single photon emission tomography, which can include planar imaging, if: </w:t>
            </w:r>
          </w:p>
          <w:p w14:paraId="31CFB7CF" w14:textId="77777777" w:rsidR="005B4ABE" w:rsidRPr="00CC47E1" w:rsidRDefault="005B4ABE" w:rsidP="00821718">
            <w:pPr>
              <w:pStyle w:val="Tablea"/>
              <w:ind w:left="360" w:hanging="360"/>
              <w:rPr>
                <w:sz w:val="22"/>
                <w:szCs w:val="22"/>
                <w:lang w:val="en-GB"/>
              </w:rPr>
            </w:pPr>
            <w:r w:rsidRPr="00CC47E1">
              <w:rPr>
                <w:sz w:val="22"/>
                <w:szCs w:val="22"/>
                <w:lang w:val="en-GB"/>
              </w:rPr>
              <w:t>(a)</w:t>
            </w:r>
            <w:r w:rsidRPr="00CC47E1">
              <w:rPr>
                <w:sz w:val="22"/>
                <w:szCs w:val="22"/>
                <w:lang w:val="en-GB"/>
              </w:rPr>
              <w:tab/>
              <w:t>in the previous 24 months, the patient has had a single stress or combined rest and stress myocardial perfusion study performed under item 61324, 61329, 61345, 61357, 61394, 61398, 61406 or 61414 and has undergone a revascularisation procedure; and</w:t>
            </w:r>
          </w:p>
          <w:p w14:paraId="08CB4E34" w14:textId="77777777" w:rsidR="005B4ABE" w:rsidRPr="00CC47E1" w:rsidRDefault="005B4ABE" w:rsidP="00821718">
            <w:pPr>
              <w:pStyle w:val="Tablea"/>
              <w:ind w:left="357" w:hanging="357"/>
              <w:rPr>
                <w:sz w:val="22"/>
                <w:szCs w:val="22"/>
                <w:lang w:val="en-GB"/>
              </w:rPr>
            </w:pPr>
            <w:r w:rsidRPr="00CC47E1">
              <w:rPr>
                <w:sz w:val="22"/>
                <w:szCs w:val="22"/>
                <w:lang w:val="en-GB"/>
              </w:rPr>
              <w:t>(b)</w:t>
            </w:r>
            <w:r w:rsidRPr="00CC47E1">
              <w:rPr>
                <w:sz w:val="22"/>
                <w:szCs w:val="22"/>
                <w:lang w:val="en-GB"/>
              </w:rPr>
              <w:tab/>
              <w:t>the patient has one or more of the following symptoms of cardiac ischaemia that have evolved and are not adequately controlled with optimal medical therapy, where at least one of the following applies;</w:t>
            </w:r>
          </w:p>
          <w:p w14:paraId="7A83D7BC" w14:textId="77777777" w:rsidR="005B4ABE" w:rsidRPr="00CC47E1" w:rsidRDefault="005B4ABE" w:rsidP="00821718">
            <w:pPr>
              <w:spacing w:before="120" w:after="60" w:line="240" w:lineRule="auto"/>
              <w:ind w:left="720" w:hanging="360"/>
              <w:rPr>
                <w:rFonts w:eastAsia="Times New Roman" w:cs="Times New Roman"/>
                <w:szCs w:val="22"/>
                <w:lang w:val="en-GB" w:eastAsia="en-AU"/>
              </w:rPr>
            </w:pPr>
            <w:r w:rsidRPr="00CC47E1">
              <w:rPr>
                <w:rFonts w:eastAsia="Times New Roman" w:cs="Times New Roman"/>
                <w:szCs w:val="22"/>
                <w:lang w:val="en-GB" w:eastAsia="en-AU"/>
              </w:rPr>
              <w:t>(i)</w:t>
            </w:r>
            <w:r w:rsidRPr="00CC47E1">
              <w:rPr>
                <w:rFonts w:eastAsia="Times New Roman" w:cs="Times New Roman"/>
                <w:szCs w:val="22"/>
                <w:lang w:val="en-GB" w:eastAsia="en-AU"/>
              </w:rPr>
              <w:tab/>
              <w:t>the patient has body habitus or other physical condition/s (including heart rhythm disturbance) to the extent where a stress echocardiography would not provide adequate information; or</w:t>
            </w:r>
          </w:p>
          <w:p w14:paraId="2EF84601" w14:textId="77777777" w:rsidR="005B4ABE" w:rsidRPr="00CC47E1" w:rsidRDefault="005B4ABE" w:rsidP="00821718">
            <w:pPr>
              <w:spacing w:before="120" w:after="60" w:line="240" w:lineRule="auto"/>
              <w:ind w:left="720" w:hanging="360"/>
              <w:rPr>
                <w:rFonts w:eastAsia="Times New Roman" w:cs="Times New Roman"/>
                <w:szCs w:val="22"/>
                <w:lang w:val="en-GB" w:eastAsia="en-AU"/>
              </w:rPr>
            </w:pPr>
            <w:r w:rsidRPr="00CC47E1">
              <w:rPr>
                <w:rFonts w:eastAsia="Times New Roman" w:cs="Times New Roman"/>
                <w:szCs w:val="22"/>
                <w:lang w:val="en-GB" w:eastAsia="en-AU"/>
              </w:rPr>
              <w:t>(ii)</w:t>
            </w:r>
            <w:r w:rsidRPr="00CC47E1">
              <w:rPr>
                <w:rFonts w:eastAsia="Times New Roman" w:cs="Times New Roman"/>
                <w:szCs w:val="22"/>
                <w:lang w:val="en-GB" w:eastAsia="en-AU"/>
              </w:rPr>
              <w:tab/>
              <w:t xml:space="preserve">the patient is unable to exercise </w:t>
            </w:r>
            <w:r w:rsidRPr="00CC47E1">
              <w:rPr>
                <w:rFonts w:eastAsia="Times New Roman" w:cstheme="minorHAnsi"/>
                <w:szCs w:val="22"/>
                <w:lang w:val="en-GB"/>
              </w:rPr>
              <w:t>to the extent where a stress echocardiography would not provide adequate information</w:t>
            </w:r>
            <w:r w:rsidRPr="00CC47E1">
              <w:rPr>
                <w:rFonts w:eastAsia="Times New Roman" w:cs="Times New Roman"/>
                <w:szCs w:val="22"/>
                <w:lang w:val="en-GB" w:eastAsia="en-AU"/>
              </w:rPr>
              <w:t>; or</w:t>
            </w:r>
          </w:p>
          <w:p w14:paraId="05A24DD6" w14:textId="77777777" w:rsidR="005B4ABE" w:rsidRPr="00CC47E1" w:rsidRDefault="005B4ABE" w:rsidP="00821718">
            <w:pPr>
              <w:spacing w:before="120" w:after="60" w:line="240" w:lineRule="auto"/>
              <w:ind w:left="720" w:hanging="360"/>
              <w:rPr>
                <w:rFonts w:eastAsia="Times New Roman" w:cs="Times New Roman"/>
                <w:szCs w:val="22"/>
                <w:lang w:val="en-GB" w:eastAsia="en-AU"/>
              </w:rPr>
            </w:pPr>
            <w:r w:rsidRPr="00CC47E1">
              <w:rPr>
                <w:rFonts w:eastAsia="Times New Roman" w:cs="Times New Roman"/>
                <w:szCs w:val="22"/>
                <w:lang w:val="en-GB" w:eastAsia="en-AU"/>
              </w:rPr>
              <w:t>(iii)</w:t>
            </w:r>
            <w:r w:rsidRPr="00CC47E1">
              <w:rPr>
                <w:rFonts w:eastAsia="Times New Roman" w:cs="Times New Roman"/>
                <w:szCs w:val="22"/>
                <w:lang w:val="en-GB" w:eastAsia="en-AU"/>
              </w:rPr>
              <w:tab/>
              <w:t xml:space="preserve">the patient has had a failed stress echocardiography provided under service to which item 55141, 55143, 55145 or 55146 applies; and </w:t>
            </w:r>
          </w:p>
          <w:p w14:paraId="3E90CA6F" w14:textId="77777777" w:rsidR="005B4ABE" w:rsidRPr="00CC47E1" w:rsidRDefault="005B4ABE" w:rsidP="00821718">
            <w:pPr>
              <w:pStyle w:val="Tablea"/>
              <w:ind w:left="360" w:hanging="360"/>
              <w:rPr>
                <w:sz w:val="22"/>
                <w:szCs w:val="22"/>
                <w:lang w:val="en-GB"/>
              </w:rPr>
            </w:pPr>
            <w:r w:rsidRPr="00CC47E1">
              <w:rPr>
                <w:sz w:val="22"/>
                <w:szCs w:val="22"/>
                <w:lang w:val="en-GB"/>
              </w:rPr>
              <w:t>(c)</w:t>
            </w:r>
            <w:r w:rsidRPr="00CC47E1">
              <w:rPr>
                <w:sz w:val="22"/>
                <w:szCs w:val="22"/>
                <w:lang w:val="en-GB"/>
              </w:rPr>
              <w:tab/>
              <w:t>the service is requested by a specialist or a consultant physician; and</w:t>
            </w:r>
          </w:p>
          <w:p w14:paraId="53B2C6EF" w14:textId="77777777" w:rsidR="005B4ABE" w:rsidRPr="00CC47E1" w:rsidRDefault="005B4ABE" w:rsidP="00821718">
            <w:pPr>
              <w:pStyle w:val="Tablea"/>
              <w:ind w:left="360" w:hanging="360"/>
              <w:rPr>
                <w:sz w:val="22"/>
                <w:szCs w:val="22"/>
                <w:lang w:val="en-GB"/>
              </w:rPr>
            </w:pPr>
            <w:r w:rsidRPr="00CC47E1">
              <w:rPr>
                <w:sz w:val="22"/>
                <w:szCs w:val="22"/>
                <w:lang w:val="en-GB"/>
              </w:rPr>
              <w:t>(d)</w:t>
            </w:r>
            <w:r w:rsidRPr="00CC47E1">
              <w:rPr>
                <w:sz w:val="22"/>
                <w:szCs w:val="22"/>
                <w:lang w:val="en-GB"/>
              </w:rPr>
              <w:tab/>
              <w:t>not being a service associated with a service to which item 11704, 11705, 11707, 11714, 11729 11730 or 61410 applies; and</w:t>
            </w:r>
          </w:p>
          <w:p w14:paraId="0C86AB06" w14:textId="77777777" w:rsidR="005B4ABE" w:rsidRPr="00CC47E1" w:rsidRDefault="005B4ABE" w:rsidP="00821718">
            <w:pPr>
              <w:pStyle w:val="Tablea"/>
              <w:ind w:left="0" w:firstLine="0"/>
              <w:rPr>
                <w:sz w:val="22"/>
                <w:szCs w:val="22"/>
                <w:lang w:val="en-GB"/>
              </w:rPr>
            </w:pPr>
            <w:r w:rsidRPr="00CC47E1">
              <w:rPr>
                <w:sz w:val="22"/>
                <w:szCs w:val="22"/>
                <w:lang w:val="en-GB"/>
              </w:rPr>
              <w:t>For any particular patient, applicable not more than once in 12 months (R)</w:t>
            </w:r>
          </w:p>
        </w:tc>
        <w:tc>
          <w:tcPr>
            <w:tcW w:w="709" w:type="pct"/>
            <w:tcBorders>
              <w:top w:val="single" w:sz="4" w:space="0" w:color="auto"/>
              <w:left w:val="nil"/>
              <w:bottom w:val="single" w:sz="4" w:space="0" w:color="auto"/>
              <w:right w:val="nil"/>
            </w:tcBorders>
            <w:shd w:val="clear" w:color="000000" w:fill="auto"/>
          </w:tcPr>
          <w:p w14:paraId="255BC3BF" w14:textId="77777777" w:rsidR="005B4ABE" w:rsidRPr="00CC47E1" w:rsidRDefault="005B4ABE" w:rsidP="00821718">
            <w:pPr>
              <w:pStyle w:val="Tabletext"/>
              <w:jc w:val="right"/>
              <w:rPr>
                <w:sz w:val="22"/>
                <w:szCs w:val="22"/>
                <w:lang w:val="en-GB"/>
              </w:rPr>
            </w:pPr>
            <w:r w:rsidRPr="00CC47E1">
              <w:rPr>
                <w:sz w:val="22"/>
                <w:szCs w:val="22"/>
                <w:lang w:val="en-GB"/>
              </w:rPr>
              <w:t>982.05</w:t>
            </w:r>
          </w:p>
        </w:tc>
      </w:tr>
      <w:tr w:rsidR="005B4ABE" w:rsidRPr="00CC47E1" w14:paraId="75DE0AFC" w14:textId="77777777" w:rsidTr="005B4ABE">
        <w:tc>
          <w:tcPr>
            <w:tcW w:w="710" w:type="pct"/>
            <w:tcBorders>
              <w:top w:val="single" w:sz="4" w:space="0" w:color="auto"/>
              <w:left w:val="nil"/>
              <w:bottom w:val="single" w:sz="4" w:space="0" w:color="auto"/>
              <w:right w:val="nil"/>
            </w:tcBorders>
            <w:shd w:val="clear" w:color="000000" w:fill="auto"/>
          </w:tcPr>
          <w:p w14:paraId="3039C899" w14:textId="77777777" w:rsidR="005B4ABE" w:rsidRPr="00CC47E1" w:rsidRDefault="005B4ABE" w:rsidP="00821718">
            <w:pPr>
              <w:pStyle w:val="Tabletext"/>
              <w:rPr>
                <w:sz w:val="22"/>
                <w:szCs w:val="22"/>
              </w:rPr>
            </w:pPr>
            <w:r w:rsidRPr="00CC47E1">
              <w:rPr>
                <w:sz w:val="22"/>
                <w:szCs w:val="22"/>
              </w:rPr>
              <w:t>61357</w:t>
            </w:r>
          </w:p>
        </w:tc>
        <w:tc>
          <w:tcPr>
            <w:tcW w:w="3581" w:type="pct"/>
            <w:tcBorders>
              <w:top w:val="single" w:sz="4" w:space="0" w:color="auto"/>
              <w:left w:val="nil"/>
              <w:bottom w:val="single" w:sz="4" w:space="0" w:color="auto"/>
              <w:right w:val="nil"/>
            </w:tcBorders>
            <w:shd w:val="clear" w:color="000000" w:fill="auto"/>
          </w:tcPr>
          <w:p w14:paraId="33D174E4" w14:textId="77777777" w:rsidR="005B4ABE" w:rsidRPr="00CC47E1" w:rsidRDefault="005B4ABE" w:rsidP="00821718">
            <w:pPr>
              <w:pStyle w:val="Tablea"/>
              <w:ind w:left="0" w:firstLine="0"/>
              <w:rPr>
                <w:sz w:val="22"/>
                <w:szCs w:val="22"/>
                <w:lang w:val="en-GB"/>
              </w:rPr>
            </w:pPr>
            <w:r w:rsidRPr="00CC47E1">
              <w:rPr>
                <w:sz w:val="22"/>
                <w:szCs w:val="22"/>
                <w:lang w:val="en-GB"/>
              </w:rPr>
              <w:t>Single stress myocardial perfusion study – with single photon emission tomography, which can include planar imaging, if:</w:t>
            </w:r>
          </w:p>
          <w:p w14:paraId="057E2A78" w14:textId="77777777" w:rsidR="005B4ABE" w:rsidRPr="00CC47E1" w:rsidRDefault="005B4ABE" w:rsidP="00821718">
            <w:pPr>
              <w:pStyle w:val="Tablea"/>
              <w:ind w:left="360" w:hanging="360"/>
              <w:rPr>
                <w:sz w:val="22"/>
                <w:szCs w:val="22"/>
                <w:lang w:val="en-GB"/>
              </w:rPr>
            </w:pPr>
            <w:r w:rsidRPr="00CC47E1">
              <w:rPr>
                <w:sz w:val="22"/>
                <w:szCs w:val="22"/>
                <w:lang w:val="en-GB"/>
              </w:rPr>
              <w:t>(a)</w:t>
            </w:r>
            <w:r w:rsidRPr="00CC47E1">
              <w:rPr>
                <w:sz w:val="22"/>
                <w:szCs w:val="22"/>
                <w:lang w:val="en-GB"/>
              </w:rPr>
              <w:tab/>
              <w:t>the patient has symptoms of cardiac ischaemia where at least one of the following applies:</w:t>
            </w:r>
          </w:p>
          <w:p w14:paraId="542FF6B0" w14:textId="77777777" w:rsidR="005B4ABE" w:rsidRPr="00CC47E1" w:rsidRDefault="005B4ABE" w:rsidP="00821718">
            <w:pPr>
              <w:spacing w:before="120" w:after="60" w:line="240" w:lineRule="auto"/>
              <w:ind w:left="720" w:hanging="360"/>
              <w:rPr>
                <w:rFonts w:eastAsia="Times New Roman" w:cs="Times New Roman"/>
                <w:szCs w:val="22"/>
                <w:lang w:val="en-GB" w:eastAsia="en-AU"/>
              </w:rPr>
            </w:pPr>
            <w:r w:rsidRPr="00CC47E1">
              <w:rPr>
                <w:rFonts w:eastAsia="Times New Roman" w:cs="Times New Roman"/>
                <w:szCs w:val="22"/>
                <w:lang w:val="en-GB" w:eastAsia="en-AU"/>
              </w:rPr>
              <w:t>(i)</w:t>
            </w:r>
            <w:r w:rsidRPr="00CC47E1">
              <w:rPr>
                <w:rFonts w:eastAsia="Times New Roman" w:cs="Times New Roman"/>
                <w:szCs w:val="22"/>
                <w:lang w:val="en-GB" w:eastAsia="en-AU"/>
              </w:rPr>
              <w:tab/>
              <w:t>the patient has body habitus or other physical condition/s (including heart rhythm disturbance) to the extent where a stress echocardiography would not provide adequate information; or</w:t>
            </w:r>
          </w:p>
          <w:p w14:paraId="4F17A783" w14:textId="77777777" w:rsidR="005B4ABE" w:rsidRPr="00CC47E1" w:rsidRDefault="005B4ABE" w:rsidP="00821718">
            <w:pPr>
              <w:spacing w:before="120" w:after="60" w:line="240" w:lineRule="auto"/>
              <w:ind w:left="720" w:hanging="360"/>
              <w:rPr>
                <w:rFonts w:eastAsia="Times New Roman" w:cs="Times New Roman"/>
                <w:szCs w:val="22"/>
                <w:lang w:val="en-GB" w:eastAsia="en-AU"/>
              </w:rPr>
            </w:pPr>
            <w:r w:rsidRPr="00CC47E1">
              <w:rPr>
                <w:rFonts w:eastAsia="Times New Roman" w:cs="Times New Roman"/>
                <w:szCs w:val="22"/>
                <w:lang w:val="en-GB" w:eastAsia="en-AU"/>
              </w:rPr>
              <w:t>(ii)</w:t>
            </w:r>
            <w:r w:rsidRPr="00CC47E1">
              <w:rPr>
                <w:rFonts w:eastAsia="Times New Roman" w:cs="Times New Roman"/>
                <w:szCs w:val="22"/>
                <w:lang w:val="en-GB" w:eastAsia="en-AU"/>
              </w:rPr>
              <w:tab/>
              <w:t xml:space="preserve">the patient is unable to exercise </w:t>
            </w:r>
            <w:r w:rsidRPr="00CC47E1">
              <w:rPr>
                <w:rFonts w:eastAsia="Times New Roman" w:cstheme="minorHAnsi"/>
                <w:szCs w:val="22"/>
                <w:lang w:val="en-GB"/>
              </w:rPr>
              <w:t>to the extent where a stress echocardiography would not provide adequate information</w:t>
            </w:r>
            <w:r w:rsidRPr="00CC47E1">
              <w:rPr>
                <w:rFonts w:eastAsia="Times New Roman" w:cs="Times New Roman"/>
                <w:szCs w:val="22"/>
                <w:lang w:val="en-GB" w:eastAsia="en-AU"/>
              </w:rPr>
              <w:t>; or</w:t>
            </w:r>
          </w:p>
          <w:p w14:paraId="598223CE" w14:textId="77777777" w:rsidR="005B4ABE" w:rsidRPr="00CC47E1" w:rsidRDefault="005B4ABE" w:rsidP="00821718">
            <w:pPr>
              <w:spacing w:before="120" w:after="60" w:line="240" w:lineRule="auto"/>
              <w:ind w:left="720" w:hanging="360"/>
              <w:rPr>
                <w:rFonts w:eastAsia="Times New Roman" w:cs="Times New Roman"/>
                <w:szCs w:val="22"/>
                <w:lang w:val="en-GB" w:eastAsia="en-AU"/>
              </w:rPr>
            </w:pPr>
            <w:r w:rsidRPr="00CC47E1">
              <w:rPr>
                <w:rFonts w:eastAsia="Times New Roman" w:cs="Times New Roman"/>
                <w:szCs w:val="22"/>
                <w:lang w:val="en-GB" w:eastAsia="en-AU"/>
              </w:rPr>
              <w:t>(iii)</w:t>
            </w:r>
            <w:r w:rsidRPr="00CC47E1">
              <w:rPr>
                <w:rFonts w:eastAsia="Times New Roman" w:cs="Times New Roman"/>
                <w:szCs w:val="22"/>
                <w:lang w:val="en-GB" w:eastAsia="en-AU"/>
              </w:rPr>
              <w:tab/>
              <w:t>the patient has had a failed stress echocardiography provided under a service to which items 55141, 55143, 55145 or 55146 applies; and</w:t>
            </w:r>
          </w:p>
          <w:p w14:paraId="70A48028" w14:textId="77777777" w:rsidR="005B4ABE" w:rsidRPr="00CC47E1" w:rsidRDefault="005B4ABE" w:rsidP="00821718">
            <w:pPr>
              <w:pStyle w:val="Tablea"/>
              <w:ind w:left="360" w:hanging="360"/>
              <w:rPr>
                <w:sz w:val="22"/>
                <w:szCs w:val="22"/>
                <w:lang w:val="en-GB"/>
              </w:rPr>
            </w:pPr>
            <w:r w:rsidRPr="00CC47E1">
              <w:rPr>
                <w:sz w:val="22"/>
                <w:szCs w:val="22"/>
                <w:lang w:val="en-GB"/>
              </w:rPr>
              <w:t>(b)</w:t>
            </w:r>
            <w:r w:rsidRPr="00CC47E1">
              <w:rPr>
                <w:sz w:val="22"/>
                <w:szCs w:val="22"/>
                <w:lang w:val="en-GB"/>
              </w:rPr>
              <w:tab/>
              <w:t>the service includes resting electrocardiograph, continuous electrocardiograph monitoring during exercise (with recording), blood pressure monitoring and the recording of other parameters (including heart rate); and</w:t>
            </w:r>
          </w:p>
          <w:p w14:paraId="71D57511" w14:textId="77777777" w:rsidR="005B4ABE" w:rsidRPr="00CC47E1" w:rsidRDefault="005B4ABE" w:rsidP="00821718">
            <w:pPr>
              <w:pStyle w:val="Tablea"/>
              <w:ind w:left="360" w:hanging="360"/>
              <w:rPr>
                <w:sz w:val="22"/>
                <w:szCs w:val="22"/>
                <w:lang w:val="en-GB"/>
              </w:rPr>
            </w:pPr>
            <w:r w:rsidRPr="00CC47E1">
              <w:rPr>
                <w:sz w:val="22"/>
                <w:szCs w:val="22"/>
                <w:lang w:val="en-GB"/>
              </w:rPr>
              <w:t>(c)</w:t>
            </w:r>
            <w:r w:rsidRPr="00CC47E1">
              <w:rPr>
                <w:sz w:val="22"/>
                <w:szCs w:val="22"/>
                <w:lang w:val="en-GB"/>
              </w:rPr>
              <w:tab/>
              <w:t>the service is requested by a medical practitioner (other than a specialist or consultant physician); and</w:t>
            </w:r>
          </w:p>
          <w:p w14:paraId="24F8F4A7" w14:textId="77777777" w:rsidR="005B4ABE" w:rsidRPr="00CC47E1" w:rsidRDefault="005B4ABE" w:rsidP="00821718">
            <w:pPr>
              <w:pStyle w:val="Tablea"/>
              <w:ind w:left="360" w:hanging="360"/>
              <w:rPr>
                <w:sz w:val="22"/>
                <w:szCs w:val="22"/>
                <w:lang w:val="en-GB"/>
              </w:rPr>
            </w:pPr>
            <w:r w:rsidRPr="00CC47E1">
              <w:rPr>
                <w:sz w:val="22"/>
                <w:szCs w:val="22"/>
                <w:lang w:val="en-GB"/>
              </w:rPr>
              <w:t>(d)</w:t>
            </w:r>
            <w:r w:rsidRPr="00CC47E1">
              <w:rPr>
                <w:sz w:val="22"/>
                <w:szCs w:val="22"/>
                <w:lang w:val="en-GB"/>
              </w:rPr>
              <w:tab/>
              <w:t>not being a service associated with a service to which item 11704, 11705, 11707, 11714, 11729, 11730, 61321, 61324, 61325, 61329, 61345, 61394, 61398, 61406 or 61414 applies (R)</w:t>
            </w:r>
          </w:p>
        </w:tc>
        <w:tc>
          <w:tcPr>
            <w:tcW w:w="709" w:type="pct"/>
            <w:tcBorders>
              <w:top w:val="single" w:sz="4" w:space="0" w:color="auto"/>
              <w:left w:val="nil"/>
              <w:bottom w:val="single" w:sz="4" w:space="0" w:color="auto"/>
              <w:right w:val="nil"/>
            </w:tcBorders>
            <w:shd w:val="clear" w:color="000000" w:fill="auto"/>
          </w:tcPr>
          <w:p w14:paraId="7DCE7EA9" w14:textId="77777777" w:rsidR="005B4ABE" w:rsidRPr="00CC47E1" w:rsidRDefault="005B4ABE" w:rsidP="00821718">
            <w:pPr>
              <w:pStyle w:val="Tabletext"/>
              <w:jc w:val="right"/>
              <w:rPr>
                <w:sz w:val="22"/>
                <w:szCs w:val="22"/>
              </w:rPr>
            </w:pPr>
            <w:r w:rsidRPr="00CC47E1">
              <w:rPr>
                <w:sz w:val="22"/>
                <w:szCs w:val="22"/>
              </w:rPr>
              <w:t>653.05</w:t>
            </w:r>
          </w:p>
        </w:tc>
      </w:tr>
      <w:tr w:rsidR="005B4ABE" w:rsidRPr="00CC47E1" w14:paraId="176A4C7A" w14:textId="77777777" w:rsidTr="005B4ABE">
        <w:tc>
          <w:tcPr>
            <w:tcW w:w="710" w:type="pct"/>
            <w:tcBorders>
              <w:top w:val="single" w:sz="4" w:space="0" w:color="auto"/>
              <w:left w:val="nil"/>
              <w:bottom w:val="single" w:sz="4" w:space="0" w:color="auto"/>
              <w:right w:val="nil"/>
            </w:tcBorders>
            <w:shd w:val="clear" w:color="000000" w:fill="auto"/>
          </w:tcPr>
          <w:p w14:paraId="62584D78" w14:textId="77777777" w:rsidR="005B4ABE" w:rsidRPr="00CC47E1" w:rsidRDefault="005B4ABE" w:rsidP="00821718">
            <w:pPr>
              <w:pStyle w:val="Tabletext"/>
              <w:rPr>
                <w:sz w:val="22"/>
                <w:szCs w:val="22"/>
              </w:rPr>
            </w:pPr>
            <w:r w:rsidRPr="00CC47E1">
              <w:rPr>
                <w:sz w:val="22"/>
                <w:szCs w:val="22"/>
              </w:rPr>
              <w:t>61394</w:t>
            </w:r>
          </w:p>
        </w:tc>
        <w:tc>
          <w:tcPr>
            <w:tcW w:w="3581" w:type="pct"/>
            <w:tcBorders>
              <w:top w:val="single" w:sz="4" w:space="0" w:color="auto"/>
              <w:left w:val="nil"/>
              <w:bottom w:val="single" w:sz="4" w:space="0" w:color="auto"/>
              <w:right w:val="nil"/>
            </w:tcBorders>
            <w:shd w:val="clear" w:color="000000" w:fill="auto"/>
          </w:tcPr>
          <w:p w14:paraId="70A0F265" w14:textId="77777777" w:rsidR="005B4ABE" w:rsidRPr="00CC47E1" w:rsidRDefault="005B4ABE" w:rsidP="00821718">
            <w:pPr>
              <w:pStyle w:val="Tablea"/>
              <w:ind w:left="0" w:firstLine="0"/>
              <w:rPr>
                <w:sz w:val="22"/>
                <w:szCs w:val="22"/>
                <w:lang w:val="en-GB"/>
              </w:rPr>
            </w:pPr>
            <w:r w:rsidRPr="00CC47E1">
              <w:rPr>
                <w:sz w:val="22"/>
                <w:szCs w:val="22"/>
                <w:lang w:val="en-GB"/>
              </w:rPr>
              <w:t>Single stress myocardial perfusion study – with single photon emission tomography, which can include planar imaging, if:</w:t>
            </w:r>
          </w:p>
          <w:p w14:paraId="69800BEB" w14:textId="77777777" w:rsidR="005B4ABE" w:rsidRPr="00CC47E1" w:rsidRDefault="005B4ABE" w:rsidP="00821718">
            <w:pPr>
              <w:pStyle w:val="Tablea"/>
              <w:spacing w:before="0" w:after="60"/>
              <w:ind w:left="357" w:hanging="360"/>
              <w:rPr>
                <w:sz w:val="22"/>
                <w:szCs w:val="22"/>
                <w:lang w:val="en-GB"/>
              </w:rPr>
            </w:pPr>
            <w:r w:rsidRPr="00CC47E1">
              <w:rPr>
                <w:sz w:val="22"/>
                <w:szCs w:val="22"/>
                <w:lang w:val="en-GB"/>
              </w:rPr>
              <w:t>(a)</w:t>
            </w:r>
            <w:r w:rsidRPr="00CC47E1">
              <w:rPr>
                <w:sz w:val="22"/>
                <w:szCs w:val="22"/>
                <w:lang w:val="en-GB"/>
              </w:rPr>
              <w:tab/>
              <w:t>the patient has symptoms of cardiac ischaemia; and</w:t>
            </w:r>
          </w:p>
          <w:p w14:paraId="7056208B" w14:textId="77777777" w:rsidR="005B4ABE" w:rsidRPr="00CC47E1" w:rsidRDefault="005B4ABE" w:rsidP="00821718">
            <w:pPr>
              <w:pStyle w:val="Tablea"/>
              <w:spacing w:before="0" w:after="60"/>
              <w:ind w:left="357" w:hanging="360"/>
              <w:rPr>
                <w:sz w:val="22"/>
                <w:szCs w:val="22"/>
                <w:lang w:val="en-GB"/>
              </w:rPr>
            </w:pPr>
            <w:r w:rsidRPr="00CC47E1">
              <w:rPr>
                <w:sz w:val="22"/>
                <w:szCs w:val="22"/>
                <w:lang w:val="en-GB"/>
              </w:rPr>
              <w:t>(b)</w:t>
            </w:r>
            <w:r w:rsidRPr="00CC47E1">
              <w:rPr>
                <w:sz w:val="22"/>
                <w:szCs w:val="22"/>
                <w:lang w:val="en-GB"/>
              </w:rPr>
              <w:tab/>
              <w:t xml:space="preserve"> the service is provided at, or from, a practice location in:</w:t>
            </w:r>
          </w:p>
          <w:p w14:paraId="332B5D19" w14:textId="77777777" w:rsidR="005B4ABE" w:rsidRPr="00CC47E1" w:rsidRDefault="005B4ABE" w:rsidP="00821718">
            <w:pPr>
              <w:spacing w:after="60" w:line="240" w:lineRule="auto"/>
              <w:ind w:left="720" w:hanging="357"/>
              <w:rPr>
                <w:rFonts w:eastAsia="Times New Roman" w:cstheme="minorHAnsi"/>
                <w:szCs w:val="22"/>
                <w:lang w:val="en-GB"/>
              </w:rPr>
            </w:pPr>
            <w:r w:rsidRPr="00CC47E1">
              <w:rPr>
                <w:rFonts w:eastAsia="Times New Roman" w:cstheme="minorHAnsi"/>
                <w:szCs w:val="22"/>
                <w:lang w:val="en-GB"/>
              </w:rPr>
              <w:t>(i)</w:t>
            </w:r>
            <w:r w:rsidRPr="00CC47E1">
              <w:rPr>
                <w:rFonts w:eastAsia="Times New Roman" w:cstheme="minorHAnsi"/>
                <w:szCs w:val="22"/>
                <w:lang w:val="en-GB"/>
              </w:rPr>
              <w:tab/>
              <w:t>a Modified Monash 3 area; or</w:t>
            </w:r>
          </w:p>
          <w:p w14:paraId="219F5170" w14:textId="77777777" w:rsidR="005B4ABE" w:rsidRPr="00CC47E1" w:rsidRDefault="005B4ABE" w:rsidP="00821718">
            <w:pPr>
              <w:spacing w:after="60" w:line="240" w:lineRule="auto"/>
              <w:ind w:left="720" w:hanging="357"/>
              <w:rPr>
                <w:rFonts w:eastAsia="Times New Roman" w:cstheme="minorHAnsi"/>
                <w:szCs w:val="22"/>
                <w:lang w:val="en-GB"/>
              </w:rPr>
            </w:pPr>
            <w:r w:rsidRPr="00CC47E1">
              <w:rPr>
                <w:rFonts w:eastAsia="Times New Roman" w:cstheme="minorHAnsi"/>
                <w:szCs w:val="22"/>
                <w:lang w:val="en-GB"/>
              </w:rPr>
              <w:t>(ii)</w:t>
            </w:r>
            <w:r w:rsidRPr="00CC47E1">
              <w:rPr>
                <w:rFonts w:eastAsia="Times New Roman" w:cstheme="minorHAnsi"/>
                <w:szCs w:val="22"/>
                <w:lang w:val="en-GB"/>
              </w:rPr>
              <w:tab/>
              <w:t>a Modified Monash 4 area; or</w:t>
            </w:r>
          </w:p>
          <w:p w14:paraId="780408DB" w14:textId="77777777" w:rsidR="005B4ABE" w:rsidRPr="00CC47E1" w:rsidRDefault="005B4ABE" w:rsidP="00821718">
            <w:pPr>
              <w:spacing w:after="60" w:line="240" w:lineRule="auto"/>
              <w:ind w:left="720" w:hanging="357"/>
              <w:rPr>
                <w:rFonts w:eastAsia="Times New Roman" w:cstheme="minorHAnsi"/>
                <w:szCs w:val="22"/>
                <w:lang w:val="en-GB"/>
              </w:rPr>
            </w:pPr>
            <w:r w:rsidRPr="00CC47E1">
              <w:rPr>
                <w:rFonts w:eastAsia="Times New Roman" w:cstheme="minorHAnsi"/>
                <w:szCs w:val="22"/>
                <w:lang w:val="en-GB"/>
              </w:rPr>
              <w:t>(iii)</w:t>
            </w:r>
            <w:r w:rsidRPr="00CC47E1">
              <w:rPr>
                <w:rFonts w:eastAsia="Times New Roman" w:cstheme="minorHAnsi"/>
                <w:szCs w:val="22"/>
                <w:lang w:val="en-GB"/>
              </w:rPr>
              <w:tab/>
              <w:t>a Modified Monash 5 area; or</w:t>
            </w:r>
          </w:p>
          <w:p w14:paraId="4DD4AB39" w14:textId="77777777" w:rsidR="005B4ABE" w:rsidRPr="00CC47E1" w:rsidRDefault="005B4ABE" w:rsidP="00821718">
            <w:pPr>
              <w:spacing w:after="60" w:line="240" w:lineRule="auto"/>
              <w:ind w:left="720" w:hanging="357"/>
              <w:rPr>
                <w:rFonts w:eastAsia="Times New Roman" w:cstheme="minorHAnsi"/>
                <w:szCs w:val="22"/>
                <w:lang w:val="en-GB"/>
              </w:rPr>
            </w:pPr>
            <w:r w:rsidRPr="00CC47E1">
              <w:rPr>
                <w:rFonts w:eastAsia="Times New Roman" w:cstheme="minorHAnsi"/>
                <w:szCs w:val="22"/>
                <w:lang w:val="en-GB"/>
              </w:rPr>
              <w:t>(iv)</w:t>
            </w:r>
            <w:r w:rsidRPr="00CC47E1">
              <w:rPr>
                <w:rFonts w:eastAsia="Times New Roman" w:cstheme="minorHAnsi"/>
                <w:szCs w:val="22"/>
                <w:lang w:val="en-GB"/>
              </w:rPr>
              <w:tab/>
              <w:t>a Modified Monash 6 area; or</w:t>
            </w:r>
          </w:p>
          <w:p w14:paraId="72B998AC" w14:textId="77777777" w:rsidR="005B4ABE" w:rsidRPr="00CC47E1" w:rsidRDefault="005B4ABE" w:rsidP="00821718">
            <w:pPr>
              <w:spacing w:after="60" w:line="240" w:lineRule="auto"/>
              <w:ind w:left="720" w:hanging="357"/>
              <w:rPr>
                <w:rFonts w:eastAsia="Times New Roman" w:cstheme="minorHAnsi"/>
                <w:szCs w:val="22"/>
                <w:lang w:val="en-GB"/>
              </w:rPr>
            </w:pPr>
            <w:r w:rsidRPr="00CC47E1">
              <w:rPr>
                <w:rFonts w:eastAsia="Times New Roman" w:cstheme="minorHAnsi"/>
                <w:szCs w:val="22"/>
                <w:lang w:val="en-GB"/>
              </w:rPr>
              <w:t>(v)</w:t>
            </w:r>
            <w:r w:rsidRPr="00CC47E1">
              <w:rPr>
                <w:rFonts w:eastAsia="Times New Roman" w:cstheme="minorHAnsi"/>
                <w:szCs w:val="22"/>
                <w:lang w:val="en-GB"/>
              </w:rPr>
              <w:tab/>
              <w:t>a Modified Monash 7 area; and</w:t>
            </w:r>
          </w:p>
          <w:p w14:paraId="5522FF0F" w14:textId="77777777" w:rsidR="005B4ABE" w:rsidRPr="00CC47E1" w:rsidRDefault="005B4ABE" w:rsidP="00821718">
            <w:pPr>
              <w:pStyle w:val="Tablea"/>
              <w:ind w:left="360" w:hanging="360"/>
              <w:rPr>
                <w:sz w:val="22"/>
                <w:szCs w:val="22"/>
                <w:lang w:val="en-GB"/>
              </w:rPr>
            </w:pPr>
            <w:r w:rsidRPr="00CC47E1">
              <w:rPr>
                <w:sz w:val="22"/>
                <w:szCs w:val="22"/>
                <w:lang w:val="en-GB"/>
              </w:rPr>
              <w:t>(c)</w:t>
            </w:r>
            <w:r w:rsidRPr="00CC47E1">
              <w:rPr>
                <w:sz w:val="22"/>
                <w:szCs w:val="22"/>
                <w:lang w:val="en-GB"/>
              </w:rPr>
              <w:tab/>
              <w:t>a stress echocardiography service is not available in the Modified Monash area where the service is provided; and</w:t>
            </w:r>
          </w:p>
          <w:p w14:paraId="3A9FD6F7" w14:textId="77777777" w:rsidR="005B4ABE" w:rsidRPr="00CC47E1" w:rsidRDefault="005B4ABE" w:rsidP="00821718">
            <w:pPr>
              <w:pStyle w:val="Tablea"/>
              <w:ind w:left="360" w:hanging="360"/>
              <w:rPr>
                <w:sz w:val="22"/>
                <w:szCs w:val="22"/>
                <w:lang w:val="en-GB"/>
              </w:rPr>
            </w:pPr>
            <w:r w:rsidRPr="00CC47E1">
              <w:rPr>
                <w:sz w:val="22"/>
                <w:szCs w:val="22"/>
                <w:lang w:val="en-GB"/>
              </w:rPr>
              <w:t>(d)</w:t>
            </w:r>
            <w:r w:rsidRPr="00CC47E1">
              <w:rPr>
                <w:sz w:val="22"/>
                <w:szCs w:val="22"/>
                <w:lang w:val="en-GB"/>
              </w:rPr>
              <w:tab/>
              <w:t>the service includes resting electrocardiograph, continuous electrocardiograph monitoring during exercise (with recording), blood pressure monitoring and the recording of other parameters (including heart rate); and</w:t>
            </w:r>
          </w:p>
          <w:p w14:paraId="21068684" w14:textId="77777777" w:rsidR="005B4ABE" w:rsidRPr="00CC47E1" w:rsidRDefault="005B4ABE" w:rsidP="00821718">
            <w:pPr>
              <w:pStyle w:val="Tablea"/>
              <w:ind w:left="360" w:hanging="360"/>
              <w:rPr>
                <w:sz w:val="22"/>
                <w:szCs w:val="22"/>
                <w:lang w:val="en-GB"/>
              </w:rPr>
            </w:pPr>
            <w:r w:rsidRPr="00CC47E1">
              <w:rPr>
                <w:sz w:val="22"/>
                <w:szCs w:val="22"/>
                <w:lang w:val="en-GB"/>
              </w:rPr>
              <w:t>(e)</w:t>
            </w:r>
            <w:r w:rsidRPr="00CC47E1">
              <w:rPr>
                <w:sz w:val="22"/>
                <w:szCs w:val="22"/>
                <w:lang w:val="en-GB"/>
              </w:rPr>
              <w:tab/>
              <w:t>the service is requested by a specialist or consultant physician; and</w:t>
            </w:r>
          </w:p>
          <w:p w14:paraId="1263460E" w14:textId="77777777" w:rsidR="005B4ABE" w:rsidRPr="00CC47E1" w:rsidRDefault="005B4ABE" w:rsidP="00821718">
            <w:pPr>
              <w:pStyle w:val="Tablea"/>
              <w:ind w:left="360" w:hanging="360"/>
              <w:rPr>
                <w:sz w:val="22"/>
                <w:szCs w:val="22"/>
                <w:lang w:val="en-GB"/>
              </w:rPr>
            </w:pPr>
            <w:r w:rsidRPr="00CC47E1">
              <w:rPr>
                <w:sz w:val="22"/>
                <w:szCs w:val="22"/>
                <w:lang w:val="en-GB"/>
              </w:rPr>
              <w:t>(f)</w:t>
            </w:r>
            <w:r w:rsidRPr="00CC47E1">
              <w:rPr>
                <w:sz w:val="22"/>
                <w:szCs w:val="22"/>
                <w:lang w:val="en-GB"/>
              </w:rPr>
              <w:tab/>
              <w:t>not being a service associated with a service to which item 11704, 11705, 11707, 11714, 11729, 11730, 61321, 61325, 61329, 61345, 61357, 61394, 61398, 61406 or 61414 applies (R)</w:t>
            </w:r>
          </w:p>
        </w:tc>
        <w:tc>
          <w:tcPr>
            <w:tcW w:w="709" w:type="pct"/>
            <w:tcBorders>
              <w:top w:val="single" w:sz="4" w:space="0" w:color="auto"/>
              <w:left w:val="nil"/>
              <w:bottom w:val="single" w:sz="4" w:space="0" w:color="auto"/>
              <w:right w:val="nil"/>
            </w:tcBorders>
            <w:shd w:val="clear" w:color="000000" w:fill="auto"/>
          </w:tcPr>
          <w:p w14:paraId="0583413C" w14:textId="77777777" w:rsidR="005B4ABE" w:rsidRPr="00CC47E1" w:rsidRDefault="005B4ABE" w:rsidP="00821718">
            <w:pPr>
              <w:pStyle w:val="Tabletext"/>
              <w:jc w:val="right"/>
              <w:rPr>
                <w:sz w:val="22"/>
                <w:szCs w:val="22"/>
              </w:rPr>
            </w:pPr>
            <w:r w:rsidRPr="00CC47E1">
              <w:rPr>
                <w:sz w:val="22"/>
                <w:szCs w:val="22"/>
              </w:rPr>
              <w:t>653.05</w:t>
            </w:r>
          </w:p>
        </w:tc>
      </w:tr>
      <w:tr w:rsidR="005B4ABE" w:rsidRPr="00CC47E1" w14:paraId="6C98B340" w14:textId="77777777" w:rsidTr="005B4ABE">
        <w:tc>
          <w:tcPr>
            <w:tcW w:w="710" w:type="pct"/>
            <w:tcBorders>
              <w:top w:val="single" w:sz="4" w:space="0" w:color="auto"/>
              <w:left w:val="nil"/>
              <w:bottom w:val="single" w:sz="4" w:space="0" w:color="auto"/>
              <w:right w:val="nil"/>
            </w:tcBorders>
            <w:shd w:val="clear" w:color="000000" w:fill="auto"/>
          </w:tcPr>
          <w:p w14:paraId="6404A834" w14:textId="77777777" w:rsidR="005B4ABE" w:rsidRPr="00CC47E1" w:rsidRDefault="005B4ABE" w:rsidP="00821718">
            <w:pPr>
              <w:pStyle w:val="Tabletext"/>
              <w:rPr>
                <w:sz w:val="22"/>
                <w:szCs w:val="22"/>
              </w:rPr>
            </w:pPr>
            <w:r w:rsidRPr="00CC47E1">
              <w:rPr>
                <w:sz w:val="22"/>
                <w:szCs w:val="22"/>
              </w:rPr>
              <w:t>61398</w:t>
            </w:r>
          </w:p>
        </w:tc>
        <w:tc>
          <w:tcPr>
            <w:tcW w:w="3581" w:type="pct"/>
            <w:tcBorders>
              <w:top w:val="single" w:sz="4" w:space="0" w:color="auto"/>
              <w:left w:val="nil"/>
              <w:bottom w:val="single" w:sz="4" w:space="0" w:color="auto"/>
              <w:right w:val="nil"/>
            </w:tcBorders>
            <w:shd w:val="clear" w:color="000000" w:fill="auto"/>
          </w:tcPr>
          <w:p w14:paraId="21B5C276" w14:textId="77777777" w:rsidR="005B4ABE" w:rsidRPr="00CC47E1" w:rsidRDefault="005B4ABE" w:rsidP="00821718">
            <w:pPr>
              <w:pStyle w:val="Tablea"/>
              <w:spacing w:before="0" w:after="60"/>
              <w:ind w:left="0" w:hanging="29"/>
              <w:rPr>
                <w:sz w:val="22"/>
                <w:szCs w:val="22"/>
                <w:lang w:val="en-GB"/>
              </w:rPr>
            </w:pPr>
            <w:r w:rsidRPr="00CC47E1">
              <w:rPr>
                <w:sz w:val="22"/>
                <w:szCs w:val="22"/>
                <w:lang w:val="en-GB"/>
              </w:rPr>
              <w:t>Combined stress and rest, stress and re-injection or rest and redistribution myocardial perfusion study, including delayed imaging or re-injection protocol on a subsequent occasion – with single photon emission tomography, which can include planar imaging, if:</w:t>
            </w:r>
          </w:p>
          <w:p w14:paraId="54F1EE1A" w14:textId="77777777" w:rsidR="005B4ABE" w:rsidRPr="00CC47E1" w:rsidRDefault="005B4ABE" w:rsidP="00821718">
            <w:pPr>
              <w:pStyle w:val="Tablea"/>
              <w:spacing w:before="0" w:after="60"/>
              <w:ind w:left="360" w:hanging="360"/>
              <w:rPr>
                <w:sz w:val="22"/>
                <w:szCs w:val="22"/>
                <w:lang w:val="en-GB"/>
              </w:rPr>
            </w:pPr>
            <w:r w:rsidRPr="00CC47E1">
              <w:rPr>
                <w:sz w:val="22"/>
                <w:szCs w:val="22"/>
                <w:lang w:val="en-GB"/>
              </w:rPr>
              <w:t>(a)</w:t>
            </w:r>
            <w:r w:rsidRPr="00CC47E1">
              <w:rPr>
                <w:sz w:val="22"/>
                <w:szCs w:val="22"/>
                <w:lang w:val="en-GB"/>
              </w:rPr>
              <w:tab/>
              <w:t>the patient has symptoms of cardiac ischaemia; and</w:t>
            </w:r>
          </w:p>
          <w:p w14:paraId="60482EFD" w14:textId="77777777" w:rsidR="005B4ABE" w:rsidRPr="00CC47E1" w:rsidRDefault="005B4ABE" w:rsidP="00821718">
            <w:pPr>
              <w:pStyle w:val="Tablea"/>
              <w:spacing w:before="0" w:after="60"/>
              <w:ind w:left="360" w:hanging="360"/>
              <w:rPr>
                <w:sz w:val="22"/>
                <w:szCs w:val="22"/>
                <w:lang w:val="en-GB"/>
              </w:rPr>
            </w:pPr>
            <w:r w:rsidRPr="00CC47E1">
              <w:rPr>
                <w:sz w:val="22"/>
                <w:szCs w:val="22"/>
                <w:lang w:val="en-GB"/>
              </w:rPr>
              <w:t>(b)</w:t>
            </w:r>
            <w:r w:rsidRPr="00CC47E1">
              <w:rPr>
                <w:sz w:val="22"/>
                <w:szCs w:val="22"/>
                <w:lang w:val="en-GB"/>
              </w:rPr>
              <w:tab/>
              <w:t>the service is provided at, or from, a practice location in:</w:t>
            </w:r>
          </w:p>
          <w:p w14:paraId="4C3F8E0E" w14:textId="77777777" w:rsidR="005B4ABE" w:rsidRPr="00CC47E1" w:rsidRDefault="005B4ABE" w:rsidP="00821718">
            <w:pPr>
              <w:spacing w:after="60" w:line="240" w:lineRule="auto"/>
              <w:ind w:left="720" w:hanging="360"/>
              <w:rPr>
                <w:rFonts w:eastAsia="Times New Roman" w:cstheme="minorHAnsi"/>
                <w:szCs w:val="22"/>
                <w:lang w:val="en-GB"/>
              </w:rPr>
            </w:pPr>
            <w:r w:rsidRPr="00CC47E1">
              <w:rPr>
                <w:rFonts w:eastAsia="Times New Roman" w:cstheme="minorHAnsi"/>
                <w:szCs w:val="22"/>
                <w:lang w:val="en-GB"/>
              </w:rPr>
              <w:t>(i)</w:t>
            </w:r>
            <w:r w:rsidRPr="00CC47E1">
              <w:rPr>
                <w:rFonts w:eastAsia="Times New Roman" w:cstheme="minorHAnsi"/>
                <w:szCs w:val="22"/>
                <w:lang w:val="en-GB"/>
              </w:rPr>
              <w:tab/>
              <w:t>a Modified Monash 3 area; or</w:t>
            </w:r>
          </w:p>
          <w:p w14:paraId="3D398960" w14:textId="77777777" w:rsidR="005B4ABE" w:rsidRPr="00CC47E1" w:rsidRDefault="005B4ABE" w:rsidP="00821718">
            <w:pPr>
              <w:spacing w:after="60" w:line="240" w:lineRule="auto"/>
              <w:ind w:left="720" w:hanging="360"/>
              <w:rPr>
                <w:rFonts w:eastAsia="Times New Roman" w:cstheme="minorHAnsi"/>
                <w:szCs w:val="22"/>
                <w:lang w:val="en-GB"/>
              </w:rPr>
            </w:pPr>
            <w:r w:rsidRPr="00CC47E1">
              <w:rPr>
                <w:rFonts w:eastAsia="Times New Roman" w:cstheme="minorHAnsi"/>
                <w:szCs w:val="22"/>
                <w:lang w:val="en-GB"/>
              </w:rPr>
              <w:t>(ii)</w:t>
            </w:r>
            <w:r w:rsidRPr="00CC47E1">
              <w:rPr>
                <w:rFonts w:eastAsia="Times New Roman" w:cstheme="minorHAnsi"/>
                <w:szCs w:val="22"/>
                <w:lang w:val="en-GB"/>
              </w:rPr>
              <w:tab/>
              <w:t>a Modified Monash 4 area; or</w:t>
            </w:r>
          </w:p>
          <w:p w14:paraId="6357FCFE" w14:textId="77777777" w:rsidR="005B4ABE" w:rsidRPr="00CC47E1" w:rsidRDefault="005B4ABE" w:rsidP="00821718">
            <w:pPr>
              <w:spacing w:after="60" w:line="240" w:lineRule="auto"/>
              <w:ind w:left="720" w:hanging="360"/>
              <w:rPr>
                <w:rFonts w:eastAsia="Times New Roman" w:cstheme="minorHAnsi"/>
                <w:szCs w:val="22"/>
                <w:lang w:val="en-GB"/>
              </w:rPr>
            </w:pPr>
            <w:r w:rsidRPr="00CC47E1">
              <w:rPr>
                <w:rFonts w:eastAsia="Times New Roman" w:cstheme="minorHAnsi"/>
                <w:szCs w:val="22"/>
                <w:lang w:val="en-GB"/>
              </w:rPr>
              <w:t>(iii)</w:t>
            </w:r>
            <w:r w:rsidRPr="00CC47E1">
              <w:rPr>
                <w:rFonts w:eastAsia="Times New Roman" w:cstheme="minorHAnsi"/>
                <w:szCs w:val="22"/>
                <w:lang w:val="en-GB"/>
              </w:rPr>
              <w:tab/>
              <w:t>a Modified Monash 5 area; or</w:t>
            </w:r>
          </w:p>
          <w:p w14:paraId="4191834D" w14:textId="77777777" w:rsidR="005B4ABE" w:rsidRPr="00CC47E1" w:rsidRDefault="005B4ABE" w:rsidP="00821718">
            <w:pPr>
              <w:spacing w:after="60" w:line="240" w:lineRule="auto"/>
              <w:ind w:left="720" w:hanging="360"/>
              <w:rPr>
                <w:rFonts w:eastAsia="Times New Roman" w:cstheme="minorHAnsi"/>
                <w:szCs w:val="22"/>
                <w:lang w:val="en-GB"/>
              </w:rPr>
            </w:pPr>
            <w:r w:rsidRPr="00CC47E1">
              <w:rPr>
                <w:rFonts w:eastAsia="Times New Roman" w:cstheme="minorHAnsi"/>
                <w:szCs w:val="22"/>
                <w:lang w:val="en-GB"/>
              </w:rPr>
              <w:t>(iv)</w:t>
            </w:r>
            <w:r w:rsidRPr="00CC47E1">
              <w:rPr>
                <w:rFonts w:eastAsia="Times New Roman" w:cstheme="minorHAnsi"/>
                <w:szCs w:val="22"/>
                <w:lang w:val="en-GB"/>
              </w:rPr>
              <w:tab/>
              <w:t>a Modified Monash 6 area; or</w:t>
            </w:r>
          </w:p>
          <w:p w14:paraId="0666F173" w14:textId="77777777" w:rsidR="005B4ABE" w:rsidRPr="00CC47E1" w:rsidRDefault="005B4ABE" w:rsidP="00821718">
            <w:pPr>
              <w:spacing w:after="60" w:line="240" w:lineRule="auto"/>
              <w:ind w:left="720" w:hanging="360"/>
              <w:rPr>
                <w:rFonts w:eastAsia="Times New Roman" w:cstheme="minorHAnsi"/>
                <w:szCs w:val="22"/>
                <w:lang w:val="en-GB"/>
              </w:rPr>
            </w:pPr>
            <w:r w:rsidRPr="00CC47E1">
              <w:rPr>
                <w:rFonts w:eastAsia="Times New Roman" w:cstheme="minorHAnsi"/>
                <w:szCs w:val="22"/>
                <w:lang w:val="en-GB"/>
              </w:rPr>
              <w:t>(v)</w:t>
            </w:r>
            <w:r w:rsidRPr="00CC47E1">
              <w:rPr>
                <w:rFonts w:eastAsia="Times New Roman" w:cstheme="minorHAnsi"/>
                <w:szCs w:val="22"/>
                <w:lang w:val="en-GB"/>
              </w:rPr>
              <w:tab/>
              <w:t>a Modified Monash 7 area; and</w:t>
            </w:r>
          </w:p>
          <w:p w14:paraId="36497F67" w14:textId="77777777" w:rsidR="005B4ABE" w:rsidRPr="00CC47E1" w:rsidRDefault="005B4ABE" w:rsidP="00821718">
            <w:pPr>
              <w:pStyle w:val="Tablea"/>
              <w:spacing w:before="0" w:after="120"/>
              <w:ind w:left="357" w:hanging="357"/>
              <w:rPr>
                <w:sz w:val="22"/>
                <w:szCs w:val="22"/>
                <w:lang w:val="en-GB"/>
              </w:rPr>
            </w:pPr>
            <w:r w:rsidRPr="00CC47E1">
              <w:rPr>
                <w:sz w:val="22"/>
                <w:szCs w:val="22"/>
                <w:lang w:val="en-GB"/>
              </w:rPr>
              <w:t>(c)</w:t>
            </w:r>
            <w:r w:rsidRPr="00CC47E1">
              <w:rPr>
                <w:sz w:val="22"/>
                <w:szCs w:val="22"/>
                <w:lang w:val="en-GB"/>
              </w:rPr>
              <w:tab/>
              <w:t>a stress echocardiography service is not available in the Modified Monash area where the services is provided; and</w:t>
            </w:r>
          </w:p>
          <w:p w14:paraId="3CA955DB" w14:textId="77777777" w:rsidR="005B4ABE" w:rsidRPr="00CC47E1" w:rsidRDefault="005B4ABE" w:rsidP="00821718">
            <w:pPr>
              <w:pStyle w:val="Tablea"/>
              <w:spacing w:before="0" w:after="120"/>
              <w:ind w:left="357" w:hanging="357"/>
              <w:rPr>
                <w:sz w:val="22"/>
                <w:szCs w:val="22"/>
                <w:lang w:val="en-GB"/>
              </w:rPr>
            </w:pPr>
            <w:r w:rsidRPr="00CC47E1">
              <w:rPr>
                <w:sz w:val="22"/>
                <w:szCs w:val="22"/>
                <w:lang w:val="en-GB"/>
              </w:rPr>
              <w:t>(d)</w:t>
            </w:r>
            <w:r w:rsidRPr="00CC47E1">
              <w:rPr>
                <w:sz w:val="22"/>
                <w:szCs w:val="22"/>
                <w:lang w:val="en-GB"/>
              </w:rPr>
              <w:tab/>
              <w:t xml:space="preserve">the service includes resting electrocardiograph, continuous electrocardiograph monitoring during exercise (with recording), blood pressure monitoring and the recording of other parameters (including heart rate); and </w:t>
            </w:r>
          </w:p>
          <w:p w14:paraId="474F7851" w14:textId="77777777" w:rsidR="005B4ABE" w:rsidRPr="00CC47E1" w:rsidRDefault="005B4ABE" w:rsidP="00821718">
            <w:pPr>
              <w:pStyle w:val="Tablea"/>
              <w:ind w:left="357" w:hanging="360"/>
              <w:rPr>
                <w:sz w:val="22"/>
                <w:szCs w:val="22"/>
                <w:lang w:val="en-GB"/>
              </w:rPr>
            </w:pPr>
            <w:r w:rsidRPr="00CC47E1">
              <w:rPr>
                <w:sz w:val="22"/>
                <w:szCs w:val="22"/>
                <w:lang w:val="en-GB"/>
              </w:rPr>
              <w:t>(e)</w:t>
            </w:r>
            <w:r w:rsidRPr="00CC47E1">
              <w:rPr>
                <w:sz w:val="22"/>
                <w:szCs w:val="22"/>
                <w:lang w:val="en-GB"/>
              </w:rPr>
              <w:tab/>
              <w:t>the service is requested by a medical practitioner (other than a specialist or consultant physician); and</w:t>
            </w:r>
          </w:p>
          <w:p w14:paraId="4EC79963" w14:textId="77777777" w:rsidR="005B4ABE" w:rsidRPr="00CC47E1" w:rsidRDefault="005B4ABE" w:rsidP="00821718">
            <w:pPr>
              <w:pStyle w:val="Tablea"/>
              <w:ind w:left="360" w:hanging="360"/>
              <w:rPr>
                <w:sz w:val="22"/>
                <w:szCs w:val="22"/>
                <w:lang w:val="en-GB"/>
              </w:rPr>
            </w:pPr>
            <w:r w:rsidRPr="00CC47E1">
              <w:rPr>
                <w:sz w:val="22"/>
                <w:szCs w:val="22"/>
                <w:lang w:val="en-GB"/>
              </w:rPr>
              <w:t>(f)</w:t>
            </w:r>
            <w:r w:rsidRPr="00CC47E1">
              <w:rPr>
                <w:sz w:val="22"/>
                <w:szCs w:val="22"/>
                <w:lang w:val="en-GB"/>
              </w:rPr>
              <w:tab/>
              <w:t>not being a service associated with a service to which item 11704, 11705, 11707, 11714, 11729, 11730, 61321, 61324, 61325, 61329, 61345, 61357, 61394, 61398, 61406 or 61414 applies (R)</w:t>
            </w:r>
          </w:p>
        </w:tc>
        <w:tc>
          <w:tcPr>
            <w:tcW w:w="709" w:type="pct"/>
            <w:tcBorders>
              <w:top w:val="single" w:sz="4" w:space="0" w:color="auto"/>
              <w:left w:val="nil"/>
              <w:bottom w:val="single" w:sz="4" w:space="0" w:color="auto"/>
              <w:right w:val="nil"/>
            </w:tcBorders>
            <w:shd w:val="clear" w:color="000000" w:fill="auto"/>
          </w:tcPr>
          <w:p w14:paraId="5A543C43" w14:textId="77777777" w:rsidR="005B4ABE" w:rsidRPr="00CC47E1" w:rsidRDefault="005B4ABE" w:rsidP="00821718">
            <w:pPr>
              <w:pStyle w:val="Tabletext"/>
              <w:jc w:val="right"/>
              <w:rPr>
                <w:sz w:val="22"/>
                <w:szCs w:val="22"/>
              </w:rPr>
            </w:pPr>
            <w:r w:rsidRPr="00CC47E1">
              <w:rPr>
                <w:sz w:val="22"/>
                <w:szCs w:val="22"/>
              </w:rPr>
              <w:t>982.05</w:t>
            </w:r>
          </w:p>
        </w:tc>
      </w:tr>
      <w:tr w:rsidR="005B4ABE" w:rsidRPr="00CC47E1" w14:paraId="3A96B2F7" w14:textId="77777777" w:rsidTr="005B4ABE">
        <w:tc>
          <w:tcPr>
            <w:tcW w:w="710" w:type="pct"/>
            <w:tcBorders>
              <w:top w:val="single" w:sz="4" w:space="0" w:color="auto"/>
              <w:left w:val="nil"/>
              <w:bottom w:val="single" w:sz="4" w:space="0" w:color="auto"/>
              <w:right w:val="nil"/>
            </w:tcBorders>
            <w:shd w:val="clear" w:color="000000" w:fill="auto"/>
          </w:tcPr>
          <w:p w14:paraId="39218115" w14:textId="77777777" w:rsidR="005B4ABE" w:rsidRPr="00CC47E1" w:rsidRDefault="005B4ABE" w:rsidP="00821718">
            <w:pPr>
              <w:pStyle w:val="Tabletext"/>
              <w:rPr>
                <w:sz w:val="22"/>
                <w:szCs w:val="22"/>
              </w:rPr>
            </w:pPr>
            <w:r w:rsidRPr="00CC47E1">
              <w:rPr>
                <w:sz w:val="22"/>
                <w:szCs w:val="22"/>
              </w:rPr>
              <w:t>61406</w:t>
            </w:r>
          </w:p>
        </w:tc>
        <w:tc>
          <w:tcPr>
            <w:tcW w:w="3581" w:type="pct"/>
            <w:tcBorders>
              <w:top w:val="single" w:sz="4" w:space="0" w:color="auto"/>
              <w:left w:val="nil"/>
              <w:bottom w:val="single" w:sz="4" w:space="0" w:color="auto"/>
              <w:right w:val="nil"/>
            </w:tcBorders>
            <w:shd w:val="clear" w:color="000000" w:fill="auto"/>
          </w:tcPr>
          <w:p w14:paraId="5561CC95" w14:textId="77777777" w:rsidR="005B4ABE" w:rsidRPr="00CC47E1" w:rsidRDefault="005B4ABE" w:rsidP="00821718">
            <w:pPr>
              <w:pStyle w:val="Tablea"/>
              <w:spacing w:before="0" w:after="60"/>
              <w:ind w:left="0" w:hanging="29"/>
              <w:rPr>
                <w:sz w:val="22"/>
                <w:szCs w:val="22"/>
                <w:lang w:val="en-GB"/>
              </w:rPr>
            </w:pPr>
            <w:r w:rsidRPr="00CC47E1">
              <w:rPr>
                <w:sz w:val="22"/>
                <w:szCs w:val="22"/>
                <w:lang w:val="en-GB"/>
              </w:rPr>
              <w:t>Combined stress and rest, stress and re-injection or rest and redistribution myocardial perfusion study, including delayed imaging or re-injection protocol on a subsequent occasion – with single photon emission tomography, which can include planar imaging, if:</w:t>
            </w:r>
          </w:p>
          <w:p w14:paraId="23F254AF" w14:textId="77777777" w:rsidR="005B4ABE" w:rsidRPr="00CC47E1" w:rsidRDefault="005B4ABE" w:rsidP="00821718">
            <w:pPr>
              <w:pStyle w:val="Tablea"/>
              <w:spacing w:before="0" w:after="60"/>
              <w:ind w:left="357" w:hanging="357"/>
              <w:rPr>
                <w:sz w:val="22"/>
                <w:szCs w:val="22"/>
                <w:lang w:val="en-GB"/>
              </w:rPr>
            </w:pPr>
            <w:r w:rsidRPr="00CC47E1">
              <w:rPr>
                <w:sz w:val="22"/>
                <w:szCs w:val="22"/>
                <w:lang w:val="en-GB"/>
              </w:rPr>
              <w:t>(a)</w:t>
            </w:r>
            <w:r w:rsidRPr="00CC47E1">
              <w:rPr>
                <w:sz w:val="22"/>
                <w:szCs w:val="22"/>
                <w:lang w:val="en-GB"/>
              </w:rPr>
              <w:tab/>
              <w:t>the patient has symptoms of cardiac ischaemia; and</w:t>
            </w:r>
          </w:p>
          <w:p w14:paraId="22A78E46" w14:textId="77777777" w:rsidR="005B4ABE" w:rsidRPr="00CC47E1" w:rsidRDefault="005B4ABE" w:rsidP="00821718">
            <w:pPr>
              <w:pStyle w:val="Tablea"/>
              <w:spacing w:before="0" w:after="60"/>
              <w:ind w:left="357" w:hanging="357"/>
              <w:rPr>
                <w:sz w:val="22"/>
                <w:szCs w:val="22"/>
                <w:lang w:val="en-GB"/>
              </w:rPr>
            </w:pPr>
            <w:r w:rsidRPr="00CC47E1">
              <w:rPr>
                <w:sz w:val="22"/>
                <w:szCs w:val="22"/>
                <w:lang w:val="en-GB"/>
              </w:rPr>
              <w:t>(b)</w:t>
            </w:r>
            <w:r w:rsidRPr="00CC47E1">
              <w:rPr>
                <w:sz w:val="22"/>
                <w:szCs w:val="22"/>
                <w:lang w:val="en-GB"/>
              </w:rPr>
              <w:tab/>
              <w:t>the service is provided at, or from, a practice location in:</w:t>
            </w:r>
          </w:p>
          <w:p w14:paraId="1109DEF6" w14:textId="77777777" w:rsidR="005B4ABE" w:rsidRPr="00CC47E1" w:rsidRDefault="005B4ABE" w:rsidP="00821718">
            <w:pPr>
              <w:spacing w:after="60" w:line="240" w:lineRule="auto"/>
              <w:ind w:left="720" w:hanging="357"/>
              <w:rPr>
                <w:rFonts w:eastAsia="Times New Roman" w:cs="Times New Roman"/>
                <w:szCs w:val="22"/>
                <w:lang w:val="en-GB" w:eastAsia="en-AU"/>
              </w:rPr>
            </w:pPr>
            <w:r w:rsidRPr="00CC47E1">
              <w:rPr>
                <w:rFonts w:eastAsia="Times New Roman" w:cs="Times New Roman"/>
                <w:szCs w:val="22"/>
                <w:lang w:val="en-GB" w:eastAsia="en-AU"/>
              </w:rPr>
              <w:t>(i)</w:t>
            </w:r>
            <w:r w:rsidRPr="00CC47E1">
              <w:rPr>
                <w:rFonts w:eastAsia="Times New Roman" w:cs="Times New Roman"/>
                <w:szCs w:val="22"/>
                <w:lang w:val="en-GB" w:eastAsia="en-AU"/>
              </w:rPr>
              <w:tab/>
              <w:t>a Modified Monash 3 area; or</w:t>
            </w:r>
          </w:p>
          <w:p w14:paraId="42BB3A71" w14:textId="77777777" w:rsidR="005B4ABE" w:rsidRPr="00CC47E1" w:rsidRDefault="005B4ABE" w:rsidP="00821718">
            <w:pPr>
              <w:spacing w:after="60" w:line="240" w:lineRule="auto"/>
              <w:ind w:left="720" w:hanging="357"/>
              <w:rPr>
                <w:rFonts w:eastAsia="Times New Roman" w:cs="Times New Roman"/>
                <w:szCs w:val="22"/>
                <w:lang w:val="en-GB" w:eastAsia="en-AU"/>
              </w:rPr>
            </w:pPr>
            <w:r w:rsidRPr="00CC47E1">
              <w:rPr>
                <w:rFonts w:eastAsia="Times New Roman" w:cs="Times New Roman"/>
                <w:szCs w:val="22"/>
                <w:lang w:val="en-GB" w:eastAsia="en-AU"/>
              </w:rPr>
              <w:t>(ii)</w:t>
            </w:r>
            <w:r w:rsidRPr="00CC47E1">
              <w:rPr>
                <w:rFonts w:eastAsia="Times New Roman" w:cs="Times New Roman"/>
                <w:szCs w:val="22"/>
                <w:lang w:val="en-GB" w:eastAsia="en-AU"/>
              </w:rPr>
              <w:tab/>
              <w:t>a Modified Monash 4 area; or</w:t>
            </w:r>
          </w:p>
          <w:p w14:paraId="23BDC7EF" w14:textId="77777777" w:rsidR="005B4ABE" w:rsidRPr="00CC47E1" w:rsidRDefault="005B4ABE" w:rsidP="00821718">
            <w:pPr>
              <w:spacing w:after="60" w:line="240" w:lineRule="auto"/>
              <w:ind w:left="720" w:hanging="357"/>
              <w:rPr>
                <w:rFonts w:eastAsia="Times New Roman" w:cs="Times New Roman"/>
                <w:szCs w:val="22"/>
                <w:lang w:val="en-GB" w:eastAsia="en-AU"/>
              </w:rPr>
            </w:pPr>
            <w:r w:rsidRPr="00CC47E1">
              <w:rPr>
                <w:rFonts w:eastAsia="Times New Roman" w:cs="Times New Roman"/>
                <w:szCs w:val="22"/>
                <w:lang w:val="en-GB" w:eastAsia="en-AU"/>
              </w:rPr>
              <w:t>(iii)</w:t>
            </w:r>
            <w:r w:rsidRPr="00CC47E1">
              <w:rPr>
                <w:rFonts w:eastAsia="Times New Roman" w:cs="Times New Roman"/>
                <w:szCs w:val="22"/>
                <w:lang w:val="en-GB" w:eastAsia="en-AU"/>
              </w:rPr>
              <w:tab/>
              <w:t>a Modified Monash 5 area; or</w:t>
            </w:r>
          </w:p>
          <w:p w14:paraId="42ABEF38" w14:textId="77777777" w:rsidR="005B4ABE" w:rsidRPr="00CC47E1" w:rsidRDefault="005B4ABE" w:rsidP="00821718">
            <w:pPr>
              <w:spacing w:after="60" w:line="240" w:lineRule="auto"/>
              <w:ind w:left="720" w:hanging="357"/>
              <w:rPr>
                <w:rFonts w:eastAsia="Times New Roman" w:cs="Times New Roman"/>
                <w:szCs w:val="22"/>
                <w:lang w:val="en-GB" w:eastAsia="en-AU"/>
              </w:rPr>
            </w:pPr>
            <w:r w:rsidRPr="00CC47E1">
              <w:rPr>
                <w:rFonts w:eastAsia="Times New Roman" w:cs="Times New Roman"/>
                <w:szCs w:val="22"/>
                <w:lang w:val="en-GB" w:eastAsia="en-AU"/>
              </w:rPr>
              <w:t>(iv)</w:t>
            </w:r>
            <w:r w:rsidRPr="00CC47E1">
              <w:rPr>
                <w:rFonts w:eastAsia="Times New Roman" w:cs="Times New Roman"/>
                <w:szCs w:val="22"/>
                <w:lang w:val="en-GB" w:eastAsia="en-AU"/>
              </w:rPr>
              <w:tab/>
              <w:t>a Modified Monash 6 area; or</w:t>
            </w:r>
          </w:p>
          <w:p w14:paraId="5905178D" w14:textId="77777777" w:rsidR="005B4ABE" w:rsidRPr="00CC47E1" w:rsidRDefault="005B4ABE" w:rsidP="00821718">
            <w:pPr>
              <w:spacing w:after="60" w:line="240" w:lineRule="auto"/>
              <w:ind w:left="720" w:hanging="357"/>
              <w:rPr>
                <w:rFonts w:eastAsia="Times New Roman" w:cs="Times New Roman"/>
                <w:szCs w:val="22"/>
                <w:lang w:val="en-GB" w:eastAsia="en-AU"/>
              </w:rPr>
            </w:pPr>
            <w:r w:rsidRPr="00CC47E1">
              <w:rPr>
                <w:rFonts w:eastAsia="Times New Roman" w:cs="Times New Roman"/>
                <w:szCs w:val="22"/>
                <w:lang w:val="en-GB" w:eastAsia="en-AU"/>
              </w:rPr>
              <w:t>(v)</w:t>
            </w:r>
            <w:r w:rsidRPr="00CC47E1">
              <w:rPr>
                <w:rFonts w:eastAsia="Times New Roman" w:cs="Times New Roman"/>
                <w:szCs w:val="22"/>
                <w:lang w:val="en-GB" w:eastAsia="en-AU"/>
              </w:rPr>
              <w:tab/>
              <w:t>a Modified Monash 7 area; and</w:t>
            </w:r>
          </w:p>
          <w:p w14:paraId="33655EC1" w14:textId="77777777" w:rsidR="005B4ABE" w:rsidRPr="00CC47E1" w:rsidRDefault="005B4ABE" w:rsidP="00821718">
            <w:pPr>
              <w:pStyle w:val="Tablea"/>
              <w:ind w:left="360" w:hanging="360"/>
              <w:rPr>
                <w:sz w:val="22"/>
                <w:szCs w:val="22"/>
                <w:lang w:val="en-GB"/>
              </w:rPr>
            </w:pPr>
            <w:r w:rsidRPr="00CC47E1">
              <w:rPr>
                <w:sz w:val="22"/>
                <w:szCs w:val="22"/>
                <w:lang w:val="en-GB"/>
              </w:rPr>
              <w:t>(c)</w:t>
            </w:r>
            <w:r w:rsidRPr="00CC47E1">
              <w:rPr>
                <w:sz w:val="22"/>
                <w:szCs w:val="22"/>
                <w:lang w:val="en-GB"/>
              </w:rPr>
              <w:tab/>
              <w:t>a stress echocardiography service is not available in the Modified Monash area where the services is provided; and</w:t>
            </w:r>
          </w:p>
          <w:p w14:paraId="52F0E67B" w14:textId="77777777" w:rsidR="005B4ABE" w:rsidRPr="00CC47E1" w:rsidRDefault="005B4ABE" w:rsidP="00821718">
            <w:pPr>
              <w:pStyle w:val="Tablea"/>
              <w:ind w:left="360" w:hanging="360"/>
              <w:rPr>
                <w:sz w:val="22"/>
                <w:szCs w:val="22"/>
                <w:lang w:val="en-GB"/>
              </w:rPr>
            </w:pPr>
            <w:r w:rsidRPr="00CC47E1">
              <w:rPr>
                <w:sz w:val="22"/>
                <w:szCs w:val="22"/>
                <w:lang w:val="en-GB"/>
              </w:rPr>
              <w:t>(d)</w:t>
            </w:r>
            <w:r w:rsidRPr="00CC47E1">
              <w:rPr>
                <w:sz w:val="22"/>
                <w:szCs w:val="22"/>
                <w:lang w:val="en-GB"/>
              </w:rPr>
              <w:tab/>
              <w:t>the service includes resting electrocardiograph, continuous electrocardiograph monitoring during exercise (with recording), blood pressure monitoring and the recording of other parameters (including heart rate); and</w:t>
            </w:r>
          </w:p>
          <w:p w14:paraId="7EC6EAC0" w14:textId="77777777" w:rsidR="005B4ABE" w:rsidRPr="00CC47E1" w:rsidRDefault="005B4ABE" w:rsidP="00821718">
            <w:pPr>
              <w:pStyle w:val="Tablea"/>
              <w:ind w:left="360" w:hanging="360"/>
              <w:rPr>
                <w:sz w:val="22"/>
                <w:szCs w:val="22"/>
                <w:lang w:val="en-GB"/>
              </w:rPr>
            </w:pPr>
            <w:r w:rsidRPr="00CC47E1">
              <w:rPr>
                <w:sz w:val="22"/>
                <w:szCs w:val="22"/>
                <w:lang w:val="en-GB"/>
              </w:rPr>
              <w:t>(e)</w:t>
            </w:r>
            <w:r w:rsidRPr="00CC47E1">
              <w:rPr>
                <w:sz w:val="22"/>
                <w:szCs w:val="22"/>
                <w:lang w:val="en-GB"/>
              </w:rPr>
              <w:tab/>
              <w:t>the service is requested by a specialist or consultant physician; and</w:t>
            </w:r>
          </w:p>
          <w:p w14:paraId="3028C16F" w14:textId="77777777" w:rsidR="005B4ABE" w:rsidRPr="00CC47E1" w:rsidRDefault="005B4ABE" w:rsidP="00821718">
            <w:pPr>
              <w:pStyle w:val="Tablea"/>
              <w:ind w:left="360" w:hanging="360"/>
              <w:rPr>
                <w:sz w:val="22"/>
                <w:szCs w:val="22"/>
                <w:lang w:val="en-GB"/>
              </w:rPr>
            </w:pPr>
            <w:r w:rsidRPr="00CC47E1">
              <w:rPr>
                <w:sz w:val="22"/>
                <w:szCs w:val="22"/>
                <w:lang w:val="en-GB"/>
              </w:rPr>
              <w:t>(d)</w:t>
            </w:r>
            <w:r w:rsidRPr="00CC47E1">
              <w:rPr>
                <w:sz w:val="22"/>
                <w:szCs w:val="22"/>
                <w:lang w:val="en-GB"/>
              </w:rPr>
              <w:tab/>
              <w:t>not being a service associated with a service to which item 11704, 11705, 11707, 11714, 11729, 11730, 61321, 61324, 61325, 61329, 61345, 61357, 61394, 61398, 61406 or 61414 applies (R)</w:t>
            </w:r>
          </w:p>
        </w:tc>
        <w:tc>
          <w:tcPr>
            <w:tcW w:w="709" w:type="pct"/>
            <w:tcBorders>
              <w:top w:val="single" w:sz="4" w:space="0" w:color="auto"/>
              <w:left w:val="nil"/>
              <w:bottom w:val="single" w:sz="4" w:space="0" w:color="auto"/>
              <w:right w:val="nil"/>
            </w:tcBorders>
            <w:shd w:val="clear" w:color="000000" w:fill="auto"/>
          </w:tcPr>
          <w:p w14:paraId="26919891" w14:textId="77777777" w:rsidR="005B4ABE" w:rsidRPr="00CC47E1" w:rsidRDefault="005B4ABE" w:rsidP="00821718">
            <w:pPr>
              <w:pStyle w:val="Tabletext"/>
              <w:jc w:val="right"/>
              <w:rPr>
                <w:sz w:val="22"/>
                <w:szCs w:val="22"/>
              </w:rPr>
            </w:pPr>
            <w:r w:rsidRPr="00CC47E1">
              <w:rPr>
                <w:sz w:val="22"/>
                <w:szCs w:val="22"/>
              </w:rPr>
              <w:t>982.05</w:t>
            </w:r>
          </w:p>
        </w:tc>
      </w:tr>
      <w:tr w:rsidR="005B4ABE" w:rsidRPr="00CC47E1" w14:paraId="7183FB0B" w14:textId="77777777" w:rsidTr="005B4ABE">
        <w:tc>
          <w:tcPr>
            <w:tcW w:w="710" w:type="pct"/>
            <w:tcBorders>
              <w:top w:val="single" w:sz="4" w:space="0" w:color="auto"/>
              <w:left w:val="nil"/>
              <w:bottom w:val="single" w:sz="4" w:space="0" w:color="auto"/>
              <w:right w:val="nil"/>
            </w:tcBorders>
            <w:shd w:val="clear" w:color="000000" w:fill="auto"/>
          </w:tcPr>
          <w:p w14:paraId="425C81BA" w14:textId="77777777" w:rsidR="005B4ABE" w:rsidRPr="00CC47E1" w:rsidRDefault="005B4ABE" w:rsidP="00821718">
            <w:pPr>
              <w:pStyle w:val="Tabletext"/>
              <w:rPr>
                <w:sz w:val="22"/>
                <w:szCs w:val="22"/>
              </w:rPr>
            </w:pPr>
            <w:r w:rsidRPr="00CC47E1">
              <w:rPr>
                <w:sz w:val="22"/>
                <w:szCs w:val="22"/>
              </w:rPr>
              <w:t>61410</w:t>
            </w:r>
          </w:p>
        </w:tc>
        <w:tc>
          <w:tcPr>
            <w:tcW w:w="3581" w:type="pct"/>
            <w:tcBorders>
              <w:top w:val="single" w:sz="4" w:space="0" w:color="auto"/>
              <w:left w:val="nil"/>
              <w:bottom w:val="single" w:sz="4" w:space="0" w:color="auto"/>
              <w:right w:val="nil"/>
            </w:tcBorders>
            <w:shd w:val="clear" w:color="000000" w:fill="auto"/>
          </w:tcPr>
          <w:p w14:paraId="71E987CC" w14:textId="77777777" w:rsidR="005B4ABE" w:rsidRPr="00CC47E1" w:rsidRDefault="005B4ABE" w:rsidP="00821718">
            <w:pPr>
              <w:pStyle w:val="Tablea"/>
              <w:ind w:left="0" w:hanging="29"/>
              <w:rPr>
                <w:sz w:val="22"/>
                <w:szCs w:val="22"/>
                <w:lang w:val="en-GB"/>
              </w:rPr>
            </w:pPr>
            <w:r w:rsidRPr="00CC47E1">
              <w:rPr>
                <w:sz w:val="22"/>
                <w:szCs w:val="22"/>
                <w:lang w:val="en-GB"/>
              </w:rPr>
              <w:t xml:space="preserve">Repeat combined stress and rest, stress and re-injection or rest and redistribution myocardial perfusion study, including delayed imaging or re-injection protocol on a subsequent occasion—with single photon emission tomography, which can include planar imaging, if: </w:t>
            </w:r>
          </w:p>
          <w:p w14:paraId="270B8509" w14:textId="77777777" w:rsidR="005B4ABE" w:rsidRPr="00CC47E1" w:rsidRDefault="005B4ABE" w:rsidP="00821718">
            <w:pPr>
              <w:pStyle w:val="Tablea"/>
              <w:spacing w:before="0" w:after="60"/>
              <w:ind w:left="360" w:hanging="360"/>
              <w:rPr>
                <w:sz w:val="22"/>
                <w:szCs w:val="22"/>
                <w:lang w:val="en-GB"/>
              </w:rPr>
            </w:pPr>
            <w:r w:rsidRPr="00CC47E1">
              <w:rPr>
                <w:sz w:val="22"/>
                <w:szCs w:val="22"/>
                <w:lang w:val="en-GB"/>
              </w:rPr>
              <w:t>(a)</w:t>
            </w:r>
            <w:r w:rsidRPr="00CC47E1">
              <w:rPr>
                <w:sz w:val="22"/>
                <w:szCs w:val="22"/>
                <w:lang w:val="en-GB"/>
              </w:rPr>
              <w:tab/>
              <w:t>in the previous 24 months, the patient has had a single stress or combined rest and stress myocardial perfusion study performed under item 61324, 61329, 61345, 61357, 61394, 61398, 61406 or 61414 and has undergone a revascularisation procedure; and</w:t>
            </w:r>
          </w:p>
          <w:p w14:paraId="7FFB81B5" w14:textId="77777777" w:rsidR="005B4ABE" w:rsidRPr="00CC47E1" w:rsidRDefault="005B4ABE" w:rsidP="00821718">
            <w:pPr>
              <w:pStyle w:val="Tablea"/>
              <w:spacing w:before="0" w:after="60"/>
              <w:ind w:left="357" w:hanging="357"/>
              <w:rPr>
                <w:sz w:val="22"/>
                <w:szCs w:val="22"/>
                <w:lang w:val="en-GB"/>
              </w:rPr>
            </w:pPr>
            <w:r w:rsidRPr="00CC47E1">
              <w:rPr>
                <w:sz w:val="22"/>
                <w:szCs w:val="22"/>
                <w:lang w:val="en-GB"/>
              </w:rPr>
              <w:t>(b)</w:t>
            </w:r>
            <w:r w:rsidRPr="00CC47E1">
              <w:rPr>
                <w:sz w:val="22"/>
                <w:szCs w:val="22"/>
                <w:lang w:val="en-GB"/>
              </w:rPr>
              <w:tab/>
              <w:t>the patient has one or more symptoms of cardiac ischaemia that have evolved and are not adequately controlled with optimal medical therapy; and</w:t>
            </w:r>
          </w:p>
          <w:p w14:paraId="6EABFBFB" w14:textId="77777777" w:rsidR="005B4ABE" w:rsidRPr="00CC47E1" w:rsidRDefault="005B4ABE" w:rsidP="00821718">
            <w:pPr>
              <w:pStyle w:val="Tablea"/>
              <w:spacing w:before="0" w:after="60"/>
              <w:ind w:left="357" w:hanging="357"/>
              <w:rPr>
                <w:sz w:val="22"/>
                <w:szCs w:val="22"/>
                <w:lang w:val="en-GB"/>
              </w:rPr>
            </w:pPr>
            <w:r w:rsidRPr="00CC47E1">
              <w:rPr>
                <w:sz w:val="22"/>
                <w:szCs w:val="22"/>
                <w:lang w:val="en-GB"/>
              </w:rPr>
              <w:t>(c)</w:t>
            </w:r>
            <w:r w:rsidRPr="00CC47E1">
              <w:rPr>
                <w:sz w:val="22"/>
                <w:szCs w:val="22"/>
                <w:lang w:val="en-GB"/>
              </w:rPr>
              <w:tab/>
              <w:t xml:space="preserve">the service is provided at, or from, a practice location in: </w:t>
            </w:r>
          </w:p>
          <w:p w14:paraId="56EEB65B" w14:textId="77777777" w:rsidR="005B4ABE" w:rsidRPr="00CC47E1" w:rsidRDefault="005B4ABE" w:rsidP="00821718">
            <w:pPr>
              <w:spacing w:after="60" w:line="240" w:lineRule="auto"/>
              <w:ind w:left="720" w:hanging="360"/>
              <w:rPr>
                <w:rFonts w:eastAsia="Times New Roman" w:cs="Times New Roman"/>
                <w:szCs w:val="22"/>
                <w:lang w:val="en-GB" w:eastAsia="en-AU"/>
              </w:rPr>
            </w:pPr>
            <w:r w:rsidRPr="00CC47E1">
              <w:rPr>
                <w:rFonts w:eastAsia="Times New Roman" w:cs="Times New Roman"/>
                <w:szCs w:val="22"/>
                <w:lang w:val="en-GB" w:eastAsia="en-AU"/>
              </w:rPr>
              <w:t>(i)</w:t>
            </w:r>
            <w:r w:rsidRPr="00CC47E1">
              <w:rPr>
                <w:rFonts w:eastAsia="Times New Roman" w:cs="Times New Roman"/>
                <w:szCs w:val="22"/>
                <w:lang w:val="en-GB" w:eastAsia="en-AU"/>
              </w:rPr>
              <w:tab/>
              <w:t>a Modified Monash 3 area; or</w:t>
            </w:r>
          </w:p>
          <w:p w14:paraId="1ED6A9BC" w14:textId="77777777" w:rsidR="005B4ABE" w:rsidRPr="00CC47E1" w:rsidRDefault="005B4ABE" w:rsidP="00821718">
            <w:pPr>
              <w:spacing w:after="60" w:line="240" w:lineRule="auto"/>
              <w:ind w:left="720" w:hanging="360"/>
              <w:rPr>
                <w:rFonts w:eastAsia="Times New Roman" w:cs="Times New Roman"/>
                <w:szCs w:val="22"/>
                <w:lang w:val="en-GB" w:eastAsia="en-AU"/>
              </w:rPr>
            </w:pPr>
            <w:r w:rsidRPr="00CC47E1">
              <w:rPr>
                <w:rFonts w:eastAsia="Times New Roman" w:cs="Times New Roman"/>
                <w:szCs w:val="22"/>
                <w:lang w:val="en-GB" w:eastAsia="en-AU"/>
              </w:rPr>
              <w:t>(ii)</w:t>
            </w:r>
            <w:r w:rsidRPr="00CC47E1">
              <w:rPr>
                <w:rFonts w:eastAsia="Times New Roman" w:cs="Times New Roman"/>
                <w:szCs w:val="22"/>
                <w:lang w:val="en-GB" w:eastAsia="en-AU"/>
              </w:rPr>
              <w:tab/>
              <w:t>a Modified Monash 4 area; or</w:t>
            </w:r>
          </w:p>
          <w:p w14:paraId="2C3A619F" w14:textId="77777777" w:rsidR="005B4ABE" w:rsidRPr="00CC47E1" w:rsidRDefault="005B4ABE" w:rsidP="00821718">
            <w:pPr>
              <w:spacing w:after="60" w:line="240" w:lineRule="auto"/>
              <w:ind w:left="720" w:hanging="360"/>
              <w:rPr>
                <w:rFonts w:eastAsia="Times New Roman" w:cs="Times New Roman"/>
                <w:szCs w:val="22"/>
                <w:lang w:val="en-GB" w:eastAsia="en-AU"/>
              </w:rPr>
            </w:pPr>
            <w:r w:rsidRPr="00CC47E1">
              <w:rPr>
                <w:rFonts w:eastAsia="Times New Roman" w:cs="Times New Roman"/>
                <w:szCs w:val="22"/>
                <w:lang w:val="en-GB" w:eastAsia="en-AU"/>
              </w:rPr>
              <w:t>(iii)</w:t>
            </w:r>
            <w:r w:rsidRPr="00CC47E1">
              <w:rPr>
                <w:rFonts w:eastAsia="Times New Roman" w:cs="Times New Roman"/>
                <w:szCs w:val="22"/>
                <w:lang w:val="en-GB" w:eastAsia="en-AU"/>
              </w:rPr>
              <w:tab/>
              <w:t>a Modified Monash 5 area; or</w:t>
            </w:r>
          </w:p>
          <w:p w14:paraId="56BFDFCF" w14:textId="77777777" w:rsidR="005B4ABE" w:rsidRPr="00CC47E1" w:rsidRDefault="005B4ABE" w:rsidP="00821718">
            <w:pPr>
              <w:spacing w:after="60" w:line="240" w:lineRule="auto"/>
              <w:ind w:left="720" w:hanging="360"/>
              <w:rPr>
                <w:rFonts w:eastAsia="Times New Roman" w:cs="Times New Roman"/>
                <w:szCs w:val="22"/>
                <w:lang w:val="en-GB" w:eastAsia="en-AU"/>
              </w:rPr>
            </w:pPr>
            <w:r w:rsidRPr="00CC47E1">
              <w:rPr>
                <w:rFonts w:eastAsia="Times New Roman" w:cs="Times New Roman"/>
                <w:szCs w:val="22"/>
                <w:lang w:val="en-GB" w:eastAsia="en-AU"/>
              </w:rPr>
              <w:t>(iv)</w:t>
            </w:r>
            <w:r w:rsidRPr="00CC47E1">
              <w:rPr>
                <w:rFonts w:eastAsia="Times New Roman" w:cs="Times New Roman"/>
                <w:szCs w:val="22"/>
                <w:lang w:val="en-GB" w:eastAsia="en-AU"/>
              </w:rPr>
              <w:tab/>
              <w:t>a Modified Monash 6 area; or</w:t>
            </w:r>
          </w:p>
          <w:p w14:paraId="19F9FA3E" w14:textId="77777777" w:rsidR="005B4ABE" w:rsidRPr="00CC47E1" w:rsidRDefault="005B4ABE" w:rsidP="00821718">
            <w:pPr>
              <w:spacing w:after="60" w:line="240" w:lineRule="auto"/>
              <w:ind w:left="720" w:hanging="360"/>
              <w:rPr>
                <w:rFonts w:eastAsia="Times New Roman" w:cs="Times New Roman"/>
                <w:szCs w:val="22"/>
                <w:lang w:val="en-GB" w:eastAsia="en-AU"/>
              </w:rPr>
            </w:pPr>
            <w:r w:rsidRPr="00CC47E1">
              <w:rPr>
                <w:rFonts w:eastAsia="Times New Roman" w:cs="Times New Roman"/>
                <w:szCs w:val="22"/>
                <w:lang w:val="en-GB" w:eastAsia="en-AU"/>
              </w:rPr>
              <w:t>(v)</w:t>
            </w:r>
            <w:r w:rsidRPr="00CC47E1">
              <w:rPr>
                <w:rFonts w:eastAsia="Times New Roman" w:cs="Times New Roman"/>
                <w:szCs w:val="22"/>
                <w:lang w:val="en-GB" w:eastAsia="en-AU"/>
              </w:rPr>
              <w:tab/>
              <w:t xml:space="preserve">a Modified Monash 7 area; and </w:t>
            </w:r>
          </w:p>
          <w:p w14:paraId="2601E189" w14:textId="77777777" w:rsidR="005B4ABE" w:rsidRPr="00CC47E1" w:rsidRDefault="005B4ABE" w:rsidP="00821718">
            <w:pPr>
              <w:pStyle w:val="Tablea"/>
              <w:ind w:left="360" w:hanging="360"/>
              <w:rPr>
                <w:sz w:val="22"/>
                <w:szCs w:val="22"/>
                <w:lang w:val="en-GB"/>
              </w:rPr>
            </w:pPr>
            <w:r w:rsidRPr="00CC47E1">
              <w:rPr>
                <w:sz w:val="22"/>
                <w:szCs w:val="22"/>
                <w:lang w:val="en-GB"/>
              </w:rPr>
              <w:t>(d)</w:t>
            </w:r>
            <w:r w:rsidRPr="00CC47E1">
              <w:rPr>
                <w:sz w:val="22"/>
                <w:szCs w:val="22"/>
                <w:lang w:val="en-GB"/>
              </w:rPr>
              <w:tab/>
              <w:t>a stress echocardiography service is not available in the Modified Monash area where the services is provided; and</w:t>
            </w:r>
          </w:p>
          <w:p w14:paraId="31360369" w14:textId="77777777" w:rsidR="005B4ABE" w:rsidRPr="00CC47E1" w:rsidRDefault="005B4ABE" w:rsidP="00821718">
            <w:pPr>
              <w:pStyle w:val="Tablea"/>
              <w:ind w:left="360" w:hanging="360"/>
              <w:rPr>
                <w:sz w:val="22"/>
                <w:szCs w:val="22"/>
                <w:lang w:val="en-GB"/>
              </w:rPr>
            </w:pPr>
            <w:r w:rsidRPr="00CC47E1">
              <w:rPr>
                <w:sz w:val="22"/>
                <w:szCs w:val="22"/>
                <w:lang w:val="en-GB"/>
              </w:rPr>
              <w:t>(e)</w:t>
            </w:r>
            <w:r w:rsidRPr="00CC47E1">
              <w:rPr>
                <w:sz w:val="22"/>
                <w:szCs w:val="22"/>
                <w:lang w:val="en-GB"/>
              </w:rPr>
              <w:tab/>
              <w:t>not being a service associated with a service to which item 11704, 11705, 11707, 11714, 11729 or 11730 applies</w:t>
            </w:r>
          </w:p>
          <w:p w14:paraId="002DA74B" w14:textId="77777777" w:rsidR="005B4ABE" w:rsidRPr="00CC47E1" w:rsidRDefault="005B4ABE" w:rsidP="00821718">
            <w:pPr>
              <w:pStyle w:val="Tablea"/>
              <w:ind w:left="0" w:firstLine="0"/>
              <w:rPr>
                <w:sz w:val="22"/>
                <w:szCs w:val="22"/>
                <w:lang w:val="en-GB"/>
              </w:rPr>
            </w:pPr>
            <w:r w:rsidRPr="00CC47E1">
              <w:rPr>
                <w:sz w:val="22"/>
                <w:szCs w:val="22"/>
                <w:lang w:val="en-GB"/>
              </w:rPr>
              <w:t>For any particular patient, applicable not more than once in 12 months (R)</w:t>
            </w:r>
          </w:p>
        </w:tc>
        <w:tc>
          <w:tcPr>
            <w:tcW w:w="709" w:type="pct"/>
            <w:tcBorders>
              <w:top w:val="single" w:sz="4" w:space="0" w:color="auto"/>
              <w:left w:val="nil"/>
              <w:bottom w:val="single" w:sz="4" w:space="0" w:color="auto"/>
              <w:right w:val="nil"/>
            </w:tcBorders>
            <w:shd w:val="clear" w:color="000000" w:fill="auto"/>
          </w:tcPr>
          <w:p w14:paraId="72779B0B" w14:textId="77777777" w:rsidR="005B4ABE" w:rsidRPr="00CC47E1" w:rsidRDefault="005B4ABE" w:rsidP="00821718">
            <w:pPr>
              <w:pStyle w:val="Tabletext"/>
              <w:jc w:val="right"/>
              <w:rPr>
                <w:sz w:val="22"/>
                <w:szCs w:val="22"/>
              </w:rPr>
            </w:pPr>
            <w:r w:rsidRPr="00CC47E1">
              <w:rPr>
                <w:sz w:val="22"/>
                <w:szCs w:val="22"/>
              </w:rPr>
              <w:t>982.05</w:t>
            </w:r>
          </w:p>
        </w:tc>
      </w:tr>
      <w:tr w:rsidR="005B4ABE" w:rsidRPr="00CC47E1" w14:paraId="0E9FD3E5" w14:textId="77777777" w:rsidTr="005B4ABE">
        <w:tc>
          <w:tcPr>
            <w:tcW w:w="710" w:type="pct"/>
            <w:tcBorders>
              <w:top w:val="single" w:sz="4" w:space="0" w:color="auto"/>
              <w:left w:val="nil"/>
              <w:bottom w:val="single" w:sz="4" w:space="0" w:color="auto"/>
              <w:right w:val="nil"/>
            </w:tcBorders>
            <w:shd w:val="clear" w:color="000000" w:fill="auto"/>
          </w:tcPr>
          <w:p w14:paraId="6F42BB6C" w14:textId="77777777" w:rsidR="005B4ABE" w:rsidRPr="00CC47E1" w:rsidRDefault="005B4ABE" w:rsidP="00821718">
            <w:pPr>
              <w:pStyle w:val="Tabletext"/>
              <w:rPr>
                <w:sz w:val="22"/>
                <w:szCs w:val="22"/>
              </w:rPr>
            </w:pPr>
            <w:r w:rsidRPr="00CC47E1">
              <w:rPr>
                <w:sz w:val="22"/>
                <w:szCs w:val="22"/>
              </w:rPr>
              <w:t>61414</w:t>
            </w:r>
          </w:p>
        </w:tc>
        <w:tc>
          <w:tcPr>
            <w:tcW w:w="3581" w:type="pct"/>
            <w:tcBorders>
              <w:top w:val="single" w:sz="4" w:space="0" w:color="auto"/>
              <w:left w:val="nil"/>
              <w:bottom w:val="single" w:sz="4" w:space="0" w:color="auto"/>
              <w:right w:val="nil"/>
            </w:tcBorders>
            <w:shd w:val="clear" w:color="000000" w:fill="auto"/>
          </w:tcPr>
          <w:p w14:paraId="6E1D03C2" w14:textId="77777777" w:rsidR="005B4ABE" w:rsidRPr="00CC47E1" w:rsidRDefault="005B4ABE" w:rsidP="00821718">
            <w:pPr>
              <w:pStyle w:val="Tablea"/>
              <w:ind w:left="0" w:firstLine="0"/>
              <w:rPr>
                <w:sz w:val="22"/>
                <w:szCs w:val="22"/>
                <w:lang w:val="en-GB"/>
              </w:rPr>
            </w:pPr>
            <w:r w:rsidRPr="00CC47E1">
              <w:rPr>
                <w:sz w:val="22"/>
                <w:szCs w:val="22"/>
                <w:lang w:val="en-GB"/>
              </w:rPr>
              <w:t>Single stress myocardial perfusion study – with single photon emission tomography, which can include planar imaging, if:</w:t>
            </w:r>
          </w:p>
          <w:p w14:paraId="6A262E79" w14:textId="77777777" w:rsidR="005B4ABE" w:rsidRPr="00CC47E1" w:rsidRDefault="005B4ABE" w:rsidP="00821718">
            <w:pPr>
              <w:pStyle w:val="Tablea"/>
              <w:spacing w:before="0" w:after="60"/>
              <w:ind w:left="357" w:hanging="357"/>
              <w:rPr>
                <w:sz w:val="22"/>
                <w:szCs w:val="22"/>
                <w:lang w:val="en-GB"/>
              </w:rPr>
            </w:pPr>
            <w:r w:rsidRPr="00CC47E1">
              <w:rPr>
                <w:sz w:val="22"/>
                <w:szCs w:val="22"/>
                <w:lang w:val="en-GB"/>
              </w:rPr>
              <w:t>(a)</w:t>
            </w:r>
            <w:r w:rsidRPr="00CC47E1">
              <w:rPr>
                <w:sz w:val="22"/>
                <w:szCs w:val="22"/>
                <w:lang w:val="en-GB"/>
              </w:rPr>
              <w:tab/>
              <w:t>the patient has symptoms of cardiac ischaemia; and</w:t>
            </w:r>
          </w:p>
          <w:p w14:paraId="55D1C1AE" w14:textId="77777777" w:rsidR="005B4ABE" w:rsidRPr="00CC47E1" w:rsidRDefault="005B4ABE" w:rsidP="00821718">
            <w:pPr>
              <w:pStyle w:val="Tablea"/>
              <w:spacing w:before="0" w:after="60"/>
              <w:ind w:left="357" w:hanging="357"/>
              <w:rPr>
                <w:sz w:val="22"/>
                <w:szCs w:val="22"/>
                <w:lang w:val="en-GB"/>
              </w:rPr>
            </w:pPr>
            <w:r w:rsidRPr="00CC47E1">
              <w:rPr>
                <w:sz w:val="22"/>
                <w:szCs w:val="22"/>
                <w:lang w:val="en-GB"/>
              </w:rPr>
              <w:t>(b)</w:t>
            </w:r>
            <w:r w:rsidRPr="00CC47E1">
              <w:rPr>
                <w:sz w:val="22"/>
                <w:szCs w:val="22"/>
                <w:lang w:val="en-GB"/>
              </w:rPr>
              <w:tab/>
              <w:t>the service is provided at, or from, a practice location in:</w:t>
            </w:r>
          </w:p>
          <w:p w14:paraId="6B00155D" w14:textId="77777777" w:rsidR="005B4ABE" w:rsidRPr="00CC47E1" w:rsidRDefault="005B4ABE" w:rsidP="00821718">
            <w:pPr>
              <w:spacing w:after="60" w:line="240" w:lineRule="auto"/>
              <w:ind w:left="720" w:hanging="357"/>
              <w:rPr>
                <w:rFonts w:eastAsia="Times New Roman" w:cs="Times New Roman"/>
                <w:szCs w:val="22"/>
                <w:lang w:val="en-GB" w:eastAsia="en-AU"/>
              </w:rPr>
            </w:pPr>
            <w:r w:rsidRPr="00CC47E1">
              <w:rPr>
                <w:rFonts w:eastAsia="Times New Roman" w:cs="Times New Roman"/>
                <w:szCs w:val="22"/>
                <w:lang w:val="en-GB" w:eastAsia="en-AU"/>
              </w:rPr>
              <w:t>(i)</w:t>
            </w:r>
            <w:r w:rsidRPr="00CC47E1">
              <w:rPr>
                <w:rFonts w:eastAsia="Times New Roman" w:cs="Times New Roman"/>
                <w:szCs w:val="22"/>
                <w:lang w:val="en-GB" w:eastAsia="en-AU"/>
              </w:rPr>
              <w:tab/>
              <w:t>a Modified Monash 3 area; or</w:t>
            </w:r>
          </w:p>
          <w:p w14:paraId="7D4072DD" w14:textId="77777777" w:rsidR="005B4ABE" w:rsidRPr="00CC47E1" w:rsidRDefault="005B4ABE" w:rsidP="00821718">
            <w:pPr>
              <w:spacing w:after="60" w:line="240" w:lineRule="auto"/>
              <w:ind w:left="720" w:hanging="357"/>
              <w:rPr>
                <w:rFonts w:eastAsia="Times New Roman" w:cs="Times New Roman"/>
                <w:szCs w:val="22"/>
                <w:lang w:val="en-GB" w:eastAsia="en-AU"/>
              </w:rPr>
            </w:pPr>
            <w:r w:rsidRPr="00CC47E1">
              <w:rPr>
                <w:rFonts w:eastAsia="Times New Roman" w:cs="Times New Roman"/>
                <w:szCs w:val="22"/>
                <w:lang w:val="en-GB" w:eastAsia="en-AU"/>
              </w:rPr>
              <w:t>(ii)</w:t>
            </w:r>
            <w:r w:rsidRPr="00CC47E1">
              <w:rPr>
                <w:rFonts w:eastAsia="Times New Roman" w:cs="Times New Roman"/>
                <w:szCs w:val="22"/>
                <w:lang w:val="en-GB" w:eastAsia="en-AU"/>
              </w:rPr>
              <w:tab/>
              <w:t>a Modified Monash 4 area; or</w:t>
            </w:r>
          </w:p>
          <w:p w14:paraId="2C837FA6" w14:textId="77777777" w:rsidR="005B4ABE" w:rsidRPr="00CC47E1" w:rsidRDefault="005B4ABE" w:rsidP="00821718">
            <w:pPr>
              <w:spacing w:after="60" w:line="240" w:lineRule="auto"/>
              <w:ind w:left="720" w:hanging="357"/>
              <w:rPr>
                <w:rFonts w:eastAsia="Times New Roman" w:cs="Times New Roman"/>
                <w:szCs w:val="22"/>
                <w:lang w:val="en-GB" w:eastAsia="en-AU"/>
              </w:rPr>
            </w:pPr>
            <w:r w:rsidRPr="00CC47E1">
              <w:rPr>
                <w:rFonts w:eastAsia="Times New Roman" w:cs="Times New Roman"/>
                <w:szCs w:val="22"/>
                <w:lang w:val="en-GB" w:eastAsia="en-AU"/>
              </w:rPr>
              <w:t>(iii)</w:t>
            </w:r>
            <w:r w:rsidRPr="00CC47E1">
              <w:rPr>
                <w:rFonts w:eastAsia="Times New Roman" w:cs="Times New Roman"/>
                <w:szCs w:val="22"/>
                <w:lang w:val="en-GB" w:eastAsia="en-AU"/>
              </w:rPr>
              <w:tab/>
              <w:t>a Modified Monash 5 area; or</w:t>
            </w:r>
          </w:p>
          <w:p w14:paraId="4BC4C46B" w14:textId="77777777" w:rsidR="005B4ABE" w:rsidRPr="00CC47E1" w:rsidRDefault="005B4ABE" w:rsidP="00821718">
            <w:pPr>
              <w:spacing w:after="60" w:line="240" w:lineRule="auto"/>
              <w:ind w:left="720" w:hanging="357"/>
              <w:rPr>
                <w:rFonts w:eastAsia="Times New Roman" w:cs="Times New Roman"/>
                <w:szCs w:val="22"/>
                <w:lang w:val="en-GB" w:eastAsia="en-AU"/>
              </w:rPr>
            </w:pPr>
            <w:r w:rsidRPr="00CC47E1">
              <w:rPr>
                <w:rFonts w:eastAsia="Times New Roman" w:cs="Times New Roman"/>
                <w:szCs w:val="22"/>
                <w:lang w:val="en-GB" w:eastAsia="en-AU"/>
              </w:rPr>
              <w:t>(iv)</w:t>
            </w:r>
            <w:r w:rsidRPr="00CC47E1">
              <w:rPr>
                <w:rFonts w:eastAsia="Times New Roman" w:cs="Times New Roman"/>
                <w:szCs w:val="22"/>
                <w:lang w:val="en-GB" w:eastAsia="en-AU"/>
              </w:rPr>
              <w:tab/>
              <w:t>a Modified Monash 6 area; or</w:t>
            </w:r>
          </w:p>
          <w:p w14:paraId="56B010CA" w14:textId="77777777" w:rsidR="005B4ABE" w:rsidRPr="00CC47E1" w:rsidRDefault="005B4ABE" w:rsidP="00821718">
            <w:pPr>
              <w:spacing w:after="60" w:line="240" w:lineRule="auto"/>
              <w:ind w:left="720" w:hanging="357"/>
              <w:rPr>
                <w:rFonts w:eastAsia="Times New Roman" w:cs="Times New Roman"/>
                <w:szCs w:val="22"/>
                <w:lang w:val="en-GB" w:eastAsia="en-AU"/>
              </w:rPr>
            </w:pPr>
            <w:r w:rsidRPr="00CC47E1">
              <w:rPr>
                <w:rFonts w:eastAsia="Times New Roman" w:cs="Times New Roman"/>
                <w:szCs w:val="22"/>
                <w:lang w:val="en-GB" w:eastAsia="en-AU"/>
              </w:rPr>
              <w:t>(v)</w:t>
            </w:r>
            <w:r w:rsidRPr="00CC47E1">
              <w:rPr>
                <w:rFonts w:eastAsia="Times New Roman" w:cs="Times New Roman"/>
                <w:szCs w:val="22"/>
                <w:lang w:val="en-GB" w:eastAsia="en-AU"/>
              </w:rPr>
              <w:tab/>
              <w:t>a Modified Monash 7 area; and</w:t>
            </w:r>
          </w:p>
          <w:p w14:paraId="3B810002" w14:textId="77777777" w:rsidR="005B4ABE" w:rsidRPr="00CC47E1" w:rsidRDefault="005B4ABE" w:rsidP="00821718">
            <w:pPr>
              <w:pStyle w:val="Tablea"/>
              <w:ind w:left="360" w:hanging="360"/>
              <w:rPr>
                <w:sz w:val="22"/>
                <w:szCs w:val="22"/>
                <w:lang w:val="en-GB"/>
              </w:rPr>
            </w:pPr>
            <w:r w:rsidRPr="00CC47E1">
              <w:rPr>
                <w:sz w:val="22"/>
                <w:szCs w:val="22"/>
                <w:lang w:val="en-GB"/>
              </w:rPr>
              <w:t>(c)</w:t>
            </w:r>
            <w:r w:rsidRPr="00CC47E1">
              <w:rPr>
                <w:sz w:val="22"/>
                <w:szCs w:val="22"/>
                <w:lang w:val="en-GB"/>
              </w:rPr>
              <w:tab/>
              <w:t>a stress echocardiography service is not available in the Modified Monash area where the services is provided; and</w:t>
            </w:r>
          </w:p>
          <w:p w14:paraId="5EEA1269" w14:textId="77777777" w:rsidR="005B4ABE" w:rsidRPr="00CC47E1" w:rsidRDefault="005B4ABE" w:rsidP="00821718">
            <w:pPr>
              <w:pStyle w:val="Tablea"/>
              <w:ind w:left="360" w:hanging="360"/>
              <w:rPr>
                <w:sz w:val="22"/>
                <w:szCs w:val="22"/>
                <w:lang w:val="en-GB"/>
              </w:rPr>
            </w:pPr>
            <w:r w:rsidRPr="00CC47E1">
              <w:rPr>
                <w:sz w:val="22"/>
                <w:szCs w:val="22"/>
                <w:lang w:val="en-GB"/>
              </w:rPr>
              <w:t>(d)</w:t>
            </w:r>
            <w:r w:rsidRPr="00CC47E1">
              <w:rPr>
                <w:sz w:val="22"/>
                <w:szCs w:val="22"/>
                <w:lang w:val="en-GB"/>
              </w:rPr>
              <w:tab/>
              <w:t>the service includes resting electrocardiograph, continuous electrocardiograph monitoring during exercise (with recording), blood pressure monitoring and the recording of other parameters (including heart rate); and</w:t>
            </w:r>
          </w:p>
          <w:p w14:paraId="54D11D23" w14:textId="77777777" w:rsidR="005B4ABE" w:rsidRPr="00CC47E1" w:rsidRDefault="005B4ABE" w:rsidP="00821718">
            <w:pPr>
              <w:pStyle w:val="Tablea"/>
              <w:ind w:left="360" w:hanging="360"/>
              <w:rPr>
                <w:sz w:val="22"/>
                <w:szCs w:val="22"/>
                <w:lang w:val="en-GB"/>
              </w:rPr>
            </w:pPr>
            <w:r w:rsidRPr="00CC47E1">
              <w:rPr>
                <w:sz w:val="22"/>
                <w:szCs w:val="22"/>
                <w:lang w:val="en-GB"/>
              </w:rPr>
              <w:t>(e)</w:t>
            </w:r>
            <w:r w:rsidRPr="00CC47E1">
              <w:rPr>
                <w:sz w:val="22"/>
                <w:szCs w:val="22"/>
                <w:lang w:val="en-GB"/>
              </w:rPr>
              <w:tab/>
              <w:t>the service is requested by a medical practitioner (other than a specialist or consultant physician); and</w:t>
            </w:r>
          </w:p>
          <w:p w14:paraId="75579D21" w14:textId="77777777" w:rsidR="005B4ABE" w:rsidRPr="00CC47E1" w:rsidRDefault="005B4ABE" w:rsidP="00821718">
            <w:pPr>
              <w:pStyle w:val="Tablea"/>
              <w:ind w:left="360" w:hanging="360"/>
              <w:rPr>
                <w:sz w:val="22"/>
                <w:szCs w:val="22"/>
                <w:lang w:val="en-GB"/>
              </w:rPr>
            </w:pPr>
            <w:r w:rsidRPr="00CC47E1">
              <w:rPr>
                <w:sz w:val="22"/>
                <w:szCs w:val="22"/>
                <w:lang w:val="en-GB"/>
              </w:rPr>
              <w:t>(f)</w:t>
            </w:r>
            <w:r w:rsidRPr="00CC47E1">
              <w:rPr>
                <w:sz w:val="22"/>
                <w:szCs w:val="22"/>
                <w:lang w:val="en-GB"/>
              </w:rPr>
              <w:tab/>
              <w:t>not being a service associated with a service to which item 11704, 11705, 11707, 11714, 11729, 11730, 61321, 61324, 61325, 61329, 61345, 61357, 61394, 61398, 61406 or 61414 applies (R)</w:t>
            </w:r>
          </w:p>
        </w:tc>
        <w:tc>
          <w:tcPr>
            <w:tcW w:w="709" w:type="pct"/>
            <w:tcBorders>
              <w:top w:val="single" w:sz="4" w:space="0" w:color="auto"/>
              <w:left w:val="nil"/>
              <w:bottom w:val="single" w:sz="4" w:space="0" w:color="auto"/>
              <w:right w:val="nil"/>
            </w:tcBorders>
            <w:shd w:val="clear" w:color="000000" w:fill="auto"/>
          </w:tcPr>
          <w:p w14:paraId="3D33FDE3" w14:textId="77777777" w:rsidR="005B4ABE" w:rsidRPr="00CC47E1" w:rsidRDefault="005B4ABE" w:rsidP="00821718">
            <w:pPr>
              <w:pStyle w:val="Tabletext"/>
              <w:jc w:val="right"/>
              <w:rPr>
                <w:sz w:val="22"/>
                <w:szCs w:val="22"/>
              </w:rPr>
            </w:pPr>
            <w:r w:rsidRPr="00CC47E1">
              <w:rPr>
                <w:sz w:val="22"/>
                <w:szCs w:val="22"/>
              </w:rPr>
              <w:t>653.05</w:t>
            </w:r>
          </w:p>
        </w:tc>
      </w:tr>
    </w:tbl>
    <w:p w14:paraId="1484349F" w14:textId="77777777" w:rsidR="00C946B6" w:rsidRDefault="00C946B6" w:rsidP="00086527">
      <w:pPr>
        <w:sectPr w:rsidR="00C946B6" w:rsidSect="009B4AFC">
          <w:headerReference w:type="even" r:id="rId25"/>
          <w:headerReference w:type="default" r:id="rId26"/>
          <w:footerReference w:type="even" r:id="rId27"/>
          <w:footerReference w:type="default" r:id="rId28"/>
          <w:headerReference w:type="first" r:id="rId29"/>
          <w:footerReference w:type="first" r:id="rId30"/>
          <w:pgSz w:w="11907" w:h="16839"/>
          <w:pgMar w:top="2325" w:right="1797" w:bottom="1440" w:left="1797" w:header="720" w:footer="709" w:gutter="0"/>
          <w:pgNumType w:start="1"/>
          <w:cols w:space="708"/>
          <w:docGrid w:linePitch="360"/>
        </w:sectPr>
      </w:pPr>
    </w:p>
    <w:p w14:paraId="304016B9" w14:textId="77777777" w:rsidR="00C946B6" w:rsidRDefault="00C946B6" w:rsidP="00666E67">
      <w:pPr>
        <w:pStyle w:val="ENotesHeading1"/>
      </w:pPr>
      <w:r>
        <w:t>Endnotes</w:t>
      </w:r>
    </w:p>
    <w:p w14:paraId="137730CE" w14:textId="77777777" w:rsidR="00A63C07" w:rsidRPr="007A36FC" w:rsidRDefault="00A63C07" w:rsidP="00A63C07">
      <w:pPr>
        <w:pStyle w:val="ENotesHeading2"/>
        <w:spacing w:line="240" w:lineRule="auto"/>
        <w:outlineLvl w:val="9"/>
      </w:pPr>
      <w:r w:rsidRPr="007A36FC">
        <w:t>Endnote 1—About the endnotes</w:t>
      </w:r>
    </w:p>
    <w:p w14:paraId="5E98065B" w14:textId="77777777" w:rsidR="00A63C07" w:rsidRDefault="00A63C07" w:rsidP="00A63C07">
      <w:pPr>
        <w:spacing w:after="120"/>
      </w:pPr>
      <w:r w:rsidRPr="00BC57F4">
        <w:t xml:space="preserve">The endnotes provide </w:t>
      </w:r>
      <w:r>
        <w:t>information about this compilation and the compiled law.</w:t>
      </w:r>
    </w:p>
    <w:p w14:paraId="0938C1C1" w14:textId="77777777" w:rsidR="00A63C07" w:rsidRPr="00BC57F4" w:rsidRDefault="00A63C07" w:rsidP="00A63C07">
      <w:pPr>
        <w:spacing w:after="120"/>
      </w:pPr>
      <w:r w:rsidRPr="00BC57F4">
        <w:t>The followi</w:t>
      </w:r>
      <w:r>
        <w:t>ng endnotes are included in every</w:t>
      </w:r>
      <w:r w:rsidRPr="00BC57F4">
        <w:t xml:space="preserve"> compilation:</w:t>
      </w:r>
    </w:p>
    <w:p w14:paraId="616DC3C8" w14:textId="77777777" w:rsidR="00A63C07" w:rsidRPr="00BC57F4" w:rsidRDefault="00A63C07" w:rsidP="00A63C07">
      <w:r w:rsidRPr="00BC57F4">
        <w:t>Endnote 1—About the endnotes</w:t>
      </w:r>
    </w:p>
    <w:p w14:paraId="4AFCB21D" w14:textId="77777777" w:rsidR="00A63C07" w:rsidRPr="00BC57F4" w:rsidRDefault="00A63C07" w:rsidP="00A63C07">
      <w:r w:rsidRPr="00BC57F4">
        <w:t>Endnote 2—Abbreviation key</w:t>
      </w:r>
    </w:p>
    <w:p w14:paraId="5B49CFEF" w14:textId="77777777" w:rsidR="00A63C07" w:rsidRPr="00BC57F4" w:rsidRDefault="00A63C07" w:rsidP="00A63C07">
      <w:r w:rsidRPr="00BC57F4">
        <w:t>Endnote 3—Legislation history</w:t>
      </w:r>
    </w:p>
    <w:p w14:paraId="39BAF604" w14:textId="77777777" w:rsidR="00A63C07" w:rsidRDefault="00A63C07" w:rsidP="00A63C07">
      <w:pPr>
        <w:spacing w:after="120"/>
      </w:pPr>
      <w:r w:rsidRPr="00BC57F4">
        <w:t>Endnote 4—Amendment history</w:t>
      </w:r>
    </w:p>
    <w:p w14:paraId="547CCA66" w14:textId="77777777" w:rsidR="00A63C07" w:rsidRPr="00BC57F4" w:rsidRDefault="00A63C07" w:rsidP="00A63C07">
      <w:r w:rsidRPr="00BC57F4">
        <w:rPr>
          <w:b/>
        </w:rPr>
        <w:t>Abbreviation key—</w:t>
      </w:r>
      <w:r>
        <w:rPr>
          <w:b/>
        </w:rPr>
        <w:t>E</w:t>
      </w:r>
      <w:r w:rsidRPr="00BC57F4">
        <w:rPr>
          <w:b/>
        </w:rPr>
        <w:t>ndnote 2</w:t>
      </w:r>
    </w:p>
    <w:p w14:paraId="526D87D1" w14:textId="77777777" w:rsidR="00A63C07" w:rsidRPr="00BC57F4" w:rsidRDefault="00A63C07" w:rsidP="00A63C07">
      <w:pPr>
        <w:spacing w:after="120"/>
      </w:pPr>
      <w:r w:rsidRPr="00BC57F4">
        <w:t xml:space="preserve">The abbreviation key sets out abbreviations </w:t>
      </w:r>
      <w:r>
        <w:t xml:space="preserve">that may be </w:t>
      </w:r>
      <w:r w:rsidRPr="00BC57F4">
        <w:t>used in the endnotes.</w:t>
      </w:r>
    </w:p>
    <w:p w14:paraId="4F0031D2" w14:textId="77777777" w:rsidR="00A63C07" w:rsidRPr="00BC57F4" w:rsidRDefault="00A63C07" w:rsidP="00A63C07">
      <w:pPr>
        <w:rPr>
          <w:b/>
        </w:rPr>
      </w:pPr>
      <w:r w:rsidRPr="00BC57F4">
        <w:rPr>
          <w:b/>
        </w:rPr>
        <w:t>Legislation history and amendment history—</w:t>
      </w:r>
      <w:r>
        <w:rPr>
          <w:b/>
        </w:rPr>
        <w:t>E</w:t>
      </w:r>
      <w:r w:rsidRPr="00BC57F4">
        <w:rPr>
          <w:b/>
        </w:rPr>
        <w:t>ndnotes 3 and 4</w:t>
      </w:r>
    </w:p>
    <w:p w14:paraId="55841769" w14:textId="77777777" w:rsidR="00A63C07" w:rsidRPr="00BC57F4" w:rsidRDefault="00A63C07" w:rsidP="00A63C07">
      <w:pPr>
        <w:spacing w:after="120"/>
      </w:pPr>
      <w:r w:rsidRPr="00BC57F4">
        <w:t>Amending laws are annotated in the legislation history and amendment history.</w:t>
      </w:r>
    </w:p>
    <w:p w14:paraId="4782F3FB" w14:textId="77777777" w:rsidR="00A63C07" w:rsidRPr="00BC57F4" w:rsidRDefault="00A63C07" w:rsidP="00A63C07">
      <w:pPr>
        <w:spacing w:after="120"/>
      </w:pPr>
      <w:r w:rsidRPr="00BC57F4">
        <w:t>The legislation history in endnote 3 provides inf</w:t>
      </w:r>
      <w:r>
        <w:t>ormation about each law that has</w:t>
      </w:r>
      <w:r w:rsidRPr="00BC57F4">
        <w:t xml:space="preserve"> amended </w:t>
      </w:r>
      <w:r>
        <w:t xml:space="preserve">(or will amend) </w:t>
      </w:r>
      <w:r w:rsidRPr="00BC57F4">
        <w:t>the compiled law</w:t>
      </w:r>
      <w:r>
        <w:t xml:space="preserve">. </w:t>
      </w:r>
      <w:r w:rsidRPr="00BC57F4">
        <w:t xml:space="preserve">The information includes commencement </w:t>
      </w:r>
      <w:r>
        <w:t>details</w:t>
      </w:r>
      <w:r w:rsidRPr="00BC57F4">
        <w:t xml:space="preserve"> for amending laws and details of </w:t>
      </w:r>
      <w:r>
        <w:t xml:space="preserve">any </w:t>
      </w:r>
      <w:r w:rsidRPr="00BC57F4">
        <w:t xml:space="preserve">application, saving </w:t>
      </w:r>
      <w:r>
        <w:t>or</w:t>
      </w:r>
      <w:r w:rsidRPr="00BC57F4">
        <w:t xml:space="preserve"> transitional provisions that are not</w:t>
      </w:r>
      <w:r>
        <w:t xml:space="preserve"> included in this compilation.</w:t>
      </w:r>
    </w:p>
    <w:p w14:paraId="05D6C00D" w14:textId="77777777" w:rsidR="00A63C07" w:rsidRDefault="00A63C07" w:rsidP="00A63C07">
      <w:pPr>
        <w:spacing w:after="120"/>
      </w:pPr>
      <w:r w:rsidRPr="00BC57F4">
        <w:t>The amendment history in endnote 4 provid</w:t>
      </w:r>
      <w:r>
        <w:t xml:space="preserve">es information about amendments </w:t>
      </w:r>
      <w:r w:rsidRPr="00BC57F4">
        <w:t xml:space="preserve">at the provision </w:t>
      </w:r>
      <w:r>
        <w:t xml:space="preserve">(generally section or equivalent) </w:t>
      </w:r>
      <w:r w:rsidRPr="00BC57F4">
        <w:t xml:space="preserve">level. It also includes </w:t>
      </w:r>
      <w:r>
        <w:t>information about any provision</w:t>
      </w:r>
      <w:r w:rsidRPr="00BC57F4">
        <w:t xml:space="preserve"> </w:t>
      </w:r>
      <w:r>
        <w:t xml:space="preserve">of the compiled law </w:t>
      </w:r>
      <w:r w:rsidRPr="00BC57F4">
        <w:t xml:space="preserve">that </w:t>
      </w:r>
      <w:r>
        <w:t xml:space="preserve">has been repealed </w:t>
      </w:r>
      <w:r w:rsidRPr="00BC57F4">
        <w:t>in accordance with a</w:t>
      </w:r>
      <w:r>
        <w:t xml:space="preserve"> provision of the law.</w:t>
      </w:r>
    </w:p>
    <w:p w14:paraId="1A925A5D" w14:textId="77777777" w:rsidR="00A63C07" w:rsidRPr="00FB4AD4" w:rsidRDefault="00A63C07" w:rsidP="00A63C07">
      <w:pPr>
        <w:rPr>
          <w:b/>
        </w:rPr>
      </w:pPr>
      <w:r w:rsidRPr="00FB4AD4">
        <w:rPr>
          <w:b/>
        </w:rPr>
        <w:t>Editorial changes</w:t>
      </w:r>
    </w:p>
    <w:p w14:paraId="7BA158A1" w14:textId="77777777" w:rsidR="00A63C07" w:rsidRDefault="00A63C07" w:rsidP="00A63C07">
      <w:pPr>
        <w:spacing w:after="120"/>
      </w:pPr>
      <w:r>
        <w:t xml:space="preserve">The </w:t>
      </w:r>
      <w:r w:rsidRPr="00C07893">
        <w:rPr>
          <w:i/>
        </w:rPr>
        <w:t>Legislation Act 2003</w:t>
      </w:r>
      <w:r>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14:paraId="77D21730" w14:textId="77777777" w:rsidR="00A63C07" w:rsidRDefault="00A63C07" w:rsidP="00A63C07">
      <w:pPr>
        <w:spacing w:after="120"/>
      </w:pPr>
      <w:r>
        <w:t xml:space="preserve">If the compilation includes editorial changes, the endnotes include a brief outline of the changes in general terms. Full details of any changes can be obtained from the Office of Parliamentary Counsel. </w:t>
      </w:r>
    </w:p>
    <w:p w14:paraId="51D092A2" w14:textId="77777777" w:rsidR="00A63C07" w:rsidRPr="00BC57F4" w:rsidRDefault="00A63C07" w:rsidP="00A63C07">
      <w:pPr>
        <w:keepNext/>
      </w:pPr>
      <w:r>
        <w:rPr>
          <w:b/>
        </w:rPr>
        <w:t>Misdescribed amendments</w:t>
      </w:r>
    </w:p>
    <w:p w14:paraId="499636FB" w14:textId="77777777" w:rsidR="00A63C07" w:rsidRDefault="00A63C07" w:rsidP="00A63C07">
      <w:pPr>
        <w:spacing w:after="120"/>
      </w:pPr>
      <w:r>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14:paraId="22C804C4" w14:textId="77777777" w:rsidR="00A63C07" w:rsidRDefault="00A63C07" w:rsidP="00A63C07">
      <w:pPr>
        <w:spacing w:before="120" w:after="240"/>
      </w:pPr>
      <w:r w:rsidRPr="00E466D8">
        <w:t>If a misdescribed amendment cannot be given effect as intended, the abbreviation “(md not incorp)” is added to the details of the amendment included in the amendment history.</w:t>
      </w:r>
    </w:p>
    <w:p w14:paraId="41F2B95A" w14:textId="77777777" w:rsidR="00C946B6" w:rsidRPr="001F4DF3" w:rsidRDefault="00C946B6" w:rsidP="00666E67">
      <w:pPr>
        <w:pStyle w:val="ENotesHeading2"/>
        <w:pageBreakBefore/>
        <w:spacing w:after="240"/>
        <w:outlineLvl w:val="9"/>
      </w:pPr>
      <w:r w:rsidRPr="001F4DF3">
        <w:t>Endnote 2—Abbreviation key</w:t>
      </w:r>
    </w:p>
    <w:tbl>
      <w:tblPr>
        <w:tblW w:w="5000" w:type="pct"/>
        <w:tblLook w:val="0000" w:firstRow="0" w:lastRow="0" w:firstColumn="0" w:lastColumn="0" w:noHBand="0" w:noVBand="0"/>
      </w:tblPr>
      <w:tblGrid>
        <w:gridCol w:w="4570"/>
        <w:gridCol w:w="3959"/>
      </w:tblGrid>
      <w:tr w:rsidR="00C946B6" w:rsidRPr="00EA5132" w14:paraId="3D79D84B" w14:textId="77777777" w:rsidTr="00A63C07">
        <w:tc>
          <w:tcPr>
            <w:tcW w:w="2679" w:type="pct"/>
            <w:shd w:val="clear" w:color="auto" w:fill="auto"/>
          </w:tcPr>
          <w:p w14:paraId="17BD8A6A" w14:textId="77777777" w:rsidR="00C946B6" w:rsidRPr="00EA5132" w:rsidRDefault="00C946B6" w:rsidP="00666E67">
            <w:pPr>
              <w:spacing w:before="60"/>
              <w:ind w:left="34"/>
              <w:rPr>
                <w:sz w:val="20"/>
              </w:rPr>
            </w:pPr>
            <w:r w:rsidRPr="00EA5132">
              <w:rPr>
                <w:sz w:val="20"/>
              </w:rPr>
              <w:t>ad = added or inserted</w:t>
            </w:r>
          </w:p>
        </w:tc>
        <w:tc>
          <w:tcPr>
            <w:tcW w:w="2321" w:type="pct"/>
            <w:shd w:val="clear" w:color="auto" w:fill="auto"/>
          </w:tcPr>
          <w:p w14:paraId="5D73C5D8" w14:textId="77777777" w:rsidR="00C946B6" w:rsidRPr="00EA5132" w:rsidRDefault="00C946B6" w:rsidP="00666E67">
            <w:pPr>
              <w:spacing w:before="60"/>
              <w:ind w:left="34"/>
              <w:rPr>
                <w:sz w:val="20"/>
              </w:rPr>
            </w:pPr>
            <w:r w:rsidRPr="00EA5132">
              <w:rPr>
                <w:sz w:val="20"/>
              </w:rPr>
              <w:t>o = order(s)</w:t>
            </w:r>
          </w:p>
        </w:tc>
      </w:tr>
      <w:tr w:rsidR="00C946B6" w:rsidRPr="00EA5132" w14:paraId="628F8AB2" w14:textId="77777777" w:rsidTr="00A63C07">
        <w:tc>
          <w:tcPr>
            <w:tcW w:w="2679" w:type="pct"/>
            <w:shd w:val="clear" w:color="auto" w:fill="auto"/>
          </w:tcPr>
          <w:p w14:paraId="066B9382" w14:textId="77777777" w:rsidR="00C946B6" w:rsidRPr="00EA5132" w:rsidRDefault="00C946B6" w:rsidP="00666E67">
            <w:pPr>
              <w:spacing w:before="60"/>
              <w:ind w:left="34"/>
              <w:rPr>
                <w:sz w:val="20"/>
              </w:rPr>
            </w:pPr>
            <w:r w:rsidRPr="00EA5132">
              <w:rPr>
                <w:sz w:val="20"/>
              </w:rPr>
              <w:t>am = amended</w:t>
            </w:r>
          </w:p>
        </w:tc>
        <w:tc>
          <w:tcPr>
            <w:tcW w:w="2321" w:type="pct"/>
            <w:shd w:val="clear" w:color="auto" w:fill="auto"/>
          </w:tcPr>
          <w:p w14:paraId="6806A908" w14:textId="77777777" w:rsidR="00C946B6" w:rsidRPr="00EA5132" w:rsidRDefault="00C946B6" w:rsidP="00666E67">
            <w:pPr>
              <w:spacing w:before="60"/>
              <w:ind w:left="34"/>
              <w:rPr>
                <w:sz w:val="20"/>
              </w:rPr>
            </w:pPr>
            <w:r w:rsidRPr="00EA5132">
              <w:rPr>
                <w:sz w:val="20"/>
              </w:rPr>
              <w:t>Ord = Ordinance</w:t>
            </w:r>
          </w:p>
        </w:tc>
      </w:tr>
      <w:tr w:rsidR="00C946B6" w:rsidRPr="00EA5132" w14:paraId="5288FFDA" w14:textId="77777777" w:rsidTr="00A63C07">
        <w:tc>
          <w:tcPr>
            <w:tcW w:w="2679" w:type="pct"/>
            <w:shd w:val="clear" w:color="auto" w:fill="auto"/>
          </w:tcPr>
          <w:p w14:paraId="37C8B2FE" w14:textId="77777777" w:rsidR="00C946B6" w:rsidRPr="00EA5132" w:rsidRDefault="00C946B6" w:rsidP="00666E67">
            <w:pPr>
              <w:spacing w:before="60"/>
              <w:ind w:left="34"/>
              <w:rPr>
                <w:sz w:val="20"/>
              </w:rPr>
            </w:pPr>
            <w:r w:rsidRPr="00EA5132">
              <w:rPr>
                <w:sz w:val="20"/>
              </w:rPr>
              <w:t>amdt = amendment</w:t>
            </w:r>
          </w:p>
        </w:tc>
        <w:tc>
          <w:tcPr>
            <w:tcW w:w="2321" w:type="pct"/>
            <w:shd w:val="clear" w:color="auto" w:fill="auto"/>
          </w:tcPr>
          <w:p w14:paraId="29879C6E" w14:textId="77777777" w:rsidR="00C946B6" w:rsidRPr="00EA5132" w:rsidRDefault="00C946B6" w:rsidP="00666E67">
            <w:pPr>
              <w:spacing w:before="60"/>
              <w:ind w:left="34"/>
              <w:rPr>
                <w:sz w:val="20"/>
              </w:rPr>
            </w:pPr>
            <w:r w:rsidRPr="00EA5132">
              <w:rPr>
                <w:sz w:val="20"/>
              </w:rPr>
              <w:t>orig = original</w:t>
            </w:r>
          </w:p>
        </w:tc>
      </w:tr>
      <w:tr w:rsidR="00C946B6" w:rsidRPr="00EA5132" w14:paraId="3E794768" w14:textId="77777777" w:rsidTr="00A63C07">
        <w:tc>
          <w:tcPr>
            <w:tcW w:w="2679" w:type="pct"/>
            <w:shd w:val="clear" w:color="auto" w:fill="auto"/>
          </w:tcPr>
          <w:p w14:paraId="6CCC2A81" w14:textId="77777777" w:rsidR="00C946B6" w:rsidRPr="00EA5132" w:rsidRDefault="00C946B6" w:rsidP="00666E67">
            <w:pPr>
              <w:spacing w:before="60"/>
              <w:ind w:left="34"/>
              <w:rPr>
                <w:sz w:val="20"/>
              </w:rPr>
            </w:pPr>
            <w:r w:rsidRPr="00EA5132">
              <w:rPr>
                <w:sz w:val="20"/>
              </w:rPr>
              <w:t>c = clause(s)</w:t>
            </w:r>
          </w:p>
        </w:tc>
        <w:tc>
          <w:tcPr>
            <w:tcW w:w="2321" w:type="pct"/>
            <w:shd w:val="clear" w:color="auto" w:fill="auto"/>
          </w:tcPr>
          <w:p w14:paraId="6F878EAC" w14:textId="77777777" w:rsidR="00C946B6" w:rsidRPr="00EA5132" w:rsidRDefault="00C946B6" w:rsidP="00666E67">
            <w:pPr>
              <w:spacing w:before="60"/>
              <w:ind w:left="34"/>
              <w:rPr>
                <w:sz w:val="20"/>
              </w:rPr>
            </w:pPr>
            <w:r w:rsidRPr="00EA5132">
              <w:rPr>
                <w:sz w:val="20"/>
              </w:rPr>
              <w:t>par = paragraph(s)/subparagraph(s)</w:t>
            </w:r>
          </w:p>
        </w:tc>
      </w:tr>
      <w:tr w:rsidR="00C946B6" w:rsidRPr="00EA5132" w14:paraId="49A2FB58" w14:textId="77777777" w:rsidTr="00A63C07">
        <w:tc>
          <w:tcPr>
            <w:tcW w:w="2679" w:type="pct"/>
            <w:shd w:val="clear" w:color="auto" w:fill="auto"/>
          </w:tcPr>
          <w:p w14:paraId="4DB5426A" w14:textId="77777777" w:rsidR="00C946B6" w:rsidRPr="00EA5132" w:rsidRDefault="00C946B6" w:rsidP="00666E67">
            <w:pPr>
              <w:spacing w:before="60"/>
              <w:ind w:left="34"/>
              <w:rPr>
                <w:sz w:val="20"/>
              </w:rPr>
            </w:pPr>
            <w:r w:rsidRPr="00EA5132">
              <w:rPr>
                <w:sz w:val="20"/>
              </w:rPr>
              <w:t>C[x] = Compilation No. x</w:t>
            </w:r>
          </w:p>
        </w:tc>
        <w:tc>
          <w:tcPr>
            <w:tcW w:w="2321" w:type="pct"/>
            <w:shd w:val="clear" w:color="auto" w:fill="auto"/>
          </w:tcPr>
          <w:p w14:paraId="3DC1A9FC" w14:textId="6C08F9E6" w:rsidR="00C946B6" w:rsidRPr="00EA5132" w:rsidRDefault="00C946B6" w:rsidP="00666E67">
            <w:pPr>
              <w:ind w:left="34" w:firstLine="249"/>
              <w:rPr>
                <w:sz w:val="20"/>
              </w:rPr>
            </w:pPr>
            <w:r w:rsidRPr="00EA5132">
              <w:rPr>
                <w:sz w:val="20"/>
              </w:rPr>
              <w:t>/sub</w:t>
            </w:r>
            <w:r w:rsidR="006561C5">
              <w:rPr>
                <w:sz w:val="20"/>
              </w:rPr>
              <w:noBreakHyphen/>
            </w:r>
            <w:r w:rsidRPr="00EA5132">
              <w:rPr>
                <w:sz w:val="20"/>
              </w:rPr>
              <w:t>subparagraph(s)</w:t>
            </w:r>
          </w:p>
        </w:tc>
      </w:tr>
      <w:tr w:rsidR="00C946B6" w:rsidRPr="00EA5132" w14:paraId="05CD2C7A" w14:textId="77777777" w:rsidTr="00A63C07">
        <w:tc>
          <w:tcPr>
            <w:tcW w:w="2679" w:type="pct"/>
            <w:shd w:val="clear" w:color="auto" w:fill="auto"/>
          </w:tcPr>
          <w:p w14:paraId="0C912DCC" w14:textId="77777777" w:rsidR="00C946B6" w:rsidRPr="00EA5132" w:rsidRDefault="00C946B6" w:rsidP="00666E67">
            <w:pPr>
              <w:spacing w:before="60"/>
              <w:ind w:left="34"/>
              <w:rPr>
                <w:sz w:val="20"/>
              </w:rPr>
            </w:pPr>
            <w:r w:rsidRPr="00EA5132">
              <w:rPr>
                <w:sz w:val="20"/>
              </w:rPr>
              <w:t>Ch = Chapter(s)</w:t>
            </w:r>
          </w:p>
        </w:tc>
        <w:tc>
          <w:tcPr>
            <w:tcW w:w="2321" w:type="pct"/>
            <w:shd w:val="clear" w:color="auto" w:fill="auto"/>
          </w:tcPr>
          <w:p w14:paraId="3896A1E2" w14:textId="77777777" w:rsidR="00C946B6" w:rsidRPr="00EA5132" w:rsidRDefault="00C946B6" w:rsidP="00666E67">
            <w:pPr>
              <w:spacing w:before="60"/>
              <w:ind w:left="34"/>
              <w:rPr>
                <w:sz w:val="20"/>
              </w:rPr>
            </w:pPr>
            <w:r w:rsidRPr="00EA5132">
              <w:rPr>
                <w:sz w:val="20"/>
              </w:rPr>
              <w:t>pres = present</w:t>
            </w:r>
          </w:p>
        </w:tc>
      </w:tr>
      <w:tr w:rsidR="00C946B6" w:rsidRPr="00EA5132" w14:paraId="3E7F2565" w14:textId="77777777" w:rsidTr="00A63C07">
        <w:tc>
          <w:tcPr>
            <w:tcW w:w="2679" w:type="pct"/>
            <w:shd w:val="clear" w:color="auto" w:fill="auto"/>
          </w:tcPr>
          <w:p w14:paraId="2B3001D7" w14:textId="77777777" w:rsidR="00C946B6" w:rsidRPr="00EA5132" w:rsidRDefault="00C946B6" w:rsidP="00666E67">
            <w:pPr>
              <w:spacing w:before="60"/>
              <w:ind w:left="34"/>
              <w:rPr>
                <w:sz w:val="20"/>
              </w:rPr>
            </w:pPr>
            <w:r w:rsidRPr="00EA5132">
              <w:rPr>
                <w:sz w:val="20"/>
              </w:rPr>
              <w:t>def = definition(s)</w:t>
            </w:r>
          </w:p>
        </w:tc>
        <w:tc>
          <w:tcPr>
            <w:tcW w:w="2321" w:type="pct"/>
            <w:shd w:val="clear" w:color="auto" w:fill="auto"/>
          </w:tcPr>
          <w:p w14:paraId="6BC34D73" w14:textId="77777777" w:rsidR="00C946B6" w:rsidRPr="00EA5132" w:rsidRDefault="00C946B6" w:rsidP="00666E67">
            <w:pPr>
              <w:spacing w:before="60"/>
              <w:ind w:left="34"/>
              <w:rPr>
                <w:sz w:val="20"/>
              </w:rPr>
            </w:pPr>
            <w:r w:rsidRPr="00EA5132">
              <w:rPr>
                <w:sz w:val="20"/>
              </w:rPr>
              <w:t>prev = previous</w:t>
            </w:r>
          </w:p>
        </w:tc>
      </w:tr>
      <w:tr w:rsidR="00C946B6" w:rsidRPr="00EA5132" w14:paraId="1F339C38" w14:textId="77777777" w:rsidTr="00A63C07">
        <w:tc>
          <w:tcPr>
            <w:tcW w:w="2679" w:type="pct"/>
            <w:shd w:val="clear" w:color="auto" w:fill="auto"/>
          </w:tcPr>
          <w:p w14:paraId="2ECA6DD5" w14:textId="77777777" w:rsidR="00C946B6" w:rsidRPr="00EA5132" w:rsidRDefault="00C946B6" w:rsidP="00666E67">
            <w:pPr>
              <w:spacing w:before="60"/>
              <w:ind w:left="34"/>
              <w:rPr>
                <w:sz w:val="20"/>
              </w:rPr>
            </w:pPr>
            <w:r w:rsidRPr="00EA5132">
              <w:rPr>
                <w:sz w:val="20"/>
              </w:rPr>
              <w:t>Dict = Dictionary</w:t>
            </w:r>
          </w:p>
        </w:tc>
        <w:tc>
          <w:tcPr>
            <w:tcW w:w="2321" w:type="pct"/>
            <w:shd w:val="clear" w:color="auto" w:fill="auto"/>
          </w:tcPr>
          <w:p w14:paraId="26E44B90" w14:textId="77777777" w:rsidR="00C946B6" w:rsidRPr="00EA5132" w:rsidRDefault="00C946B6" w:rsidP="00666E67">
            <w:pPr>
              <w:spacing w:before="60"/>
              <w:ind w:left="34"/>
              <w:rPr>
                <w:sz w:val="20"/>
              </w:rPr>
            </w:pPr>
            <w:r w:rsidRPr="00EA5132">
              <w:rPr>
                <w:sz w:val="20"/>
              </w:rPr>
              <w:t>(prev…) = previously</w:t>
            </w:r>
          </w:p>
        </w:tc>
      </w:tr>
      <w:tr w:rsidR="00C946B6" w:rsidRPr="00EA5132" w14:paraId="733C4789" w14:textId="77777777" w:rsidTr="00A63C07">
        <w:tc>
          <w:tcPr>
            <w:tcW w:w="2679" w:type="pct"/>
            <w:shd w:val="clear" w:color="auto" w:fill="auto"/>
          </w:tcPr>
          <w:p w14:paraId="19FCE012" w14:textId="77777777" w:rsidR="00C946B6" w:rsidRPr="00EA5132" w:rsidRDefault="00C946B6" w:rsidP="00666E67">
            <w:pPr>
              <w:spacing w:before="60"/>
              <w:ind w:left="34"/>
              <w:rPr>
                <w:sz w:val="20"/>
              </w:rPr>
            </w:pPr>
            <w:r w:rsidRPr="00EA5132">
              <w:rPr>
                <w:sz w:val="20"/>
              </w:rPr>
              <w:t>disallowed = disallowed by Parliament</w:t>
            </w:r>
          </w:p>
        </w:tc>
        <w:tc>
          <w:tcPr>
            <w:tcW w:w="2321" w:type="pct"/>
            <w:shd w:val="clear" w:color="auto" w:fill="auto"/>
          </w:tcPr>
          <w:p w14:paraId="152CD035" w14:textId="77777777" w:rsidR="00C946B6" w:rsidRPr="00EA5132" w:rsidRDefault="00C946B6" w:rsidP="00666E67">
            <w:pPr>
              <w:spacing w:before="60"/>
              <w:ind w:left="34"/>
              <w:rPr>
                <w:sz w:val="20"/>
              </w:rPr>
            </w:pPr>
            <w:r w:rsidRPr="00EA5132">
              <w:rPr>
                <w:sz w:val="20"/>
              </w:rPr>
              <w:t>Pt = Part(s)</w:t>
            </w:r>
          </w:p>
        </w:tc>
      </w:tr>
      <w:tr w:rsidR="00C946B6" w:rsidRPr="00EA5132" w14:paraId="1582DE05" w14:textId="77777777" w:rsidTr="00A63C07">
        <w:tc>
          <w:tcPr>
            <w:tcW w:w="2679" w:type="pct"/>
            <w:shd w:val="clear" w:color="auto" w:fill="auto"/>
          </w:tcPr>
          <w:p w14:paraId="6A913B24" w14:textId="77777777" w:rsidR="00C946B6" w:rsidRPr="00EA5132" w:rsidRDefault="00C946B6" w:rsidP="00666E67">
            <w:pPr>
              <w:spacing w:before="60"/>
              <w:ind w:left="34"/>
              <w:rPr>
                <w:sz w:val="20"/>
              </w:rPr>
            </w:pPr>
            <w:r w:rsidRPr="00EA5132">
              <w:rPr>
                <w:sz w:val="20"/>
              </w:rPr>
              <w:t>Div = Division(s)</w:t>
            </w:r>
          </w:p>
        </w:tc>
        <w:tc>
          <w:tcPr>
            <w:tcW w:w="2321" w:type="pct"/>
            <w:shd w:val="clear" w:color="auto" w:fill="auto"/>
          </w:tcPr>
          <w:p w14:paraId="6096D554" w14:textId="77777777" w:rsidR="00C946B6" w:rsidRPr="00EA5132" w:rsidRDefault="00C946B6" w:rsidP="00666E67">
            <w:pPr>
              <w:spacing w:before="60"/>
              <w:ind w:left="34"/>
              <w:rPr>
                <w:sz w:val="20"/>
              </w:rPr>
            </w:pPr>
            <w:r w:rsidRPr="00EA5132">
              <w:rPr>
                <w:sz w:val="20"/>
              </w:rPr>
              <w:t>r = regulation(s)/rule(s)</w:t>
            </w:r>
          </w:p>
        </w:tc>
      </w:tr>
      <w:tr w:rsidR="00C946B6" w:rsidRPr="00EA5132" w14:paraId="74AC5CA4" w14:textId="77777777" w:rsidTr="00A63C07">
        <w:tc>
          <w:tcPr>
            <w:tcW w:w="2679" w:type="pct"/>
            <w:shd w:val="clear" w:color="auto" w:fill="auto"/>
          </w:tcPr>
          <w:p w14:paraId="588C2BE0" w14:textId="77777777" w:rsidR="00C946B6" w:rsidRPr="00EA5132" w:rsidRDefault="00C946B6" w:rsidP="00666E67">
            <w:pPr>
              <w:spacing w:before="60"/>
              <w:ind w:left="34"/>
              <w:rPr>
                <w:sz w:val="20"/>
              </w:rPr>
            </w:pPr>
            <w:r>
              <w:rPr>
                <w:sz w:val="20"/>
              </w:rPr>
              <w:t>ed = editorial change</w:t>
            </w:r>
          </w:p>
        </w:tc>
        <w:tc>
          <w:tcPr>
            <w:tcW w:w="2321" w:type="pct"/>
            <w:shd w:val="clear" w:color="auto" w:fill="auto"/>
          </w:tcPr>
          <w:p w14:paraId="147C03D9" w14:textId="77777777" w:rsidR="00C946B6" w:rsidRPr="00EA5132" w:rsidRDefault="00C946B6" w:rsidP="00666E67">
            <w:pPr>
              <w:spacing w:before="60"/>
              <w:ind w:left="34"/>
              <w:rPr>
                <w:sz w:val="20"/>
              </w:rPr>
            </w:pPr>
            <w:r w:rsidRPr="00EA5132">
              <w:rPr>
                <w:sz w:val="20"/>
              </w:rPr>
              <w:t>reloc = relocated</w:t>
            </w:r>
          </w:p>
        </w:tc>
      </w:tr>
      <w:tr w:rsidR="00C946B6" w:rsidRPr="00EA5132" w14:paraId="18AD443D" w14:textId="77777777" w:rsidTr="00A63C07">
        <w:tc>
          <w:tcPr>
            <w:tcW w:w="2679" w:type="pct"/>
            <w:shd w:val="clear" w:color="auto" w:fill="auto"/>
          </w:tcPr>
          <w:p w14:paraId="136B045B" w14:textId="77777777" w:rsidR="00C946B6" w:rsidRPr="00EA5132" w:rsidRDefault="00C946B6" w:rsidP="00666E67">
            <w:pPr>
              <w:spacing w:before="60"/>
              <w:ind w:left="34"/>
              <w:rPr>
                <w:sz w:val="20"/>
              </w:rPr>
            </w:pPr>
            <w:r w:rsidRPr="00EA5132">
              <w:rPr>
                <w:sz w:val="20"/>
              </w:rPr>
              <w:t>exp = expires/expired or ceases/ceased to have</w:t>
            </w:r>
          </w:p>
        </w:tc>
        <w:tc>
          <w:tcPr>
            <w:tcW w:w="2321" w:type="pct"/>
            <w:shd w:val="clear" w:color="auto" w:fill="auto"/>
          </w:tcPr>
          <w:p w14:paraId="0B92C571" w14:textId="77777777" w:rsidR="00C946B6" w:rsidRPr="00EA5132" w:rsidRDefault="00C946B6" w:rsidP="00666E67">
            <w:pPr>
              <w:spacing w:before="60"/>
              <w:ind w:left="34"/>
              <w:rPr>
                <w:sz w:val="20"/>
              </w:rPr>
            </w:pPr>
            <w:r w:rsidRPr="00EA5132">
              <w:rPr>
                <w:sz w:val="20"/>
              </w:rPr>
              <w:t>renum = renumbered</w:t>
            </w:r>
          </w:p>
        </w:tc>
      </w:tr>
      <w:tr w:rsidR="00C946B6" w:rsidRPr="00EA5132" w14:paraId="4D8F9274" w14:textId="77777777" w:rsidTr="00A63C07">
        <w:tc>
          <w:tcPr>
            <w:tcW w:w="2679" w:type="pct"/>
            <w:shd w:val="clear" w:color="auto" w:fill="auto"/>
          </w:tcPr>
          <w:p w14:paraId="4A1F96E0" w14:textId="77777777" w:rsidR="00C946B6" w:rsidRPr="00EA5132" w:rsidRDefault="00C946B6" w:rsidP="00666E67">
            <w:pPr>
              <w:ind w:left="34" w:firstLine="249"/>
              <w:rPr>
                <w:sz w:val="20"/>
              </w:rPr>
            </w:pPr>
            <w:r w:rsidRPr="00EA5132">
              <w:rPr>
                <w:sz w:val="20"/>
              </w:rPr>
              <w:t>effect</w:t>
            </w:r>
          </w:p>
        </w:tc>
        <w:tc>
          <w:tcPr>
            <w:tcW w:w="2321" w:type="pct"/>
            <w:shd w:val="clear" w:color="auto" w:fill="auto"/>
          </w:tcPr>
          <w:p w14:paraId="38EBEA7D" w14:textId="77777777" w:rsidR="00C946B6" w:rsidRPr="00EA5132" w:rsidRDefault="00C946B6" w:rsidP="00666E67">
            <w:pPr>
              <w:spacing w:before="60"/>
              <w:ind w:left="34"/>
              <w:rPr>
                <w:sz w:val="20"/>
              </w:rPr>
            </w:pPr>
            <w:r w:rsidRPr="00EA5132">
              <w:rPr>
                <w:sz w:val="20"/>
              </w:rPr>
              <w:t>rep = repealed</w:t>
            </w:r>
          </w:p>
        </w:tc>
      </w:tr>
      <w:tr w:rsidR="00C946B6" w:rsidRPr="00EA5132" w14:paraId="5ED122DF" w14:textId="77777777" w:rsidTr="00A63C07">
        <w:tc>
          <w:tcPr>
            <w:tcW w:w="2679" w:type="pct"/>
            <w:shd w:val="clear" w:color="auto" w:fill="auto"/>
          </w:tcPr>
          <w:p w14:paraId="17F24C34" w14:textId="77777777" w:rsidR="00C946B6" w:rsidRPr="00EA5132" w:rsidRDefault="00C946B6" w:rsidP="00666E67">
            <w:pPr>
              <w:spacing w:before="60"/>
              <w:ind w:left="34"/>
              <w:rPr>
                <w:sz w:val="20"/>
              </w:rPr>
            </w:pPr>
            <w:r w:rsidRPr="00EA5132">
              <w:rPr>
                <w:sz w:val="20"/>
              </w:rPr>
              <w:t>F = Federal Register of Legislat</w:t>
            </w:r>
            <w:r>
              <w:rPr>
                <w:sz w:val="20"/>
              </w:rPr>
              <w:t>ion</w:t>
            </w:r>
          </w:p>
        </w:tc>
        <w:tc>
          <w:tcPr>
            <w:tcW w:w="2321" w:type="pct"/>
            <w:shd w:val="clear" w:color="auto" w:fill="auto"/>
          </w:tcPr>
          <w:p w14:paraId="4562151F" w14:textId="77777777" w:rsidR="00C946B6" w:rsidRPr="00EA5132" w:rsidRDefault="00C946B6" w:rsidP="00666E67">
            <w:pPr>
              <w:spacing w:before="60"/>
              <w:ind w:left="34"/>
              <w:rPr>
                <w:sz w:val="20"/>
              </w:rPr>
            </w:pPr>
            <w:r w:rsidRPr="00EA5132">
              <w:rPr>
                <w:sz w:val="20"/>
              </w:rPr>
              <w:t>rs = repealed and substituted</w:t>
            </w:r>
          </w:p>
        </w:tc>
      </w:tr>
      <w:tr w:rsidR="00C946B6" w:rsidRPr="00EA5132" w14:paraId="38CCC39C" w14:textId="77777777" w:rsidTr="00A63C07">
        <w:tc>
          <w:tcPr>
            <w:tcW w:w="2679" w:type="pct"/>
            <w:shd w:val="clear" w:color="auto" w:fill="auto"/>
          </w:tcPr>
          <w:p w14:paraId="1833B256" w14:textId="77777777" w:rsidR="00C946B6" w:rsidRPr="00EA5132" w:rsidRDefault="00C946B6" w:rsidP="00666E67">
            <w:pPr>
              <w:spacing w:before="60"/>
              <w:ind w:left="34"/>
              <w:rPr>
                <w:sz w:val="20"/>
              </w:rPr>
            </w:pPr>
            <w:r w:rsidRPr="00EA5132">
              <w:rPr>
                <w:sz w:val="20"/>
              </w:rPr>
              <w:t>gaz = gazette</w:t>
            </w:r>
          </w:p>
        </w:tc>
        <w:tc>
          <w:tcPr>
            <w:tcW w:w="2321" w:type="pct"/>
            <w:shd w:val="clear" w:color="auto" w:fill="auto"/>
          </w:tcPr>
          <w:p w14:paraId="124D413F" w14:textId="77777777" w:rsidR="00C946B6" w:rsidRPr="00EA5132" w:rsidRDefault="00C946B6" w:rsidP="00666E67">
            <w:pPr>
              <w:spacing w:before="60"/>
              <w:ind w:left="34"/>
              <w:rPr>
                <w:sz w:val="20"/>
              </w:rPr>
            </w:pPr>
            <w:r w:rsidRPr="00EA5132">
              <w:rPr>
                <w:sz w:val="20"/>
              </w:rPr>
              <w:t>s = section(s)/subsection(s)</w:t>
            </w:r>
          </w:p>
        </w:tc>
      </w:tr>
      <w:tr w:rsidR="00C946B6" w:rsidRPr="00EA5132" w14:paraId="07D61081" w14:textId="77777777" w:rsidTr="00A63C07">
        <w:tc>
          <w:tcPr>
            <w:tcW w:w="2679" w:type="pct"/>
            <w:shd w:val="clear" w:color="auto" w:fill="auto"/>
          </w:tcPr>
          <w:p w14:paraId="22791A94" w14:textId="77777777" w:rsidR="00C946B6" w:rsidRPr="00EA5132" w:rsidRDefault="00C946B6" w:rsidP="00666E67">
            <w:pPr>
              <w:spacing w:before="60"/>
              <w:ind w:left="34"/>
              <w:rPr>
                <w:sz w:val="20"/>
              </w:rPr>
            </w:pPr>
            <w:r>
              <w:rPr>
                <w:sz w:val="20"/>
              </w:rPr>
              <w:t xml:space="preserve">LA = </w:t>
            </w:r>
            <w:r w:rsidRPr="00FB4AD4">
              <w:rPr>
                <w:i/>
                <w:sz w:val="20"/>
              </w:rPr>
              <w:t>Legislation Act 2003</w:t>
            </w:r>
          </w:p>
        </w:tc>
        <w:tc>
          <w:tcPr>
            <w:tcW w:w="2321" w:type="pct"/>
            <w:shd w:val="clear" w:color="auto" w:fill="auto"/>
          </w:tcPr>
          <w:p w14:paraId="1AFD709E" w14:textId="77777777" w:rsidR="00C946B6" w:rsidRPr="00EA5132" w:rsidRDefault="00C946B6" w:rsidP="00666E67">
            <w:pPr>
              <w:spacing w:before="60"/>
              <w:ind w:left="34"/>
              <w:rPr>
                <w:sz w:val="20"/>
              </w:rPr>
            </w:pPr>
            <w:r w:rsidRPr="00EA5132">
              <w:rPr>
                <w:sz w:val="20"/>
              </w:rPr>
              <w:t>Sch = Schedule(s)</w:t>
            </w:r>
          </w:p>
        </w:tc>
      </w:tr>
      <w:tr w:rsidR="00C946B6" w:rsidRPr="00EA5132" w14:paraId="12ACFEF7" w14:textId="77777777" w:rsidTr="00A63C07">
        <w:tc>
          <w:tcPr>
            <w:tcW w:w="2679" w:type="pct"/>
            <w:shd w:val="clear" w:color="auto" w:fill="auto"/>
          </w:tcPr>
          <w:p w14:paraId="3A43D3B2" w14:textId="77777777" w:rsidR="00C946B6" w:rsidRPr="00EA5132" w:rsidRDefault="00C946B6" w:rsidP="00666E67">
            <w:pPr>
              <w:spacing w:before="60"/>
              <w:ind w:left="34"/>
              <w:rPr>
                <w:sz w:val="20"/>
              </w:rPr>
            </w:pPr>
            <w:r w:rsidRPr="00EA5132">
              <w:rPr>
                <w:sz w:val="20"/>
              </w:rPr>
              <w:t xml:space="preserve">LIA = </w:t>
            </w:r>
            <w:r w:rsidRPr="00C5426A">
              <w:rPr>
                <w:i/>
                <w:sz w:val="20"/>
              </w:rPr>
              <w:t>Legislative Instruments Act 2003</w:t>
            </w:r>
          </w:p>
        </w:tc>
        <w:tc>
          <w:tcPr>
            <w:tcW w:w="2321" w:type="pct"/>
            <w:shd w:val="clear" w:color="auto" w:fill="auto"/>
          </w:tcPr>
          <w:p w14:paraId="571D1B4B" w14:textId="77777777" w:rsidR="00C946B6" w:rsidRPr="00EA5132" w:rsidRDefault="00C946B6" w:rsidP="00666E67">
            <w:pPr>
              <w:spacing w:before="60"/>
              <w:ind w:left="34"/>
              <w:rPr>
                <w:sz w:val="20"/>
              </w:rPr>
            </w:pPr>
            <w:r w:rsidRPr="00EA5132">
              <w:rPr>
                <w:sz w:val="20"/>
              </w:rPr>
              <w:t>Sdiv = Subdivision(s)</w:t>
            </w:r>
          </w:p>
        </w:tc>
      </w:tr>
      <w:tr w:rsidR="00C946B6" w:rsidRPr="00EA5132" w14:paraId="3A68ED59" w14:textId="77777777" w:rsidTr="00A63C07">
        <w:tc>
          <w:tcPr>
            <w:tcW w:w="2679" w:type="pct"/>
            <w:shd w:val="clear" w:color="auto" w:fill="auto"/>
          </w:tcPr>
          <w:p w14:paraId="11BE00BB" w14:textId="77777777" w:rsidR="00C946B6" w:rsidRPr="00EA5132" w:rsidRDefault="00C946B6" w:rsidP="00666E67">
            <w:pPr>
              <w:spacing w:before="60"/>
              <w:ind w:left="34"/>
              <w:rPr>
                <w:sz w:val="20"/>
              </w:rPr>
            </w:pPr>
            <w:r w:rsidRPr="00EA5132">
              <w:rPr>
                <w:sz w:val="20"/>
              </w:rPr>
              <w:t>(md) = misdescribed amendment can be given</w:t>
            </w:r>
          </w:p>
        </w:tc>
        <w:tc>
          <w:tcPr>
            <w:tcW w:w="2321" w:type="pct"/>
            <w:shd w:val="clear" w:color="auto" w:fill="auto"/>
          </w:tcPr>
          <w:p w14:paraId="412EC5D9" w14:textId="77777777" w:rsidR="00C946B6" w:rsidRPr="00EA5132" w:rsidRDefault="00C946B6" w:rsidP="00666E67">
            <w:pPr>
              <w:spacing w:before="60"/>
              <w:ind w:left="34"/>
              <w:rPr>
                <w:sz w:val="20"/>
              </w:rPr>
            </w:pPr>
            <w:r w:rsidRPr="00EA5132">
              <w:rPr>
                <w:sz w:val="20"/>
              </w:rPr>
              <w:t>SLI = Select Legislative Instrument</w:t>
            </w:r>
          </w:p>
        </w:tc>
      </w:tr>
      <w:tr w:rsidR="00C946B6" w:rsidRPr="00EA5132" w14:paraId="29FE93AD" w14:textId="77777777" w:rsidTr="00A63C07">
        <w:tc>
          <w:tcPr>
            <w:tcW w:w="2679" w:type="pct"/>
            <w:shd w:val="clear" w:color="auto" w:fill="auto"/>
          </w:tcPr>
          <w:p w14:paraId="66664F2A" w14:textId="77777777" w:rsidR="00C946B6" w:rsidRPr="00EA5132" w:rsidRDefault="00C946B6" w:rsidP="00666E67">
            <w:pPr>
              <w:ind w:left="34" w:firstLine="249"/>
              <w:rPr>
                <w:sz w:val="20"/>
              </w:rPr>
            </w:pPr>
            <w:r w:rsidRPr="00EA5132">
              <w:rPr>
                <w:sz w:val="20"/>
              </w:rPr>
              <w:t>effect</w:t>
            </w:r>
          </w:p>
        </w:tc>
        <w:tc>
          <w:tcPr>
            <w:tcW w:w="2321" w:type="pct"/>
            <w:shd w:val="clear" w:color="auto" w:fill="auto"/>
          </w:tcPr>
          <w:p w14:paraId="7DF7E44F" w14:textId="77777777" w:rsidR="00C946B6" w:rsidRPr="00EA5132" w:rsidRDefault="00C946B6" w:rsidP="00666E67">
            <w:pPr>
              <w:spacing w:before="60"/>
              <w:ind w:left="34"/>
              <w:rPr>
                <w:sz w:val="20"/>
              </w:rPr>
            </w:pPr>
            <w:r w:rsidRPr="00EA5132">
              <w:rPr>
                <w:sz w:val="20"/>
              </w:rPr>
              <w:t>SR = Statutory Rules</w:t>
            </w:r>
          </w:p>
        </w:tc>
      </w:tr>
      <w:tr w:rsidR="00C946B6" w:rsidRPr="00EA5132" w14:paraId="3DED5525" w14:textId="77777777" w:rsidTr="00A63C07">
        <w:tc>
          <w:tcPr>
            <w:tcW w:w="2679" w:type="pct"/>
            <w:shd w:val="clear" w:color="auto" w:fill="auto"/>
          </w:tcPr>
          <w:p w14:paraId="267419C2" w14:textId="77777777" w:rsidR="00C946B6" w:rsidRPr="00EA5132" w:rsidRDefault="00C946B6" w:rsidP="00666E67">
            <w:pPr>
              <w:spacing w:before="60"/>
              <w:ind w:left="34"/>
              <w:rPr>
                <w:sz w:val="20"/>
              </w:rPr>
            </w:pPr>
            <w:r w:rsidRPr="00EA5132">
              <w:rPr>
                <w:sz w:val="20"/>
              </w:rPr>
              <w:t>(md not incorp) = misdescribed amendment</w:t>
            </w:r>
          </w:p>
        </w:tc>
        <w:tc>
          <w:tcPr>
            <w:tcW w:w="2321" w:type="pct"/>
            <w:shd w:val="clear" w:color="auto" w:fill="auto"/>
          </w:tcPr>
          <w:p w14:paraId="4F0CED02" w14:textId="28D99314" w:rsidR="00C946B6" w:rsidRPr="00EA5132" w:rsidRDefault="00C946B6" w:rsidP="00666E67">
            <w:pPr>
              <w:spacing w:before="60"/>
              <w:ind w:left="34"/>
              <w:rPr>
                <w:sz w:val="20"/>
              </w:rPr>
            </w:pPr>
            <w:r w:rsidRPr="00EA5132">
              <w:rPr>
                <w:sz w:val="20"/>
              </w:rPr>
              <w:t>Sub</w:t>
            </w:r>
            <w:r w:rsidR="006561C5">
              <w:rPr>
                <w:sz w:val="20"/>
              </w:rPr>
              <w:noBreakHyphen/>
            </w:r>
            <w:r w:rsidRPr="00EA5132">
              <w:rPr>
                <w:sz w:val="20"/>
              </w:rPr>
              <w:t>Ch = Sub</w:t>
            </w:r>
            <w:r w:rsidR="006561C5">
              <w:rPr>
                <w:sz w:val="20"/>
              </w:rPr>
              <w:noBreakHyphen/>
            </w:r>
            <w:r w:rsidRPr="00EA5132">
              <w:rPr>
                <w:sz w:val="20"/>
              </w:rPr>
              <w:t>Chapter(s)</w:t>
            </w:r>
          </w:p>
        </w:tc>
      </w:tr>
      <w:tr w:rsidR="00C946B6" w:rsidRPr="00EA5132" w14:paraId="4BD5FBD4" w14:textId="77777777" w:rsidTr="00A63C07">
        <w:tc>
          <w:tcPr>
            <w:tcW w:w="2679" w:type="pct"/>
            <w:shd w:val="clear" w:color="auto" w:fill="auto"/>
          </w:tcPr>
          <w:p w14:paraId="54E84A1A" w14:textId="77777777" w:rsidR="00C946B6" w:rsidRPr="00EA5132" w:rsidRDefault="00C946B6" w:rsidP="00666E67">
            <w:pPr>
              <w:ind w:left="34" w:firstLine="249"/>
              <w:rPr>
                <w:sz w:val="20"/>
              </w:rPr>
            </w:pPr>
            <w:r w:rsidRPr="00EA5132">
              <w:rPr>
                <w:sz w:val="20"/>
              </w:rPr>
              <w:t>cannot be given effect</w:t>
            </w:r>
          </w:p>
        </w:tc>
        <w:tc>
          <w:tcPr>
            <w:tcW w:w="2321" w:type="pct"/>
            <w:shd w:val="clear" w:color="auto" w:fill="auto"/>
          </w:tcPr>
          <w:p w14:paraId="6E6FA33B" w14:textId="77777777" w:rsidR="00C946B6" w:rsidRPr="00EA5132" w:rsidRDefault="00C946B6" w:rsidP="00666E67">
            <w:pPr>
              <w:spacing w:before="60"/>
              <w:ind w:left="34"/>
              <w:rPr>
                <w:sz w:val="20"/>
              </w:rPr>
            </w:pPr>
            <w:r w:rsidRPr="00EA5132">
              <w:rPr>
                <w:sz w:val="20"/>
              </w:rPr>
              <w:t>SubPt = Subpart(s)</w:t>
            </w:r>
          </w:p>
        </w:tc>
      </w:tr>
      <w:tr w:rsidR="00C946B6" w:rsidRPr="00EA5132" w14:paraId="055139E5" w14:textId="77777777" w:rsidTr="00A63C07">
        <w:tc>
          <w:tcPr>
            <w:tcW w:w="2679" w:type="pct"/>
            <w:shd w:val="clear" w:color="auto" w:fill="auto"/>
          </w:tcPr>
          <w:p w14:paraId="6B2AD558" w14:textId="77777777" w:rsidR="00C946B6" w:rsidRPr="00EA5132" w:rsidRDefault="00C946B6" w:rsidP="00666E67">
            <w:pPr>
              <w:spacing w:before="60"/>
              <w:ind w:left="34"/>
              <w:rPr>
                <w:sz w:val="20"/>
              </w:rPr>
            </w:pPr>
            <w:r w:rsidRPr="00EA5132">
              <w:rPr>
                <w:sz w:val="20"/>
              </w:rPr>
              <w:t>mod = modified/modification</w:t>
            </w:r>
          </w:p>
        </w:tc>
        <w:tc>
          <w:tcPr>
            <w:tcW w:w="2321" w:type="pct"/>
            <w:shd w:val="clear" w:color="auto" w:fill="auto"/>
          </w:tcPr>
          <w:p w14:paraId="65478F4C" w14:textId="77777777" w:rsidR="00C946B6" w:rsidRPr="00EA5132" w:rsidRDefault="00C946B6" w:rsidP="00666E67">
            <w:pPr>
              <w:spacing w:before="60"/>
              <w:ind w:left="34"/>
              <w:rPr>
                <w:sz w:val="20"/>
              </w:rPr>
            </w:pPr>
            <w:r w:rsidRPr="00C5426A">
              <w:rPr>
                <w:sz w:val="20"/>
                <w:u w:val="single"/>
              </w:rPr>
              <w:t>underlining</w:t>
            </w:r>
            <w:r w:rsidRPr="00EA5132">
              <w:rPr>
                <w:sz w:val="20"/>
              </w:rPr>
              <w:t xml:space="preserve"> = whole or part not</w:t>
            </w:r>
          </w:p>
        </w:tc>
      </w:tr>
      <w:tr w:rsidR="00C946B6" w:rsidRPr="00EA5132" w14:paraId="50F57F65" w14:textId="77777777" w:rsidTr="00A63C07">
        <w:tc>
          <w:tcPr>
            <w:tcW w:w="2679" w:type="pct"/>
            <w:shd w:val="clear" w:color="auto" w:fill="auto"/>
          </w:tcPr>
          <w:p w14:paraId="1826AD28" w14:textId="77777777" w:rsidR="00C946B6" w:rsidRPr="00EA5132" w:rsidRDefault="00C946B6" w:rsidP="00666E67">
            <w:pPr>
              <w:spacing w:before="60"/>
              <w:ind w:left="34"/>
              <w:rPr>
                <w:sz w:val="20"/>
              </w:rPr>
            </w:pPr>
            <w:r w:rsidRPr="00EA5132">
              <w:rPr>
                <w:sz w:val="20"/>
              </w:rPr>
              <w:t>No. = Number(s)</w:t>
            </w:r>
          </w:p>
        </w:tc>
        <w:tc>
          <w:tcPr>
            <w:tcW w:w="2321" w:type="pct"/>
            <w:shd w:val="clear" w:color="auto" w:fill="auto"/>
          </w:tcPr>
          <w:p w14:paraId="1ECD9C65" w14:textId="77777777" w:rsidR="00C946B6" w:rsidRPr="00EA5132" w:rsidRDefault="00C946B6" w:rsidP="00666E67">
            <w:pPr>
              <w:ind w:left="34" w:firstLine="249"/>
              <w:rPr>
                <w:sz w:val="20"/>
              </w:rPr>
            </w:pPr>
            <w:r w:rsidRPr="00EA5132">
              <w:rPr>
                <w:sz w:val="20"/>
              </w:rPr>
              <w:t>commenced or to be commenced</w:t>
            </w:r>
          </w:p>
        </w:tc>
      </w:tr>
    </w:tbl>
    <w:p w14:paraId="75252213" w14:textId="77777777" w:rsidR="00C946B6" w:rsidRDefault="00C946B6" w:rsidP="00086527">
      <w:pPr>
        <w:pStyle w:val="Tabletext"/>
      </w:pPr>
    </w:p>
    <w:p w14:paraId="27E6E8CE" w14:textId="77777777" w:rsidR="00C946B6" w:rsidRDefault="00C946B6" w:rsidP="00666E67">
      <w:pPr>
        <w:pStyle w:val="ENotesHeading2"/>
        <w:pageBreakBefore/>
      </w:pPr>
      <w:r>
        <w:t>Endnote 3—Legislation history</w:t>
      </w:r>
    </w:p>
    <w:p w14:paraId="607E01A6" w14:textId="77777777" w:rsidR="00C946B6" w:rsidRDefault="00C946B6" w:rsidP="00666E67">
      <w:pPr>
        <w:pStyle w:val="Tabletext"/>
      </w:pPr>
    </w:p>
    <w:tbl>
      <w:tblPr>
        <w:tblW w:w="5000" w:type="pct"/>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2132"/>
        <w:gridCol w:w="2045"/>
        <w:gridCol w:w="2344"/>
        <w:gridCol w:w="2008"/>
      </w:tblGrid>
      <w:tr w:rsidR="00C946B6" w:rsidRPr="0098546F" w14:paraId="4A4906F3" w14:textId="77777777" w:rsidTr="00D117DF">
        <w:trPr>
          <w:cantSplit/>
          <w:tblHeader/>
        </w:trPr>
        <w:tc>
          <w:tcPr>
            <w:tcW w:w="1250" w:type="pct"/>
            <w:tcBorders>
              <w:top w:val="single" w:sz="12" w:space="0" w:color="auto"/>
              <w:bottom w:val="single" w:sz="12" w:space="0" w:color="auto"/>
            </w:tcBorders>
            <w:shd w:val="clear" w:color="auto" w:fill="auto"/>
          </w:tcPr>
          <w:p w14:paraId="5D121CD6" w14:textId="77777777" w:rsidR="00C946B6" w:rsidRPr="00E117A3" w:rsidRDefault="00C946B6" w:rsidP="00666E67">
            <w:pPr>
              <w:pStyle w:val="ENoteTableHeading"/>
            </w:pPr>
            <w:r>
              <w:t>Name</w:t>
            </w:r>
          </w:p>
        </w:tc>
        <w:tc>
          <w:tcPr>
            <w:tcW w:w="1199" w:type="pct"/>
            <w:tcBorders>
              <w:top w:val="single" w:sz="12" w:space="0" w:color="auto"/>
              <w:bottom w:val="single" w:sz="12" w:space="0" w:color="auto"/>
            </w:tcBorders>
            <w:shd w:val="clear" w:color="auto" w:fill="auto"/>
          </w:tcPr>
          <w:p w14:paraId="1AE92E49" w14:textId="77777777" w:rsidR="00C946B6" w:rsidRPr="00E117A3" w:rsidRDefault="00C946B6" w:rsidP="00666E67">
            <w:pPr>
              <w:pStyle w:val="ENoteTableHeading"/>
            </w:pPr>
            <w:r>
              <w:t>R</w:t>
            </w:r>
            <w:r w:rsidRPr="00E117A3">
              <w:t>egistration</w:t>
            </w:r>
          </w:p>
        </w:tc>
        <w:tc>
          <w:tcPr>
            <w:tcW w:w="1374" w:type="pct"/>
            <w:tcBorders>
              <w:top w:val="single" w:sz="12" w:space="0" w:color="auto"/>
              <w:bottom w:val="single" w:sz="12" w:space="0" w:color="auto"/>
            </w:tcBorders>
            <w:shd w:val="clear" w:color="auto" w:fill="auto"/>
          </w:tcPr>
          <w:p w14:paraId="7EA1799D" w14:textId="77777777" w:rsidR="00C946B6" w:rsidRPr="00E117A3" w:rsidRDefault="00C946B6" w:rsidP="00666E67">
            <w:pPr>
              <w:pStyle w:val="ENoteTableHeading"/>
            </w:pPr>
            <w:r>
              <w:t>Commencement</w:t>
            </w:r>
          </w:p>
        </w:tc>
        <w:tc>
          <w:tcPr>
            <w:tcW w:w="1177" w:type="pct"/>
            <w:tcBorders>
              <w:top w:val="single" w:sz="12" w:space="0" w:color="auto"/>
              <w:bottom w:val="single" w:sz="12" w:space="0" w:color="auto"/>
            </w:tcBorders>
            <w:shd w:val="clear" w:color="auto" w:fill="auto"/>
          </w:tcPr>
          <w:p w14:paraId="13C366BC" w14:textId="77777777" w:rsidR="00C946B6" w:rsidRPr="00E117A3" w:rsidRDefault="00C946B6" w:rsidP="00666E67">
            <w:pPr>
              <w:pStyle w:val="ENoteTableHeading"/>
            </w:pPr>
            <w:r w:rsidRPr="00E117A3">
              <w:t>Application, saving and transitional provisions</w:t>
            </w:r>
          </w:p>
        </w:tc>
      </w:tr>
      <w:tr w:rsidR="00C946B6" w:rsidRPr="00E117A3" w14:paraId="088FCEC5" w14:textId="77777777" w:rsidTr="005B4ABE">
        <w:trPr>
          <w:cantSplit/>
        </w:trPr>
        <w:tc>
          <w:tcPr>
            <w:tcW w:w="1250" w:type="pct"/>
            <w:tcBorders>
              <w:top w:val="single" w:sz="12" w:space="0" w:color="auto"/>
              <w:bottom w:val="single" w:sz="4" w:space="0" w:color="auto"/>
            </w:tcBorders>
            <w:shd w:val="clear" w:color="auto" w:fill="auto"/>
          </w:tcPr>
          <w:p w14:paraId="6E9C6B25" w14:textId="1CAE0B62" w:rsidR="00C946B6" w:rsidRPr="00E117A3" w:rsidRDefault="005D4B15" w:rsidP="00666E67">
            <w:pPr>
              <w:pStyle w:val="ENoteTableText"/>
            </w:pPr>
            <w:r w:rsidRPr="005B4ABE">
              <w:t>Health Insurance (</w:t>
            </w:r>
            <w:r w:rsidR="006561C5">
              <w:t>Section 3</w:t>
            </w:r>
            <w:r w:rsidRPr="005B4ABE">
              <w:t xml:space="preserve">C Diagnostic Imaging Services </w:t>
            </w:r>
            <w:r w:rsidRPr="005B4ABE">
              <w:rPr>
                <w:rFonts w:hint="eastAsia"/>
              </w:rPr>
              <w:t>–</w:t>
            </w:r>
            <w:r w:rsidRPr="005B4ABE">
              <w:t xml:space="preserve"> Cardiac Services) </w:t>
            </w:r>
            <w:r w:rsidR="006561C5">
              <w:t>Determination 2</w:t>
            </w:r>
            <w:r w:rsidRPr="005B4ABE">
              <w:t>020</w:t>
            </w:r>
          </w:p>
        </w:tc>
        <w:tc>
          <w:tcPr>
            <w:tcW w:w="1199" w:type="pct"/>
            <w:tcBorders>
              <w:top w:val="single" w:sz="12" w:space="0" w:color="auto"/>
              <w:bottom w:val="single" w:sz="4" w:space="0" w:color="auto"/>
            </w:tcBorders>
            <w:shd w:val="clear" w:color="auto" w:fill="auto"/>
          </w:tcPr>
          <w:p w14:paraId="01C7669A" w14:textId="63D41FDB" w:rsidR="00C946B6" w:rsidRPr="00E117A3" w:rsidRDefault="00A63C07" w:rsidP="00666E67">
            <w:pPr>
              <w:pStyle w:val="ENoteTableText"/>
            </w:pPr>
            <w:r>
              <w:t>16 July</w:t>
            </w:r>
            <w:r w:rsidR="005D4B15">
              <w:t xml:space="preserve"> 2020 (F2020L00918)</w:t>
            </w:r>
          </w:p>
        </w:tc>
        <w:tc>
          <w:tcPr>
            <w:tcW w:w="1374" w:type="pct"/>
            <w:tcBorders>
              <w:top w:val="single" w:sz="12" w:space="0" w:color="auto"/>
              <w:bottom w:val="single" w:sz="4" w:space="0" w:color="auto"/>
            </w:tcBorders>
            <w:shd w:val="clear" w:color="auto" w:fill="auto"/>
          </w:tcPr>
          <w:p w14:paraId="59B7D4AC" w14:textId="2D732D35" w:rsidR="00C946B6" w:rsidRPr="005B4ABE" w:rsidRDefault="005D4B15" w:rsidP="00666E67">
            <w:pPr>
              <w:pStyle w:val="ENoteTableText"/>
              <w:rPr>
                <w:u w:val="single"/>
              </w:rPr>
            </w:pPr>
            <w:r>
              <w:t xml:space="preserve">1 Aug 2020 (s 2(1) </w:t>
            </w:r>
            <w:r w:rsidR="006561C5">
              <w:t>item 1</w:t>
            </w:r>
            <w:r>
              <w:t>)</w:t>
            </w:r>
          </w:p>
        </w:tc>
        <w:tc>
          <w:tcPr>
            <w:tcW w:w="1177" w:type="pct"/>
            <w:tcBorders>
              <w:top w:val="single" w:sz="12" w:space="0" w:color="auto"/>
              <w:bottom w:val="single" w:sz="4" w:space="0" w:color="auto"/>
            </w:tcBorders>
            <w:shd w:val="clear" w:color="auto" w:fill="auto"/>
          </w:tcPr>
          <w:p w14:paraId="7C66A333" w14:textId="77777777" w:rsidR="00C946B6" w:rsidRPr="00E117A3" w:rsidRDefault="00C946B6" w:rsidP="00666E67">
            <w:pPr>
              <w:pStyle w:val="ENoteTableText"/>
            </w:pPr>
          </w:p>
        </w:tc>
      </w:tr>
      <w:tr w:rsidR="00C946B6" w14:paraId="56E67E4F" w14:textId="77777777" w:rsidTr="005B4ABE">
        <w:trPr>
          <w:cantSplit/>
        </w:trPr>
        <w:tc>
          <w:tcPr>
            <w:tcW w:w="1250" w:type="pct"/>
            <w:shd w:val="clear" w:color="auto" w:fill="auto"/>
          </w:tcPr>
          <w:p w14:paraId="0FFC1CFB" w14:textId="40A7BAD4" w:rsidR="00C946B6" w:rsidRPr="00E117A3" w:rsidRDefault="003B3716" w:rsidP="00666E67">
            <w:pPr>
              <w:pStyle w:val="ENoteTableText"/>
            </w:pPr>
            <w:r>
              <w:rPr>
                <w:rFonts w:ascii="Helvetica Neue" w:hAnsi="Helvetica Neue"/>
              </w:rPr>
              <w:t>Health Insurance Legislation Amendment (</w:t>
            </w:r>
            <w:r w:rsidR="006561C5">
              <w:rPr>
                <w:rFonts w:ascii="Helvetica Neue" w:hAnsi="Helvetica Neue"/>
              </w:rPr>
              <w:t>Section 3</w:t>
            </w:r>
            <w:r>
              <w:rPr>
                <w:rFonts w:ascii="Helvetica Neue" w:hAnsi="Helvetica Neue"/>
              </w:rPr>
              <w:t xml:space="preserve">C – Cardiac Services) </w:t>
            </w:r>
            <w:r w:rsidR="006561C5">
              <w:rPr>
                <w:rFonts w:ascii="Helvetica Neue" w:hAnsi="Helvetica Neue"/>
              </w:rPr>
              <w:t>Determination 2</w:t>
            </w:r>
            <w:r>
              <w:rPr>
                <w:rFonts w:ascii="Helvetica Neue" w:hAnsi="Helvetica Neue"/>
              </w:rPr>
              <w:t>020</w:t>
            </w:r>
          </w:p>
        </w:tc>
        <w:tc>
          <w:tcPr>
            <w:tcW w:w="1199" w:type="pct"/>
            <w:shd w:val="clear" w:color="auto" w:fill="auto"/>
          </w:tcPr>
          <w:p w14:paraId="55F0929D" w14:textId="61B91A84" w:rsidR="00C946B6" w:rsidRPr="00E117A3" w:rsidRDefault="003B3716" w:rsidP="00666E67">
            <w:pPr>
              <w:pStyle w:val="ENoteTableText"/>
            </w:pPr>
            <w:r>
              <w:t>11 Sept 2020 (F2020L0115</w:t>
            </w:r>
            <w:r w:rsidR="00214863">
              <w:t>8</w:t>
            </w:r>
            <w:r>
              <w:t>)</w:t>
            </w:r>
          </w:p>
        </w:tc>
        <w:tc>
          <w:tcPr>
            <w:tcW w:w="1374" w:type="pct"/>
            <w:shd w:val="clear" w:color="auto" w:fill="auto"/>
          </w:tcPr>
          <w:p w14:paraId="09356B2D" w14:textId="477E5807" w:rsidR="00C946B6" w:rsidRPr="00E117A3" w:rsidRDefault="005B4ABE" w:rsidP="00666E67">
            <w:pPr>
              <w:pStyle w:val="ENoteTableText"/>
            </w:pPr>
            <w:r>
              <w:t>Sch</w:t>
            </w:r>
            <w:r w:rsidR="00086527">
              <w:t xml:space="preserve"> </w:t>
            </w:r>
            <w:r>
              <w:t xml:space="preserve">1: </w:t>
            </w:r>
            <w:r w:rsidR="003B3716">
              <w:t xml:space="preserve">15 Sept 2020 (s 2(1) </w:t>
            </w:r>
            <w:r w:rsidR="006561C5">
              <w:t>item 1</w:t>
            </w:r>
            <w:r w:rsidR="003B3716">
              <w:t>)</w:t>
            </w:r>
          </w:p>
        </w:tc>
        <w:tc>
          <w:tcPr>
            <w:tcW w:w="1177" w:type="pct"/>
            <w:shd w:val="clear" w:color="auto" w:fill="auto"/>
          </w:tcPr>
          <w:p w14:paraId="615D6487" w14:textId="771FFB5E" w:rsidR="00C946B6" w:rsidRPr="00E117A3" w:rsidRDefault="00171BF7" w:rsidP="00666E67">
            <w:pPr>
              <w:pStyle w:val="ENoteTableText"/>
            </w:pPr>
            <w:r w:rsidRPr="00A73873">
              <w:t>—</w:t>
            </w:r>
          </w:p>
        </w:tc>
      </w:tr>
      <w:tr w:rsidR="00C946B6" w14:paraId="2B4EBD03" w14:textId="77777777" w:rsidTr="005B4ABE">
        <w:trPr>
          <w:cantSplit/>
        </w:trPr>
        <w:tc>
          <w:tcPr>
            <w:tcW w:w="1250" w:type="pct"/>
            <w:tcBorders>
              <w:bottom w:val="single" w:sz="12" w:space="0" w:color="auto"/>
            </w:tcBorders>
            <w:shd w:val="clear" w:color="auto" w:fill="auto"/>
          </w:tcPr>
          <w:p w14:paraId="175B0DB2" w14:textId="7802516B" w:rsidR="00C946B6" w:rsidRPr="00E117A3" w:rsidRDefault="004F3BA9" w:rsidP="00666E67">
            <w:pPr>
              <w:pStyle w:val="ENoteTableText"/>
            </w:pPr>
            <w:r w:rsidRPr="005B4ABE">
              <w:t>Health Insurance Legislation Amendment (</w:t>
            </w:r>
            <w:r w:rsidR="006561C5">
              <w:t>Section 3</w:t>
            </w:r>
            <w:r w:rsidRPr="005B4ABE">
              <w:t xml:space="preserve">C </w:t>
            </w:r>
            <w:r w:rsidRPr="005B4ABE">
              <w:rPr>
                <w:rFonts w:hint="eastAsia"/>
              </w:rPr>
              <w:t>–</w:t>
            </w:r>
            <w:r w:rsidRPr="005B4ABE">
              <w:t xml:space="preserve"> Cardiac Services) (No. 2) </w:t>
            </w:r>
            <w:r w:rsidR="006561C5">
              <w:t>Determination 2</w:t>
            </w:r>
            <w:r w:rsidRPr="005B4ABE">
              <w:t>020</w:t>
            </w:r>
          </w:p>
        </w:tc>
        <w:tc>
          <w:tcPr>
            <w:tcW w:w="1199" w:type="pct"/>
            <w:tcBorders>
              <w:bottom w:val="single" w:sz="12" w:space="0" w:color="auto"/>
            </w:tcBorders>
            <w:shd w:val="clear" w:color="auto" w:fill="auto"/>
          </w:tcPr>
          <w:p w14:paraId="1B292C40" w14:textId="2AE240A9" w:rsidR="00C946B6" w:rsidRPr="00E117A3" w:rsidRDefault="004F3BA9" w:rsidP="00666E67">
            <w:pPr>
              <w:pStyle w:val="ENoteTableText"/>
            </w:pPr>
            <w:r>
              <w:t>15 Sept 2020 (F2020L0116)</w:t>
            </w:r>
          </w:p>
        </w:tc>
        <w:tc>
          <w:tcPr>
            <w:tcW w:w="1374" w:type="pct"/>
            <w:tcBorders>
              <w:bottom w:val="single" w:sz="12" w:space="0" w:color="auto"/>
            </w:tcBorders>
            <w:shd w:val="clear" w:color="auto" w:fill="auto"/>
          </w:tcPr>
          <w:p w14:paraId="15934AC6" w14:textId="125AC6B5" w:rsidR="00C946B6" w:rsidRPr="00E117A3" w:rsidRDefault="004F3BA9" w:rsidP="00666E67">
            <w:pPr>
              <w:pStyle w:val="ENoteTableText"/>
            </w:pPr>
            <w:r>
              <w:t xml:space="preserve">15 Sept 2020 (s 2(1) </w:t>
            </w:r>
            <w:r w:rsidR="006561C5">
              <w:t>item 1</w:t>
            </w:r>
            <w:r>
              <w:t>)</w:t>
            </w:r>
          </w:p>
        </w:tc>
        <w:tc>
          <w:tcPr>
            <w:tcW w:w="1177" w:type="pct"/>
            <w:tcBorders>
              <w:bottom w:val="single" w:sz="12" w:space="0" w:color="auto"/>
            </w:tcBorders>
            <w:shd w:val="clear" w:color="auto" w:fill="auto"/>
          </w:tcPr>
          <w:p w14:paraId="4EA85842" w14:textId="2040F5BC" w:rsidR="00C946B6" w:rsidRPr="00E117A3" w:rsidRDefault="00171BF7" w:rsidP="00666E67">
            <w:pPr>
              <w:pStyle w:val="ENoteTableText"/>
            </w:pPr>
            <w:r w:rsidRPr="00A73873">
              <w:t>—</w:t>
            </w:r>
          </w:p>
        </w:tc>
      </w:tr>
    </w:tbl>
    <w:p w14:paraId="638892C9" w14:textId="77777777" w:rsidR="00C946B6" w:rsidRDefault="00C946B6" w:rsidP="00086527">
      <w:pPr>
        <w:pStyle w:val="Tabletext"/>
      </w:pPr>
    </w:p>
    <w:p w14:paraId="76F2324B" w14:textId="77777777" w:rsidR="00C946B6" w:rsidRDefault="00C946B6" w:rsidP="00666E67">
      <w:pPr>
        <w:pStyle w:val="ENotesHeading2"/>
        <w:pageBreakBefore/>
      </w:pPr>
      <w:r>
        <w:t>Endnote 4—Amendment history</w:t>
      </w:r>
    </w:p>
    <w:p w14:paraId="44806ECB" w14:textId="77777777" w:rsidR="00C946B6" w:rsidRDefault="00C946B6" w:rsidP="00666E67">
      <w:pPr>
        <w:pStyle w:val="Tabletext"/>
      </w:pPr>
    </w:p>
    <w:tbl>
      <w:tblPr>
        <w:tblW w:w="5000" w:type="pct"/>
        <w:tblLook w:val="0000" w:firstRow="0" w:lastRow="0" w:firstColumn="0" w:lastColumn="0" w:noHBand="0" w:noVBand="0"/>
      </w:tblPr>
      <w:tblGrid>
        <w:gridCol w:w="2576"/>
        <w:gridCol w:w="5953"/>
      </w:tblGrid>
      <w:tr w:rsidR="00C946B6" w:rsidRPr="0098546F" w14:paraId="56C7369B" w14:textId="77777777" w:rsidTr="00A63C07">
        <w:trPr>
          <w:cantSplit/>
          <w:tblHeader/>
        </w:trPr>
        <w:tc>
          <w:tcPr>
            <w:tcW w:w="1510" w:type="pct"/>
            <w:tcBorders>
              <w:top w:val="single" w:sz="12" w:space="0" w:color="auto"/>
              <w:bottom w:val="single" w:sz="12" w:space="0" w:color="auto"/>
            </w:tcBorders>
            <w:shd w:val="clear" w:color="auto" w:fill="auto"/>
          </w:tcPr>
          <w:p w14:paraId="0E272BDB" w14:textId="77777777" w:rsidR="00C946B6" w:rsidRPr="00E117A3" w:rsidRDefault="00C946B6" w:rsidP="00666E67">
            <w:pPr>
              <w:pStyle w:val="ENoteTableHeading"/>
              <w:tabs>
                <w:tab w:val="center" w:leader="dot" w:pos="2268"/>
              </w:tabs>
            </w:pPr>
            <w:r w:rsidRPr="00E117A3">
              <w:t>Provision affected</w:t>
            </w:r>
          </w:p>
        </w:tc>
        <w:tc>
          <w:tcPr>
            <w:tcW w:w="3490" w:type="pct"/>
            <w:tcBorders>
              <w:top w:val="single" w:sz="12" w:space="0" w:color="auto"/>
              <w:bottom w:val="single" w:sz="12" w:space="0" w:color="auto"/>
            </w:tcBorders>
            <w:shd w:val="clear" w:color="auto" w:fill="auto"/>
          </w:tcPr>
          <w:p w14:paraId="0FCA1653" w14:textId="77777777" w:rsidR="00C946B6" w:rsidRPr="00E117A3" w:rsidRDefault="00C946B6" w:rsidP="00666E67">
            <w:pPr>
              <w:pStyle w:val="ENoteTableHeading"/>
              <w:tabs>
                <w:tab w:val="center" w:leader="dot" w:pos="2268"/>
              </w:tabs>
            </w:pPr>
            <w:r w:rsidRPr="00E117A3">
              <w:t>How affected</w:t>
            </w:r>
          </w:p>
        </w:tc>
      </w:tr>
      <w:tr w:rsidR="00C946B6" w:rsidRPr="00E117A3" w14:paraId="79816484" w14:textId="77777777" w:rsidTr="00A63C07">
        <w:trPr>
          <w:cantSplit/>
        </w:trPr>
        <w:tc>
          <w:tcPr>
            <w:tcW w:w="1510" w:type="pct"/>
            <w:tcBorders>
              <w:top w:val="single" w:sz="12" w:space="0" w:color="auto"/>
            </w:tcBorders>
            <w:shd w:val="clear" w:color="auto" w:fill="auto"/>
          </w:tcPr>
          <w:p w14:paraId="3386CAF3" w14:textId="2CED2A79" w:rsidR="00C946B6" w:rsidRPr="00E117A3" w:rsidRDefault="00171BF7" w:rsidP="00666E67">
            <w:pPr>
              <w:pStyle w:val="ENoteTableText"/>
              <w:tabs>
                <w:tab w:val="center" w:leader="dot" w:pos="2268"/>
              </w:tabs>
            </w:pPr>
            <w:r>
              <w:t>s 2</w:t>
            </w:r>
            <w:r>
              <w:tab/>
            </w:r>
          </w:p>
        </w:tc>
        <w:tc>
          <w:tcPr>
            <w:tcW w:w="3490" w:type="pct"/>
            <w:tcBorders>
              <w:top w:val="single" w:sz="12" w:space="0" w:color="auto"/>
            </w:tcBorders>
            <w:shd w:val="clear" w:color="auto" w:fill="auto"/>
          </w:tcPr>
          <w:p w14:paraId="5524A2AB" w14:textId="169EDA30" w:rsidR="00C946B6" w:rsidRPr="00E117A3" w:rsidRDefault="00171BF7" w:rsidP="00666E67">
            <w:pPr>
              <w:pStyle w:val="ENoteTableText"/>
              <w:tabs>
                <w:tab w:val="center" w:leader="dot" w:pos="2268"/>
              </w:tabs>
            </w:pPr>
            <w:r>
              <w:t xml:space="preserve">rep </w:t>
            </w:r>
            <w:r w:rsidRPr="005B4ABE">
              <w:rPr>
                <w:u w:val="single"/>
              </w:rPr>
              <w:t>LA s 48D</w:t>
            </w:r>
          </w:p>
        </w:tc>
      </w:tr>
      <w:tr w:rsidR="00C946B6" w14:paraId="53F22C29" w14:textId="77777777" w:rsidTr="00A63C07">
        <w:trPr>
          <w:cantSplit/>
        </w:trPr>
        <w:tc>
          <w:tcPr>
            <w:tcW w:w="1510" w:type="pct"/>
            <w:shd w:val="clear" w:color="auto" w:fill="auto"/>
          </w:tcPr>
          <w:p w14:paraId="73FA1975" w14:textId="55551D3B" w:rsidR="00C946B6" w:rsidRPr="002366D5" w:rsidRDefault="005B4ABE" w:rsidP="00666E67">
            <w:pPr>
              <w:pStyle w:val="ENoteTableText"/>
              <w:tabs>
                <w:tab w:val="center" w:leader="dot" w:pos="2268"/>
              </w:tabs>
              <w:rPr>
                <w:b/>
              </w:rPr>
            </w:pPr>
            <w:r>
              <w:t>s 6</w:t>
            </w:r>
            <w:r>
              <w:tab/>
            </w:r>
          </w:p>
        </w:tc>
        <w:tc>
          <w:tcPr>
            <w:tcW w:w="3490" w:type="pct"/>
            <w:shd w:val="clear" w:color="auto" w:fill="auto"/>
          </w:tcPr>
          <w:p w14:paraId="5CAF80EF" w14:textId="3D4F54F3" w:rsidR="00C946B6" w:rsidRPr="00E117A3" w:rsidRDefault="005B4ABE" w:rsidP="00666E67">
            <w:pPr>
              <w:pStyle w:val="ENoteTableText"/>
              <w:tabs>
                <w:tab w:val="center" w:leader="dot" w:pos="2268"/>
              </w:tabs>
            </w:pPr>
            <w:r>
              <w:t>F2020L01158</w:t>
            </w:r>
          </w:p>
        </w:tc>
      </w:tr>
      <w:tr w:rsidR="005B4ABE" w14:paraId="5D36E815" w14:textId="77777777" w:rsidTr="00A63C07">
        <w:trPr>
          <w:cantSplit/>
        </w:trPr>
        <w:tc>
          <w:tcPr>
            <w:tcW w:w="1510" w:type="pct"/>
            <w:shd w:val="clear" w:color="auto" w:fill="auto"/>
          </w:tcPr>
          <w:p w14:paraId="57C8EFDC" w14:textId="20D09C68" w:rsidR="005B4ABE" w:rsidRDefault="005B4ABE" w:rsidP="00666E67">
            <w:pPr>
              <w:pStyle w:val="ENoteTableText"/>
              <w:tabs>
                <w:tab w:val="center" w:leader="dot" w:pos="2268"/>
              </w:tabs>
              <w:rPr>
                <w:b/>
              </w:rPr>
            </w:pPr>
            <w:r>
              <w:rPr>
                <w:b/>
              </w:rPr>
              <w:t>Schedule 1</w:t>
            </w:r>
          </w:p>
        </w:tc>
        <w:tc>
          <w:tcPr>
            <w:tcW w:w="3490" w:type="pct"/>
            <w:shd w:val="clear" w:color="auto" w:fill="auto"/>
          </w:tcPr>
          <w:p w14:paraId="52A69F37" w14:textId="77777777" w:rsidR="005B4ABE" w:rsidRPr="00E117A3" w:rsidRDefault="005B4ABE" w:rsidP="00666E67">
            <w:pPr>
              <w:pStyle w:val="ENoteTableText"/>
              <w:tabs>
                <w:tab w:val="center" w:leader="dot" w:pos="2268"/>
              </w:tabs>
            </w:pPr>
          </w:p>
        </w:tc>
      </w:tr>
      <w:tr w:rsidR="00C946B6" w14:paraId="0F5124FB" w14:textId="77777777" w:rsidTr="005B4ABE">
        <w:trPr>
          <w:cantSplit/>
        </w:trPr>
        <w:tc>
          <w:tcPr>
            <w:tcW w:w="1510" w:type="pct"/>
            <w:shd w:val="clear" w:color="auto" w:fill="auto"/>
          </w:tcPr>
          <w:p w14:paraId="0C950AD9" w14:textId="75F7C681" w:rsidR="00C946B6" w:rsidRPr="00E117A3" w:rsidRDefault="00A63C07" w:rsidP="00666E67">
            <w:pPr>
              <w:pStyle w:val="ENoteTableText"/>
              <w:tabs>
                <w:tab w:val="center" w:leader="dot" w:pos="2268"/>
              </w:tabs>
            </w:pPr>
            <w:r>
              <w:t>Schedule 1</w:t>
            </w:r>
            <w:r w:rsidR="002366D5">
              <w:tab/>
            </w:r>
          </w:p>
        </w:tc>
        <w:tc>
          <w:tcPr>
            <w:tcW w:w="3490" w:type="pct"/>
            <w:shd w:val="clear" w:color="auto" w:fill="auto"/>
          </w:tcPr>
          <w:p w14:paraId="4CCDD42A" w14:textId="41E08B35" w:rsidR="00C946B6" w:rsidRPr="00E117A3" w:rsidRDefault="002366D5" w:rsidP="00666E67">
            <w:pPr>
              <w:pStyle w:val="ENoteTableText"/>
            </w:pPr>
            <w:r>
              <w:t xml:space="preserve">am </w:t>
            </w:r>
            <w:r w:rsidR="005B4ABE">
              <w:t xml:space="preserve">F2020L01158; </w:t>
            </w:r>
            <w:r>
              <w:t>F2020L0116</w:t>
            </w:r>
          </w:p>
        </w:tc>
      </w:tr>
      <w:tr w:rsidR="007B4FF8" w14:paraId="1242B2C9" w14:textId="77777777" w:rsidTr="00A63C07">
        <w:trPr>
          <w:cantSplit/>
        </w:trPr>
        <w:tc>
          <w:tcPr>
            <w:tcW w:w="1510" w:type="pct"/>
            <w:tcBorders>
              <w:bottom w:val="single" w:sz="12" w:space="0" w:color="auto"/>
            </w:tcBorders>
            <w:shd w:val="clear" w:color="auto" w:fill="auto"/>
          </w:tcPr>
          <w:p w14:paraId="2E4A9B34" w14:textId="77777777" w:rsidR="007B4FF8" w:rsidRDefault="007B4FF8" w:rsidP="00666E67">
            <w:pPr>
              <w:pStyle w:val="ENoteTableText"/>
              <w:tabs>
                <w:tab w:val="center" w:leader="dot" w:pos="2268"/>
              </w:tabs>
            </w:pPr>
          </w:p>
        </w:tc>
        <w:tc>
          <w:tcPr>
            <w:tcW w:w="3490" w:type="pct"/>
            <w:tcBorders>
              <w:bottom w:val="single" w:sz="12" w:space="0" w:color="auto"/>
            </w:tcBorders>
            <w:shd w:val="clear" w:color="auto" w:fill="auto"/>
          </w:tcPr>
          <w:p w14:paraId="7F30E80A" w14:textId="352C369F" w:rsidR="007B4FF8" w:rsidRDefault="007B4FF8" w:rsidP="00666E67">
            <w:pPr>
              <w:pStyle w:val="ENoteTableText"/>
            </w:pPr>
            <w:r>
              <w:t>ed C1</w:t>
            </w:r>
          </w:p>
        </w:tc>
      </w:tr>
    </w:tbl>
    <w:p w14:paraId="42DB7960" w14:textId="77777777" w:rsidR="00086527" w:rsidRDefault="00086527" w:rsidP="00086527">
      <w:pPr>
        <w:pStyle w:val="Tabletext"/>
      </w:pPr>
    </w:p>
    <w:p w14:paraId="3F0D0E9A" w14:textId="77777777" w:rsidR="00C37D27" w:rsidRPr="00F2598C" w:rsidRDefault="00C37D27" w:rsidP="00C37D27">
      <w:pPr>
        <w:pStyle w:val="ENotesHeading2"/>
        <w:pageBreakBefore/>
        <w:outlineLvl w:val="9"/>
      </w:pPr>
      <w:r w:rsidRPr="00F2598C">
        <w:t>Endnote 5—Editorial changes</w:t>
      </w:r>
    </w:p>
    <w:p w14:paraId="72F60A60" w14:textId="77777777" w:rsidR="00C37D27" w:rsidRDefault="00C37D27" w:rsidP="006607CA">
      <w:pPr>
        <w:spacing w:after="240"/>
      </w:pPr>
      <w:r w:rsidRPr="00F2598C">
        <w:t xml:space="preserve">In preparing this compilation for registration, </w:t>
      </w:r>
      <w:r>
        <w:t xml:space="preserve">the following kinds of </w:t>
      </w:r>
      <w:r w:rsidRPr="00F2598C">
        <w:t>editorial change</w:t>
      </w:r>
      <w:r>
        <w:t>(</w:t>
      </w:r>
      <w:r w:rsidRPr="00F2598C">
        <w:t>s</w:t>
      </w:r>
      <w:r>
        <w:t>)</w:t>
      </w:r>
      <w:r w:rsidRPr="00F2598C">
        <w:t xml:space="preserve"> were made under the </w:t>
      </w:r>
      <w:r w:rsidRPr="00F2598C">
        <w:rPr>
          <w:i/>
        </w:rPr>
        <w:t>Legislation Act 2003</w:t>
      </w:r>
      <w:r>
        <w:t>.</w:t>
      </w:r>
    </w:p>
    <w:p w14:paraId="3205B3CB" w14:textId="77777777" w:rsidR="00DF509D" w:rsidRPr="00F1113C" w:rsidRDefault="00DF509D" w:rsidP="00DF509D">
      <w:pPr>
        <w:spacing w:after="240"/>
        <w:rPr>
          <w:b/>
          <w:sz w:val="24"/>
          <w:szCs w:val="24"/>
        </w:rPr>
      </w:pPr>
      <w:r>
        <w:rPr>
          <w:b/>
          <w:sz w:val="24"/>
          <w:szCs w:val="24"/>
        </w:rPr>
        <w:t>S</w:t>
      </w:r>
      <w:r w:rsidRPr="00244D84">
        <w:rPr>
          <w:b/>
          <w:sz w:val="24"/>
          <w:szCs w:val="24"/>
        </w:rPr>
        <w:t xml:space="preserve">ubparagraph 1.1.1(3)(c)(vi) </w:t>
      </w:r>
      <w:r>
        <w:rPr>
          <w:b/>
          <w:sz w:val="24"/>
          <w:szCs w:val="24"/>
        </w:rPr>
        <w:t>of</w:t>
      </w:r>
      <w:r w:rsidRPr="00244D84">
        <w:rPr>
          <w:b/>
          <w:sz w:val="24"/>
          <w:szCs w:val="24"/>
        </w:rPr>
        <w:t xml:space="preserve"> Division 1.1 of Schedule 1</w:t>
      </w:r>
    </w:p>
    <w:p w14:paraId="1FCF4D30" w14:textId="77777777" w:rsidR="00DF509D" w:rsidRPr="00F1113C" w:rsidRDefault="00DF509D" w:rsidP="00DF509D">
      <w:pPr>
        <w:spacing w:after="240"/>
        <w:rPr>
          <w:b/>
        </w:rPr>
      </w:pPr>
      <w:r w:rsidRPr="00F1113C">
        <w:rPr>
          <w:b/>
        </w:rPr>
        <w:t>Kind of editorial change</w:t>
      </w:r>
    </w:p>
    <w:p w14:paraId="6ED0E720" w14:textId="77777777" w:rsidR="00DF509D" w:rsidRPr="00F1113C" w:rsidRDefault="00DF509D" w:rsidP="00DF509D">
      <w:pPr>
        <w:spacing w:after="240"/>
      </w:pPr>
      <w:r w:rsidRPr="00EC14FD">
        <w:t>Change to punctuation</w:t>
      </w:r>
    </w:p>
    <w:p w14:paraId="5F3FBBC5" w14:textId="77777777" w:rsidR="00DF509D" w:rsidRPr="00F1113C" w:rsidRDefault="00DF509D" w:rsidP="00DF509D">
      <w:pPr>
        <w:spacing w:after="240"/>
        <w:rPr>
          <w:b/>
        </w:rPr>
      </w:pPr>
      <w:r w:rsidRPr="00F1113C">
        <w:rPr>
          <w:b/>
        </w:rPr>
        <w:t>Details of editorial change</w:t>
      </w:r>
    </w:p>
    <w:p w14:paraId="2B136C3A" w14:textId="77777777" w:rsidR="00DF509D" w:rsidRPr="00F1113C" w:rsidRDefault="00DF509D" w:rsidP="00DF509D">
      <w:pPr>
        <w:spacing w:after="240"/>
      </w:pPr>
      <w:r>
        <w:t xml:space="preserve">Schedule 1 item 2 of the </w:t>
      </w:r>
      <w:r w:rsidRPr="00244D84">
        <w:rPr>
          <w:i/>
        </w:rPr>
        <w:t>Health Insurance Legislation Amendment (Section 3C – Cardiac Services) Determination 2020</w:t>
      </w:r>
      <w:r>
        <w:t xml:space="preserve"> </w:t>
      </w:r>
      <w:r w:rsidRPr="00EC14FD">
        <w:t>instructs to repeal and substitute</w:t>
      </w:r>
      <w:r>
        <w:t xml:space="preserve"> subclause 1.1.1(3) in Division 1.1 of Schedule 1.</w:t>
      </w:r>
    </w:p>
    <w:p w14:paraId="232BC9FC" w14:textId="77777777" w:rsidR="00DF509D" w:rsidRDefault="00DF509D" w:rsidP="00DF509D">
      <w:pPr>
        <w:spacing w:after="240"/>
        <w:rPr>
          <w:color w:val="000000"/>
          <w:shd w:val="clear" w:color="auto" w:fill="FFFFFF"/>
        </w:rPr>
      </w:pPr>
      <w:r>
        <w:rPr>
          <w:color w:val="000000"/>
          <w:shd w:val="clear" w:color="auto" w:fill="FFFFFF"/>
        </w:rPr>
        <w:t xml:space="preserve">The newly inserted </w:t>
      </w:r>
      <w:r w:rsidRPr="00244D84">
        <w:rPr>
          <w:color w:val="000000"/>
          <w:shd w:val="clear" w:color="auto" w:fill="FFFFFF"/>
        </w:rPr>
        <w:t>subparagraph 1.1.1(3)(c)(vi)</w:t>
      </w:r>
      <w:r>
        <w:t xml:space="preserve"> in Division 1.1 of Schedule 1 </w:t>
      </w:r>
      <w:r>
        <w:rPr>
          <w:color w:val="000000"/>
          <w:shd w:val="clear" w:color="auto" w:fill="FFFFFF"/>
        </w:rPr>
        <w:t>ends with “: or” rather than “; or”.</w:t>
      </w:r>
    </w:p>
    <w:p w14:paraId="61F08503" w14:textId="77777777" w:rsidR="00DF509D" w:rsidRDefault="00DF509D" w:rsidP="00DF509D">
      <w:pPr>
        <w:spacing w:after="240"/>
        <w:rPr>
          <w:color w:val="000000"/>
          <w:shd w:val="clear" w:color="auto" w:fill="FFFFFF"/>
        </w:rPr>
      </w:pPr>
      <w:r>
        <w:rPr>
          <w:color w:val="000000"/>
          <w:shd w:val="clear" w:color="auto" w:fill="FFFFFF"/>
        </w:rPr>
        <w:t xml:space="preserve">This compilation was editorially changed to omit “: or” and substitute “; or” </w:t>
      </w:r>
      <w:r w:rsidRPr="00AE3547">
        <w:rPr>
          <w:color w:val="000000"/>
          <w:shd w:val="clear" w:color="auto" w:fill="FFFFFF"/>
        </w:rPr>
        <w:t xml:space="preserve">at the end of </w:t>
      </w:r>
      <w:r w:rsidRPr="00374F14">
        <w:rPr>
          <w:color w:val="000000"/>
          <w:shd w:val="clear" w:color="auto" w:fill="FFFFFF"/>
        </w:rPr>
        <w:t>subparagraph 1.1.1(3)(c)(vi)</w:t>
      </w:r>
      <w:r>
        <w:t xml:space="preserve"> in Division 1.1 of Schedule 1</w:t>
      </w:r>
      <w:r w:rsidRPr="00AE3547">
        <w:rPr>
          <w:color w:val="000000"/>
          <w:shd w:val="clear" w:color="auto" w:fill="FFFFFF"/>
        </w:rPr>
        <w:t xml:space="preserve"> to </w:t>
      </w:r>
      <w:r>
        <w:rPr>
          <w:color w:val="000000"/>
          <w:shd w:val="clear" w:color="auto" w:fill="FFFFFF"/>
        </w:rPr>
        <w:t xml:space="preserve">correct the </w:t>
      </w:r>
      <w:r w:rsidRPr="00EC14FD">
        <w:t>punctuation</w:t>
      </w:r>
      <w:r w:rsidRPr="00AE3547">
        <w:rPr>
          <w:color w:val="000000"/>
          <w:shd w:val="clear" w:color="auto" w:fill="FFFFFF"/>
        </w:rPr>
        <w:t>.</w:t>
      </w:r>
    </w:p>
    <w:p w14:paraId="20E73A6A" w14:textId="77777777" w:rsidR="00DF509D" w:rsidRPr="00F1113C" w:rsidRDefault="00DF509D" w:rsidP="00DF509D">
      <w:pPr>
        <w:spacing w:after="240"/>
        <w:rPr>
          <w:b/>
          <w:sz w:val="24"/>
          <w:szCs w:val="24"/>
        </w:rPr>
      </w:pPr>
      <w:r>
        <w:rPr>
          <w:b/>
          <w:sz w:val="24"/>
          <w:szCs w:val="24"/>
        </w:rPr>
        <w:t>S</w:t>
      </w:r>
      <w:r w:rsidRPr="00244D84">
        <w:rPr>
          <w:b/>
          <w:sz w:val="24"/>
          <w:szCs w:val="24"/>
        </w:rPr>
        <w:t>ub</w:t>
      </w:r>
      <w:r>
        <w:rPr>
          <w:b/>
          <w:sz w:val="24"/>
          <w:szCs w:val="24"/>
        </w:rPr>
        <w:t>clause</w:t>
      </w:r>
      <w:r w:rsidRPr="00244D84">
        <w:rPr>
          <w:b/>
          <w:sz w:val="24"/>
          <w:szCs w:val="24"/>
        </w:rPr>
        <w:t xml:space="preserve"> 1.</w:t>
      </w:r>
      <w:r>
        <w:rPr>
          <w:b/>
          <w:sz w:val="24"/>
          <w:szCs w:val="24"/>
        </w:rPr>
        <w:t>1</w:t>
      </w:r>
      <w:r w:rsidRPr="00244D84">
        <w:rPr>
          <w:b/>
          <w:sz w:val="24"/>
          <w:szCs w:val="24"/>
        </w:rPr>
        <w:t>.1(</w:t>
      </w:r>
      <w:r>
        <w:rPr>
          <w:b/>
          <w:sz w:val="24"/>
          <w:szCs w:val="24"/>
        </w:rPr>
        <w:t>4</w:t>
      </w:r>
      <w:r w:rsidRPr="00244D84">
        <w:rPr>
          <w:b/>
          <w:sz w:val="24"/>
          <w:szCs w:val="24"/>
        </w:rPr>
        <w:t xml:space="preserve">) </w:t>
      </w:r>
      <w:r>
        <w:rPr>
          <w:b/>
          <w:sz w:val="24"/>
          <w:szCs w:val="24"/>
        </w:rPr>
        <w:t>of</w:t>
      </w:r>
      <w:r w:rsidRPr="00244D84">
        <w:rPr>
          <w:b/>
          <w:sz w:val="24"/>
          <w:szCs w:val="24"/>
        </w:rPr>
        <w:t xml:space="preserve"> Division 1.</w:t>
      </w:r>
      <w:r>
        <w:rPr>
          <w:b/>
          <w:sz w:val="24"/>
          <w:szCs w:val="24"/>
        </w:rPr>
        <w:t>1</w:t>
      </w:r>
      <w:r w:rsidRPr="00244D84">
        <w:rPr>
          <w:b/>
          <w:sz w:val="24"/>
          <w:szCs w:val="24"/>
        </w:rPr>
        <w:t xml:space="preserve"> of Schedule 1</w:t>
      </w:r>
    </w:p>
    <w:p w14:paraId="61B8B625" w14:textId="77777777" w:rsidR="00DF509D" w:rsidRPr="00F1113C" w:rsidRDefault="00DF509D" w:rsidP="00DF509D">
      <w:pPr>
        <w:spacing w:after="240"/>
        <w:rPr>
          <w:b/>
        </w:rPr>
      </w:pPr>
      <w:r w:rsidRPr="00F1113C">
        <w:rPr>
          <w:b/>
        </w:rPr>
        <w:t>Kind of editorial change</w:t>
      </w:r>
    </w:p>
    <w:p w14:paraId="063087C8" w14:textId="77777777" w:rsidR="00DF509D" w:rsidRPr="00F1113C" w:rsidRDefault="00DF509D" w:rsidP="00DF509D">
      <w:pPr>
        <w:spacing w:after="240"/>
      </w:pPr>
      <w:r w:rsidRPr="00635C32">
        <w:t>Correct a typographical error</w:t>
      </w:r>
    </w:p>
    <w:p w14:paraId="0ED5AB12" w14:textId="77777777" w:rsidR="00DF509D" w:rsidRPr="00F1113C" w:rsidRDefault="00DF509D" w:rsidP="00DF509D">
      <w:pPr>
        <w:spacing w:after="240"/>
        <w:rPr>
          <w:b/>
        </w:rPr>
      </w:pPr>
      <w:r w:rsidRPr="00F1113C">
        <w:rPr>
          <w:b/>
        </w:rPr>
        <w:t>Details of editorial change</w:t>
      </w:r>
    </w:p>
    <w:p w14:paraId="361099D9" w14:textId="77777777" w:rsidR="00DF509D" w:rsidRPr="00D573C6" w:rsidRDefault="00DF509D" w:rsidP="00DF509D">
      <w:pPr>
        <w:spacing w:after="240"/>
      </w:pPr>
      <w:r>
        <w:rPr>
          <w:color w:val="000000"/>
          <w:shd w:val="clear" w:color="auto" w:fill="FFFFFF"/>
        </w:rPr>
        <w:t>Subclause 1.1</w:t>
      </w:r>
      <w:r w:rsidRPr="00244D84">
        <w:rPr>
          <w:color w:val="000000"/>
          <w:shd w:val="clear" w:color="auto" w:fill="FFFFFF"/>
        </w:rPr>
        <w:t>.1(</w:t>
      </w:r>
      <w:r>
        <w:rPr>
          <w:color w:val="000000"/>
          <w:shd w:val="clear" w:color="auto" w:fill="FFFFFF"/>
        </w:rPr>
        <w:t>4)</w:t>
      </w:r>
      <w:r>
        <w:t xml:space="preserve"> of Division 1.1 of Schedule 1 </w:t>
      </w:r>
      <w:r w:rsidRPr="00D573C6">
        <w:t>refers to “indications/s” rather than “indication/s”.</w:t>
      </w:r>
    </w:p>
    <w:p w14:paraId="35EAD82C" w14:textId="77777777" w:rsidR="00DF509D" w:rsidRDefault="00DF509D" w:rsidP="00DF509D">
      <w:pPr>
        <w:spacing w:after="240"/>
        <w:rPr>
          <w:color w:val="000000"/>
          <w:shd w:val="clear" w:color="auto" w:fill="FFFFFF"/>
        </w:rPr>
      </w:pPr>
      <w:r w:rsidRPr="00635C32">
        <w:rPr>
          <w:color w:val="000000"/>
          <w:shd w:val="clear" w:color="auto" w:fill="FFFFFF"/>
        </w:rPr>
        <w:t>This compilation was editorially changed to omit “</w:t>
      </w:r>
      <w:r w:rsidRPr="001B19E2">
        <w:t>indications/s</w:t>
      </w:r>
      <w:r w:rsidRPr="00635C32">
        <w:rPr>
          <w:color w:val="000000"/>
          <w:shd w:val="clear" w:color="auto" w:fill="FFFFFF"/>
        </w:rPr>
        <w:t>” and substitute “</w:t>
      </w:r>
      <w:r w:rsidRPr="001B19E2">
        <w:t>indication/s</w:t>
      </w:r>
      <w:r w:rsidRPr="00635C32">
        <w:rPr>
          <w:color w:val="000000"/>
          <w:shd w:val="clear" w:color="auto" w:fill="FFFFFF"/>
        </w:rPr>
        <w:t xml:space="preserve">” in </w:t>
      </w:r>
      <w:r>
        <w:rPr>
          <w:color w:val="000000"/>
          <w:shd w:val="clear" w:color="auto" w:fill="FFFFFF"/>
        </w:rPr>
        <w:t>subclause 1.1</w:t>
      </w:r>
      <w:r w:rsidRPr="00244D84">
        <w:rPr>
          <w:color w:val="000000"/>
          <w:shd w:val="clear" w:color="auto" w:fill="FFFFFF"/>
        </w:rPr>
        <w:t>.1(</w:t>
      </w:r>
      <w:r>
        <w:rPr>
          <w:color w:val="000000"/>
          <w:shd w:val="clear" w:color="auto" w:fill="FFFFFF"/>
        </w:rPr>
        <w:t>4)</w:t>
      </w:r>
      <w:r>
        <w:t xml:space="preserve"> of Division 1.1 of Schedule 1</w:t>
      </w:r>
      <w:r w:rsidRPr="00635C32">
        <w:rPr>
          <w:color w:val="000000"/>
          <w:shd w:val="clear" w:color="auto" w:fill="FFFFFF"/>
        </w:rPr>
        <w:t xml:space="preserve"> to correct the typographical error.</w:t>
      </w:r>
    </w:p>
    <w:p w14:paraId="0286B754" w14:textId="77777777" w:rsidR="00DF509D" w:rsidRPr="00F1113C" w:rsidRDefault="00DF509D" w:rsidP="00DF509D">
      <w:pPr>
        <w:spacing w:after="240"/>
        <w:rPr>
          <w:b/>
          <w:sz w:val="24"/>
          <w:szCs w:val="24"/>
        </w:rPr>
      </w:pPr>
      <w:r>
        <w:rPr>
          <w:b/>
          <w:sz w:val="24"/>
          <w:szCs w:val="24"/>
        </w:rPr>
        <w:t>C</w:t>
      </w:r>
      <w:r w:rsidRPr="00C1092E">
        <w:rPr>
          <w:b/>
          <w:sz w:val="24"/>
          <w:szCs w:val="24"/>
        </w:rPr>
        <w:t>lause 1.1.</w:t>
      </w:r>
      <w:r>
        <w:rPr>
          <w:b/>
          <w:sz w:val="24"/>
          <w:szCs w:val="24"/>
        </w:rPr>
        <w:t>2</w:t>
      </w:r>
      <w:r w:rsidRPr="00C1092E">
        <w:rPr>
          <w:b/>
          <w:sz w:val="24"/>
          <w:szCs w:val="24"/>
        </w:rPr>
        <w:t xml:space="preserve"> of </w:t>
      </w:r>
      <w:r>
        <w:rPr>
          <w:b/>
          <w:sz w:val="24"/>
          <w:szCs w:val="24"/>
        </w:rPr>
        <w:t>Division 1.1 of Schedule 1 (table item 55132, column 2, paragraph (a</w:t>
      </w:r>
      <w:r w:rsidRPr="00C1092E">
        <w:rPr>
          <w:b/>
          <w:sz w:val="24"/>
          <w:szCs w:val="24"/>
        </w:rPr>
        <w:t>))</w:t>
      </w:r>
    </w:p>
    <w:p w14:paraId="0533D2A2" w14:textId="77777777" w:rsidR="00DF509D" w:rsidRPr="00F1113C" w:rsidRDefault="00DF509D" w:rsidP="00DF509D">
      <w:pPr>
        <w:spacing w:after="240"/>
        <w:rPr>
          <w:b/>
        </w:rPr>
      </w:pPr>
      <w:r w:rsidRPr="00F1113C">
        <w:rPr>
          <w:b/>
        </w:rPr>
        <w:t>Kind of editorial change</w:t>
      </w:r>
    </w:p>
    <w:p w14:paraId="30243E69" w14:textId="77777777" w:rsidR="00DF509D" w:rsidRPr="00F1113C" w:rsidRDefault="00DF509D" w:rsidP="00DF509D">
      <w:pPr>
        <w:spacing w:after="240"/>
      </w:pPr>
      <w:r w:rsidRPr="00952B13">
        <w:t>Removal of redundant text</w:t>
      </w:r>
    </w:p>
    <w:p w14:paraId="797B1D66" w14:textId="77777777" w:rsidR="00DF509D" w:rsidRPr="00F1113C" w:rsidRDefault="00DF509D" w:rsidP="00DF509D">
      <w:pPr>
        <w:spacing w:after="240"/>
        <w:rPr>
          <w:b/>
        </w:rPr>
      </w:pPr>
      <w:r w:rsidRPr="00F1113C">
        <w:rPr>
          <w:b/>
        </w:rPr>
        <w:t>Details of editorial change</w:t>
      </w:r>
    </w:p>
    <w:p w14:paraId="0323D3C2" w14:textId="77777777" w:rsidR="00DF509D" w:rsidRPr="00F1113C" w:rsidRDefault="00DF509D" w:rsidP="00DF509D">
      <w:pPr>
        <w:spacing w:after="240"/>
      </w:pPr>
      <w:r>
        <w:t xml:space="preserve">Schedule 1 item 1 of the </w:t>
      </w:r>
      <w:r w:rsidRPr="00D573C6">
        <w:rPr>
          <w:i/>
        </w:rPr>
        <w:t>Health Insurance Legislation Amendment (Section 3C – Cardiac Services) (No.</w:t>
      </w:r>
      <w:r>
        <w:rPr>
          <w:i/>
        </w:rPr>
        <w:t> </w:t>
      </w:r>
      <w:r w:rsidRPr="00D573C6">
        <w:rPr>
          <w:i/>
        </w:rPr>
        <w:t>2) Determination 2020</w:t>
      </w:r>
      <w:r>
        <w:t xml:space="preserve"> </w:t>
      </w:r>
      <w:r w:rsidRPr="00952B13">
        <w:t xml:space="preserve">instructs to repeal and substitute the table </w:t>
      </w:r>
      <w:r>
        <w:t xml:space="preserve">below </w:t>
      </w:r>
      <w:r w:rsidRPr="00952B13">
        <w:t>clause</w:t>
      </w:r>
      <w:r>
        <w:t> </w:t>
      </w:r>
      <w:r w:rsidRPr="00952B13">
        <w:t>1.1.</w:t>
      </w:r>
      <w:r>
        <w:t>2</w:t>
      </w:r>
      <w:r w:rsidRPr="00952B13">
        <w:t xml:space="preserve"> </w:t>
      </w:r>
      <w:r>
        <w:t xml:space="preserve">of Division 1.1 </w:t>
      </w:r>
      <w:r w:rsidRPr="00952B13">
        <w:t>of Schedule</w:t>
      </w:r>
      <w:r>
        <w:t> </w:t>
      </w:r>
      <w:r w:rsidRPr="00952B13">
        <w:t>1.</w:t>
      </w:r>
    </w:p>
    <w:p w14:paraId="107F7D24" w14:textId="77777777" w:rsidR="00DF509D" w:rsidRDefault="00DF509D" w:rsidP="00DF509D">
      <w:pPr>
        <w:spacing w:after="240"/>
        <w:rPr>
          <w:color w:val="000000"/>
          <w:shd w:val="clear" w:color="auto" w:fill="FFFFFF"/>
        </w:rPr>
      </w:pPr>
      <w:r w:rsidRPr="00952B13">
        <w:rPr>
          <w:color w:val="000000"/>
          <w:shd w:val="clear" w:color="auto" w:fill="FFFFFF"/>
        </w:rPr>
        <w:t>In the newly</w:t>
      </w:r>
      <w:r>
        <w:rPr>
          <w:color w:val="000000"/>
          <w:shd w:val="clear" w:color="auto" w:fill="FFFFFF"/>
        </w:rPr>
        <w:t xml:space="preserve"> substituted table, paragraph (a</w:t>
      </w:r>
      <w:r w:rsidRPr="00952B13">
        <w:rPr>
          <w:color w:val="000000"/>
          <w:shd w:val="clear" w:color="auto" w:fill="FFFFFF"/>
        </w:rPr>
        <w:t xml:space="preserve">) in column 2 of table item </w:t>
      </w:r>
      <w:r>
        <w:rPr>
          <w:color w:val="000000"/>
          <w:shd w:val="clear" w:color="auto" w:fill="FFFFFF"/>
        </w:rPr>
        <w:t>55132</w:t>
      </w:r>
      <w:r w:rsidRPr="00952B13">
        <w:rPr>
          <w:color w:val="000000"/>
          <w:shd w:val="clear" w:color="auto" w:fill="FFFFFF"/>
        </w:rPr>
        <w:t xml:space="preserve"> reads as follows:</w:t>
      </w:r>
    </w:p>
    <w:p w14:paraId="05F08262" w14:textId="77777777" w:rsidR="00DF509D" w:rsidRPr="00D21FC2" w:rsidRDefault="00DF509D" w:rsidP="00DF509D">
      <w:pPr>
        <w:spacing w:before="60" w:after="240" w:line="240" w:lineRule="auto"/>
        <w:ind w:left="360" w:hanging="360"/>
        <w:contextualSpacing/>
        <w:rPr>
          <w:rFonts w:eastAsia="Times New Roman" w:cs="Times New Roman"/>
          <w:szCs w:val="22"/>
          <w:lang w:val="en-GB"/>
        </w:rPr>
      </w:pPr>
      <w:r w:rsidRPr="00D21FC2">
        <w:rPr>
          <w:rFonts w:eastAsia="Times New Roman" w:cs="Times New Roman"/>
          <w:szCs w:val="22"/>
          <w:lang w:val="en-GB"/>
        </w:rPr>
        <w:t>(a)</w:t>
      </w:r>
      <w:r w:rsidRPr="00D21FC2">
        <w:rPr>
          <w:rFonts w:eastAsia="Times New Roman" w:cs="Times New Roman"/>
          <w:szCs w:val="22"/>
          <w:lang w:val="en-GB"/>
        </w:rPr>
        <w:tab/>
        <w:t>the service involves the all of the following, where possible:</w:t>
      </w:r>
    </w:p>
    <w:p w14:paraId="76C6ABD6" w14:textId="77777777" w:rsidR="00DF509D" w:rsidRDefault="00DF509D" w:rsidP="00DF509D">
      <w:pPr>
        <w:spacing w:before="480" w:after="240"/>
        <w:rPr>
          <w:color w:val="000000"/>
          <w:shd w:val="clear" w:color="auto" w:fill="FFFFFF"/>
        </w:rPr>
      </w:pPr>
      <w:r w:rsidRPr="004D5D6F">
        <w:rPr>
          <w:color w:val="000000"/>
          <w:shd w:val="clear" w:color="auto" w:fill="FFFFFF"/>
        </w:rPr>
        <w:t>This compilation was editorially changed to omit the redundant word “</w:t>
      </w:r>
      <w:r>
        <w:rPr>
          <w:color w:val="000000"/>
          <w:shd w:val="clear" w:color="auto" w:fill="FFFFFF"/>
        </w:rPr>
        <w:t>the</w:t>
      </w:r>
      <w:r w:rsidRPr="004D5D6F">
        <w:rPr>
          <w:color w:val="000000"/>
          <w:shd w:val="clear" w:color="auto" w:fill="FFFFFF"/>
        </w:rPr>
        <w:t>” (second occurring) from clause</w:t>
      </w:r>
      <w:r>
        <w:rPr>
          <w:color w:val="000000"/>
          <w:shd w:val="clear" w:color="auto" w:fill="FFFFFF"/>
        </w:rPr>
        <w:t> </w:t>
      </w:r>
      <w:r w:rsidRPr="004D5D6F">
        <w:rPr>
          <w:color w:val="000000"/>
          <w:shd w:val="clear" w:color="auto" w:fill="FFFFFF"/>
        </w:rPr>
        <w:t>1.1.</w:t>
      </w:r>
      <w:r>
        <w:rPr>
          <w:color w:val="000000"/>
          <w:shd w:val="clear" w:color="auto" w:fill="FFFFFF"/>
        </w:rPr>
        <w:t>2</w:t>
      </w:r>
      <w:r w:rsidRPr="004D5D6F">
        <w:rPr>
          <w:color w:val="000000"/>
          <w:shd w:val="clear" w:color="auto" w:fill="FFFFFF"/>
        </w:rPr>
        <w:t xml:space="preserve"> of </w:t>
      </w:r>
      <w:r>
        <w:rPr>
          <w:color w:val="000000"/>
          <w:shd w:val="clear" w:color="auto" w:fill="FFFFFF"/>
        </w:rPr>
        <w:t>Division 1.1 of Schedule 1 (table item 55132, column 2, paragraph (a</w:t>
      </w:r>
      <w:r w:rsidRPr="004D5D6F">
        <w:rPr>
          <w:color w:val="000000"/>
          <w:shd w:val="clear" w:color="auto" w:fill="FFFFFF"/>
        </w:rPr>
        <w:t>)).</w:t>
      </w:r>
    </w:p>
    <w:p w14:paraId="328F8BF0" w14:textId="77777777" w:rsidR="00DF509D" w:rsidRPr="00F1113C" w:rsidRDefault="00DF509D" w:rsidP="00DF509D">
      <w:pPr>
        <w:spacing w:after="240"/>
        <w:rPr>
          <w:b/>
          <w:sz w:val="24"/>
          <w:szCs w:val="24"/>
        </w:rPr>
      </w:pPr>
      <w:r>
        <w:rPr>
          <w:b/>
          <w:sz w:val="24"/>
          <w:szCs w:val="24"/>
        </w:rPr>
        <w:t>S</w:t>
      </w:r>
      <w:r w:rsidRPr="00244D84">
        <w:rPr>
          <w:b/>
          <w:sz w:val="24"/>
          <w:szCs w:val="24"/>
        </w:rPr>
        <w:t>ubparagraph 1.</w:t>
      </w:r>
      <w:r>
        <w:rPr>
          <w:b/>
          <w:sz w:val="24"/>
          <w:szCs w:val="24"/>
        </w:rPr>
        <w:t>2</w:t>
      </w:r>
      <w:r w:rsidRPr="00244D84">
        <w:rPr>
          <w:b/>
          <w:sz w:val="24"/>
          <w:szCs w:val="24"/>
        </w:rPr>
        <w:t>.1(</w:t>
      </w:r>
      <w:r>
        <w:rPr>
          <w:b/>
          <w:sz w:val="24"/>
          <w:szCs w:val="24"/>
        </w:rPr>
        <w:t>1</w:t>
      </w:r>
      <w:r w:rsidRPr="00244D84">
        <w:rPr>
          <w:b/>
          <w:sz w:val="24"/>
          <w:szCs w:val="24"/>
        </w:rPr>
        <w:t>)(c)(i</w:t>
      </w:r>
      <w:r>
        <w:rPr>
          <w:b/>
          <w:sz w:val="24"/>
          <w:szCs w:val="24"/>
        </w:rPr>
        <w:t>v</w:t>
      </w:r>
      <w:r w:rsidRPr="00244D84">
        <w:rPr>
          <w:b/>
          <w:sz w:val="24"/>
          <w:szCs w:val="24"/>
        </w:rPr>
        <w:t xml:space="preserve">) </w:t>
      </w:r>
      <w:r>
        <w:rPr>
          <w:b/>
          <w:sz w:val="24"/>
          <w:szCs w:val="24"/>
        </w:rPr>
        <w:t>of</w:t>
      </w:r>
      <w:r w:rsidRPr="00244D84">
        <w:rPr>
          <w:b/>
          <w:sz w:val="24"/>
          <w:szCs w:val="24"/>
        </w:rPr>
        <w:t xml:space="preserve"> Division 1.</w:t>
      </w:r>
      <w:r>
        <w:rPr>
          <w:b/>
          <w:sz w:val="24"/>
          <w:szCs w:val="24"/>
        </w:rPr>
        <w:t>2</w:t>
      </w:r>
      <w:r w:rsidRPr="00244D84">
        <w:rPr>
          <w:b/>
          <w:sz w:val="24"/>
          <w:szCs w:val="24"/>
        </w:rPr>
        <w:t xml:space="preserve"> of Schedule 1</w:t>
      </w:r>
    </w:p>
    <w:p w14:paraId="47F84CA8" w14:textId="77777777" w:rsidR="00DF509D" w:rsidRPr="00F1113C" w:rsidRDefault="00DF509D" w:rsidP="00DF509D">
      <w:pPr>
        <w:spacing w:after="240"/>
        <w:rPr>
          <w:b/>
        </w:rPr>
      </w:pPr>
      <w:r w:rsidRPr="00F1113C">
        <w:rPr>
          <w:b/>
        </w:rPr>
        <w:t>Kind of editorial change</w:t>
      </w:r>
    </w:p>
    <w:p w14:paraId="1BA19409" w14:textId="77777777" w:rsidR="00DF509D" w:rsidRPr="00F1113C" w:rsidRDefault="00DF509D" w:rsidP="00DF509D">
      <w:pPr>
        <w:spacing w:after="240"/>
      </w:pPr>
      <w:r w:rsidRPr="00EC14FD">
        <w:t>Change to punctuation</w:t>
      </w:r>
    </w:p>
    <w:p w14:paraId="20B8F04B" w14:textId="77777777" w:rsidR="00DF509D" w:rsidRPr="00F1113C" w:rsidRDefault="00DF509D" w:rsidP="00DF509D">
      <w:pPr>
        <w:spacing w:after="240"/>
        <w:rPr>
          <w:b/>
        </w:rPr>
      </w:pPr>
      <w:r w:rsidRPr="00F1113C">
        <w:rPr>
          <w:b/>
        </w:rPr>
        <w:t>Details of editorial change</w:t>
      </w:r>
    </w:p>
    <w:p w14:paraId="71E72A9C" w14:textId="77777777" w:rsidR="00DF509D" w:rsidRPr="00F1113C" w:rsidRDefault="00DF509D" w:rsidP="00DF509D">
      <w:pPr>
        <w:spacing w:after="240"/>
      </w:pPr>
      <w:r>
        <w:t xml:space="preserve">Schedule 1 item 4 of the </w:t>
      </w:r>
      <w:r w:rsidRPr="00244D84">
        <w:rPr>
          <w:i/>
        </w:rPr>
        <w:t>Health Insurance Legislation Amendment (Section 3C – Cardiac Services) Determination 2020</w:t>
      </w:r>
      <w:r>
        <w:t xml:space="preserve"> </w:t>
      </w:r>
      <w:r w:rsidRPr="00EC14FD">
        <w:t>instructs to repeal and substitute</w:t>
      </w:r>
      <w:r>
        <w:t xml:space="preserve"> subclause 1.2.1(1) in Division 1.2 of Schedule 1.</w:t>
      </w:r>
    </w:p>
    <w:p w14:paraId="4C5A99CF" w14:textId="77777777" w:rsidR="00DF509D" w:rsidRDefault="00DF509D" w:rsidP="00DF509D">
      <w:pPr>
        <w:spacing w:after="240"/>
        <w:rPr>
          <w:color w:val="000000"/>
          <w:shd w:val="clear" w:color="auto" w:fill="FFFFFF"/>
        </w:rPr>
      </w:pPr>
      <w:r>
        <w:rPr>
          <w:color w:val="000000"/>
          <w:shd w:val="clear" w:color="auto" w:fill="FFFFFF"/>
        </w:rPr>
        <w:t>The newly inserted subparagraph 1.2</w:t>
      </w:r>
      <w:r w:rsidRPr="00244D84">
        <w:rPr>
          <w:color w:val="000000"/>
          <w:shd w:val="clear" w:color="auto" w:fill="FFFFFF"/>
        </w:rPr>
        <w:t>.1(</w:t>
      </w:r>
      <w:r>
        <w:rPr>
          <w:color w:val="000000"/>
          <w:shd w:val="clear" w:color="auto" w:fill="FFFFFF"/>
        </w:rPr>
        <w:t>1)(c)(</w:t>
      </w:r>
      <w:r w:rsidRPr="00244D84">
        <w:rPr>
          <w:color w:val="000000"/>
          <w:shd w:val="clear" w:color="auto" w:fill="FFFFFF"/>
        </w:rPr>
        <w:t>i</w:t>
      </w:r>
      <w:r>
        <w:rPr>
          <w:color w:val="000000"/>
          <w:shd w:val="clear" w:color="auto" w:fill="FFFFFF"/>
        </w:rPr>
        <w:t>v</w:t>
      </w:r>
      <w:r w:rsidRPr="00244D84">
        <w:rPr>
          <w:color w:val="000000"/>
          <w:shd w:val="clear" w:color="auto" w:fill="FFFFFF"/>
        </w:rPr>
        <w:t>)</w:t>
      </w:r>
      <w:r>
        <w:t xml:space="preserve"> in Division 1.2 of Schedule 1 </w:t>
      </w:r>
      <w:r>
        <w:rPr>
          <w:color w:val="000000"/>
          <w:shd w:val="clear" w:color="auto" w:fill="FFFFFF"/>
        </w:rPr>
        <w:t>ends with “: or” rather than “; or”.</w:t>
      </w:r>
    </w:p>
    <w:p w14:paraId="4ACB6CB2" w14:textId="77777777" w:rsidR="00DF509D" w:rsidRDefault="00DF509D" w:rsidP="00DF509D">
      <w:pPr>
        <w:spacing w:after="240"/>
        <w:rPr>
          <w:color w:val="000000"/>
          <w:shd w:val="clear" w:color="auto" w:fill="FFFFFF"/>
        </w:rPr>
      </w:pPr>
      <w:r>
        <w:rPr>
          <w:color w:val="000000"/>
          <w:shd w:val="clear" w:color="auto" w:fill="FFFFFF"/>
        </w:rPr>
        <w:t xml:space="preserve">This compilation was editorially changed to omit “: or” and substitute “; or” </w:t>
      </w:r>
      <w:r w:rsidRPr="00AE3547">
        <w:rPr>
          <w:color w:val="000000"/>
          <w:shd w:val="clear" w:color="auto" w:fill="FFFFFF"/>
        </w:rPr>
        <w:t xml:space="preserve">at the end of </w:t>
      </w:r>
      <w:r w:rsidRPr="00374F14">
        <w:rPr>
          <w:color w:val="000000"/>
          <w:shd w:val="clear" w:color="auto" w:fill="FFFFFF"/>
        </w:rPr>
        <w:t xml:space="preserve">subparagraph </w:t>
      </w:r>
      <w:r>
        <w:rPr>
          <w:color w:val="000000"/>
          <w:shd w:val="clear" w:color="auto" w:fill="FFFFFF"/>
        </w:rPr>
        <w:t>1.2</w:t>
      </w:r>
      <w:r w:rsidRPr="00374F14">
        <w:rPr>
          <w:color w:val="000000"/>
          <w:shd w:val="clear" w:color="auto" w:fill="FFFFFF"/>
        </w:rPr>
        <w:t>.1(</w:t>
      </w:r>
      <w:r>
        <w:rPr>
          <w:color w:val="000000"/>
          <w:shd w:val="clear" w:color="auto" w:fill="FFFFFF"/>
        </w:rPr>
        <w:t>1</w:t>
      </w:r>
      <w:r w:rsidRPr="00374F14">
        <w:rPr>
          <w:color w:val="000000"/>
          <w:shd w:val="clear" w:color="auto" w:fill="FFFFFF"/>
        </w:rPr>
        <w:t>)(c)(i</w:t>
      </w:r>
      <w:r>
        <w:rPr>
          <w:color w:val="000000"/>
          <w:shd w:val="clear" w:color="auto" w:fill="FFFFFF"/>
        </w:rPr>
        <w:t>v</w:t>
      </w:r>
      <w:r w:rsidRPr="00374F14">
        <w:rPr>
          <w:color w:val="000000"/>
          <w:shd w:val="clear" w:color="auto" w:fill="FFFFFF"/>
        </w:rPr>
        <w:t>)</w:t>
      </w:r>
      <w:r>
        <w:t xml:space="preserve"> in Division 1.2 of Schedule 1</w:t>
      </w:r>
      <w:r w:rsidRPr="00AE3547">
        <w:rPr>
          <w:color w:val="000000"/>
          <w:shd w:val="clear" w:color="auto" w:fill="FFFFFF"/>
        </w:rPr>
        <w:t xml:space="preserve"> to </w:t>
      </w:r>
      <w:r>
        <w:rPr>
          <w:color w:val="000000"/>
          <w:shd w:val="clear" w:color="auto" w:fill="FFFFFF"/>
        </w:rPr>
        <w:t xml:space="preserve">correct the </w:t>
      </w:r>
      <w:r w:rsidRPr="00EC14FD">
        <w:t>punctuation</w:t>
      </w:r>
      <w:r w:rsidRPr="00AE3547">
        <w:rPr>
          <w:color w:val="000000"/>
          <w:shd w:val="clear" w:color="auto" w:fill="FFFFFF"/>
        </w:rPr>
        <w:t>.</w:t>
      </w:r>
    </w:p>
    <w:p w14:paraId="61F45111" w14:textId="77777777" w:rsidR="00C37D27" w:rsidRPr="00D3161C" w:rsidRDefault="00C37D27" w:rsidP="006607CA">
      <w:pPr>
        <w:spacing w:after="240"/>
        <w:rPr>
          <w:b/>
          <w:sz w:val="24"/>
          <w:szCs w:val="24"/>
        </w:rPr>
      </w:pPr>
      <w:r>
        <w:rPr>
          <w:b/>
          <w:sz w:val="24"/>
          <w:szCs w:val="24"/>
        </w:rPr>
        <w:t>Division 1.2 of Schedule 1 (subclause 1.2.1(2))</w:t>
      </w:r>
    </w:p>
    <w:p w14:paraId="739D4D44" w14:textId="77777777" w:rsidR="00C37D27" w:rsidRPr="004549F1" w:rsidRDefault="00C37D27" w:rsidP="006607CA">
      <w:pPr>
        <w:spacing w:after="240"/>
        <w:rPr>
          <w:b/>
        </w:rPr>
      </w:pPr>
      <w:r w:rsidRPr="004549F1">
        <w:rPr>
          <w:b/>
        </w:rPr>
        <w:t>Kind of editorial change</w:t>
      </w:r>
    </w:p>
    <w:p w14:paraId="3B7EA46A" w14:textId="77777777" w:rsidR="00C37D27" w:rsidRPr="00D3161C" w:rsidRDefault="00C37D27" w:rsidP="006607CA">
      <w:pPr>
        <w:spacing w:after="240"/>
      </w:pPr>
      <w:r>
        <w:t>Renumbering of provisions</w:t>
      </w:r>
    </w:p>
    <w:p w14:paraId="475A5602" w14:textId="77777777" w:rsidR="00C37D27" w:rsidRPr="004549F1" w:rsidRDefault="00C37D27" w:rsidP="006607CA">
      <w:pPr>
        <w:spacing w:after="240"/>
        <w:rPr>
          <w:b/>
        </w:rPr>
      </w:pPr>
      <w:r w:rsidRPr="004549F1">
        <w:rPr>
          <w:b/>
        </w:rPr>
        <w:t>Details of editorial change</w:t>
      </w:r>
    </w:p>
    <w:p w14:paraId="4374A64C" w14:textId="0E8FC272" w:rsidR="00C37D27" w:rsidRPr="00A12F54" w:rsidRDefault="00C37D27" w:rsidP="006607CA">
      <w:pPr>
        <w:spacing w:after="240"/>
        <w:rPr>
          <w:rFonts w:cs="Times New Roman"/>
        </w:rPr>
      </w:pPr>
      <w:r w:rsidRPr="00A12F54">
        <w:rPr>
          <w:rFonts w:cs="Times New Roman"/>
        </w:rPr>
        <w:t xml:space="preserve">Schedule 1 item 5 of the </w:t>
      </w:r>
      <w:r w:rsidRPr="00A12F54">
        <w:rPr>
          <w:rFonts w:cs="Times New Roman"/>
          <w:i/>
        </w:rPr>
        <w:t>Health Insurance Legislation Amendment (Section 3C – Cardiac Services) Determination 2020</w:t>
      </w:r>
      <w:r w:rsidRPr="00A12F54">
        <w:rPr>
          <w:rFonts w:cs="Times New Roman"/>
        </w:rPr>
        <w:t xml:space="preserve"> provides as follows:</w:t>
      </w:r>
    </w:p>
    <w:p w14:paraId="7AB7111A" w14:textId="77777777" w:rsidR="00C37D27" w:rsidRPr="00CC47E1" w:rsidRDefault="00C37D27" w:rsidP="006607CA">
      <w:pPr>
        <w:pStyle w:val="ItemHead"/>
        <w:rPr>
          <w:lang w:eastAsia="en-US"/>
        </w:rPr>
      </w:pPr>
      <w:r>
        <w:rPr>
          <w:lang w:eastAsia="en-US"/>
        </w:rPr>
        <w:t xml:space="preserve">5 </w:t>
      </w:r>
      <w:r w:rsidRPr="00CC47E1">
        <w:rPr>
          <w:lang w:eastAsia="en-US"/>
        </w:rPr>
        <w:t>Division 1.2 of Schedule 1 (subclause 1.2.1(2))</w:t>
      </w:r>
    </w:p>
    <w:p w14:paraId="5C180D1A" w14:textId="77777777" w:rsidR="00C37D27" w:rsidRPr="006607CA" w:rsidRDefault="00C37D27" w:rsidP="006607CA">
      <w:pPr>
        <w:pStyle w:val="Item"/>
        <w:rPr>
          <w:sz w:val="24"/>
          <w:szCs w:val="24"/>
        </w:rPr>
      </w:pPr>
      <w:r w:rsidRPr="006607CA">
        <w:rPr>
          <w:sz w:val="24"/>
          <w:szCs w:val="24"/>
        </w:rPr>
        <w:t>Repeal the subclause, substitute:</w:t>
      </w:r>
    </w:p>
    <w:p w14:paraId="21BB85A0" w14:textId="77777777" w:rsidR="00C37D27" w:rsidRPr="00527751" w:rsidRDefault="00C37D27" w:rsidP="006607CA">
      <w:pPr>
        <w:pStyle w:val="subsection"/>
        <w:spacing w:after="240"/>
      </w:pPr>
      <w:r>
        <w:tab/>
        <w:t>(1)</w:t>
      </w:r>
      <w:r>
        <w:tab/>
      </w:r>
      <w:r w:rsidRPr="00527751">
        <w:t>For any particular patient, the request for a service to be provided under item 61324, 61329, 61345, 61349, 61357, 61394, 61398, 61406, 61410 or 61414 must identify the symptom/s or clinical indications/s, as outlined in subclause 1.2.1(1).</w:t>
      </w:r>
    </w:p>
    <w:p w14:paraId="124083BB" w14:textId="77777777" w:rsidR="00C37D27" w:rsidRDefault="00C37D27" w:rsidP="006607CA">
      <w:pPr>
        <w:spacing w:after="240"/>
      </w:pPr>
      <w:r>
        <w:t>However, Division 1.2 of Schedule 1 already contains a subclause 1.2.1(1).</w:t>
      </w:r>
    </w:p>
    <w:p w14:paraId="393CA0FA" w14:textId="77777777" w:rsidR="00C37D27" w:rsidRDefault="00C37D27" w:rsidP="006607CA">
      <w:pPr>
        <w:spacing w:after="240"/>
      </w:pPr>
      <w:r w:rsidRPr="00086527">
        <w:t>This compilation was editorially changed by renumbering the newly inserted, second occurring subclause 1.2.1(1) as 1.2.1(2).</w:t>
      </w:r>
    </w:p>
    <w:p w14:paraId="3147E747" w14:textId="75A75ED6" w:rsidR="00CF682C" w:rsidRPr="00F1113C" w:rsidRDefault="00CF682C" w:rsidP="006607CA">
      <w:pPr>
        <w:spacing w:after="240"/>
        <w:rPr>
          <w:b/>
          <w:sz w:val="24"/>
          <w:szCs w:val="24"/>
        </w:rPr>
      </w:pPr>
      <w:r>
        <w:rPr>
          <w:b/>
          <w:sz w:val="24"/>
          <w:szCs w:val="24"/>
        </w:rPr>
        <w:t>S</w:t>
      </w:r>
      <w:r w:rsidRPr="00244D84">
        <w:rPr>
          <w:b/>
          <w:sz w:val="24"/>
          <w:szCs w:val="24"/>
        </w:rPr>
        <w:t>ub</w:t>
      </w:r>
      <w:r>
        <w:rPr>
          <w:b/>
          <w:sz w:val="24"/>
          <w:szCs w:val="24"/>
        </w:rPr>
        <w:t>clause</w:t>
      </w:r>
      <w:r w:rsidRPr="00244D84">
        <w:rPr>
          <w:b/>
          <w:sz w:val="24"/>
          <w:szCs w:val="24"/>
        </w:rPr>
        <w:t xml:space="preserve"> 1.</w:t>
      </w:r>
      <w:r>
        <w:rPr>
          <w:b/>
          <w:sz w:val="24"/>
          <w:szCs w:val="24"/>
        </w:rPr>
        <w:t>2</w:t>
      </w:r>
      <w:r w:rsidRPr="00244D84">
        <w:rPr>
          <w:b/>
          <w:sz w:val="24"/>
          <w:szCs w:val="24"/>
        </w:rPr>
        <w:t>.1(</w:t>
      </w:r>
      <w:r>
        <w:rPr>
          <w:b/>
          <w:sz w:val="24"/>
          <w:szCs w:val="24"/>
        </w:rPr>
        <w:t>2</w:t>
      </w:r>
      <w:r w:rsidRPr="00244D84">
        <w:rPr>
          <w:b/>
          <w:sz w:val="24"/>
          <w:szCs w:val="24"/>
        </w:rPr>
        <w:t xml:space="preserve">) </w:t>
      </w:r>
      <w:r w:rsidR="000571CA">
        <w:rPr>
          <w:b/>
          <w:sz w:val="24"/>
          <w:szCs w:val="24"/>
        </w:rPr>
        <w:t>of</w:t>
      </w:r>
      <w:r w:rsidRPr="00244D84">
        <w:rPr>
          <w:b/>
          <w:sz w:val="24"/>
          <w:szCs w:val="24"/>
        </w:rPr>
        <w:t xml:space="preserve"> Division 1.</w:t>
      </w:r>
      <w:r>
        <w:rPr>
          <w:b/>
          <w:sz w:val="24"/>
          <w:szCs w:val="24"/>
        </w:rPr>
        <w:t>2</w:t>
      </w:r>
      <w:r w:rsidRPr="00244D84">
        <w:rPr>
          <w:b/>
          <w:sz w:val="24"/>
          <w:szCs w:val="24"/>
        </w:rPr>
        <w:t xml:space="preserve"> of Schedule 1</w:t>
      </w:r>
    </w:p>
    <w:p w14:paraId="0B248F9A" w14:textId="77777777" w:rsidR="00CF682C" w:rsidRPr="00F1113C" w:rsidRDefault="00CF682C" w:rsidP="006607CA">
      <w:pPr>
        <w:spacing w:after="240"/>
        <w:rPr>
          <w:b/>
        </w:rPr>
      </w:pPr>
      <w:r w:rsidRPr="00F1113C">
        <w:rPr>
          <w:b/>
        </w:rPr>
        <w:t>Kind of editorial change</w:t>
      </w:r>
    </w:p>
    <w:p w14:paraId="3571CCF5" w14:textId="097D69D0" w:rsidR="00CF682C" w:rsidRPr="00F1113C" w:rsidRDefault="00635C32" w:rsidP="006607CA">
      <w:pPr>
        <w:spacing w:after="240"/>
      </w:pPr>
      <w:r w:rsidRPr="00635C32">
        <w:t>Correct a typographical error</w:t>
      </w:r>
    </w:p>
    <w:p w14:paraId="05C8A90A" w14:textId="77777777" w:rsidR="00CF682C" w:rsidRPr="00F1113C" w:rsidRDefault="00CF682C" w:rsidP="006607CA">
      <w:pPr>
        <w:spacing w:after="240"/>
        <w:rPr>
          <w:b/>
        </w:rPr>
      </w:pPr>
      <w:r w:rsidRPr="00F1113C">
        <w:rPr>
          <w:b/>
        </w:rPr>
        <w:t>Details of editorial change</w:t>
      </w:r>
    </w:p>
    <w:p w14:paraId="2EE0DEBB" w14:textId="0017EE5D" w:rsidR="00CF682C" w:rsidRPr="00D573C6" w:rsidRDefault="00635C32" w:rsidP="006607CA">
      <w:pPr>
        <w:spacing w:after="240"/>
      </w:pPr>
      <w:r>
        <w:rPr>
          <w:color w:val="000000"/>
          <w:shd w:val="clear" w:color="auto" w:fill="FFFFFF"/>
        </w:rPr>
        <w:t>S</w:t>
      </w:r>
      <w:r w:rsidR="00CF682C">
        <w:rPr>
          <w:color w:val="000000"/>
          <w:shd w:val="clear" w:color="auto" w:fill="FFFFFF"/>
        </w:rPr>
        <w:t>ub</w:t>
      </w:r>
      <w:r>
        <w:rPr>
          <w:color w:val="000000"/>
          <w:shd w:val="clear" w:color="auto" w:fill="FFFFFF"/>
        </w:rPr>
        <w:t>clause</w:t>
      </w:r>
      <w:r w:rsidR="00CF682C">
        <w:rPr>
          <w:color w:val="000000"/>
          <w:shd w:val="clear" w:color="auto" w:fill="FFFFFF"/>
        </w:rPr>
        <w:t xml:space="preserve"> 1.2</w:t>
      </w:r>
      <w:r w:rsidR="00CF682C" w:rsidRPr="00244D84">
        <w:rPr>
          <w:color w:val="000000"/>
          <w:shd w:val="clear" w:color="auto" w:fill="FFFFFF"/>
        </w:rPr>
        <w:t>.1(</w:t>
      </w:r>
      <w:r>
        <w:rPr>
          <w:color w:val="000000"/>
          <w:shd w:val="clear" w:color="auto" w:fill="FFFFFF"/>
        </w:rPr>
        <w:t>2</w:t>
      </w:r>
      <w:r w:rsidR="00CF682C">
        <w:rPr>
          <w:color w:val="000000"/>
          <w:shd w:val="clear" w:color="auto" w:fill="FFFFFF"/>
        </w:rPr>
        <w:t>)</w:t>
      </w:r>
      <w:r w:rsidR="00CF682C">
        <w:t xml:space="preserve"> </w:t>
      </w:r>
      <w:r w:rsidR="000571CA">
        <w:t>of</w:t>
      </w:r>
      <w:r w:rsidR="00CF682C">
        <w:t xml:space="preserve"> Division 1.2 of Schedule 1 </w:t>
      </w:r>
      <w:r w:rsidRPr="00D573C6">
        <w:t>refers to “indications/s” rather than “indication/s”</w:t>
      </w:r>
      <w:r w:rsidR="00CF682C" w:rsidRPr="00D573C6">
        <w:t>.</w:t>
      </w:r>
    </w:p>
    <w:p w14:paraId="5E6DA42E" w14:textId="7CED0436" w:rsidR="00635C32" w:rsidRDefault="00635C32" w:rsidP="00DF509D">
      <w:pPr>
        <w:rPr>
          <w:color w:val="000000"/>
          <w:shd w:val="clear" w:color="auto" w:fill="FFFFFF"/>
        </w:rPr>
      </w:pPr>
      <w:r w:rsidRPr="00635C32">
        <w:rPr>
          <w:color w:val="000000"/>
          <w:shd w:val="clear" w:color="auto" w:fill="FFFFFF"/>
        </w:rPr>
        <w:t>This compilation was editorially changed to omit “</w:t>
      </w:r>
      <w:r w:rsidRPr="001B19E2">
        <w:t>indications/s</w:t>
      </w:r>
      <w:r w:rsidRPr="00635C32">
        <w:rPr>
          <w:color w:val="000000"/>
          <w:shd w:val="clear" w:color="auto" w:fill="FFFFFF"/>
        </w:rPr>
        <w:t>” and substitute “</w:t>
      </w:r>
      <w:r w:rsidRPr="001B19E2">
        <w:t>indication/s</w:t>
      </w:r>
      <w:r w:rsidRPr="00635C32">
        <w:rPr>
          <w:color w:val="000000"/>
          <w:shd w:val="clear" w:color="auto" w:fill="FFFFFF"/>
        </w:rPr>
        <w:t xml:space="preserve">” in </w:t>
      </w:r>
      <w:r>
        <w:rPr>
          <w:color w:val="000000"/>
          <w:shd w:val="clear" w:color="auto" w:fill="FFFFFF"/>
        </w:rPr>
        <w:t>subclause 1.2</w:t>
      </w:r>
      <w:r w:rsidRPr="00244D84">
        <w:rPr>
          <w:color w:val="000000"/>
          <w:shd w:val="clear" w:color="auto" w:fill="FFFFFF"/>
        </w:rPr>
        <w:t>.1(</w:t>
      </w:r>
      <w:r>
        <w:rPr>
          <w:color w:val="000000"/>
          <w:shd w:val="clear" w:color="auto" w:fill="FFFFFF"/>
        </w:rPr>
        <w:t>2)</w:t>
      </w:r>
      <w:r>
        <w:t xml:space="preserve"> </w:t>
      </w:r>
      <w:r w:rsidR="00996081">
        <w:t>of</w:t>
      </w:r>
      <w:r>
        <w:t xml:space="preserve"> Division 1.2 of Schedule 1</w:t>
      </w:r>
      <w:r w:rsidRPr="00635C32">
        <w:rPr>
          <w:color w:val="000000"/>
          <w:shd w:val="clear" w:color="auto" w:fill="FFFFFF"/>
        </w:rPr>
        <w:t xml:space="preserve"> to correct the typographical error.</w:t>
      </w:r>
    </w:p>
    <w:p w14:paraId="55D49178" w14:textId="0C997A36" w:rsidR="00C946B6" w:rsidRPr="00A12F54" w:rsidRDefault="00C946B6" w:rsidP="00666E67">
      <w:pPr>
        <w:sectPr w:rsidR="00C946B6" w:rsidRPr="00A12F54" w:rsidSect="009B4AFC">
          <w:headerReference w:type="even" r:id="rId31"/>
          <w:headerReference w:type="default" r:id="rId32"/>
          <w:footerReference w:type="even" r:id="rId33"/>
          <w:footerReference w:type="default" r:id="rId34"/>
          <w:headerReference w:type="first" r:id="rId35"/>
          <w:footerReference w:type="first" r:id="rId36"/>
          <w:pgSz w:w="11907" w:h="16839" w:code="9"/>
          <w:pgMar w:top="2325" w:right="1797" w:bottom="1440" w:left="1797" w:header="720" w:footer="709" w:gutter="0"/>
          <w:cols w:space="708"/>
          <w:docGrid w:linePitch="360"/>
        </w:sectPr>
      </w:pPr>
    </w:p>
    <w:p w14:paraId="36A1721F" w14:textId="6600300C" w:rsidR="003C077E" w:rsidRPr="003C077E" w:rsidRDefault="003C077E" w:rsidP="00C946B6"/>
    <w:sectPr w:rsidR="003C077E" w:rsidRPr="003C077E" w:rsidSect="009B4AFC">
      <w:type w:val="continuous"/>
      <w:pgSz w:w="11907" w:h="16839"/>
      <w:pgMar w:top="232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608DE3" w14:textId="77777777" w:rsidR="00D573C6" w:rsidRDefault="00D573C6" w:rsidP="0048364F">
      <w:pPr>
        <w:spacing w:line="240" w:lineRule="auto"/>
      </w:pPr>
      <w:r>
        <w:separator/>
      </w:r>
    </w:p>
  </w:endnote>
  <w:endnote w:type="continuationSeparator" w:id="0">
    <w:p w14:paraId="29AA60A1" w14:textId="77777777" w:rsidR="00D573C6" w:rsidRDefault="00D573C6"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8D91A0" w14:textId="77777777" w:rsidR="00D573C6" w:rsidRDefault="00D573C6">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66D23C" w14:textId="77777777" w:rsidR="00D573C6" w:rsidRPr="007B3B51" w:rsidRDefault="00D573C6" w:rsidP="00666E67">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D573C6" w:rsidRPr="007B3B51" w14:paraId="21A73BB6" w14:textId="77777777" w:rsidTr="00A63C07">
      <w:tc>
        <w:tcPr>
          <w:tcW w:w="854" w:type="pct"/>
        </w:tcPr>
        <w:p w14:paraId="679C09F5" w14:textId="77777777" w:rsidR="00D573C6" w:rsidRPr="007B3B51" w:rsidRDefault="00D573C6" w:rsidP="00666E67">
          <w:pPr>
            <w:rPr>
              <w:i/>
              <w:sz w:val="16"/>
              <w:szCs w:val="16"/>
            </w:rPr>
          </w:pPr>
        </w:p>
      </w:tc>
      <w:tc>
        <w:tcPr>
          <w:tcW w:w="3688" w:type="pct"/>
          <w:gridSpan w:val="3"/>
        </w:tcPr>
        <w:p w14:paraId="6836E4C0" w14:textId="77777777" w:rsidR="00D573C6" w:rsidRPr="007B3B51" w:rsidRDefault="00D573C6" w:rsidP="00666E6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B4AFC">
            <w:rPr>
              <w:i/>
              <w:noProof/>
              <w:sz w:val="16"/>
              <w:szCs w:val="16"/>
            </w:rPr>
            <w:t>Health Insurance (Section 3C Diagnostic Imaging Services – Cardiac Services) Determination 2020</w:t>
          </w:r>
          <w:r w:rsidRPr="007B3B51">
            <w:rPr>
              <w:i/>
              <w:sz w:val="16"/>
              <w:szCs w:val="16"/>
            </w:rPr>
            <w:fldChar w:fldCharType="end"/>
          </w:r>
        </w:p>
      </w:tc>
      <w:tc>
        <w:tcPr>
          <w:tcW w:w="458" w:type="pct"/>
        </w:tcPr>
        <w:p w14:paraId="1CF29768" w14:textId="77777777" w:rsidR="00D573C6" w:rsidRPr="007B3B51" w:rsidRDefault="00D573C6" w:rsidP="00666E67">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9B4AFC">
            <w:rPr>
              <w:i/>
              <w:noProof/>
              <w:sz w:val="16"/>
              <w:szCs w:val="16"/>
            </w:rPr>
            <w:t>33</w:t>
          </w:r>
          <w:r w:rsidRPr="007B3B51">
            <w:rPr>
              <w:i/>
              <w:sz w:val="16"/>
              <w:szCs w:val="16"/>
            </w:rPr>
            <w:fldChar w:fldCharType="end"/>
          </w:r>
        </w:p>
      </w:tc>
    </w:tr>
    <w:tr w:rsidR="00D573C6" w:rsidRPr="00130F37" w14:paraId="4D46C913" w14:textId="77777777" w:rsidTr="00A63C07">
      <w:tc>
        <w:tcPr>
          <w:tcW w:w="1499" w:type="pct"/>
          <w:gridSpan w:val="2"/>
        </w:tcPr>
        <w:p w14:paraId="27AA812C" w14:textId="77777777" w:rsidR="00D573C6" w:rsidRPr="00130F37" w:rsidRDefault="00D573C6" w:rsidP="00666E67">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4B76B2">
            <w:rPr>
              <w:sz w:val="16"/>
              <w:szCs w:val="16"/>
            </w:rPr>
            <w:t>1</w:t>
          </w:r>
          <w:r w:rsidRPr="00130F37">
            <w:rPr>
              <w:sz w:val="16"/>
              <w:szCs w:val="16"/>
            </w:rPr>
            <w:fldChar w:fldCharType="end"/>
          </w:r>
        </w:p>
      </w:tc>
      <w:tc>
        <w:tcPr>
          <w:tcW w:w="1999" w:type="pct"/>
        </w:tcPr>
        <w:p w14:paraId="532A3679" w14:textId="77777777" w:rsidR="00D573C6" w:rsidRPr="00130F37" w:rsidRDefault="00D573C6" w:rsidP="00666E67">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4B76B2">
            <w:rPr>
              <w:sz w:val="16"/>
              <w:szCs w:val="16"/>
            </w:rPr>
            <w:t>15/09/2020</w:t>
          </w:r>
          <w:r w:rsidRPr="00130F37">
            <w:rPr>
              <w:sz w:val="16"/>
              <w:szCs w:val="16"/>
            </w:rPr>
            <w:fldChar w:fldCharType="end"/>
          </w:r>
        </w:p>
      </w:tc>
      <w:tc>
        <w:tcPr>
          <w:tcW w:w="1502" w:type="pct"/>
          <w:gridSpan w:val="2"/>
        </w:tcPr>
        <w:p w14:paraId="1578905C" w14:textId="77777777" w:rsidR="00D573C6" w:rsidRPr="00130F37" w:rsidRDefault="00D573C6" w:rsidP="00666E67">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4B76B2">
            <w:rPr>
              <w:sz w:val="16"/>
              <w:szCs w:val="16"/>
            </w:rPr>
            <w:instrText>13 October 2020</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4B76B2">
            <w:rPr>
              <w:sz w:val="16"/>
              <w:szCs w:val="16"/>
            </w:rPr>
            <w:instrText>13/10/2020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4B76B2">
            <w:rPr>
              <w:noProof/>
              <w:sz w:val="16"/>
              <w:szCs w:val="16"/>
            </w:rPr>
            <w:t>13/10/2020</w:t>
          </w:r>
          <w:r w:rsidRPr="00130F37">
            <w:rPr>
              <w:sz w:val="16"/>
              <w:szCs w:val="16"/>
            </w:rPr>
            <w:fldChar w:fldCharType="end"/>
          </w:r>
        </w:p>
      </w:tc>
    </w:tr>
  </w:tbl>
  <w:p w14:paraId="2A00F1C1" w14:textId="77777777" w:rsidR="00D573C6" w:rsidRDefault="00D573C6" w:rsidP="00666E67"/>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A45E96" w14:textId="77777777" w:rsidR="00D573C6" w:rsidRDefault="00D573C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936D50" w14:textId="77777777" w:rsidR="00D573C6" w:rsidRDefault="00D573C6" w:rsidP="00A63C07">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77C2AA" w14:textId="77777777" w:rsidR="00D573C6" w:rsidRPr="00ED79B6" w:rsidRDefault="00D573C6" w:rsidP="00A63C07">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3AC4FC" w14:textId="77777777" w:rsidR="00D573C6" w:rsidRPr="007B3B51" w:rsidRDefault="00D573C6" w:rsidP="00666E67">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D573C6" w:rsidRPr="007B3B51" w14:paraId="7F73BCF9" w14:textId="77777777" w:rsidTr="00A63C07">
      <w:tc>
        <w:tcPr>
          <w:tcW w:w="854" w:type="pct"/>
        </w:tcPr>
        <w:p w14:paraId="30A3E05F" w14:textId="77777777" w:rsidR="00D573C6" w:rsidRPr="007B3B51" w:rsidRDefault="00D573C6" w:rsidP="00666E67">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xix</w:t>
          </w:r>
          <w:r w:rsidRPr="007B3B51">
            <w:rPr>
              <w:i/>
              <w:sz w:val="16"/>
              <w:szCs w:val="16"/>
            </w:rPr>
            <w:fldChar w:fldCharType="end"/>
          </w:r>
        </w:p>
      </w:tc>
      <w:tc>
        <w:tcPr>
          <w:tcW w:w="3688" w:type="pct"/>
          <w:gridSpan w:val="3"/>
        </w:tcPr>
        <w:p w14:paraId="19E37AD9" w14:textId="77777777" w:rsidR="00D573C6" w:rsidRPr="007B3B51" w:rsidRDefault="00D573C6" w:rsidP="00666E6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B76B2">
            <w:rPr>
              <w:i/>
              <w:noProof/>
              <w:sz w:val="16"/>
              <w:szCs w:val="16"/>
            </w:rPr>
            <w:t>Health Insurance (Section 3C Diagnostic Imaging Services – Cardiac Services) Determination 2020</w:t>
          </w:r>
          <w:r w:rsidRPr="007B3B51">
            <w:rPr>
              <w:i/>
              <w:sz w:val="16"/>
              <w:szCs w:val="16"/>
            </w:rPr>
            <w:fldChar w:fldCharType="end"/>
          </w:r>
        </w:p>
      </w:tc>
      <w:tc>
        <w:tcPr>
          <w:tcW w:w="458" w:type="pct"/>
        </w:tcPr>
        <w:p w14:paraId="46ECA49C" w14:textId="77777777" w:rsidR="00D573C6" w:rsidRPr="007B3B51" w:rsidRDefault="00D573C6" w:rsidP="00666E67">
          <w:pPr>
            <w:jc w:val="right"/>
            <w:rPr>
              <w:sz w:val="16"/>
              <w:szCs w:val="16"/>
            </w:rPr>
          </w:pPr>
        </w:p>
      </w:tc>
    </w:tr>
    <w:tr w:rsidR="00D573C6" w:rsidRPr="0055472E" w14:paraId="10D1C04E" w14:textId="77777777" w:rsidTr="00A63C07">
      <w:tc>
        <w:tcPr>
          <w:tcW w:w="1499" w:type="pct"/>
          <w:gridSpan w:val="2"/>
        </w:tcPr>
        <w:p w14:paraId="1625A787" w14:textId="77777777" w:rsidR="00D573C6" w:rsidRPr="0055472E" w:rsidRDefault="00D573C6" w:rsidP="00666E67">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4B76B2">
            <w:rPr>
              <w:sz w:val="16"/>
              <w:szCs w:val="16"/>
            </w:rPr>
            <w:t>1</w:t>
          </w:r>
          <w:r w:rsidRPr="0055472E">
            <w:rPr>
              <w:sz w:val="16"/>
              <w:szCs w:val="16"/>
            </w:rPr>
            <w:fldChar w:fldCharType="end"/>
          </w:r>
        </w:p>
      </w:tc>
      <w:tc>
        <w:tcPr>
          <w:tcW w:w="1999" w:type="pct"/>
        </w:tcPr>
        <w:p w14:paraId="3D989E51" w14:textId="77777777" w:rsidR="00D573C6" w:rsidRPr="0055472E" w:rsidRDefault="00D573C6" w:rsidP="00666E67">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4B76B2">
            <w:rPr>
              <w:sz w:val="16"/>
              <w:szCs w:val="16"/>
            </w:rPr>
            <w:t>15/09/2020</w:t>
          </w:r>
          <w:r w:rsidRPr="0055472E">
            <w:rPr>
              <w:sz w:val="16"/>
              <w:szCs w:val="16"/>
            </w:rPr>
            <w:fldChar w:fldCharType="end"/>
          </w:r>
        </w:p>
      </w:tc>
      <w:tc>
        <w:tcPr>
          <w:tcW w:w="1502" w:type="pct"/>
          <w:gridSpan w:val="2"/>
        </w:tcPr>
        <w:p w14:paraId="22FE4CB7" w14:textId="77777777" w:rsidR="00D573C6" w:rsidRPr="0055472E" w:rsidRDefault="00D573C6" w:rsidP="00666E67">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4B76B2">
            <w:rPr>
              <w:sz w:val="16"/>
              <w:szCs w:val="16"/>
            </w:rPr>
            <w:instrText>13 October 2020</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4B76B2">
            <w:rPr>
              <w:sz w:val="16"/>
              <w:szCs w:val="16"/>
            </w:rPr>
            <w:instrText>13/10/2020</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4B76B2">
            <w:rPr>
              <w:noProof/>
              <w:sz w:val="16"/>
              <w:szCs w:val="16"/>
            </w:rPr>
            <w:t>13/10/2020</w:t>
          </w:r>
          <w:r w:rsidRPr="0055472E">
            <w:rPr>
              <w:sz w:val="16"/>
              <w:szCs w:val="16"/>
            </w:rPr>
            <w:fldChar w:fldCharType="end"/>
          </w:r>
        </w:p>
      </w:tc>
    </w:tr>
  </w:tbl>
  <w:p w14:paraId="2B567B26" w14:textId="77777777" w:rsidR="00D573C6" w:rsidRDefault="00D573C6" w:rsidP="00666E67"/>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B7ADEE" w14:textId="77777777" w:rsidR="00D573C6" w:rsidRPr="007B3B51" w:rsidRDefault="00D573C6" w:rsidP="00666E67">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D573C6" w:rsidRPr="007B3B51" w14:paraId="2AC9CA2C" w14:textId="77777777" w:rsidTr="00A63C07">
      <w:tc>
        <w:tcPr>
          <w:tcW w:w="854" w:type="pct"/>
        </w:tcPr>
        <w:p w14:paraId="22986CE3" w14:textId="77777777" w:rsidR="00D573C6" w:rsidRPr="007B3B51" w:rsidRDefault="00D573C6" w:rsidP="00666E67">
          <w:pPr>
            <w:rPr>
              <w:i/>
              <w:sz w:val="16"/>
              <w:szCs w:val="16"/>
            </w:rPr>
          </w:pPr>
        </w:p>
      </w:tc>
      <w:tc>
        <w:tcPr>
          <w:tcW w:w="3688" w:type="pct"/>
          <w:gridSpan w:val="3"/>
        </w:tcPr>
        <w:p w14:paraId="4C9609D2" w14:textId="77777777" w:rsidR="00D573C6" w:rsidRPr="007B3B51" w:rsidRDefault="00D573C6" w:rsidP="00666E6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B4AFC">
            <w:rPr>
              <w:i/>
              <w:noProof/>
              <w:sz w:val="16"/>
              <w:szCs w:val="16"/>
            </w:rPr>
            <w:t>Health Insurance (Section 3C Diagnostic Imaging Services – Cardiac Services) Determination 2020</w:t>
          </w:r>
          <w:r w:rsidRPr="007B3B51">
            <w:rPr>
              <w:i/>
              <w:sz w:val="16"/>
              <w:szCs w:val="16"/>
            </w:rPr>
            <w:fldChar w:fldCharType="end"/>
          </w:r>
        </w:p>
      </w:tc>
      <w:tc>
        <w:tcPr>
          <w:tcW w:w="458" w:type="pct"/>
        </w:tcPr>
        <w:p w14:paraId="33039076" w14:textId="77777777" w:rsidR="00D573C6" w:rsidRPr="007B3B51" w:rsidRDefault="00D573C6" w:rsidP="00666E67">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9B4AFC">
            <w:rPr>
              <w:i/>
              <w:noProof/>
              <w:sz w:val="16"/>
              <w:szCs w:val="16"/>
            </w:rPr>
            <w:t>i</w:t>
          </w:r>
          <w:r w:rsidRPr="007B3B51">
            <w:rPr>
              <w:i/>
              <w:sz w:val="16"/>
              <w:szCs w:val="16"/>
            </w:rPr>
            <w:fldChar w:fldCharType="end"/>
          </w:r>
        </w:p>
      </w:tc>
    </w:tr>
    <w:tr w:rsidR="00D573C6" w:rsidRPr="00130F37" w14:paraId="288BD7E2" w14:textId="77777777" w:rsidTr="00A63C07">
      <w:tc>
        <w:tcPr>
          <w:tcW w:w="1499" w:type="pct"/>
          <w:gridSpan w:val="2"/>
        </w:tcPr>
        <w:p w14:paraId="1A5DC285" w14:textId="77777777" w:rsidR="00D573C6" w:rsidRPr="00130F37" w:rsidRDefault="00D573C6" w:rsidP="00666E67">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4B76B2">
            <w:rPr>
              <w:sz w:val="16"/>
              <w:szCs w:val="16"/>
            </w:rPr>
            <w:t>1</w:t>
          </w:r>
          <w:r w:rsidRPr="00130F37">
            <w:rPr>
              <w:sz w:val="16"/>
              <w:szCs w:val="16"/>
            </w:rPr>
            <w:fldChar w:fldCharType="end"/>
          </w:r>
        </w:p>
      </w:tc>
      <w:tc>
        <w:tcPr>
          <w:tcW w:w="1999" w:type="pct"/>
        </w:tcPr>
        <w:p w14:paraId="19FC1533" w14:textId="77777777" w:rsidR="00D573C6" w:rsidRPr="00130F37" w:rsidRDefault="00D573C6" w:rsidP="00666E67">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4B76B2">
            <w:rPr>
              <w:sz w:val="16"/>
              <w:szCs w:val="16"/>
            </w:rPr>
            <w:t>15/09/2020</w:t>
          </w:r>
          <w:r w:rsidRPr="00130F37">
            <w:rPr>
              <w:sz w:val="16"/>
              <w:szCs w:val="16"/>
            </w:rPr>
            <w:fldChar w:fldCharType="end"/>
          </w:r>
        </w:p>
      </w:tc>
      <w:tc>
        <w:tcPr>
          <w:tcW w:w="1502" w:type="pct"/>
          <w:gridSpan w:val="2"/>
        </w:tcPr>
        <w:p w14:paraId="76C617CC" w14:textId="77777777" w:rsidR="00D573C6" w:rsidRPr="00130F37" w:rsidRDefault="00D573C6" w:rsidP="00666E67">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4B76B2">
            <w:rPr>
              <w:sz w:val="16"/>
              <w:szCs w:val="16"/>
            </w:rPr>
            <w:instrText>13 October 2020</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4B76B2">
            <w:rPr>
              <w:sz w:val="16"/>
              <w:szCs w:val="16"/>
            </w:rPr>
            <w:instrText>13/10/2020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4B76B2">
            <w:rPr>
              <w:noProof/>
              <w:sz w:val="16"/>
              <w:szCs w:val="16"/>
            </w:rPr>
            <w:t>13/10/2020</w:t>
          </w:r>
          <w:r w:rsidRPr="00130F37">
            <w:rPr>
              <w:sz w:val="16"/>
              <w:szCs w:val="16"/>
            </w:rPr>
            <w:fldChar w:fldCharType="end"/>
          </w:r>
        </w:p>
      </w:tc>
    </w:tr>
  </w:tbl>
  <w:p w14:paraId="0A442E11" w14:textId="77777777" w:rsidR="00D573C6" w:rsidRDefault="00D573C6" w:rsidP="00666E67"/>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56844D" w14:textId="77777777" w:rsidR="00D573C6" w:rsidRPr="007B3B51" w:rsidRDefault="00D573C6" w:rsidP="00666E67">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D573C6" w:rsidRPr="007B3B51" w14:paraId="2D6F7ABD" w14:textId="77777777" w:rsidTr="00A63C07">
      <w:tc>
        <w:tcPr>
          <w:tcW w:w="854" w:type="pct"/>
        </w:tcPr>
        <w:p w14:paraId="051E374C" w14:textId="77777777" w:rsidR="00D573C6" w:rsidRPr="007B3B51" w:rsidRDefault="00D573C6" w:rsidP="00666E67">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9B4AFC">
            <w:rPr>
              <w:i/>
              <w:noProof/>
              <w:sz w:val="16"/>
              <w:szCs w:val="16"/>
            </w:rPr>
            <w:t>26</w:t>
          </w:r>
          <w:r w:rsidRPr="007B3B51">
            <w:rPr>
              <w:i/>
              <w:sz w:val="16"/>
              <w:szCs w:val="16"/>
            </w:rPr>
            <w:fldChar w:fldCharType="end"/>
          </w:r>
        </w:p>
      </w:tc>
      <w:tc>
        <w:tcPr>
          <w:tcW w:w="3688" w:type="pct"/>
          <w:gridSpan w:val="3"/>
        </w:tcPr>
        <w:p w14:paraId="733C105C" w14:textId="77777777" w:rsidR="00D573C6" w:rsidRPr="007B3B51" w:rsidRDefault="00D573C6" w:rsidP="00666E6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B4AFC">
            <w:rPr>
              <w:i/>
              <w:noProof/>
              <w:sz w:val="16"/>
              <w:szCs w:val="16"/>
            </w:rPr>
            <w:t>Health Insurance (Section 3C Diagnostic Imaging Services – Cardiac Services) Determination 2020</w:t>
          </w:r>
          <w:r w:rsidRPr="007B3B51">
            <w:rPr>
              <w:i/>
              <w:sz w:val="16"/>
              <w:szCs w:val="16"/>
            </w:rPr>
            <w:fldChar w:fldCharType="end"/>
          </w:r>
        </w:p>
      </w:tc>
      <w:tc>
        <w:tcPr>
          <w:tcW w:w="458" w:type="pct"/>
        </w:tcPr>
        <w:p w14:paraId="624C8AA3" w14:textId="77777777" w:rsidR="00D573C6" w:rsidRPr="007B3B51" w:rsidRDefault="00D573C6" w:rsidP="00666E67">
          <w:pPr>
            <w:jc w:val="right"/>
            <w:rPr>
              <w:sz w:val="16"/>
              <w:szCs w:val="16"/>
            </w:rPr>
          </w:pPr>
        </w:p>
      </w:tc>
    </w:tr>
    <w:tr w:rsidR="00D573C6" w:rsidRPr="0055472E" w14:paraId="20944036" w14:textId="77777777" w:rsidTr="00A63C07">
      <w:tc>
        <w:tcPr>
          <w:tcW w:w="1499" w:type="pct"/>
          <w:gridSpan w:val="2"/>
        </w:tcPr>
        <w:p w14:paraId="28C4713D" w14:textId="77777777" w:rsidR="00D573C6" w:rsidRPr="0055472E" w:rsidRDefault="00D573C6" w:rsidP="00666E67">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4B76B2">
            <w:rPr>
              <w:sz w:val="16"/>
              <w:szCs w:val="16"/>
            </w:rPr>
            <w:t>1</w:t>
          </w:r>
          <w:r w:rsidRPr="0055472E">
            <w:rPr>
              <w:sz w:val="16"/>
              <w:szCs w:val="16"/>
            </w:rPr>
            <w:fldChar w:fldCharType="end"/>
          </w:r>
        </w:p>
      </w:tc>
      <w:tc>
        <w:tcPr>
          <w:tcW w:w="1999" w:type="pct"/>
        </w:tcPr>
        <w:p w14:paraId="1338FD11" w14:textId="77777777" w:rsidR="00D573C6" w:rsidRPr="0055472E" w:rsidRDefault="00D573C6" w:rsidP="00666E67">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4B76B2">
            <w:rPr>
              <w:sz w:val="16"/>
              <w:szCs w:val="16"/>
            </w:rPr>
            <w:t>15/09/2020</w:t>
          </w:r>
          <w:r w:rsidRPr="0055472E">
            <w:rPr>
              <w:sz w:val="16"/>
              <w:szCs w:val="16"/>
            </w:rPr>
            <w:fldChar w:fldCharType="end"/>
          </w:r>
        </w:p>
      </w:tc>
      <w:tc>
        <w:tcPr>
          <w:tcW w:w="1502" w:type="pct"/>
          <w:gridSpan w:val="2"/>
        </w:tcPr>
        <w:p w14:paraId="0C5128BB" w14:textId="77777777" w:rsidR="00D573C6" w:rsidRPr="0055472E" w:rsidRDefault="00D573C6" w:rsidP="00666E67">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4B76B2">
            <w:rPr>
              <w:sz w:val="16"/>
              <w:szCs w:val="16"/>
            </w:rPr>
            <w:instrText>13 October 2020</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4B76B2">
            <w:rPr>
              <w:sz w:val="16"/>
              <w:szCs w:val="16"/>
            </w:rPr>
            <w:instrText>13/10/2020</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4B76B2">
            <w:rPr>
              <w:noProof/>
              <w:sz w:val="16"/>
              <w:szCs w:val="16"/>
            </w:rPr>
            <w:t>13/10/2020</w:t>
          </w:r>
          <w:r w:rsidRPr="0055472E">
            <w:rPr>
              <w:sz w:val="16"/>
              <w:szCs w:val="16"/>
            </w:rPr>
            <w:fldChar w:fldCharType="end"/>
          </w:r>
        </w:p>
      </w:tc>
    </w:tr>
  </w:tbl>
  <w:p w14:paraId="6CF2877B" w14:textId="77777777" w:rsidR="00D573C6" w:rsidRDefault="00D573C6" w:rsidP="00666E67"/>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01FC20" w14:textId="77777777" w:rsidR="00D573C6" w:rsidRPr="007B3B51" w:rsidRDefault="00D573C6" w:rsidP="00666E67">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D573C6" w:rsidRPr="007B3B51" w14:paraId="762D1BAE" w14:textId="77777777" w:rsidTr="00A63C07">
      <w:tc>
        <w:tcPr>
          <w:tcW w:w="854" w:type="pct"/>
        </w:tcPr>
        <w:p w14:paraId="2D32610C" w14:textId="77777777" w:rsidR="00D573C6" w:rsidRPr="007B3B51" w:rsidRDefault="00D573C6" w:rsidP="00666E67">
          <w:pPr>
            <w:rPr>
              <w:i/>
              <w:sz w:val="16"/>
              <w:szCs w:val="16"/>
            </w:rPr>
          </w:pPr>
        </w:p>
      </w:tc>
      <w:tc>
        <w:tcPr>
          <w:tcW w:w="3688" w:type="pct"/>
          <w:gridSpan w:val="3"/>
        </w:tcPr>
        <w:p w14:paraId="00C1C1C9" w14:textId="77777777" w:rsidR="00D573C6" w:rsidRPr="007B3B51" w:rsidRDefault="00D573C6" w:rsidP="00666E6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B4AFC">
            <w:rPr>
              <w:i/>
              <w:noProof/>
              <w:sz w:val="16"/>
              <w:szCs w:val="16"/>
            </w:rPr>
            <w:t>Health Insurance (Section 3C Diagnostic Imaging Services – Cardiac Services) Determination 2020</w:t>
          </w:r>
          <w:r w:rsidRPr="007B3B51">
            <w:rPr>
              <w:i/>
              <w:sz w:val="16"/>
              <w:szCs w:val="16"/>
            </w:rPr>
            <w:fldChar w:fldCharType="end"/>
          </w:r>
        </w:p>
      </w:tc>
      <w:tc>
        <w:tcPr>
          <w:tcW w:w="458" w:type="pct"/>
        </w:tcPr>
        <w:p w14:paraId="2433E6E1" w14:textId="77777777" w:rsidR="00D573C6" w:rsidRPr="007B3B51" w:rsidRDefault="00D573C6" w:rsidP="00666E67">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9B4AFC">
            <w:rPr>
              <w:i/>
              <w:noProof/>
              <w:sz w:val="16"/>
              <w:szCs w:val="16"/>
            </w:rPr>
            <w:t>27</w:t>
          </w:r>
          <w:r w:rsidRPr="007B3B51">
            <w:rPr>
              <w:i/>
              <w:sz w:val="16"/>
              <w:szCs w:val="16"/>
            </w:rPr>
            <w:fldChar w:fldCharType="end"/>
          </w:r>
        </w:p>
      </w:tc>
    </w:tr>
    <w:tr w:rsidR="00D573C6" w:rsidRPr="00130F37" w14:paraId="78192F68" w14:textId="77777777" w:rsidTr="00A63C07">
      <w:tc>
        <w:tcPr>
          <w:tcW w:w="1499" w:type="pct"/>
          <w:gridSpan w:val="2"/>
        </w:tcPr>
        <w:p w14:paraId="3B8BD4AA" w14:textId="77777777" w:rsidR="00D573C6" w:rsidRPr="00130F37" w:rsidRDefault="00D573C6" w:rsidP="00666E67">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4B76B2">
            <w:rPr>
              <w:sz w:val="16"/>
              <w:szCs w:val="16"/>
            </w:rPr>
            <w:t>1</w:t>
          </w:r>
          <w:r w:rsidRPr="00130F37">
            <w:rPr>
              <w:sz w:val="16"/>
              <w:szCs w:val="16"/>
            </w:rPr>
            <w:fldChar w:fldCharType="end"/>
          </w:r>
        </w:p>
      </w:tc>
      <w:tc>
        <w:tcPr>
          <w:tcW w:w="1999" w:type="pct"/>
        </w:tcPr>
        <w:p w14:paraId="7E6A55F2" w14:textId="77777777" w:rsidR="00D573C6" w:rsidRPr="00130F37" w:rsidRDefault="00D573C6" w:rsidP="00666E67">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4B76B2">
            <w:rPr>
              <w:sz w:val="16"/>
              <w:szCs w:val="16"/>
            </w:rPr>
            <w:t>15/09/2020</w:t>
          </w:r>
          <w:r w:rsidRPr="00130F37">
            <w:rPr>
              <w:sz w:val="16"/>
              <w:szCs w:val="16"/>
            </w:rPr>
            <w:fldChar w:fldCharType="end"/>
          </w:r>
        </w:p>
      </w:tc>
      <w:tc>
        <w:tcPr>
          <w:tcW w:w="1502" w:type="pct"/>
          <w:gridSpan w:val="2"/>
        </w:tcPr>
        <w:p w14:paraId="50701D19" w14:textId="77777777" w:rsidR="00D573C6" w:rsidRPr="00130F37" w:rsidRDefault="00D573C6" w:rsidP="00666E67">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4B76B2">
            <w:rPr>
              <w:sz w:val="16"/>
              <w:szCs w:val="16"/>
            </w:rPr>
            <w:instrText>13 October 2020</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4B76B2">
            <w:rPr>
              <w:sz w:val="16"/>
              <w:szCs w:val="16"/>
            </w:rPr>
            <w:instrText>13/10/2020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4B76B2">
            <w:rPr>
              <w:noProof/>
              <w:sz w:val="16"/>
              <w:szCs w:val="16"/>
            </w:rPr>
            <w:t>13/10/2020</w:t>
          </w:r>
          <w:r w:rsidRPr="00130F37">
            <w:rPr>
              <w:sz w:val="16"/>
              <w:szCs w:val="16"/>
            </w:rPr>
            <w:fldChar w:fldCharType="end"/>
          </w:r>
        </w:p>
      </w:tc>
    </w:tr>
  </w:tbl>
  <w:p w14:paraId="2857A9C9" w14:textId="77777777" w:rsidR="00D573C6" w:rsidRDefault="00D573C6" w:rsidP="00666E67"/>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2A23B5" w14:textId="77777777" w:rsidR="00D573C6" w:rsidRPr="00E33C1C" w:rsidRDefault="00D573C6" w:rsidP="00A136F5">
    <w:pPr>
      <w:pBdr>
        <w:top w:val="single" w:sz="6" w:space="1" w:color="auto"/>
      </w:pBdr>
      <w:spacing w:line="0" w:lineRule="atLeast"/>
      <w:rPr>
        <w:sz w:val="16"/>
        <w:szCs w:val="16"/>
      </w:rPr>
    </w:pPr>
  </w:p>
  <w:tbl>
    <w:tblPr>
      <w:tblStyle w:val="TableGrid"/>
      <w:tblW w:w="5000" w:type="pct"/>
      <w:tblLook w:val="04A0" w:firstRow="1" w:lastRow="0" w:firstColumn="1" w:lastColumn="0" w:noHBand="0" w:noVBand="1"/>
    </w:tblPr>
    <w:tblGrid>
      <w:gridCol w:w="1394"/>
      <w:gridCol w:w="6422"/>
      <w:gridCol w:w="713"/>
    </w:tblGrid>
    <w:tr w:rsidR="00D573C6" w14:paraId="15D7F106" w14:textId="77777777" w:rsidTr="00A63C07">
      <w:tc>
        <w:tcPr>
          <w:tcW w:w="817" w:type="pct"/>
          <w:tcBorders>
            <w:top w:val="nil"/>
            <w:left w:val="nil"/>
            <w:bottom w:val="nil"/>
            <w:right w:val="nil"/>
          </w:tcBorders>
        </w:tcPr>
        <w:p w14:paraId="05A8B76A" w14:textId="77777777" w:rsidR="00D573C6" w:rsidRDefault="00D573C6" w:rsidP="002F15A9">
          <w:pPr>
            <w:spacing w:line="0" w:lineRule="atLeast"/>
            <w:rPr>
              <w:sz w:val="18"/>
            </w:rPr>
          </w:pPr>
        </w:p>
      </w:tc>
      <w:tc>
        <w:tcPr>
          <w:tcW w:w="3765" w:type="pct"/>
          <w:tcBorders>
            <w:top w:val="nil"/>
            <w:left w:val="nil"/>
            <w:bottom w:val="nil"/>
            <w:right w:val="nil"/>
          </w:tcBorders>
        </w:tcPr>
        <w:p w14:paraId="34911D1F" w14:textId="7915FE44" w:rsidR="00D573C6" w:rsidRDefault="00D573C6" w:rsidP="002F15A9">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B76B2">
            <w:rPr>
              <w:i/>
              <w:sz w:val="18"/>
            </w:rPr>
            <w:t>Health Insurance (Section 3C Diagnostic Imaging Services – Cardiac Services) Determination 2020</w:t>
          </w:r>
          <w:r w:rsidRPr="007A1328">
            <w:rPr>
              <w:i/>
              <w:sz w:val="18"/>
            </w:rPr>
            <w:fldChar w:fldCharType="end"/>
          </w:r>
        </w:p>
      </w:tc>
      <w:tc>
        <w:tcPr>
          <w:tcW w:w="418" w:type="pct"/>
          <w:tcBorders>
            <w:top w:val="nil"/>
            <w:left w:val="nil"/>
            <w:bottom w:val="nil"/>
            <w:right w:val="nil"/>
          </w:tcBorders>
        </w:tcPr>
        <w:p w14:paraId="3E171045" w14:textId="77777777" w:rsidR="00D573C6" w:rsidRDefault="00D573C6" w:rsidP="002F15A9">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40</w:t>
          </w:r>
          <w:r w:rsidRPr="00ED79B6">
            <w:rPr>
              <w:i/>
              <w:sz w:val="18"/>
            </w:rPr>
            <w:fldChar w:fldCharType="end"/>
          </w:r>
        </w:p>
      </w:tc>
    </w:tr>
  </w:tbl>
  <w:p w14:paraId="1846315F" w14:textId="77777777" w:rsidR="00D573C6" w:rsidRPr="00F078B6" w:rsidRDefault="00D573C6" w:rsidP="00F078B6">
    <w:pPr>
      <w:rPr>
        <w:rFonts w:cs="Times New Roman"/>
        <w:i/>
        <w:sz w:val="18"/>
      </w:rPr>
    </w:pPr>
    <w:r w:rsidRPr="00F078B6">
      <w:rPr>
        <w:rFonts w:cs="Times New Roman"/>
        <w:i/>
        <w:sz w:val="18"/>
      </w:rPr>
      <w:t>OPC63447 - B</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93A2D4" w14:textId="77777777" w:rsidR="00D573C6" w:rsidRPr="007B3B51" w:rsidRDefault="00D573C6" w:rsidP="00666E67">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D573C6" w:rsidRPr="007B3B51" w14:paraId="099FCE0B" w14:textId="77777777" w:rsidTr="00A63C07">
      <w:tc>
        <w:tcPr>
          <w:tcW w:w="854" w:type="pct"/>
        </w:tcPr>
        <w:p w14:paraId="5EDA8EB2" w14:textId="77777777" w:rsidR="00D573C6" w:rsidRPr="007B3B51" w:rsidRDefault="00D573C6" w:rsidP="00666E67">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9B4AFC">
            <w:rPr>
              <w:i/>
              <w:noProof/>
              <w:sz w:val="16"/>
              <w:szCs w:val="16"/>
            </w:rPr>
            <w:t>34</w:t>
          </w:r>
          <w:r w:rsidRPr="007B3B51">
            <w:rPr>
              <w:i/>
              <w:sz w:val="16"/>
              <w:szCs w:val="16"/>
            </w:rPr>
            <w:fldChar w:fldCharType="end"/>
          </w:r>
        </w:p>
      </w:tc>
      <w:tc>
        <w:tcPr>
          <w:tcW w:w="3688" w:type="pct"/>
          <w:gridSpan w:val="3"/>
        </w:tcPr>
        <w:p w14:paraId="01A12580" w14:textId="77777777" w:rsidR="00D573C6" w:rsidRPr="007B3B51" w:rsidRDefault="00D573C6" w:rsidP="00666E6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B4AFC">
            <w:rPr>
              <w:i/>
              <w:noProof/>
              <w:sz w:val="16"/>
              <w:szCs w:val="16"/>
            </w:rPr>
            <w:t>Health Insurance (Section 3C Diagnostic Imaging Services – Cardiac Services) Determination 2020</w:t>
          </w:r>
          <w:r w:rsidRPr="007B3B51">
            <w:rPr>
              <w:i/>
              <w:sz w:val="16"/>
              <w:szCs w:val="16"/>
            </w:rPr>
            <w:fldChar w:fldCharType="end"/>
          </w:r>
        </w:p>
      </w:tc>
      <w:tc>
        <w:tcPr>
          <w:tcW w:w="458" w:type="pct"/>
        </w:tcPr>
        <w:p w14:paraId="1E284305" w14:textId="77777777" w:rsidR="00D573C6" w:rsidRPr="007B3B51" w:rsidRDefault="00D573C6" w:rsidP="00666E67">
          <w:pPr>
            <w:jc w:val="right"/>
            <w:rPr>
              <w:sz w:val="16"/>
              <w:szCs w:val="16"/>
            </w:rPr>
          </w:pPr>
        </w:p>
      </w:tc>
    </w:tr>
    <w:tr w:rsidR="00D573C6" w:rsidRPr="0055472E" w14:paraId="42BA3A70" w14:textId="77777777" w:rsidTr="00A63C07">
      <w:tc>
        <w:tcPr>
          <w:tcW w:w="1499" w:type="pct"/>
          <w:gridSpan w:val="2"/>
        </w:tcPr>
        <w:p w14:paraId="52B035F4" w14:textId="77777777" w:rsidR="00D573C6" w:rsidRPr="0055472E" w:rsidRDefault="00D573C6" w:rsidP="00666E67">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4B76B2">
            <w:rPr>
              <w:sz w:val="16"/>
              <w:szCs w:val="16"/>
            </w:rPr>
            <w:t>1</w:t>
          </w:r>
          <w:r w:rsidRPr="0055472E">
            <w:rPr>
              <w:sz w:val="16"/>
              <w:szCs w:val="16"/>
            </w:rPr>
            <w:fldChar w:fldCharType="end"/>
          </w:r>
        </w:p>
      </w:tc>
      <w:tc>
        <w:tcPr>
          <w:tcW w:w="1999" w:type="pct"/>
        </w:tcPr>
        <w:p w14:paraId="4D12AB71" w14:textId="77777777" w:rsidR="00D573C6" w:rsidRPr="0055472E" w:rsidRDefault="00D573C6" w:rsidP="00666E67">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4B76B2">
            <w:rPr>
              <w:sz w:val="16"/>
              <w:szCs w:val="16"/>
            </w:rPr>
            <w:t>15/09/2020</w:t>
          </w:r>
          <w:r w:rsidRPr="0055472E">
            <w:rPr>
              <w:sz w:val="16"/>
              <w:szCs w:val="16"/>
            </w:rPr>
            <w:fldChar w:fldCharType="end"/>
          </w:r>
        </w:p>
      </w:tc>
      <w:tc>
        <w:tcPr>
          <w:tcW w:w="1502" w:type="pct"/>
          <w:gridSpan w:val="2"/>
        </w:tcPr>
        <w:p w14:paraId="6047EF75" w14:textId="77777777" w:rsidR="00D573C6" w:rsidRPr="0055472E" w:rsidRDefault="00D573C6" w:rsidP="00666E67">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4B76B2">
            <w:rPr>
              <w:sz w:val="16"/>
              <w:szCs w:val="16"/>
            </w:rPr>
            <w:instrText>13 October 2020</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4B76B2">
            <w:rPr>
              <w:sz w:val="16"/>
              <w:szCs w:val="16"/>
            </w:rPr>
            <w:instrText>13/10/2020</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4B76B2">
            <w:rPr>
              <w:noProof/>
              <w:sz w:val="16"/>
              <w:szCs w:val="16"/>
            </w:rPr>
            <w:t>13/10/2020</w:t>
          </w:r>
          <w:r w:rsidRPr="0055472E">
            <w:rPr>
              <w:sz w:val="16"/>
              <w:szCs w:val="16"/>
            </w:rPr>
            <w:fldChar w:fldCharType="end"/>
          </w:r>
        </w:p>
      </w:tc>
    </w:tr>
  </w:tbl>
  <w:p w14:paraId="154A542F" w14:textId="77777777" w:rsidR="00D573C6" w:rsidRDefault="00D573C6" w:rsidP="00666E6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354AED" w14:textId="77777777" w:rsidR="00D573C6" w:rsidRDefault="00D573C6" w:rsidP="0048364F">
      <w:pPr>
        <w:spacing w:line="240" w:lineRule="auto"/>
      </w:pPr>
      <w:r>
        <w:separator/>
      </w:r>
    </w:p>
  </w:footnote>
  <w:footnote w:type="continuationSeparator" w:id="0">
    <w:p w14:paraId="2068DE9D" w14:textId="77777777" w:rsidR="00D573C6" w:rsidRDefault="00D573C6"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90BEC4" w14:textId="77777777" w:rsidR="00D573C6" w:rsidRDefault="00D573C6" w:rsidP="00A63C07">
    <w:pPr>
      <w:pStyle w:val="Header"/>
      <w:pBdr>
        <w:bottom w:val="single" w:sz="6" w:space="1" w:color="auto"/>
      </w:pBdr>
    </w:pPr>
  </w:p>
  <w:p w14:paraId="68F330BB" w14:textId="77777777" w:rsidR="00D573C6" w:rsidRDefault="00D573C6" w:rsidP="00A63C07">
    <w:pPr>
      <w:pStyle w:val="Header"/>
      <w:pBdr>
        <w:bottom w:val="single" w:sz="6" w:space="1" w:color="auto"/>
      </w:pBdr>
    </w:pPr>
  </w:p>
  <w:p w14:paraId="54A15ED5" w14:textId="77777777" w:rsidR="00D573C6" w:rsidRPr="001E77D2" w:rsidRDefault="00D573C6" w:rsidP="00A63C07">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838727" w14:textId="77777777" w:rsidR="00D573C6" w:rsidRPr="00C4473E" w:rsidRDefault="00D573C6" w:rsidP="00666E67">
    <w:pPr>
      <w:rPr>
        <w:sz w:val="26"/>
        <w:szCs w:val="26"/>
      </w:rPr>
    </w:pPr>
  </w:p>
  <w:p w14:paraId="1FE4B405" w14:textId="77777777" w:rsidR="00D573C6" w:rsidRPr="00965EE7" w:rsidRDefault="00D573C6" w:rsidP="00666E67">
    <w:pPr>
      <w:rPr>
        <w:b/>
        <w:sz w:val="20"/>
      </w:rPr>
    </w:pPr>
    <w:r w:rsidRPr="00965EE7">
      <w:rPr>
        <w:b/>
        <w:sz w:val="20"/>
      </w:rPr>
      <w:t>Endnotes</w:t>
    </w:r>
  </w:p>
  <w:p w14:paraId="23DAD6EB" w14:textId="77777777" w:rsidR="00D573C6" w:rsidRPr="007A1328" w:rsidRDefault="00D573C6" w:rsidP="00666E67">
    <w:pPr>
      <w:rPr>
        <w:sz w:val="20"/>
      </w:rPr>
    </w:pPr>
  </w:p>
  <w:p w14:paraId="1D73CA91" w14:textId="77777777" w:rsidR="00D573C6" w:rsidRPr="007A1328" w:rsidRDefault="00D573C6" w:rsidP="00666E67">
    <w:pPr>
      <w:rPr>
        <w:b/>
        <w:sz w:val="24"/>
      </w:rPr>
    </w:pPr>
  </w:p>
  <w:p w14:paraId="7E2EE44E" w14:textId="77777777" w:rsidR="00D573C6" w:rsidRDefault="00D573C6" w:rsidP="00666E67">
    <w:pPr>
      <w:pBdr>
        <w:bottom w:val="single" w:sz="4" w:space="1" w:color="auto"/>
      </w:pBdr>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9B4AFC">
      <w:rPr>
        <w:noProof/>
        <w:szCs w:val="22"/>
      </w:rPr>
      <w:t>Endnote 5—Editorial changes</w:t>
    </w:r>
    <w:r w:rsidRPr="00C4473E">
      <w:rPr>
        <w:szCs w:val="22"/>
      </w:rPr>
      <w:fldChar w:fldCharType="end"/>
    </w:r>
  </w:p>
  <w:p w14:paraId="67F9770D" w14:textId="77777777" w:rsidR="00D573C6" w:rsidRPr="000B5E62" w:rsidRDefault="00D573C6" w:rsidP="00666E67">
    <w:pPr>
      <w:rPr>
        <w:sz w:val="24"/>
        <w:szCs w:val="22"/>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0DEAC7" w14:textId="77777777" w:rsidR="00D573C6" w:rsidRPr="00C4473E" w:rsidRDefault="00D573C6" w:rsidP="00666E67">
    <w:pPr>
      <w:jc w:val="right"/>
      <w:rPr>
        <w:sz w:val="26"/>
        <w:szCs w:val="26"/>
      </w:rPr>
    </w:pPr>
  </w:p>
  <w:p w14:paraId="1FF4A7B1" w14:textId="77777777" w:rsidR="00D573C6" w:rsidRPr="00965EE7" w:rsidRDefault="00D573C6" w:rsidP="00666E67">
    <w:pPr>
      <w:jc w:val="right"/>
      <w:rPr>
        <w:b/>
        <w:sz w:val="20"/>
      </w:rPr>
    </w:pPr>
    <w:r w:rsidRPr="00965EE7">
      <w:rPr>
        <w:b/>
        <w:sz w:val="20"/>
      </w:rPr>
      <w:t>Endnotes</w:t>
    </w:r>
  </w:p>
  <w:p w14:paraId="07D1EB26" w14:textId="77777777" w:rsidR="00D573C6" w:rsidRPr="007A1328" w:rsidRDefault="00D573C6" w:rsidP="00666E67">
    <w:pPr>
      <w:jc w:val="right"/>
      <w:rPr>
        <w:sz w:val="20"/>
      </w:rPr>
    </w:pPr>
  </w:p>
  <w:p w14:paraId="1B36CCFA" w14:textId="77777777" w:rsidR="00D573C6" w:rsidRPr="007A1328" w:rsidRDefault="00D573C6" w:rsidP="00666E67">
    <w:pPr>
      <w:jc w:val="right"/>
      <w:rPr>
        <w:b/>
        <w:sz w:val="24"/>
      </w:rPr>
    </w:pPr>
  </w:p>
  <w:p w14:paraId="206240D4" w14:textId="77777777" w:rsidR="00D573C6" w:rsidRPr="00C4473E" w:rsidRDefault="00D573C6" w:rsidP="00666E67">
    <w:pPr>
      <w:pBdr>
        <w:bottom w:val="single" w:sz="6" w:space="1" w:color="auto"/>
      </w:pBdr>
      <w:jc w:val="right"/>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9B4AFC">
      <w:rPr>
        <w:noProof/>
        <w:szCs w:val="22"/>
      </w:rPr>
      <w:t>Endnote 5—Editorial changes</w:t>
    </w:r>
    <w:r w:rsidRPr="00C4473E">
      <w:rPr>
        <w:szCs w:val="22"/>
      </w:rPr>
      <w:fldChar w:fldCharType="end"/>
    </w:r>
  </w:p>
  <w:p w14:paraId="745DCCB8" w14:textId="77777777" w:rsidR="00D573C6" w:rsidRPr="000B5E62" w:rsidRDefault="00D573C6">
    <w:pPr>
      <w:rPr>
        <w:sz w:val="24"/>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A6829F" w14:textId="77777777" w:rsidR="00D573C6" w:rsidRPr="000B5E62" w:rsidRDefault="00D573C6">
    <w:pPr>
      <w:pStyle w:val="Header"/>
      <w:rPr>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64815B" w14:textId="77777777" w:rsidR="00D573C6" w:rsidRDefault="00D573C6" w:rsidP="00A63C07">
    <w:pPr>
      <w:pStyle w:val="Header"/>
      <w:pBdr>
        <w:bottom w:val="single" w:sz="4" w:space="1" w:color="auto"/>
      </w:pBdr>
    </w:pPr>
  </w:p>
  <w:p w14:paraId="22C3733A" w14:textId="77777777" w:rsidR="00D573C6" w:rsidRDefault="00D573C6" w:rsidP="00A63C07">
    <w:pPr>
      <w:pStyle w:val="Header"/>
      <w:pBdr>
        <w:bottom w:val="single" w:sz="4" w:space="1" w:color="auto"/>
      </w:pBdr>
    </w:pPr>
  </w:p>
  <w:p w14:paraId="3F283284" w14:textId="77777777" w:rsidR="00D573C6" w:rsidRPr="001E77D2" w:rsidRDefault="00D573C6" w:rsidP="00A63C07">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66D748" w14:textId="77777777" w:rsidR="00D573C6" w:rsidRPr="005F1388" w:rsidRDefault="00D573C6" w:rsidP="00A63C07">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668E5F" w14:textId="77777777" w:rsidR="00D573C6" w:rsidRPr="00ED79B6" w:rsidRDefault="00D573C6" w:rsidP="00220A0C">
    <w:pPr>
      <w:pBdr>
        <w:bottom w:val="single" w:sz="6" w:space="1" w:color="auto"/>
      </w:pBdr>
      <w:spacing w:before="100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B93410" w14:textId="77777777" w:rsidR="00D573C6" w:rsidRPr="00ED79B6" w:rsidRDefault="00D573C6" w:rsidP="00220A0C">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C8DFCA" w14:textId="77777777" w:rsidR="00D573C6" w:rsidRPr="00ED79B6" w:rsidRDefault="00D573C6"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58070A" w14:textId="77777777" w:rsidR="00D573C6" w:rsidRPr="007A1328" w:rsidRDefault="00D573C6" w:rsidP="001202A9">
    <w:pPr>
      <w:jc w:val="right"/>
      <w:rPr>
        <w:sz w:val="20"/>
      </w:rPr>
    </w:pPr>
  </w:p>
  <w:p w14:paraId="7912D1BD" w14:textId="77777777" w:rsidR="00D573C6" w:rsidRPr="007A1328" w:rsidRDefault="00D573C6" w:rsidP="001202A9">
    <w:pPr>
      <w:jc w:val="right"/>
      <w:rPr>
        <w:sz w:val="20"/>
      </w:rPr>
    </w:pPr>
  </w:p>
  <w:p w14:paraId="7C941865" w14:textId="77777777" w:rsidR="00D573C6" w:rsidRPr="007A1328" w:rsidRDefault="00D573C6" w:rsidP="001202A9">
    <w:pPr>
      <w:jc w:val="right"/>
      <w:rPr>
        <w:b/>
        <w:sz w:val="24"/>
      </w:rPr>
    </w:pPr>
  </w:p>
  <w:p w14:paraId="5878D56C" w14:textId="77777777" w:rsidR="00D573C6" w:rsidRPr="007A1328" w:rsidRDefault="00D573C6" w:rsidP="001202A9">
    <w:pPr>
      <w:pBdr>
        <w:bottom w:val="single" w:sz="6" w:space="1" w:color="auto"/>
      </w:pBdr>
      <w:spacing w:after="120"/>
      <w:jc w:val="right"/>
      <w:rPr>
        <w:sz w:val="24"/>
      </w:rPr>
    </w:pPr>
  </w:p>
  <w:p w14:paraId="719762EE" w14:textId="00B09530" w:rsidR="00D573C6" w:rsidRPr="007A1328" w:rsidRDefault="00D573C6" w:rsidP="005C45AA">
    <w:pPr>
      <w:pBdr>
        <w:bottom w:val="single" w:sz="6" w:space="1" w:color="auto"/>
      </w:pBdr>
      <w:spacing w:after="120"/>
      <w:jc w:val="right"/>
      <w:rPr>
        <w:sz w:val="24"/>
      </w:rPr>
    </w:pPr>
  </w:p>
  <w:p w14:paraId="4F566B78" w14:textId="77777777" w:rsidR="00D573C6" w:rsidRPr="005C45AA" w:rsidRDefault="00D573C6" w:rsidP="005C45AA">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62B82" w14:textId="77777777" w:rsidR="00D573C6" w:rsidRPr="007A1328" w:rsidRDefault="00D573C6" w:rsidP="001202A9">
    <w:pPr>
      <w:jc w:val="right"/>
      <w:rPr>
        <w:sz w:val="20"/>
      </w:rPr>
    </w:pPr>
  </w:p>
  <w:p w14:paraId="37D00573" w14:textId="77777777" w:rsidR="00D573C6" w:rsidRPr="007A1328" w:rsidRDefault="00D573C6" w:rsidP="001202A9">
    <w:pPr>
      <w:jc w:val="right"/>
      <w:rPr>
        <w:sz w:val="20"/>
      </w:rPr>
    </w:pPr>
  </w:p>
  <w:p w14:paraId="426DE3D8" w14:textId="77777777" w:rsidR="00D573C6" w:rsidRPr="007A1328" w:rsidRDefault="00D573C6" w:rsidP="001202A9">
    <w:pPr>
      <w:jc w:val="right"/>
      <w:rPr>
        <w:sz w:val="20"/>
      </w:rPr>
    </w:pPr>
  </w:p>
  <w:p w14:paraId="0CCAB1DC" w14:textId="77777777" w:rsidR="00D573C6" w:rsidRPr="007A1328" w:rsidRDefault="00D573C6" w:rsidP="001202A9">
    <w:pPr>
      <w:jc w:val="right"/>
      <w:rPr>
        <w:b/>
        <w:sz w:val="24"/>
      </w:rPr>
    </w:pPr>
  </w:p>
  <w:p w14:paraId="5715F6F9" w14:textId="77777777" w:rsidR="00D573C6" w:rsidRPr="007A1328" w:rsidRDefault="00D573C6" w:rsidP="001202A9">
    <w:pPr>
      <w:pBdr>
        <w:bottom w:val="single" w:sz="6" w:space="1" w:color="auto"/>
      </w:pBdr>
      <w:spacing w:after="120"/>
      <w:jc w:val="right"/>
      <w:rPr>
        <w:sz w:val="24"/>
      </w:rPr>
    </w:pPr>
  </w:p>
  <w:p w14:paraId="7503AD56" w14:textId="77777777" w:rsidR="00D573C6" w:rsidRPr="005C45AA" w:rsidRDefault="00D573C6" w:rsidP="005C45AA">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CC964C" w14:textId="77777777" w:rsidR="00D573C6" w:rsidRPr="00A961C4" w:rsidRDefault="00D573C6"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10C4364"/>
    <w:lvl w:ilvl="0">
      <w:start w:val="1"/>
      <w:numFmt w:val="decimal"/>
      <w:lvlText w:val="%1."/>
      <w:lvlJc w:val="left"/>
      <w:pPr>
        <w:tabs>
          <w:tab w:val="num" w:pos="1492"/>
        </w:tabs>
        <w:ind w:left="1492" w:hanging="360"/>
      </w:pPr>
    </w:lvl>
  </w:abstractNum>
  <w:abstractNum w:abstractNumId="1">
    <w:nsid w:val="FFFFFF7D"/>
    <w:multiLevelType w:val="singleLevel"/>
    <w:tmpl w:val="3C7A733A"/>
    <w:lvl w:ilvl="0">
      <w:start w:val="1"/>
      <w:numFmt w:val="decimal"/>
      <w:lvlText w:val="%1."/>
      <w:lvlJc w:val="left"/>
      <w:pPr>
        <w:tabs>
          <w:tab w:val="num" w:pos="1209"/>
        </w:tabs>
        <w:ind w:left="1209" w:hanging="360"/>
      </w:pPr>
    </w:lvl>
  </w:abstractNum>
  <w:abstractNum w:abstractNumId="2">
    <w:nsid w:val="FFFFFF7E"/>
    <w:multiLevelType w:val="singleLevel"/>
    <w:tmpl w:val="818A05F8"/>
    <w:lvl w:ilvl="0">
      <w:start w:val="1"/>
      <w:numFmt w:val="decimal"/>
      <w:lvlText w:val="%1."/>
      <w:lvlJc w:val="left"/>
      <w:pPr>
        <w:tabs>
          <w:tab w:val="num" w:pos="926"/>
        </w:tabs>
        <w:ind w:left="926" w:hanging="360"/>
      </w:pPr>
    </w:lvl>
  </w:abstractNum>
  <w:abstractNum w:abstractNumId="3">
    <w:nsid w:val="FFFFFF7F"/>
    <w:multiLevelType w:val="singleLevel"/>
    <w:tmpl w:val="3E666086"/>
    <w:lvl w:ilvl="0">
      <w:start w:val="1"/>
      <w:numFmt w:val="decimal"/>
      <w:lvlText w:val="%1."/>
      <w:lvlJc w:val="left"/>
      <w:pPr>
        <w:tabs>
          <w:tab w:val="num" w:pos="643"/>
        </w:tabs>
        <w:ind w:left="643" w:hanging="360"/>
      </w:pPr>
    </w:lvl>
  </w:abstractNum>
  <w:abstractNum w:abstractNumId="4">
    <w:nsid w:val="FFFFFF80"/>
    <w:multiLevelType w:val="singleLevel"/>
    <w:tmpl w:val="FFCE3A1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48CE1B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176E0B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12E9E0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48CFEB6"/>
    <w:lvl w:ilvl="0">
      <w:start w:val="1"/>
      <w:numFmt w:val="decimal"/>
      <w:lvlText w:val="%1."/>
      <w:lvlJc w:val="left"/>
      <w:pPr>
        <w:tabs>
          <w:tab w:val="num" w:pos="360"/>
        </w:tabs>
        <w:ind w:left="360" w:hanging="360"/>
      </w:pPr>
    </w:lvl>
  </w:abstractNum>
  <w:abstractNum w:abstractNumId="9">
    <w:nsid w:val="FFFFFF89"/>
    <w:multiLevelType w:val="singleLevel"/>
    <w:tmpl w:val="5BA2ADB8"/>
    <w:lvl w:ilvl="0">
      <w:start w:val="1"/>
      <w:numFmt w:val="bullet"/>
      <w:lvlText w:val=""/>
      <w:lvlJc w:val="left"/>
      <w:pPr>
        <w:tabs>
          <w:tab w:val="num" w:pos="360"/>
        </w:tabs>
        <w:ind w:left="360" w:hanging="360"/>
      </w:pPr>
      <w:rPr>
        <w:rFonts w:ascii="Symbol" w:hAnsi="Symbol" w:hint="default"/>
      </w:rPr>
    </w:lvl>
  </w:abstractNum>
  <w:abstractNum w:abstractNumId="10">
    <w:nsid w:val="002D599E"/>
    <w:multiLevelType w:val="hybridMultilevel"/>
    <w:tmpl w:val="C0F89126"/>
    <w:lvl w:ilvl="0" w:tplc="EAFEB0C8">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nsid w:val="02397DD9"/>
    <w:multiLevelType w:val="multilevel"/>
    <w:tmpl w:val="8AB4C2B8"/>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06870FD5"/>
    <w:multiLevelType w:val="hybridMultilevel"/>
    <w:tmpl w:val="D3028124"/>
    <w:lvl w:ilvl="0" w:tplc="FA88F8C6">
      <w:start w:val="1"/>
      <w:numFmt w:val="lowerRoman"/>
      <w:lvlText w:val="(%1)"/>
      <w:lvlJc w:val="left"/>
      <w:pPr>
        <w:ind w:left="1063" w:hanging="360"/>
      </w:pPr>
      <w:rPr>
        <w:rFonts w:hint="default"/>
      </w:rPr>
    </w:lvl>
    <w:lvl w:ilvl="1" w:tplc="0C090019">
      <w:start w:val="1"/>
      <w:numFmt w:val="lowerLetter"/>
      <w:lvlText w:val="%2."/>
      <w:lvlJc w:val="left"/>
      <w:pPr>
        <w:ind w:left="1783" w:hanging="360"/>
      </w:pPr>
    </w:lvl>
    <w:lvl w:ilvl="2" w:tplc="0C09001B">
      <w:start w:val="1"/>
      <w:numFmt w:val="lowerRoman"/>
      <w:lvlText w:val="%3."/>
      <w:lvlJc w:val="right"/>
      <w:pPr>
        <w:ind w:left="2503" w:hanging="180"/>
      </w:pPr>
    </w:lvl>
    <w:lvl w:ilvl="3" w:tplc="0C09000F" w:tentative="1">
      <w:start w:val="1"/>
      <w:numFmt w:val="decimal"/>
      <w:lvlText w:val="%4."/>
      <w:lvlJc w:val="left"/>
      <w:pPr>
        <w:ind w:left="3223" w:hanging="360"/>
      </w:pPr>
    </w:lvl>
    <w:lvl w:ilvl="4" w:tplc="0C090019" w:tentative="1">
      <w:start w:val="1"/>
      <w:numFmt w:val="lowerLetter"/>
      <w:lvlText w:val="%5."/>
      <w:lvlJc w:val="left"/>
      <w:pPr>
        <w:ind w:left="3943" w:hanging="360"/>
      </w:pPr>
    </w:lvl>
    <w:lvl w:ilvl="5" w:tplc="0C09001B" w:tentative="1">
      <w:start w:val="1"/>
      <w:numFmt w:val="lowerRoman"/>
      <w:lvlText w:val="%6."/>
      <w:lvlJc w:val="right"/>
      <w:pPr>
        <w:ind w:left="4663" w:hanging="180"/>
      </w:pPr>
    </w:lvl>
    <w:lvl w:ilvl="6" w:tplc="0C09000F" w:tentative="1">
      <w:start w:val="1"/>
      <w:numFmt w:val="decimal"/>
      <w:lvlText w:val="%7."/>
      <w:lvlJc w:val="left"/>
      <w:pPr>
        <w:ind w:left="5383" w:hanging="360"/>
      </w:pPr>
    </w:lvl>
    <w:lvl w:ilvl="7" w:tplc="0C090019" w:tentative="1">
      <w:start w:val="1"/>
      <w:numFmt w:val="lowerLetter"/>
      <w:lvlText w:val="%8."/>
      <w:lvlJc w:val="left"/>
      <w:pPr>
        <w:ind w:left="6103" w:hanging="360"/>
      </w:pPr>
    </w:lvl>
    <w:lvl w:ilvl="8" w:tplc="0C09001B" w:tentative="1">
      <w:start w:val="1"/>
      <w:numFmt w:val="lowerRoman"/>
      <w:lvlText w:val="%9."/>
      <w:lvlJc w:val="right"/>
      <w:pPr>
        <w:ind w:left="6823" w:hanging="180"/>
      </w:pPr>
    </w:lvl>
  </w:abstractNum>
  <w:abstractNum w:abstractNumId="13">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090123E4"/>
    <w:multiLevelType w:val="multilevel"/>
    <w:tmpl w:val="83304F5A"/>
    <w:lvl w:ilvl="0">
      <w:start w:val="1"/>
      <w:numFmt w:val="lowerRoman"/>
      <w:lvlText w:val="(%1)"/>
      <w:lvlJc w:val="left"/>
      <w:pPr>
        <w:ind w:left="720" w:hanging="360"/>
      </w:pPr>
      <w:rPr>
        <w:rFonts w:hint="default"/>
      </w:rPr>
    </w:lvl>
    <w:lvl w:ilvl="1">
      <w:start w:val="1"/>
      <w:numFmt w:val="lowerRoman"/>
      <w:lvlText w:val="%2."/>
      <w:lvlJc w:val="left"/>
      <w:pPr>
        <w:ind w:left="1080" w:hanging="360"/>
      </w:pPr>
      <w:rPr>
        <w:rFonts w:hint="default"/>
      </w:rPr>
    </w:lvl>
    <w:lvl w:ilvl="2">
      <w:start w:val="1"/>
      <w:numFmt w:val="upperLetter"/>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5">
    <w:nsid w:val="0E8F4608"/>
    <w:multiLevelType w:val="hybridMultilevel"/>
    <w:tmpl w:val="BDD8A9C2"/>
    <w:lvl w:ilvl="0" w:tplc="D6D2D216">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12EA5B0E"/>
    <w:multiLevelType w:val="hybridMultilevel"/>
    <w:tmpl w:val="1FF6A89C"/>
    <w:lvl w:ilvl="0" w:tplc="D6D2D216">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13350D89"/>
    <w:multiLevelType w:val="multilevel"/>
    <w:tmpl w:val="C9267026"/>
    <w:lvl w:ilvl="0">
      <w:start w:val="1"/>
      <w:numFmt w:val="lowerLetter"/>
      <w:lvlText w:val="(%1)"/>
      <w:lvlJc w:val="left"/>
      <w:pPr>
        <w:ind w:left="360" w:hanging="360"/>
      </w:pPr>
      <w:rPr>
        <w:rFonts w:hint="default"/>
        <w:b w:val="0"/>
      </w:rPr>
    </w:lvl>
    <w:lvl w:ilvl="1">
      <w:start w:val="1"/>
      <w:numFmt w:val="lowerRoman"/>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15B16BD6"/>
    <w:multiLevelType w:val="hybridMultilevel"/>
    <w:tmpl w:val="1FF6A89C"/>
    <w:lvl w:ilvl="0" w:tplc="D6D2D216">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184B227F"/>
    <w:multiLevelType w:val="multilevel"/>
    <w:tmpl w:val="C9267026"/>
    <w:lvl w:ilvl="0">
      <w:start w:val="1"/>
      <w:numFmt w:val="lowerLetter"/>
      <w:lvlText w:val="(%1)"/>
      <w:lvlJc w:val="left"/>
      <w:pPr>
        <w:ind w:left="360" w:hanging="360"/>
      </w:pPr>
      <w:rPr>
        <w:rFonts w:hint="default"/>
        <w:b w:val="0"/>
      </w:rPr>
    </w:lvl>
    <w:lvl w:ilvl="1">
      <w:start w:val="1"/>
      <w:numFmt w:val="lowerRoman"/>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19725042"/>
    <w:multiLevelType w:val="multilevel"/>
    <w:tmpl w:val="83304F5A"/>
    <w:lvl w:ilvl="0">
      <w:start w:val="1"/>
      <w:numFmt w:val="lowerRoman"/>
      <w:lvlText w:val="(%1)"/>
      <w:lvlJc w:val="left"/>
      <w:pPr>
        <w:ind w:left="720" w:hanging="360"/>
      </w:pPr>
      <w:rPr>
        <w:rFonts w:hint="default"/>
      </w:rPr>
    </w:lvl>
    <w:lvl w:ilvl="1">
      <w:start w:val="1"/>
      <w:numFmt w:val="lowerRoman"/>
      <w:lvlText w:val="%2."/>
      <w:lvlJc w:val="left"/>
      <w:pPr>
        <w:ind w:left="1080" w:hanging="360"/>
      </w:pPr>
      <w:rPr>
        <w:rFonts w:hint="default"/>
      </w:rPr>
    </w:lvl>
    <w:lvl w:ilvl="2">
      <w:start w:val="1"/>
      <w:numFmt w:val="upperLetter"/>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2">
    <w:nsid w:val="1B0016C0"/>
    <w:multiLevelType w:val="hybridMultilevel"/>
    <w:tmpl w:val="A6EE6DDA"/>
    <w:lvl w:ilvl="0" w:tplc="FA88F8C6">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3">
    <w:nsid w:val="1B1A6965"/>
    <w:multiLevelType w:val="hybridMultilevel"/>
    <w:tmpl w:val="A02415B2"/>
    <w:lvl w:ilvl="0" w:tplc="918C2E36">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1B320C32"/>
    <w:multiLevelType w:val="multilevel"/>
    <w:tmpl w:val="83304F5A"/>
    <w:lvl w:ilvl="0">
      <w:start w:val="1"/>
      <w:numFmt w:val="lowerRoman"/>
      <w:lvlText w:val="(%1)"/>
      <w:lvlJc w:val="left"/>
      <w:pPr>
        <w:ind w:left="720" w:hanging="360"/>
      </w:pPr>
      <w:rPr>
        <w:rFonts w:hint="default"/>
      </w:rPr>
    </w:lvl>
    <w:lvl w:ilvl="1">
      <w:start w:val="1"/>
      <w:numFmt w:val="lowerRoman"/>
      <w:lvlText w:val="%2."/>
      <w:lvlJc w:val="left"/>
      <w:pPr>
        <w:ind w:left="1080" w:hanging="360"/>
      </w:pPr>
      <w:rPr>
        <w:rFonts w:hint="default"/>
      </w:rPr>
    </w:lvl>
    <w:lvl w:ilvl="2">
      <w:start w:val="1"/>
      <w:numFmt w:val="upperLetter"/>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5">
    <w:nsid w:val="1BD86FC9"/>
    <w:multiLevelType w:val="hybridMultilevel"/>
    <w:tmpl w:val="2742903E"/>
    <w:lvl w:ilvl="0" w:tplc="452AD0E6">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1BE3084E"/>
    <w:multiLevelType w:val="multilevel"/>
    <w:tmpl w:val="8AB4C2B8"/>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1CD2687C"/>
    <w:multiLevelType w:val="multilevel"/>
    <w:tmpl w:val="4782CAB4"/>
    <w:lvl w:ilvl="0">
      <w:start w:val="1"/>
      <w:numFmt w:val="decimal"/>
      <w:lvlRestart w:val="0"/>
      <w:lvlText w:val="%1."/>
      <w:lvlJc w:val="left"/>
      <w:pPr>
        <w:tabs>
          <w:tab w:val="num" w:pos="970"/>
        </w:tabs>
        <w:ind w:left="970" w:hanging="850"/>
      </w:pPr>
      <w:rPr>
        <w:rFonts w:hint="default"/>
        <w:i w:val="0"/>
        <w:sz w:val="24"/>
        <w:szCs w:val="24"/>
      </w:rPr>
    </w:lvl>
    <w:lvl w:ilvl="1">
      <w:start w:val="1"/>
      <w:numFmt w:val="upperLetter"/>
      <w:lvlText w:val="%1%2"/>
      <w:lvlJc w:val="left"/>
      <w:pPr>
        <w:tabs>
          <w:tab w:val="num" w:pos="970"/>
        </w:tabs>
        <w:ind w:left="970" w:hanging="850"/>
      </w:pPr>
      <w:rPr>
        <w:rFonts w:hint="default"/>
      </w:rPr>
    </w:lvl>
    <w:lvl w:ilvl="2">
      <w:start w:val="1"/>
      <w:numFmt w:val="lowerLetter"/>
      <w:lvlRestart w:val="0"/>
      <w:lvlText w:val="(%3)"/>
      <w:lvlJc w:val="left"/>
      <w:pPr>
        <w:tabs>
          <w:tab w:val="num" w:pos="1821"/>
        </w:tabs>
        <w:ind w:left="1821" w:hanging="851"/>
      </w:pPr>
      <w:rPr>
        <w:rFonts w:hint="default"/>
      </w:rPr>
    </w:lvl>
    <w:lvl w:ilvl="3">
      <w:start w:val="1"/>
      <w:numFmt w:val="lowerRoman"/>
      <w:lvlText w:val="(%4)"/>
      <w:lvlJc w:val="left"/>
      <w:pPr>
        <w:tabs>
          <w:tab w:val="num" w:pos="2671"/>
        </w:tabs>
        <w:ind w:left="2671" w:hanging="850"/>
      </w:pPr>
      <w:rPr>
        <w:rFonts w:hint="default"/>
      </w:rPr>
    </w:lvl>
    <w:lvl w:ilvl="4">
      <w:start w:val="1"/>
      <w:numFmt w:val="upperLetter"/>
      <w:lvlText w:val="(%5)"/>
      <w:lvlJc w:val="left"/>
      <w:pPr>
        <w:tabs>
          <w:tab w:val="num" w:pos="3522"/>
        </w:tabs>
        <w:ind w:left="3522" w:hanging="851"/>
      </w:pPr>
      <w:rPr>
        <w:rFonts w:hint="default"/>
      </w:r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9)"/>
      <w:lvlJc w:val="left"/>
      <w:pPr>
        <w:ind w:left="360" w:hanging="360"/>
      </w:pPr>
      <w:rPr>
        <w:rFonts w:hint="default"/>
      </w:rPr>
    </w:lvl>
  </w:abstractNum>
  <w:abstractNum w:abstractNumId="28">
    <w:nsid w:val="1CE82EDC"/>
    <w:multiLevelType w:val="hybridMultilevel"/>
    <w:tmpl w:val="DF44CF24"/>
    <w:lvl w:ilvl="0" w:tplc="0C090019">
      <w:start w:val="1"/>
      <w:numFmt w:val="lowerLetter"/>
      <w:lvlText w:val="%1."/>
      <w:lvlJc w:val="left"/>
      <w:pPr>
        <w:ind w:left="2160" w:hanging="360"/>
      </w:pPr>
    </w:lvl>
    <w:lvl w:ilvl="1" w:tplc="0C090019">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29">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23D85C90"/>
    <w:multiLevelType w:val="multilevel"/>
    <w:tmpl w:val="83304F5A"/>
    <w:lvl w:ilvl="0">
      <w:start w:val="1"/>
      <w:numFmt w:val="lowerRoman"/>
      <w:lvlText w:val="(%1)"/>
      <w:lvlJc w:val="left"/>
      <w:pPr>
        <w:ind w:left="720" w:hanging="360"/>
      </w:pPr>
      <w:rPr>
        <w:rFonts w:hint="default"/>
      </w:rPr>
    </w:lvl>
    <w:lvl w:ilvl="1">
      <w:start w:val="1"/>
      <w:numFmt w:val="lowerRoman"/>
      <w:lvlText w:val="%2."/>
      <w:lvlJc w:val="left"/>
      <w:pPr>
        <w:ind w:left="1080" w:hanging="360"/>
      </w:pPr>
      <w:rPr>
        <w:rFonts w:hint="default"/>
      </w:rPr>
    </w:lvl>
    <w:lvl w:ilvl="2">
      <w:start w:val="1"/>
      <w:numFmt w:val="upperLetter"/>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1">
    <w:nsid w:val="28341911"/>
    <w:multiLevelType w:val="multilevel"/>
    <w:tmpl w:val="7B70D9E2"/>
    <w:lvl w:ilvl="0">
      <w:start w:val="1"/>
      <w:numFmt w:val="lowerLetter"/>
      <w:lvlText w:val="(%1)"/>
      <w:lvlJc w:val="left"/>
      <w:pPr>
        <w:ind w:left="360" w:hanging="360"/>
      </w:pPr>
      <w:rPr>
        <w:rFonts w:hint="default"/>
        <w:b w:val="0"/>
      </w:rPr>
    </w:lvl>
    <w:lvl w:ilvl="1">
      <w:start w:val="1"/>
      <w:numFmt w:val="lowerRoman"/>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nsid w:val="284E784A"/>
    <w:multiLevelType w:val="multilevel"/>
    <w:tmpl w:val="8AB4C2B8"/>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29932FDC"/>
    <w:multiLevelType w:val="hybridMultilevel"/>
    <w:tmpl w:val="25FC8E0E"/>
    <w:lvl w:ilvl="0" w:tplc="FA88F8C6">
      <w:start w:val="1"/>
      <w:numFmt w:val="lowerRoman"/>
      <w:lvlText w:val="(%1)"/>
      <w:lvlJc w:val="left"/>
      <w:pPr>
        <w:ind w:left="1440" w:hanging="360"/>
      </w:pPr>
      <w:rPr>
        <w:rFonts w:hint="default"/>
        <w:b w:val="0"/>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4">
    <w:nsid w:val="2AA83557"/>
    <w:multiLevelType w:val="hybridMultilevel"/>
    <w:tmpl w:val="BDD8A9C2"/>
    <w:lvl w:ilvl="0" w:tplc="D6D2D216">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2E6107D7"/>
    <w:multiLevelType w:val="hybridMultilevel"/>
    <w:tmpl w:val="4456E66A"/>
    <w:lvl w:ilvl="0" w:tplc="2DD6D86A">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nsid w:val="30C53E11"/>
    <w:multiLevelType w:val="hybridMultilevel"/>
    <w:tmpl w:val="15F238A8"/>
    <w:lvl w:ilvl="0" w:tplc="0BAE783A">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nsid w:val="369D5E04"/>
    <w:multiLevelType w:val="hybridMultilevel"/>
    <w:tmpl w:val="B68CAAA6"/>
    <w:lvl w:ilvl="0" w:tplc="2DD6D86A">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36EB147D"/>
    <w:multiLevelType w:val="multilevel"/>
    <w:tmpl w:val="3614270E"/>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40">
    <w:nsid w:val="3AEC3B14"/>
    <w:multiLevelType w:val="multilevel"/>
    <w:tmpl w:val="420C317A"/>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3CEB4FF3"/>
    <w:multiLevelType w:val="multilevel"/>
    <w:tmpl w:val="8AB4C2B8"/>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nsid w:val="3E19073D"/>
    <w:multiLevelType w:val="multilevel"/>
    <w:tmpl w:val="8AB4C2B8"/>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nsid w:val="3E7F50D3"/>
    <w:multiLevelType w:val="multilevel"/>
    <w:tmpl w:val="83304F5A"/>
    <w:lvl w:ilvl="0">
      <w:start w:val="1"/>
      <w:numFmt w:val="lowerRoman"/>
      <w:lvlText w:val="(%1)"/>
      <w:lvlJc w:val="left"/>
      <w:pPr>
        <w:ind w:left="720" w:hanging="360"/>
      </w:pPr>
      <w:rPr>
        <w:rFonts w:hint="default"/>
      </w:rPr>
    </w:lvl>
    <w:lvl w:ilvl="1">
      <w:start w:val="1"/>
      <w:numFmt w:val="lowerRoman"/>
      <w:lvlText w:val="%2."/>
      <w:lvlJc w:val="left"/>
      <w:pPr>
        <w:ind w:left="1080" w:hanging="360"/>
      </w:pPr>
      <w:rPr>
        <w:rFonts w:hint="default"/>
      </w:rPr>
    </w:lvl>
    <w:lvl w:ilvl="2">
      <w:start w:val="1"/>
      <w:numFmt w:val="upperLetter"/>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4">
    <w:nsid w:val="3F5260D7"/>
    <w:multiLevelType w:val="hybridMultilevel"/>
    <w:tmpl w:val="A6EE6DDA"/>
    <w:lvl w:ilvl="0" w:tplc="FA88F8C6">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5">
    <w:nsid w:val="40320278"/>
    <w:multiLevelType w:val="hybridMultilevel"/>
    <w:tmpl w:val="A6EE6DDA"/>
    <w:lvl w:ilvl="0" w:tplc="FA88F8C6">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6">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47">
    <w:nsid w:val="41006EDE"/>
    <w:multiLevelType w:val="multilevel"/>
    <w:tmpl w:val="01626240"/>
    <w:lvl w:ilvl="0">
      <w:start w:val="1"/>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nsid w:val="434A1D3C"/>
    <w:multiLevelType w:val="multilevel"/>
    <w:tmpl w:val="8AB4C2B8"/>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nsid w:val="435553D7"/>
    <w:multiLevelType w:val="multilevel"/>
    <w:tmpl w:val="B67A0B9A"/>
    <w:lvl w:ilvl="0">
      <w:start w:val="1"/>
      <w:numFmt w:val="decimal"/>
      <w:lvlRestart w:val="0"/>
      <w:lvlText w:val="%1."/>
      <w:lvlJc w:val="left"/>
      <w:pPr>
        <w:tabs>
          <w:tab w:val="num" w:pos="970"/>
        </w:tabs>
        <w:ind w:left="970" w:hanging="850"/>
      </w:pPr>
      <w:rPr>
        <w:rFonts w:hint="default"/>
        <w:i w:val="0"/>
        <w:sz w:val="24"/>
        <w:szCs w:val="24"/>
      </w:rPr>
    </w:lvl>
    <w:lvl w:ilvl="1">
      <w:start w:val="1"/>
      <w:numFmt w:val="upperLetter"/>
      <w:lvlText w:val="%1%2"/>
      <w:lvlJc w:val="left"/>
      <w:pPr>
        <w:tabs>
          <w:tab w:val="num" w:pos="970"/>
        </w:tabs>
        <w:ind w:left="970" w:hanging="850"/>
      </w:pPr>
      <w:rPr>
        <w:rFonts w:hint="default"/>
      </w:rPr>
    </w:lvl>
    <w:lvl w:ilvl="2">
      <w:start w:val="1"/>
      <w:numFmt w:val="lowerLetter"/>
      <w:lvlRestart w:val="0"/>
      <w:lvlText w:val="(%3)"/>
      <w:lvlJc w:val="left"/>
      <w:pPr>
        <w:tabs>
          <w:tab w:val="num" w:pos="1821"/>
        </w:tabs>
        <w:ind w:left="1821" w:hanging="851"/>
      </w:pPr>
      <w:rPr>
        <w:rFonts w:hint="default"/>
      </w:rPr>
    </w:lvl>
    <w:lvl w:ilvl="3">
      <w:start w:val="1"/>
      <w:numFmt w:val="lowerRoman"/>
      <w:lvlText w:val="(%4)"/>
      <w:lvlJc w:val="left"/>
      <w:pPr>
        <w:tabs>
          <w:tab w:val="num" w:pos="2671"/>
        </w:tabs>
        <w:ind w:left="2671" w:hanging="850"/>
      </w:pPr>
      <w:rPr>
        <w:rFonts w:hint="default"/>
      </w:rPr>
    </w:lvl>
    <w:lvl w:ilvl="4">
      <w:start w:val="1"/>
      <w:numFmt w:val="upperLetter"/>
      <w:lvlText w:val="(%5)"/>
      <w:lvlJc w:val="left"/>
      <w:pPr>
        <w:tabs>
          <w:tab w:val="num" w:pos="3522"/>
        </w:tabs>
        <w:ind w:left="3522" w:hanging="851"/>
      </w:pPr>
      <w:rPr>
        <w:rFonts w:hint="default"/>
      </w:rPr>
    </w:lvl>
    <w:lvl w:ilvl="5">
      <w:numFmt w:val="none"/>
      <w:lvlText w:val=""/>
      <w:lvlJc w:val="left"/>
      <w:pPr>
        <w:tabs>
          <w:tab w:val="num" w:pos="360"/>
        </w:tabs>
        <w:ind w:left="0" w:firstLine="0"/>
      </w:pPr>
      <w:rPr>
        <w:rFonts w:hint="default"/>
      </w:rPr>
    </w:lvl>
    <w:lvl w:ilvl="6">
      <w:numFmt w:val="none"/>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start w:val="4"/>
      <w:numFmt w:val="decimal"/>
      <w:lvlText w:val="(%9)"/>
      <w:lvlJc w:val="left"/>
      <w:pPr>
        <w:ind w:left="360" w:hanging="360"/>
      </w:pPr>
      <w:rPr>
        <w:rFonts w:hint="default"/>
      </w:rPr>
    </w:lvl>
  </w:abstractNum>
  <w:abstractNum w:abstractNumId="50">
    <w:nsid w:val="44634277"/>
    <w:multiLevelType w:val="multilevel"/>
    <w:tmpl w:val="7F0088E8"/>
    <w:lvl w:ilvl="0">
      <w:start w:val="1"/>
      <w:numFmt w:val="decimal"/>
      <w:lvlRestart w:val="0"/>
      <w:lvlText w:val="%1."/>
      <w:lvlJc w:val="left"/>
      <w:pPr>
        <w:tabs>
          <w:tab w:val="num" w:pos="970"/>
        </w:tabs>
        <w:ind w:left="970" w:hanging="850"/>
      </w:pPr>
      <w:rPr>
        <w:rFonts w:hint="default"/>
        <w:i w:val="0"/>
        <w:sz w:val="24"/>
        <w:szCs w:val="24"/>
      </w:rPr>
    </w:lvl>
    <w:lvl w:ilvl="1">
      <w:start w:val="1"/>
      <w:numFmt w:val="upperLetter"/>
      <w:lvlText w:val="%1%2"/>
      <w:lvlJc w:val="left"/>
      <w:pPr>
        <w:tabs>
          <w:tab w:val="num" w:pos="970"/>
        </w:tabs>
        <w:ind w:left="970" w:hanging="850"/>
      </w:pPr>
      <w:rPr>
        <w:rFonts w:hint="default"/>
      </w:rPr>
    </w:lvl>
    <w:lvl w:ilvl="2">
      <w:start w:val="1"/>
      <w:numFmt w:val="lowerLetter"/>
      <w:lvlRestart w:val="0"/>
      <w:lvlText w:val="(%3)"/>
      <w:lvlJc w:val="left"/>
      <w:pPr>
        <w:tabs>
          <w:tab w:val="num" w:pos="1821"/>
        </w:tabs>
        <w:ind w:left="1821" w:hanging="851"/>
      </w:pPr>
      <w:rPr>
        <w:rFonts w:hint="default"/>
      </w:rPr>
    </w:lvl>
    <w:lvl w:ilvl="3">
      <w:start w:val="1"/>
      <w:numFmt w:val="lowerRoman"/>
      <w:lvlText w:val="(%4)"/>
      <w:lvlJc w:val="left"/>
      <w:pPr>
        <w:tabs>
          <w:tab w:val="num" w:pos="2671"/>
        </w:tabs>
        <w:ind w:left="2671" w:hanging="850"/>
      </w:pPr>
      <w:rPr>
        <w:rFonts w:hint="default"/>
      </w:rPr>
    </w:lvl>
    <w:lvl w:ilvl="4">
      <w:start w:val="1"/>
      <w:numFmt w:val="upperLetter"/>
      <w:lvlText w:val="(%5)"/>
      <w:lvlJc w:val="left"/>
      <w:pPr>
        <w:tabs>
          <w:tab w:val="num" w:pos="3522"/>
        </w:tabs>
        <w:ind w:left="3522" w:hanging="851"/>
      </w:pPr>
      <w:rPr>
        <w:rFonts w:hint="default"/>
      </w:rPr>
    </w:lvl>
    <w:lvl w:ilvl="5">
      <w:numFmt w:val="none"/>
      <w:lvlText w:val=""/>
      <w:lvlJc w:val="left"/>
      <w:pPr>
        <w:tabs>
          <w:tab w:val="num" w:pos="360"/>
        </w:tabs>
        <w:ind w:left="0" w:firstLine="0"/>
      </w:pPr>
      <w:rPr>
        <w:rFonts w:hint="default"/>
      </w:rPr>
    </w:lvl>
    <w:lvl w:ilvl="6">
      <w:numFmt w:val="none"/>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start w:val="1"/>
      <w:numFmt w:val="decimal"/>
      <w:lvlText w:val="(%9)"/>
      <w:lvlJc w:val="left"/>
      <w:pPr>
        <w:ind w:left="3479" w:hanging="360"/>
      </w:pPr>
      <w:rPr>
        <w:rFonts w:hint="default"/>
      </w:rPr>
    </w:lvl>
  </w:abstractNum>
  <w:abstractNum w:abstractNumId="51">
    <w:nsid w:val="44C875EF"/>
    <w:multiLevelType w:val="multilevel"/>
    <w:tmpl w:val="5C28D0A0"/>
    <w:lvl w:ilvl="0">
      <w:start w:val="1"/>
      <w:numFmt w:val="decimal"/>
      <w:lvlRestart w:val="0"/>
      <w:lvlText w:val="%1."/>
      <w:lvlJc w:val="left"/>
      <w:pPr>
        <w:tabs>
          <w:tab w:val="num" w:pos="970"/>
        </w:tabs>
        <w:ind w:left="970" w:hanging="850"/>
      </w:pPr>
      <w:rPr>
        <w:rFonts w:hint="default"/>
        <w:i w:val="0"/>
        <w:sz w:val="24"/>
        <w:szCs w:val="24"/>
      </w:rPr>
    </w:lvl>
    <w:lvl w:ilvl="1">
      <w:start w:val="1"/>
      <w:numFmt w:val="upperLetter"/>
      <w:lvlText w:val="%1%2"/>
      <w:lvlJc w:val="left"/>
      <w:pPr>
        <w:tabs>
          <w:tab w:val="num" w:pos="970"/>
        </w:tabs>
        <w:ind w:left="970" w:hanging="850"/>
      </w:pPr>
      <w:rPr>
        <w:rFonts w:hint="default"/>
      </w:rPr>
    </w:lvl>
    <w:lvl w:ilvl="2">
      <w:start w:val="1"/>
      <w:numFmt w:val="lowerLetter"/>
      <w:lvlRestart w:val="0"/>
      <w:lvlText w:val="(%3)"/>
      <w:lvlJc w:val="left"/>
      <w:pPr>
        <w:tabs>
          <w:tab w:val="num" w:pos="1821"/>
        </w:tabs>
        <w:ind w:left="1821" w:hanging="851"/>
      </w:pPr>
      <w:rPr>
        <w:rFonts w:hint="default"/>
      </w:rPr>
    </w:lvl>
    <w:lvl w:ilvl="3">
      <w:start w:val="1"/>
      <w:numFmt w:val="lowerRoman"/>
      <w:lvlText w:val="(%4)"/>
      <w:lvlJc w:val="left"/>
      <w:pPr>
        <w:tabs>
          <w:tab w:val="num" w:pos="2671"/>
        </w:tabs>
        <w:ind w:left="2671" w:hanging="850"/>
      </w:pPr>
      <w:rPr>
        <w:rFonts w:hint="default"/>
      </w:rPr>
    </w:lvl>
    <w:lvl w:ilvl="4">
      <w:start w:val="1"/>
      <w:numFmt w:val="upperLetter"/>
      <w:lvlText w:val="(%5)"/>
      <w:lvlJc w:val="left"/>
      <w:pPr>
        <w:tabs>
          <w:tab w:val="num" w:pos="3522"/>
        </w:tabs>
        <w:ind w:left="3522" w:hanging="851"/>
      </w:pPr>
      <w:rPr>
        <w:rFonts w:hint="default"/>
      </w:r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lowerLetter"/>
      <w:lvlText w:val="(%9)"/>
      <w:lvlJc w:val="left"/>
      <w:pPr>
        <w:ind w:left="6881" w:hanging="360"/>
      </w:pPr>
      <w:rPr>
        <w:rFonts w:hint="default"/>
        <w:b w:val="0"/>
      </w:rPr>
    </w:lvl>
  </w:abstractNum>
  <w:abstractNum w:abstractNumId="52">
    <w:nsid w:val="45AB6BDF"/>
    <w:multiLevelType w:val="hybridMultilevel"/>
    <w:tmpl w:val="BDD8A9C2"/>
    <w:lvl w:ilvl="0" w:tplc="D6D2D216">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nsid w:val="47EF6267"/>
    <w:multiLevelType w:val="multilevel"/>
    <w:tmpl w:val="C9267026"/>
    <w:lvl w:ilvl="0">
      <w:start w:val="1"/>
      <w:numFmt w:val="lowerLetter"/>
      <w:lvlText w:val="(%1)"/>
      <w:lvlJc w:val="left"/>
      <w:pPr>
        <w:ind w:left="360" w:hanging="360"/>
      </w:pPr>
      <w:rPr>
        <w:rFonts w:hint="default"/>
        <w:b w:val="0"/>
      </w:rPr>
    </w:lvl>
    <w:lvl w:ilvl="1">
      <w:start w:val="1"/>
      <w:numFmt w:val="lowerRoman"/>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nsid w:val="482164F5"/>
    <w:multiLevelType w:val="multilevel"/>
    <w:tmpl w:val="C9267026"/>
    <w:lvl w:ilvl="0">
      <w:start w:val="1"/>
      <w:numFmt w:val="lowerLetter"/>
      <w:lvlText w:val="(%1)"/>
      <w:lvlJc w:val="left"/>
      <w:pPr>
        <w:ind w:left="360" w:hanging="360"/>
      </w:pPr>
      <w:rPr>
        <w:rFonts w:hint="default"/>
        <w:b w:val="0"/>
      </w:rPr>
    </w:lvl>
    <w:lvl w:ilvl="1">
      <w:start w:val="1"/>
      <w:numFmt w:val="lowerRoman"/>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nsid w:val="48984342"/>
    <w:multiLevelType w:val="multilevel"/>
    <w:tmpl w:val="83304F5A"/>
    <w:lvl w:ilvl="0">
      <w:start w:val="1"/>
      <w:numFmt w:val="lowerRoman"/>
      <w:lvlText w:val="(%1)"/>
      <w:lvlJc w:val="left"/>
      <w:pPr>
        <w:ind w:left="720" w:hanging="360"/>
      </w:pPr>
      <w:rPr>
        <w:rFonts w:hint="default"/>
      </w:rPr>
    </w:lvl>
    <w:lvl w:ilvl="1">
      <w:start w:val="1"/>
      <w:numFmt w:val="lowerRoman"/>
      <w:lvlText w:val="%2."/>
      <w:lvlJc w:val="left"/>
      <w:pPr>
        <w:ind w:left="1080" w:hanging="360"/>
      </w:pPr>
      <w:rPr>
        <w:rFonts w:hint="default"/>
      </w:rPr>
    </w:lvl>
    <w:lvl w:ilvl="2">
      <w:start w:val="1"/>
      <w:numFmt w:val="upperLetter"/>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6">
    <w:nsid w:val="4C4E0DE9"/>
    <w:multiLevelType w:val="hybridMultilevel"/>
    <w:tmpl w:val="D3028124"/>
    <w:lvl w:ilvl="0" w:tplc="FA88F8C6">
      <w:start w:val="1"/>
      <w:numFmt w:val="lowerRoman"/>
      <w:lvlText w:val="(%1)"/>
      <w:lvlJc w:val="left"/>
      <w:pPr>
        <w:ind w:left="1495" w:hanging="360"/>
      </w:pPr>
      <w:rPr>
        <w:rFonts w:hint="default"/>
      </w:rPr>
    </w:lvl>
    <w:lvl w:ilvl="1" w:tplc="0C090019">
      <w:start w:val="1"/>
      <w:numFmt w:val="lowerLetter"/>
      <w:lvlText w:val="%2."/>
      <w:lvlJc w:val="left"/>
      <w:pPr>
        <w:ind w:left="2357" w:hanging="360"/>
      </w:pPr>
    </w:lvl>
    <w:lvl w:ilvl="2" w:tplc="0C09001B">
      <w:start w:val="1"/>
      <w:numFmt w:val="lowerRoman"/>
      <w:lvlText w:val="%3."/>
      <w:lvlJc w:val="right"/>
      <w:pPr>
        <w:ind w:left="3077" w:hanging="180"/>
      </w:pPr>
    </w:lvl>
    <w:lvl w:ilvl="3" w:tplc="0C09000F" w:tentative="1">
      <w:start w:val="1"/>
      <w:numFmt w:val="decimal"/>
      <w:lvlText w:val="%4."/>
      <w:lvlJc w:val="left"/>
      <w:pPr>
        <w:ind w:left="3797" w:hanging="360"/>
      </w:pPr>
    </w:lvl>
    <w:lvl w:ilvl="4" w:tplc="0C090019" w:tentative="1">
      <w:start w:val="1"/>
      <w:numFmt w:val="lowerLetter"/>
      <w:lvlText w:val="%5."/>
      <w:lvlJc w:val="left"/>
      <w:pPr>
        <w:ind w:left="4517" w:hanging="360"/>
      </w:pPr>
    </w:lvl>
    <w:lvl w:ilvl="5" w:tplc="0C09001B" w:tentative="1">
      <w:start w:val="1"/>
      <w:numFmt w:val="lowerRoman"/>
      <w:lvlText w:val="%6."/>
      <w:lvlJc w:val="right"/>
      <w:pPr>
        <w:ind w:left="5237" w:hanging="180"/>
      </w:pPr>
    </w:lvl>
    <w:lvl w:ilvl="6" w:tplc="0C09000F" w:tentative="1">
      <w:start w:val="1"/>
      <w:numFmt w:val="decimal"/>
      <w:lvlText w:val="%7."/>
      <w:lvlJc w:val="left"/>
      <w:pPr>
        <w:ind w:left="5957" w:hanging="360"/>
      </w:pPr>
    </w:lvl>
    <w:lvl w:ilvl="7" w:tplc="0C090019" w:tentative="1">
      <w:start w:val="1"/>
      <w:numFmt w:val="lowerLetter"/>
      <w:lvlText w:val="%8."/>
      <w:lvlJc w:val="left"/>
      <w:pPr>
        <w:ind w:left="6677" w:hanging="360"/>
      </w:pPr>
    </w:lvl>
    <w:lvl w:ilvl="8" w:tplc="0C09001B" w:tentative="1">
      <w:start w:val="1"/>
      <w:numFmt w:val="lowerRoman"/>
      <w:lvlText w:val="%9."/>
      <w:lvlJc w:val="right"/>
      <w:pPr>
        <w:ind w:left="7397" w:hanging="180"/>
      </w:pPr>
    </w:lvl>
  </w:abstractNum>
  <w:abstractNum w:abstractNumId="57">
    <w:nsid w:val="516E2E57"/>
    <w:multiLevelType w:val="hybridMultilevel"/>
    <w:tmpl w:val="1ADE0526"/>
    <w:lvl w:ilvl="0" w:tplc="0C090001">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58">
    <w:nsid w:val="51C950CA"/>
    <w:multiLevelType w:val="multilevel"/>
    <w:tmpl w:val="8AB4C2B8"/>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nsid w:val="52BA77B2"/>
    <w:multiLevelType w:val="multilevel"/>
    <w:tmpl w:val="8AB4C2B8"/>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nsid w:val="54242EB7"/>
    <w:multiLevelType w:val="hybridMultilevel"/>
    <w:tmpl w:val="A6EE6DDA"/>
    <w:lvl w:ilvl="0" w:tplc="FA88F8C6">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1">
    <w:nsid w:val="54835BD3"/>
    <w:multiLevelType w:val="multilevel"/>
    <w:tmpl w:val="3614270E"/>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nsid w:val="56460A96"/>
    <w:multiLevelType w:val="hybridMultilevel"/>
    <w:tmpl w:val="BDD8A9C2"/>
    <w:lvl w:ilvl="0" w:tplc="D6D2D216">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nsid w:val="575C217C"/>
    <w:multiLevelType w:val="multilevel"/>
    <w:tmpl w:val="8AB4C2B8"/>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nsid w:val="57EB221F"/>
    <w:multiLevelType w:val="hybridMultilevel"/>
    <w:tmpl w:val="A3C09288"/>
    <w:lvl w:ilvl="0" w:tplc="FA88F8C6">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nsid w:val="58144413"/>
    <w:multiLevelType w:val="multilevel"/>
    <w:tmpl w:val="4782CAB4"/>
    <w:lvl w:ilvl="0">
      <w:start w:val="1"/>
      <w:numFmt w:val="decimal"/>
      <w:lvlRestart w:val="0"/>
      <w:lvlText w:val="%1."/>
      <w:lvlJc w:val="left"/>
      <w:pPr>
        <w:tabs>
          <w:tab w:val="num" w:pos="970"/>
        </w:tabs>
        <w:ind w:left="970" w:hanging="850"/>
      </w:pPr>
      <w:rPr>
        <w:rFonts w:hint="default"/>
        <w:i w:val="0"/>
        <w:sz w:val="24"/>
        <w:szCs w:val="24"/>
      </w:rPr>
    </w:lvl>
    <w:lvl w:ilvl="1">
      <w:start w:val="1"/>
      <w:numFmt w:val="upperLetter"/>
      <w:lvlText w:val="%1%2"/>
      <w:lvlJc w:val="left"/>
      <w:pPr>
        <w:tabs>
          <w:tab w:val="num" w:pos="970"/>
        </w:tabs>
        <w:ind w:left="970" w:hanging="850"/>
      </w:pPr>
      <w:rPr>
        <w:rFonts w:hint="default"/>
      </w:rPr>
    </w:lvl>
    <w:lvl w:ilvl="2">
      <w:start w:val="1"/>
      <w:numFmt w:val="lowerLetter"/>
      <w:lvlRestart w:val="0"/>
      <w:lvlText w:val="(%3)"/>
      <w:lvlJc w:val="left"/>
      <w:pPr>
        <w:tabs>
          <w:tab w:val="num" w:pos="1821"/>
        </w:tabs>
        <w:ind w:left="1821" w:hanging="851"/>
      </w:pPr>
      <w:rPr>
        <w:rFonts w:hint="default"/>
      </w:rPr>
    </w:lvl>
    <w:lvl w:ilvl="3">
      <w:start w:val="1"/>
      <w:numFmt w:val="lowerRoman"/>
      <w:lvlText w:val="(%4)"/>
      <w:lvlJc w:val="left"/>
      <w:pPr>
        <w:tabs>
          <w:tab w:val="num" w:pos="2671"/>
        </w:tabs>
        <w:ind w:left="2671" w:hanging="850"/>
      </w:pPr>
      <w:rPr>
        <w:rFonts w:hint="default"/>
      </w:rPr>
    </w:lvl>
    <w:lvl w:ilvl="4">
      <w:start w:val="1"/>
      <w:numFmt w:val="upperLetter"/>
      <w:lvlText w:val="(%5)"/>
      <w:lvlJc w:val="left"/>
      <w:pPr>
        <w:tabs>
          <w:tab w:val="num" w:pos="3522"/>
        </w:tabs>
        <w:ind w:left="3522" w:hanging="851"/>
      </w:pPr>
      <w:rPr>
        <w:rFonts w:hint="default"/>
      </w:r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9)"/>
      <w:lvlJc w:val="left"/>
      <w:pPr>
        <w:ind w:left="360" w:hanging="360"/>
      </w:pPr>
      <w:rPr>
        <w:rFonts w:hint="default"/>
      </w:rPr>
    </w:lvl>
  </w:abstractNum>
  <w:abstractNum w:abstractNumId="66">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nsid w:val="592B7C97"/>
    <w:multiLevelType w:val="multilevel"/>
    <w:tmpl w:val="83304F5A"/>
    <w:lvl w:ilvl="0">
      <w:start w:val="1"/>
      <w:numFmt w:val="lowerRoman"/>
      <w:lvlText w:val="(%1)"/>
      <w:lvlJc w:val="left"/>
      <w:pPr>
        <w:ind w:left="720" w:hanging="360"/>
      </w:pPr>
      <w:rPr>
        <w:rFonts w:hint="default"/>
      </w:rPr>
    </w:lvl>
    <w:lvl w:ilvl="1">
      <w:start w:val="1"/>
      <w:numFmt w:val="lowerRoman"/>
      <w:lvlText w:val="%2."/>
      <w:lvlJc w:val="left"/>
      <w:pPr>
        <w:ind w:left="1080" w:hanging="360"/>
      </w:pPr>
      <w:rPr>
        <w:rFonts w:hint="default"/>
      </w:rPr>
    </w:lvl>
    <w:lvl w:ilvl="2">
      <w:start w:val="1"/>
      <w:numFmt w:val="upperLetter"/>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8">
    <w:nsid w:val="5A1B11A5"/>
    <w:multiLevelType w:val="multilevel"/>
    <w:tmpl w:val="4782CAB4"/>
    <w:lvl w:ilvl="0">
      <w:start w:val="1"/>
      <w:numFmt w:val="decimal"/>
      <w:lvlRestart w:val="0"/>
      <w:lvlText w:val="%1."/>
      <w:lvlJc w:val="left"/>
      <w:pPr>
        <w:tabs>
          <w:tab w:val="num" w:pos="970"/>
        </w:tabs>
        <w:ind w:left="970" w:hanging="850"/>
      </w:pPr>
      <w:rPr>
        <w:rFonts w:hint="default"/>
        <w:i w:val="0"/>
        <w:sz w:val="24"/>
        <w:szCs w:val="24"/>
      </w:rPr>
    </w:lvl>
    <w:lvl w:ilvl="1">
      <w:start w:val="1"/>
      <w:numFmt w:val="upperLetter"/>
      <w:lvlText w:val="%1%2"/>
      <w:lvlJc w:val="left"/>
      <w:pPr>
        <w:tabs>
          <w:tab w:val="num" w:pos="970"/>
        </w:tabs>
        <w:ind w:left="970" w:hanging="850"/>
      </w:pPr>
      <w:rPr>
        <w:rFonts w:hint="default"/>
      </w:rPr>
    </w:lvl>
    <w:lvl w:ilvl="2">
      <w:start w:val="1"/>
      <w:numFmt w:val="lowerLetter"/>
      <w:lvlRestart w:val="0"/>
      <w:lvlText w:val="(%3)"/>
      <w:lvlJc w:val="left"/>
      <w:pPr>
        <w:tabs>
          <w:tab w:val="num" w:pos="1821"/>
        </w:tabs>
        <w:ind w:left="1821" w:hanging="851"/>
      </w:pPr>
      <w:rPr>
        <w:rFonts w:hint="default"/>
      </w:rPr>
    </w:lvl>
    <w:lvl w:ilvl="3">
      <w:start w:val="1"/>
      <w:numFmt w:val="lowerRoman"/>
      <w:lvlText w:val="(%4)"/>
      <w:lvlJc w:val="left"/>
      <w:pPr>
        <w:tabs>
          <w:tab w:val="num" w:pos="2671"/>
        </w:tabs>
        <w:ind w:left="2671" w:hanging="850"/>
      </w:pPr>
      <w:rPr>
        <w:rFonts w:hint="default"/>
      </w:rPr>
    </w:lvl>
    <w:lvl w:ilvl="4">
      <w:start w:val="1"/>
      <w:numFmt w:val="upperLetter"/>
      <w:lvlText w:val="(%5)"/>
      <w:lvlJc w:val="left"/>
      <w:pPr>
        <w:tabs>
          <w:tab w:val="num" w:pos="3522"/>
        </w:tabs>
        <w:ind w:left="3522" w:hanging="851"/>
      </w:pPr>
      <w:rPr>
        <w:rFonts w:hint="default"/>
      </w:r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9)"/>
      <w:lvlJc w:val="left"/>
      <w:pPr>
        <w:ind w:left="360" w:hanging="360"/>
      </w:pPr>
      <w:rPr>
        <w:rFonts w:hint="default"/>
      </w:rPr>
    </w:lvl>
  </w:abstractNum>
  <w:abstractNum w:abstractNumId="69">
    <w:nsid w:val="5AB65163"/>
    <w:multiLevelType w:val="hybridMultilevel"/>
    <w:tmpl w:val="2ED03E34"/>
    <w:lvl w:ilvl="0" w:tplc="0C090019">
      <w:start w:val="1"/>
      <w:numFmt w:val="low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70">
    <w:nsid w:val="5B366C12"/>
    <w:multiLevelType w:val="multilevel"/>
    <w:tmpl w:val="83304F5A"/>
    <w:lvl w:ilvl="0">
      <w:start w:val="1"/>
      <w:numFmt w:val="lowerRoman"/>
      <w:lvlText w:val="(%1)"/>
      <w:lvlJc w:val="left"/>
      <w:pPr>
        <w:ind w:left="720" w:hanging="360"/>
      </w:pPr>
      <w:rPr>
        <w:rFonts w:hint="default"/>
      </w:rPr>
    </w:lvl>
    <w:lvl w:ilvl="1">
      <w:start w:val="1"/>
      <w:numFmt w:val="lowerRoman"/>
      <w:lvlText w:val="%2."/>
      <w:lvlJc w:val="left"/>
      <w:pPr>
        <w:ind w:left="1080" w:hanging="360"/>
      </w:pPr>
      <w:rPr>
        <w:rFonts w:hint="default"/>
      </w:rPr>
    </w:lvl>
    <w:lvl w:ilvl="2">
      <w:start w:val="1"/>
      <w:numFmt w:val="upperLetter"/>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1">
    <w:nsid w:val="5F951BD8"/>
    <w:multiLevelType w:val="hybridMultilevel"/>
    <w:tmpl w:val="C0C84AA4"/>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2">
    <w:nsid w:val="65BC34F1"/>
    <w:multiLevelType w:val="multilevel"/>
    <w:tmpl w:val="8AB4C2B8"/>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nsid w:val="6A533E4D"/>
    <w:multiLevelType w:val="hybridMultilevel"/>
    <w:tmpl w:val="2742903E"/>
    <w:lvl w:ilvl="0" w:tplc="452AD0E6">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4">
    <w:nsid w:val="6C2D47E0"/>
    <w:multiLevelType w:val="multilevel"/>
    <w:tmpl w:val="C9267026"/>
    <w:lvl w:ilvl="0">
      <w:start w:val="1"/>
      <w:numFmt w:val="lowerLetter"/>
      <w:lvlText w:val="(%1)"/>
      <w:lvlJc w:val="left"/>
      <w:pPr>
        <w:ind w:left="360" w:hanging="360"/>
      </w:pPr>
      <w:rPr>
        <w:rFonts w:hint="default"/>
        <w:b w:val="0"/>
      </w:rPr>
    </w:lvl>
    <w:lvl w:ilvl="1">
      <w:start w:val="1"/>
      <w:numFmt w:val="lowerRoman"/>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nsid w:val="6FEC07B0"/>
    <w:multiLevelType w:val="multilevel"/>
    <w:tmpl w:val="4782CAB4"/>
    <w:lvl w:ilvl="0">
      <w:start w:val="1"/>
      <w:numFmt w:val="decimal"/>
      <w:lvlRestart w:val="0"/>
      <w:lvlText w:val="%1."/>
      <w:lvlJc w:val="left"/>
      <w:pPr>
        <w:tabs>
          <w:tab w:val="num" w:pos="970"/>
        </w:tabs>
        <w:ind w:left="970" w:hanging="850"/>
      </w:pPr>
      <w:rPr>
        <w:rFonts w:hint="default"/>
        <w:i w:val="0"/>
        <w:sz w:val="24"/>
        <w:szCs w:val="24"/>
      </w:rPr>
    </w:lvl>
    <w:lvl w:ilvl="1">
      <w:start w:val="1"/>
      <w:numFmt w:val="upperLetter"/>
      <w:lvlText w:val="%1%2"/>
      <w:lvlJc w:val="left"/>
      <w:pPr>
        <w:tabs>
          <w:tab w:val="num" w:pos="970"/>
        </w:tabs>
        <w:ind w:left="970" w:hanging="850"/>
      </w:pPr>
      <w:rPr>
        <w:rFonts w:hint="default"/>
      </w:rPr>
    </w:lvl>
    <w:lvl w:ilvl="2">
      <w:start w:val="1"/>
      <w:numFmt w:val="lowerLetter"/>
      <w:lvlRestart w:val="0"/>
      <w:lvlText w:val="(%3)"/>
      <w:lvlJc w:val="left"/>
      <w:pPr>
        <w:tabs>
          <w:tab w:val="num" w:pos="1821"/>
        </w:tabs>
        <w:ind w:left="1821" w:hanging="851"/>
      </w:pPr>
      <w:rPr>
        <w:rFonts w:hint="default"/>
      </w:rPr>
    </w:lvl>
    <w:lvl w:ilvl="3">
      <w:start w:val="1"/>
      <w:numFmt w:val="lowerRoman"/>
      <w:lvlText w:val="(%4)"/>
      <w:lvlJc w:val="left"/>
      <w:pPr>
        <w:tabs>
          <w:tab w:val="num" w:pos="2671"/>
        </w:tabs>
        <w:ind w:left="2671" w:hanging="850"/>
      </w:pPr>
      <w:rPr>
        <w:rFonts w:hint="default"/>
      </w:rPr>
    </w:lvl>
    <w:lvl w:ilvl="4">
      <w:start w:val="1"/>
      <w:numFmt w:val="upperLetter"/>
      <w:lvlText w:val="(%5)"/>
      <w:lvlJc w:val="left"/>
      <w:pPr>
        <w:tabs>
          <w:tab w:val="num" w:pos="3522"/>
        </w:tabs>
        <w:ind w:left="3522" w:hanging="851"/>
      </w:pPr>
      <w:rPr>
        <w:rFonts w:hint="default"/>
      </w:r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9)"/>
      <w:lvlJc w:val="left"/>
      <w:pPr>
        <w:ind w:left="360" w:hanging="360"/>
      </w:pPr>
      <w:rPr>
        <w:rFonts w:hint="default"/>
      </w:rPr>
    </w:lvl>
  </w:abstractNum>
  <w:abstractNum w:abstractNumId="76">
    <w:nsid w:val="71923530"/>
    <w:multiLevelType w:val="multilevel"/>
    <w:tmpl w:val="C9267026"/>
    <w:lvl w:ilvl="0">
      <w:start w:val="1"/>
      <w:numFmt w:val="lowerLetter"/>
      <w:lvlText w:val="(%1)"/>
      <w:lvlJc w:val="left"/>
      <w:pPr>
        <w:ind w:left="360" w:hanging="360"/>
      </w:pPr>
      <w:rPr>
        <w:rFonts w:hint="default"/>
        <w:b w:val="0"/>
      </w:rPr>
    </w:lvl>
    <w:lvl w:ilvl="1">
      <w:start w:val="1"/>
      <w:numFmt w:val="lowerRoman"/>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nsid w:val="726D203F"/>
    <w:multiLevelType w:val="hybridMultilevel"/>
    <w:tmpl w:val="EBDAA71E"/>
    <w:lvl w:ilvl="0" w:tplc="FA88F8C6">
      <w:start w:val="1"/>
      <w:numFmt w:val="lowerRoman"/>
      <w:lvlText w:val="(%1)"/>
      <w:lvlJc w:val="left"/>
      <w:pPr>
        <w:ind w:left="1063" w:hanging="360"/>
      </w:pPr>
      <w:rPr>
        <w:rFonts w:hint="default"/>
      </w:rPr>
    </w:lvl>
    <w:lvl w:ilvl="1" w:tplc="0C090019" w:tentative="1">
      <w:start w:val="1"/>
      <w:numFmt w:val="lowerLetter"/>
      <w:lvlText w:val="%2."/>
      <w:lvlJc w:val="left"/>
      <w:pPr>
        <w:ind w:left="1783" w:hanging="360"/>
      </w:pPr>
    </w:lvl>
    <w:lvl w:ilvl="2" w:tplc="0C09001B" w:tentative="1">
      <w:start w:val="1"/>
      <w:numFmt w:val="lowerRoman"/>
      <w:lvlText w:val="%3."/>
      <w:lvlJc w:val="right"/>
      <w:pPr>
        <w:ind w:left="2503" w:hanging="180"/>
      </w:pPr>
    </w:lvl>
    <w:lvl w:ilvl="3" w:tplc="0C09000F" w:tentative="1">
      <w:start w:val="1"/>
      <w:numFmt w:val="decimal"/>
      <w:lvlText w:val="%4."/>
      <w:lvlJc w:val="left"/>
      <w:pPr>
        <w:ind w:left="3223" w:hanging="360"/>
      </w:pPr>
    </w:lvl>
    <w:lvl w:ilvl="4" w:tplc="0C090019" w:tentative="1">
      <w:start w:val="1"/>
      <w:numFmt w:val="lowerLetter"/>
      <w:lvlText w:val="%5."/>
      <w:lvlJc w:val="left"/>
      <w:pPr>
        <w:ind w:left="3943" w:hanging="360"/>
      </w:pPr>
    </w:lvl>
    <w:lvl w:ilvl="5" w:tplc="0C09001B" w:tentative="1">
      <w:start w:val="1"/>
      <w:numFmt w:val="lowerRoman"/>
      <w:lvlText w:val="%6."/>
      <w:lvlJc w:val="right"/>
      <w:pPr>
        <w:ind w:left="4663" w:hanging="180"/>
      </w:pPr>
    </w:lvl>
    <w:lvl w:ilvl="6" w:tplc="0C09000F" w:tentative="1">
      <w:start w:val="1"/>
      <w:numFmt w:val="decimal"/>
      <w:lvlText w:val="%7."/>
      <w:lvlJc w:val="left"/>
      <w:pPr>
        <w:ind w:left="5383" w:hanging="360"/>
      </w:pPr>
    </w:lvl>
    <w:lvl w:ilvl="7" w:tplc="0C090019" w:tentative="1">
      <w:start w:val="1"/>
      <w:numFmt w:val="lowerLetter"/>
      <w:lvlText w:val="%8."/>
      <w:lvlJc w:val="left"/>
      <w:pPr>
        <w:ind w:left="6103" w:hanging="360"/>
      </w:pPr>
    </w:lvl>
    <w:lvl w:ilvl="8" w:tplc="0C09001B" w:tentative="1">
      <w:start w:val="1"/>
      <w:numFmt w:val="lowerRoman"/>
      <w:lvlText w:val="%9."/>
      <w:lvlJc w:val="right"/>
      <w:pPr>
        <w:ind w:left="6823" w:hanging="180"/>
      </w:pPr>
    </w:lvl>
  </w:abstractNum>
  <w:abstractNum w:abstractNumId="78">
    <w:nsid w:val="72FB68DF"/>
    <w:multiLevelType w:val="multilevel"/>
    <w:tmpl w:val="C9267026"/>
    <w:lvl w:ilvl="0">
      <w:start w:val="1"/>
      <w:numFmt w:val="lowerLetter"/>
      <w:lvlText w:val="(%1)"/>
      <w:lvlJc w:val="left"/>
      <w:pPr>
        <w:ind w:left="360" w:hanging="360"/>
      </w:pPr>
      <w:rPr>
        <w:rFonts w:hint="default"/>
        <w:b w:val="0"/>
      </w:rPr>
    </w:lvl>
    <w:lvl w:ilvl="1">
      <w:start w:val="1"/>
      <w:numFmt w:val="lowerRoman"/>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nsid w:val="73D21BFC"/>
    <w:multiLevelType w:val="hybridMultilevel"/>
    <w:tmpl w:val="67ACC8B6"/>
    <w:lvl w:ilvl="0" w:tplc="840AED82">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0">
    <w:nsid w:val="779904DA"/>
    <w:multiLevelType w:val="hybridMultilevel"/>
    <w:tmpl w:val="45AC3CDA"/>
    <w:lvl w:ilvl="0" w:tplc="0C09001B">
      <w:start w:val="1"/>
      <w:numFmt w:val="lowerRoman"/>
      <w:lvlText w:val="%1."/>
      <w:lvlJc w:val="righ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1">
    <w:nsid w:val="796861E9"/>
    <w:multiLevelType w:val="hybridMultilevel"/>
    <w:tmpl w:val="1FF6A89C"/>
    <w:lvl w:ilvl="0" w:tplc="D6D2D216">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2">
    <w:nsid w:val="7B070BD6"/>
    <w:multiLevelType w:val="hybridMultilevel"/>
    <w:tmpl w:val="C0F89126"/>
    <w:lvl w:ilvl="0" w:tplc="EAFEB0C8">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3">
    <w:nsid w:val="7BE41EBF"/>
    <w:multiLevelType w:val="multilevel"/>
    <w:tmpl w:val="C9267026"/>
    <w:lvl w:ilvl="0">
      <w:start w:val="1"/>
      <w:numFmt w:val="lowerLetter"/>
      <w:lvlText w:val="(%1)"/>
      <w:lvlJc w:val="left"/>
      <w:pPr>
        <w:ind w:left="360" w:hanging="360"/>
      </w:pPr>
      <w:rPr>
        <w:rFonts w:hint="default"/>
        <w:b w:val="0"/>
      </w:rPr>
    </w:lvl>
    <w:lvl w:ilvl="1">
      <w:start w:val="1"/>
      <w:numFmt w:val="lowerRoman"/>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nsid w:val="7C0110A2"/>
    <w:multiLevelType w:val="hybridMultilevel"/>
    <w:tmpl w:val="A3C09288"/>
    <w:lvl w:ilvl="0" w:tplc="FA88F8C6">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5">
    <w:nsid w:val="7C7C6273"/>
    <w:multiLevelType w:val="hybridMultilevel"/>
    <w:tmpl w:val="2ED03E34"/>
    <w:lvl w:ilvl="0" w:tplc="0C090019">
      <w:start w:val="1"/>
      <w:numFmt w:val="low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86">
    <w:nsid w:val="7F0B0E8D"/>
    <w:multiLevelType w:val="hybridMultilevel"/>
    <w:tmpl w:val="D3028124"/>
    <w:lvl w:ilvl="0" w:tplc="FA88F8C6">
      <w:start w:val="1"/>
      <w:numFmt w:val="lowerRoman"/>
      <w:lvlText w:val="(%1)"/>
      <w:lvlJc w:val="left"/>
      <w:pPr>
        <w:ind w:left="1063" w:hanging="360"/>
      </w:pPr>
      <w:rPr>
        <w:rFonts w:hint="default"/>
      </w:rPr>
    </w:lvl>
    <w:lvl w:ilvl="1" w:tplc="0C090019">
      <w:start w:val="1"/>
      <w:numFmt w:val="lowerLetter"/>
      <w:lvlText w:val="%2."/>
      <w:lvlJc w:val="left"/>
      <w:pPr>
        <w:ind w:left="1783" w:hanging="360"/>
      </w:pPr>
    </w:lvl>
    <w:lvl w:ilvl="2" w:tplc="0C09001B">
      <w:start w:val="1"/>
      <w:numFmt w:val="lowerRoman"/>
      <w:lvlText w:val="%3."/>
      <w:lvlJc w:val="right"/>
      <w:pPr>
        <w:ind w:left="2503" w:hanging="180"/>
      </w:pPr>
    </w:lvl>
    <w:lvl w:ilvl="3" w:tplc="0C09000F" w:tentative="1">
      <w:start w:val="1"/>
      <w:numFmt w:val="decimal"/>
      <w:lvlText w:val="%4."/>
      <w:lvlJc w:val="left"/>
      <w:pPr>
        <w:ind w:left="3223" w:hanging="360"/>
      </w:pPr>
    </w:lvl>
    <w:lvl w:ilvl="4" w:tplc="0C090019" w:tentative="1">
      <w:start w:val="1"/>
      <w:numFmt w:val="lowerLetter"/>
      <w:lvlText w:val="%5."/>
      <w:lvlJc w:val="left"/>
      <w:pPr>
        <w:ind w:left="3943" w:hanging="360"/>
      </w:pPr>
    </w:lvl>
    <w:lvl w:ilvl="5" w:tplc="0C09001B" w:tentative="1">
      <w:start w:val="1"/>
      <w:numFmt w:val="lowerRoman"/>
      <w:lvlText w:val="%6."/>
      <w:lvlJc w:val="right"/>
      <w:pPr>
        <w:ind w:left="4663" w:hanging="180"/>
      </w:pPr>
    </w:lvl>
    <w:lvl w:ilvl="6" w:tplc="0C09000F" w:tentative="1">
      <w:start w:val="1"/>
      <w:numFmt w:val="decimal"/>
      <w:lvlText w:val="%7."/>
      <w:lvlJc w:val="left"/>
      <w:pPr>
        <w:ind w:left="5383" w:hanging="360"/>
      </w:pPr>
    </w:lvl>
    <w:lvl w:ilvl="7" w:tplc="0C090019" w:tentative="1">
      <w:start w:val="1"/>
      <w:numFmt w:val="lowerLetter"/>
      <w:lvlText w:val="%8."/>
      <w:lvlJc w:val="left"/>
      <w:pPr>
        <w:ind w:left="6103" w:hanging="360"/>
      </w:pPr>
    </w:lvl>
    <w:lvl w:ilvl="8" w:tplc="0C09001B" w:tentative="1">
      <w:start w:val="1"/>
      <w:numFmt w:val="lowerRoman"/>
      <w:lvlText w:val="%9."/>
      <w:lvlJc w:val="right"/>
      <w:pPr>
        <w:ind w:left="6823" w:hanging="180"/>
      </w:pPr>
    </w:lvl>
  </w:abstractNum>
  <w:abstractNum w:abstractNumId="87">
    <w:nsid w:val="7FAB289F"/>
    <w:multiLevelType w:val="hybridMultilevel"/>
    <w:tmpl w:val="0A9A3632"/>
    <w:lvl w:ilvl="0" w:tplc="FA88F8C6">
      <w:start w:val="1"/>
      <w:numFmt w:val="lowerRoman"/>
      <w:lvlText w:val="(%1)"/>
      <w:lvlJc w:val="left"/>
      <w:pPr>
        <w:ind w:left="1063" w:hanging="360"/>
      </w:pPr>
      <w:rPr>
        <w:rFonts w:hint="default"/>
      </w:rPr>
    </w:lvl>
    <w:lvl w:ilvl="1" w:tplc="0C090019">
      <w:start w:val="1"/>
      <w:numFmt w:val="lowerLetter"/>
      <w:lvlText w:val="%2."/>
      <w:lvlJc w:val="left"/>
      <w:pPr>
        <w:ind w:left="1783" w:hanging="360"/>
      </w:pPr>
    </w:lvl>
    <w:lvl w:ilvl="2" w:tplc="0C090019">
      <w:start w:val="1"/>
      <w:numFmt w:val="lowerLetter"/>
      <w:lvlText w:val="%3."/>
      <w:lvlJc w:val="left"/>
      <w:pPr>
        <w:ind w:left="2503" w:hanging="180"/>
      </w:pPr>
    </w:lvl>
    <w:lvl w:ilvl="3" w:tplc="0C09000F" w:tentative="1">
      <w:start w:val="1"/>
      <w:numFmt w:val="decimal"/>
      <w:lvlText w:val="%4."/>
      <w:lvlJc w:val="left"/>
      <w:pPr>
        <w:ind w:left="3223" w:hanging="360"/>
      </w:pPr>
    </w:lvl>
    <w:lvl w:ilvl="4" w:tplc="0C090019" w:tentative="1">
      <w:start w:val="1"/>
      <w:numFmt w:val="lowerLetter"/>
      <w:lvlText w:val="%5."/>
      <w:lvlJc w:val="left"/>
      <w:pPr>
        <w:ind w:left="3943" w:hanging="360"/>
      </w:pPr>
    </w:lvl>
    <w:lvl w:ilvl="5" w:tplc="0C09001B" w:tentative="1">
      <w:start w:val="1"/>
      <w:numFmt w:val="lowerRoman"/>
      <w:lvlText w:val="%6."/>
      <w:lvlJc w:val="right"/>
      <w:pPr>
        <w:ind w:left="4663" w:hanging="180"/>
      </w:pPr>
    </w:lvl>
    <w:lvl w:ilvl="6" w:tplc="0C09000F" w:tentative="1">
      <w:start w:val="1"/>
      <w:numFmt w:val="decimal"/>
      <w:lvlText w:val="%7."/>
      <w:lvlJc w:val="left"/>
      <w:pPr>
        <w:ind w:left="5383" w:hanging="360"/>
      </w:pPr>
    </w:lvl>
    <w:lvl w:ilvl="7" w:tplc="0C090019" w:tentative="1">
      <w:start w:val="1"/>
      <w:numFmt w:val="lowerLetter"/>
      <w:lvlText w:val="%8."/>
      <w:lvlJc w:val="left"/>
      <w:pPr>
        <w:ind w:left="6103" w:hanging="360"/>
      </w:pPr>
    </w:lvl>
    <w:lvl w:ilvl="8" w:tplc="0C09001B" w:tentative="1">
      <w:start w:val="1"/>
      <w:numFmt w:val="lowerRoman"/>
      <w:lvlText w:val="%9."/>
      <w:lvlJc w:val="right"/>
      <w:pPr>
        <w:ind w:left="6823" w:hanging="180"/>
      </w:pPr>
    </w:lvl>
  </w:abstractNum>
  <w:num w:numId="1">
    <w:abstractNumId w:val="39"/>
  </w:num>
  <w:num w:numId="2">
    <w:abstractNumId w:val="29"/>
  </w:num>
  <w:num w:numId="3">
    <w:abstractNumId w:val="18"/>
  </w:num>
  <w:num w:numId="4">
    <w:abstractNumId w:val="46"/>
  </w:num>
  <w:num w:numId="5">
    <w:abstractNumId w:val="57"/>
  </w:num>
  <w:num w:numId="6">
    <w:abstractNumId w:val="65"/>
  </w:num>
  <w:num w:numId="7">
    <w:abstractNumId w:val="71"/>
  </w:num>
  <w:num w:numId="8">
    <w:abstractNumId w:val="35"/>
  </w:num>
  <w:num w:numId="9">
    <w:abstractNumId w:val="59"/>
  </w:num>
  <w:num w:numId="10">
    <w:abstractNumId w:val="77"/>
  </w:num>
  <w:num w:numId="11">
    <w:abstractNumId w:val="10"/>
  </w:num>
  <w:num w:numId="12">
    <w:abstractNumId w:val="41"/>
  </w:num>
  <w:num w:numId="13">
    <w:abstractNumId w:val="82"/>
  </w:num>
  <w:num w:numId="14">
    <w:abstractNumId w:val="58"/>
  </w:num>
  <w:num w:numId="15">
    <w:abstractNumId w:val="36"/>
  </w:num>
  <w:num w:numId="16">
    <w:abstractNumId w:val="63"/>
  </w:num>
  <w:num w:numId="17">
    <w:abstractNumId w:val="79"/>
  </w:num>
  <w:num w:numId="18">
    <w:abstractNumId w:val="42"/>
  </w:num>
  <w:num w:numId="19">
    <w:abstractNumId w:val="73"/>
  </w:num>
  <w:num w:numId="20">
    <w:abstractNumId w:val="84"/>
  </w:num>
  <w:num w:numId="21">
    <w:abstractNumId w:val="64"/>
  </w:num>
  <w:num w:numId="22">
    <w:abstractNumId w:val="48"/>
  </w:num>
  <w:num w:numId="23">
    <w:abstractNumId w:val="25"/>
  </w:num>
  <w:num w:numId="24">
    <w:abstractNumId w:val="23"/>
  </w:num>
  <w:num w:numId="25">
    <w:abstractNumId w:val="72"/>
  </w:num>
  <w:num w:numId="26">
    <w:abstractNumId w:val="54"/>
  </w:num>
  <w:num w:numId="27">
    <w:abstractNumId w:val="21"/>
  </w:num>
  <w:num w:numId="28">
    <w:abstractNumId w:val="31"/>
  </w:num>
  <w:num w:numId="29">
    <w:abstractNumId w:val="70"/>
  </w:num>
  <w:num w:numId="30">
    <w:abstractNumId w:val="61"/>
  </w:num>
  <w:num w:numId="31">
    <w:abstractNumId w:val="14"/>
  </w:num>
  <w:num w:numId="32">
    <w:abstractNumId w:val="38"/>
  </w:num>
  <w:num w:numId="33">
    <w:abstractNumId w:val="47"/>
  </w:num>
  <w:num w:numId="34">
    <w:abstractNumId w:val="11"/>
  </w:num>
  <w:num w:numId="35">
    <w:abstractNumId w:val="80"/>
  </w:num>
  <w:num w:numId="36">
    <w:abstractNumId w:val="81"/>
  </w:num>
  <w:num w:numId="37">
    <w:abstractNumId w:val="60"/>
  </w:num>
  <w:num w:numId="38">
    <w:abstractNumId w:val="86"/>
  </w:num>
  <w:num w:numId="39">
    <w:abstractNumId w:val="56"/>
  </w:num>
  <w:num w:numId="40">
    <w:abstractNumId w:val="22"/>
  </w:num>
  <w:num w:numId="41">
    <w:abstractNumId w:val="45"/>
  </w:num>
  <w:num w:numId="42">
    <w:abstractNumId w:val="50"/>
  </w:num>
  <w:num w:numId="43">
    <w:abstractNumId w:val="37"/>
  </w:num>
  <w:num w:numId="44">
    <w:abstractNumId w:val="12"/>
  </w:num>
  <w:num w:numId="45">
    <w:abstractNumId w:val="87"/>
  </w:num>
  <w:num w:numId="46">
    <w:abstractNumId w:val="33"/>
  </w:num>
  <w:num w:numId="47">
    <w:abstractNumId w:val="44"/>
  </w:num>
  <w:num w:numId="48">
    <w:abstractNumId w:val="28"/>
  </w:num>
  <w:num w:numId="49">
    <w:abstractNumId w:val="40"/>
  </w:num>
  <w:num w:numId="50">
    <w:abstractNumId w:val="17"/>
  </w:num>
  <w:num w:numId="51">
    <w:abstractNumId w:val="78"/>
  </w:num>
  <w:num w:numId="52">
    <w:abstractNumId w:val="67"/>
  </w:num>
  <w:num w:numId="53">
    <w:abstractNumId w:val="76"/>
  </w:num>
  <w:num w:numId="54">
    <w:abstractNumId w:val="30"/>
  </w:num>
  <w:num w:numId="55">
    <w:abstractNumId w:val="55"/>
  </w:num>
  <w:num w:numId="56">
    <w:abstractNumId w:val="74"/>
  </w:num>
  <w:num w:numId="57">
    <w:abstractNumId w:val="75"/>
  </w:num>
  <w:num w:numId="58">
    <w:abstractNumId w:val="27"/>
  </w:num>
  <w:num w:numId="59">
    <w:abstractNumId w:val="69"/>
  </w:num>
  <w:num w:numId="60">
    <w:abstractNumId w:val="85"/>
  </w:num>
  <w:num w:numId="61">
    <w:abstractNumId w:val="34"/>
  </w:num>
  <w:num w:numId="62">
    <w:abstractNumId w:val="26"/>
  </w:num>
  <w:num w:numId="63">
    <w:abstractNumId w:val="19"/>
  </w:num>
  <w:num w:numId="64">
    <w:abstractNumId w:val="43"/>
  </w:num>
  <w:num w:numId="65">
    <w:abstractNumId w:val="53"/>
  </w:num>
  <w:num w:numId="66">
    <w:abstractNumId w:val="20"/>
  </w:num>
  <w:num w:numId="67">
    <w:abstractNumId w:val="62"/>
  </w:num>
  <w:num w:numId="68">
    <w:abstractNumId w:val="49"/>
  </w:num>
  <w:num w:numId="69">
    <w:abstractNumId w:val="15"/>
  </w:num>
  <w:num w:numId="70">
    <w:abstractNumId w:val="83"/>
  </w:num>
  <w:num w:numId="71">
    <w:abstractNumId w:val="24"/>
  </w:num>
  <w:num w:numId="7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startOverride w:val="1"/>
    </w:lvlOverride>
  </w:num>
  <w:num w:numId="7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startOverride w:val="1"/>
    </w:lvlOverride>
  </w:num>
  <w:num w:numId="74">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6"/>
  </w:num>
  <w:num w:numId="76">
    <w:abstractNumId w:val="52"/>
  </w:num>
  <w:num w:numId="77">
    <w:abstractNumId w:val="68"/>
  </w:num>
  <w:num w:numId="78">
    <w:abstractNumId w:val="66"/>
  </w:num>
  <w:num w:numId="79">
    <w:abstractNumId w:val="32"/>
  </w:num>
  <w:num w:numId="80">
    <w:abstractNumId w:val="9"/>
  </w:num>
  <w:num w:numId="81">
    <w:abstractNumId w:val="7"/>
  </w:num>
  <w:num w:numId="82">
    <w:abstractNumId w:val="6"/>
  </w:num>
  <w:num w:numId="83">
    <w:abstractNumId w:val="5"/>
  </w:num>
  <w:num w:numId="84">
    <w:abstractNumId w:val="4"/>
  </w:num>
  <w:num w:numId="85">
    <w:abstractNumId w:val="8"/>
  </w:num>
  <w:num w:numId="86">
    <w:abstractNumId w:val="3"/>
  </w:num>
  <w:num w:numId="87">
    <w:abstractNumId w:val="2"/>
  </w:num>
  <w:num w:numId="88">
    <w:abstractNumId w:val="1"/>
  </w:num>
  <w:num w:numId="89">
    <w:abstractNumId w:val="0"/>
  </w:num>
  <w:num w:numId="90">
    <w:abstractNumId w:val="13"/>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966"/>
    <w:rsid w:val="00000263"/>
    <w:rsid w:val="00000C1D"/>
    <w:rsid w:val="000052D0"/>
    <w:rsid w:val="000059DB"/>
    <w:rsid w:val="00005F4E"/>
    <w:rsid w:val="00006273"/>
    <w:rsid w:val="0001020F"/>
    <w:rsid w:val="000113BC"/>
    <w:rsid w:val="00012F9D"/>
    <w:rsid w:val="000136AF"/>
    <w:rsid w:val="0001383E"/>
    <w:rsid w:val="00013F33"/>
    <w:rsid w:val="00014782"/>
    <w:rsid w:val="00015FB3"/>
    <w:rsid w:val="0002001D"/>
    <w:rsid w:val="00020892"/>
    <w:rsid w:val="00023E21"/>
    <w:rsid w:val="00024AA0"/>
    <w:rsid w:val="00026756"/>
    <w:rsid w:val="00035090"/>
    <w:rsid w:val="0003676E"/>
    <w:rsid w:val="0003786A"/>
    <w:rsid w:val="000379AC"/>
    <w:rsid w:val="000379B6"/>
    <w:rsid w:val="00037AE5"/>
    <w:rsid w:val="0004044E"/>
    <w:rsid w:val="000411BB"/>
    <w:rsid w:val="00042BA3"/>
    <w:rsid w:val="00044C47"/>
    <w:rsid w:val="0005120E"/>
    <w:rsid w:val="000514D1"/>
    <w:rsid w:val="00051571"/>
    <w:rsid w:val="00053FE9"/>
    <w:rsid w:val="00054577"/>
    <w:rsid w:val="00054D0E"/>
    <w:rsid w:val="00054FBA"/>
    <w:rsid w:val="000558CD"/>
    <w:rsid w:val="00055B0B"/>
    <w:rsid w:val="00056C91"/>
    <w:rsid w:val="000571CA"/>
    <w:rsid w:val="00057B18"/>
    <w:rsid w:val="00057D25"/>
    <w:rsid w:val="000614BF"/>
    <w:rsid w:val="00064ED3"/>
    <w:rsid w:val="00067819"/>
    <w:rsid w:val="0007153D"/>
    <w:rsid w:val="0007169C"/>
    <w:rsid w:val="00077475"/>
    <w:rsid w:val="00077593"/>
    <w:rsid w:val="000802DE"/>
    <w:rsid w:val="00083754"/>
    <w:rsid w:val="00083F48"/>
    <w:rsid w:val="00084502"/>
    <w:rsid w:val="00084FA0"/>
    <w:rsid w:val="00085A6E"/>
    <w:rsid w:val="00086033"/>
    <w:rsid w:val="00086527"/>
    <w:rsid w:val="00087F1A"/>
    <w:rsid w:val="00093644"/>
    <w:rsid w:val="00093D6F"/>
    <w:rsid w:val="00094403"/>
    <w:rsid w:val="00094F4A"/>
    <w:rsid w:val="00095187"/>
    <w:rsid w:val="00096786"/>
    <w:rsid w:val="000A025B"/>
    <w:rsid w:val="000A0A26"/>
    <w:rsid w:val="000A2CC9"/>
    <w:rsid w:val="000A4795"/>
    <w:rsid w:val="000A734E"/>
    <w:rsid w:val="000A7DF9"/>
    <w:rsid w:val="000B05EC"/>
    <w:rsid w:val="000B14C9"/>
    <w:rsid w:val="000B16EF"/>
    <w:rsid w:val="000B3D82"/>
    <w:rsid w:val="000B4F65"/>
    <w:rsid w:val="000C1E69"/>
    <w:rsid w:val="000C405B"/>
    <w:rsid w:val="000D05EF"/>
    <w:rsid w:val="000D1ECD"/>
    <w:rsid w:val="000D20B6"/>
    <w:rsid w:val="000D50FB"/>
    <w:rsid w:val="000D5411"/>
    <w:rsid w:val="000D5485"/>
    <w:rsid w:val="000D5D19"/>
    <w:rsid w:val="000D65D4"/>
    <w:rsid w:val="000E023D"/>
    <w:rsid w:val="000E29DB"/>
    <w:rsid w:val="000E2E7C"/>
    <w:rsid w:val="000E30CD"/>
    <w:rsid w:val="000E4DC1"/>
    <w:rsid w:val="000E5617"/>
    <w:rsid w:val="000E591F"/>
    <w:rsid w:val="000E7B3F"/>
    <w:rsid w:val="000F21C1"/>
    <w:rsid w:val="000F2ADC"/>
    <w:rsid w:val="000F2D7D"/>
    <w:rsid w:val="000F49EA"/>
    <w:rsid w:val="000F5644"/>
    <w:rsid w:val="000F617B"/>
    <w:rsid w:val="000F67FD"/>
    <w:rsid w:val="000F6B4F"/>
    <w:rsid w:val="000F6BD3"/>
    <w:rsid w:val="000F731B"/>
    <w:rsid w:val="001004AF"/>
    <w:rsid w:val="00100A04"/>
    <w:rsid w:val="00100D79"/>
    <w:rsid w:val="0010115F"/>
    <w:rsid w:val="00105D72"/>
    <w:rsid w:val="0010745C"/>
    <w:rsid w:val="00111581"/>
    <w:rsid w:val="00111A69"/>
    <w:rsid w:val="0011575C"/>
    <w:rsid w:val="0011597E"/>
    <w:rsid w:val="00115BE4"/>
    <w:rsid w:val="00117277"/>
    <w:rsid w:val="00117B96"/>
    <w:rsid w:val="001202A9"/>
    <w:rsid w:val="001215B8"/>
    <w:rsid w:val="00123FEB"/>
    <w:rsid w:val="0012740D"/>
    <w:rsid w:val="0012745B"/>
    <w:rsid w:val="00130939"/>
    <w:rsid w:val="0013108D"/>
    <w:rsid w:val="001316E8"/>
    <w:rsid w:val="00131EF3"/>
    <w:rsid w:val="00134CD1"/>
    <w:rsid w:val="001353F1"/>
    <w:rsid w:val="00135BAC"/>
    <w:rsid w:val="00141D65"/>
    <w:rsid w:val="00143DF2"/>
    <w:rsid w:val="001454B6"/>
    <w:rsid w:val="0014694B"/>
    <w:rsid w:val="001516D6"/>
    <w:rsid w:val="0015184D"/>
    <w:rsid w:val="00151961"/>
    <w:rsid w:val="001544AA"/>
    <w:rsid w:val="0015451E"/>
    <w:rsid w:val="00155676"/>
    <w:rsid w:val="00155DF5"/>
    <w:rsid w:val="00156B32"/>
    <w:rsid w:val="00157EF5"/>
    <w:rsid w:val="00160BD7"/>
    <w:rsid w:val="00163A3F"/>
    <w:rsid w:val="001643C9"/>
    <w:rsid w:val="00165568"/>
    <w:rsid w:val="00166082"/>
    <w:rsid w:val="001668DB"/>
    <w:rsid w:val="00166C2F"/>
    <w:rsid w:val="001716C9"/>
    <w:rsid w:val="00171BF7"/>
    <w:rsid w:val="00171CE9"/>
    <w:rsid w:val="00172750"/>
    <w:rsid w:val="0017302B"/>
    <w:rsid w:val="00176BE3"/>
    <w:rsid w:val="00176C8D"/>
    <w:rsid w:val="0017725B"/>
    <w:rsid w:val="00180FFA"/>
    <w:rsid w:val="001810E8"/>
    <w:rsid w:val="00181630"/>
    <w:rsid w:val="00183789"/>
    <w:rsid w:val="00183FEC"/>
    <w:rsid w:val="00184261"/>
    <w:rsid w:val="00184636"/>
    <w:rsid w:val="00184D3D"/>
    <w:rsid w:val="00184E75"/>
    <w:rsid w:val="00186021"/>
    <w:rsid w:val="00187DAD"/>
    <w:rsid w:val="0019001E"/>
    <w:rsid w:val="00190DF5"/>
    <w:rsid w:val="00192DD6"/>
    <w:rsid w:val="00192EAC"/>
    <w:rsid w:val="00193461"/>
    <w:rsid w:val="001936D4"/>
    <w:rsid w:val="001939E1"/>
    <w:rsid w:val="00194998"/>
    <w:rsid w:val="00194EE7"/>
    <w:rsid w:val="00195382"/>
    <w:rsid w:val="00196523"/>
    <w:rsid w:val="00196BDA"/>
    <w:rsid w:val="00197242"/>
    <w:rsid w:val="001A383E"/>
    <w:rsid w:val="001A3B9F"/>
    <w:rsid w:val="001A3BD2"/>
    <w:rsid w:val="001A3E1A"/>
    <w:rsid w:val="001A65C0"/>
    <w:rsid w:val="001B1B0C"/>
    <w:rsid w:val="001B348D"/>
    <w:rsid w:val="001B3698"/>
    <w:rsid w:val="001B63E4"/>
    <w:rsid w:val="001B6456"/>
    <w:rsid w:val="001B6D79"/>
    <w:rsid w:val="001B6F5B"/>
    <w:rsid w:val="001B7A5D"/>
    <w:rsid w:val="001C4E0F"/>
    <w:rsid w:val="001C69C4"/>
    <w:rsid w:val="001C6A42"/>
    <w:rsid w:val="001C702D"/>
    <w:rsid w:val="001C79D2"/>
    <w:rsid w:val="001C7F6B"/>
    <w:rsid w:val="001D006B"/>
    <w:rsid w:val="001D0D5C"/>
    <w:rsid w:val="001D0E66"/>
    <w:rsid w:val="001D4963"/>
    <w:rsid w:val="001D708D"/>
    <w:rsid w:val="001D7589"/>
    <w:rsid w:val="001E0A8D"/>
    <w:rsid w:val="001E0E23"/>
    <w:rsid w:val="001E197F"/>
    <w:rsid w:val="001E1A27"/>
    <w:rsid w:val="001E2914"/>
    <w:rsid w:val="001E2C7D"/>
    <w:rsid w:val="001E358E"/>
    <w:rsid w:val="001E3590"/>
    <w:rsid w:val="001E4574"/>
    <w:rsid w:val="001E4FA2"/>
    <w:rsid w:val="001E5887"/>
    <w:rsid w:val="001E5EC3"/>
    <w:rsid w:val="001E66BA"/>
    <w:rsid w:val="001E7407"/>
    <w:rsid w:val="001E79A5"/>
    <w:rsid w:val="001E7B7E"/>
    <w:rsid w:val="001E7C5A"/>
    <w:rsid w:val="001F24D1"/>
    <w:rsid w:val="001F3567"/>
    <w:rsid w:val="001F3696"/>
    <w:rsid w:val="001F5636"/>
    <w:rsid w:val="001F702B"/>
    <w:rsid w:val="001F7412"/>
    <w:rsid w:val="001F790E"/>
    <w:rsid w:val="00201BCF"/>
    <w:rsid w:val="00201C63"/>
    <w:rsid w:val="00201D27"/>
    <w:rsid w:val="0020300C"/>
    <w:rsid w:val="002033CC"/>
    <w:rsid w:val="002043FF"/>
    <w:rsid w:val="00204F1C"/>
    <w:rsid w:val="00205668"/>
    <w:rsid w:val="00207A7D"/>
    <w:rsid w:val="00207B80"/>
    <w:rsid w:val="00214391"/>
    <w:rsid w:val="00214863"/>
    <w:rsid w:val="00220A0C"/>
    <w:rsid w:val="002216F9"/>
    <w:rsid w:val="00223E4A"/>
    <w:rsid w:val="00224D73"/>
    <w:rsid w:val="002266B8"/>
    <w:rsid w:val="00227D01"/>
    <w:rsid w:val="002302EA"/>
    <w:rsid w:val="00230F55"/>
    <w:rsid w:val="0023271F"/>
    <w:rsid w:val="00233C1F"/>
    <w:rsid w:val="00234005"/>
    <w:rsid w:val="00234930"/>
    <w:rsid w:val="00234E26"/>
    <w:rsid w:val="0023504D"/>
    <w:rsid w:val="002366D5"/>
    <w:rsid w:val="00236DBE"/>
    <w:rsid w:val="00240749"/>
    <w:rsid w:val="00242698"/>
    <w:rsid w:val="00243404"/>
    <w:rsid w:val="00244D84"/>
    <w:rsid w:val="00246407"/>
    <w:rsid w:val="002468D7"/>
    <w:rsid w:val="002545F5"/>
    <w:rsid w:val="002555F4"/>
    <w:rsid w:val="00255960"/>
    <w:rsid w:val="00255DE0"/>
    <w:rsid w:val="002578B8"/>
    <w:rsid w:val="00260BA6"/>
    <w:rsid w:val="00261A4F"/>
    <w:rsid w:val="00262F01"/>
    <w:rsid w:val="00270339"/>
    <w:rsid w:val="00271EA5"/>
    <w:rsid w:val="0027242D"/>
    <w:rsid w:val="00272691"/>
    <w:rsid w:val="00274524"/>
    <w:rsid w:val="00276AD6"/>
    <w:rsid w:val="00277E90"/>
    <w:rsid w:val="002846A6"/>
    <w:rsid w:val="00285CDD"/>
    <w:rsid w:val="00290A05"/>
    <w:rsid w:val="00290DB7"/>
    <w:rsid w:val="00291167"/>
    <w:rsid w:val="00291214"/>
    <w:rsid w:val="0029162E"/>
    <w:rsid w:val="0029185B"/>
    <w:rsid w:val="002924A3"/>
    <w:rsid w:val="00292E9E"/>
    <w:rsid w:val="00295D6F"/>
    <w:rsid w:val="00295F10"/>
    <w:rsid w:val="002966DE"/>
    <w:rsid w:val="00296C90"/>
    <w:rsid w:val="002972E1"/>
    <w:rsid w:val="00297534"/>
    <w:rsid w:val="00297ECB"/>
    <w:rsid w:val="002A156C"/>
    <w:rsid w:val="002A18C8"/>
    <w:rsid w:val="002A2C5B"/>
    <w:rsid w:val="002A2FB1"/>
    <w:rsid w:val="002A636A"/>
    <w:rsid w:val="002A7C10"/>
    <w:rsid w:val="002B0965"/>
    <w:rsid w:val="002B1198"/>
    <w:rsid w:val="002B1824"/>
    <w:rsid w:val="002B1944"/>
    <w:rsid w:val="002B1B72"/>
    <w:rsid w:val="002B2FC3"/>
    <w:rsid w:val="002B39BA"/>
    <w:rsid w:val="002B7379"/>
    <w:rsid w:val="002B7622"/>
    <w:rsid w:val="002C0B76"/>
    <w:rsid w:val="002C152A"/>
    <w:rsid w:val="002C204F"/>
    <w:rsid w:val="002C2BDE"/>
    <w:rsid w:val="002C2EC0"/>
    <w:rsid w:val="002C4E6C"/>
    <w:rsid w:val="002C74D5"/>
    <w:rsid w:val="002D043A"/>
    <w:rsid w:val="002D1059"/>
    <w:rsid w:val="002D244E"/>
    <w:rsid w:val="002D5160"/>
    <w:rsid w:val="002D51FC"/>
    <w:rsid w:val="002D5284"/>
    <w:rsid w:val="002D6316"/>
    <w:rsid w:val="002D6B87"/>
    <w:rsid w:val="002E3C6C"/>
    <w:rsid w:val="002E48AB"/>
    <w:rsid w:val="002E75F6"/>
    <w:rsid w:val="002F0098"/>
    <w:rsid w:val="002F06C1"/>
    <w:rsid w:val="002F15A9"/>
    <w:rsid w:val="002F20E0"/>
    <w:rsid w:val="002F4A08"/>
    <w:rsid w:val="002F4B6B"/>
    <w:rsid w:val="002F54E9"/>
    <w:rsid w:val="002F63B2"/>
    <w:rsid w:val="002F771F"/>
    <w:rsid w:val="00300E1C"/>
    <w:rsid w:val="00301E94"/>
    <w:rsid w:val="003038CC"/>
    <w:rsid w:val="00310004"/>
    <w:rsid w:val="00310005"/>
    <w:rsid w:val="003110FB"/>
    <w:rsid w:val="00311DE4"/>
    <w:rsid w:val="003169EB"/>
    <w:rsid w:val="0031713F"/>
    <w:rsid w:val="00321913"/>
    <w:rsid w:val="003227D6"/>
    <w:rsid w:val="00323045"/>
    <w:rsid w:val="00324505"/>
    <w:rsid w:val="00324EE6"/>
    <w:rsid w:val="00325613"/>
    <w:rsid w:val="00330818"/>
    <w:rsid w:val="003316DC"/>
    <w:rsid w:val="00332404"/>
    <w:rsid w:val="003328D4"/>
    <w:rsid w:val="00332C41"/>
    <w:rsid w:val="00332E0D"/>
    <w:rsid w:val="003338A4"/>
    <w:rsid w:val="00333982"/>
    <w:rsid w:val="00334120"/>
    <w:rsid w:val="003341D7"/>
    <w:rsid w:val="0033703B"/>
    <w:rsid w:val="003415D3"/>
    <w:rsid w:val="003426B8"/>
    <w:rsid w:val="003447FE"/>
    <w:rsid w:val="00345E08"/>
    <w:rsid w:val="00346335"/>
    <w:rsid w:val="00347FEA"/>
    <w:rsid w:val="003520CE"/>
    <w:rsid w:val="00352531"/>
    <w:rsid w:val="00352B0F"/>
    <w:rsid w:val="00354599"/>
    <w:rsid w:val="003561B0"/>
    <w:rsid w:val="00356281"/>
    <w:rsid w:val="00357110"/>
    <w:rsid w:val="0036004E"/>
    <w:rsid w:val="00363177"/>
    <w:rsid w:val="0036329F"/>
    <w:rsid w:val="00363D98"/>
    <w:rsid w:val="00364448"/>
    <w:rsid w:val="00366966"/>
    <w:rsid w:val="00366DEF"/>
    <w:rsid w:val="003678F6"/>
    <w:rsid w:val="00367960"/>
    <w:rsid w:val="00371EB0"/>
    <w:rsid w:val="003723CC"/>
    <w:rsid w:val="003735C7"/>
    <w:rsid w:val="00375C79"/>
    <w:rsid w:val="00380CC5"/>
    <w:rsid w:val="0038265A"/>
    <w:rsid w:val="00383C79"/>
    <w:rsid w:val="00384B2C"/>
    <w:rsid w:val="00384C4C"/>
    <w:rsid w:val="00385C7F"/>
    <w:rsid w:val="003862BD"/>
    <w:rsid w:val="00387FE7"/>
    <w:rsid w:val="003926DC"/>
    <w:rsid w:val="00392B22"/>
    <w:rsid w:val="00392B94"/>
    <w:rsid w:val="00392D68"/>
    <w:rsid w:val="00393E66"/>
    <w:rsid w:val="0039507C"/>
    <w:rsid w:val="0039582C"/>
    <w:rsid w:val="0039765D"/>
    <w:rsid w:val="003A0996"/>
    <w:rsid w:val="003A1255"/>
    <w:rsid w:val="003A15AC"/>
    <w:rsid w:val="003A276D"/>
    <w:rsid w:val="003A3A20"/>
    <w:rsid w:val="003A44F5"/>
    <w:rsid w:val="003A4BE2"/>
    <w:rsid w:val="003A56EB"/>
    <w:rsid w:val="003B0627"/>
    <w:rsid w:val="003B0903"/>
    <w:rsid w:val="003B0B00"/>
    <w:rsid w:val="003B132D"/>
    <w:rsid w:val="003B17BB"/>
    <w:rsid w:val="003B3244"/>
    <w:rsid w:val="003B3716"/>
    <w:rsid w:val="003B3F91"/>
    <w:rsid w:val="003B5016"/>
    <w:rsid w:val="003B659D"/>
    <w:rsid w:val="003B6B65"/>
    <w:rsid w:val="003B7434"/>
    <w:rsid w:val="003C077E"/>
    <w:rsid w:val="003C18F3"/>
    <w:rsid w:val="003C1F50"/>
    <w:rsid w:val="003C3351"/>
    <w:rsid w:val="003C3F00"/>
    <w:rsid w:val="003C42E2"/>
    <w:rsid w:val="003C49B2"/>
    <w:rsid w:val="003C5461"/>
    <w:rsid w:val="003C5F2B"/>
    <w:rsid w:val="003C6414"/>
    <w:rsid w:val="003D0957"/>
    <w:rsid w:val="003D099D"/>
    <w:rsid w:val="003D0BFE"/>
    <w:rsid w:val="003D18E1"/>
    <w:rsid w:val="003D1E02"/>
    <w:rsid w:val="003D2BB6"/>
    <w:rsid w:val="003D35FA"/>
    <w:rsid w:val="003D4C96"/>
    <w:rsid w:val="003D5700"/>
    <w:rsid w:val="003D6EE4"/>
    <w:rsid w:val="003E1582"/>
    <w:rsid w:val="003E234F"/>
    <w:rsid w:val="003E3A01"/>
    <w:rsid w:val="003E3DD5"/>
    <w:rsid w:val="003E5DA9"/>
    <w:rsid w:val="003E5FE0"/>
    <w:rsid w:val="003E6F54"/>
    <w:rsid w:val="003E703D"/>
    <w:rsid w:val="003F0E7C"/>
    <w:rsid w:val="003F0F5A"/>
    <w:rsid w:val="003F1308"/>
    <w:rsid w:val="003F51A5"/>
    <w:rsid w:val="003F5A15"/>
    <w:rsid w:val="003F6083"/>
    <w:rsid w:val="003F68EE"/>
    <w:rsid w:val="003F6DDE"/>
    <w:rsid w:val="003F7FB8"/>
    <w:rsid w:val="00400A30"/>
    <w:rsid w:val="004022CA"/>
    <w:rsid w:val="00402C53"/>
    <w:rsid w:val="004033BB"/>
    <w:rsid w:val="00405430"/>
    <w:rsid w:val="00405567"/>
    <w:rsid w:val="004110A3"/>
    <w:rsid w:val="004116CD"/>
    <w:rsid w:val="00411B86"/>
    <w:rsid w:val="00413523"/>
    <w:rsid w:val="00413DE3"/>
    <w:rsid w:val="00414960"/>
    <w:rsid w:val="00414ADE"/>
    <w:rsid w:val="00417534"/>
    <w:rsid w:val="00420BCB"/>
    <w:rsid w:val="00420EE1"/>
    <w:rsid w:val="00420F53"/>
    <w:rsid w:val="00424CA9"/>
    <w:rsid w:val="004257BB"/>
    <w:rsid w:val="00425F0D"/>
    <w:rsid w:val="00426183"/>
    <w:rsid w:val="004261D9"/>
    <w:rsid w:val="00427874"/>
    <w:rsid w:val="00427897"/>
    <w:rsid w:val="004305F5"/>
    <w:rsid w:val="00431B44"/>
    <w:rsid w:val="00433144"/>
    <w:rsid w:val="00433B20"/>
    <w:rsid w:val="004342CE"/>
    <w:rsid w:val="00435A0A"/>
    <w:rsid w:val="004372A9"/>
    <w:rsid w:val="004401B4"/>
    <w:rsid w:val="00442001"/>
    <w:rsid w:val="0044291A"/>
    <w:rsid w:val="00442AD4"/>
    <w:rsid w:val="00444AFD"/>
    <w:rsid w:val="00446A1B"/>
    <w:rsid w:val="00450018"/>
    <w:rsid w:val="004504CD"/>
    <w:rsid w:val="004521D8"/>
    <w:rsid w:val="00453605"/>
    <w:rsid w:val="0045464E"/>
    <w:rsid w:val="00454777"/>
    <w:rsid w:val="00454963"/>
    <w:rsid w:val="00455AA7"/>
    <w:rsid w:val="00456731"/>
    <w:rsid w:val="0046039E"/>
    <w:rsid w:val="00460499"/>
    <w:rsid w:val="00460FBC"/>
    <w:rsid w:val="004612F5"/>
    <w:rsid w:val="004633DA"/>
    <w:rsid w:val="00463477"/>
    <w:rsid w:val="00465244"/>
    <w:rsid w:val="00465D6B"/>
    <w:rsid w:val="00466D87"/>
    <w:rsid w:val="0047434E"/>
    <w:rsid w:val="00474835"/>
    <w:rsid w:val="0047571D"/>
    <w:rsid w:val="0047750E"/>
    <w:rsid w:val="0048007A"/>
    <w:rsid w:val="00480AEC"/>
    <w:rsid w:val="00481909"/>
    <w:rsid w:val="004819C7"/>
    <w:rsid w:val="00482CF4"/>
    <w:rsid w:val="00483426"/>
    <w:rsid w:val="0048364F"/>
    <w:rsid w:val="00483F19"/>
    <w:rsid w:val="0048550E"/>
    <w:rsid w:val="00485A86"/>
    <w:rsid w:val="00490F2E"/>
    <w:rsid w:val="00491F99"/>
    <w:rsid w:val="00492DF1"/>
    <w:rsid w:val="00494D38"/>
    <w:rsid w:val="004965A1"/>
    <w:rsid w:val="00496DB3"/>
    <w:rsid w:val="00496F97"/>
    <w:rsid w:val="00497E45"/>
    <w:rsid w:val="004A03C3"/>
    <w:rsid w:val="004A0685"/>
    <w:rsid w:val="004A0827"/>
    <w:rsid w:val="004A167A"/>
    <w:rsid w:val="004A184E"/>
    <w:rsid w:val="004A1DF9"/>
    <w:rsid w:val="004A1E22"/>
    <w:rsid w:val="004A418F"/>
    <w:rsid w:val="004A53EA"/>
    <w:rsid w:val="004A6B73"/>
    <w:rsid w:val="004B11A5"/>
    <w:rsid w:val="004B25F2"/>
    <w:rsid w:val="004B2758"/>
    <w:rsid w:val="004B675F"/>
    <w:rsid w:val="004B76B2"/>
    <w:rsid w:val="004B7B9D"/>
    <w:rsid w:val="004C2B04"/>
    <w:rsid w:val="004C410F"/>
    <w:rsid w:val="004C52A7"/>
    <w:rsid w:val="004C5E82"/>
    <w:rsid w:val="004C6F6B"/>
    <w:rsid w:val="004D0946"/>
    <w:rsid w:val="004D1438"/>
    <w:rsid w:val="004D4D3D"/>
    <w:rsid w:val="004D4E99"/>
    <w:rsid w:val="004D5D6F"/>
    <w:rsid w:val="004D705F"/>
    <w:rsid w:val="004D7424"/>
    <w:rsid w:val="004D7544"/>
    <w:rsid w:val="004E1CCC"/>
    <w:rsid w:val="004E22CB"/>
    <w:rsid w:val="004E3F27"/>
    <w:rsid w:val="004E5A05"/>
    <w:rsid w:val="004F0BD7"/>
    <w:rsid w:val="004F1FAC"/>
    <w:rsid w:val="004F3836"/>
    <w:rsid w:val="004F3BA9"/>
    <w:rsid w:val="004F4501"/>
    <w:rsid w:val="004F5A50"/>
    <w:rsid w:val="004F5C0B"/>
    <w:rsid w:val="004F676E"/>
    <w:rsid w:val="005002A0"/>
    <w:rsid w:val="00507A7C"/>
    <w:rsid w:val="00507D0C"/>
    <w:rsid w:val="005102D1"/>
    <w:rsid w:val="00511214"/>
    <w:rsid w:val="00513C20"/>
    <w:rsid w:val="00513D3E"/>
    <w:rsid w:val="00514865"/>
    <w:rsid w:val="005150FE"/>
    <w:rsid w:val="00515BAA"/>
    <w:rsid w:val="0051617F"/>
    <w:rsid w:val="00516B8D"/>
    <w:rsid w:val="005175B2"/>
    <w:rsid w:val="0052111B"/>
    <w:rsid w:val="00523DA1"/>
    <w:rsid w:val="0052686F"/>
    <w:rsid w:val="0052756C"/>
    <w:rsid w:val="00527751"/>
    <w:rsid w:val="005277C3"/>
    <w:rsid w:val="00527881"/>
    <w:rsid w:val="00530230"/>
    <w:rsid w:val="00530CC9"/>
    <w:rsid w:val="005312E7"/>
    <w:rsid w:val="0053132F"/>
    <w:rsid w:val="0053168B"/>
    <w:rsid w:val="005317A1"/>
    <w:rsid w:val="005319E7"/>
    <w:rsid w:val="00532EF3"/>
    <w:rsid w:val="005349ED"/>
    <w:rsid w:val="00534D7B"/>
    <w:rsid w:val="0053551F"/>
    <w:rsid w:val="00536269"/>
    <w:rsid w:val="00537349"/>
    <w:rsid w:val="00537DF5"/>
    <w:rsid w:val="00537FBC"/>
    <w:rsid w:val="00541D73"/>
    <w:rsid w:val="005425AE"/>
    <w:rsid w:val="005427F6"/>
    <w:rsid w:val="00542822"/>
    <w:rsid w:val="00543469"/>
    <w:rsid w:val="005442E9"/>
    <w:rsid w:val="005452CC"/>
    <w:rsid w:val="0054653E"/>
    <w:rsid w:val="00546AE8"/>
    <w:rsid w:val="00546FA3"/>
    <w:rsid w:val="005475DE"/>
    <w:rsid w:val="005479C1"/>
    <w:rsid w:val="005520A4"/>
    <w:rsid w:val="00553361"/>
    <w:rsid w:val="00554243"/>
    <w:rsid w:val="0055517E"/>
    <w:rsid w:val="00555AF8"/>
    <w:rsid w:val="00555E34"/>
    <w:rsid w:val="00557873"/>
    <w:rsid w:val="00557C7A"/>
    <w:rsid w:val="005613D3"/>
    <w:rsid w:val="00562A58"/>
    <w:rsid w:val="0056365C"/>
    <w:rsid w:val="00563661"/>
    <w:rsid w:val="00563C64"/>
    <w:rsid w:val="00566132"/>
    <w:rsid w:val="00567421"/>
    <w:rsid w:val="00567466"/>
    <w:rsid w:val="00570394"/>
    <w:rsid w:val="005720C1"/>
    <w:rsid w:val="00574D18"/>
    <w:rsid w:val="0057734E"/>
    <w:rsid w:val="005776E3"/>
    <w:rsid w:val="00580050"/>
    <w:rsid w:val="00581211"/>
    <w:rsid w:val="00581C4C"/>
    <w:rsid w:val="00581EC3"/>
    <w:rsid w:val="0058219C"/>
    <w:rsid w:val="0058297E"/>
    <w:rsid w:val="00582F15"/>
    <w:rsid w:val="00583B1E"/>
    <w:rsid w:val="00583E78"/>
    <w:rsid w:val="00584811"/>
    <w:rsid w:val="00584A6A"/>
    <w:rsid w:val="00584CD9"/>
    <w:rsid w:val="00586E30"/>
    <w:rsid w:val="0059190A"/>
    <w:rsid w:val="00592A41"/>
    <w:rsid w:val="00593AA6"/>
    <w:rsid w:val="00594161"/>
    <w:rsid w:val="00594749"/>
    <w:rsid w:val="0059636A"/>
    <w:rsid w:val="00596677"/>
    <w:rsid w:val="00597728"/>
    <w:rsid w:val="005A022E"/>
    <w:rsid w:val="005A1108"/>
    <w:rsid w:val="005A2D17"/>
    <w:rsid w:val="005A41E1"/>
    <w:rsid w:val="005A482B"/>
    <w:rsid w:val="005A4E77"/>
    <w:rsid w:val="005A6078"/>
    <w:rsid w:val="005A6118"/>
    <w:rsid w:val="005B0DCE"/>
    <w:rsid w:val="005B39E4"/>
    <w:rsid w:val="005B4067"/>
    <w:rsid w:val="005B4ABE"/>
    <w:rsid w:val="005B5FA0"/>
    <w:rsid w:val="005B6780"/>
    <w:rsid w:val="005B7046"/>
    <w:rsid w:val="005C0FB0"/>
    <w:rsid w:val="005C1C1D"/>
    <w:rsid w:val="005C1D37"/>
    <w:rsid w:val="005C36E0"/>
    <w:rsid w:val="005C3F41"/>
    <w:rsid w:val="005C4426"/>
    <w:rsid w:val="005C4435"/>
    <w:rsid w:val="005C45AA"/>
    <w:rsid w:val="005C45BC"/>
    <w:rsid w:val="005C462D"/>
    <w:rsid w:val="005C4864"/>
    <w:rsid w:val="005C4969"/>
    <w:rsid w:val="005C6102"/>
    <w:rsid w:val="005C6AE5"/>
    <w:rsid w:val="005C7F66"/>
    <w:rsid w:val="005D1266"/>
    <w:rsid w:val="005D168D"/>
    <w:rsid w:val="005D21F3"/>
    <w:rsid w:val="005D28F8"/>
    <w:rsid w:val="005D3247"/>
    <w:rsid w:val="005D4977"/>
    <w:rsid w:val="005D4B15"/>
    <w:rsid w:val="005D5438"/>
    <w:rsid w:val="005D5EA1"/>
    <w:rsid w:val="005E15E6"/>
    <w:rsid w:val="005E218D"/>
    <w:rsid w:val="005E61D3"/>
    <w:rsid w:val="005E66D2"/>
    <w:rsid w:val="005E77B3"/>
    <w:rsid w:val="005F1F52"/>
    <w:rsid w:val="005F2F40"/>
    <w:rsid w:val="005F4626"/>
    <w:rsid w:val="005F47C2"/>
    <w:rsid w:val="005F4D28"/>
    <w:rsid w:val="005F4F45"/>
    <w:rsid w:val="005F6A05"/>
    <w:rsid w:val="005F7593"/>
    <w:rsid w:val="005F7738"/>
    <w:rsid w:val="00600056"/>
    <w:rsid w:val="00600219"/>
    <w:rsid w:val="006004F9"/>
    <w:rsid w:val="00602E0B"/>
    <w:rsid w:val="00604EFF"/>
    <w:rsid w:val="00605F49"/>
    <w:rsid w:val="00607898"/>
    <w:rsid w:val="00607AF6"/>
    <w:rsid w:val="00611B99"/>
    <w:rsid w:val="00612C40"/>
    <w:rsid w:val="00613EAD"/>
    <w:rsid w:val="00614187"/>
    <w:rsid w:val="0061422C"/>
    <w:rsid w:val="006158AC"/>
    <w:rsid w:val="00617C5D"/>
    <w:rsid w:val="006208CA"/>
    <w:rsid w:val="00621917"/>
    <w:rsid w:val="0062282A"/>
    <w:rsid w:val="0062290D"/>
    <w:rsid w:val="00622DF8"/>
    <w:rsid w:val="00623043"/>
    <w:rsid w:val="00623274"/>
    <w:rsid w:val="00623B62"/>
    <w:rsid w:val="00623D6D"/>
    <w:rsid w:val="00624329"/>
    <w:rsid w:val="0063078D"/>
    <w:rsid w:val="00631085"/>
    <w:rsid w:val="0063294A"/>
    <w:rsid w:val="00632BC7"/>
    <w:rsid w:val="00634C31"/>
    <w:rsid w:val="0063546B"/>
    <w:rsid w:val="00635C32"/>
    <w:rsid w:val="006367B5"/>
    <w:rsid w:val="00636EDA"/>
    <w:rsid w:val="00640402"/>
    <w:rsid w:val="00640F78"/>
    <w:rsid w:val="006430A8"/>
    <w:rsid w:val="00646E7B"/>
    <w:rsid w:val="006471FF"/>
    <w:rsid w:val="00652A9D"/>
    <w:rsid w:val="0065441C"/>
    <w:rsid w:val="00654BD3"/>
    <w:rsid w:val="00654F5E"/>
    <w:rsid w:val="00655D6A"/>
    <w:rsid w:val="006561C5"/>
    <w:rsid w:val="006568D2"/>
    <w:rsid w:val="00656DE9"/>
    <w:rsid w:val="006607CA"/>
    <w:rsid w:val="00663932"/>
    <w:rsid w:val="00666E67"/>
    <w:rsid w:val="006671D2"/>
    <w:rsid w:val="0066781D"/>
    <w:rsid w:val="00671F53"/>
    <w:rsid w:val="00673065"/>
    <w:rsid w:val="0067371B"/>
    <w:rsid w:val="00674AE3"/>
    <w:rsid w:val="00674CC7"/>
    <w:rsid w:val="006766FD"/>
    <w:rsid w:val="006768CA"/>
    <w:rsid w:val="006776FB"/>
    <w:rsid w:val="00677CC2"/>
    <w:rsid w:val="0068263B"/>
    <w:rsid w:val="00683759"/>
    <w:rsid w:val="006852FA"/>
    <w:rsid w:val="00685659"/>
    <w:rsid w:val="00685F42"/>
    <w:rsid w:val="006864B1"/>
    <w:rsid w:val="006866A1"/>
    <w:rsid w:val="006867ED"/>
    <w:rsid w:val="00687BE7"/>
    <w:rsid w:val="006908BE"/>
    <w:rsid w:val="00690ECB"/>
    <w:rsid w:val="006913E6"/>
    <w:rsid w:val="0069207B"/>
    <w:rsid w:val="00692EA3"/>
    <w:rsid w:val="0069316B"/>
    <w:rsid w:val="006940BE"/>
    <w:rsid w:val="00694B8A"/>
    <w:rsid w:val="006A15EE"/>
    <w:rsid w:val="006A1FCA"/>
    <w:rsid w:val="006A406E"/>
    <w:rsid w:val="006A4309"/>
    <w:rsid w:val="006A4F48"/>
    <w:rsid w:val="006A53BC"/>
    <w:rsid w:val="006A6A3D"/>
    <w:rsid w:val="006A7DCD"/>
    <w:rsid w:val="006B0067"/>
    <w:rsid w:val="006B019F"/>
    <w:rsid w:val="006B0E55"/>
    <w:rsid w:val="006B3356"/>
    <w:rsid w:val="006B40A2"/>
    <w:rsid w:val="006B45E8"/>
    <w:rsid w:val="006B4BC0"/>
    <w:rsid w:val="006B5106"/>
    <w:rsid w:val="006B57AD"/>
    <w:rsid w:val="006B6B25"/>
    <w:rsid w:val="006B7006"/>
    <w:rsid w:val="006B7039"/>
    <w:rsid w:val="006B7E5B"/>
    <w:rsid w:val="006C05BC"/>
    <w:rsid w:val="006C0910"/>
    <w:rsid w:val="006C0A57"/>
    <w:rsid w:val="006C367F"/>
    <w:rsid w:val="006C44C1"/>
    <w:rsid w:val="006C6155"/>
    <w:rsid w:val="006C6ADB"/>
    <w:rsid w:val="006C7473"/>
    <w:rsid w:val="006C7B97"/>
    <w:rsid w:val="006C7F8C"/>
    <w:rsid w:val="006D0248"/>
    <w:rsid w:val="006D0867"/>
    <w:rsid w:val="006D0FD0"/>
    <w:rsid w:val="006D1706"/>
    <w:rsid w:val="006D257F"/>
    <w:rsid w:val="006D27F9"/>
    <w:rsid w:val="006D284A"/>
    <w:rsid w:val="006D44B6"/>
    <w:rsid w:val="006D67E9"/>
    <w:rsid w:val="006D7AB9"/>
    <w:rsid w:val="006E01E6"/>
    <w:rsid w:val="006E082B"/>
    <w:rsid w:val="006E2A79"/>
    <w:rsid w:val="006E4111"/>
    <w:rsid w:val="006E67BC"/>
    <w:rsid w:val="006E790A"/>
    <w:rsid w:val="006F0C77"/>
    <w:rsid w:val="006F1AFD"/>
    <w:rsid w:val="006F1C09"/>
    <w:rsid w:val="006F22D1"/>
    <w:rsid w:val="006F2BD4"/>
    <w:rsid w:val="006F3BFC"/>
    <w:rsid w:val="00700AB7"/>
    <w:rsid w:val="00700B2C"/>
    <w:rsid w:val="00701E13"/>
    <w:rsid w:val="00702819"/>
    <w:rsid w:val="00702AE9"/>
    <w:rsid w:val="00707FCA"/>
    <w:rsid w:val="00710514"/>
    <w:rsid w:val="00712B23"/>
    <w:rsid w:val="00713084"/>
    <w:rsid w:val="007133C8"/>
    <w:rsid w:val="0071408C"/>
    <w:rsid w:val="007143FF"/>
    <w:rsid w:val="00716D7C"/>
    <w:rsid w:val="00717F3F"/>
    <w:rsid w:val="0072069F"/>
    <w:rsid w:val="00720C82"/>
    <w:rsid w:val="00720FC2"/>
    <w:rsid w:val="00721F0E"/>
    <w:rsid w:val="00722988"/>
    <w:rsid w:val="00725B70"/>
    <w:rsid w:val="00731E00"/>
    <w:rsid w:val="00732E9D"/>
    <w:rsid w:val="007348DE"/>
    <w:rsid w:val="0073491A"/>
    <w:rsid w:val="00734B20"/>
    <w:rsid w:val="00736163"/>
    <w:rsid w:val="00740DAE"/>
    <w:rsid w:val="007410A3"/>
    <w:rsid w:val="007417E6"/>
    <w:rsid w:val="00743994"/>
    <w:rsid w:val="007440B7"/>
    <w:rsid w:val="00745244"/>
    <w:rsid w:val="00745A94"/>
    <w:rsid w:val="00746F38"/>
    <w:rsid w:val="00747993"/>
    <w:rsid w:val="00751840"/>
    <w:rsid w:val="00752517"/>
    <w:rsid w:val="007528C1"/>
    <w:rsid w:val="00753663"/>
    <w:rsid w:val="00753FC6"/>
    <w:rsid w:val="007554B4"/>
    <w:rsid w:val="00755751"/>
    <w:rsid w:val="00755A65"/>
    <w:rsid w:val="00757EEA"/>
    <w:rsid w:val="0076049F"/>
    <w:rsid w:val="007614AA"/>
    <w:rsid w:val="007618E9"/>
    <w:rsid w:val="007634AD"/>
    <w:rsid w:val="00764C43"/>
    <w:rsid w:val="007667DC"/>
    <w:rsid w:val="00767A38"/>
    <w:rsid w:val="007715C9"/>
    <w:rsid w:val="007721F9"/>
    <w:rsid w:val="0077249D"/>
    <w:rsid w:val="00772C98"/>
    <w:rsid w:val="00773C91"/>
    <w:rsid w:val="00774EDD"/>
    <w:rsid w:val="0077536C"/>
    <w:rsid w:val="007757EC"/>
    <w:rsid w:val="00776003"/>
    <w:rsid w:val="0077620D"/>
    <w:rsid w:val="00777A5B"/>
    <w:rsid w:val="00783FCB"/>
    <w:rsid w:val="00786648"/>
    <w:rsid w:val="00787287"/>
    <w:rsid w:val="00793F77"/>
    <w:rsid w:val="00796FB0"/>
    <w:rsid w:val="007A115D"/>
    <w:rsid w:val="007A18C8"/>
    <w:rsid w:val="007A2353"/>
    <w:rsid w:val="007A35E6"/>
    <w:rsid w:val="007A46A0"/>
    <w:rsid w:val="007A584C"/>
    <w:rsid w:val="007A5919"/>
    <w:rsid w:val="007A6863"/>
    <w:rsid w:val="007B0C98"/>
    <w:rsid w:val="007B1D61"/>
    <w:rsid w:val="007B218B"/>
    <w:rsid w:val="007B2D9E"/>
    <w:rsid w:val="007B30BB"/>
    <w:rsid w:val="007B4655"/>
    <w:rsid w:val="007B4FF8"/>
    <w:rsid w:val="007B6667"/>
    <w:rsid w:val="007B6BFD"/>
    <w:rsid w:val="007B7CC5"/>
    <w:rsid w:val="007C528F"/>
    <w:rsid w:val="007C77D3"/>
    <w:rsid w:val="007D0C5E"/>
    <w:rsid w:val="007D45C1"/>
    <w:rsid w:val="007D4EFC"/>
    <w:rsid w:val="007D5FF0"/>
    <w:rsid w:val="007D6CC2"/>
    <w:rsid w:val="007D70FB"/>
    <w:rsid w:val="007E111E"/>
    <w:rsid w:val="007E4CE2"/>
    <w:rsid w:val="007E5D73"/>
    <w:rsid w:val="007E7D4A"/>
    <w:rsid w:val="007F06EC"/>
    <w:rsid w:val="007F1C68"/>
    <w:rsid w:val="007F48ED"/>
    <w:rsid w:val="007F6A02"/>
    <w:rsid w:val="007F7947"/>
    <w:rsid w:val="00801C4D"/>
    <w:rsid w:val="00803104"/>
    <w:rsid w:val="00804AA2"/>
    <w:rsid w:val="00811F82"/>
    <w:rsid w:val="00812F45"/>
    <w:rsid w:val="00814A11"/>
    <w:rsid w:val="00816EAF"/>
    <w:rsid w:val="00820415"/>
    <w:rsid w:val="00821718"/>
    <w:rsid w:val="00821CC1"/>
    <w:rsid w:val="00823C9F"/>
    <w:rsid w:val="008249F0"/>
    <w:rsid w:val="008264D1"/>
    <w:rsid w:val="00827ADE"/>
    <w:rsid w:val="008306E4"/>
    <w:rsid w:val="00833AA6"/>
    <w:rsid w:val="00833C0D"/>
    <w:rsid w:val="00835F41"/>
    <w:rsid w:val="00837815"/>
    <w:rsid w:val="008400B4"/>
    <w:rsid w:val="0084172C"/>
    <w:rsid w:val="00843379"/>
    <w:rsid w:val="00844AAF"/>
    <w:rsid w:val="00846AD5"/>
    <w:rsid w:val="00851B64"/>
    <w:rsid w:val="0085221B"/>
    <w:rsid w:val="00853A92"/>
    <w:rsid w:val="00853EE2"/>
    <w:rsid w:val="008558E9"/>
    <w:rsid w:val="00855A86"/>
    <w:rsid w:val="00856A31"/>
    <w:rsid w:val="00856AF3"/>
    <w:rsid w:val="00860474"/>
    <w:rsid w:val="00861187"/>
    <w:rsid w:val="00861DEB"/>
    <w:rsid w:val="008624BD"/>
    <w:rsid w:val="0086276E"/>
    <w:rsid w:val="00866496"/>
    <w:rsid w:val="008669AF"/>
    <w:rsid w:val="00866D71"/>
    <w:rsid w:val="00867D4E"/>
    <w:rsid w:val="0087059F"/>
    <w:rsid w:val="00871396"/>
    <w:rsid w:val="008726D3"/>
    <w:rsid w:val="00873207"/>
    <w:rsid w:val="008754D0"/>
    <w:rsid w:val="0087796B"/>
    <w:rsid w:val="00877D48"/>
    <w:rsid w:val="00880D52"/>
    <w:rsid w:val="008817E8"/>
    <w:rsid w:val="00882E78"/>
    <w:rsid w:val="0088345B"/>
    <w:rsid w:val="00883BDC"/>
    <w:rsid w:val="008867AE"/>
    <w:rsid w:val="008876DC"/>
    <w:rsid w:val="008903A2"/>
    <w:rsid w:val="00890ACF"/>
    <w:rsid w:val="008910EF"/>
    <w:rsid w:val="00891589"/>
    <w:rsid w:val="008946AF"/>
    <w:rsid w:val="008947AC"/>
    <w:rsid w:val="00897F8C"/>
    <w:rsid w:val="008A142E"/>
    <w:rsid w:val="008A1593"/>
    <w:rsid w:val="008A16A5"/>
    <w:rsid w:val="008A170C"/>
    <w:rsid w:val="008A2ABA"/>
    <w:rsid w:val="008A2EF6"/>
    <w:rsid w:val="008A44BF"/>
    <w:rsid w:val="008A6040"/>
    <w:rsid w:val="008B1577"/>
    <w:rsid w:val="008B32A9"/>
    <w:rsid w:val="008B37F4"/>
    <w:rsid w:val="008B4AEC"/>
    <w:rsid w:val="008B4EAB"/>
    <w:rsid w:val="008B6ED6"/>
    <w:rsid w:val="008C2B5D"/>
    <w:rsid w:val="008C3E0C"/>
    <w:rsid w:val="008C55B0"/>
    <w:rsid w:val="008C6654"/>
    <w:rsid w:val="008C66AC"/>
    <w:rsid w:val="008C6779"/>
    <w:rsid w:val="008C73F4"/>
    <w:rsid w:val="008D0EE0"/>
    <w:rsid w:val="008D3FAB"/>
    <w:rsid w:val="008D49C9"/>
    <w:rsid w:val="008D4A7C"/>
    <w:rsid w:val="008D4DA3"/>
    <w:rsid w:val="008D5333"/>
    <w:rsid w:val="008D5B99"/>
    <w:rsid w:val="008D658D"/>
    <w:rsid w:val="008D6974"/>
    <w:rsid w:val="008D7A27"/>
    <w:rsid w:val="008E3414"/>
    <w:rsid w:val="008E4702"/>
    <w:rsid w:val="008E4A2D"/>
    <w:rsid w:val="008E52AC"/>
    <w:rsid w:val="008E69AA"/>
    <w:rsid w:val="008E791B"/>
    <w:rsid w:val="008F4D23"/>
    <w:rsid w:val="008F4F1C"/>
    <w:rsid w:val="008F6B42"/>
    <w:rsid w:val="008F70DD"/>
    <w:rsid w:val="008F7D7A"/>
    <w:rsid w:val="009029D1"/>
    <w:rsid w:val="009040DD"/>
    <w:rsid w:val="00904611"/>
    <w:rsid w:val="009073DE"/>
    <w:rsid w:val="00910618"/>
    <w:rsid w:val="009124C5"/>
    <w:rsid w:val="00912FD1"/>
    <w:rsid w:val="00913E6C"/>
    <w:rsid w:val="00913FBE"/>
    <w:rsid w:val="0092028E"/>
    <w:rsid w:val="00920C00"/>
    <w:rsid w:val="009215CC"/>
    <w:rsid w:val="00922764"/>
    <w:rsid w:val="00923C1F"/>
    <w:rsid w:val="009251C0"/>
    <w:rsid w:val="009255AF"/>
    <w:rsid w:val="00925771"/>
    <w:rsid w:val="00925F6A"/>
    <w:rsid w:val="0093059C"/>
    <w:rsid w:val="00930D3B"/>
    <w:rsid w:val="00932377"/>
    <w:rsid w:val="009326D4"/>
    <w:rsid w:val="00933FBD"/>
    <w:rsid w:val="009351BB"/>
    <w:rsid w:val="0093617E"/>
    <w:rsid w:val="0093625A"/>
    <w:rsid w:val="00937040"/>
    <w:rsid w:val="00937286"/>
    <w:rsid w:val="00941CA8"/>
    <w:rsid w:val="00942D03"/>
    <w:rsid w:val="00942E3B"/>
    <w:rsid w:val="00943102"/>
    <w:rsid w:val="009432EA"/>
    <w:rsid w:val="00943E3A"/>
    <w:rsid w:val="00944F7C"/>
    <w:rsid w:val="009450A3"/>
    <w:rsid w:val="0094523D"/>
    <w:rsid w:val="00947847"/>
    <w:rsid w:val="00947A8F"/>
    <w:rsid w:val="00947B32"/>
    <w:rsid w:val="009522E8"/>
    <w:rsid w:val="0095230D"/>
    <w:rsid w:val="009528E0"/>
    <w:rsid w:val="00952B13"/>
    <w:rsid w:val="00953457"/>
    <w:rsid w:val="00954F8C"/>
    <w:rsid w:val="0095506B"/>
    <w:rsid w:val="009559E6"/>
    <w:rsid w:val="00956155"/>
    <w:rsid w:val="00956570"/>
    <w:rsid w:val="0096061E"/>
    <w:rsid w:val="00960AAF"/>
    <w:rsid w:val="009614CE"/>
    <w:rsid w:val="00964DDF"/>
    <w:rsid w:val="009659F0"/>
    <w:rsid w:val="00970374"/>
    <w:rsid w:val="00971338"/>
    <w:rsid w:val="00973B6E"/>
    <w:rsid w:val="0097485D"/>
    <w:rsid w:val="0097519E"/>
    <w:rsid w:val="00975B00"/>
    <w:rsid w:val="00976A63"/>
    <w:rsid w:val="00980876"/>
    <w:rsid w:val="00980918"/>
    <w:rsid w:val="0098128C"/>
    <w:rsid w:val="009816BE"/>
    <w:rsid w:val="00981A76"/>
    <w:rsid w:val="00981F6F"/>
    <w:rsid w:val="00982E98"/>
    <w:rsid w:val="00983419"/>
    <w:rsid w:val="00983B0B"/>
    <w:rsid w:val="00985405"/>
    <w:rsid w:val="00985B97"/>
    <w:rsid w:val="00986C6D"/>
    <w:rsid w:val="00990138"/>
    <w:rsid w:val="00990A14"/>
    <w:rsid w:val="00990C75"/>
    <w:rsid w:val="00991E2E"/>
    <w:rsid w:val="00991F84"/>
    <w:rsid w:val="00996081"/>
    <w:rsid w:val="00996214"/>
    <w:rsid w:val="009A1FCD"/>
    <w:rsid w:val="009A244B"/>
    <w:rsid w:val="009A2909"/>
    <w:rsid w:val="009A29F9"/>
    <w:rsid w:val="009A453D"/>
    <w:rsid w:val="009A45F8"/>
    <w:rsid w:val="009A50B1"/>
    <w:rsid w:val="009A53F3"/>
    <w:rsid w:val="009A6E63"/>
    <w:rsid w:val="009A7837"/>
    <w:rsid w:val="009B0AD9"/>
    <w:rsid w:val="009B20DE"/>
    <w:rsid w:val="009B2236"/>
    <w:rsid w:val="009B3121"/>
    <w:rsid w:val="009B394A"/>
    <w:rsid w:val="009B4AFC"/>
    <w:rsid w:val="009B665C"/>
    <w:rsid w:val="009B673B"/>
    <w:rsid w:val="009B673C"/>
    <w:rsid w:val="009B7E73"/>
    <w:rsid w:val="009C0576"/>
    <w:rsid w:val="009C3431"/>
    <w:rsid w:val="009C46ED"/>
    <w:rsid w:val="009C5989"/>
    <w:rsid w:val="009C5D17"/>
    <w:rsid w:val="009C6BB3"/>
    <w:rsid w:val="009C6BD4"/>
    <w:rsid w:val="009D037C"/>
    <w:rsid w:val="009D0823"/>
    <w:rsid w:val="009D08DA"/>
    <w:rsid w:val="009D0980"/>
    <w:rsid w:val="009D15E4"/>
    <w:rsid w:val="009D48BA"/>
    <w:rsid w:val="009D53EB"/>
    <w:rsid w:val="009D64C8"/>
    <w:rsid w:val="009E1143"/>
    <w:rsid w:val="009E18F5"/>
    <w:rsid w:val="009E2739"/>
    <w:rsid w:val="009E3307"/>
    <w:rsid w:val="009E7076"/>
    <w:rsid w:val="009E7CFC"/>
    <w:rsid w:val="009F1434"/>
    <w:rsid w:val="009F1B3C"/>
    <w:rsid w:val="009F3C44"/>
    <w:rsid w:val="009F4DF3"/>
    <w:rsid w:val="009F5777"/>
    <w:rsid w:val="009F5D7F"/>
    <w:rsid w:val="009F7AA0"/>
    <w:rsid w:val="00A04E8A"/>
    <w:rsid w:val="00A0575D"/>
    <w:rsid w:val="00A06860"/>
    <w:rsid w:val="00A07043"/>
    <w:rsid w:val="00A10E76"/>
    <w:rsid w:val="00A110E4"/>
    <w:rsid w:val="00A12F54"/>
    <w:rsid w:val="00A136F5"/>
    <w:rsid w:val="00A1454F"/>
    <w:rsid w:val="00A1499C"/>
    <w:rsid w:val="00A14E09"/>
    <w:rsid w:val="00A15050"/>
    <w:rsid w:val="00A16B10"/>
    <w:rsid w:val="00A16B9A"/>
    <w:rsid w:val="00A16D05"/>
    <w:rsid w:val="00A1731C"/>
    <w:rsid w:val="00A231E2"/>
    <w:rsid w:val="00A2550D"/>
    <w:rsid w:val="00A27D32"/>
    <w:rsid w:val="00A3036B"/>
    <w:rsid w:val="00A3249E"/>
    <w:rsid w:val="00A34612"/>
    <w:rsid w:val="00A34E41"/>
    <w:rsid w:val="00A35A3F"/>
    <w:rsid w:val="00A360A6"/>
    <w:rsid w:val="00A3684C"/>
    <w:rsid w:val="00A4169B"/>
    <w:rsid w:val="00A42D33"/>
    <w:rsid w:val="00A445F2"/>
    <w:rsid w:val="00A45D49"/>
    <w:rsid w:val="00A46539"/>
    <w:rsid w:val="00A46AE8"/>
    <w:rsid w:val="00A47D89"/>
    <w:rsid w:val="00A50D55"/>
    <w:rsid w:val="00A5165B"/>
    <w:rsid w:val="00A51BEB"/>
    <w:rsid w:val="00A51E65"/>
    <w:rsid w:val="00A52FDA"/>
    <w:rsid w:val="00A538D9"/>
    <w:rsid w:val="00A548A7"/>
    <w:rsid w:val="00A54EEE"/>
    <w:rsid w:val="00A57560"/>
    <w:rsid w:val="00A57B0A"/>
    <w:rsid w:val="00A602F3"/>
    <w:rsid w:val="00A62995"/>
    <w:rsid w:val="00A63C07"/>
    <w:rsid w:val="00A64912"/>
    <w:rsid w:val="00A64ADA"/>
    <w:rsid w:val="00A64F9D"/>
    <w:rsid w:val="00A67075"/>
    <w:rsid w:val="00A67140"/>
    <w:rsid w:val="00A70A74"/>
    <w:rsid w:val="00A71667"/>
    <w:rsid w:val="00A71844"/>
    <w:rsid w:val="00A7186C"/>
    <w:rsid w:val="00A7212D"/>
    <w:rsid w:val="00A72C90"/>
    <w:rsid w:val="00A73BF2"/>
    <w:rsid w:val="00A73F32"/>
    <w:rsid w:val="00A757E4"/>
    <w:rsid w:val="00A7635D"/>
    <w:rsid w:val="00A76DA0"/>
    <w:rsid w:val="00A82782"/>
    <w:rsid w:val="00A830EA"/>
    <w:rsid w:val="00A83152"/>
    <w:rsid w:val="00A84B82"/>
    <w:rsid w:val="00A852EA"/>
    <w:rsid w:val="00A85915"/>
    <w:rsid w:val="00A8642E"/>
    <w:rsid w:val="00A86F49"/>
    <w:rsid w:val="00A9033F"/>
    <w:rsid w:val="00A90343"/>
    <w:rsid w:val="00A908D3"/>
    <w:rsid w:val="00A92244"/>
    <w:rsid w:val="00A9307E"/>
    <w:rsid w:val="00A931B7"/>
    <w:rsid w:val="00A93FA2"/>
    <w:rsid w:val="00A940F3"/>
    <w:rsid w:val="00A9580A"/>
    <w:rsid w:val="00A95821"/>
    <w:rsid w:val="00A972F1"/>
    <w:rsid w:val="00AA021C"/>
    <w:rsid w:val="00AA0343"/>
    <w:rsid w:val="00AA1466"/>
    <w:rsid w:val="00AA1EE2"/>
    <w:rsid w:val="00AA2A5C"/>
    <w:rsid w:val="00AA371B"/>
    <w:rsid w:val="00AA414B"/>
    <w:rsid w:val="00AA4E59"/>
    <w:rsid w:val="00AA641E"/>
    <w:rsid w:val="00AB0027"/>
    <w:rsid w:val="00AB111B"/>
    <w:rsid w:val="00AB1AB4"/>
    <w:rsid w:val="00AB2214"/>
    <w:rsid w:val="00AB3430"/>
    <w:rsid w:val="00AB78E9"/>
    <w:rsid w:val="00AB79E0"/>
    <w:rsid w:val="00AC033A"/>
    <w:rsid w:val="00AC087F"/>
    <w:rsid w:val="00AC1922"/>
    <w:rsid w:val="00AC22E2"/>
    <w:rsid w:val="00AC54E1"/>
    <w:rsid w:val="00AD0510"/>
    <w:rsid w:val="00AD20D7"/>
    <w:rsid w:val="00AD3467"/>
    <w:rsid w:val="00AD5641"/>
    <w:rsid w:val="00AD6CCE"/>
    <w:rsid w:val="00AE08D0"/>
    <w:rsid w:val="00AE0C9B"/>
    <w:rsid w:val="00AE0E90"/>
    <w:rsid w:val="00AE0F9B"/>
    <w:rsid w:val="00AE13D3"/>
    <w:rsid w:val="00AE24BD"/>
    <w:rsid w:val="00AE27CF"/>
    <w:rsid w:val="00AE3547"/>
    <w:rsid w:val="00AE72FD"/>
    <w:rsid w:val="00AF067D"/>
    <w:rsid w:val="00AF1072"/>
    <w:rsid w:val="00AF19C1"/>
    <w:rsid w:val="00AF41D7"/>
    <w:rsid w:val="00AF55FF"/>
    <w:rsid w:val="00AF62AF"/>
    <w:rsid w:val="00AF681C"/>
    <w:rsid w:val="00AF7A1B"/>
    <w:rsid w:val="00B00E69"/>
    <w:rsid w:val="00B015AB"/>
    <w:rsid w:val="00B01720"/>
    <w:rsid w:val="00B02EC8"/>
    <w:rsid w:val="00B032D8"/>
    <w:rsid w:val="00B0414D"/>
    <w:rsid w:val="00B0477E"/>
    <w:rsid w:val="00B05B1A"/>
    <w:rsid w:val="00B07974"/>
    <w:rsid w:val="00B1606E"/>
    <w:rsid w:val="00B16280"/>
    <w:rsid w:val="00B16928"/>
    <w:rsid w:val="00B179C6"/>
    <w:rsid w:val="00B217F3"/>
    <w:rsid w:val="00B22C71"/>
    <w:rsid w:val="00B23663"/>
    <w:rsid w:val="00B236BE"/>
    <w:rsid w:val="00B26E50"/>
    <w:rsid w:val="00B27FDB"/>
    <w:rsid w:val="00B311ED"/>
    <w:rsid w:val="00B31342"/>
    <w:rsid w:val="00B33990"/>
    <w:rsid w:val="00B33B3C"/>
    <w:rsid w:val="00B33E04"/>
    <w:rsid w:val="00B34485"/>
    <w:rsid w:val="00B355A4"/>
    <w:rsid w:val="00B35D60"/>
    <w:rsid w:val="00B367D3"/>
    <w:rsid w:val="00B40D74"/>
    <w:rsid w:val="00B413DD"/>
    <w:rsid w:val="00B41ECB"/>
    <w:rsid w:val="00B42D6A"/>
    <w:rsid w:val="00B43B9B"/>
    <w:rsid w:val="00B442BC"/>
    <w:rsid w:val="00B444EB"/>
    <w:rsid w:val="00B44634"/>
    <w:rsid w:val="00B446B9"/>
    <w:rsid w:val="00B46524"/>
    <w:rsid w:val="00B47C77"/>
    <w:rsid w:val="00B47CC9"/>
    <w:rsid w:val="00B47D57"/>
    <w:rsid w:val="00B502E3"/>
    <w:rsid w:val="00B50CD1"/>
    <w:rsid w:val="00B50DBB"/>
    <w:rsid w:val="00B5205B"/>
    <w:rsid w:val="00B5215C"/>
    <w:rsid w:val="00B52663"/>
    <w:rsid w:val="00B52B2A"/>
    <w:rsid w:val="00B52F2D"/>
    <w:rsid w:val="00B53900"/>
    <w:rsid w:val="00B53DD1"/>
    <w:rsid w:val="00B54305"/>
    <w:rsid w:val="00B56DCB"/>
    <w:rsid w:val="00B57392"/>
    <w:rsid w:val="00B601E3"/>
    <w:rsid w:val="00B61801"/>
    <w:rsid w:val="00B61E4F"/>
    <w:rsid w:val="00B62029"/>
    <w:rsid w:val="00B631E3"/>
    <w:rsid w:val="00B634F0"/>
    <w:rsid w:val="00B64462"/>
    <w:rsid w:val="00B67288"/>
    <w:rsid w:val="00B7370D"/>
    <w:rsid w:val="00B739D9"/>
    <w:rsid w:val="00B745B1"/>
    <w:rsid w:val="00B770D2"/>
    <w:rsid w:val="00B77666"/>
    <w:rsid w:val="00B77CB0"/>
    <w:rsid w:val="00B802F8"/>
    <w:rsid w:val="00B82C42"/>
    <w:rsid w:val="00B83408"/>
    <w:rsid w:val="00B84196"/>
    <w:rsid w:val="00B843CD"/>
    <w:rsid w:val="00B873AC"/>
    <w:rsid w:val="00B87BCC"/>
    <w:rsid w:val="00B903D4"/>
    <w:rsid w:val="00B931DD"/>
    <w:rsid w:val="00B933ED"/>
    <w:rsid w:val="00B94598"/>
    <w:rsid w:val="00B97129"/>
    <w:rsid w:val="00B971BB"/>
    <w:rsid w:val="00B97F83"/>
    <w:rsid w:val="00BA0A8F"/>
    <w:rsid w:val="00BA4367"/>
    <w:rsid w:val="00BA47A3"/>
    <w:rsid w:val="00BA4A45"/>
    <w:rsid w:val="00BA5026"/>
    <w:rsid w:val="00BA5300"/>
    <w:rsid w:val="00BA547A"/>
    <w:rsid w:val="00BA6666"/>
    <w:rsid w:val="00BA6F3B"/>
    <w:rsid w:val="00BA7463"/>
    <w:rsid w:val="00BA78AC"/>
    <w:rsid w:val="00BB037E"/>
    <w:rsid w:val="00BB4AD1"/>
    <w:rsid w:val="00BB6E79"/>
    <w:rsid w:val="00BC177F"/>
    <w:rsid w:val="00BC1860"/>
    <w:rsid w:val="00BC1F48"/>
    <w:rsid w:val="00BC32E4"/>
    <w:rsid w:val="00BC3357"/>
    <w:rsid w:val="00BC47EC"/>
    <w:rsid w:val="00BC5100"/>
    <w:rsid w:val="00BD1681"/>
    <w:rsid w:val="00BD19CC"/>
    <w:rsid w:val="00BD59C2"/>
    <w:rsid w:val="00BD5FA2"/>
    <w:rsid w:val="00BD62FC"/>
    <w:rsid w:val="00BD691C"/>
    <w:rsid w:val="00BD7BDF"/>
    <w:rsid w:val="00BE186F"/>
    <w:rsid w:val="00BE1BAD"/>
    <w:rsid w:val="00BE2E85"/>
    <w:rsid w:val="00BE362D"/>
    <w:rsid w:val="00BE3A12"/>
    <w:rsid w:val="00BE3B31"/>
    <w:rsid w:val="00BE54EF"/>
    <w:rsid w:val="00BE719A"/>
    <w:rsid w:val="00BE720A"/>
    <w:rsid w:val="00BE7839"/>
    <w:rsid w:val="00BE7B5F"/>
    <w:rsid w:val="00BF0178"/>
    <w:rsid w:val="00BF316C"/>
    <w:rsid w:val="00BF391D"/>
    <w:rsid w:val="00BF44C9"/>
    <w:rsid w:val="00BF4876"/>
    <w:rsid w:val="00BF49D3"/>
    <w:rsid w:val="00BF6650"/>
    <w:rsid w:val="00C067E5"/>
    <w:rsid w:val="00C070D8"/>
    <w:rsid w:val="00C1092E"/>
    <w:rsid w:val="00C10952"/>
    <w:rsid w:val="00C12291"/>
    <w:rsid w:val="00C141B7"/>
    <w:rsid w:val="00C14532"/>
    <w:rsid w:val="00C15BBE"/>
    <w:rsid w:val="00C164CA"/>
    <w:rsid w:val="00C201A4"/>
    <w:rsid w:val="00C230E6"/>
    <w:rsid w:val="00C23BCE"/>
    <w:rsid w:val="00C261A5"/>
    <w:rsid w:val="00C27283"/>
    <w:rsid w:val="00C34152"/>
    <w:rsid w:val="00C34254"/>
    <w:rsid w:val="00C348D8"/>
    <w:rsid w:val="00C34BE3"/>
    <w:rsid w:val="00C36B91"/>
    <w:rsid w:val="00C371DF"/>
    <w:rsid w:val="00C37D27"/>
    <w:rsid w:val="00C42470"/>
    <w:rsid w:val="00C42BF8"/>
    <w:rsid w:val="00C453E0"/>
    <w:rsid w:val="00C45F05"/>
    <w:rsid w:val="00C460AE"/>
    <w:rsid w:val="00C47D1C"/>
    <w:rsid w:val="00C50043"/>
    <w:rsid w:val="00C50176"/>
    <w:rsid w:val="00C50A0F"/>
    <w:rsid w:val="00C5747B"/>
    <w:rsid w:val="00C6016B"/>
    <w:rsid w:val="00C604D2"/>
    <w:rsid w:val="00C616B6"/>
    <w:rsid w:val="00C617B3"/>
    <w:rsid w:val="00C61B55"/>
    <w:rsid w:val="00C61EED"/>
    <w:rsid w:val="00C642C3"/>
    <w:rsid w:val="00C6447C"/>
    <w:rsid w:val="00C66041"/>
    <w:rsid w:val="00C66F58"/>
    <w:rsid w:val="00C7016E"/>
    <w:rsid w:val="00C71994"/>
    <w:rsid w:val="00C725B9"/>
    <w:rsid w:val="00C728A9"/>
    <w:rsid w:val="00C72E43"/>
    <w:rsid w:val="00C73DF0"/>
    <w:rsid w:val="00C74F8F"/>
    <w:rsid w:val="00C7573B"/>
    <w:rsid w:val="00C760BC"/>
    <w:rsid w:val="00C76CF3"/>
    <w:rsid w:val="00C77DC1"/>
    <w:rsid w:val="00C80542"/>
    <w:rsid w:val="00C81A14"/>
    <w:rsid w:val="00C83E76"/>
    <w:rsid w:val="00C83FB6"/>
    <w:rsid w:val="00C84583"/>
    <w:rsid w:val="00C86D2C"/>
    <w:rsid w:val="00C877B6"/>
    <w:rsid w:val="00C91D31"/>
    <w:rsid w:val="00C94075"/>
    <w:rsid w:val="00C946B6"/>
    <w:rsid w:val="00C958C7"/>
    <w:rsid w:val="00C97CD2"/>
    <w:rsid w:val="00C97EAD"/>
    <w:rsid w:val="00CA0152"/>
    <w:rsid w:val="00CA0E6B"/>
    <w:rsid w:val="00CA16BD"/>
    <w:rsid w:val="00CA38AE"/>
    <w:rsid w:val="00CA5B5F"/>
    <w:rsid w:val="00CA615C"/>
    <w:rsid w:val="00CA7844"/>
    <w:rsid w:val="00CB0706"/>
    <w:rsid w:val="00CB08FD"/>
    <w:rsid w:val="00CB48EB"/>
    <w:rsid w:val="00CB58EF"/>
    <w:rsid w:val="00CB5EEA"/>
    <w:rsid w:val="00CC16DF"/>
    <w:rsid w:val="00CC1857"/>
    <w:rsid w:val="00CC1BA1"/>
    <w:rsid w:val="00CD09A6"/>
    <w:rsid w:val="00CD0CCD"/>
    <w:rsid w:val="00CD1FA0"/>
    <w:rsid w:val="00CD6266"/>
    <w:rsid w:val="00CD6C66"/>
    <w:rsid w:val="00CD702C"/>
    <w:rsid w:val="00CD742F"/>
    <w:rsid w:val="00CE06A7"/>
    <w:rsid w:val="00CE67F5"/>
    <w:rsid w:val="00CE7D64"/>
    <w:rsid w:val="00CF0BB2"/>
    <w:rsid w:val="00CF318A"/>
    <w:rsid w:val="00CF3B8E"/>
    <w:rsid w:val="00CF3E98"/>
    <w:rsid w:val="00CF44C0"/>
    <w:rsid w:val="00CF54D0"/>
    <w:rsid w:val="00CF682C"/>
    <w:rsid w:val="00D004C3"/>
    <w:rsid w:val="00D01D86"/>
    <w:rsid w:val="00D01FB2"/>
    <w:rsid w:val="00D02112"/>
    <w:rsid w:val="00D0388F"/>
    <w:rsid w:val="00D03929"/>
    <w:rsid w:val="00D0417D"/>
    <w:rsid w:val="00D04C9C"/>
    <w:rsid w:val="00D05699"/>
    <w:rsid w:val="00D06C7B"/>
    <w:rsid w:val="00D07DDF"/>
    <w:rsid w:val="00D10339"/>
    <w:rsid w:val="00D10668"/>
    <w:rsid w:val="00D117DF"/>
    <w:rsid w:val="00D12F84"/>
    <w:rsid w:val="00D13318"/>
    <w:rsid w:val="00D133C9"/>
    <w:rsid w:val="00D133E2"/>
    <w:rsid w:val="00D13441"/>
    <w:rsid w:val="00D160AD"/>
    <w:rsid w:val="00D1763A"/>
    <w:rsid w:val="00D20B3D"/>
    <w:rsid w:val="00D22E5A"/>
    <w:rsid w:val="00D241C3"/>
    <w:rsid w:val="00D243A3"/>
    <w:rsid w:val="00D2654A"/>
    <w:rsid w:val="00D2687A"/>
    <w:rsid w:val="00D31184"/>
    <w:rsid w:val="00D3200B"/>
    <w:rsid w:val="00D32605"/>
    <w:rsid w:val="00D33440"/>
    <w:rsid w:val="00D37884"/>
    <w:rsid w:val="00D37A6C"/>
    <w:rsid w:val="00D408C5"/>
    <w:rsid w:val="00D421CB"/>
    <w:rsid w:val="00D42AAF"/>
    <w:rsid w:val="00D43748"/>
    <w:rsid w:val="00D46F25"/>
    <w:rsid w:val="00D510BE"/>
    <w:rsid w:val="00D512CC"/>
    <w:rsid w:val="00D520D6"/>
    <w:rsid w:val="00D5234E"/>
    <w:rsid w:val="00D52EFE"/>
    <w:rsid w:val="00D53F81"/>
    <w:rsid w:val="00D5401B"/>
    <w:rsid w:val="00D54F52"/>
    <w:rsid w:val="00D55C36"/>
    <w:rsid w:val="00D56A0D"/>
    <w:rsid w:val="00D573C6"/>
    <w:rsid w:val="00D63EF6"/>
    <w:rsid w:val="00D63FF8"/>
    <w:rsid w:val="00D64194"/>
    <w:rsid w:val="00D64712"/>
    <w:rsid w:val="00D65DE5"/>
    <w:rsid w:val="00D66518"/>
    <w:rsid w:val="00D669EB"/>
    <w:rsid w:val="00D70DFB"/>
    <w:rsid w:val="00D71EEA"/>
    <w:rsid w:val="00D72217"/>
    <w:rsid w:val="00D735CD"/>
    <w:rsid w:val="00D73A1C"/>
    <w:rsid w:val="00D75C01"/>
    <w:rsid w:val="00D766DF"/>
    <w:rsid w:val="00D76A21"/>
    <w:rsid w:val="00D77A71"/>
    <w:rsid w:val="00D805FF"/>
    <w:rsid w:val="00D80C37"/>
    <w:rsid w:val="00D80E2D"/>
    <w:rsid w:val="00D84618"/>
    <w:rsid w:val="00D84733"/>
    <w:rsid w:val="00D8743F"/>
    <w:rsid w:val="00D879BE"/>
    <w:rsid w:val="00D93AC6"/>
    <w:rsid w:val="00D95891"/>
    <w:rsid w:val="00D960DF"/>
    <w:rsid w:val="00D964E9"/>
    <w:rsid w:val="00DA0F49"/>
    <w:rsid w:val="00DA3F72"/>
    <w:rsid w:val="00DA69A7"/>
    <w:rsid w:val="00DB2267"/>
    <w:rsid w:val="00DB4326"/>
    <w:rsid w:val="00DB5333"/>
    <w:rsid w:val="00DB5CB4"/>
    <w:rsid w:val="00DC002A"/>
    <w:rsid w:val="00DC29DF"/>
    <w:rsid w:val="00DC5E52"/>
    <w:rsid w:val="00DD0C58"/>
    <w:rsid w:val="00DD265C"/>
    <w:rsid w:val="00DD2741"/>
    <w:rsid w:val="00DD3AAB"/>
    <w:rsid w:val="00DD5E51"/>
    <w:rsid w:val="00DD760D"/>
    <w:rsid w:val="00DE044C"/>
    <w:rsid w:val="00DE0A4C"/>
    <w:rsid w:val="00DE0F47"/>
    <w:rsid w:val="00DE10A9"/>
    <w:rsid w:val="00DE149E"/>
    <w:rsid w:val="00DE27D5"/>
    <w:rsid w:val="00DE3170"/>
    <w:rsid w:val="00DE3C6F"/>
    <w:rsid w:val="00DE54E1"/>
    <w:rsid w:val="00DE6A26"/>
    <w:rsid w:val="00DF509D"/>
    <w:rsid w:val="00DF75E2"/>
    <w:rsid w:val="00DF769C"/>
    <w:rsid w:val="00E00D10"/>
    <w:rsid w:val="00E0178B"/>
    <w:rsid w:val="00E01E1E"/>
    <w:rsid w:val="00E039BB"/>
    <w:rsid w:val="00E0489D"/>
    <w:rsid w:val="00E05704"/>
    <w:rsid w:val="00E06814"/>
    <w:rsid w:val="00E079C4"/>
    <w:rsid w:val="00E07EC4"/>
    <w:rsid w:val="00E11B29"/>
    <w:rsid w:val="00E12F1A"/>
    <w:rsid w:val="00E1330E"/>
    <w:rsid w:val="00E14E78"/>
    <w:rsid w:val="00E162CA"/>
    <w:rsid w:val="00E2090B"/>
    <w:rsid w:val="00E20C2E"/>
    <w:rsid w:val="00E2165A"/>
    <w:rsid w:val="00E21CFB"/>
    <w:rsid w:val="00E22935"/>
    <w:rsid w:val="00E237B5"/>
    <w:rsid w:val="00E23ECC"/>
    <w:rsid w:val="00E25D5E"/>
    <w:rsid w:val="00E2685B"/>
    <w:rsid w:val="00E30C48"/>
    <w:rsid w:val="00E31EA8"/>
    <w:rsid w:val="00E31F0E"/>
    <w:rsid w:val="00E34254"/>
    <w:rsid w:val="00E42C2E"/>
    <w:rsid w:val="00E442D0"/>
    <w:rsid w:val="00E44729"/>
    <w:rsid w:val="00E45114"/>
    <w:rsid w:val="00E508FE"/>
    <w:rsid w:val="00E51373"/>
    <w:rsid w:val="00E52DAE"/>
    <w:rsid w:val="00E534FF"/>
    <w:rsid w:val="00E53955"/>
    <w:rsid w:val="00E54292"/>
    <w:rsid w:val="00E56B6A"/>
    <w:rsid w:val="00E57333"/>
    <w:rsid w:val="00E60191"/>
    <w:rsid w:val="00E61E94"/>
    <w:rsid w:val="00E62774"/>
    <w:rsid w:val="00E62A3E"/>
    <w:rsid w:val="00E64D0F"/>
    <w:rsid w:val="00E66BFD"/>
    <w:rsid w:val="00E710AB"/>
    <w:rsid w:val="00E7271E"/>
    <w:rsid w:val="00E7322C"/>
    <w:rsid w:val="00E733A5"/>
    <w:rsid w:val="00E74DC7"/>
    <w:rsid w:val="00E75289"/>
    <w:rsid w:val="00E76263"/>
    <w:rsid w:val="00E807FF"/>
    <w:rsid w:val="00E84D9C"/>
    <w:rsid w:val="00E85782"/>
    <w:rsid w:val="00E87220"/>
    <w:rsid w:val="00E87699"/>
    <w:rsid w:val="00E9128E"/>
    <w:rsid w:val="00E92E27"/>
    <w:rsid w:val="00E95446"/>
    <w:rsid w:val="00E9586B"/>
    <w:rsid w:val="00E96C2F"/>
    <w:rsid w:val="00E97334"/>
    <w:rsid w:val="00EA0943"/>
    <w:rsid w:val="00EA0D36"/>
    <w:rsid w:val="00EA2153"/>
    <w:rsid w:val="00EA55A4"/>
    <w:rsid w:val="00EA55C8"/>
    <w:rsid w:val="00EB2A3D"/>
    <w:rsid w:val="00EB2BC4"/>
    <w:rsid w:val="00EB2C25"/>
    <w:rsid w:val="00EB2DA7"/>
    <w:rsid w:val="00EB371B"/>
    <w:rsid w:val="00EB4ED4"/>
    <w:rsid w:val="00EB59C4"/>
    <w:rsid w:val="00EC05DD"/>
    <w:rsid w:val="00EC0BCF"/>
    <w:rsid w:val="00EC147A"/>
    <w:rsid w:val="00EC14FD"/>
    <w:rsid w:val="00EC1E7C"/>
    <w:rsid w:val="00EC23A8"/>
    <w:rsid w:val="00EC3650"/>
    <w:rsid w:val="00EC3EE5"/>
    <w:rsid w:val="00EC4F2D"/>
    <w:rsid w:val="00EC51D9"/>
    <w:rsid w:val="00EC54F4"/>
    <w:rsid w:val="00EC5D0E"/>
    <w:rsid w:val="00EC72B1"/>
    <w:rsid w:val="00ED00C5"/>
    <w:rsid w:val="00ED0693"/>
    <w:rsid w:val="00ED1C40"/>
    <w:rsid w:val="00ED35A8"/>
    <w:rsid w:val="00ED4928"/>
    <w:rsid w:val="00ED65D4"/>
    <w:rsid w:val="00ED6EED"/>
    <w:rsid w:val="00EE0A8E"/>
    <w:rsid w:val="00EE1EC5"/>
    <w:rsid w:val="00EE3D03"/>
    <w:rsid w:val="00EE4917"/>
    <w:rsid w:val="00EE4CDD"/>
    <w:rsid w:val="00EE6190"/>
    <w:rsid w:val="00EE66AF"/>
    <w:rsid w:val="00EE6ECD"/>
    <w:rsid w:val="00EE6EFE"/>
    <w:rsid w:val="00EF0B77"/>
    <w:rsid w:val="00EF2790"/>
    <w:rsid w:val="00EF2E3A"/>
    <w:rsid w:val="00EF312D"/>
    <w:rsid w:val="00EF465A"/>
    <w:rsid w:val="00EF518D"/>
    <w:rsid w:val="00EF5B46"/>
    <w:rsid w:val="00EF5FCC"/>
    <w:rsid w:val="00EF6402"/>
    <w:rsid w:val="00F00805"/>
    <w:rsid w:val="00F01E5D"/>
    <w:rsid w:val="00F025DF"/>
    <w:rsid w:val="00F02C00"/>
    <w:rsid w:val="00F0320E"/>
    <w:rsid w:val="00F047E2"/>
    <w:rsid w:val="00F04D57"/>
    <w:rsid w:val="00F057B2"/>
    <w:rsid w:val="00F05E30"/>
    <w:rsid w:val="00F0655F"/>
    <w:rsid w:val="00F06CB6"/>
    <w:rsid w:val="00F072F0"/>
    <w:rsid w:val="00F078B6"/>
    <w:rsid w:val="00F078DC"/>
    <w:rsid w:val="00F07983"/>
    <w:rsid w:val="00F1309E"/>
    <w:rsid w:val="00F13E86"/>
    <w:rsid w:val="00F159BD"/>
    <w:rsid w:val="00F16B05"/>
    <w:rsid w:val="00F201CC"/>
    <w:rsid w:val="00F20326"/>
    <w:rsid w:val="00F22E9A"/>
    <w:rsid w:val="00F25FC1"/>
    <w:rsid w:val="00F26D3E"/>
    <w:rsid w:val="00F304A8"/>
    <w:rsid w:val="00F30627"/>
    <w:rsid w:val="00F327D6"/>
    <w:rsid w:val="00F32FCB"/>
    <w:rsid w:val="00F33D3A"/>
    <w:rsid w:val="00F3575B"/>
    <w:rsid w:val="00F35C6C"/>
    <w:rsid w:val="00F36AC1"/>
    <w:rsid w:val="00F36FA6"/>
    <w:rsid w:val="00F41317"/>
    <w:rsid w:val="00F416D6"/>
    <w:rsid w:val="00F42267"/>
    <w:rsid w:val="00F44E08"/>
    <w:rsid w:val="00F47337"/>
    <w:rsid w:val="00F474D7"/>
    <w:rsid w:val="00F47AF8"/>
    <w:rsid w:val="00F51675"/>
    <w:rsid w:val="00F53167"/>
    <w:rsid w:val="00F60364"/>
    <w:rsid w:val="00F613E0"/>
    <w:rsid w:val="00F62353"/>
    <w:rsid w:val="00F63909"/>
    <w:rsid w:val="00F63DF2"/>
    <w:rsid w:val="00F640EE"/>
    <w:rsid w:val="00F65227"/>
    <w:rsid w:val="00F66A3D"/>
    <w:rsid w:val="00F6709F"/>
    <w:rsid w:val="00F675E8"/>
    <w:rsid w:val="00F677A9"/>
    <w:rsid w:val="00F70BF5"/>
    <w:rsid w:val="00F71005"/>
    <w:rsid w:val="00F723BD"/>
    <w:rsid w:val="00F72805"/>
    <w:rsid w:val="00F728BA"/>
    <w:rsid w:val="00F732EA"/>
    <w:rsid w:val="00F73358"/>
    <w:rsid w:val="00F747E0"/>
    <w:rsid w:val="00F77D59"/>
    <w:rsid w:val="00F80191"/>
    <w:rsid w:val="00F8056B"/>
    <w:rsid w:val="00F83593"/>
    <w:rsid w:val="00F84648"/>
    <w:rsid w:val="00F84CF5"/>
    <w:rsid w:val="00F85DE1"/>
    <w:rsid w:val="00F8612E"/>
    <w:rsid w:val="00F86B2F"/>
    <w:rsid w:val="00F90250"/>
    <w:rsid w:val="00F917B1"/>
    <w:rsid w:val="00F9186F"/>
    <w:rsid w:val="00F91AF6"/>
    <w:rsid w:val="00F95882"/>
    <w:rsid w:val="00F96017"/>
    <w:rsid w:val="00F96790"/>
    <w:rsid w:val="00F96E0D"/>
    <w:rsid w:val="00F96F52"/>
    <w:rsid w:val="00F972FF"/>
    <w:rsid w:val="00F97801"/>
    <w:rsid w:val="00FA1E32"/>
    <w:rsid w:val="00FA2106"/>
    <w:rsid w:val="00FA3F7E"/>
    <w:rsid w:val="00FA420B"/>
    <w:rsid w:val="00FB08A7"/>
    <w:rsid w:val="00FB0DDD"/>
    <w:rsid w:val="00FB2228"/>
    <w:rsid w:val="00FB257F"/>
    <w:rsid w:val="00FB3A8D"/>
    <w:rsid w:val="00FB4988"/>
    <w:rsid w:val="00FB7100"/>
    <w:rsid w:val="00FC072F"/>
    <w:rsid w:val="00FC26DB"/>
    <w:rsid w:val="00FC29B5"/>
    <w:rsid w:val="00FC37B5"/>
    <w:rsid w:val="00FC59A4"/>
    <w:rsid w:val="00FC7510"/>
    <w:rsid w:val="00FD108F"/>
    <w:rsid w:val="00FD2559"/>
    <w:rsid w:val="00FD4EEE"/>
    <w:rsid w:val="00FD4FFF"/>
    <w:rsid w:val="00FD6B5E"/>
    <w:rsid w:val="00FD6ED6"/>
    <w:rsid w:val="00FD7A4A"/>
    <w:rsid w:val="00FE0781"/>
    <w:rsid w:val="00FE0AC5"/>
    <w:rsid w:val="00FE365E"/>
    <w:rsid w:val="00FE36B2"/>
    <w:rsid w:val="00FE378E"/>
    <w:rsid w:val="00FE3F24"/>
    <w:rsid w:val="00FE4E36"/>
    <w:rsid w:val="00FE53BD"/>
    <w:rsid w:val="00FE618F"/>
    <w:rsid w:val="00FE7460"/>
    <w:rsid w:val="00FE75D6"/>
    <w:rsid w:val="00FF16F2"/>
    <w:rsid w:val="00FF1726"/>
    <w:rsid w:val="00FF1AFD"/>
    <w:rsid w:val="00FF39DE"/>
    <w:rsid w:val="00FF3A58"/>
    <w:rsid w:val="00FF72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47FFC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B4ABE"/>
    <w:pPr>
      <w:spacing w:line="260" w:lineRule="atLeast"/>
    </w:pPr>
    <w:rPr>
      <w:sz w:val="22"/>
    </w:rPr>
  </w:style>
  <w:style w:type="paragraph" w:styleId="Heading1">
    <w:name w:val="heading 1"/>
    <w:aliases w:val="h1"/>
    <w:basedOn w:val="Normal"/>
    <w:next w:val="Normal"/>
    <w:link w:val="Heading1Char"/>
    <w:qFormat/>
    <w:rsid w:val="00DE6A26"/>
    <w:pPr>
      <w:keepNext/>
      <w:keepLines/>
      <w:numPr>
        <w:numId w:val="4"/>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h2,Contents Heading,Contents,- Main,3...,2m,Level 2 Head,h2 main heading,B Sub/Bold,B Sub/Bold1,B Sub/Bold2,B Sub/Bold11,h2 main heading1,h2 main heading2,B Sub/Bold3,B Sub/Bold12,h2 main heading3,B Sub/Bold4,B Sub/Bold13,H2,Para2,SubPara,body"/>
    <w:basedOn w:val="Normal"/>
    <w:next w:val="Normal"/>
    <w:link w:val="Heading2Char"/>
    <w:unhideWhenUsed/>
    <w:qFormat/>
    <w:rsid w:val="00DE6A26"/>
    <w:pPr>
      <w:keepNext/>
      <w:keepLines/>
      <w:numPr>
        <w:ilvl w:val="1"/>
        <w:numId w:val="4"/>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E6A26"/>
    <w:pPr>
      <w:keepNext/>
      <w:keepLines/>
      <w:numPr>
        <w:ilvl w:val="2"/>
        <w:numId w:val="4"/>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E6A26"/>
    <w:pPr>
      <w:keepNext/>
      <w:keepLines/>
      <w:numPr>
        <w:ilvl w:val="3"/>
        <w:numId w:val="4"/>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E6A26"/>
    <w:pPr>
      <w:keepNext/>
      <w:keepLines/>
      <w:numPr>
        <w:ilvl w:val="4"/>
        <w:numId w:val="4"/>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DE6A26"/>
    <w:pPr>
      <w:keepNext/>
      <w:keepLines/>
      <w:numPr>
        <w:ilvl w:val="5"/>
        <w:numId w:val="4"/>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DE6A26"/>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DE6A26"/>
    <w:pPr>
      <w:keepNext/>
      <w:keepLines/>
      <w:numPr>
        <w:ilvl w:val="7"/>
        <w:numId w:val="4"/>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DE6A26"/>
    <w:pPr>
      <w:keepNext/>
      <w:keepLines/>
      <w:numPr>
        <w:ilvl w:val="8"/>
        <w:numId w:val="4"/>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5B4ABE"/>
  </w:style>
  <w:style w:type="paragraph" w:customStyle="1" w:styleId="OPCParaBase">
    <w:name w:val="OPCParaBase"/>
    <w:qFormat/>
    <w:rsid w:val="005B4ABE"/>
    <w:pPr>
      <w:spacing w:line="260" w:lineRule="atLeast"/>
    </w:pPr>
    <w:rPr>
      <w:rFonts w:eastAsia="Times New Roman" w:cs="Times New Roman"/>
      <w:sz w:val="22"/>
      <w:lang w:eastAsia="en-AU"/>
    </w:rPr>
  </w:style>
  <w:style w:type="paragraph" w:customStyle="1" w:styleId="ShortT">
    <w:name w:val="ShortT"/>
    <w:basedOn w:val="OPCParaBase"/>
    <w:next w:val="Normal"/>
    <w:qFormat/>
    <w:rsid w:val="005B4ABE"/>
    <w:pPr>
      <w:spacing w:line="240" w:lineRule="auto"/>
    </w:pPr>
    <w:rPr>
      <w:b/>
      <w:sz w:val="40"/>
    </w:rPr>
  </w:style>
  <w:style w:type="paragraph" w:customStyle="1" w:styleId="ActHead1">
    <w:name w:val="ActHead 1"/>
    <w:aliases w:val="c"/>
    <w:basedOn w:val="OPCParaBase"/>
    <w:next w:val="Normal"/>
    <w:qFormat/>
    <w:rsid w:val="005B4AB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5B4AB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5B4AB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5B4AB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5B4AB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B4AB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B4AB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B4AB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B4ABE"/>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5B4ABE"/>
  </w:style>
  <w:style w:type="paragraph" w:customStyle="1" w:styleId="Blocks">
    <w:name w:val="Blocks"/>
    <w:aliases w:val="bb"/>
    <w:basedOn w:val="OPCParaBase"/>
    <w:qFormat/>
    <w:rsid w:val="005B4ABE"/>
    <w:pPr>
      <w:spacing w:line="240" w:lineRule="auto"/>
    </w:pPr>
    <w:rPr>
      <w:sz w:val="24"/>
    </w:rPr>
  </w:style>
  <w:style w:type="paragraph" w:customStyle="1" w:styleId="BoxText">
    <w:name w:val="BoxText"/>
    <w:aliases w:val="bt"/>
    <w:basedOn w:val="OPCParaBase"/>
    <w:qFormat/>
    <w:rsid w:val="005B4AB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B4ABE"/>
    <w:rPr>
      <w:b/>
    </w:rPr>
  </w:style>
  <w:style w:type="paragraph" w:customStyle="1" w:styleId="BoxHeadItalic">
    <w:name w:val="BoxHeadItalic"/>
    <w:aliases w:val="bhi"/>
    <w:basedOn w:val="BoxText"/>
    <w:next w:val="BoxStep"/>
    <w:qFormat/>
    <w:rsid w:val="005B4ABE"/>
    <w:rPr>
      <w:i/>
    </w:rPr>
  </w:style>
  <w:style w:type="paragraph" w:customStyle="1" w:styleId="BoxList">
    <w:name w:val="BoxList"/>
    <w:aliases w:val="bl"/>
    <w:basedOn w:val="BoxText"/>
    <w:qFormat/>
    <w:rsid w:val="005B4ABE"/>
    <w:pPr>
      <w:ind w:left="1559" w:hanging="425"/>
    </w:pPr>
  </w:style>
  <w:style w:type="paragraph" w:customStyle="1" w:styleId="BoxNote">
    <w:name w:val="BoxNote"/>
    <w:aliases w:val="bn"/>
    <w:basedOn w:val="BoxText"/>
    <w:qFormat/>
    <w:rsid w:val="005B4ABE"/>
    <w:pPr>
      <w:tabs>
        <w:tab w:val="left" w:pos="1985"/>
      </w:tabs>
      <w:spacing w:before="122" w:line="198" w:lineRule="exact"/>
      <w:ind w:left="2948" w:hanging="1814"/>
    </w:pPr>
    <w:rPr>
      <w:sz w:val="18"/>
    </w:rPr>
  </w:style>
  <w:style w:type="paragraph" w:customStyle="1" w:styleId="BoxPara">
    <w:name w:val="BoxPara"/>
    <w:aliases w:val="bp"/>
    <w:basedOn w:val="BoxText"/>
    <w:qFormat/>
    <w:rsid w:val="005B4ABE"/>
    <w:pPr>
      <w:tabs>
        <w:tab w:val="right" w:pos="2268"/>
      </w:tabs>
      <w:ind w:left="2552" w:hanging="1418"/>
    </w:pPr>
  </w:style>
  <w:style w:type="paragraph" w:customStyle="1" w:styleId="BoxStep">
    <w:name w:val="BoxStep"/>
    <w:aliases w:val="bs"/>
    <w:basedOn w:val="BoxText"/>
    <w:qFormat/>
    <w:rsid w:val="005B4ABE"/>
    <w:pPr>
      <w:ind w:left="1985" w:hanging="851"/>
    </w:pPr>
  </w:style>
  <w:style w:type="character" w:customStyle="1" w:styleId="CharAmPartNo">
    <w:name w:val="CharAmPartNo"/>
    <w:basedOn w:val="OPCCharBase"/>
    <w:uiPriority w:val="1"/>
    <w:qFormat/>
    <w:rsid w:val="005B4ABE"/>
  </w:style>
  <w:style w:type="character" w:customStyle="1" w:styleId="CharAmPartText">
    <w:name w:val="CharAmPartText"/>
    <w:basedOn w:val="OPCCharBase"/>
    <w:uiPriority w:val="1"/>
    <w:qFormat/>
    <w:rsid w:val="005B4ABE"/>
  </w:style>
  <w:style w:type="character" w:customStyle="1" w:styleId="CharAmSchNo">
    <w:name w:val="CharAmSchNo"/>
    <w:basedOn w:val="OPCCharBase"/>
    <w:uiPriority w:val="1"/>
    <w:qFormat/>
    <w:rsid w:val="005B4ABE"/>
  </w:style>
  <w:style w:type="character" w:customStyle="1" w:styleId="CharAmSchText">
    <w:name w:val="CharAmSchText"/>
    <w:basedOn w:val="OPCCharBase"/>
    <w:uiPriority w:val="1"/>
    <w:qFormat/>
    <w:rsid w:val="005B4ABE"/>
  </w:style>
  <w:style w:type="character" w:customStyle="1" w:styleId="CharBoldItalic">
    <w:name w:val="CharBoldItalic"/>
    <w:basedOn w:val="OPCCharBase"/>
    <w:uiPriority w:val="1"/>
    <w:qFormat/>
    <w:rsid w:val="005B4ABE"/>
    <w:rPr>
      <w:b/>
      <w:i/>
    </w:rPr>
  </w:style>
  <w:style w:type="character" w:customStyle="1" w:styleId="CharChapNo">
    <w:name w:val="CharChapNo"/>
    <w:basedOn w:val="OPCCharBase"/>
    <w:qFormat/>
    <w:rsid w:val="005B4ABE"/>
  </w:style>
  <w:style w:type="character" w:customStyle="1" w:styleId="CharChapText">
    <w:name w:val="CharChapText"/>
    <w:basedOn w:val="OPCCharBase"/>
    <w:qFormat/>
    <w:rsid w:val="005B4ABE"/>
  </w:style>
  <w:style w:type="character" w:customStyle="1" w:styleId="CharDivNo">
    <w:name w:val="CharDivNo"/>
    <w:basedOn w:val="OPCCharBase"/>
    <w:qFormat/>
    <w:rsid w:val="005B4ABE"/>
  </w:style>
  <w:style w:type="character" w:customStyle="1" w:styleId="CharDivText">
    <w:name w:val="CharDivText"/>
    <w:basedOn w:val="OPCCharBase"/>
    <w:qFormat/>
    <w:rsid w:val="005B4ABE"/>
  </w:style>
  <w:style w:type="character" w:customStyle="1" w:styleId="CharItalic">
    <w:name w:val="CharItalic"/>
    <w:basedOn w:val="OPCCharBase"/>
    <w:uiPriority w:val="1"/>
    <w:qFormat/>
    <w:rsid w:val="005B4ABE"/>
    <w:rPr>
      <w:i/>
    </w:rPr>
  </w:style>
  <w:style w:type="character" w:customStyle="1" w:styleId="CharPartNo">
    <w:name w:val="CharPartNo"/>
    <w:basedOn w:val="OPCCharBase"/>
    <w:qFormat/>
    <w:rsid w:val="005B4ABE"/>
  </w:style>
  <w:style w:type="character" w:customStyle="1" w:styleId="CharPartText">
    <w:name w:val="CharPartText"/>
    <w:basedOn w:val="OPCCharBase"/>
    <w:qFormat/>
    <w:rsid w:val="005B4ABE"/>
  </w:style>
  <w:style w:type="character" w:customStyle="1" w:styleId="CharSectno">
    <w:name w:val="CharSectno"/>
    <w:basedOn w:val="OPCCharBase"/>
    <w:qFormat/>
    <w:rsid w:val="005B4ABE"/>
  </w:style>
  <w:style w:type="character" w:customStyle="1" w:styleId="CharSubdNo">
    <w:name w:val="CharSubdNo"/>
    <w:basedOn w:val="OPCCharBase"/>
    <w:uiPriority w:val="1"/>
    <w:qFormat/>
    <w:rsid w:val="005B4ABE"/>
  </w:style>
  <w:style w:type="character" w:customStyle="1" w:styleId="CharSubdText">
    <w:name w:val="CharSubdText"/>
    <w:basedOn w:val="OPCCharBase"/>
    <w:uiPriority w:val="1"/>
    <w:qFormat/>
    <w:rsid w:val="005B4ABE"/>
  </w:style>
  <w:style w:type="paragraph" w:customStyle="1" w:styleId="CTA--">
    <w:name w:val="CTA --"/>
    <w:basedOn w:val="OPCParaBase"/>
    <w:next w:val="Normal"/>
    <w:rsid w:val="005B4ABE"/>
    <w:pPr>
      <w:spacing w:before="60" w:line="240" w:lineRule="atLeast"/>
      <w:ind w:left="142" w:hanging="142"/>
    </w:pPr>
    <w:rPr>
      <w:sz w:val="20"/>
    </w:rPr>
  </w:style>
  <w:style w:type="paragraph" w:customStyle="1" w:styleId="CTA-">
    <w:name w:val="CTA -"/>
    <w:basedOn w:val="OPCParaBase"/>
    <w:rsid w:val="005B4ABE"/>
    <w:pPr>
      <w:spacing w:before="60" w:line="240" w:lineRule="atLeast"/>
      <w:ind w:left="85" w:hanging="85"/>
    </w:pPr>
    <w:rPr>
      <w:sz w:val="20"/>
    </w:rPr>
  </w:style>
  <w:style w:type="paragraph" w:customStyle="1" w:styleId="CTA---">
    <w:name w:val="CTA ---"/>
    <w:basedOn w:val="OPCParaBase"/>
    <w:next w:val="Normal"/>
    <w:rsid w:val="005B4ABE"/>
    <w:pPr>
      <w:spacing w:before="60" w:line="240" w:lineRule="atLeast"/>
      <w:ind w:left="198" w:hanging="198"/>
    </w:pPr>
    <w:rPr>
      <w:sz w:val="20"/>
    </w:rPr>
  </w:style>
  <w:style w:type="paragraph" w:customStyle="1" w:styleId="CTA----">
    <w:name w:val="CTA ----"/>
    <w:basedOn w:val="OPCParaBase"/>
    <w:next w:val="Normal"/>
    <w:rsid w:val="005B4ABE"/>
    <w:pPr>
      <w:spacing w:before="60" w:line="240" w:lineRule="atLeast"/>
      <w:ind w:left="255" w:hanging="255"/>
    </w:pPr>
    <w:rPr>
      <w:sz w:val="20"/>
    </w:rPr>
  </w:style>
  <w:style w:type="paragraph" w:customStyle="1" w:styleId="CTA1a">
    <w:name w:val="CTA 1(a)"/>
    <w:basedOn w:val="OPCParaBase"/>
    <w:rsid w:val="005B4ABE"/>
    <w:pPr>
      <w:tabs>
        <w:tab w:val="right" w:pos="414"/>
      </w:tabs>
      <w:spacing w:before="40" w:line="240" w:lineRule="atLeast"/>
      <w:ind w:left="675" w:hanging="675"/>
    </w:pPr>
    <w:rPr>
      <w:sz w:val="20"/>
    </w:rPr>
  </w:style>
  <w:style w:type="paragraph" w:customStyle="1" w:styleId="CTA1ai">
    <w:name w:val="CTA 1(a)(i)"/>
    <w:basedOn w:val="OPCParaBase"/>
    <w:rsid w:val="005B4ABE"/>
    <w:pPr>
      <w:tabs>
        <w:tab w:val="right" w:pos="1004"/>
      </w:tabs>
      <w:spacing w:before="40" w:line="240" w:lineRule="atLeast"/>
      <w:ind w:left="1253" w:hanging="1253"/>
    </w:pPr>
    <w:rPr>
      <w:sz w:val="20"/>
    </w:rPr>
  </w:style>
  <w:style w:type="paragraph" w:customStyle="1" w:styleId="CTA2a">
    <w:name w:val="CTA 2(a)"/>
    <w:basedOn w:val="OPCParaBase"/>
    <w:rsid w:val="005B4ABE"/>
    <w:pPr>
      <w:tabs>
        <w:tab w:val="right" w:pos="482"/>
      </w:tabs>
      <w:spacing w:before="40" w:line="240" w:lineRule="atLeast"/>
      <w:ind w:left="748" w:hanging="748"/>
    </w:pPr>
    <w:rPr>
      <w:sz w:val="20"/>
    </w:rPr>
  </w:style>
  <w:style w:type="paragraph" w:customStyle="1" w:styleId="CTA2ai">
    <w:name w:val="CTA 2(a)(i)"/>
    <w:basedOn w:val="OPCParaBase"/>
    <w:rsid w:val="005B4ABE"/>
    <w:pPr>
      <w:tabs>
        <w:tab w:val="right" w:pos="1089"/>
      </w:tabs>
      <w:spacing w:before="40" w:line="240" w:lineRule="atLeast"/>
      <w:ind w:left="1327" w:hanging="1327"/>
    </w:pPr>
    <w:rPr>
      <w:sz w:val="20"/>
    </w:rPr>
  </w:style>
  <w:style w:type="paragraph" w:customStyle="1" w:styleId="CTA3a">
    <w:name w:val="CTA 3(a)"/>
    <w:basedOn w:val="OPCParaBase"/>
    <w:rsid w:val="005B4ABE"/>
    <w:pPr>
      <w:tabs>
        <w:tab w:val="right" w:pos="556"/>
      </w:tabs>
      <w:spacing w:before="40" w:line="240" w:lineRule="atLeast"/>
      <w:ind w:left="805" w:hanging="805"/>
    </w:pPr>
    <w:rPr>
      <w:sz w:val="20"/>
    </w:rPr>
  </w:style>
  <w:style w:type="paragraph" w:customStyle="1" w:styleId="CTA3ai">
    <w:name w:val="CTA 3(a)(i)"/>
    <w:basedOn w:val="OPCParaBase"/>
    <w:rsid w:val="005B4ABE"/>
    <w:pPr>
      <w:tabs>
        <w:tab w:val="right" w:pos="1140"/>
      </w:tabs>
      <w:spacing w:before="40" w:line="240" w:lineRule="atLeast"/>
      <w:ind w:left="1361" w:hanging="1361"/>
    </w:pPr>
    <w:rPr>
      <w:sz w:val="20"/>
    </w:rPr>
  </w:style>
  <w:style w:type="paragraph" w:customStyle="1" w:styleId="CTA4a">
    <w:name w:val="CTA 4(a)"/>
    <w:basedOn w:val="OPCParaBase"/>
    <w:rsid w:val="005B4ABE"/>
    <w:pPr>
      <w:tabs>
        <w:tab w:val="right" w:pos="624"/>
      </w:tabs>
      <w:spacing w:before="40" w:line="240" w:lineRule="atLeast"/>
      <w:ind w:left="873" w:hanging="873"/>
    </w:pPr>
    <w:rPr>
      <w:sz w:val="20"/>
    </w:rPr>
  </w:style>
  <w:style w:type="paragraph" w:customStyle="1" w:styleId="CTA4ai">
    <w:name w:val="CTA 4(a)(i)"/>
    <w:basedOn w:val="OPCParaBase"/>
    <w:rsid w:val="005B4ABE"/>
    <w:pPr>
      <w:tabs>
        <w:tab w:val="right" w:pos="1213"/>
      </w:tabs>
      <w:spacing w:before="40" w:line="240" w:lineRule="atLeast"/>
      <w:ind w:left="1452" w:hanging="1452"/>
    </w:pPr>
    <w:rPr>
      <w:sz w:val="20"/>
    </w:rPr>
  </w:style>
  <w:style w:type="paragraph" w:customStyle="1" w:styleId="CTACAPS">
    <w:name w:val="CTA CAPS"/>
    <w:basedOn w:val="OPCParaBase"/>
    <w:rsid w:val="005B4ABE"/>
    <w:pPr>
      <w:spacing w:before="60" w:line="240" w:lineRule="atLeast"/>
    </w:pPr>
    <w:rPr>
      <w:sz w:val="20"/>
    </w:rPr>
  </w:style>
  <w:style w:type="paragraph" w:customStyle="1" w:styleId="CTAright">
    <w:name w:val="CTA right"/>
    <w:basedOn w:val="OPCParaBase"/>
    <w:rsid w:val="005B4ABE"/>
    <w:pPr>
      <w:spacing w:before="60" w:line="240" w:lineRule="auto"/>
      <w:jc w:val="right"/>
    </w:pPr>
    <w:rPr>
      <w:sz w:val="20"/>
    </w:rPr>
  </w:style>
  <w:style w:type="paragraph" w:customStyle="1" w:styleId="subsection">
    <w:name w:val="subsection"/>
    <w:aliases w:val="ss,Subsection"/>
    <w:basedOn w:val="OPCParaBase"/>
    <w:link w:val="subsectionChar"/>
    <w:rsid w:val="005B4ABE"/>
    <w:pPr>
      <w:tabs>
        <w:tab w:val="right" w:pos="1021"/>
      </w:tabs>
      <w:spacing w:before="180" w:line="240" w:lineRule="auto"/>
      <w:ind w:left="1134" w:hanging="1134"/>
    </w:pPr>
  </w:style>
  <w:style w:type="paragraph" w:customStyle="1" w:styleId="Definition">
    <w:name w:val="Definition"/>
    <w:aliases w:val="dd"/>
    <w:basedOn w:val="OPCParaBase"/>
    <w:rsid w:val="005B4ABE"/>
    <w:pPr>
      <w:spacing w:before="180" w:line="240" w:lineRule="auto"/>
      <w:ind w:left="1134"/>
    </w:pPr>
  </w:style>
  <w:style w:type="paragraph" w:customStyle="1" w:styleId="ETAsubitem">
    <w:name w:val="ETA(subitem)"/>
    <w:basedOn w:val="OPCParaBase"/>
    <w:rsid w:val="00DE6A26"/>
    <w:pPr>
      <w:tabs>
        <w:tab w:val="right" w:pos="340"/>
      </w:tabs>
      <w:spacing w:before="60" w:line="240" w:lineRule="auto"/>
      <w:ind w:left="454" w:hanging="454"/>
    </w:pPr>
    <w:rPr>
      <w:sz w:val="20"/>
    </w:rPr>
  </w:style>
  <w:style w:type="paragraph" w:customStyle="1" w:styleId="ETApara">
    <w:name w:val="ETA(para)"/>
    <w:basedOn w:val="OPCParaBase"/>
    <w:rsid w:val="00DE6A26"/>
    <w:pPr>
      <w:tabs>
        <w:tab w:val="right" w:pos="754"/>
      </w:tabs>
      <w:spacing w:before="60" w:line="240" w:lineRule="auto"/>
      <w:ind w:left="828" w:hanging="828"/>
    </w:pPr>
    <w:rPr>
      <w:sz w:val="20"/>
    </w:rPr>
  </w:style>
  <w:style w:type="paragraph" w:customStyle="1" w:styleId="ETAsubpara">
    <w:name w:val="ETA(subpara)"/>
    <w:basedOn w:val="OPCParaBase"/>
    <w:rsid w:val="00DE6A26"/>
    <w:pPr>
      <w:tabs>
        <w:tab w:val="right" w:pos="1083"/>
      </w:tabs>
      <w:spacing w:before="60" w:line="240" w:lineRule="auto"/>
      <w:ind w:left="1191" w:hanging="1191"/>
    </w:pPr>
    <w:rPr>
      <w:sz w:val="20"/>
    </w:rPr>
  </w:style>
  <w:style w:type="paragraph" w:customStyle="1" w:styleId="ETAsub-subpara">
    <w:name w:val="ETA(sub-subpara)"/>
    <w:basedOn w:val="OPCParaBase"/>
    <w:rsid w:val="00DE6A26"/>
    <w:pPr>
      <w:tabs>
        <w:tab w:val="right" w:pos="1412"/>
      </w:tabs>
      <w:spacing w:before="60" w:line="240" w:lineRule="auto"/>
      <w:ind w:left="1525" w:hanging="1525"/>
    </w:pPr>
    <w:rPr>
      <w:sz w:val="20"/>
    </w:rPr>
  </w:style>
  <w:style w:type="paragraph" w:customStyle="1" w:styleId="Formula">
    <w:name w:val="Formula"/>
    <w:basedOn w:val="OPCParaBase"/>
    <w:rsid w:val="005B4ABE"/>
    <w:pPr>
      <w:spacing w:line="240" w:lineRule="auto"/>
      <w:ind w:left="1134"/>
    </w:pPr>
    <w:rPr>
      <w:sz w:val="20"/>
    </w:rPr>
  </w:style>
  <w:style w:type="paragraph" w:styleId="Header">
    <w:name w:val="header"/>
    <w:basedOn w:val="OPCParaBase"/>
    <w:link w:val="HeaderChar"/>
    <w:unhideWhenUsed/>
    <w:rsid w:val="005B4ABE"/>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5B4ABE"/>
    <w:rPr>
      <w:rFonts w:eastAsia="Times New Roman" w:cs="Times New Roman"/>
      <w:sz w:val="16"/>
      <w:lang w:eastAsia="en-AU"/>
    </w:rPr>
  </w:style>
  <w:style w:type="paragraph" w:customStyle="1" w:styleId="House">
    <w:name w:val="House"/>
    <w:basedOn w:val="OPCParaBase"/>
    <w:rsid w:val="005B4ABE"/>
    <w:pPr>
      <w:spacing w:line="240" w:lineRule="auto"/>
    </w:pPr>
    <w:rPr>
      <w:sz w:val="28"/>
    </w:rPr>
  </w:style>
  <w:style w:type="paragraph" w:customStyle="1" w:styleId="Item">
    <w:name w:val="Item"/>
    <w:aliases w:val="i"/>
    <w:basedOn w:val="OPCParaBase"/>
    <w:next w:val="ItemHead"/>
    <w:rsid w:val="005B4ABE"/>
    <w:pPr>
      <w:keepLines/>
      <w:spacing w:before="80" w:line="240" w:lineRule="auto"/>
      <w:ind w:left="709"/>
    </w:pPr>
  </w:style>
  <w:style w:type="paragraph" w:customStyle="1" w:styleId="ItemHead">
    <w:name w:val="ItemHead"/>
    <w:aliases w:val="ih"/>
    <w:basedOn w:val="OPCParaBase"/>
    <w:next w:val="Item"/>
    <w:rsid w:val="005B4ABE"/>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5B4ABE"/>
    <w:pPr>
      <w:spacing w:line="240" w:lineRule="auto"/>
    </w:pPr>
    <w:rPr>
      <w:b/>
      <w:sz w:val="32"/>
    </w:rPr>
  </w:style>
  <w:style w:type="paragraph" w:customStyle="1" w:styleId="notedraft">
    <w:name w:val="note(draft)"/>
    <w:aliases w:val="nd"/>
    <w:basedOn w:val="OPCParaBase"/>
    <w:rsid w:val="005B4ABE"/>
    <w:pPr>
      <w:spacing w:before="240" w:line="240" w:lineRule="auto"/>
      <w:ind w:left="284" w:hanging="284"/>
    </w:pPr>
    <w:rPr>
      <w:i/>
      <w:sz w:val="24"/>
    </w:rPr>
  </w:style>
  <w:style w:type="paragraph" w:customStyle="1" w:styleId="notemargin">
    <w:name w:val="note(margin)"/>
    <w:aliases w:val="nm"/>
    <w:basedOn w:val="OPCParaBase"/>
    <w:rsid w:val="005B4ABE"/>
    <w:pPr>
      <w:tabs>
        <w:tab w:val="left" w:pos="709"/>
      </w:tabs>
      <w:spacing w:before="122" w:line="198" w:lineRule="exact"/>
      <w:ind w:left="709" w:hanging="709"/>
    </w:pPr>
    <w:rPr>
      <w:sz w:val="18"/>
    </w:rPr>
  </w:style>
  <w:style w:type="paragraph" w:customStyle="1" w:styleId="noteToPara">
    <w:name w:val="noteToPara"/>
    <w:aliases w:val="ntp"/>
    <w:basedOn w:val="OPCParaBase"/>
    <w:rsid w:val="005B4ABE"/>
    <w:pPr>
      <w:spacing w:before="122" w:line="198" w:lineRule="exact"/>
      <w:ind w:left="2353" w:hanging="709"/>
    </w:pPr>
    <w:rPr>
      <w:sz w:val="18"/>
    </w:rPr>
  </w:style>
  <w:style w:type="paragraph" w:customStyle="1" w:styleId="noteParlAmend">
    <w:name w:val="note(ParlAmend)"/>
    <w:aliases w:val="npp"/>
    <w:basedOn w:val="OPCParaBase"/>
    <w:next w:val="ParlAmend"/>
    <w:rsid w:val="005B4ABE"/>
    <w:pPr>
      <w:spacing w:line="240" w:lineRule="auto"/>
      <w:jc w:val="right"/>
    </w:pPr>
    <w:rPr>
      <w:rFonts w:ascii="Arial" w:hAnsi="Arial"/>
      <w:b/>
      <w:i/>
    </w:rPr>
  </w:style>
  <w:style w:type="paragraph" w:customStyle="1" w:styleId="Page1">
    <w:name w:val="Page1"/>
    <w:basedOn w:val="OPCParaBase"/>
    <w:rsid w:val="005B4ABE"/>
    <w:pPr>
      <w:spacing w:before="5600" w:line="240" w:lineRule="auto"/>
    </w:pPr>
    <w:rPr>
      <w:b/>
      <w:sz w:val="32"/>
    </w:rPr>
  </w:style>
  <w:style w:type="paragraph" w:customStyle="1" w:styleId="PageBreak">
    <w:name w:val="PageBreak"/>
    <w:aliases w:val="pb"/>
    <w:basedOn w:val="OPCParaBase"/>
    <w:rsid w:val="005B4ABE"/>
    <w:pPr>
      <w:spacing w:line="240" w:lineRule="auto"/>
    </w:pPr>
    <w:rPr>
      <w:sz w:val="20"/>
    </w:rPr>
  </w:style>
  <w:style w:type="paragraph" w:customStyle="1" w:styleId="paragraphsub">
    <w:name w:val="paragraph(sub)"/>
    <w:aliases w:val="aa"/>
    <w:basedOn w:val="OPCParaBase"/>
    <w:rsid w:val="005B4ABE"/>
    <w:pPr>
      <w:tabs>
        <w:tab w:val="right" w:pos="1985"/>
      </w:tabs>
      <w:spacing w:before="40" w:line="240" w:lineRule="auto"/>
      <w:ind w:left="2098" w:hanging="2098"/>
    </w:pPr>
  </w:style>
  <w:style w:type="paragraph" w:customStyle="1" w:styleId="paragraphsub-sub">
    <w:name w:val="paragraph(sub-sub)"/>
    <w:aliases w:val="aaa"/>
    <w:basedOn w:val="OPCParaBase"/>
    <w:rsid w:val="005B4ABE"/>
    <w:pPr>
      <w:tabs>
        <w:tab w:val="right" w:pos="2722"/>
      </w:tabs>
      <w:spacing w:before="40" w:line="240" w:lineRule="auto"/>
      <w:ind w:left="2835" w:hanging="2835"/>
    </w:pPr>
  </w:style>
  <w:style w:type="paragraph" w:customStyle="1" w:styleId="paragraph">
    <w:name w:val="paragraph"/>
    <w:aliases w:val="a"/>
    <w:basedOn w:val="OPCParaBase"/>
    <w:rsid w:val="005B4ABE"/>
    <w:pPr>
      <w:tabs>
        <w:tab w:val="right" w:pos="1531"/>
      </w:tabs>
      <w:spacing w:before="40" w:line="240" w:lineRule="auto"/>
      <w:ind w:left="1644" w:hanging="1644"/>
    </w:pPr>
  </w:style>
  <w:style w:type="paragraph" w:customStyle="1" w:styleId="ParlAmend">
    <w:name w:val="ParlAmend"/>
    <w:aliases w:val="pp"/>
    <w:basedOn w:val="OPCParaBase"/>
    <w:rsid w:val="005B4ABE"/>
    <w:pPr>
      <w:spacing w:before="240" w:line="240" w:lineRule="atLeast"/>
      <w:ind w:hanging="567"/>
    </w:pPr>
    <w:rPr>
      <w:sz w:val="24"/>
    </w:rPr>
  </w:style>
  <w:style w:type="paragraph" w:customStyle="1" w:styleId="Penalty">
    <w:name w:val="Penalty"/>
    <w:basedOn w:val="OPCParaBase"/>
    <w:rsid w:val="005B4ABE"/>
    <w:pPr>
      <w:tabs>
        <w:tab w:val="left" w:pos="2977"/>
      </w:tabs>
      <w:spacing w:before="180" w:line="240" w:lineRule="auto"/>
      <w:ind w:left="1985" w:hanging="851"/>
    </w:pPr>
  </w:style>
  <w:style w:type="paragraph" w:customStyle="1" w:styleId="Portfolio">
    <w:name w:val="Portfolio"/>
    <w:basedOn w:val="OPCParaBase"/>
    <w:rsid w:val="005B4ABE"/>
    <w:pPr>
      <w:spacing w:line="240" w:lineRule="auto"/>
    </w:pPr>
    <w:rPr>
      <w:i/>
      <w:sz w:val="20"/>
    </w:rPr>
  </w:style>
  <w:style w:type="paragraph" w:customStyle="1" w:styleId="Preamble">
    <w:name w:val="Preamble"/>
    <w:basedOn w:val="OPCParaBase"/>
    <w:next w:val="Normal"/>
    <w:rsid w:val="005B4AB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B4ABE"/>
    <w:pPr>
      <w:spacing w:line="240" w:lineRule="auto"/>
    </w:pPr>
    <w:rPr>
      <w:i/>
      <w:sz w:val="20"/>
    </w:rPr>
  </w:style>
  <w:style w:type="paragraph" w:customStyle="1" w:styleId="Session">
    <w:name w:val="Session"/>
    <w:basedOn w:val="OPCParaBase"/>
    <w:rsid w:val="005B4ABE"/>
    <w:pPr>
      <w:spacing w:line="240" w:lineRule="auto"/>
    </w:pPr>
    <w:rPr>
      <w:sz w:val="28"/>
    </w:rPr>
  </w:style>
  <w:style w:type="paragraph" w:customStyle="1" w:styleId="Sponsor">
    <w:name w:val="Sponsor"/>
    <w:basedOn w:val="OPCParaBase"/>
    <w:rsid w:val="005B4ABE"/>
    <w:pPr>
      <w:spacing w:line="240" w:lineRule="auto"/>
    </w:pPr>
    <w:rPr>
      <w:i/>
    </w:rPr>
  </w:style>
  <w:style w:type="paragraph" w:customStyle="1" w:styleId="Subitem">
    <w:name w:val="Subitem"/>
    <w:aliases w:val="iss"/>
    <w:basedOn w:val="OPCParaBase"/>
    <w:rsid w:val="005B4ABE"/>
    <w:pPr>
      <w:spacing w:before="180" w:line="240" w:lineRule="auto"/>
      <w:ind w:left="709" w:hanging="709"/>
    </w:pPr>
  </w:style>
  <w:style w:type="paragraph" w:customStyle="1" w:styleId="SubitemHead">
    <w:name w:val="SubitemHead"/>
    <w:aliases w:val="issh"/>
    <w:basedOn w:val="OPCParaBase"/>
    <w:rsid w:val="005B4AB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5B4ABE"/>
    <w:pPr>
      <w:spacing w:before="40" w:line="240" w:lineRule="auto"/>
      <w:ind w:left="1134"/>
    </w:pPr>
  </w:style>
  <w:style w:type="paragraph" w:customStyle="1" w:styleId="SubsectionHead">
    <w:name w:val="SubsectionHead"/>
    <w:aliases w:val="ssh"/>
    <w:basedOn w:val="OPCParaBase"/>
    <w:next w:val="subsection"/>
    <w:rsid w:val="005B4ABE"/>
    <w:pPr>
      <w:keepNext/>
      <w:keepLines/>
      <w:spacing w:before="240" w:line="240" w:lineRule="auto"/>
      <w:ind w:left="1134"/>
    </w:pPr>
    <w:rPr>
      <w:i/>
    </w:rPr>
  </w:style>
  <w:style w:type="paragraph" w:customStyle="1" w:styleId="Tablea">
    <w:name w:val="Table(a)"/>
    <w:aliases w:val="ta"/>
    <w:basedOn w:val="OPCParaBase"/>
    <w:rsid w:val="005B4ABE"/>
    <w:pPr>
      <w:spacing w:before="60" w:line="240" w:lineRule="auto"/>
      <w:ind w:left="284" w:hanging="284"/>
    </w:pPr>
    <w:rPr>
      <w:sz w:val="20"/>
    </w:rPr>
  </w:style>
  <w:style w:type="paragraph" w:customStyle="1" w:styleId="TableAA">
    <w:name w:val="Table(AA)"/>
    <w:aliases w:val="taaa"/>
    <w:basedOn w:val="OPCParaBase"/>
    <w:rsid w:val="005B4ABE"/>
    <w:pPr>
      <w:tabs>
        <w:tab w:val="left" w:pos="-6543"/>
        <w:tab w:val="left" w:pos="-6260"/>
      </w:tabs>
      <w:spacing w:line="240" w:lineRule="exact"/>
      <w:ind w:left="1055" w:hanging="284"/>
    </w:pPr>
    <w:rPr>
      <w:sz w:val="20"/>
    </w:rPr>
  </w:style>
  <w:style w:type="paragraph" w:customStyle="1" w:styleId="Tablei">
    <w:name w:val="Table(i)"/>
    <w:aliases w:val="taa"/>
    <w:basedOn w:val="OPCParaBase"/>
    <w:rsid w:val="005B4ABE"/>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5B4ABE"/>
    <w:pPr>
      <w:spacing w:before="60" w:line="240" w:lineRule="atLeast"/>
    </w:pPr>
    <w:rPr>
      <w:sz w:val="20"/>
    </w:rPr>
  </w:style>
  <w:style w:type="paragraph" w:customStyle="1" w:styleId="TLPBoxTextnote">
    <w:name w:val="TLPBoxText(note"/>
    <w:aliases w:val="right)"/>
    <w:basedOn w:val="OPCParaBase"/>
    <w:rsid w:val="005B4AB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B4ABE"/>
    <w:pPr>
      <w:numPr>
        <w:numId w:val="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B4ABE"/>
    <w:pPr>
      <w:spacing w:before="122" w:line="198" w:lineRule="exact"/>
      <w:ind w:left="1985" w:hanging="851"/>
      <w:jc w:val="right"/>
    </w:pPr>
    <w:rPr>
      <w:sz w:val="18"/>
    </w:rPr>
  </w:style>
  <w:style w:type="paragraph" w:customStyle="1" w:styleId="TLPTableBullet">
    <w:name w:val="TLPTableBullet"/>
    <w:aliases w:val="ttb"/>
    <w:basedOn w:val="OPCParaBase"/>
    <w:rsid w:val="005B4ABE"/>
    <w:pPr>
      <w:spacing w:line="240" w:lineRule="exact"/>
      <w:ind w:left="284" w:hanging="284"/>
    </w:pPr>
    <w:rPr>
      <w:sz w:val="20"/>
    </w:rPr>
  </w:style>
  <w:style w:type="paragraph" w:styleId="TOC1">
    <w:name w:val="toc 1"/>
    <w:basedOn w:val="OPCParaBase"/>
    <w:next w:val="Normal"/>
    <w:uiPriority w:val="39"/>
    <w:unhideWhenUsed/>
    <w:rsid w:val="005B4ABE"/>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5B4ABE"/>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5B4ABE"/>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5B4ABE"/>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5B4ABE"/>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5B4ABE"/>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5B4ABE"/>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unhideWhenUsed/>
    <w:rsid w:val="005B4ABE"/>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5B4ABE"/>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B4ABE"/>
    <w:pPr>
      <w:keepLines/>
      <w:spacing w:before="240" w:after="120" w:line="240" w:lineRule="auto"/>
      <w:ind w:left="794"/>
    </w:pPr>
    <w:rPr>
      <w:b/>
      <w:kern w:val="28"/>
      <w:sz w:val="20"/>
    </w:rPr>
  </w:style>
  <w:style w:type="paragraph" w:customStyle="1" w:styleId="TofSectsHeading">
    <w:name w:val="TofSects(Heading)"/>
    <w:basedOn w:val="OPCParaBase"/>
    <w:rsid w:val="005B4ABE"/>
    <w:pPr>
      <w:spacing w:before="240" w:after="120" w:line="240" w:lineRule="auto"/>
    </w:pPr>
    <w:rPr>
      <w:b/>
      <w:sz w:val="24"/>
    </w:rPr>
  </w:style>
  <w:style w:type="paragraph" w:customStyle="1" w:styleId="TofSectsSection">
    <w:name w:val="TofSects(Section)"/>
    <w:basedOn w:val="OPCParaBase"/>
    <w:rsid w:val="005B4ABE"/>
    <w:pPr>
      <w:keepLines/>
      <w:spacing w:before="40" w:line="240" w:lineRule="auto"/>
      <w:ind w:left="1588" w:hanging="794"/>
    </w:pPr>
    <w:rPr>
      <w:kern w:val="28"/>
      <w:sz w:val="18"/>
    </w:rPr>
  </w:style>
  <w:style w:type="paragraph" w:customStyle="1" w:styleId="TofSectsSubdiv">
    <w:name w:val="TofSects(Subdiv)"/>
    <w:basedOn w:val="OPCParaBase"/>
    <w:rsid w:val="005B4ABE"/>
    <w:pPr>
      <w:keepLines/>
      <w:spacing w:before="80" w:line="240" w:lineRule="auto"/>
      <w:ind w:left="1588" w:hanging="794"/>
    </w:pPr>
    <w:rPr>
      <w:kern w:val="28"/>
    </w:rPr>
  </w:style>
  <w:style w:type="paragraph" w:customStyle="1" w:styleId="WRStyle">
    <w:name w:val="WR Style"/>
    <w:aliases w:val="WR"/>
    <w:basedOn w:val="OPCParaBase"/>
    <w:rsid w:val="005B4ABE"/>
    <w:pPr>
      <w:spacing w:before="240" w:line="240" w:lineRule="auto"/>
      <w:ind w:left="284" w:hanging="284"/>
    </w:pPr>
    <w:rPr>
      <w:b/>
      <w:i/>
      <w:kern w:val="28"/>
      <w:sz w:val="24"/>
    </w:rPr>
  </w:style>
  <w:style w:type="paragraph" w:customStyle="1" w:styleId="notepara">
    <w:name w:val="note(para)"/>
    <w:aliases w:val="na"/>
    <w:basedOn w:val="OPCParaBase"/>
    <w:rsid w:val="005B4ABE"/>
    <w:pPr>
      <w:spacing w:before="40" w:line="198" w:lineRule="exact"/>
      <w:ind w:left="2354" w:hanging="369"/>
    </w:pPr>
    <w:rPr>
      <w:sz w:val="18"/>
    </w:rPr>
  </w:style>
  <w:style w:type="paragraph" w:styleId="Footer">
    <w:name w:val="footer"/>
    <w:link w:val="FooterChar"/>
    <w:rsid w:val="005B4ABE"/>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5B4ABE"/>
    <w:rPr>
      <w:rFonts w:eastAsia="Times New Roman" w:cs="Times New Roman"/>
      <w:sz w:val="22"/>
      <w:szCs w:val="24"/>
      <w:lang w:eastAsia="en-AU"/>
    </w:rPr>
  </w:style>
  <w:style w:type="character" w:styleId="LineNumber">
    <w:name w:val="line number"/>
    <w:basedOn w:val="OPCCharBase"/>
    <w:uiPriority w:val="99"/>
    <w:unhideWhenUsed/>
    <w:rsid w:val="005B4ABE"/>
    <w:rPr>
      <w:sz w:val="16"/>
    </w:rPr>
  </w:style>
  <w:style w:type="table" w:customStyle="1" w:styleId="CFlag">
    <w:name w:val="CFlag"/>
    <w:basedOn w:val="TableNormal"/>
    <w:uiPriority w:val="99"/>
    <w:rsid w:val="005B4ABE"/>
    <w:rPr>
      <w:rFonts w:eastAsia="Times New Roman" w:cs="Times New Roman"/>
      <w:lang w:eastAsia="en-AU"/>
    </w:rPr>
    <w:tblPr/>
  </w:style>
  <w:style w:type="paragraph" w:styleId="BalloonText">
    <w:name w:val="Balloon Text"/>
    <w:basedOn w:val="Normal"/>
    <w:link w:val="BalloonTextChar"/>
    <w:uiPriority w:val="99"/>
    <w:unhideWhenUsed/>
    <w:rsid w:val="005B4A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5B4ABE"/>
    <w:rPr>
      <w:rFonts w:ascii="Tahoma" w:hAnsi="Tahoma" w:cs="Tahoma"/>
      <w:sz w:val="16"/>
      <w:szCs w:val="16"/>
    </w:rPr>
  </w:style>
  <w:style w:type="table" w:styleId="TableGrid">
    <w:name w:val="Table Grid"/>
    <w:basedOn w:val="TableNormal"/>
    <w:uiPriority w:val="59"/>
    <w:rsid w:val="005B4A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5B4ABE"/>
    <w:rPr>
      <w:b/>
      <w:sz w:val="28"/>
      <w:szCs w:val="32"/>
    </w:rPr>
  </w:style>
  <w:style w:type="paragraph" w:customStyle="1" w:styleId="LegislationMadeUnder">
    <w:name w:val="LegislationMadeUnder"/>
    <w:basedOn w:val="OPCParaBase"/>
    <w:next w:val="Normal"/>
    <w:rsid w:val="005B4ABE"/>
    <w:rPr>
      <w:i/>
      <w:sz w:val="32"/>
      <w:szCs w:val="32"/>
    </w:rPr>
  </w:style>
  <w:style w:type="paragraph" w:customStyle="1" w:styleId="SignCoverPageEnd">
    <w:name w:val="SignCoverPageEnd"/>
    <w:basedOn w:val="OPCParaBase"/>
    <w:next w:val="Normal"/>
    <w:rsid w:val="005B4ABE"/>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5B4ABE"/>
    <w:pPr>
      <w:pBdr>
        <w:top w:val="single" w:sz="4" w:space="1" w:color="auto"/>
      </w:pBdr>
      <w:spacing w:before="360"/>
      <w:ind w:right="397"/>
      <w:jc w:val="both"/>
    </w:pPr>
  </w:style>
  <w:style w:type="paragraph" w:customStyle="1" w:styleId="NotesHeading1">
    <w:name w:val="NotesHeading 1"/>
    <w:basedOn w:val="OPCParaBase"/>
    <w:next w:val="Normal"/>
    <w:rsid w:val="005B4ABE"/>
    <w:pPr>
      <w:outlineLvl w:val="0"/>
    </w:pPr>
    <w:rPr>
      <w:b/>
      <w:sz w:val="28"/>
      <w:szCs w:val="28"/>
    </w:rPr>
  </w:style>
  <w:style w:type="paragraph" w:customStyle="1" w:styleId="NotesHeading2">
    <w:name w:val="NotesHeading 2"/>
    <w:basedOn w:val="OPCParaBase"/>
    <w:next w:val="Normal"/>
    <w:rsid w:val="005B4ABE"/>
    <w:rPr>
      <w:b/>
      <w:sz w:val="28"/>
      <w:szCs w:val="28"/>
    </w:rPr>
  </w:style>
  <w:style w:type="paragraph" w:customStyle="1" w:styleId="ENotesText">
    <w:name w:val="ENotesText"/>
    <w:aliases w:val="Ent"/>
    <w:basedOn w:val="OPCParaBase"/>
    <w:next w:val="Normal"/>
    <w:rsid w:val="005B4ABE"/>
    <w:pPr>
      <w:spacing w:before="120"/>
    </w:pPr>
  </w:style>
  <w:style w:type="paragraph" w:customStyle="1" w:styleId="CompiledActNo">
    <w:name w:val="CompiledActNo"/>
    <w:basedOn w:val="OPCParaBase"/>
    <w:next w:val="Normal"/>
    <w:rsid w:val="005B4ABE"/>
    <w:rPr>
      <w:b/>
      <w:sz w:val="24"/>
      <w:szCs w:val="24"/>
    </w:rPr>
  </w:style>
  <w:style w:type="paragraph" w:customStyle="1" w:styleId="CompiledMadeUnder">
    <w:name w:val="CompiledMadeUnder"/>
    <w:basedOn w:val="OPCParaBase"/>
    <w:next w:val="Normal"/>
    <w:rsid w:val="005B4ABE"/>
    <w:rPr>
      <w:i/>
      <w:sz w:val="24"/>
      <w:szCs w:val="24"/>
    </w:rPr>
  </w:style>
  <w:style w:type="paragraph" w:customStyle="1" w:styleId="Paragraphsub-sub-sub">
    <w:name w:val="Paragraph(sub-sub-sub)"/>
    <w:aliases w:val="aaaa"/>
    <w:basedOn w:val="OPCParaBase"/>
    <w:rsid w:val="005B4ABE"/>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B4AB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B4AB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B4AB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B4ABE"/>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5B4ABE"/>
    <w:pPr>
      <w:spacing w:before="60" w:line="240" w:lineRule="auto"/>
    </w:pPr>
    <w:rPr>
      <w:rFonts w:cs="Arial"/>
      <w:sz w:val="20"/>
      <w:szCs w:val="22"/>
    </w:rPr>
  </w:style>
  <w:style w:type="paragraph" w:customStyle="1" w:styleId="NoteToSubpara">
    <w:name w:val="NoteToSubpara"/>
    <w:aliases w:val="nts"/>
    <w:basedOn w:val="OPCParaBase"/>
    <w:rsid w:val="005B4ABE"/>
    <w:pPr>
      <w:spacing w:before="40" w:line="198" w:lineRule="exact"/>
      <w:ind w:left="2835" w:hanging="709"/>
    </w:pPr>
    <w:rPr>
      <w:sz w:val="18"/>
    </w:rPr>
  </w:style>
  <w:style w:type="paragraph" w:customStyle="1" w:styleId="ENoteTableHeading">
    <w:name w:val="ENoteTableHeading"/>
    <w:aliases w:val="enth"/>
    <w:basedOn w:val="OPCParaBase"/>
    <w:rsid w:val="005B4ABE"/>
    <w:pPr>
      <w:keepNext/>
      <w:spacing w:before="60" w:line="240" w:lineRule="atLeast"/>
    </w:pPr>
    <w:rPr>
      <w:rFonts w:ascii="Arial" w:hAnsi="Arial"/>
      <w:b/>
      <w:sz w:val="16"/>
    </w:rPr>
  </w:style>
  <w:style w:type="paragraph" w:customStyle="1" w:styleId="ENoteTTi">
    <w:name w:val="ENoteTTi"/>
    <w:aliases w:val="entti"/>
    <w:basedOn w:val="OPCParaBase"/>
    <w:rsid w:val="005B4ABE"/>
    <w:pPr>
      <w:keepNext/>
      <w:spacing w:before="60" w:line="240" w:lineRule="atLeast"/>
      <w:ind w:left="170"/>
    </w:pPr>
    <w:rPr>
      <w:sz w:val="16"/>
    </w:rPr>
  </w:style>
  <w:style w:type="paragraph" w:customStyle="1" w:styleId="ENotesHeading1">
    <w:name w:val="ENotesHeading 1"/>
    <w:aliases w:val="Enh1,ENh1"/>
    <w:basedOn w:val="OPCParaBase"/>
    <w:next w:val="Normal"/>
    <w:rsid w:val="005B4ABE"/>
    <w:pPr>
      <w:spacing w:before="120"/>
      <w:outlineLvl w:val="1"/>
    </w:pPr>
    <w:rPr>
      <w:b/>
      <w:sz w:val="28"/>
      <w:szCs w:val="28"/>
    </w:rPr>
  </w:style>
  <w:style w:type="paragraph" w:customStyle="1" w:styleId="ENotesHeading2">
    <w:name w:val="ENotesHeading 2"/>
    <w:aliases w:val="Enh2,ENh2"/>
    <w:basedOn w:val="OPCParaBase"/>
    <w:next w:val="Normal"/>
    <w:rsid w:val="005B4ABE"/>
    <w:pPr>
      <w:spacing w:before="120" w:after="120"/>
      <w:outlineLvl w:val="2"/>
    </w:pPr>
    <w:rPr>
      <w:b/>
      <w:sz w:val="24"/>
      <w:szCs w:val="28"/>
    </w:rPr>
  </w:style>
  <w:style w:type="paragraph" w:customStyle="1" w:styleId="ENoteTTIndentHeading">
    <w:name w:val="ENoteTTIndentHeading"/>
    <w:aliases w:val="enTTHi"/>
    <w:basedOn w:val="OPCParaBase"/>
    <w:rsid w:val="005B4ABE"/>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5B4ABE"/>
    <w:pPr>
      <w:spacing w:before="60" w:line="240" w:lineRule="atLeast"/>
    </w:pPr>
    <w:rPr>
      <w:sz w:val="16"/>
    </w:rPr>
  </w:style>
  <w:style w:type="paragraph" w:customStyle="1" w:styleId="MadeunderText">
    <w:name w:val="MadeunderText"/>
    <w:basedOn w:val="OPCParaBase"/>
    <w:next w:val="CompiledMadeUnder"/>
    <w:rsid w:val="005B4ABE"/>
    <w:pPr>
      <w:spacing w:before="240"/>
    </w:pPr>
    <w:rPr>
      <w:sz w:val="24"/>
      <w:szCs w:val="24"/>
    </w:rPr>
  </w:style>
  <w:style w:type="paragraph" w:customStyle="1" w:styleId="ENotesHeading3">
    <w:name w:val="ENotesHeading 3"/>
    <w:aliases w:val="Enh3"/>
    <w:basedOn w:val="OPCParaBase"/>
    <w:next w:val="Normal"/>
    <w:rsid w:val="005B4ABE"/>
    <w:pPr>
      <w:keepNext/>
      <w:spacing w:before="120" w:line="240" w:lineRule="auto"/>
      <w:outlineLvl w:val="4"/>
    </w:pPr>
    <w:rPr>
      <w:b/>
      <w:szCs w:val="24"/>
    </w:rPr>
  </w:style>
  <w:style w:type="character" w:customStyle="1" w:styleId="CharSubPartTextCASA">
    <w:name w:val="CharSubPartText(CASA)"/>
    <w:basedOn w:val="OPCCharBase"/>
    <w:uiPriority w:val="1"/>
    <w:rsid w:val="005B4ABE"/>
  </w:style>
  <w:style w:type="character" w:customStyle="1" w:styleId="CharSubPartNoCASA">
    <w:name w:val="CharSubPartNo(CASA)"/>
    <w:basedOn w:val="OPCCharBase"/>
    <w:uiPriority w:val="1"/>
    <w:rsid w:val="005B4ABE"/>
  </w:style>
  <w:style w:type="paragraph" w:customStyle="1" w:styleId="ENoteTTIndentHeadingSub">
    <w:name w:val="ENoteTTIndentHeadingSub"/>
    <w:aliases w:val="enTTHis"/>
    <w:basedOn w:val="OPCParaBase"/>
    <w:rsid w:val="005B4ABE"/>
    <w:pPr>
      <w:keepNext/>
      <w:spacing w:before="60" w:line="240" w:lineRule="atLeast"/>
      <w:ind w:left="340"/>
    </w:pPr>
    <w:rPr>
      <w:b/>
      <w:sz w:val="16"/>
    </w:rPr>
  </w:style>
  <w:style w:type="paragraph" w:customStyle="1" w:styleId="ENoteTTiSub">
    <w:name w:val="ENoteTTiSub"/>
    <w:aliases w:val="enttis"/>
    <w:basedOn w:val="OPCParaBase"/>
    <w:rsid w:val="005B4ABE"/>
    <w:pPr>
      <w:keepNext/>
      <w:spacing w:before="60" w:line="240" w:lineRule="atLeast"/>
      <w:ind w:left="340"/>
    </w:pPr>
    <w:rPr>
      <w:sz w:val="16"/>
    </w:rPr>
  </w:style>
  <w:style w:type="paragraph" w:customStyle="1" w:styleId="SubDivisionMigration">
    <w:name w:val="SubDivisionMigration"/>
    <w:aliases w:val="sdm"/>
    <w:basedOn w:val="OPCParaBase"/>
    <w:rsid w:val="005B4AB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5B4ABE"/>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5B4ABE"/>
    <w:pPr>
      <w:spacing w:before="122" w:line="240" w:lineRule="auto"/>
      <w:ind w:left="1985" w:hanging="851"/>
    </w:pPr>
    <w:rPr>
      <w:sz w:val="18"/>
    </w:rPr>
  </w:style>
  <w:style w:type="paragraph" w:customStyle="1" w:styleId="FreeForm">
    <w:name w:val="FreeForm"/>
    <w:rsid w:val="005B4ABE"/>
    <w:rPr>
      <w:rFonts w:ascii="Arial" w:hAnsi="Arial"/>
      <w:sz w:val="22"/>
    </w:rPr>
  </w:style>
  <w:style w:type="paragraph" w:customStyle="1" w:styleId="SOText">
    <w:name w:val="SO Text"/>
    <w:aliases w:val="sot"/>
    <w:link w:val="SOTextChar"/>
    <w:rsid w:val="005B4ABE"/>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5B4ABE"/>
    <w:rPr>
      <w:sz w:val="22"/>
    </w:rPr>
  </w:style>
  <w:style w:type="paragraph" w:customStyle="1" w:styleId="SOTextNote">
    <w:name w:val="SO TextNote"/>
    <w:aliases w:val="sont"/>
    <w:basedOn w:val="SOText"/>
    <w:qFormat/>
    <w:rsid w:val="005B4ABE"/>
    <w:pPr>
      <w:spacing w:before="122" w:line="198" w:lineRule="exact"/>
      <w:ind w:left="1843" w:hanging="709"/>
    </w:pPr>
    <w:rPr>
      <w:sz w:val="18"/>
    </w:rPr>
  </w:style>
  <w:style w:type="paragraph" w:customStyle="1" w:styleId="SOPara">
    <w:name w:val="SO Para"/>
    <w:aliases w:val="soa"/>
    <w:basedOn w:val="SOText"/>
    <w:link w:val="SOParaChar"/>
    <w:qFormat/>
    <w:rsid w:val="005B4ABE"/>
    <w:pPr>
      <w:tabs>
        <w:tab w:val="right" w:pos="1786"/>
      </w:tabs>
      <w:spacing w:before="40"/>
      <w:ind w:left="2070" w:hanging="936"/>
    </w:pPr>
  </w:style>
  <w:style w:type="character" w:customStyle="1" w:styleId="SOParaChar">
    <w:name w:val="SO Para Char"/>
    <w:aliases w:val="soa Char"/>
    <w:basedOn w:val="DefaultParagraphFont"/>
    <w:link w:val="SOPara"/>
    <w:rsid w:val="005B4ABE"/>
    <w:rPr>
      <w:sz w:val="22"/>
    </w:rPr>
  </w:style>
  <w:style w:type="paragraph" w:customStyle="1" w:styleId="FileName">
    <w:name w:val="FileName"/>
    <w:basedOn w:val="Normal"/>
    <w:rsid w:val="005B4ABE"/>
  </w:style>
  <w:style w:type="paragraph" w:customStyle="1" w:styleId="TableHeading">
    <w:name w:val="TableHeading"/>
    <w:aliases w:val="th"/>
    <w:basedOn w:val="OPCParaBase"/>
    <w:next w:val="Tabletext"/>
    <w:rsid w:val="005B4ABE"/>
    <w:pPr>
      <w:keepNext/>
      <w:spacing w:before="60" w:line="240" w:lineRule="atLeast"/>
    </w:pPr>
    <w:rPr>
      <w:b/>
      <w:sz w:val="20"/>
    </w:rPr>
  </w:style>
  <w:style w:type="paragraph" w:customStyle="1" w:styleId="SOHeadBold">
    <w:name w:val="SO HeadBold"/>
    <w:aliases w:val="sohb"/>
    <w:basedOn w:val="SOText"/>
    <w:next w:val="SOText"/>
    <w:link w:val="SOHeadBoldChar"/>
    <w:qFormat/>
    <w:rsid w:val="005B4ABE"/>
    <w:rPr>
      <w:b/>
    </w:rPr>
  </w:style>
  <w:style w:type="character" w:customStyle="1" w:styleId="SOHeadBoldChar">
    <w:name w:val="SO HeadBold Char"/>
    <w:aliases w:val="sohb Char"/>
    <w:basedOn w:val="DefaultParagraphFont"/>
    <w:link w:val="SOHeadBold"/>
    <w:rsid w:val="005B4ABE"/>
    <w:rPr>
      <w:b/>
      <w:sz w:val="22"/>
    </w:rPr>
  </w:style>
  <w:style w:type="paragraph" w:customStyle="1" w:styleId="SOHeadItalic">
    <w:name w:val="SO HeadItalic"/>
    <w:aliases w:val="sohi"/>
    <w:basedOn w:val="SOText"/>
    <w:next w:val="SOText"/>
    <w:link w:val="SOHeadItalicChar"/>
    <w:qFormat/>
    <w:rsid w:val="005B4ABE"/>
    <w:rPr>
      <w:i/>
    </w:rPr>
  </w:style>
  <w:style w:type="character" w:customStyle="1" w:styleId="SOHeadItalicChar">
    <w:name w:val="SO HeadItalic Char"/>
    <w:aliases w:val="sohi Char"/>
    <w:basedOn w:val="DefaultParagraphFont"/>
    <w:link w:val="SOHeadItalic"/>
    <w:rsid w:val="005B4ABE"/>
    <w:rPr>
      <w:i/>
      <w:sz w:val="22"/>
    </w:rPr>
  </w:style>
  <w:style w:type="paragraph" w:customStyle="1" w:styleId="SOBullet">
    <w:name w:val="SO Bullet"/>
    <w:aliases w:val="sotb"/>
    <w:basedOn w:val="SOText"/>
    <w:link w:val="SOBulletChar"/>
    <w:qFormat/>
    <w:rsid w:val="005B4ABE"/>
    <w:pPr>
      <w:ind w:left="1559" w:hanging="425"/>
    </w:pPr>
  </w:style>
  <w:style w:type="character" w:customStyle="1" w:styleId="SOBulletChar">
    <w:name w:val="SO Bullet Char"/>
    <w:aliases w:val="sotb Char"/>
    <w:basedOn w:val="DefaultParagraphFont"/>
    <w:link w:val="SOBullet"/>
    <w:rsid w:val="005B4ABE"/>
    <w:rPr>
      <w:sz w:val="22"/>
    </w:rPr>
  </w:style>
  <w:style w:type="paragraph" w:customStyle="1" w:styleId="SOBulletNote">
    <w:name w:val="SO BulletNote"/>
    <w:aliases w:val="sonb"/>
    <w:basedOn w:val="SOTextNote"/>
    <w:link w:val="SOBulletNoteChar"/>
    <w:qFormat/>
    <w:rsid w:val="005B4ABE"/>
    <w:pPr>
      <w:tabs>
        <w:tab w:val="left" w:pos="1560"/>
      </w:tabs>
      <w:ind w:left="2268" w:hanging="1134"/>
    </w:pPr>
  </w:style>
  <w:style w:type="character" w:customStyle="1" w:styleId="SOBulletNoteChar">
    <w:name w:val="SO BulletNote Char"/>
    <w:aliases w:val="sonb Char"/>
    <w:basedOn w:val="DefaultParagraphFont"/>
    <w:link w:val="SOBulletNote"/>
    <w:rsid w:val="005B4ABE"/>
    <w:rPr>
      <w:sz w:val="18"/>
    </w:rPr>
  </w:style>
  <w:style w:type="paragraph" w:customStyle="1" w:styleId="SOText2">
    <w:name w:val="SO Text2"/>
    <w:aliases w:val="sot2"/>
    <w:basedOn w:val="Normal"/>
    <w:next w:val="SOText"/>
    <w:link w:val="SOText2Char"/>
    <w:rsid w:val="00DE6A26"/>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DE6A26"/>
    <w:rPr>
      <w:sz w:val="22"/>
    </w:rPr>
  </w:style>
  <w:style w:type="paragraph" w:customStyle="1" w:styleId="SubPartCASA">
    <w:name w:val="SubPart(CASA)"/>
    <w:aliases w:val="csp"/>
    <w:basedOn w:val="OPCParaBase"/>
    <w:next w:val="ActHead3"/>
    <w:rsid w:val="005B4ABE"/>
    <w:pPr>
      <w:keepNext/>
      <w:keepLines/>
      <w:spacing w:before="280"/>
      <w:outlineLvl w:val="1"/>
    </w:pPr>
    <w:rPr>
      <w:b/>
      <w:kern w:val="28"/>
      <w:sz w:val="32"/>
    </w:rPr>
  </w:style>
  <w:style w:type="character" w:customStyle="1" w:styleId="subsectionChar">
    <w:name w:val="subsection Char"/>
    <w:aliases w:val="ss Char"/>
    <w:basedOn w:val="DefaultParagraphFont"/>
    <w:link w:val="subsection"/>
    <w:locked/>
    <w:rsid w:val="00DE6A26"/>
    <w:rPr>
      <w:rFonts w:eastAsia="Times New Roman" w:cs="Times New Roman"/>
      <w:sz w:val="22"/>
      <w:lang w:eastAsia="en-AU"/>
    </w:rPr>
  </w:style>
  <w:style w:type="character" w:customStyle="1" w:styleId="notetextChar">
    <w:name w:val="note(text) Char"/>
    <w:aliases w:val="n Char"/>
    <w:basedOn w:val="DefaultParagraphFont"/>
    <w:link w:val="notetext"/>
    <w:rsid w:val="00DE6A26"/>
    <w:rPr>
      <w:rFonts w:eastAsia="Times New Roman" w:cs="Times New Roman"/>
      <w:sz w:val="18"/>
      <w:lang w:eastAsia="en-AU"/>
    </w:rPr>
  </w:style>
  <w:style w:type="character" w:customStyle="1" w:styleId="Heading1Char">
    <w:name w:val="Heading 1 Char"/>
    <w:aliases w:val="h1 Char"/>
    <w:basedOn w:val="DefaultParagraphFont"/>
    <w:link w:val="Heading1"/>
    <w:rsid w:val="00DE6A2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aliases w:val="h2 Char,Contents Heading Char,Contents Char,- Main Char,3... Char,2m Char,Level 2 Head Char,h2 main heading Char,B Sub/Bold Char,B Sub/Bold1 Char,B Sub/Bold2 Char,B Sub/Bold11 Char,h2 main heading1 Char,h2 main heading2 Char,H2 Char"/>
    <w:basedOn w:val="DefaultParagraphFont"/>
    <w:link w:val="Heading2"/>
    <w:rsid w:val="00DE6A2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E6A2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DE6A2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DE6A26"/>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DE6A26"/>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DE6A2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DE6A2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DE6A26"/>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Normal"/>
    <w:next w:val="Normal"/>
    <w:rsid w:val="005B4ABE"/>
    <w:pPr>
      <w:keepNext/>
      <w:keepLines/>
      <w:spacing w:before="220" w:line="240" w:lineRule="auto"/>
      <w:ind w:left="709" w:hanging="709"/>
    </w:pPr>
    <w:rPr>
      <w:rFonts w:ascii="Arial" w:eastAsia="Times New Roman" w:hAnsi="Arial" w:cs="Times New Roman"/>
      <w:b/>
      <w:kern w:val="28"/>
      <w:sz w:val="24"/>
      <w:lang w:eastAsia="en-AU"/>
    </w:rPr>
  </w:style>
  <w:style w:type="character" w:customStyle="1" w:styleId="charlegsubtitle1">
    <w:name w:val="charlegsubtitle1"/>
    <w:basedOn w:val="DefaultParagraphFont"/>
    <w:rsid w:val="00DE6A26"/>
    <w:rPr>
      <w:rFonts w:ascii="Arial" w:hAnsi="Arial" w:cs="Arial" w:hint="default"/>
      <w:b/>
      <w:bCs/>
      <w:sz w:val="28"/>
      <w:szCs w:val="28"/>
    </w:rPr>
  </w:style>
  <w:style w:type="paragraph" w:styleId="Index1">
    <w:name w:val="index 1"/>
    <w:basedOn w:val="Normal"/>
    <w:next w:val="Normal"/>
    <w:autoRedefine/>
    <w:rsid w:val="00DE6A26"/>
    <w:pPr>
      <w:ind w:left="240" w:hanging="240"/>
    </w:pPr>
  </w:style>
  <w:style w:type="paragraph" w:styleId="Index2">
    <w:name w:val="index 2"/>
    <w:basedOn w:val="Normal"/>
    <w:next w:val="Normal"/>
    <w:autoRedefine/>
    <w:rsid w:val="00DE6A26"/>
    <w:pPr>
      <w:ind w:left="480" w:hanging="240"/>
    </w:pPr>
  </w:style>
  <w:style w:type="paragraph" w:styleId="Index3">
    <w:name w:val="index 3"/>
    <w:basedOn w:val="Normal"/>
    <w:next w:val="Normal"/>
    <w:autoRedefine/>
    <w:rsid w:val="00DE6A26"/>
    <w:pPr>
      <w:ind w:left="720" w:hanging="240"/>
    </w:pPr>
  </w:style>
  <w:style w:type="paragraph" w:styleId="Index4">
    <w:name w:val="index 4"/>
    <w:basedOn w:val="Normal"/>
    <w:next w:val="Normal"/>
    <w:autoRedefine/>
    <w:rsid w:val="00DE6A26"/>
    <w:pPr>
      <w:ind w:left="960" w:hanging="240"/>
    </w:pPr>
  </w:style>
  <w:style w:type="paragraph" w:styleId="Index5">
    <w:name w:val="index 5"/>
    <w:basedOn w:val="Normal"/>
    <w:next w:val="Normal"/>
    <w:autoRedefine/>
    <w:rsid w:val="00DE6A26"/>
    <w:pPr>
      <w:ind w:left="1200" w:hanging="240"/>
    </w:pPr>
  </w:style>
  <w:style w:type="paragraph" w:styleId="Index6">
    <w:name w:val="index 6"/>
    <w:basedOn w:val="Normal"/>
    <w:next w:val="Normal"/>
    <w:autoRedefine/>
    <w:rsid w:val="00DE6A26"/>
    <w:pPr>
      <w:ind w:left="1440" w:hanging="240"/>
    </w:pPr>
  </w:style>
  <w:style w:type="paragraph" w:styleId="Index7">
    <w:name w:val="index 7"/>
    <w:basedOn w:val="Normal"/>
    <w:next w:val="Normal"/>
    <w:autoRedefine/>
    <w:rsid w:val="00DE6A26"/>
    <w:pPr>
      <w:ind w:left="1680" w:hanging="240"/>
    </w:pPr>
  </w:style>
  <w:style w:type="paragraph" w:styleId="Index8">
    <w:name w:val="index 8"/>
    <w:basedOn w:val="Normal"/>
    <w:next w:val="Normal"/>
    <w:autoRedefine/>
    <w:rsid w:val="00DE6A26"/>
    <w:pPr>
      <w:ind w:left="1920" w:hanging="240"/>
    </w:pPr>
  </w:style>
  <w:style w:type="paragraph" w:styleId="Index9">
    <w:name w:val="index 9"/>
    <w:basedOn w:val="Normal"/>
    <w:next w:val="Normal"/>
    <w:autoRedefine/>
    <w:rsid w:val="00DE6A26"/>
    <w:pPr>
      <w:ind w:left="2160" w:hanging="240"/>
    </w:pPr>
  </w:style>
  <w:style w:type="paragraph" w:styleId="NormalIndent">
    <w:name w:val="Normal Indent"/>
    <w:basedOn w:val="Normal"/>
    <w:rsid w:val="00DE6A26"/>
    <w:pPr>
      <w:ind w:left="720"/>
    </w:pPr>
  </w:style>
  <w:style w:type="paragraph" w:styleId="FootnoteText">
    <w:name w:val="footnote text"/>
    <w:basedOn w:val="Normal"/>
    <w:link w:val="FootnoteTextChar"/>
    <w:rsid w:val="00DE6A26"/>
    <w:rPr>
      <w:sz w:val="20"/>
    </w:rPr>
  </w:style>
  <w:style w:type="character" w:customStyle="1" w:styleId="FootnoteTextChar">
    <w:name w:val="Footnote Text Char"/>
    <w:basedOn w:val="DefaultParagraphFont"/>
    <w:link w:val="FootnoteText"/>
    <w:rsid w:val="00DE6A26"/>
  </w:style>
  <w:style w:type="paragraph" w:styleId="CommentText">
    <w:name w:val="annotation text"/>
    <w:basedOn w:val="Normal"/>
    <w:link w:val="CommentTextChar"/>
    <w:rsid w:val="00DE6A26"/>
    <w:rPr>
      <w:sz w:val="20"/>
    </w:rPr>
  </w:style>
  <w:style w:type="character" w:customStyle="1" w:styleId="CommentTextChar">
    <w:name w:val="Comment Text Char"/>
    <w:basedOn w:val="DefaultParagraphFont"/>
    <w:link w:val="CommentText"/>
    <w:rsid w:val="00DE6A26"/>
  </w:style>
  <w:style w:type="paragraph" w:styleId="IndexHeading">
    <w:name w:val="index heading"/>
    <w:basedOn w:val="Normal"/>
    <w:next w:val="Index1"/>
    <w:rsid w:val="00DE6A26"/>
    <w:rPr>
      <w:rFonts w:ascii="Arial" w:hAnsi="Arial" w:cs="Arial"/>
      <w:b/>
      <w:bCs/>
    </w:rPr>
  </w:style>
  <w:style w:type="paragraph" w:styleId="Caption">
    <w:name w:val="caption"/>
    <w:basedOn w:val="Normal"/>
    <w:next w:val="Normal"/>
    <w:qFormat/>
    <w:rsid w:val="00DE6A26"/>
    <w:pPr>
      <w:spacing w:before="120" w:after="120"/>
    </w:pPr>
    <w:rPr>
      <w:b/>
      <w:bCs/>
      <w:sz w:val="20"/>
    </w:rPr>
  </w:style>
  <w:style w:type="paragraph" w:styleId="TableofFigures">
    <w:name w:val="table of figures"/>
    <w:basedOn w:val="Normal"/>
    <w:next w:val="Normal"/>
    <w:rsid w:val="00DE6A26"/>
    <w:pPr>
      <w:ind w:left="480" w:hanging="480"/>
    </w:pPr>
  </w:style>
  <w:style w:type="paragraph" w:styleId="EnvelopeAddress">
    <w:name w:val="envelope address"/>
    <w:basedOn w:val="Normal"/>
    <w:rsid w:val="00DE6A2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DE6A26"/>
    <w:rPr>
      <w:rFonts w:ascii="Arial" w:hAnsi="Arial" w:cs="Arial"/>
      <w:sz w:val="20"/>
    </w:rPr>
  </w:style>
  <w:style w:type="character" w:styleId="FootnoteReference">
    <w:name w:val="footnote reference"/>
    <w:basedOn w:val="DefaultParagraphFont"/>
    <w:rsid w:val="00DE6A26"/>
    <w:rPr>
      <w:rFonts w:ascii="Times New Roman" w:hAnsi="Times New Roman"/>
      <w:sz w:val="20"/>
      <w:vertAlign w:val="superscript"/>
    </w:rPr>
  </w:style>
  <w:style w:type="character" w:styleId="CommentReference">
    <w:name w:val="annotation reference"/>
    <w:basedOn w:val="DefaultParagraphFont"/>
    <w:rsid w:val="00DE6A26"/>
    <w:rPr>
      <w:sz w:val="16"/>
      <w:szCs w:val="16"/>
    </w:rPr>
  </w:style>
  <w:style w:type="character" w:styleId="PageNumber">
    <w:name w:val="page number"/>
    <w:basedOn w:val="DefaultParagraphFont"/>
    <w:rsid w:val="00DE6A26"/>
  </w:style>
  <w:style w:type="character" w:styleId="EndnoteReference">
    <w:name w:val="endnote reference"/>
    <w:basedOn w:val="DefaultParagraphFont"/>
    <w:rsid w:val="00DE6A26"/>
    <w:rPr>
      <w:vertAlign w:val="superscript"/>
    </w:rPr>
  </w:style>
  <w:style w:type="paragraph" w:styleId="EndnoteText">
    <w:name w:val="endnote text"/>
    <w:basedOn w:val="Normal"/>
    <w:link w:val="EndnoteTextChar"/>
    <w:rsid w:val="00DE6A26"/>
    <w:rPr>
      <w:sz w:val="20"/>
    </w:rPr>
  </w:style>
  <w:style w:type="character" w:customStyle="1" w:styleId="EndnoteTextChar">
    <w:name w:val="Endnote Text Char"/>
    <w:basedOn w:val="DefaultParagraphFont"/>
    <w:link w:val="EndnoteText"/>
    <w:rsid w:val="00DE6A26"/>
  </w:style>
  <w:style w:type="paragraph" w:styleId="TableofAuthorities">
    <w:name w:val="table of authorities"/>
    <w:basedOn w:val="Normal"/>
    <w:next w:val="Normal"/>
    <w:rsid w:val="00DE6A26"/>
    <w:pPr>
      <w:ind w:left="240" w:hanging="240"/>
    </w:pPr>
  </w:style>
  <w:style w:type="paragraph" w:styleId="MacroText">
    <w:name w:val="macro"/>
    <w:link w:val="MacroTextChar"/>
    <w:rsid w:val="00DE6A26"/>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DE6A26"/>
    <w:rPr>
      <w:rFonts w:ascii="Courier New" w:eastAsia="Times New Roman" w:hAnsi="Courier New" w:cs="Courier New"/>
      <w:lang w:eastAsia="en-AU"/>
    </w:rPr>
  </w:style>
  <w:style w:type="paragraph" w:styleId="TOAHeading">
    <w:name w:val="toa heading"/>
    <w:basedOn w:val="Normal"/>
    <w:next w:val="Normal"/>
    <w:rsid w:val="00DE6A26"/>
    <w:pPr>
      <w:spacing w:before="120"/>
    </w:pPr>
    <w:rPr>
      <w:rFonts w:ascii="Arial" w:hAnsi="Arial" w:cs="Arial"/>
      <w:b/>
      <w:bCs/>
    </w:rPr>
  </w:style>
  <w:style w:type="paragraph" w:styleId="List">
    <w:name w:val="List"/>
    <w:basedOn w:val="Normal"/>
    <w:rsid w:val="00DE6A26"/>
    <w:pPr>
      <w:ind w:left="283" w:hanging="283"/>
    </w:pPr>
  </w:style>
  <w:style w:type="paragraph" w:styleId="ListBullet">
    <w:name w:val="List Bullet"/>
    <w:basedOn w:val="Normal"/>
    <w:autoRedefine/>
    <w:rsid w:val="00DE6A26"/>
    <w:pPr>
      <w:tabs>
        <w:tab w:val="num" w:pos="360"/>
      </w:tabs>
      <w:ind w:left="360" w:hanging="360"/>
    </w:pPr>
  </w:style>
  <w:style w:type="paragraph" w:styleId="ListNumber">
    <w:name w:val="List Number"/>
    <w:basedOn w:val="Normal"/>
    <w:rsid w:val="00DE6A26"/>
    <w:pPr>
      <w:tabs>
        <w:tab w:val="num" w:pos="360"/>
      </w:tabs>
      <w:ind w:left="360" w:hanging="360"/>
    </w:pPr>
  </w:style>
  <w:style w:type="paragraph" w:styleId="List2">
    <w:name w:val="List 2"/>
    <w:basedOn w:val="Normal"/>
    <w:rsid w:val="00DE6A26"/>
    <w:pPr>
      <w:ind w:left="566" w:hanging="283"/>
    </w:pPr>
  </w:style>
  <w:style w:type="paragraph" w:styleId="List3">
    <w:name w:val="List 3"/>
    <w:basedOn w:val="Normal"/>
    <w:rsid w:val="00DE6A26"/>
    <w:pPr>
      <w:ind w:left="849" w:hanging="283"/>
    </w:pPr>
  </w:style>
  <w:style w:type="paragraph" w:styleId="List4">
    <w:name w:val="List 4"/>
    <w:basedOn w:val="Normal"/>
    <w:rsid w:val="00DE6A26"/>
    <w:pPr>
      <w:ind w:left="1132" w:hanging="283"/>
    </w:pPr>
  </w:style>
  <w:style w:type="paragraph" w:styleId="List5">
    <w:name w:val="List 5"/>
    <w:basedOn w:val="Normal"/>
    <w:rsid w:val="00DE6A26"/>
    <w:pPr>
      <w:ind w:left="1415" w:hanging="283"/>
    </w:pPr>
  </w:style>
  <w:style w:type="paragraph" w:styleId="ListBullet2">
    <w:name w:val="List Bullet 2"/>
    <w:basedOn w:val="Normal"/>
    <w:autoRedefine/>
    <w:rsid w:val="00DE6A26"/>
    <w:pPr>
      <w:tabs>
        <w:tab w:val="num" w:pos="360"/>
      </w:tabs>
    </w:pPr>
  </w:style>
  <w:style w:type="paragraph" w:styleId="ListBullet3">
    <w:name w:val="List Bullet 3"/>
    <w:basedOn w:val="Normal"/>
    <w:autoRedefine/>
    <w:rsid w:val="00DE6A26"/>
    <w:pPr>
      <w:tabs>
        <w:tab w:val="num" w:pos="926"/>
      </w:tabs>
      <w:ind w:left="926" w:hanging="360"/>
    </w:pPr>
  </w:style>
  <w:style w:type="paragraph" w:styleId="ListBullet4">
    <w:name w:val="List Bullet 4"/>
    <w:basedOn w:val="Normal"/>
    <w:autoRedefine/>
    <w:rsid w:val="00DE6A26"/>
    <w:pPr>
      <w:tabs>
        <w:tab w:val="num" w:pos="1209"/>
      </w:tabs>
      <w:ind w:left="1209" w:hanging="360"/>
    </w:pPr>
  </w:style>
  <w:style w:type="paragraph" w:styleId="ListBullet5">
    <w:name w:val="List Bullet 5"/>
    <w:basedOn w:val="Normal"/>
    <w:autoRedefine/>
    <w:rsid w:val="00DE6A26"/>
    <w:pPr>
      <w:tabs>
        <w:tab w:val="num" w:pos="1492"/>
      </w:tabs>
      <w:ind w:left="1492" w:hanging="360"/>
    </w:pPr>
  </w:style>
  <w:style w:type="paragraph" w:styleId="ListNumber2">
    <w:name w:val="List Number 2"/>
    <w:basedOn w:val="Normal"/>
    <w:rsid w:val="00DE6A26"/>
    <w:pPr>
      <w:tabs>
        <w:tab w:val="num" w:pos="643"/>
      </w:tabs>
      <w:ind w:left="643" w:hanging="360"/>
    </w:pPr>
  </w:style>
  <w:style w:type="paragraph" w:styleId="ListNumber3">
    <w:name w:val="List Number 3"/>
    <w:basedOn w:val="Normal"/>
    <w:rsid w:val="00DE6A26"/>
    <w:pPr>
      <w:tabs>
        <w:tab w:val="num" w:pos="926"/>
      </w:tabs>
      <w:ind w:left="926" w:hanging="360"/>
    </w:pPr>
  </w:style>
  <w:style w:type="paragraph" w:styleId="ListNumber4">
    <w:name w:val="List Number 4"/>
    <w:basedOn w:val="Normal"/>
    <w:rsid w:val="00DE6A26"/>
    <w:pPr>
      <w:tabs>
        <w:tab w:val="num" w:pos="1209"/>
      </w:tabs>
      <w:ind w:left="1209" w:hanging="360"/>
    </w:pPr>
  </w:style>
  <w:style w:type="paragraph" w:styleId="ListNumber5">
    <w:name w:val="List Number 5"/>
    <w:basedOn w:val="Normal"/>
    <w:rsid w:val="00DE6A26"/>
    <w:pPr>
      <w:tabs>
        <w:tab w:val="num" w:pos="1492"/>
      </w:tabs>
      <w:ind w:left="1492" w:hanging="360"/>
    </w:pPr>
  </w:style>
  <w:style w:type="paragraph" w:styleId="Title">
    <w:name w:val="Title"/>
    <w:basedOn w:val="Normal"/>
    <w:link w:val="TitleChar"/>
    <w:qFormat/>
    <w:rsid w:val="00DE6A26"/>
    <w:pPr>
      <w:spacing w:before="240" w:after="60"/>
    </w:pPr>
    <w:rPr>
      <w:rFonts w:ascii="Arial" w:hAnsi="Arial" w:cs="Arial"/>
      <w:b/>
      <w:bCs/>
      <w:sz w:val="40"/>
      <w:szCs w:val="40"/>
    </w:rPr>
  </w:style>
  <w:style w:type="character" w:customStyle="1" w:styleId="TitleChar">
    <w:name w:val="Title Char"/>
    <w:basedOn w:val="DefaultParagraphFont"/>
    <w:link w:val="Title"/>
    <w:rsid w:val="00DE6A26"/>
    <w:rPr>
      <w:rFonts w:ascii="Arial" w:hAnsi="Arial" w:cs="Arial"/>
      <w:b/>
      <w:bCs/>
      <w:sz w:val="40"/>
      <w:szCs w:val="40"/>
    </w:rPr>
  </w:style>
  <w:style w:type="paragraph" w:styleId="Closing">
    <w:name w:val="Closing"/>
    <w:basedOn w:val="Normal"/>
    <w:link w:val="ClosingChar"/>
    <w:rsid w:val="00DE6A26"/>
    <w:pPr>
      <w:ind w:left="4252"/>
    </w:pPr>
  </w:style>
  <w:style w:type="character" w:customStyle="1" w:styleId="ClosingChar">
    <w:name w:val="Closing Char"/>
    <w:basedOn w:val="DefaultParagraphFont"/>
    <w:link w:val="Closing"/>
    <w:rsid w:val="00DE6A26"/>
    <w:rPr>
      <w:sz w:val="22"/>
    </w:rPr>
  </w:style>
  <w:style w:type="paragraph" w:styleId="Signature">
    <w:name w:val="Signature"/>
    <w:basedOn w:val="Normal"/>
    <w:link w:val="SignatureChar"/>
    <w:rsid w:val="00DE6A26"/>
    <w:pPr>
      <w:ind w:left="4252"/>
    </w:pPr>
  </w:style>
  <w:style w:type="character" w:customStyle="1" w:styleId="SignatureChar">
    <w:name w:val="Signature Char"/>
    <w:basedOn w:val="DefaultParagraphFont"/>
    <w:link w:val="Signature"/>
    <w:rsid w:val="00DE6A26"/>
    <w:rPr>
      <w:sz w:val="22"/>
    </w:rPr>
  </w:style>
  <w:style w:type="paragraph" w:styleId="BodyText">
    <w:name w:val="Body Text"/>
    <w:basedOn w:val="Normal"/>
    <w:link w:val="BodyTextChar"/>
    <w:rsid w:val="00DE6A26"/>
    <w:pPr>
      <w:spacing w:after="120"/>
    </w:pPr>
  </w:style>
  <w:style w:type="character" w:customStyle="1" w:styleId="BodyTextChar">
    <w:name w:val="Body Text Char"/>
    <w:basedOn w:val="DefaultParagraphFont"/>
    <w:link w:val="BodyText"/>
    <w:rsid w:val="00DE6A26"/>
    <w:rPr>
      <w:sz w:val="22"/>
    </w:rPr>
  </w:style>
  <w:style w:type="paragraph" w:styleId="BodyTextIndent">
    <w:name w:val="Body Text Indent"/>
    <w:basedOn w:val="Normal"/>
    <w:link w:val="BodyTextIndentChar"/>
    <w:rsid w:val="00DE6A26"/>
    <w:pPr>
      <w:spacing w:after="120"/>
      <w:ind w:left="283"/>
    </w:pPr>
  </w:style>
  <w:style w:type="character" w:customStyle="1" w:styleId="BodyTextIndentChar">
    <w:name w:val="Body Text Indent Char"/>
    <w:basedOn w:val="DefaultParagraphFont"/>
    <w:link w:val="BodyTextIndent"/>
    <w:rsid w:val="00DE6A26"/>
    <w:rPr>
      <w:sz w:val="22"/>
    </w:rPr>
  </w:style>
  <w:style w:type="paragraph" w:styleId="ListContinue">
    <w:name w:val="List Continue"/>
    <w:basedOn w:val="Normal"/>
    <w:rsid w:val="00DE6A26"/>
    <w:pPr>
      <w:spacing w:after="120"/>
      <w:ind w:left="283"/>
    </w:pPr>
  </w:style>
  <w:style w:type="paragraph" w:styleId="ListContinue2">
    <w:name w:val="List Continue 2"/>
    <w:basedOn w:val="Normal"/>
    <w:rsid w:val="00DE6A26"/>
    <w:pPr>
      <w:spacing w:after="120"/>
      <w:ind w:left="566"/>
    </w:pPr>
  </w:style>
  <w:style w:type="paragraph" w:styleId="ListContinue3">
    <w:name w:val="List Continue 3"/>
    <w:basedOn w:val="Normal"/>
    <w:rsid w:val="00DE6A26"/>
    <w:pPr>
      <w:spacing w:after="120"/>
      <w:ind w:left="849"/>
    </w:pPr>
  </w:style>
  <w:style w:type="paragraph" w:styleId="ListContinue4">
    <w:name w:val="List Continue 4"/>
    <w:basedOn w:val="Normal"/>
    <w:rsid w:val="00DE6A26"/>
    <w:pPr>
      <w:spacing w:after="120"/>
      <w:ind w:left="1132"/>
    </w:pPr>
  </w:style>
  <w:style w:type="paragraph" w:styleId="ListContinue5">
    <w:name w:val="List Continue 5"/>
    <w:basedOn w:val="Normal"/>
    <w:rsid w:val="00DE6A26"/>
    <w:pPr>
      <w:spacing w:after="120"/>
      <w:ind w:left="1415"/>
    </w:pPr>
  </w:style>
  <w:style w:type="paragraph" w:styleId="MessageHeader">
    <w:name w:val="Message Header"/>
    <w:basedOn w:val="Normal"/>
    <w:link w:val="MessageHeaderChar"/>
    <w:rsid w:val="00DE6A2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DE6A26"/>
    <w:rPr>
      <w:rFonts w:ascii="Arial" w:hAnsi="Arial" w:cs="Arial"/>
      <w:sz w:val="22"/>
      <w:shd w:val="pct20" w:color="auto" w:fill="auto"/>
    </w:rPr>
  </w:style>
  <w:style w:type="paragraph" w:styleId="Subtitle">
    <w:name w:val="Subtitle"/>
    <w:basedOn w:val="Normal"/>
    <w:link w:val="SubtitleChar"/>
    <w:qFormat/>
    <w:rsid w:val="00DE6A26"/>
    <w:pPr>
      <w:spacing w:after="60"/>
      <w:jc w:val="center"/>
      <w:outlineLvl w:val="1"/>
    </w:pPr>
    <w:rPr>
      <w:rFonts w:ascii="Arial" w:hAnsi="Arial" w:cs="Arial"/>
    </w:rPr>
  </w:style>
  <w:style w:type="character" w:customStyle="1" w:styleId="SubtitleChar">
    <w:name w:val="Subtitle Char"/>
    <w:basedOn w:val="DefaultParagraphFont"/>
    <w:link w:val="Subtitle"/>
    <w:rsid w:val="00DE6A26"/>
    <w:rPr>
      <w:rFonts w:ascii="Arial" w:hAnsi="Arial" w:cs="Arial"/>
      <w:sz w:val="22"/>
    </w:rPr>
  </w:style>
  <w:style w:type="paragraph" w:styleId="Salutation">
    <w:name w:val="Salutation"/>
    <w:basedOn w:val="Normal"/>
    <w:next w:val="Normal"/>
    <w:link w:val="SalutationChar"/>
    <w:rsid w:val="00DE6A26"/>
  </w:style>
  <w:style w:type="character" w:customStyle="1" w:styleId="SalutationChar">
    <w:name w:val="Salutation Char"/>
    <w:basedOn w:val="DefaultParagraphFont"/>
    <w:link w:val="Salutation"/>
    <w:rsid w:val="00DE6A26"/>
    <w:rPr>
      <w:sz w:val="22"/>
    </w:rPr>
  </w:style>
  <w:style w:type="paragraph" w:styleId="Date">
    <w:name w:val="Date"/>
    <w:basedOn w:val="Normal"/>
    <w:next w:val="Normal"/>
    <w:link w:val="DateChar"/>
    <w:rsid w:val="00DE6A26"/>
  </w:style>
  <w:style w:type="character" w:customStyle="1" w:styleId="DateChar">
    <w:name w:val="Date Char"/>
    <w:basedOn w:val="DefaultParagraphFont"/>
    <w:link w:val="Date"/>
    <w:rsid w:val="00DE6A26"/>
    <w:rPr>
      <w:sz w:val="22"/>
    </w:rPr>
  </w:style>
  <w:style w:type="paragraph" w:styleId="BodyTextFirstIndent">
    <w:name w:val="Body Text First Indent"/>
    <w:basedOn w:val="BodyText"/>
    <w:link w:val="BodyTextFirstIndentChar"/>
    <w:rsid w:val="00DE6A26"/>
    <w:pPr>
      <w:ind w:firstLine="210"/>
    </w:pPr>
  </w:style>
  <w:style w:type="character" w:customStyle="1" w:styleId="BodyTextFirstIndentChar">
    <w:name w:val="Body Text First Indent Char"/>
    <w:basedOn w:val="BodyTextChar"/>
    <w:link w:val="BodyTextFirstIndent"/>
    <w:rsid w:val="00DE6A26"/>
    <w:rPr>
      <w:sz w:val="22"/>
    </w:rPr>
  </w:style>
  <w:style w:type="paragraph" w:styleId="BodyTextFirstIndent2">
    <w:name w:val="Body Text First Indent 2"/>
    <w:basedOn w:val="BodyTextIndent"/>
    <w:link w:val="BodyTextFirstIndent2Char"/>
    <w:rsid w:val="00DE6A26"/>
    <w:pPr>
      <w:ind w:firstLine="210"/>
    </w:pPr>
  </w:style>
  <w:style w:type="character" w:customStyle="1" w:styleId="BodyTextFirstIndent2Char">
    <w:name w:val="Body Text First Indent 2 Char"/>
    <w:basedOn w:val="BodyTextIndentChar"/>
    <w:link w:val="BodyTextFirstIndent2"/>
    <w:rsid w:val="00DE6A26"/>
    <w:rPr>
      <w:sz w:val="22"/>
    </w:rPr>
  </w:style>
  <w:style w:type="paragraph" w:styleId="BodyText2">
    <w:name w:val="Body Text 2"/>
    <w:basedOn w:val="Normal"/>
    <w:link w:val="BodyText2Char"/>
    <w:rsid w:val="00DE6A26"/>
    <w:pPr>
      <w:spacing w:after="120" w:line="480" w:lineRule="auto"/>
    </w:pPr>
  </w:style>
  <w:style w:type="character" w:customStyle="1" w:styleId="BodyText2Char">
    <w:name w:val="Body Text 2 Char"/>
    <w:basedOn w:val="DefaultParagraphFont"/>
    <w:link w:val="BodyText2"/>
    <w:rsid w:val="00DE6A26"/>
    <w:rPr>
      <w:sz w:val="22"/>
    </w:rPr>
  </w:style>
  <w:style w:type="paragraph" w:styleId="BodyText3">
    <w:name w:val="Body Text 3"/>
    <w:basedOn w:val="Normal"/>
    <w:link w:val="BodyText3Char"/>
    <w:rsid w:val="00DE6A26"/>
    <w:pPr>
      <w:spacing w:after="120"/>
    </w:pPr>
    <w:rPr>
      <w:sz w:val="16"/>
      <w:szCs w:val="16"/>
    </w:rPr>
  </w:style>
  <w:style w:type="character" w:customStyle="1" w:styleId="BodyText3Char">
    <w:name w:val="Body Text 3 Char"/>
    <w:basedOn w:val="DefaultParagraphFont"/>
    <w:link w:val="BodyText3"/>
    <w:rsid w:val="00DE6A26"/>
    <w:rPr>
      <w:sz w:val="16"/>
      <w:szCs w:val="16"/>
    </w:rPr>
  </w:style>
  <w:style w:type="paragraph" w:styleId="BodyTextIndent2">
    <w:name w:val="Body Text Indent 2"/>
    <w:basedOn w:val="Normal"/>
    <w:link w:val="BodyTextIndent2Char"/>
    <w:rsid w:val="00DE6A26"/>
    <w:pPr>
      <w:spacing w:after="120" w:line="480" w:lineRule="auto"/>
      <w:ind w:left="283"/>
    </w:pPr>
  </w:style>
  <w:style w:type="character" w:customStyle="1" w:styleId="BodyTextIndent2Char">
    <w:name w:val="Body Text Indent 2 Char"/>
    <w:basedOn w:val="DefaultParagraphFont"/>
    <w:link w:val="BodyTextIndent2"/>
    <w:rsid w:val="00DE6A26"/>
    <w:rPr>
      <w:sz w:val="22"/>
    </w:rPr>
  </w:style>
  <w:style w:type="paragraph" w:styleId="BodyTextIndent3">
    <w:name w:val="Body Text Indent 3"/>
    <w:basedOn w:val="Normal"/>
    <w:link w:val="BodyTextIndent3Char"/>
    <w:rsid w:val="00DE6A26"/>
    <w:pPr>
      <w:spacing w:after="120"/>
      <w:ind w:left="283"/>
    </w:pPr>
    <w:rPr>
      <w:sz w:val="16"/>
      <w:szCs w:val="16"/>
    </w:rPr>
  </w:style>
  <w:style w:type="character" w:customStyle="1" w:styleId="BodyTextIndent3Char">
    <w:name w:val="Body Text Indent 3 Char"/>
    <w:basedOn w:val="DefaultParagraphFont"/>
    <w:link w:val="BodyTextIndent3"/>
    <w:rsid w:val="00DE6A26"/>
    <w:rPr>
      <w:sz w:val="16"/>
      <w:szCs w:val="16"/>
    </w:rPr>
  </w:style>
  <w:style w:type="paragraph" w:styleId="BlockText">
    <w:name w:val="Block Text"/>
    <w:basedOn w:val="Normal"/>
    <w:rsid w:val="00DE6A26"/>
    <w:pPr>
      <w:spacing w:after="120"/>
      <w:ind w:left="1440" w:right="1440"/>
    </w:pPr>
  </w:style>
  <w:style w:type="character" w:styleId="Hyperlink">
    <w:name w:val="Hyperlink"/>
    <w:basedOn w:val="DefaultParagraphFont"/>
    <w:rsid w:val="00DE6A26"/>
    <w:rPr>
      <w:color w:val="0000FF"/>
      <w:u w:val="single"/>
    </w:rPr>
  </w:style>
  <w:style w:type="character" w:styleId="FollowedHyperlink">
    <w:name w:val="FollowedHyperlink"/>
    <w:basedOn w:val="DefaultParagraphFont"/>
    <w:rsid w:val="00DE6A26"/>
    <w:rPr>
      <w:color w:val="800080"/>
      <w:u w:val="single"/>
    </w:rPr>
  </w:style>
  <w:style w:type="character" w:styleId="Strong">
    <w:name w:val="Strong"/>
    <w:basedOn w:val="DefaultParagraphFont"/>
    <w:qFormat/>
    <w:rsid w:val="00DE6A26"/>
    <w:rPr>
      <w:b/>
      <w:bCs/>
    </w:rPr>
  </w:style>
  <w:style w:type="character" w:styleId="Emphasis">
    <w:name w:val="Emphasis"/>
    <w:basedOn w:val="DefaultParagraphFont"/>
    <w:qFormat/>
    <w:rsid w:val="00DE6A26"/>
    <w:rPr>
      <w:i/>
      <w:iCs/>
    </w:rPr>
  </w:style>
  <w:style w:type="paragraph" w:styleId="DocumentMap">
    <w:name w:val="Document Map"/>
    <w:basedOn w:val="Normal"/>
    <w:link w:val="DocumentMapChar"/>
    <w:rsid w:val="00DE6A26"/>
    <w:pPr>
      <w:shd w:val="clear" w:color="auto" w:fill="000080"/>
    </w:pPr>
    <w:rPr>
      <w:rFonts w:ascii="Tahoma" w:hAnsi="Tahoma" w:cs="Tahoma"/>
    </w:rPr>
  </w:style>
  <w:style w:type="character" w:customStyle="1" w:styleId="DocumentMapChar">
    <w:name w:val="Document Map Char"/>
    <w:basedOn w:val="DefaultParagraphFont"/>
    <w:link w:val="DocumentMap"/>
    <w:rsid w:val="00DE6A26"/>
    <w:rPr>
      <w:rFonts w:ascii="Tahoma" w:hAnsi="Tahoma" w:cs="Tahoma"/>
      <w:sz w:val="22"/>
      <w:shd w:val="clear" w:color="auto" w:fill="000080"/>
    </w:rPr>
  </w:style>
  <w:style w:type="paragraph" w:styleId="PlainText">
    <w:name w:val="Plain Text"/>
    <w:basedOn w:val="Normal"/>
    <w:link w:val="PlainTextChar"/>
    <w:rsid w:val="00DE6A26"/>
    <w:rPr>
      <w:rFonts w:ascii="Courier New" w:hAnsi="Courier New" w:cs="Courier New"/>
      <w:sz w:val="20"/>
    </w:rPr>
  </w:style>
  <w:style w:type="character" w:customStyle="1" w:styleId="PlainTextChar">
    <w:name w:val="Plain Text Char"/>
    <w:basedOn w:val="DefaultParagraphFont"/>
    <w:link w:val="PlainText"/>
    <w:rsid w:val="00DE6A26"/>
    <w:rPr>
      <w:rFonts w:ascii="Courier New" w:hAnsi="Courier New" w:cs="Courier New"/>
    </w:rPr>
  </w:style>
  <w:style w:type="paragraph" w:styleId="E-mailSignature">
    <w:name w:val="E-mail Signature"/>
    <w:basedOn w:val="Normal"/>
    <w:link w:val="E-mailSignatureChar"/>
    <w:rsid w:val="00DE6A26"/>
  </w:style>
  <w:style w:type="character" w:customStyle="1" w:styleId="E-mailSignatureChar">
    <w:name w:val="E-mail Signature Char"/>
    <w:basedOn w:val="DefaultParagraphFont"/>
    <w:link w:val="E-mailSignature"/>
    <w:rsid w:val="00DE6A26"/>
    <w:rPr>
      <w:sz w:val="22"/>
    </w:rPr>
  </w:style>
  <w:style w:type="paragraph" w:styleId="NormalWeb">
    <w:name w:val="Normal (Web)"/>
    <w:basedOn w:val="Normal"/>
    <w:rsid w:val="00DE6A26"/>
  </w:style>
  <w:style w:type="character" w:styleId="HTMLAcronym">
    <w:name w:val="HTML Acronym"/>
    <w:basedOn w:val="DefaultParagraphFont"/>
    <w:rsid w:val="00DE6A26"/>
  </w:style>
  <w:style w:type="paragraph" w:styleId="HTMLAddress">
    <w:name w:val="HTML Address"/>
    <w:basedOn w:val="Normal"/>
    <w:link w:val="HTMLAddressChar"/>
    <w:rsid w:val="00DE6A26"/>
    <w:rPr>
      <w:i/>
      <w:iCs/>
    </w:rPr>
  </w:style>
  <w:style w:type="character" w:customStyle="1" w:styleId="HTMLAddressChar">
    <w:name w:val="HTML Address Char"/>
    <w:basedOn w:val="DefaultParagraphFont"/>
    <w:link w:val="HTMLAddress"/>
    <w:rsid w:val="00DE6A26"/>
    <w:rPr>
      <w:i/>
      <w:iCs/>
      <w:sz w:val="22"/>
    </w:rPr>
  </w:style>
  <w:style w:type="character" w:styleId="HTMLCite">
    <w:name w:val="HTML Cite"/>
    <w:basedOn w:val="DefaultParagraphFont"/>
    <w:rsid w:val="00DE6A26"/>
    <w:rPr>
      <w:i/>
      <w:iCs/>
    </w:rPr>
  </w:style>
  <w:style w:type="character" w:styleId="HTMLCode">
    <w:name w:val="HTML Code"/>
    <w:basedOn w:val="DefaultParagraphFont"/>
    <w:rsid w:val="00DE6A26"/>
    <w:rPr>
      <w:rFonts w:ascii="Courier New" w:hAnsi="Courier New" w:cs="Courier New"/>
      <w:sz w:val="20"/>
      <w:szCs w:val="20"/>
    </w:rPr>
  </w:style>
  <w:style w:type="character" w:styleId="HTMLDefinition">
    <w:name w:val="HTML Definition"/>
    <w:basedOn w:val="DefaultParagraphFont"/>
    <w:rsid w:val="00DE6A26"/>
    <w:rPr>
      <w:i/>
      <w:iCs/>
    </w:rPr>
  </w:style>
  <w:style w:type="character" w:styleId="HTMLKeyboard">
    <w:name w:val="HTML Keyboard"/>
    <w:basedOn w:val="DefaultParagraphFont"/>
    <w:rsid w:val="00DE6A26"/>
    <w:rPr>
      <w:rFonts w:ascii="Courier New" w:hAnsi="Courier New" w:cs="Courier New"/>
      <w:sz w:val="20"/>
      <w:szCs w:val="20"/>
    </w:rPr>
  </w:style>
  <w:style w:type="paragraph" w:styleId="HTMLPreformatted">
    <w:name w:val="HTML Preformatted"/>
    <w:basedOn w:val="Normal"/>
    <w:link w:val="HTMLPreformattedChar"/>
    <w:rsid w:val="00DE6A26"/>
    <w:rPr>
      <w:rFonts w:ascii="Courier New" w:hAnsi="Courier New" w:cs="Courier New"/>
      <w:sz w:val="20"/>
    </w:rPr>
  </w:style>
  <w:style w:type="character" w:customStyle="1" w:styleId="HTMLPreformattedChar">
    <w:name w:val="HTML Preformatted Char"/>
    <w:basedOn w:val="DefaultParagraphFont"/>
    <w:link w:val="HTMLPreformatted"/>
    <w:rsid w:val="00DE6A26"/>
    <w:rPr>
      <w:rFonts w:ascii="Courier New" w:hAnsi="Courier New" w:cs="Courier New"/>
    </w:rPr>
  </w:style>
  <w:style w:type="character" w:styleId="HTMLSample">
    <w:name w:val="HTML Sample"/>
    <w:basedOn w:val="DefaultParagraphFont"/>
    <w:rsid w:val="00DE6A26"/>
    <w:rPr>
      <w:rFonts w:ascii="Courier New" w:hAnsi="Courier New" w:cs="Courier New"/>
    </w:rPr>
  </w:style>
  <w:style w:type="character" w:styleId="HTMLTypewriter">
    <w:name w:val="HTML Typewriter"/>
    <w:basedOn w:val="DefaultParagraphFont"/>
    <w:rsid w:val="00DE6A26"/>
    <w:rPr>
      <w:rFonts w:ascii="Courier New" w:hAnsi="Courier New" w:cs="Courier New"/>
      <w:sz w:val="20"/>
      <w:szCs w:val="20"/>
    </w:rPr>
  </w:style>
  <w:style w:type="character" w:styleId="HTMLVariable">
    <w:name w:val="HTML Variable"/>
    <w:basedOn w:val="DefaultParagraphFont"/>
    <w:rsid w:val="00DE6A26"/>
    <w:rPr>
      <w:i/>
      <w:iCs/>
    </w:rPr>
  </w:style>
  <w:style w:type="paragraph" w:styleId="CommentSubject">
    <w:name w:val="annotation subject"/>
    <w:basedOn w:val="CommentText"/>
    <w:next w:val="CommentText"/>
    <w:link w:val="CommentSubjectChar"/>
    <w:rsid w:val="00DE6A26"/>
    <w:rPr>
      <w:b/>
      <w:bCs/>
    </w:rPr>
  </w:style>
  <w:style w:type="character" w:customStyle="1" w:styleId="CommentSubjectChar">
    <w:name w:val="Comment Subject Char"/>
    <w:basedOn w:val="CommentTextChar"/>
    <w:link w:val="CommentSubject"/>
    <w:rsid w:val="00DE6A26"/>
    <w:rPr>
      <w:b/>
      <w:bCs/>
    </w:rPr>
  </w:style>
  <w:style w:type="numbering" w:styleId="1ai">
    <w:name w:val="Outline List 1"/>
    <w:basedOn w:val="NoList"/>
    <w:rsid w:val="00DE6A26"/>
    <w:pPr>
      <w:numPr>
        <w:numId w:val="2"/>
      </w:numPr>
    </w:pPr>
  </w:style>
  <w:style w:type="numbering" w:styleId="111111">
    <w:name w:val="Outline List 2"/>
    <w:basedOn w:val="NoList"/>
    <w:rsid w:val="00DE6A26"/>
    <w:pPr>
      <w:numPr>
        <w:numId w:val="3"/>
      </w:numPr>
    </w:pPr>
  </w:style>
  <w:style w:type="numbering" w:styleId="ArticleSection">
    <w:name w:val="Outline List 3"/>
    <w:basedOn w:val="NoList"/>
    <w:rsid w:val="00DE6A26"/>
    <w:pPr>
      <w:numPr>
        <w:numId w:val="4"/>
      </w:numPr>
    </w:pPr>
  </w:style>
  <w:style w:type="table" w:styleId="TableSimple1">
    <w:name w:val="Table Simple 1"/>
    <w:basedOn w:val="TableNormal"/>
    <w:rsid w:val="00DE6A26"/>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DE6A26"/>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DE6A2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DE6A26"/>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DE6A26"/>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DE6A26"/>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DE6A26"/>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DE6A26"/>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DE6A26"/>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DE6A26"/>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DE6A26"/>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DE6A26"/>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DE6A26"/>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DE6A26"/>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DE6A26"/>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DE6A26"/>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DE6A26"/>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DE6A26"/>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DE6A26"/>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DE6A2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DE6A2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DE6A26"/>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DE6A26"/>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DE6A26"/>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DE6A26"/>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DE6A26"/>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DE6A2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DE6A26"/>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DE6A26"/>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DE6A26"/>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DE6A26"/>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DE6A26"/>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DE6A26"/>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DE6A26"/>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DE6A26"/>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DE6A26"/>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DE6A26"/>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DE6A26"/>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DE6A26"/>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DE6A26"/>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DE6A26"/>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DE6A26"/>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DE6A26"/>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DE6A26"/>
    <w:rPr>
      <w:rFonts w:eastAsia="Times New Roman" w:cs="Times New Roman"/>
      <w:b/>
      <w:kern w:val="28"/>
      <w:sz w:val="24"/>
      <w:lang w:eastAsia="en-AU"/>
    </w:rPr>
  </w:style>
  <w:style w:type="paragraph" w:customStyle="1" w:styleId="Default">
    <w:name w:val="Default"/>
    <w:rsid w:val="00B34485"/>
    <w:pPr>
      <w:autoSpaceDE w:val="0"/>
      <w:autoSpaceDN w:val="0"/>
      <w:adjustRightInd w:val="0"/>
    </w:pPr>
    <w:rPr>
      <w:rFonts w:cs="Times New Roman"/>
      <w:color w:val="000000"/>
      <w:sz w:val="24"/>
      <w:szCs w:val="24"/>
    </w:rPr>
  </w:style>
  <w:style w:type="paragraph" w:customStyle="1" w:styleId="Healthnumlevel2">
    <w:name w:val="Health (num) level 2"/>
    <w:basedOn w:val="Normal"/>
    <w:link w:val="Healthnumlevel2Char"/>
    <w:rsid w:val="00393E66"/>
    <w:pPr>
      <w:tabs>
        <w:tab w:val="num" w:pos="1821"/>
      </w:tabs>
      <w:autoSpaceDE w:val="0"/>
      <w:autoSpaceDN w:val="0"/>
      <w:spacing w:before="60" w:line="240" w:lineRule="auto"/>
      <w:ind w:left="1821" w:hanging="851"/>
    </w:pPr>
    <w:rPr>
      <w:rFonts w:eastAsia="Times New Roman" w:cs="Times New Roman"/>
      <w:color w:val="000000"/>
      <w:sz w:val="24"/>
      <w:szCs w:val="24"/>
    </w:rPr>
  </w:style>
  <w:style w:type="paragraph" w:customStyle="1" w:styleId="HealthnumLevel3">
    <w:name w:val="Health (num) Level 3"/>
    <w:basedOn w:val="Normal"/>
    <w:rsid w:val="00393E66"/>
    <w:pPr>
      <w:tabs>
        <w:tab w:val="num" w:pos="2671"/>
      </w:tabs>
      <w:autoSpaceDE w:val="0"/>
      <w:autoSpaceDN w:val="0"/>
      <w:spacing w:before="60" w:line="260" w:lineRule="exact"/>
      <w:ind w:left="2671" w:hanging="850"/>
      <w:jc w:val="both"/>
    </w:pPr>
    <w:rPr>
      <w:rFonts w:eastAsia="Times New Roman" w:cs="Times New Roman"/>
      <w:color w:val="000000"/>
      <w:sz w:val="24"/>
      <w:szCs w:val="24"/>
    </w:rPr>
  </w:style>
  <w:style w:type="paragraph" w:customStyle="1" w:styleId="HealthnumLevel4">
    <w:name w:val="Health (num) Level 4"/>
    <w:basedOn w:val="Normal"/>
    <w:rsid w:val="00393E66"/>
    <w:pPr>
      <w:tabs>
        <w:tab w:val="num" w:pos="3522"/>
      </w:tabs>
      <w:autoSpaceDE w:val="0"/>
      <w:autoSpaceDN w:val="0"/>
      <w:spacing w:before="60" w:line="260" w:lineRule="exact"/>
      <w:ind w:left="3522" w:hanging="851"/>
    </w:pPr>
    <w:rPr>
      <w:rFonts w:eastAsia="Times New Roman" w:cs="Times New Roman"/>
      <w:sz w:val="24"/>
      <w:szCs w:val="24"/>
    </w:rPr>
  </w:style>
  <w:style w:type="paragraph" w:customStyle="1" w:styleId="HealthnumLevel5">
    <w:name w:val="Health (num) Level 5"/>
    <w:basedOn w:val="Normal"/>
    <w:rsid w:val="00393E66"/>
    <w:pPr>
      <w:tabs>
        <w:tab w:val="num" w:pos="360"/>
      </w:tabs>
      <w:autoSpaceDE w:val="0"/>
      <w:autoSpaceDN w:val="0"/>
      <w:spacing w:before="180" w:line="260" w:lineRule="exact"/>
    </w:pPr>
    <w:rPr>
      <w:rFonts w:eastAsia="Times New Roman" w:cs="Times New Roman"/>
      <w:sz w:val="24"/>
      <w:szCs w:val="24"/>
    </w:rPr>
  </w:style>
  <w:style w:type="paragraph" w:customStyle="1" w:styleId="HealthnumLevel6">
    <w:name w:val="Health (num) Level 6"/>
    <w:basedOn w:val="Normal"/>
    <w:rsid w:val="00393E66"/>
    <w:pPr>
      <w:tabs>
        <w:tab w:val="num" w:pos="360"/>
      </w:tabs>
      <w:autoSpaceDE w:val="0"/>
      <w:autoSpaceDN w:val="0"/>
      <w:spacing w:before="180" w:line="260" w:lineRule="exact"/>
    </w:pPr>
    <w:rPr>
      <w:rFonts w:eastAsia="Times New Roman" w:cs="Times New Roman"/>
      <w:sz w:val="24"/>
      <w:szCs w:val="24"/>
    </w:rPr>
  </w:style>
  <w:style w:type="paragraph" w:customStyle="1" w:styleId="tabletext0">
    <w:name w:val="tabletext"/>
    <w:basedOn w:val="Normal"/>
    <w:rsid w:val="00740DAE"/>
    <w:pPr>
      <w:spacing w:before="100" w:beforeAutospacing="1" w:after="100" w:afterAutospacing="1" w:line="240" w:lineRule="auto"/>
    </w:pPr>
    <w:rPr>
      <w:rFonts w:eastAsia="Times New Roman" w:cs="Times New Roman"/>
      <w:sz w:val="24"/>
      <w:szCs w:val="24"/>
      <w:lang w:eastAsia="en-AU"/>
    </w:rPr>
  </w:style>
  <w:style w:type="paragraph" w:styleId="ListParagraph">
    <w:name w:val="List Paragraph"/>
    <w:aliases w:val="Recommendation,List Paragraph1,Bullet Point,Bullet point,Bulletr List Paragraph,Content descriptions,FooterText,L,List Bullet 1,List Paragraph11,List Paragraph2,List Paragraph21,Listeafsnit1,NFP GP Bulleted List,Paragraphe de liste1,リスト段落"/>
    <w:basedOn w:val="Normal"/>
    <w:link w:val="ListParagraphChar"/>
    <w:uiPriority w:val="34"/>
    <w:qFormat/>
    <w:rsid w:val="006F0C77"/>
    <w:pPr>
      <w:ind w:left="720"/>
      <w:contextualSpacing/>
    </w:pPr>
  </w:style>
  <w:style w:type="character" w:customStyle="1" w:styleId="Healthnumlevel2Char">
    <w:name w:val="Health (num) level 2 Char"/>
    <w:link w:val="Healthnumlevel2"/>
    <w:rsid w:val="009E2739"/>
    <w:rPr>
      <w:rFonts w:eastAsia="Times New Roman" w:cs="Times New Roman"/>
      <w:color w:val="000000"/>
      <w:sz w:val="24"/>
      <w:szCs w:val="24"/>
    </w:rPr>
  </w:style>
  <w:style w:type="character" w:customStyle="1" w:styleId="ListParagraphChar">
    <w:name w:val="List Paragraph Char"/>
    <w:aliases w:val="Recommendation Char,List Paragraph1 Char,Bullet Point Char,Bullet point Char,Bulletr List Paragraph Char,Content descriptions Char,FooterText Char,L Char,List Bullet 1 Char,List Paragraph11 Char,List Paragraph2 Char,Listeafsnit1 Char"/>
    <w:link w:val="ListParagraph"/>
    <w:uiPriority w:val="34"/>
    <w:locked/>
    <w:rsid w:val="00D520D6"/>
    <w:rPr>
      <w:sz w:val="22"/>
    </w:rPr>
  </w:style>
  <w:style w:type="character" w:customStyle="1" w:styleId="Descriptorheader">
    <w:name w:val="Descriptor header"/>
    <w:basedOn w:val="BookTitle"/>
    <w:uiPriority w:val="1"/>
    <w:rsid w:val="00357110"/>
    <w:rPr>
      <w:rFonts w:asciiTheme="minorHAnsi" w:hAnsiTheme="minorHAnsi"/>
      <w:b/>
      <w:bCs/>
      <w:i w:val="0"/>
      <w:iCs/>
      <w:noProof/>
      <w:spacing w:val="5"/>
      <w:sz w:val="22"/>
    </w:rPr>
  </w:style>
  <w:style w:type="character" w:styleId="BookTitle">
    <w:name w:val="Book Title"/>
    <w:basedOn w:val="DefaultParagraphFont"/>
    <w:uiPriority w:val="33"/>
    <w:qFormat/>
    <w:rsid w:val="00357110"/>
    <w:rPr>
      <w:b/>
      <w:bCs/>
      <w:i/>
      <w:iCs/>
      <w:spacing w:val="5"/>
    </w:rPr>
  </w:style>
  <w:style w:type="paragraph" w:styleId="Revision">
    <w:name w:val="Revision"/>
    <w:hidden/>
    <w:uiPriority w:val="99"/>
    <w:semiHidden/>
    <w:rsid w:val="00EC72B1"/>
    <w:rPr>
      <w:sz w:val="22"/>
    </w:rPr>
  </w:style>
  <w:style w:type="paragraph" w:customStyle="1" w:styleId="ActHead10">
    <w:name w:val="ActHead 10"/>
    <w:aliases w:val="sp"/>
    <w:basedOn w:val="OPCParaBase"/>
    <w:next w:val="ActHead3"/>
    <w:rsid w:val="005B4ABE"/>
    <w:pPr>
      <w:keepNext/>
      <w:spacing w:before="280" w:line="240" w:lineRule="auto"/>
      <w:outlineLvl w:val="1"/>
    </w:pPr>
    <w:rPr>
      <w:b/>
      <w:sz w:val="32"/>
      <w:szCs w:val="30"/>
    </w:rPr>
  </w:style>
  <w:style w:type="paragraph" w:customStyle="1" w:styleId="EnStatement">
    <w:name w:val="EnStatement"/>
    <w:basedOn w:val="Normal"/>
    <w:rsid w:val="005B4ABE"/>
    <w:pPr>
      <w:numPr>
        <w:numId w:val="78"/>
      </w:numPr>
    </w:pPr>
    <w:rPr>
      <w:rFonts w:eastAsia="Times New Roman" w:cs="Times New Roman"/>
      <w:lang w:eastAsia="en-AU"/>
    </w:rPr>
  </w:style>
  <w:style w:type="paragraph" w:customStyle="1" w:styleId="EnStatementHeading">
    <w:name w:val="EnStatementHeading"/>
    <w:basedOn w:val="Normal"/>
    <w:rsid w:val="005B4ABE"/>
    <w:rPr>
      <w:rFonts w:eastAsia="Times New Roman" w:cs="Times New Roman"/>
      <w:b/>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B4ABE"/>
    <w:pPr>
      <w:spacing w:line="260" w:lineRule="atLeast"/>
    </w:pPr>
    <w:rPr>
      <w:sz w:val="22"/>
    </w:rPr>
  </w:style>
  <w:style w:type="paragraph" w:styleId="Heading1">
    <w:name w:val="heading 1"/>
    <w:aliases w:val="h1"/>
    <w:basedOn w:val="Normal"/>
    <w:next w:val="Normal"/>
    <w:link w:val="Heading1Char"/>
    <w:qFormat/>
    <w:rsid w:val="00DE6A26"/>
    <w:pPr>
      <w:keepNext/>
      <w:keepLines/>
      <w:numPr>
        <w:numId w:val="4"/>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h2,Contents Heading,Contents,- Main,3...,2m,Level 2 Head,h2 main heading,B Sub/Bold,B Sub/Bold1,B Sub/Bold2,B Sub/Bold11,h2 main heading1,h2 main heading2,B Sub/Bold3,B Sub/Bold12,h2 main heading3,B Sub/Bold4,B Sub/Bold13,H2,Para2,SubPara,body"/>
    <w:basedOn w:val="Normal"/>
    <w:next w:val="Normal"/>
    <w:link w:val="Heading2Char"/>
    <w:unhideWhenUsed/>
    <w:qFormat/>
    <w:rsid w:val="00DE6A26"/>
    <w:pPr>
      <w:keepNext/>
      <w:keepLines/>
      <w:numPr>
        <w:ilvl w:val="1"/>
        <w:numId w:val="4"/>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E6A26"/>
    <w:pPr>
      <w:keepNext/>
      <w:keepLines/>
      <w:numPr>
        <w:ilvl w:val="2"/>
        <w:numId w:val="4"/>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E6A26"/>
    <w:pPr>
      <w:keepNext/>
      <w:keepLines/>
      <w:numPr>
        <w:ilvl w:val="3"/>
        <w:numId w:val="4"/>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E6A26"/>
    <w:pPr>
      <w:keepNext/>
      <w:keepLines/>
      <w:numPr>
        <w:ilvl w:val="4"/>
        <w:numId w:val="4"/>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DE6A26"/>
    <w:pPr>
      <w:keepNext/>
      <w:keepLines/>
      <w:numPr>
        <w:ilvl w:val="5"/>
        <w:numId w:val="4"/>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DE6A26"/>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DE6A26"/>
    <w:pPr>
      <w:keepNext/>
      <w:keepLines/>
      <w:numPr>
        <w:ilvl w:val="7"/>
        <w:numId w:val="4"/>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DE6A26"/>
    <w:pPr>
      <w:keepNext/>
      <w:keepLines/>
      <w:numPr>
        <w:ilvl w:val="8"/>
        <w:numId w:val="4"/>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5B4ABE"/>
  </w:style>
  <w:style w:type="paragraph" w:customStyle="1" w:styleId="OPCParaBase">
    <w:name w:val="OPCParaBase"/>
    <w:qFormat/>
    <w:rsid w:val="005B4ABE"/>
    <w:pPr>
      <w:spacing w:line="260" w:lineRule="atLeast"/>
    </w:pPr>
    <w:rPr>
      <w:rFonts w:eastAsia="Times New Roman" w:cs="Times New Roman"/>
      <w:sz w:val="22"/>
      <w:lang w:eastAsia="en-AU"/>
    </w:rPr>
  </w:style>
  <w:style w:type="paragraph" w:customStyle="1" w:styleId="ShortT">
    <w:name w:val="ShortT"/>
    <w:basedOn w:val="OPCParaBase"/>
    <w:next w:val="Normal"/>
    <w:qFormat/>
    <w:rsid w:val="005B4ABE"/>
    <w:pPr>
      <w:spacing w:line="240" w:lineRule="auto"/>
    </w:pPr>
    <w:rPr>
      <w:b/>
      <w:sz w:val="40"/>
    </w:rPr>
  </w:style>
  <w:style w:type="paragraph" w:customStyle="1" w:styleId="ActHead1">
    <w:name w:val="ActHead 1"/>
    <w:aliases w:val="c"/>
    <w:basedOn w:val="OPCParaBase"/>
    <w:next w:val="Normal"/>
    <w:qFormat/>
    <w:rsid w:val="005B4AB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5B4AB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5B4AB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5B4AB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5B4AB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B4AB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B4AB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B4AB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B4ABE"/>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5B4ABE"/>
  </w:style>
  <w:style w:type="paragraph" w:customStyle="1" w:styleId="Blocks">
    <w:name w:val="Blocks"/>
    <w:aliases w:val="bb"/>
    <w:basedOn w:val="OPCParaBase"/>
    <w:qFormat/>
    <w:rsid w:val="005B4ABE"/>
    <w:pPr>
      <w:spacing w:line="240" w:lineRule="auto"/>
    </w:pPr>
    <w:rPr>
      <w:sz w:val="24"/>
    </w:rPr>
  </w:style>
  <w:style w:type="paragraph" w:customStyle="1" w:styleId="BoxText">
    <w:name w:val="BoxText"/>
    <w:aliases w:val="bt"/>
    <w:basedOn w:val="OPCParaBase"/>
    <w:qFormat/>
    <w:rsid w:val="005B4AB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B4ABE"/>
    <w:rPr>
      <w:b/>
    </w:rPr>
  </w:style>
  <w:style w:type="paragraph" w:customStyle="1" w:styleId="BoxHeadItalic">
    <w:name w:val="BoxHeadItalic"/>
    <w:aliases w:val="bhi"/>
    <w:basedOn w:val="BoxText"/>
    <w:next w:val="BoxStep"/>
    <w:qFormat/>
    <w:rsid w:val="005B4ABE"/>
    <w:rPr>
      <w:i/>
    </w:rPr>
  </w:style>
  <w:style w:type="paragraph" w:customStyle="1" w:styleId="BoxList">
    <w:name w:val="BoxList"/>
    <w:aliases w:val="bl"/>
    <w:basedOn w:val="BoxText"/>
    <w:qFormat/>
    <w:rsid w:val="005B4ABE"/>
    <w:pPr>
      <w:ind w:left="1559" w:hanging="425"/>
    </w:pPr>
  </w:style>
  <w:style w:type="paragraph" w:customStyle="1" w:styleId="BoxNote">
    <w:name w:val="BoxNote"/>
    <w:aliases w:val="bn"/>
    <w:basedOn w:val="BoxText"/>
    <w:qFormat/>
    <w:rsid w:val="005B4ABE"/>
    <w:pPr>
      <w:tabs>
        <w:tab w:val="left" w:pos="1985"/>
      </w:tabs>
      <w:spacing w:before="122" w:line="198" w:lineRule="exact"/>
      <w:ind w:left="2948" w:hanging="1814"/>
    </w:pPr>
    <w:rPr>
      <w:sz w:val="18"/>
    </w:rPr>
  </w:style>
  <w:style w:type="paragraph" w:customStyle="1" w:styleId="BoxPara">
    <w:name w:val="BoxPara"/>
    <w:aliases w:val="bp"/>
    <w:basedOn w:val="BoxText"/>
    <w:qFormat/>
    <w:rsid w:val="005B4ABE"/>
    <w:pPr>
      <w:tabs>
        <w:tab w:val="right" w:pos="2268"/>
      </w:tabs>
      <w:ind w:left="2552" w:hanging="1418"/>
    </w:pPr>
  </w:style>
  <w:style w:type="paragraph" w:customStyle="1" w:styleId="BoxStep">
    <w:name w:val="BoxStep"/>
    <w:aliases w:val="bs"/>
    <w:basedOn w:val="BoxText"/>
    <w:qFormat/>
    <w:rsid w:val="005B4ABE"/>
    <w:pPr>
      <w:ind w:left="1985" w:hanging="851"/>
    </w:pPr>
  </w:style>
  <w:style w:type="character" w:customStyle="1" w:styleId="CharAmPartNo">
    <w:name w:val="CharAmPartNo"/>
    <w:basedOn w:val="OPCCharBase"/>
    <w:uiPriority w:val="1"/>
    <w:qFormat/>
    <w:rsid w:val="005B4ABE"/>
  </w:style>
  <w:style w:type="character" w:customStyle="1" w:styleId="CharAmPartText">
    <w:name w:val="CharAmPartText"/>
    <w:basedOn w:val="OPCCharBase"/>
    <w:uiPriority w:val="1"/>
    <w:qFormat/>
    <w:rsid w:val="005B4ABE"/>
  </w:style>
  <w:style w:type="character" w:customStyle="1" w:styleId="CharAmSchNo">
    <w:name w:val="CharAmSchNo"/>
    <w:basedOn w:val="OPCCharBase"/>
    <w:uiPriority w:val="1"/>
    <w:qFormat/>
    <w:rsid w:val="005B4ABE"/>
  </w:style>
  <w:style w:type="character" w:customStyle="1" w:styleId="CharAmSchText">
    <w:name w:val="CharAmSchText"/>
    <w:basedOn w:val="OPCCharBase"/>
    <w:uiPriority w:val="1"/>
    <w:qFormat/>
    <w:rsid w:val="005B4ABE"/>
  </w:style>
  <w:style w:type="character" w:customStyle="1" w:styleId="CharBoldItalic">
    <w:name w:val="CharBoldItalic"/>
    <w:basedOn w:val="OPCCharBase"/>
    <w:uiPriority w:val="1"/>
    <w:qFormat/>
    <w:rsid w:val="005B4ABE"/>
    <w:rPr>
      <w:b/>
      <w:i/>
    </w:rPr>
  </w:style>
  <w:style w:type="character" w:customStyle="1" w:styleId="CharChapNo">
    <w:name w:val="CharChapNo"/>
    <w:basedOn w:val="OPCCharBase"/>
    <w:qFormat/>
    <w:rsid w:val="005B4ABE"/>
  </w:style>
  <w:style w:type="character" w:customStyle="1" w:styleId="CharChapText">
    <w:name w:val="CharChapText"/>
    <w:basedOn w:val="OPCCharBase"/>
    <w:qFormat/>
    <w:rsid w:val="005B4ABE"/>
  </w:style>
  <w:style w:type="character" w:customStyle="1" w:styleId="CharDivNo">
    <w:name w:val="CharDivNo"/>
    <w:basedOn w:val="OPCCharBase"/>
    <w:qFormat/>
    <w:rsid w:val="005B4ABE"/>
  </w:style>
  <w:style w:type="character" w:customStyle="1" w:styleId="CharDivText">
    <w:name w:val="CharDivText"/>
    <w:basedOn w:val="OPCCharBase"/>
    <w:qFormat/>
    <w:rsid w:val="005B4ABE"/>
  </w:style>
  <w:style w:type="character" w:customStyle="1" w:styleId="CharItalic">
    <w:name w:val="CharItalic"/>
    <w:basedOn w:val="OPCCharBase"/>
    <w:uiPriority w:val="1"/>
    <w:qFormat/>
    <w:rsid w:val="005B4ABE"/>
    <w:rPr>
      <w:i/>
    </w:rPr>
  </w:style>
  <w:style w:type="character" w:customStyle="1" w:styleId="CharPartNo">
    <w:name w:val="CharPartNo"/>
    <w:basedOn w:val="OPCCharBase"/>
    <w:qFormat/>
    <w:rsid w:val="005B4ABE"/>
  </w:style>
  <w:style w:type="character" w:customStyle="1" w:styleId="CharPartText">
    <w:name w:val="CharPartText"/>
    <w:basedOn w:val="OPCCharBase"/>
    <w:qFormat/>
    <w:rsid w:val="005B4ABE"/>
  </w:style>
  <w:style w:type="character" w:customStyle="1" w:styleId="CharSectno">
    <w:name w:val="CharSectno"/>
    <w:basedOn w:val="OPCCharBase"/>
    <w:qFormat/>
    <w:rsid w:val="005B4ABE"/>
  </w:style>
  <w:style w:type="character" w:customStyle="1" w:styleId="CharSubdNo">
    <w:name w:val="CharSubdNo"/>
    <w:basedOn w:val="OPCCharBase"/>
    <w:uiPriority w:val="1"/>
    <w:qFormat/>
    <w:rsid w:val="005B4ABE"/>
  </w:style>
  <w:style w:type="character" w:customStyle="1" w:styleId="CharSubdText">
    <w:name w:val="CharSubdText"/>
    <w:basedOn w:val="OPCCharBase"/>
    <w:uiPriority w:val="1"/>
    <w:qFormat/>
    <w:rsid w:val="005B4ABE"/>
  </w:style>
  <w:style w:type="paragraph" w:customStyle="1" w:styleId="CTA--">
    <w:name w:val="CTA --"/>
    <w:basedOn w:val="OPCParaBase"/>
    <w:next w:val="Normal"/>
    <w:rsid w:val="005B4ABE"/>
    <w:pPr>
      <w:spacing w:before="60" w:line="240" w:lineRule="atLeast"/>
      <w:ind w:left="142" w:hanging="142"/>
    </w:pPr>
    <w:rPr>
      <w:sz w:val="20"/>
    </w:rPr>
  </w:style>
  <w:style w:type="paragraph" w:customStyle="1" w:styleId="CTA-">
    <w:name w:val="CTA -"/>
    <w:basedOn w:val="OPCParaBase"/>
    <w:rsid w:val="005B4ABE"/>
    <w:pPr>
      <w:spacing w:before="60" w:line="240" w:lineRule="atLeast"/>
      <w:ind w:left="85" w:hanging="85"/>
    </w:pPr>
    <w:rPr>
      <w:sz w:val="20"/>
    </w:rPr>
  </w:style>
  <w:style w:type="paragraph" w:customStyle="1" w:styleId="CTA---">
    <w:name w:val="CTA ---"/>
    <w:basedOn w:val="OPCParaBase"/>
    <w:next w:val="Normal"/>
    <w:rsid w:val="005B4ABE"/>
    <w:pPr>
      <w:spacing w:before="60" w:line="240" w:lineRule="atLeast"/>
      <w:ind w:left="198" w:hanging="198"/>
    </w:pPr>
    <w:rPr>
      <w:sz w:val="20"/>
    </w:rPr>
  </w:style>
  <w:style w:type="paragraph" w:customStyle="1" w:styleId="CTA----">
    <w:name w:val="CTA ----"/>
    <w:basedOn w:val="OPCParaBase"/>
    <w:next w:val="Normal"/>
    <w:rsid w:val="005B4ABE"/>
    <w:pPr>
      <w:spacing w:before="60" w:line="240" w:lineRule="atLeast"/>
      <w:ind w:left="255" w:hanging="255"/>
    </w:pPr>
    <w:rPr>
      <w:sz w:val="20"/>
    </w:rPr>
  </w:style>
  <w:style w:type="paragraph" w:customStyle="1" w:styleId="CTA1a">
    <w:name w:val="CTA 1(a)"/>
    <w:basedOn w:val="OPCParaBase"/>
    <w:rsid w:val="005B4ABE"/>
    <w:pPr>
      <w:tabs>
        <w:tab w:val="right" w:pos="414"/>
      </w:tabs>
      <w:spacing w:before="40" w:line="240" w:lineRule="atLeast"/>
      <w:ind w:left="675" w:hanging="675"/>
    </w:pPr>
    <w:rPr>
      <w:sz w:val="20"/>
    </w:rPr>
  </w:style>
  <w:style w:type="paragraph" w:customStyle="1" w:styleId="CTA1ai">
    <w:name w:val="CTA 1(a)(i)"/>
    <w:basedOn w:val="OPCParaBase"/>
    <w:rsid w:val="005B4ABE"/>
    <w:pPr>
      <w:tabs>
        <w:tab w:val="right" w:pos="1004"/>
      </w:tabs>
      <w:spacing w:before="40" w:line="240" w:lineRule="atLeast"/>
      <w:ind w:left="1253" w:hanging="1253"/>
    </w:pPr>
    <w:rPr>
      <w:sz w:val="20"/>
    </w:rPr>
  </w:style>
  <w:style w:type="paragraph" w:customStyle="1" w:styleId="CTA2a">
    <w:name w:val="CTA 2(a)"/>
    <w:basedOn w:val="OPCParaBase"/>
    <w:rsid w:val="005B4ABE"/>
    <w:pPr>
      <w:tabs>
        <w:tab w:val="right" w:pos="482"/>
      </w:tabs>
      <w:spacing w:before="40" w:line="240" w:lineRule="atLeast"/>
      <w:ind w:left="748" w:hanging="748"/>
    </w:pPr>
    <w:rPr>
      <w:sz w:val="20"/>
    </w:rPr>
  </w:style>
  <w:style w:type="paragraph" w:customStyle="1" w:styleId="CTA2ai">
    <w:name w:val="CTA 2(a)(i)"/>
    <w:basedOn w:val="OPCParaBase"/>
    <w:rsid w:val="005B4ABE"/>
    <w:pPr>
      <w:tabs>
        <w:tab w:val="right" w:pos="1089"/>
      </w:tabs>
      <w:spacing w:before="40" w:line="240" w:lineRule="atLeast"/>
      <w:ind w:left="1327" w:hanging="1327"/>
    </w:pPr>
    <w:rPr>
      <w:sz w:val="20"/>
    </w:rPr>
  </w:style>
  <w:style w:type="paragraph" w:customStyle="1" w:styleId="CTA3a">
    <w:name w:val="CTA 3(a)"/>
    <w:basedOn w:val="OPCParaBase"/>
    <w:rsid w:val="005B4ABE"/>
    <w:pPr>
      <w:tabs>
        <w:tab w:val="right" w:pos="556"/>
      </w:tabs>
      <w:spacing w:before="40" w:line="240" w:lineRule="atLeast"/>
      <w:ind w:left="805" w:hanging="805"/>
    </w:pPr>
    <w:rPr>
      <w:sz w:val="20"/>
    </w:rPr>
  </w:style>
  <w:style w:type="paragraph" w:customStyle="1" w:styleId="CTA3ai">
    <w:name w:val="CTA 3(a)(i)"/>
    <w:basedOn w:val="OPCParaBase"/>
    <w:rsid w:val="005B4ABE"/>
    <w:pPr>
      <w:tabs>
        <w:tab w:val="right" w:pos="1140"/>
      </w:tabs>
      <w:spacing w:before="40" w:line="240" w:lineRule="atLeast"/>
      <w:ind w:left="1361" w:hanging="1361"/>
    </w:pPr>
    <w:rPr>
      <w:sz w:val="20"/>
    </w:rPr>
  </w:style>
  <w:style w:type="paragraph" w:customStyle="1" w:styleId="CTA4a">
    <w:name w:val="CTA 4(a)"/>
    <w:basedOn w:val="OPCParaBase"/>
    <w:rsid w:val="005B4ABE"/>
    <w:pPr>
      <w:tabs>
        <w:tab w:val="right" w:pos="624"/>
      </w:tabs>
      <w:spacing w:before="40" w:line="240" w:lineRule="atLeast"/>
      <w:ind w:left="873" w:hanging="873"/>
    </w:pPr>
    <w:rPr>
      <w:sz w:val="20"/>
    </w:rPr>
  </w:style>
  <w:style w:type="paragraph" w:customStyle="1" w:styleId="CTA4ai">
    <w:name w:val="CTA 4(a)(i)"/>
    <w:basedOn w:val="OPCParaBase"/>
    <w:rsid w:val="005B4ABE"/>
    <w:pPr>
      <w:tabs>
        <w:tab w:val="right" w:pos="1213"/>
      </w:tabs>
      <w:spacing w:before="40" w:line="240" w:lineRule="atLeast"/>
      <w:ind w:left="1452" w:hanging="1452"/>
    </w:pPr>
    <w:rPr>
      <w:sz w:val="20"/>
    </w:rPr>
  </w:style>
  <w:style w:type="paragraph" w:customStyle="1" w:styleId="CTACAPS">
    <w:name w:val="CTA CAPS"/>
    <w:basedOn w:val="OPCParaBase"/>
    <w:rsid w:val="005B4ABE"/>
    <w:pPr>
      <w:spacing w:before="60" w:line="240" w:lineRule="atLeast"/>
    </w:pPr>
    <w:rPr>
      <w:sz w:val="20"/>
    </w:rPr>
  </w:style>
  <w:style w:type="paragraph" w:customStyle="1" w:styleId="CTAright">
    <w:name w:val="CTA right"/>
    <w:basedOn w:val="OPCParaBase"/>
    <w:rsid w:val="005B4ABE"/>
    <w:pPr>
      <w:spacing w:before="60" w:line="240" w:lineRule="auto"/>
      <w:jc w:val="right"/>
    </w:pPr>
    <w:rPr>
      <w:sz w:val="20"/>
    </w:rPr>
  </w:style>
  <w:style w:type="paragraph" w:customStyle="1" w:styleId="subsection">
    <w:name w:val="subsection"/>
    <w:aliases w:val="ss,Subsection"/>
    <w:basedOn w:val="OPCParaBase"/>
    <w:link w:val="subsectionChar"/>
    <w:rsid w:val="005B4ABE"/>
    <w:pPr>
      <w:tabs>
        <w:tab w:val="right" w:pos="1021"/>
      </w:tabs>
      <w:spacing w:before="180" w:line="240" w:lineRule="auto"/>
      <w:ind w:left="1134" w:hanging="1134"/>
    </w:pPr>
  </w:style>
  <w:style w:type="paragraph" w:customStyle="1" w:styleId="Definition">
    <w:name w:val="Definition"/>
    <w:aliases w:val="dd"/>
    <w:basedOn w:val="OPCParaBase"/>
    <w:rsid w:val="005B4ABE"/>
    <w:pPr>
      <w:spacing w:before="180" w:line="240" w:lineRule="auto"/>
      <w:ind w:left="1134"/>
    </w:pPr>
  </w:style>
  <w:style w:type="paragraph" w:customStyle="1" w:styleId="ETAsubitem">
    <w:name w:val="ETA(subitem)"/>
    <w:basedOn w:val="OPCParaBase"/>
    <w:rsid w:val="00DE6A26"/>
    <w:pPr>
      <w:tabs>
        <w:tab w:val="right" w:pos="340"/>
      </w:tabs>
      <w:spacing w:before="60" w:line="240" w:lineRule="auto"/>
      <w:ind w:left="454" w:hanging="454"/>
    </w:pPr>
    <w:rPr>
      <w:sz w:val="20"/>
    </w:rPr>
  </w:style>
  <w:style w:type="paragraph" w:customStyle="1" w:styleId="ETApara">
    <w:name w:val="ETA(para)"/>
    <w:basedOn w:val="OPCParaBase"/>
    <w:rsid w:val="00DE6A26"/>
    <w:pPr>
      <w:tabs>
        <w:tab w:val="right" w:pos="754"/>
      </w:tabs>
      <w:spacing w:before="60" w:line="240" w:lineRule="auto"/>
      <w:ind w:left="828" w:hanging="828"/>
    </w:pPr>
    <w:rPr>
      <w:sz w:val="20"/>
    </w:rPr>
  </w:style>
  <w:style w:type="paragraph" w:customStyle="1" w:styleId="ETAsubpara">
    <w:name w:val="ETA(subpara)"/>
    <w:basedOn w:val="OPCParaBase"/>
    <w:rsid w:val="00DE6A26"/>
    <w:pPr>
      <w:tabs>
        <w:tab w:val="right" w:pos="1083"/>
      </w:tabs>
      <w:spacing w:before="60" w:line="240" w:lineRule="auto"/>
      <w:ind w:left="1191" w:hanging="1191"/>
    </w:pPr>
    <w:rPr>
      <w:sz w:val="20"/>
    </w:rPr>
  </w:style>
  <w:style w:type="paragraph" w:customStyle="1" w:styleId="ETAsub-subpara">
    <w:name w:val="ETA(sub-subpara)"/>
    <w:basedOn w:val="OPCParaBase"/>
    <w:rsid w:val="00DE6A26"/>
    <w:pPr>
      <w:tabs>
        <w:tab w:val="right" w:pos="1412"/>
      </w:tabs>
      <w:spacing w:before="60" w:line="240" w:lineRule="auto"/>
      <w:ind w:left="1525" w:hanging="1525"/>
    </w:pPr>
    <w:rPr>
      <w:sz w:val="20"/>
    </w:rPr>
  </w:style>
  <w:style w:type="paragraph" w:customStyle="1" w:styleId="Formula">
    <w:name w:val="Formula"/>
    <w:basedOn w:val="OPCParaBase"/>
    <w:rsid w:val="005B4ABE"/>
    <w:pPr>
      <w:spacing w:line="240" w:lineRule="auto"/>
      <w:ind w:left="1134"/>
    </w:pPr>
    <w:rPr>
      <w:sz w:val="20"/>
    </w:rPr>
  </w:style>
  <w:style w:type="paragraph" w:styleId="Header">
    <w:name w:val="header"/>
    <w:basedOn w:val="OPCParaBase"/>
    <w:link w:val="HeaderChar"/>
    <w:unhideWhenUsed/>
    <w:rsid w:val="005B4ABE"/>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5B4ABE"/>
    <w:rPr>
      <w:rFonts w:eastAsia="Times New Roman" w:cs="Times New Roman"/>
      <w:sz w:val="16"/>
      <w:lang w:eastAsia="en-AU"/>
    </w:rPr>
  </w:style>
  <w:style w:type="paragraph" w:customStyle="1" w:styleId="House">
    <w:name w:val="House"/>
    <w:basedOn w:val="OPCParaBase"/>
    <w:rsid w:val="005B4ABE"/>
    <w:pPr>
      <w:spacing w:line="240" w:lineRule="auto"/>
    </w:pPr>
    <w:rPr>
      <w:sz w:val="28"/>
    </w:rPr>
  </w:style>
  <w:style w:type="paragraph" w:customStyle="1" w:styleId="Item">
    <w:name w:val="Item"/>
    <w:aliases w:val="i"/>
    <w:basedOn w:val="OPCParaBase"/>
    <w:next w:val="ItemHead"/>
    <w:rsid w:val="005B4ABE"/>
    <w:pPr>
      <w:keepLines/>
      <w:spacing w:before="80" w:line="240" w:lineRule="auto"/>
      <w:ind w:left="709"/>
    </w:pPr>
  </w:style>
  <w:style w:type="paragraph" w:customStyle="1" w:styleId="ItemHead">
    <w:name w:val="ItemHead"/>
    <w:aliases w:val="ih"/>
    <w:basedOn w:val="OPCParaBase"/>
    <w:next w:val="Item"/>
    <w:rsid w:val="005B4ABE"/>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5B4ABE"/>
    <w:pPr>
      <w:spacing w:line="240" w:lineRule="auto"/>
    </w:pPr>
    <w:rPr>
      <w:b/>
      <w:sz w:val="32"/>
    </w:rPr>
  </w:style>
  <w:style w:type="paragraph" w:customStyle="1" w:styleId="notedraft">
    <w:name w:val="note(draft)"/>
    <w:aliases w:val="nd"/>
    <w:basedOn w:val="OPCParaBase"/>
    <w:rsid w:val="005B4ABE"/>
    <w:pPr>
      <w:spacing w:before="240" w:line="240" w:lineRule="auto"/>
      <w:ind w:left="284" w:hanging="284"/>
    </w:pPr>
    <w:rPr>
      <w:i/>
      <w:sz w:val="24"/>
    </w:rPr>
  </w:style>
  <w:style w:type="paragraph" w:customStyle="1" w:styleId="notemargin">
    <w:name w:val="note(margin)"/>
    <w:aliases w:val="nm"/>
    <w:basedOn w:val="OPCParaBase"/>
    <w:rsid w:val="005B4ABE"/>
    <w:pPr>
      <w:tabs>
        <w:tab w:val="left" w:pos="709"/>
      </w:tabs>
      <w:spacing w:before="122" w:line="198" w:lineRule="exact"/>
      <w:ind w:left="709" w:hanging="709"/>
    </w:pPr>
    <w:rPr>
      <w:sz w:val="18"/>
    </w:rPr>
  </w:style>
  <w:style w:type="paragraph" w:customStyle="1" w:styleId="noteToPara">
    <w:name w:val="noteToPara"/>
    <w:aliases w:val="ntp"/>
    <w:basedOn w:val="OPCParaBase"/>
    <w:rsid w:val="005B4ABE"/>
    <w:pPr>
      <w:spacing w:before="122" w:line="198" w:lineRule="exact"/>
      <w:ind w:left="2353" w:hanging="709"/>
    </w:pPr>
    <w:rPr>
      <w:sz w:val="18"/>
    </w:rPr>
  </w:style>
  <w:style w:type="paragraph" w:customStyle="1" w:styleId="noteParlAmend">
    <w:name w:val="note(ParlAmend)"/>
    <w:aliases w:val="npp"/>
    <w:basedOn w:val="OPCParaBase"/>
    <w:next w:val="ParlAmend"/>
    <w:rsid w:val="005B4ABE"/>
    <w:pPr>
      <w:spacing w:line="240" w:lineRule="auto"/>
      <w:jc w:val="right"/>
    </w:pPr>
    <w:rPr>
      <w:rFonts w:ascii="Arial" w:hAnsi="Arial"/>
      <w:b/>
      <w:i/>
    </w:rPr>
  </w:style>
  <w:style w:type="paragraph" w:customStyle="1" w:styleId="Page1">
    <w:name w:val="Page1"/>
    <w:basedOn w:val="OPCParaBase"/>
    <w:rsid w:val="005B4ABE"/>
    <w:pPr>
      <w:spacing w:before="5600" w:line="240" w:lineRule="auto"/>
    </w:pPr>
    <w:rPr>
      <w:b/>
      <w:sz w:val="32"/>
    </w:rPr>
  </w:style>
  <w:style w:type="paragraph" w:customStyle="1" w:styleId="PageBreak">
    <w:name w:val="PageBreak"/>
    <w:aliases w:val="pb"/>
    <w:basedOn w:val="OPCParaBase"/>
    <w:rsid w:val="005B4ABE"/>
    <w:pPr>
      <w:spacing w:line="240" w:lineRule="auto"/>
    </w:pPr>
    <w:rPr>
      <w:sz w:val="20"/>
    </w:rPr>
  </w:style>
  <w:style w:type="paragraph" w:customStyle="1" w:styleId="paragraphsub">
    <w:name w:val="paragraph(sub)"/>
    <w:aliases w:val="aa"/>
    <w:basedOn w:val="OPCParaBase"/>
    <w:rsid w:val="005B4ABE"/>
    <w:pPr>
      <w:tabs>
        <w:tab w:val="right" w:pos="1985"/>
      </w:tabs>
      <w:spacing w:before="40" w:line="240" w:lineRule="auto"/>
      <w:ind w:left="2098" w:hanging="2098"/>
    </w:pPr>
  </w:style>
  <w:style w:type="paragraph" w:customStyle="1" w:styleId="paragraphsub-sub">
    <w:name w:val="paragraph(sub-sub)"/>
    <w:aliases w:val="aaa"/>
    <w:basedOn w:val="OPCParaBase"/>
    <w:rsid w:val="005B4ABE"/>
    <w:pPr>
      <w:tabs>
        <w:tab w:val="right" w:pos="2722"/>
      </w:tabs>
      <w:spacing w:before="40" w:line="240" w:lineRule="auto"/>
      <w:ind w:left="2835" w:hanging="2835"/>
    </w:pPr>
  </w:style>
  <w:style w:type="paragraph" w:customStyle="1" w:styleId="paragraph">
    <w:name w:val="paragraph"/>
    <w:aliases w:val="a"/>
    <w:basedOn w:val="OPCParaBase"/>
    <w:rsid w:val="005B4ABE"/>
    <w:pPr>
      <w:tabs>
        <w:tab w:val="right" w:pos="1531"/>
      </w:tabs>
      <w:spacing w:before="40" w:line="240" w:lineRule="auto"/>
      <w:ind w:left="1644" w:hanging="1644"/>
    </w:pPr>
  </w:style>
  <w:style w:type="paragraph" w:customStyle="1" w:styleId="ParlAmend">
    <w:name w:val="ParlAmend"/>
    <w:aliases w:val="pp"/>
    <w:basedOn w:val="OPCParaBase"/>
    <w:rsid w:val="005B4ABE"/>
    <w:pPr>
      <w:spacing w:before="240" w:line="240" w:lineRule="atLeast"/>
      <w:ind w:hanging="567"/>
    </w:pPr>
    <w:rPr>
      <w:sz w:val="24"/>
    </w:rPr>
  </w:style>
  <w:style w:type="paragraph" w:customStyle="1" w:styleId="Penalty">
    <w:name w:val="Penalty"/>
    <w:basedOn w:val="OPCParaBase"/>
    <w:rsid w:val="005B4ABE"/>
    <w:pPr>
      <w:tabs>
        <w:tab w:val="left" w:pos="2977"/>
      </w:tabs>
      <w:spacing w:before="180" w:line="240" w:lineRule="auto"/>
      <w:ind w:left="1985" w:hanging="851"/>
    </w:pPr>
  </w:style>
  <w:style w:type="paragraph" w:customStyle="1" w:styleId="Portfolio">
    <w:name w:val="Portfolio"/>
    <w:basedOn w:val="OPCParaBase"/>
    <w:rsid w:val="005B4ABE"/>
    <w:pPr>
      <w:spacing w:line="240" w:lineRule="auto"/>
    </w:pPr>
    <w:rPr>
      <w:i/>
      <w:sz w:val="20"/>
    </w:rPr>
  </w:style>
  <w:style w:type="paragraph" w:customStyle="1" w:styleId="Preamble">
    <w:name w:val="Preamble"/>
    <w:basedOn w:val="OPCParaBase"/>
    <w:next w:val="Normal"/>
    <w:rsid w:val="005B4AB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B4ABE"/>
    <w:pPr>
      <w:spacing w:line="240" w:lineRule="auto"/>
    </w:pPr>
    <w:rPr>
      <w:i/>
      <w:sz w:val="20"/>
    </w:rPr>
  </w:style>
  <w:style w:type="paragraph" w:customStyle="1" w:styleId="Session">
    <w:name w:val="Session"/>
    <w:basedOn w:val="OPCParaBase"/>
    <w:rsid w:val="005B4ABE"/>
    <w:pPr>
      <w:spacing w:line="240" w:lineRule="auto"/>
    </w:pPr>
    <w:rPr>
      <w:sz w:val="28"/>
    </w:rPr>
  </w:style>
  <w:style w:type="paragraph" w:customStyle="1" w:styleId="Sponsor">
    <w:name w:val="Sponsor"/>
    <w:basedOn w:val="OPCParaBase"/>
    <w:rsid w:val="005B4ABE"/>
    <w:pPr>
      <w:spacing w:line="240" w:lineRule="auto"/>
    </w:pPr>
    <w:rPr>
      <w:i/>
    </w:rPr>
  </w:style>
  <w:style w:type="paragraph" w:customStyle="1" w:styleId="Subitem">
    <w:name w:val="Subitem"/>
    <w:aliases w:val="iss"/>
    <w:basedOn w:val="OPCParaBase"/>
    <w:rsid w:val="005B4ABE"/>
    <w:pPr>
      <w:spacing w:before="180" w:line="240" w:lineRule="auto"/>
      <w:ind w:left="709" w:hanging="709"/>
    </w:pPr>
  </w:style>
  <w:style w:type="paragraph" w:customStyle="1" w:styleId="SubitemHead">
    <w:name w:val="SubitemHead"/>
    <w:aliases w:val="issh"/>
    <w:basedOn w:val="OPCParaBase"/>
    <w:rsid w:val="005B4AB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5B4ABE"/>
    <w:pPr>
      <w:spacing w:before="40" w:line="240" w:lineRule="auto"/>
      <w:ind w:left="1134"/>
    </w:pPr>
  </w:style>
  <w:style w:type="paragraph" w:customStyle="1" w:styleId="SubsectionHead">
    <w:name w:val="SubsectionHead"/>
    <w:aliases w:val="ssh"/>
    <w:basedOn w:val="OPCParaBase"/>
    <w:next w:val="subsection"/>
    <w:rsid w:val="005B4ABE"/>
    <w:pPr>
      <w:keepNext/>
      <w:keepLines/>
      <w:spacing w:before="240" w:line="240" w:lineRule="auto"/>
      <w:ind w:left="1134"/>
    </w:pPr>
    <w:rPr>
      <w:i/>
    </w:rPr>
  </w:style>
  <w:style w:type="paragraph" w:customStyle="1" w:styleId="Tablea">
    <w:name w:val="Table(a)"/>
    <w:aliases w:val="ta"/>
    <w:basedOn w:val="OPCParaBase"/>
    <w:rsid w:val="005B4ABE"/>
    <w:pPr>
      <w:spacing w:before="60" w:line="240" w:lineRule="auto"/>
      <w:ind w:left="284" w:hanging="284"/>
    </w:pPr>
    <w:rPr>
      <w:sz w:val="20"/>
    </w:rPr>
  </w:style>
  <w:style w:type="paragraph" w:customStyle="1" w:styleId="TableAA">
    <w:name w:val="Table(AA)"/>
    <w:aliases w:val="taaa"/>
    <w:basedOn w:val="OPCParaBase"/>
    <w:rsid w:val="005B4ABE"/>
    <w:pPr>
      <w:tabs>
        <w:tab w:val="left" w:pos="-6543"/>
        <w:tab w:val="left" w:pos="-6260"/>
      </w:tabs>
      <w:spacing w:line="240" w:lineRule="exact"/>
      <w:ind w:left="1055" w:hanging="284"/>
    </w:pPr>
    <w:rPr>
      <w:sz w:val="20"/>
    </w:rPr>
  </w:style>
  <w:style w:type="paragraph" w:customStyle="1" w:styleId="Tablei">
    <w:name w:val="Table(i)"/>
    <w:aliases w:val="taa"/>
    <w:basedOn w:val="OPCParaBase"/>
    <w:rsid w:val="005B4ABE"/>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5B4ABE"/>
    <w:pPr>
      <w:spacing w:before="60" w:line="240" w:lineRule="atLeast"/>
    </w:pPr>
    <w:rPr>
      <w:sz w:val="20"/>
    </w:rPr>
  </w:style>
  <w:style w:type="paragraph" w:customStyle="1" w:styleId="TLPBoxTextnote">
    <w:name w:val="TLPBoxText(note"/>
    <w:aliases w:val="right)"/>
    <w:basedOn w:val="OPCParaBase"/>
    <w:rsid w:val="005B4AB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B4ABE"/>
    <w:pPr>
      <w:numPr>
        <w:numId w:val="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B4ABE"/>
    <w:pPr>
      <w:spacing w:before="122" w:line="198" w:lineRule="exact"/>
      <w:ind w:left="1985" w:hanging="851"/>
      <w:jc w:val="right"/>
    </w:pPr>
    <w:rPr>
      <w:sz w:val="18"/>
    </w:rPr>
  </w:style>
  <w:style w:type="paragraph" w:customStyle="1" w:styleId="TLPTableBullet">
    <w:name w:val="TLPTableBullet"/>
    <w:aliases w:val="ttb"/>
    <w:basedOn w:val="OPCParaBase"/>
    <w:rsid w:val="005B4ABE"/>
    <w:pPr>
      <w:spacing w:line="240" w:lineRule="exact"/>
      <w:ind w:left="284" w:hanging="284"/>
    </w:pPr>
    <w:rPr>
      <w:sz w:val="20"/>
    </w:rPr>
  </w:style>
  <w:style w:type="paragraph" w:styleId="TOC1">
    <w:name w:val="toc 1"/>
    <w:basedOn w:val="OPCParaBase"/>
    <w:next w:val="Normal"/>
    <w:uiPriority w:val="39"/>
    <w:unhideWhenUsed/>
    <w:rsid w:val="005B4ABE"/>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5B4ABE"/>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5B4ABE"/>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5B4ABE"/>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5B4ABE"/>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5B4ABE"/>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5B4ABE"/>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unhideWhenUsed/>
    <w:rsid w:val="005B4ABE"/>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5B4ABE"/>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B4ABE"/>
    <w:pPr>
      <w:keepLines/>
      <w:spacing w:before="240" w:after="120" w:line="240" w:lineRule="auto"/>
      <w:ind w:left="794"/>
    </w:pPr>
    <w:rPr>
      <w:b/>
      <w:kern w:val="28"/>
      <w:sz w:val="20"/>
    </w:rPr>
  </w:style>
  <w:style w:type="paragraph" w:customStyle="1" w:styleId="TofSectsHeading">
    <w:name w:val="TofSects(Heading)"/>
    <w:basedOn w:val="OPCParaBase"/>
    <w:rsid w:val="005B4ABE"/>
    <w:pPr>
      <w:spacing w:before="240" w:after="120" w:line="240" w:lineRule="auto"/>
    </w:pPr>
    <w:rPr>
      <w:b/>
      <w:sz w:val="24"/>
    </w:rPr>
  </w:style>
  <w:style w:type="paragraph" w:customStyle="1" w:styleId="TofSectsSection">
    <w:name w:val="TofSects(Section)"/>
    <w:basedOn w:val="OPCParaBase"/>
    <w:rsid w:val="005B4ABE"/>
    <w:pPr>
      <w:keepLines/>
      <w:spacing w:before="40" w:line="240" w:lineRule="auto"/>
      <w:ind w:left="1588" w:hanging="794"/>
    </w:pPr>
    <w:rPr>
      <w:kern w:val="28"/>
      <w:sz w:val="18"/>
    </w:rPr>
  </w:style>
  <w:style w:type="paragraph" w:customStyle="1" w:styleId="TofSectsSubdiv">
    <w:name w:val="TofSects(Subdiv)"/>
    <w:basedOn w:val="OPCParaBase"/>
    <w:rsid w:val="005B4ABE"/>
    <w:pPr>
      <w:keepLines/>
      <w:spacing w:before="80" w:line="240" w:lineRule="auto"/>
      <w:ind w:left="1588" w:hanging="794"/>
    </w:pPr>
    <w:rPr>
      <w:kern w:val="28"/>
    </w:rPr>
  </w:style>
  <w:style w:type="paragraph" w:customStyle="1" w:styleId="WRStyle">
    <w:name w:val="WR Style"/>
    <w:aliases w:val="WR"/>
    <w:basedOn w:val="OPCParaBase"/>
    <w:rsid w:val="005B4ABE"/>
    <w:pPr>
      <w:spacing w:before="240" w:line="240" w:lineRule="auto"/>
      <w:ind w:left="284" w:hanging="284"/>
    </w:pPr>
    <w:rPr>
      <w:b/>
      <w:i/>
      <w:kern w:val="28"/>
      <w:sz w:val="24"/>
    </w:rPr>
  </w:style>
  <w:style w:type="paragraph" w:customStyle="1" w:styleId="notepara">
    <w:name w:val="note(para)"/>
    <w:aliases w:val="na"/>
    <w:basedOn w:val="OPCParaBase"/>
    <w:rsid w:val="005B4ABE"/>
    <w:pPr>
      <w:spacing w:before="40" w:line="198" w:lineRule="exact"/>
      <w:ind w:left="2354" w:hanging="369"/>
    </w:pPr>
    <w:rPr>
      <w:sz w:val="18"/>
    </w:rPr>
  </w:style>
  <w:style w:type="paragraph" w:styleId="Footer">
    <w:name w:val="footer"/>
    <w:link w:val="FooterChar"/>
    <w:rsid w:val="005B4ABE"/>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5B4ABE"/>
    <w:rPr>
      <w:rFonts w:eastAsia="Times New Roman" w:cs="Times New Roman"/>
      <w:sz w:val="22"/>
      <w:szCs w:val="24"/>
      <w:lang w:eastAsia="en-AU"/>
    </w:rPr>
  </w:style>
  <w:style w:type="character" w:styleId="LineNumber">
    <w:name w:val="line number"/>
    <w:basedOn w:val="OPCCharBase"/>
    <w:uiPriority w:val="99"/>
    <w:unhideWhenUsed/>
    <w:rsid w:val="005B4ABE"/>
    <w:rPr>
      <w:sz w:val="16"/>
    </w:rPr>
  </w:style>
  <w:style w:type="table" w:customStyle="1" w:styleId="CFlag">
    <w:name w:val="CFlag"/>
    <w:basedOn w:val="TableNormal"/>
    <w:uiPriority w:val="99"/>
    <w:rsid w:val="005B4ABE"/>
    <w:rPr>
      <w:rFonts w:eastAsia="Times New Roman" w:cs="Times New Roman"/>
      <w:lang w:eastAsia="en-AU"/>
    </w:rPr>
    <w:tblPr/>
  </w:style>
  <w:style w:type="paragraph" w:styleId="BalloonText">
    <w:name w:val="Balloon Text"/>
    <w:basedOn w:val="Normal"/>
    <w:link w:val="BalloonTextChar"/>
    <w:uiPriority w:val="99"/>
    <w:unhideWhenUsed/>
    <w:rsid w:val="005B4A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5B4ABE"/>
    <w:rPr>
      <w:rFonts w:ascii="Tahoma" w:hAnsi="Tahoma" w:cs="Tahoma"/>
      <w:sz w:val="16"/>
      <w:szCs w:val="16"/>
    </w:rPr>
  </w:style>
  <w:style w:type="table" w:styleId="TableGrid">
    <w:name w:val="Table Grid"/>
    <w:basedOn w:val="TableNormal"/>
    <w:uiPriority w:val="59"/>
    <w:rsid w:val="005B4A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5B4ABE"/>
    <w:rPr>
      <w:b/>
      <w:sz w:val="28"/>
      <w:szCs w:val="32"/>
    </w:rPr>
  </w:style>
  <w:style w:type="paragraph" w:customStyle="1" w:styleId="LegislationMadeUnder">
    <w:name w:val="LegislationMadeUnder"/>
    <w:basedOn w:val="OPCParaBase"/>
    <w:next w:val="Normal"/>
    <w:rsid w:val="005B4ABE"/>
    <w:rPr>
      <w:i/>
      <w:sz w:val="32"/>
      <w:szCs w:val="32"/>
    </w:rPr>
  </w:style>
  <w:style w:type="paragraph" w:customStyle="1" w:styleId="SignCoverPageEnd">
    <w:name w:val="SignCoverPageEnd"/>
    <w:basedOn w:val="OPCParaBase"/>
    <w:next w:val="Normal"/>
    <w:rsid w:val="005B4ABE"/>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5B4ABE"/>
    <w:pPr>
      <w:pBdr>
        <w:top w:val="single" w:sz="4" w:space="1" w:color="auto"/>
      </w:pBdr>
      <w:spacing w:before="360"/>
      <w:ind w:right="397"/>
      <w:jc w:val="both"/>
    </w:pPr>
  </w:style>
  <w:style w:type="paragraph" w:customStyle="1" w:styleId="NotesHeading1">
    <w:name w:val="NotesHeading 1"/>
    <w:basedOn w:val="OPCParaBase"/>
    <w:next w:val="Normal"/>
    <w:rsid w:val="005B4ABE"/>
    <w:pPr>
      <w:outlineLvl w:val="0"/>
    </w:pPr>
    <w:rPr>
      <w:b/>
      <w:sz w:val="28"/>
      <w:szCs w:val="28"/>
    </w:rPr>
  </w:style>
  <w:style w:type="paragraph" w:customStyle="1" w:styleId="NotesHeading2">
    <w:name w:val="NotesHeading 2"/>
    <w:basedOn w:val="OPCParaBase"/>
    <w:next w:val="Normal"/>
    <w:rsid w:val="005B4ABE"/>
    <w:rPr>
      <w:b/>
      <w:sz w:val="28"/>
      <w:szCs w:val="28"/>
    </w:rPr>
  </w:style>
  <w:style w:type="paragraph" w:customStyle="1" w:styleId="ENotesText">
    <w:name w:val="ENotesText"/>
    <w:aliases w:val="Ent"/>
    <w:basedOn w:val="OPCParaBase"/>
    <w:next w:val="Normal"/>
    <w:rsid w:val="005B4ABE"/>
    <w:pPr>
      <w:spacing w:before="120"/>
    </w:pPr>
  </w:style>
  <w:style w:type="paragraph" w:customStyle="1" w:styleId="CompiledActNo">
    <w:name w:val="CompiledActNo"/>
    <w:basedOn w:val="OPCParaBase"/>
    <w:next w:val="Normal"/>
    <w:rsid w:val="005B4ABE"/>
    <w:rPr>
      <w:b/>
      <w:sz w:val="24"/>
      <w:szCs w:val="24"/>
    </w:rPr>
  </w:style>
  <w:style w:type="paragraph" w:customStyle="1" w:styleId="CompiledMadeUnder">
    <w:name w:val="CompiledMadeUnder"/>
    <w:basedOn w:val="OPCParaBase"/>
    <w:next w:val="Normal"/>
    <w:rsid w:val="005B4ABE"/>
    <w:rPr>
      <w:i/>
      <w:sz w:val="24"/>
      <w:szCs w:val="24"/>
    </w:rPr>
  </w:style>
  <w:style w:type="paragraph" w:customStyle="1" w:styleId="Paragraphsub-sub-sub">
    <w:name w:val="Paragraph(sub-sub-sub)"/>
    <w:aliases w:val="aaaa"/>
    <w:basedOn w:val="OPCParaBase"/>
    <w:rsid w:val="005B4ABE"/>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B4AB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B4AB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B4AB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B4ABE"/>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5B4ABE"/>
    <w:pPr>
      <w:spacing w:before="60" w:line="240" w:lineRule="auto"/>
    </w:pPr>
    <w:rPr>
      <w:rFonts w:cs="Arial"/>
      <w:sz w:val="20"/>
      <w:szCs w:val="22"/>
    </w:rPr>
  </w:style>
  <w:style w:type="paragraph" w:customStyle="1" w:styleId="NoteToSubpara">
    <w:name w:val="NoteToSubpara"/>
    <w:aliases w:val="nts"/>
    <w:basedOn w:val="OPCParaBase"/>
    <w:rsid w:val="005B4ABE"/>
    <w:pPr>
      <w:spacing w:before="40" w:line="198" w:lineRule="exact"/>
      <w:ind w:left="2835" w:hanging="709"/>
    </w:pPr>
    <w:rPr>
      <w:sz w:val="18"/>
    </w:rPr>
  </w:style>
  <w:style w:type="paragraph" w:customStyle="1" w:styleId="ENoteTableHeading">
    <w:name w:val="ENoteTableHeading"/>
    <w:aliases w:val="enth"/>
    <w:basedOn w:val="OPCParaBase"/>
    <w:rsid w:val="005B4ABE"/>
    <w:pPr>
      <w:keepNext/>
      <w:spacing w:before="60" w:line="240" w:lineRule="atLeast"/>
    </w:pPr>
    <w:rPr>
      <w:rFonts w:ascii="Arial" w:hAnsi="Arial"/>
      <w:b/>
      <w:sz w:val="16"/>
    </w:rPr>
  </w:style>
  <w:style w:type="paragraph" w:customStyle="1" w:styleId="ENoteTTi">
    <w:name w:val="ENoteTTi"/>
    <w:aliases w:val="entti"/>
    <w:basedOn w:val="OPCParaBase"/>
    <w:rsid w:val="005B4ABE"/>
    <w:pPr>
      <w:keepNext/>
      <w:spacing w:before="60" w:line="240" w:lineRule="atLeast"/>
      <w:ind w:left="170"/>
    </w:pPr>
    <w:rPr>
      <w:sz w:val="16"/>
    </w:rPr>
  </w:style>
  <w:style w:type="paragraph" w:customStyle="1" w:styleId="ENotesHeading1">
    <w:name w:val="ENotesHeading 1"/>
    <w:aliases w:val="Enh1,ENh1"/>
    <w:basedOn w:val="OPCParaBase"/>
    <w:next w:val="Normal"/>
    <w:rsid w:val="005B4ABE"/>
    <w:pPr>
      <w:spacing w:before="120"/>
      <w:outlineLvl w:val="1"/>
    </w:pPr>
    <w:rPr>
      <w:b/>
      <w:sz w:val="28"/>
      <w:szCs w:val="28"/>
    </w:rPr>
  </w:style>
  <w:style w:type="paragraph" w:customStyle="1" w:styleId="ENotesHeading2">
    <w:name w:val="ENotesHeading 2"/>
    <w:aliases w:val="Enh2,ENh2"/>
    <w:basedOn w:val="OPCParaBase"/>
    <w:next w:val="Normal"/>
    <w:rsid w:val="005B4ABE"/>
    <w:pPr>
      <w:spacing w:before="120" w:after="120"/>
      <w:outlineLvl w:val="2"/>
    </w:pPr>
    <w:rPr>
      <w:b/>
      <w:sz w:val="24"/>
      <w:szCs w:val="28"/>
    </w:rPr>
  </w:style>
  <w:style w:type="paragraph" w:customStyle="1" w:styleId="ENoteTTIndentHeading">
    <w:name w:val="ENoteTTIndentHeading"/>
    <w:aliases w:val="enTTHi"/>
    <w:basedOn w:val="OPCParaBase"/>
    <w:rsid w:val="005B4ABE"/>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5B4ABE"/>
    <w:pPr>
      <w:spacing w:before="60" w:line="240" w:lineRule="atLeast"/>
    </w:pPr>
    <w:rPr>
      <w:sz w:val="16"/>
    </w:rPr>
  </w:style>
  <w:style w:type="paragraph" w:customStyle="1" w:styleId="MadeunderText">
    <w:name w:val="MadeunderText"/>
    <w:basedOn w:val="OPCParaBase"/>
    <w:next w:val="CompiledMadeUnder"/>
    <w:rsid w:val="005B4ABE"/>
    <w:pPr>
      <w:spacing w:before="240"/>
    </w:pPr>
    <w:rPr>
      <w:sz w:val="24"/>
      <w:szCs w:val="24"/>
    </w:rPr>
  </w:style>
  <w:style w:type="paragraph" w:customStyle="1" w:styleId="ENotesHeading3">
    <w:name w:val="ENotesHeading 3"/>
    <w:aliases w:val="Enh3"/>
    <w:basedOn w:val="OPCParaBase"/>
    <w:next w:val="Normal"/>
    <w:rsid w:val="005B4ABE"/>
    <w:pPr>
      <w:keepNext/>
      <w:spacing w:before="120" w:line="240" w:lineRule="auto"/>
      <w:outlineLvl w:val="4"/>
    </w:pPr>
    <w:rPr>
      <w:b/>
      <w:szCs w:val="24"/>
    </w:rPr>
  </w:style>
  <w:style w:type="character" w:customStyle="1" w:styleId="CharSubPartTextCASA">
    <w:name w:val="CharSubPartText(CASA)"/>
    <w:basedOn w:val="OPCCharBase"/>
    <w:uiPriority w:val="1"/>
    <w:rsid w:val="005B4ABE"/>
  </w:style>
  <w:style w:type="character" w:customStyle="1" w:styleId="CharSubPartNoCASA">
    <w:name w:val="CharSubPartNo(CASA)"/>
    <w:basedOn w:val="OPCCharBase"/>
    <w:uiPriority w:val="1"/>
    <w:rsid w:val="005B4ABE"/>
  </w:style>
  <w:style w:type="paragraph" w:customStyle="1" w:styleId="ENoteTTIndentHeadingSub">
    <w:name w:val="ENoteTTIndentHeadingSub"/>
    <w:aliases w:val="enTTHis"/>
    <w:basedOn w:val="OPCParaBase"/>
    <w:rsid w:val="005B4ABE"/>
    <w:pPr>
      <w:keepNext/>
      <w:spacing w:before="60" w:line="240" w:lineRule="atLeast"/>
      <w:ind w:left="340"/>
    </w:pPr>
    <w:rPr>
      <w:b/>
      <w:sz w:val="16"/>
    </w:rPr>
  </w:style>
  <w:style w:type="paragraph" w:customStyle="1" w:styleId="ENoteTTiSub">
    <w:name w:val="ENoteTTiSub"/>
    <w:aliases w:val="enttis"/>
    <w:basedOn w:val="OPCParaBase"/>
    <w:rsid w:val="005B4ABE"/>
    <w:pPr>
      <w:keepNext/>
      <w:spacing w:before="60" w:line="240" w:lineRule="atLeast"/>
      <w:ind w:left="340"/>
    </w:pPr>
    <w:rPr>
      <w:sz w:val="16"/>
    </w:rPr>
  </w:style>
  <w:style w:type="paragraph" w:customStyle="1" w:styleId="SubDivisionMigration">
    <w:name w:val="SubDivisionMigration"/>
    <w:aliases w:val="sdm"/>
    <w:basedOn w:val="OPCParaBase"/>
    <w:rsid w:val="005B4AB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5B4ABE"/>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5B4ABE"/>
    <w:pPr>
      <w:spacing w:before="122" w:line="240" w:lineRule="auto"/>
      <w:ind w:left="1985" w:hanging="851"/>
    </w:pPr>
    <w:rPr>
      <w:sz w:val="18"/>
    </w:rPr>
  </w:style>
  <w:style w:type="paragraph" w:customStyle="1" w:styleId="FreeForm">
    <w:name w:val="FreeForm"/>
    <w:rsid w:val="005B4ABE"/>
    <w:rPr>
      <w:rFonts w:ascii="Arial" w:hAnsi="Arial"/>
      <w:sz w:val="22"/>
    </w:rPr>
  </w:style>
  <w:style w:type="paragraph" w:customStyle="1" w:styleId="SOText">
    <w:name w:val="SO Text"/>
    <w:aliases w:val="sot"/>
    <w:link w:val="SOTextChar"/>
    <w:rsid w:val="005B4ABE"/>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5B4ABE"/>
    <w:rPr>
      <w:sz w:val="22"/>
    </w:rPr>
  </w:style>
  <w:style w:type="paragraph" w:customStyle="1" w:styleId="SOTextNote">
    <w:name w:val="SO TextNote"/>
    <w:aliases w:val="sont"/>
    <w:basedOn w:val="SOText"/>
    <w:qFormat/>
    <w:rsid w:val="005B4ABE"/>
    <w:pPr>
      <w:spacing w:before="122" w:line="198" w:lineRule="exact"/>
      <w:ind w:left="1843" w:hanging="709"/>
    </w:pPr>
    <w:rPr>
      <w:sz w:val="18"/>
    </w:rPr>
  </w:style>
  <w:style w:type="paragraph" w:customStyle="1" w:styleId="SOPara">
    <w:name w:val="SO Para"/>
    <w:aliases w:val="soa"/>
    <w:basedOn w:val="SOText"/>
    <w:link w:val="SOParaChar"/>
    <w:qFormat/>
    <w:rsid w:val="005B4ABE"/>
    <w:pPr>
      <w:tabs>
        <w:tab w:val="right" w:pos="1786"/>
      </w:tabs>
      <w:spacing w:before="40"/>
      <w:ind w:left="2070" w:hanging="936"/>
    </w:pPr>
  </w:style>
  <w:style w:type="character" w:customStyle="1" w:styleId="SOParaChar">
    <w:name w:val="SO Para Char"/>
    <w:aliases w:val="soa Char"/>
    <w:basedOn w:val="DefaultParagraphFont"/>
    <w:link w:val="SOPara"/>
    <w:rsid w:val="005B4ABE"/>
    <w:rPr>
      <w:sz w:val="22"/>
    </w:rPr>
  </w:style>
  <w:style w:type="paragraph" w:customStyle="1" w:styleId="FileName">
    <w:name w:val="FileName"/>
    <w:basedOn w:val="Normal"/>
    <w:rsid w:val="005B4ABE"/>
  </w:style>
  <w:style w:type="paragraph" w:customStyle="1" w:styleId="TableHeading">
    <w:name w:val="TableHeading"/>
    <w:aliases w:val="th"/>
    <w:basedOn w:val="OPCParaBase"/>
    <w:next w:val="Tabletext"/>
    <w:rsid w:val="005B4ABE"/>
    <w:pPr>
      <w:keepNext/>
      <w:spacing w:before="60" w:line="240" w:lineRule="atLeast"/>
    </w:pPr>
    <w:rPr>
      <w:b/>
      <w:sz w:val="20"/>
    </w:rPr>
  </w:style>
  <w:style w:type="paragraph" w:customStyle="1" w:styleId="SOHeadBold">
    <w:name w:val="SO HeadBold"/>
    <w:aliases w:val="sohb"/>
    <w:basedOn w:val="SOText"/>
    <w:next w:val="SOText"/>
    <w:link w:val="SOHeadBoldChar"/>
    <w:qFormat/>
    <w:rsid w:val="005B4ABE"/>
    <w:rPr>
      <w:b/>
    </w:rPr>
  </w:style>
  <w:style w:type="character" w:customStyle="1" w:styleId="SOHeadBoldChar">
    <w:name w:val="SO HeadBold Char"/>
    <w:aliases w:val="sohb Char"/>
    <w:basedOn w:val="DefaultParagraphFont"/>
    <w:link w:val="SOHeadBold"/>
    <w:rsid w:val="005B4ABE"/>
    <w:rPr>
      <w:b/>
      <w:sz w:val="22"/>
    </w:rPr>
  </w:style>
  <w:style w:type="paragraph" w:customStyle="1" w:styleId="SOHeadItalic">
    <w:name w:val="SO HeadItalic"/>
    <w:aliases w:val="sohi"/>
    <w:basedOn w:val="SOText"/>
    <w:next w:val="SOText"/>
    <w:link w:val="SOHeadItalicChar"/>
    <w:qFormat/>
    <w:rsid w:val="005B4ABE"/>
    <w:rPr>
      <w:i/>
    </w:rPr>
  </w:style>
  <w:style w:type="character" w:customStyle="1" w:styleId="SOHeadItalicChar">
    <w:name w:val="SO HeadItalic Char"/>
    <w:aliases w:val="sohi Char"/>
    <w:basedOn w:val="DefaultParagraphFont"/>
    <w:link w:val="SOHeadItalic"/>
    <w:rsid w:val="005B4ABE"/>
    <w:rPr>
      <w:i/>
      <w:sz w:val="22"/>
    </w:rPr>
  </w:style>
  <w:style w:type="paragraph" w:customStyle="1" w:styleId="SOBullet">
    <w:name w:val="SO Bullet"/>
    <w:aliases w:val="sotb"/>
    <w:basedOn w:val="SOText"/>
    <w:link w:val="SOBulletChar"/>
    <w:qFormat/>
    <w:rsid w:val="005B4ABE"/>
    <w:pPr>
      <w:ind w:left="1559" w:hanging="425"/>
    </w:pPr>
  </w:style>
  <w:style w:type="character" w:customStyle="1" w:styleId="SOBulletChar">
    <w:name w:val="SO Bullet Char"/>
    <w:aliases w:val="sotb Char"/>
    <w:basedOn w:val="DefaultParagraphFont"/>
    <w:link w:val="SOBullet"/>
    <w:rsid w:val="005B4ABE"/>
    <w:rPr>
      <w:sz w:val="22"/>
    </w:rPr>
  </w:style>
  <w:style w:type="paragraph" w:customStyle="1" w:styleId="SOBulletNote">
    <w:name w:val="SO BulletNote"/>
    <w:aliases w:val="sonb"/>
    <w:basedOn w:val="SOTextNote"/>
    <w:link w:val="SOBulletNoteChar"/>
    <w:qFormat/>
    <w:rsid w:val="005B4ABE"/>
    <w:pPr>
      <w:tabs>
        <w:tab w:val="left" w:pos="1560"/>
      </w:tabs>
      <w:ind w:left="2268" w:hanging="1134"/>
    </w:pPr>
  </w:style>
  <w:style w:type="character" w:customStyle="1" w:styleId="SOBulletNoteChar">
    <w:name w:val="SO BulletNote Char"/>
    <w:aliases w:val="sonb Char"/>
    <w:basedOn w:val="DefaultParagraphFont"/>
    <w:link w:val="SOBulletNote"/>
    <w:rsid w:val="005B4ABE"/>
    <w:rPr>
      <w:sz w:val="18"/>
    </w:rPr>
  </w:style>
  <w:style w:type="paragraph" w:customStyle="1" w:styleId="SOText2">
    <w:name w:val="SO Text2"/>
    <w:aliases w:val="sot2"/>
    <w:basedOn w:val="Normal"/>
    <w:next w:val="SOText"/>
    <w:link w:val="SOText2Char"/>
    <w:rsid w:val="00DE6A26"/>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DE6A26"/>
    <w:rPr>
      <w:sz w:val="22"/>
    </w:rPr>
  </w:style>
  <w:style w:type="paragraph" w:customStyle="1" w:styleId="SubPartCASA">
    <w:name w:val="SubPart(CASA)"/>
    <w:aliases w:val="csp"/>
    <w:basedOn w:val="OPCParaBase"/>
    <w:next w:val="ActHead3"/>
    <w:rsid w:val="005B4ABE"/>
    <w:pPr>
      <w:keepNext/>
      <w:keepLines/>
      <w:spacing w:before="280"/>
      <w:outlineLvl w:val="1"/>
    </w:pPr>
    <w:rPr>
      <w:b/>
      <w:kern w:val="28"/>
      <w:sz w:val="32"/>
    </w:rPr>
  </w:style>
  <w:style w:type="character" w:customStyle="1" w:styleId="subsectionChar">
    <w:name w:val="subsection Char"/>
    <w:aliases w:val="ss Char"/>
    <w:basedOn w:val="DefaultParagraphFont"/>
    <w:link w:val="subsection"/>
    <w:locked/>
    <w:rsid w:val="00DE6A26"/>
    <w:rPr>
      <w:rFonts w:eastAsia="Times New Roman" w:cs="Times New Roman"/>
      <w:sz w:val="22"/>
      <w:lang w:eastAsia="en-AU"/>
    </w:rPr>
  </w:style>
  <w:style w:type="character" w:customStyle="1" w:styleId="notetextChar">
    <w:name w:val="note(text) Char"/>
    <w:aliases w:val="n Char"/>
    <w:basedOn w:val="DefaultParagraphFont"/>
    <w:link w:val="notetext"/>
    <w:rsid w:val="00DE6A26"/>
    <w:rPr>
      <w:rFonts w:eastAsia="Times New Roman" w:cs="Times New Roman"/>
      <w:sz w:val="18"/>
      <w:lang w:eastAsia="en-AU"/>
    </w:rPr>
  </w:style>
  <w:style w:type="character" w:customStyle="1" w:styleId="Heading1Char">
    <w:name w:val="Heading 1 Char"/>
    <w:aliases w:val="h1 Char"/>
    <w:basedOn w:val="DefaultParagraphFont"/>
    <w:link w:val="Heading1"/>
    <w:rsid w:val="00DE6A2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aliases w:val="h2 Char,Contents Heading Char,Contents Char,- Main Char,3... Char,2m Char,Level 2 Head Char,h2 main heading Char,B Sub/Bold Char,B Sub/Bold1 Char,B Sub/Bold2 Char,B Sub/Bold11 Char,h2 main heading1 Char,h2 main heading2 Char,H2 Char"/>
    <w:basedOn w:val="DefaultParagraphFont"/>
    <w:link w:val="Heading2"/>
    <w:rsid w:val="00DE6A2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E6A2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DE6A2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DE6A26"/>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DE6A26"/>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DE6A2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DE6A2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DE6A26"/>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Normal"/>
    <w:next w:val="Normal"/>
    <w:rsid w:val="005B4ABE"/>
    <w:pPr>
      <w:keepNext/>
      <w:keepLines/>
      <w:spacing w:before="220" w:line="240" w:lineRule="auto"/>
      <w:ind w:left="709" w:hanging="709"/>
    </w:pPr>
    <w:rPr>
      <w:rFonts w:ascii="Arial" w:eastAsia="Times New Roman" w:hAnsi="Arial" w:cs="Times New Roman"/>
      <w:b/>
      <w:kern w:val="28"/>
      <w:sz w:val="24"/>
      <w:lang w:eastAsia="en-AU"/>
    </w:rPr>
  </w:style>
  <w:style w:type="character" w:customStyle="1" w:styleId="charlegsubtitle1">
    <w:name w:val="charlegsubtitle1"/>
    <w:basedOn w:val="DefaultParagraphFont"/>
    <w:rsid w:val="00DE6A26"/>
    <w:rPr>
      <w:rFonts w:ascii="Arial" w:hAnsi="Arial" w:cs="Arial" w:hint="default"/>
      <w:b/>
      <w:bCs/>
      <w:sz w:val="28"/>
      <w:szCs w:val="28"/>
    </w:rPr>
  </w:style>
  <w:style w:type="paragraph" w:styleId="Index1">
    <w:name w:val="index 1"/>
    <w:basedOn w:val="Normal"/>
    <w:next w:val="Normal"/>
    <w:autoRedefine/>
    <w:rsid w:val="00DE6A26"/>
    <w:pPr>
      <w:ind w:left="240" w:hanging="240"/>
    </w:pPr>
  </w:style>
  <w:style w:type="paragraph" w:styleId="Index2">
    <w:name w:val="index 2"/>
    <w:basedOn w:val="Normal"/>
    <w:next w:val="Normal"/>
    <w:autoRedefine/>
    <w:rsid w:val="00DE6A26"/>
    <w:pPr>
      <w:ind w:left="480" w:hanging="240"/>
    </w:pPr>
  </w:style>
  <w:style w:type="paragraph" w:styleId="Index3">
    <w:name w:val="index 3"/>
    <w:basedOn w:val="Normal"/>
    <w:next w:val="Normal"/>
    <w:autoRedefine/>
    <w:rsid w:val="00DE6A26"/>
    <w:pPr>
      <w:ind w:left="720" w:hanging="240"/>
    </w:pPr>
  </w:style>
  <w:style w:type="paragraph" w:styleId="Index4">
    <w:name w:val="index 4"/>
    <w:basedOn w:val="Normal"/>
    <w:next w:val="Normal"/>
    <w:autoRedefine/>
    <w:rsid w:val="00DE6A26"/>
    <w:pPr>
      <w:ind w:left="960" w:hanging="240"/>
    </w:pPr>
  </w:style>
  <w:style w:type="paragraph" w:styleId="Index5">
    <w:name w:val="index 5"/>
    <w:basedOn w:val="Normal"/>
    <w:next w:val="Normal"/>
    <w:autoRedefine/>
    <w:rsid w:val="00DE6A26"/>
    <w:pPr>
      <w:ind w:left="1200" w:hanging="240"/>
    </w:pPr>
  </w:style>
  <w:style w:type="paragraph" w:styleId="Index6">
    <w:name w:val="index 6"/>
    <w:basedOn w:val="Normal"/>
    <w:next w:val="Normal"/>
    <w:autoRedefine/>
    <w:rsid w:val="00DE6A26"/>
    <w:pPr>
      <w:ind w:left="1440" w:hanging="240"/>
    </w:pPr>
  </w:style>
  <w:style w:type="paragraph" w:styleId="Index7">
    <w:name w:val="index 7"/>
    <w:basedOn w:val="Normal"/>
    <w:next w:val="Normal"/>
    <w:autoRedefine/>
    <w:rsid w:val="00DE6A26"/>
    <w:pPr>
      <w:ind w:left="1680" w:hanging="240"/>
    </w:pPr>
  </w:style>
  <w:style w:type="paragraph" w:styleId="Index8">
    <w:name w:val="index 8"/>
    <w:basedOn w:val="Normal"/>
    <w:next w:val="Normal"/>
    <w:autoRedefine/>
    <w:rsid w:val="00DE6A26"/>
    <w:pPr>
      <w:ind w:left="1920" w:hanging="240"/>
    </w:pPr>
  </w:style>
  <w:style w:type="paragraph" w:styleId="Index9">
    <w:name w:val="index 9"/>
    <w:basedOn w:val="Normal"/>
    <w:next w:val="Normal"/>
    <w:autoRedefine/>
    <w:rsid w:val="00DE6A26"/>
    <w:pPr>
      <w:ind w:left="2160" w:hanging="240"/>
    </w:pPr>
  </w:style>
  <w:style w:type="paragraph" w:styleId="NormalIndent">
    <w:name w:val="Normal Indent"/>
    <w:basedOn w:val="Normal"/>
    <w:rsid w:val="00DE6A26"/>
    <w:pPr>
      <w:ind w:left="720"/>
    </w:pPr>
  </w:style>
  <w:style w:type="paragraph" w:styleId="FootnoteText">
    <w:name w:val="footnote text"/>
    <w:basedOn w:val="Normal"/>
    <w:link w:val="FootnoteTextChar"/>
    <w:rsid w:val="00DE6A26"/>
    <w:rPr>
      <w:sz w:val="20"/>
    </w:rPr>
  </w:style>
  <w:style w:type="character" w:customStyle="1" w:styleId="FootnoteTextChar">
    <w:name w:val="Footnote Text Char"/>
    <w:basedOn w:val="DefaultParagraphFont"/>
    <w:link w:val="FootnoteText"/>
    <w:rsid w:val="00DE6A26"/>
  </w:style>
  <w:style w:type="paragraph" w:styleId="CommentText">
    <w:name w:val="annotation text"/>
    <w:basedOn w:val="Normal"/>
    <w:link w:val="CommentTextChar"/>
    <w:rsid w:val="00DE6A26"/>
    <w:rPr>
      <w:sz w:val="20"/>
    </w:rPr>
  </w:style>
  <w:style w:type="character" w:customStyle="1" w:styleId="CommentTextChar">
    <w:name w:val="Comment Text Char"/>
    <w:basedOn w:val="DefaultParagraphFont"/>
    <w:link w:val="CommentText"/>
    <w:rsid w:val="00DE6A26"/>
  </w:style>
  <w:style w:type="paragraph" w:styleId="IndexHeading">
    <w:name w:val="index heading"/>
    <w:basedOn w:val="Normal"/>
    <w:next w:val="Index1"/>
    <w:rsid w:val="00DE6A26"/>
    <w:rPr>
      <w:rFonts w:ascii="Arial" w:hAnsi="Arial" w:cs="Arial"/>
      <w:b/>
      <w:bCs/>
    </w:rPr>
  </w:style>
  <w:style w:type="paragraph" w:styleId="Caption">
    <w:name w:val="caption"/>
    <w:basedOn w:val="Normal"/>
    <w:next w:val="Normal"/>
    <w:qFormat/>
    <w:rsid w:val="00DE6A26"/>
    <w:pPr>
      <w:spacing w:before="120" w:after="120"/>
    </w:pPr>
    <w:rPr>
      <w:b/>
      <w:bCs/>
      <w:sz w:val="20"/>
    </w:rPr>
  </w:style>
  <w:style w:type="paragraph" w:styleId="TableofFigures">
    <w:name w:val="table of figures"/>
    <w:basedOn w:val="Normal"/>
    <w:next w:val="Normal"/>
    <w:rsid w:val="00DE6A26"/>
    <w:pPr>
      <w:ind w:left="480" w:hanging="480"/>
    </w:pPr>
  </w:style>
  <w:style w:type="paragraph" w:styleId="EnvelopeAddress">
    <w:name w:val="envelope address"/>
    <w:basedOn w:val="Normal"/>
    <w:rsid w:val="00DE6A2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DE6A26"/>
    <w:rPr>
      <w:rFonts w:ascii="Arial" w:hAnsi="Arial" w:cs="Arial"/>
      <w:sz w:val="20"/>
    </w:rPr>
  </w:style>
  <w:style w:type="character" w:styleId="FootnoteReference">
    <w:name w:val="footnote reference"/>
    <w:basedOn w:val="DefaultParagraphFont"/>
    <w:rsid w:val="00DE6A26"/>
    <w:rPr>
      <w:rFonts w:ascii="Times New Roman" w:hAnsi="Times New Roman"/>
      <w:sz w:val="20"/>
      <w:vertAlign w:val="superscript"/>
    </w:rPr>
  </w:style>
  <w:style w:type="character" w:styleId="CommentReference">
    <w:name w:val="annotation reference"/>
    <w:basedOn w:val="DefaultParagraphFont"/>
    <w:rsid w:val="00DE6A26"/>
    <w:rPr>
      <w:sz w:val="16"/>
      <w:szCs w:val="16"/>
    </w:rPr>
  </w:style>
  <w:style w:type="character" w:styleId="PageNumber">
    <w:name w:val="page number"/>
    <w:basedOn w:val="DefaultParagraphFont"/>
    <w:rsid w:val="00DE6A26"/>
  </w:style>
  <w:style w:type="character" w:styleId="EndnoteReference">
    <w:name w:val="endnote reference"/>
    <w:basedOn w:val="DefaultParagraphFont"/>
    <w:rsid w:val="00DE6A26"/>
    <w:rPr>
      <w:vertAlign w:val="superscript"/>
    </w:rPr>
  </w:style>
  <w:style w:type="paragraph" w:styleId="EndnoteText">
    <w:name w:val="endnote text"/>
    <w:basedOn w:val="Normal"/>
    <w:link w:val="EndnoteTextChar"/>
    <w:rsid w:val="00DE6A26"/>
    <w:rPr>
      <w:sz w:val="20"/>
    </w:rPr>
  </w:style>
  <w:style w:type="character" w:customStyle="1" w:styleId="EndnoteTextChar">
    <w:name w:val="Endnote Text Char"/>
    <w:basedOn w:val="DefaultParagraphFont"/>
    <w:link w:val="EndnoteText"/>
    <w:rsid w:val="00DE6A26"/>
  </w:style>
  <w:style w:type="paragraph" w:styleId="TableofAuthorities">
    <w:name w:val="table of authorities"/>
    <w:basedOn w:val="Normal"/>
    <w:next w:val="Normal"/>
    <w:rsid w:val="00DE6A26"/>
    <w:pPr>
      <w:ind w:left="240" w:hanging="240"/>
    </w:pPr>
  </w:style>
  <w:style w:type="paragraph" w:styleId="MacroText">
    <w:name w:val="macro"/>
    <w:link w:val="MacroTextChar"/>
    <w:rsid w:val="00DE6A26"/>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DE6A26"/>
    <w:rPr>
      <w:rFonts w:ascii="Courier New" w:eastAsia="Times New Roman" w:hAnsi="Courier New" w:cs="Courier New"/>
      <w:lang w:eastAsia="en-AU"/>
    </w:rPr>
  </w:style>
  <w:style w:type="paragraph" w:styleId="TOAHeading">
    <w:name w:val="toa heading"/>
    <w:basedOn w:val="Normal"/>
    <w:next w:val="Normal"/>
    <w:rsid w:val="00DE6A26"/>
    <w:pPr>
      <w:spacing w:before="120"/>
    </w:pPr>
    <w:rPr>
      <w:rFonts w:ascii="Arial" w:hAnsi="Arial" w:cs="Arial"/>
      <w:b/>
      <w:bCs/>
    </w:rPr>
  </w:style>
  <w:style w:type="paragraph" w:styleId="List">
    <w:name w:val="List"/>
    <w:basedOn w:val="Normal"/>
    <w:rsid w:val="00DE6A26"/>
    <w:pPr>
      <w:ind w:left="283" w:hanging="283"/>
    </w:pPr>
  </w:style>
  <w:style w:type="paragraph" w:styleId="ListBullet">
    <w:name w:val="List Bullet"/>
    <w:basedOn w:val="Normal"/>
    <w:autoRedefine/>
    <w:rsid w:val="00DE6A26"/>
    <w:pPr>
      <w:tabs>
        <w:tab w:val="num" w:pos="360"/>
      </w:tabs>
      <w:ind w:left="360" w:hanging="360"/>
    </w:pPr>
  </w:style>
  <w:style w:type="paragraph" w:styleId="ListNumber">
    <w:name w:val="List Number"/>
    <w:basedOn w:val="Normal"/>
    <w:rsid w:val="00DE6A26"/>
    <w:pPr>
      <w:tabs>
        <w:tab w:val="num" w:pos="360"/>
      </w:tabs>
      <w:ind w:left="360" w:hanging="360"/>
    </w:pPr>
  </w:style>
  <w:style w:type="paragraph" w:styleId="List2">
    <w:name w:val="List 2"/>
    <w:basedOn w:val="Normal"/>
    <w:rsid w:val="00DE6A26"/>
    <w:pPr>
      <w:ind w:left="566" w:hanging="283"/>
    </w:pPr>
  </w:style>
  <w:style w:type="paragraph" w:styleId="List3">
    <w:name w:val="List 3"/>
    <w:basedOn w:val="Normal"/>
    <w:rsid w:val="00DE6A26"/>
    <w:pPr>
      <w:ind w:left="849" w:hanging="283"/>
    </w:pPr>
  </w:style>
  <w:style w:type="paragraph" w:styleId="List4">
    <w:name w:val="List 4"/>
    <w:basedOn w:val="Normal"/>
    <w:rsid w:val="00DE6A26"/>
    <w:pPr>
      <w:ind w:left="1132" w:hanging="283"/>
    </w:pPr>
  </w:style>
  <w:style w:type="paragraph" w:styleId="List5">
    <w:name w:val="List 5"/>
    <w:basedOn w:val="Normal"/>
    <w:rsid w:val="00DE6A26"/>
    <w:pPr>
      <w:ind w:left="1415" w:hanging="283"/>
    </w:pPr>
  </w:style>
  <w:style w:type="paragraph" w:styleId="ListBullet2">
    <w:name w:val="List Bullet 2"/>
    <w:basedOn w:val="Normal"/>
    <w:autoRedefine/>
    <w:rsid w:val="00DE6A26"/>
    <w:pPr>
      <w:tabs>
        <w:tab w:val="num" w:pos="360"/>
      </w:tabs>
    </w:pPr>
  </w:style>
  <w:style w:type="paragraph" w:styleId="ListBullet3">
    <w:name w:val="List Bullet 3"/>
    <w:basedOn w:val="Normal"/>
    <w:autoRedefine/>
    <w:rsid w:val="00DE6A26"/>
    <w:pPr>
      <w:tabs>
        <w:tab w:val="num" w:pos="926"/>
      </w:tabs>
      <w:ind w:left="926" w:hanging="360"/>
    </w:pPr>
  </w:style>
  <w:style w:type="paragraph" w:styleId="ListBullet4">
    <w:name w:val="List Bullet 4"/>
    <w:basedOn w:val="Normal"/>
    <w:autoRedefine/>
    <w:rsid w:val="00DE6A26"/>
    <w:pPr>
      <w:tabs>
        <w:tab w:val="num" w:pos="1209"/>
      </w:tabs>
      <w:ind w:left="1209" w:hanging="360"/>
    </w:pPr>
  </w:style>
  <w:style w:type="paragraph" w:styleId="ListBullet5">
    <w:name w:val="List Bullet 5"/>
    <w:basedOn w:val="Normal"/>
    <w:autoRedefine/>
    <w:rsid w:val="00DE6A26"/>
    <w:pPr>
      <w:tabs>
        <w:tab w:val="num" w:pos="1492"/>
      </w:tabs>
      <w:ind w:left="1492" w:hanging="360"/>
    </w:pPr>
  </w:style>
  <w:style w:type="paragraph" w:styleId="ListNumber2">
    <w:name w:val="List Number 2"/>
    <w:basedOn w:val="Normal"/>
    <w:rsid w:val="00DE6A26"/>
    <w:pPr>
      <w:tabs>
        <w:tab w:val="num" w:pos="643"/>
      </w:tabs>
      <w:ind w:left="643" w:hanging="360"/>
    </w:pPr>
  </w:style>
  <w:style w:type="paragraph" w:styleId="ListNumber3">
    <w:name w:val="List Number 3"/>
    <w:basedOn w:val="Normal"/>
    <w:rsid w:val="00DE6A26"/>
    <w:pPr>
      <w:tabs>
        <w:tab w:val="num" w:pos="926"/>
      </w:tabs>
      <w:ind w:left="926" w:hanging="360"/>
    </w:pPr>
  </w:style>
  <w:style w:type="paragraph" w:styleId="ListNumber4">
    <w:name w:val="List Number 4"/>
    <w:basedOn w:val="Normal"/>
    <w:rsid w:val="00DE6A26"/>
    <w:pPr>
      <w:tabs>
        <w:tab w:val="num" w:pos="1209"/>
      </w:tabs>
      <w:ind w:left="1209" w:hanging="360"/>
    </w:pPr>
  </w:style>
  <w:style w:type="paragraph" w:styleId="ListNumber5">
    <w:name w:val="List Number 5"/>
    <w:basedOn w:val="Normal"/>
    <w:rsid w:val="00DE6A26"/>
    <w:pPr>
      <w:tabs>
        <w:tab w:val="num" w:pos="1492"/>
      </w:tabs>
      <w:ind w:left="1492" w:hanging="360"/>
    </w:pPr>
  </w:style>
  <w:style w:type="paragraph" w:styleId="Title">
    <w:name w:val="Title"/>
    <w:basedOn w:val="Normal"/>
    <w:link w:val="TitleChar"/>
    <w:qFormat/>
    <w:rsid w:val="00DE6A26"/>
    <w:pPr>
      <w:spacing w:before="240" w:after="60"/>
    </w:pPr>
    <w:rPr>
      <w:rFonts w:ascii="Arial" w:hAnsi="Arial" w:cs="Arial"/>
      <w:b/>
      <w:bCs/>
      <w:sz w:val="40"/>
      <w:szCs w:val="40"/>
    </w:rPr>
  </w:style>
  <w:style w:type="character" w:customStyle="1" w:styleId="TitleChar">
    <w:name w:val="Title Char"/>
    <w:basedOn w:val="DefaultParagraphFont"/>
    <w:link w:val="Title"/>
    <w:rsid w:val="00DE6A26"/>
    <w:rPr>
      <w:rFonts w:ascii="Arial" w:hAnsi="Arial" w:cs="Arial"/>
      <w:b/>
      <w:bCs/>
      <w:sz w:val="40"/>
      <w:szCs w:val="40"/>
    </w:rPr>
  </w:style>
  <w:style w:type="paragraph" w:styleId="Closing">
    <w:name w:val="Closing"/>
    <w:basedOn w:val="Normal"/>
    <w:link w:val="ClosingChar"/>
    <w:rsid w:val="00DE6A26"/>
    <w:pPr>
      <w:ind w:left="4252"/>
    </w:pPr>
  </w:style>
  <w:style w:type="character" w:customStyle="1" w:styleId="ClosingChar">
    <w:name w:val="Closing Char"/>
    <w:basedOn w:val="DefaultParagraphFont"/>
    <w:link w:val="Closing"/>
    <w:rsid w:val="00DE6A26"/>
    <w:rPr>
      <w:sz w:val="22"/>
    </w:rPr>
  </w:style>
  <w:style w:type="paragraph" w:styleId="Signature">
    <w:name w:val="Signature"/>
    <w:basedOn w:val="Normal"/>
    <w:link w:val="SignatureChar"/>
    <w:rsid w:val="00DE6A26"/>
    <w:pPr>
      <w:ind w:left="4252"/>
    </w:pPr>
  </w:style>
  <w:style w:type="character" w:customStyle="1" w:styleId="SignatureChar">
    <w:name w:val="Signature Char"/>
    <w:basedOn w:val="DefaultParagraphFont"/>
    <w:link w:val="Signature"/>
    <w:rsid w:val="00DE6A26"/>
    <w:rPr>
      <w:sz w:val="22"/>
    </w:rPr>
  </w:style>
  <w:style w:type="paragraph" w:styleId="BodyText">
    <w:name w:val="Body Text"/>
    <w:basedOn w:val="Normal"/>
    <w:link w:val="BodyTextChar"/>
    <w:rsid w:val="00DE6A26"/>
    <w:pPr>
      <w:spacing w:after="120"/>
    </w:pPr>
  </w:style>
  <w:style w:type="character" w:customStyle="1" w:styleId="BodyTextChar">
    <w:name w:val="Body Text Char"/>
    <w:basedOn w:val="DefaultParagraphFont"/>
    <w:link w:val="BodyText"/>
    <w:rsid w:val="00DE6A26"/>
    <w:rPr>
      <w:sz w:val="22"/>
    </w:rPr>
  </w:style>
  <w:style w:type="paragraph" w:styleId="BodyTextIndent">
    <w:name w:val="Body Text Indent"/>
    <w:basedOn w:val="Normal"/>
    <w:link w:val="BodyTextIndentChar"/>
    <w:rsid w:val="00DE6A26"/>
    <w:pPr>
      <w:spacing w:after="120"/>
      <w:ind w:left="283"/>
    </w:pPr>
  </w:style>
  <w:style w:type="character" w:customStyle="1" w:styleId="BodyTextIndentChar">
    <w:name w:val="Body Text Indent Char"/>
    <w:basedOn w:val="DefaultParagraphFont"/>
    <w:link w:val="BodyTextIndent"/>
    <w:rsid w:val="00DE6A26"/>
    <w:rPr>
      <w:sz w:val="22"/>
    </w:rPr>
  </w:style>
  <w:style w:type="paragraph" w:styleId="ListContinue">
    <w:name w:val="List Continue"/>
    <w:basedOn w:val="Normal"/>
    <w:rsid w:val="00DE6A26"/>
    <w:pPr>
      <w:spacing w:after="120"/>
      <w:ind w:left="283"/>
    </w:pPr>
  </w:style>
  <w:style w:type="paragraph" w:styleId="ListContinue2">
    <w:name w:val="List Continue 2"/>
    <w:basedOn w:val="Normal"/>
    <w:rsid w:val="00DE6A26"/>
    <w:pPr>
      <w:spacing w:after="120"/>
      <w:ind w:left="566"/>
    </w:pPr>
  </w:style>
  <w:style w:type="paragraph" w:styleId="ListContinue3">
    <w:name w:val="List Continue 3"/>
    <w:basedOn w:val="Normal"/>
    <w:rsid w:val="00DE6A26"/>
    <w:pPr>
      <w:spacing w:after="120"/>
      <w:ind w:left="849"/>
    </w:pPr>
  </w:style>
  <w:style w:type="paragraph" w:styleId="ListContinue4">
    <w:name w:val="List Continue 4"/>
    <w:basedOn w:val="Normal"/>
    <w:rsid w:val="00DE6A26"/>
    <w:pPr>
      <w:spacing w:after="120"/>
      <w:ind w:left="1132"/>
    </w:pPr>
  </w:style>
  <w:style w:type="paragraph" w:styleId="ListContinue5">
    <w:name w:val="List Continue 5"/>
    <w:basedOn w:val="Normal"/>
    <w:rsid w:val="00DE6A26"/>
    <w:pPr>
      <w:spacing w:after="120"/>
      <w:ind w:left="1415"/>
    </w:pPr>
  </w:style>
  <w:style w:type="paragraph" w:styleId="MessageHeader">
    <w:name w:val="Message Header"/>
    <w:basedOn w:val="Normal"/>
    <w:link w:val="MessageHeaderChar"/>
    <w:rsid w:val="00DE6A2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DE6A26"/>
    <w:rPr>
      <w:rFonts w:ascii="Arial" w:hAnsi="Arial" w:cs="Arial"/>
      <w:sz w:val="22"/>
      <w:shd w:val="pct20" w:color="auto" w:fill="auto"/>
    </w:rPr>
  </w:style>
  <w:style w:type="paragraph" w:styleId="Subtitle">
    <w:name w:val="Subtitle"/>
    <w:basedOn w:val="Normal"/>
    <w:link w:val="SubtitleChar"/>
    <w:qFormat/>
    <w:rsid w:val="00DE6A26"/>
    <w:pPr>
      <w:spacing w:after="60"/>
      <w:jc w:val="center"/>
      <w:outlineLvl w:val="1"/>
    </w:pPr>
    <w:rPr>
      <w:rFonts w:ascii="Arial" w:hAnsi="Arial" w:cs="Arial"/>
    </w:rPr>
  </w:style>
  <w:style w:type="character" w:customStyle="1" w:styleId="SubtitleChar">
    <w:name w:val="Subtitle Char"/>
    <w:basedOn w:val="DefaultParagraphFont"/>
    <w:link w:val="Subtitle"/>
    <w:rsid w:val="00DE6A26"/>
    <w:rPr>
      <w:rFonts w:ascii="Arial" w:hAnsi="Arial" w:cs="Arial"/>
      <w:sz w:val="22"/>
    </w:rPr>
  </w:style>
  <w:style w:type="paragraph" w:styleId="Salutation">
    <w:name w:val="Salutation"/>
    <w:basedOn w:val="Normal"/>
    <w:next w:val="Normal"/>
    <w:link w:val="SalutationChar"/>
    <w:rsid w:val="00DE6A26"/>
  </w:style>
  <w:style w:type="character" w:customStyle="1" w:styleId="SalutationChar">
    <w:name w:val="Salutation Char"/>
    <w:basedOn w:val="DefaultParagraphFont"/>
    <w:link w:val="Salutation"/>
    <w:rsid w:val="00DE6A26"/>
    <w:rPr>
      <w:sz w:val="22"/>
    </w:rPr>
  </w:style>
  <w:style w:type="paragraph" w:styleId="Date">
    <w:name w:val="Date"/>
    <w:basedOn w:val="Normal"/>
    <w:next w:val="Normal"/>
    <w:link w:val="DateChar"/>
    <w:rsid w:val="00DE6A26"/>
  </w:style>
  <w:style w:type="character" w:customStyle="1" w:styleId="DateChar">
    <w:name w:val="Date Char"/>
    <w:basedOn w:val="DefaultParagraphFont"/>
    <w:link w:val="Date"/>
    <w:rsid w:val="00DE6A26"/>
    <w:rPr>
      <w:sz w:val="22"/>
    </w:rPr>
  </w:style>
  <w:style w:type="paragraph" w:styleId="BodyTextFirstIndent">
    <w:name w:val="Body Text First Indent"/>
    <w:basedOn w:val="BodyText"/>
    <w:link w:val="BodyTextFirstIndentChar"/>
    <w:rsid w:val="00DE6A26"/>
    <w:pPr>
      <w:ind w:firstLine="210"/>
    </w:pPr>
  </w:style>
  <w:style w:type="character" w:customStyle="1" w:styleId="BodyTextFirstIndentChar">
    <w:name w:val="Body Text First Indent Char"/>
    <w:basedOn w:val="BodyTextChar"/>
    <w:link w:val="BodyTextFirstIndent"/>
    <w:rsid w:val="00DE6A26"/>
    <w:rPr>
      <w:sz w:val="22"/>
    </w:rPr>
  </w:style>
  <w:style w:type="paragraph" w:styleId="BodyTextFirstIndent2">
    <w:name w:val="Body Text First Indent 2"/>
    <w:basedOn w:val="BodyTextIndent"/>
    <w:link w:val="BodyTextFirstIndent2Char"/>
    <w:rsid w:val="00DE6A26"/>
    <w:pPr>
      <w:ind w:firstLine="210"/>
    </w:pPr>
  </w:style>
  <w:style w:type="character" w:customStyle="1" w:styleId="BodyTextFirstIndent2Char">
    <w:name w:val="Body Text First Indent 2 Char"/>
    <w:basedOn w:val="BodyTextIndentChar"/>
    <w:link w:val="BodyTextFirstIndent2"/>
    <w:rsid w:val="00DE6A26"/>
    <w:rPr>
      <w:sz w:val="22"/>
    </w:rPr>
  </w:style>
  <w:style w:type="paragraph" w:styleId="BodyText2">
    <w:name w:val="Body Text 2"/>
    <w:basedOn w:val="Normal"/>
    <w:link w:val="BodyText2Char"/>
    <w:rsid w:val="00DE6A26"/>
    <w:pPr>
      <w:spacing w:after="120" w:line="480" w:lineRule="auto"/>
    </w:pPr>
  </w:style>
  <w:style w:type="character" w:customStyle="1" w:styleId="BodyText2Char">
    <w:name w:val="Body Text 2 Char"/>
    <w:basedOn w:val="DefaultParagraphFont"/>
    <w:link w:val="BodyText2"/>
    <w:rsid w:val="00DE6A26"/>
    <w:rPr>
      <w:sz w:val="22"/>
    </w:rPr>
  </w:style>
  <w:style w:type="paragraph" w:styleId="BodyText3">
    <w:name w:val="Body Text 3"/>
    <w:basedOn w:val="Normal"/>
    <w:link w:val="BodyText3Char"/>
    <w:rsid w:val="00DE6A26"/>
    <w:pPr>
      <w:spacing w:after="120"/>
    </w:pPr>
    <w:rPr>
      <w:sz w:val="16"/>
      <w:szCs w:val="16"/>
    </w:rPr>
  </w:style>
  <w:style w:type="character" w:customStyle="1" w:styleId="BodyText3Char">
    <w:name w:val="Body Text 3 Char"/>
    <w:basedOn w:val="DefaultParagraphFont"/>
    <w:link w:val="BodyText3"/>
    <w:rsid w:val="00DE6A26"/>
    <w:rPr>
      <w:sz w:val="16"/>
      <w:szCs w:val="16"/>
    </w:rPr>
  </w:style>
  <w:style w:type="paragraph" w:styleId="BodyTextIndent2">
    <w:name w:val="Body Text Indent 2"/>
    <w:basedOn w:val="Normal"/>
    <w:link w:val="BodyTextIndent2Char"/>
    <w:rsid w:val="00DE6A26"/>
    <w:pPr>
      <w:spacing w:after="120" w:line="480" w:lineRule="auto"/>
      <w:ind w:left="283"/>
    </w:pPr>
  </w:style>
  <w:style w:type="character" w:customStyle="1" w:styleId="BodyTextIndent2Char">
    <w:name w:val="Body Text Indent 2 Char"/>
    <w:basedOn w:val="DefaultParagraphFont"/>
    <w:link w:val="BodyTextIndent2"/>
    <w:rsid w:val="00DE6A26"/>
    <w:rPr>
      <w:sz w:val="22"/>
    </w:rPr>
  </w:style>
  <w:style w:type="paragraph" w:styleId="BodyTextIndent3">
    <w:name w:val="Body Text Indent 3"/>
    <w:basedOn w:val="Normal"/>
    <w:link w:val="BodyTextIndent3Char"/>
    <w:rsid w:val="00DE6A26"/>
    <w:pPr>
      <w:spacing w:after="120"/>
      <w:ind w:left="283"/>
    </w:pPr>
    <w:rPr>
      <w:sz w:val="16"/>
      <w:szCs w:val="16"/>
    </w:rPr>
  </w:style>
  <w:style w:type="character" w:customStyle="1" w:styleId="BodyTextIndent3Char">
    <w:name w:val="Body Text Indent 3 Char"/>
    <w:basedOn w:val="DefaultParagraphFont"/>
    <w:link w:val="BodyTextIndent3"/>
    <w:rsid w:val="00DE6A26"/>
    <w:rPr>
      <w:sz w:val="16"/>
      <w:szCs w:val="16"/>
    </w:rPr>
  </w:style>
  <w:style w:type="paragraph" w:styleId="BlockText">
    <w:name w:val="Block Text"/>
    <w:basedOn w:val="Normal"/>
    <w:rsid w:val="00DE6A26"/>
    <w:pPr>
      <w:spacing w:after="120"/>
      <w:ind w:left="1440" w:right="1440"/>
    </w:pPr>
  </w:style>
  <w:style w:type="character" w:styleId="Hyperlink">
    <w:name w:val="Hyperlink"/>
    <w:basedOn w:val="DefaultParagraphFont"/>
    <w:rsid w:val="00DE6A26"/>
    <w:rPr>
      <w:color w:val="0000FF"/>
      <w:u w:val="single"/>
    </w:rPr>
  </w:style>
  <w:style w:type="character" w:styleId="FollowedHyperlink">
    <w:name w:val="FollowedHyperlink"/>
    <w:basedOn w:val="DefaultParagraphFont"/>
    <w:rsid w:val="00DE6A26"/>
    <w:rPr>
      <w:color w:val="800080"/>
      <w:u w:val="single"/>
    </w:rPr>
  </w:style>
  <w:style w:type="character" w:styleId="Strong">
    <w:name w:val="Strong"/>
    <w:basedOn w:val="DefaultParagraphFont"/>
    <w:qFormat/>
    <w:rsid w:val="00DE6A26"/>
    <w:rPr>
      <w:b/>
      <w:bCs/>
    </w:rPr>
  </w:style>
  <w:style w:type="character" w:styleId="Emphasis">
    <w:name w:val="Emphasis"/>
    <w:basedOn w:val="DefaultParagraphFont"/>
    <w:qFormat/>
    <w:rsid w:val="00DE6A26"/>
    <w:rPr>
      <w:i/>
      <w:iCs/>
    </w:rPr>
  </w:style>
  <w:style w:type="paragraph" w:styleId="DocumentMap">
    <w:name w:val="Document Map"/>
    <w:basedOn w:val="Normal"/>
    <w:link w:val="DocumentMapChar"/>
    <w:rsid w:val="00DE6A26"/>
    <w:pPr>
      <w:shd w:val="clear" w:color="auto" w:fill="000080"/>
    </w:pPr>
    <w:rPr>
      <w:rFonts w:ascii="Tahoma" w:hAnsi="Tahoma" w:cs="Tahoma"/>
    </w:rPr>
  </w:style>
  <w:style w:type="character" w:customStyle="1" w:styleId="DocumentMapChar">
    <w:name w:val="Document Map Char"/>
    <w:basedOn w:val="DefaultParagraphFont"/>
    <w:link w:val="DocumentMap"/>
    <w:rsid w:val="00DE6A26"/>
    <w:rPr>
      <w:rFonts w:ascii="Tahoma" w:hAnsi="Tahoma" w:cs="Tahoma"/>
      <w:sz w:val="22"/>
      <w:shd w:val="clear" w:color="auto" w:fill="000080"/>
    </w:rPr>
  </w:style>
  <w:style w:type="paragraph" w:styleId="PlainText">
    <w:name w:val="Plain Text"/>
    <w:basedOn w:val="Normal"/>
    <w:link w:val="PlainTextChar"/>
    <w:rsid w:val="00DE6A26"/>
    <w:rPr>
      <w:rFonts w:ascii="Courier New" w:hAnsi="Courier New" w:cs="Courier New"/>
      <w:sz w:val="20"/>
    </w:rPr>
  </w:style>
  <w:style w:type="character" w:customStyle="1" w:styleId="PlainTextChar">
    <w:name w:val="Plain Text Char"/>
    <w:basedOn w:val="DefaultParagraphFont"/>
    <w:link w:val="PlainText"/>
    <w:rsid w:val="00DE6A26"/>
    <w:rPr>
      <w:rFonts w:ascii="Courier New" w:hAnsi="Courier New" w:cs="Courier New"/>
    </w:rPr>
  </w:style>
  <w:style w:type="paragraph" w:styleId="E-mailSignature">
    <w:name w:val="E-mail Signature"/>
    <w:basedOn w:val="Normal"/>
    <w:link w:val="E-mailSignatureChar"/>
    <w:rsid w:val="00DE6A26"/>
  </w:style>
  <w:style w:type="character" w:customStyle="1" w:styleId="E-mailSignatureChar">
    <w:name w:val="E-mail Signature Char"/>
    <w:basedOn w:val="DefaultParagraphFont"/>
    <w:link w:val="E-mailSignature"/>
    <w:rsid w:val="00DE6A26"/>
    <w:rPr>
      <w:sz w:val="22"/>
    </w:rPr>
  </w:style>
  <w:style w:type="paragraph" w:styleId="NormalWeb">
    <w:name w:val="Normal (Web)"/>
    <w:basedOn w:val="Normal"/>
    <w:rsid w:val="00DE6A26"/>
  </w:style>
  <w:style w:type="character" w:styleId="HTMLAcronym">
    <w:name w:val="HTML Acronym"/>
    <w:basedOn w:val="DefaultParagraphFont"/>
    <w:rsid w:val="00DE6A26"/>
  </w:style>
  <w:style w:type="paragraph" w:styleId="HTMLAddress">
    <w:name w:val="HTML Address"/>
    <w:basedOn w:val="Normal"/>
    <w:link w:val="HTMLAddressChar"/>
    <w:rsid w:val="00DE6A26"/>
    <w:rPr>
      <w:i/>
      <w:iCs/>
    </w:rPr>
  </w:style>
  <w:style w:type="character" w:customStyle="1" w:styleId="HTMLAddressChar">
    <w:name w:val="HTML Address Char"/>
    <w:basedOn w:val="DefaultParagraphFont"/>
    <w:link w:val="HTMLAddress"/>
    <w:rsid w:val="00DE6A26"/>
    <w:rPr>
      <w:i/>
      <w:iCs/>
      <w:sz w:val="22"/>
    </w:rPr>
  </w:style>
  <w:style w:type="character" w:styleId="HTMLCite">
    <w:name w:val="HTML Cite"/>
    <w:basedOn w:val="DefaultParagraphFont"/>
    <w:rsid w:val="00DE6A26"/>
    <w:rPr>
      <w:i/>
      <w:iCs/>
    </w:rPr>
  </w:style>
  <w:style w:type="character" w:styleId="HTMLCode">
    <w:name w:val="HTML Code"/>
    <w:basedOn w:val="DefaultParagraphFont"/>
    <w:rsid w:val="00DE6A26"/>
    <w:rPr>
      <w:rFonts w:ascii="Courier New" w:hAnsi="Courier New" w:cs="Courier New"/>
      <w:sz w:val="20"/>
      <w:szCs w:val="20"/>
    </w:rPr>
  </w:style>
  <w:style w:type="character" w:styleId="HTMLDefinition">
    <w:name w:val="HTML Definition"/>
    <w:basedOn w:val="DefaultParagraphFont"/>
    <w:rsid w:val="00DE6A26"/>
    <w:rPr>
      <w:i/>
      <w:iCs/>
    </w:rPr>
  </w:style>
  <w:style w:type="character" w:styleId="HTMLKeyboard">
    <w:name w:val="HTML Keyboard"/>
    <w:basedOn w:val="DefaultParagraphFont"/>
    <w:rsid w:val="00DE6A26"/>
    <w:rPr>
      <w:rFonts w:ascii="Courier New" w:hAnsi="Courier New" w:cs="Courier New"/>
      <w:sz w:val="20"/>
      <w:szCs w:val="20"/>
    </w:rPr>
  </w:style>
  <w:style w:type="paragraph" w:styleId="HTMLPreformatted">
    <w:name w:val="HTML Preformatted"/>
    <w:basedOn w:val="Normal"/>
    <w:link w:val="HTMLPreformattedChar"/>
    <w:rsid w:val="00DE6A26"/>
    <w:rPr>
      <w:rFonts w:ascii="Courier New" w:hAnsi="Courier New" w:cs="Courier New"/>
      <w:sz w:val="20"/>
    </w:rPr>
  </w:style>
  <w:style w:type="character" w:customStyle="1" w:styleId="HTMLPreformattedChar">
    <w:name w:val="HTML Preformatted Char"/>
    <w:basedOn w:val="DefaultParagraphFont"/>
    <w:link w:val="HTMLPreformatted"/>
    <w:rsid w:val="00DE6A26"/>
    <w:rPr>
      <w:rFonts w:ascii="Courier New" w:hAnsi="Courier New" w:cs="Courier New"/>
    </w:rPr>
  </w:style>
  <w:style w:type="character" w:styleId="HTMLSample">
    <w:name w:val="HTML Sample"/>
    <w:basedOn w:val="DefaultParagraphFont"/>
    <w:rsid w:val="00DE6A26"/>
    <w:rPr>
      <w:rFonts w:ascii="Courier New" w:hAnsi="Courier New" w:cs="Courier New"/>
    </w:rPr>
  </w:style>
  <w:style w:type="character" w:styleId="HTMLTypewriter">
    <w:name w:val="HTML Typewriter"/>
    <w:basedOn w:val="DefaultParagraphFont"/>
    <w:rsid w:val="00DE6A26"/>
    <w:rPr>
      <w:rFonts w:ascii="Courier New" w:hAnsi="Courier New" w:cs="Courier New"/>
      <w:sz w:val="20"/>
      <w:szCs w:val="20"/>
    </w:rPr>
  </w:style>
  <w:style w:type="character" w:styleId="HTMLVariable">
    <w:name w:val="HTML Variable"/>
    <w:basedOn w:val="DefaultParagraphFont"/>
    <w:rsid w:val="00DE6A26"/>
    <w:rPr>
      <w:i/>
      <w:iCs/>
    </w:rPr>
  </w:style>
  <w:style w:type="paragraph" w:styleId="CommentSubject">
    <w:name w:val="annotation subject"/>
    <w:basedOn w:val="CommentText"/>
    <w:next w:val="CommentText"/>
    <w:link w:val="CommentSubjectChar"/>
    <w:rsid w:val="00DE6A26"/>
    <w:rPr>
      <w:b/>
      <w:bCs/>
    </w:rPr>
  </w:style>
  <w:style w:type="character" w:customStyle="1" w:styleId="CommentSubjectChar">
    <w:name w:val="Comment Subject Char"/>
    <w:basedOn w:val="CommentTextChar"/>
    <w:link w:val="CommentSubject"/>
    <w:rsid w:val="00DE6A26"/>
    <w:rPr>
      <w:b/>
      <w:bCs/>
    </w:rPr>
  </w:style>
  <w:style w:type="numbering" w:styleId="1ai">
    <w:name w:val="Outline List 1"/>
    <w:basedOn w:val="NoList"/>
    <w:rsid w:val="00DE6A26"/>
    <w:pPr>
      <w:numPr>
        <w:numId w:val="2"/>
      </w:numPr>
    </w:pPr>
  </w:style>
  <w:style w:type="numbering" w:styleId="111111">
    <w:name w:val="Outline List 2"/>
    <w:basedOn w:val="NoList"/>
    <w:rsid w:val="00DE6A26"/>
    <w:pPr>
      <w:numPr>
        <w:numId w:val="3"/>
      </w:numPr>
    </w:pPr>
  </w:style>
  <w:style w:type="numbering" w:styleId="ArticleSection">
    <w:name w:val="Outline List 3"/>
    <w:basedOn w:val="NoList"/>
    <w:rsid w:val="00DE6A26"/>
    <w:pPr>
      <w:numPr>
        <w:numId w:val="4"/>
      </w:numPr>
    </w:pPr>
  </w:style>
  <w:style w:type="table" w:styleId="TableSimple1">
    <w:name w:val="Table Simple 1"/>
    <w:basedOn w:val="TableNormal"/>
    <w:rsid w:val="00DE6A26"/>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DE6A26"/>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DE6A2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DE6A26"/>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DE6A26"/>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DE6A26"/>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DE6A26"/>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DE6A26"/>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DE6A26"/>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DE6A26"/>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DE6A26"/>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DE6A26"/>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DE6A26"/>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DE6A26"/>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DE6A26"/>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DE6A26"/>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DE6A26"/>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DE6A26"/>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DE6A26"/>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DE6A2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DE6A2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DE6A26"/>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DE6A26"/>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DE6A26"/>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DE6A26"/>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DE6A26"/>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DE6A2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DE6A26"/>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DE6A26"/>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DE6A26"/>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DE6A26"/>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DE6A26"/>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DE6A26"/>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DE6A26"/>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DE6A26"/>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DE6A26"/>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DE6A26"/>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DE6A26"/>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DE6A26"/>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DE6A26"/>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DE6A26"/>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DE6A26"/>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DE6A26"/>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DE6A26"/>
    <w:rPr>
      <w:rFonts w:eastAsia="Times New Roman" w:cs="Times New Roman"/>
      <w:b/>
      <w:kern w:val="28"/>
      <w:sz w:val="24"/>
      <w:lang w:eastAsia="en-AU"/>
    </w:rPr>
  </w:style>
  <w:style w:type="paragraph" w:customStyle="1" w:styleId="Default">
    <w:name w:val="Default"/>
    <w:rsid w:val="00B34485"/>
    <w:pPr>
      <w:autoSpaceDE w:val="0"/>
      <w:autoSpaceDN w:val="0"/>
      <w:adjustRightInd w:val="0"/>
    </w:pPr>
    <w:rPr>
      <w:rFonts w:cs="Times New Roman"/>
      <w:color w:val="000000"/>
      <w:sz w:val="24"/>
      <w:szCs w:val="24"/>
    </w:rPr>
  </w:style>
  <w:style w:type="paragraph" w:customStyle="1" w:styleId="Healthnumlevel2">
    <w:name w:val="Health (num) level 2"/>
    <w:basedOn w:val="Normal"/>
    <w:link w:val="Healthnumlevel2Char"/>
    <w:rsid w:val="00393E66"/>
    <w:pPr>
      <w:tabs>
        <w:tab w:val="num" w:pos="1821"/>
      </w:tabs>
      <w:autoSpaceDE w:val="0"/>
      <w:autoSpaceDN w:val="0"/>
      <w:spacing w:before="60" w:line="240" w:lineRule="auto"/>
      <w:ind w:left="1821" w:hanging="851"/>
    </w:pPr>
    <w:rPr>
      <w:rFonts w:eastAsia="Times New Roman" w:cs="Times New Roman"/>
      <w:color w:val="000000"/>
      <w:sz w:val="24"/>
      <w:szCs w:val="24"/>
    </w:rPr>
  </w:style>
  <w:style w:type="paragraph" w:customStyle="1" w:styleId="HealthnumLevel3">
    <w:name w:val="Health (num) Level 3"/>
    <w:basedOn w:val="Normal"/>
    <w:rsid w:val="00393E66"/>
    <w:pPr>
      <w:tabs>
        <w:tab w:val="num" w:pos="2671"/>
      </w:tabs>
      <w:autoSpaceDE w:val="0"/>
      <w:autoSpaceDN w:val="0"/>
      <w:spacing w:before="60" w:line="260" w:lineRule="exact"/>
      <w:ind w:left="2671" w:hanging="850"/>
      <w:jc w:val="both"/>
    </w:pPr>
    <w:rPr>
      <w:rFonts w:eastAsia="Times New Roman" w:cs="Times New Roman"/>
      <w:color w:val="000000"/>
      <w:sz w:val="24"/>
      <w:szCs w:val="24"/>
    </w:rPr>
  </w:style>
  <w:style w:type="paragraph" w:customStyle="1" w:styleId="HealthnumLevel4">
    <w:name w:val="Health (num) Level 4"/>
    <w:basedOn w:val="Normal"/>
    <w:rsid w:val="00393E66"/>
    <w:pPr>
      <w:tabs>
        <w:tab w:val="num" w:pos="3522"/>
      </w:tabs>
      <w:autoSpaceDE w:val="0"/>
      <w:autoSpaceDN w:val="0"/>
      <w:spacing w:before="60" w:line="260" w:lineRule="exact"/>
      <w:ind w:left="3522" w:hanging="851"/>
    </w:pPr>
    <w:rPr>
      <w:rFonts w:eastAsia="Times New Roman" w:cs="Times New Roman"/>
      <w:sz w:val="24"/>
      <w:szCs w:val="24"/>
    </w:rPr>
  </w:style>
  <w:style w:type="paragraph" w:customStyle="1" w:styleId="HealthnumLevel5">
    <w:name w:val="Health (num) Level 5"/>
    <w:basedOn w:val="Normal"/>
    <w:rsid w:val="00393E66"/>
    <w:pPr>
      <w:tabs>
        <w:tab w:val="num" w:pos="360"/>
      </w:tabs>
      <w:autoSpaceDE w:val="0"/>
      <w:autoSpaceDN w:val="0"/>
      <w:spacing w:before="180" w:line="260" w:lineRule="exact"/>
    </w:pPr>
    <w:rPr>
      <w:rFonts w:eastAsia="Times New Roman" w:cs="Times New Roman"/>
      <w:sz w:val="24"/>
      <w:szCs w:val="24"/>
    </w:rPr>
  </w:style>
  <w:style w:type="paragraph" w:customStyle="1" w:styleId="HealthnumLevel6">
    <w:name w:val="Health (num) Level 6"/>
    <w:basedOn w:val="Normal"/>
    <w:rsid w:val="00393E66"/>
    <w:pPr>
      <w:tabs>
        <w:tab w:val="num" w:pos="360"/>
      </w:tabs>
      <w:autoSpaceDE w:val="0"/>
      <w:autoSpaceDN w:val="0"/>
      <w:spacing w:before="180" w:line="260" w:lineRule="exact"/>
    </w:pPr>
    <w:rPr>
      <w:rFonts w:eastAsia="Times New Roman" w:cs="Times New Roman"/>
      <w:sz w:val="24"/>
      <w:szCs w:val="24"/>
    </w:rPr>
  </w:style>
  <w:style w:type="paragraph" w:customStyle="1" w:styleId="tabletext0">
    <w:name w:val="tabletext"/>
    <w:basedOn w:val="Normal"/>
    <w:rsid w:val="00740DAE"/>
    <w:pPr>
      <w:spacing w:before="100" w:beforeAutospacing="1" w:after="100" w:afterAutospacing="1" w:line="240" w:lineRule="auto"/>
    </w:pPr>
    <w:rPr>
      <w:rFonts w:eastAsia="Times New Roman" w:cs="Times New Roman"/>
      <w:sz w:val="24"/>
      <w:szCs w:val="24"/>
      <w:lang w:eastAsia="en-AU"/>
    </w:rPr>
  </w:style>
  <w:style w:type="paragraph" w:styleId="ListParagraph">
    <w:name w:val="List Paragraph"/>
    <w:aliases w:val="Recommendation,List Paragraph1,Bullet Point,Bullet point,Bulletr List Paragraph,Content descriptions,FooterText,L,List Bullet 1,List Paragraph11,List Paragraph2,List Paragraph21,Listeafsnit1,NFP GP Bulleted List,Paragraphe de liste1,リスト段落"/>
    <w:basedOn w:val="Normal"/>
    <w:link w:val="ListParagraphChar"/>
    <w:uiPriority w:val="34"/>
    <w:qFormat/>
    <w:rsid w:val="006F0C77"/>
    <w:pPr>
      <w:ind w:left="720"/>
      <w:contextualSpacing/>
    </w:pPr>
  </w:style>
  <w:style w:type="character" w:customStyle="1" w:styleId="Healthnumlevel2Char">
    <w:name w:val="Health (num) level 2 Char"/>
    <w:link w:val="Healthnumlevel2"/>
    <w:rsid w:val="009E2739"/>
    <w:rPr>
      <w:rFonts w:eastAsia="Times New Roman" w:cs="Times New Roman"/>
      <w:color w:val="000000"/>
      <w:sz w:val="24"/>
      <w:szCs w:val="24"/>
    </w:rPr>
  </w:style>
  <w:style w:type="character" w:customStyle="1" w:styleId="ListParagraphChar">
    <w:name w:val="List Paragraph Char"/>
    <w:aliases w:val="Recommendation Char,List Paragraph1 Char,Bullet Point Char,Bullet point Char,Bulletr List Paragraph Char,Content descriptions Char,FooterText Char,L Char,List Bullet 1 Char,List Paragraph11 Char,List Paragraph2 Char,Listeafsnit1 Char"/>
    <w:link w:val="ListParagraph"/>
    <w:uiPriority w:val="34"/>
    <w:locked/>
    <w:rsid w:val="00D520D6"/>
    <w:rPr>
      <w:sz w:val="22"/>
    </w:rPr>
  </w:style>
  <w:style w:type="character" w:customStyle="1" w:styleId="Descriptorheader">
    <w:name w:val="Descriptor header"/>
    <w:basedOn w:val="BookTitle"/>
    <w:uiPriority w:val="1"/>
    <w:rsid w:val="00357110"/>
    <w:rPr>
      <w:rFonts w:asciiTheme="minorHAnsi" w:hAnsiTheme="minorHAnsi"/>
      <w:b/>
      <w:bCs/>
      <w:i w:val="0"/>
      <w:iCs/>
      <w:noProof/>
      <w:spacing w:val="5"/>
      <w:sz w:val="22"/>
    </w:rPr>
  </w:style>
  <w:style w:type="character" w:styleId="BookTitle">
    <w:name w:val="Book Title"/>
    <w:basedOn w:val="DefaultParagraphFont"/>
    <w:uiPriority w:val="33"/>
    <w:qFormat/>
    <w:rsid w:val="00357110"/>
    <w:rPr>
      <w:b/>
      <w:bCs/>
      <w:i/>
      <w:iCs/>
      <w:spacing w:val="5"/>
    </w:rPr>
  </w:style>
  <w:style w:type="paragraph" w:styleId="Revision">
    <w:name w:val="Revision"/>
    <w:hidden/>
    <w:uiPriority w:val="99"/>
    <w:semiHidden/>
    <w:rsid w:val="00EC72B1"/>
    <w:rPr>
      <w:sz w:val="22"/>
    </w:rPr>
  </w:style>
  <w:style w:type="paragraph" w:customStyle="1" w:styleId="ActHead10">
    <w:name w:val="ActHead 10"/>
    <w:aliases w:val="sp"/>
    <w:basedOn w:val="OPCParaBase"/>
    <w:next w:val="ActHead3"/>
    <w:rsid w:val="005B4ABE"/>
    <w:pPr>
      <w:keepNext/>
      <w:spacing w:before="280" w:line="240" w:lineRule="auto"/>
      <w:outlineLvl w:val="1"/>
    </w:pPr>
    <w:rPr>
      <w:b/>
      <w:sz w:val="32"/>
      <w:szCs w:val="30"/>
    </w:rPr>
  </w:style>
  <w:style w:type="paragraph" w:customStyle="1" w:styleId="EnStatement">
    <w:name w:val="EnStatement"/>
    <w:basedOn w:val="Normal"/>
    <w:rsid w:val="005B4ABE"/>
    <w:pPr>
      <w:numPr>
        <w:numId w:val="78"/>
      </w:numPr>
    </w:pPr>
    <w:rPr>
      <w:rFonts w:eastAsia="Times New Roman" w:cs="Times New Roman"/>
      <w:lang w:eastAsia="en-AU"/>
    </w:rPr>
  </w:style>
  <w:style w:type="paragraph" w:customStyle="1" w:styleId="EnStatementHeading">
    <w:name w:val="EnStatementHeading"/>
    <w:basedOn w:val="Normal"/>
    <w:rsid w:val="005B4ABE"/>
    <w:rPr>
      <w:rFonts w:eastAsia="Times New Roman" w:cs="Times New Roman"/>
      <w:b/>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727906">
      <w:bodyDiv w:val="1"/>
      <w:marLeft w:val="0"/>
      <w:marRight w:val="0"/>
      <w:marTop w:val="0"/>
      <w:marBottom w:val="0"/>
      <w:divBdr>
        <w:top w:val="none" w:sz="0" w:space="0" w:color="auto"/>
        <w:left w:val="none" w:sz="0" w:space="0" w:color="auto"/>
        <w:bottom w:val="none" w:sz="0" w:space="0" w:color="auto"/>
        <w:right w:val="none" w:sz="0" w:space="0" w:color="auto"/>
      </w:divBdr>
      <w:divsChild>
        <w:div w:id="1538931289">
          <w:marLeft w:val="0"/>
          <w:marRight w:val="0"/>
          <w:marTop w:val="0"/>
          <w:marBottom w:val="0"/>
          <w:divBdr>
            <w:top w:val="none" w:sz="0" w:space="0" w:color="auto"/>
            <w:left w:val="none" w:sz="0" w:space="0" w:color="auto"/>
            <w:bottom w:val="none" w:sz="0" w:space="0" w:color="auto"/>
            <w:right w:val="none" w:sz="0" w:space="0" w:color="auto"/>
          </w:divBdr>
          <w:divsChild>
            <w:div w:id="1225726106">
              <w:marLeft w:val="0"/>
              <w:marRight w:val="0"/>
              <w:marTop w:val="0"/>
              <w:marBottom w:val="0"/>
              <w:divBdr>
                <w:top w:val="none" w:sz="0" w:space="0" w:color="auto"/>
                <w:left w:val="none" w:sz="0" w:space="0" w:color="auto"/>
                <w:bottom w:val="none" w:sz="0" w:space="0" w:color="auto"/>
                <w:right w:val="none" w:sz="0" w:space="0" w:color="auto"/>
              </w:divBdr>
              <w:divsChild>
                <w:div w:id="404454417">
                  <w:marLeft w:val="0"/>
                  <w:marRight w:val="0"/>
                  <w:marTop w:val="0"/>
                  <w:marBottom w:val="0"/>
                  <w:divBdr>
                    <w:top w:val="none" w:sz="0" w:space="0" w:color="auto"/>
                    <w:left w:val="none" w:sz="0" w:space="0" w:color="auto"/>
                    <w:bottom w:val="none" w:sz="0" w:space="0" w:color="auto"/>
                    <w:right w:val="none" w:sz="0" w:space="0" w:color="auto"/>
                  </w:divBdr>
                  <w:divsChild>
                    <w:div w:id="297029932">
                      <w:marLeft w:val="0"/>
                      <w:marRight w:val="0"/>
                      <w:marTop w:val="0"/>
                      <w:marBottom w:val="0"/>
                      <w:divBdr>
                        <w:top w:val="none" w:sz="0" w:space="0" w:color="auto"/>
                        <w:left w:val="none" w:sz="0" w:space="0" w:color="auto"/>
                        <w:bottom w:val="none" w:sz="0" w:space="0" w:color="auto"/>
                        <w:right w:val="none" w:sz="0" w:space="0" w:color="auto"/>
                      </w:divBdr>
                      <w:divsChild>
                        <w:div w:id="1713580539">
                          <w:marLeft w:val="0"/>
                          <w:marRight w:val="0"/>
                          <w:marTop w:val="0"/>
                          <w:marBottom w:val="0"/>
                          <w:divBdr>
                            <w:top w:val="none" w:sz="0" w:space="0" w:color="auto"/>
                            <w:left w:val="none" w:sz="0" w:space="0" w:color="auto"/>
                            <w:bottom w:val="none" w:sz="0" w:space="0" w:color="auto"/>
                            <w:right w:val="none" w:sz="0" w:space="0" w:color="auto"/>
                          </w:divBdr>
                          <w:divsChild>
                            <w:div w:id="1859848318">
                              <w:marLeft w:val="0"/>
                              <w:marRight w:val="0"/>
                              <w:marTop w:val="0"/>
                              <w:marBottom w:val="0"/>
                              <w:divBdr>
                                <w:top w:val="none" w:sz="0" w:space="0" w:color="auto"/>
                                <w:left w:val="none" w:sz="0" w:space="0" w:color="auto"/>
                                <w:bottom w:val="none" w:sz="0" w:space="0" w:color="auto"/>
                                <w:right w:val="none" w:sz="0" w:space="0" w:color="auto"/>
                              </w:divBdr>
                              <w:divsChild>
                                <w:div w:id="896470904">
                                  <w:marLeft w:val="0"/>
                                  <w:marRight w:val="0"/>
                                  <w:marTop w:val="0"/>
                                  <w:marBottom w:val="0"/>
                                  <w:divBdr>
                                    <w:top w:val="none" w:sz="0" w:space="0" w:color="auto"/>
                                    <w:left w:val="none" w:sz="0" w:space="0" w:color="auto"/>
                                    <w:bottom w:val="none" w:sz="0" w:space="0" w:color="auto"/>
                                    <w:right w:val="none" w:sz="0" w:space="0" w:color="auto"/>
                                  </w:divBdr>
                                  <w:divsChild>
                                    <w:div w:id="1596473016">
                                      <w:marLeft w:val="0"/>
                                      <w:marRight w:val="0"/>
                                      <w:marTop w:val="0"/>
                                      <w:marBottom w:val="0"/>
                                      <w:divBdr>
                                        <w:top w:val="none" w:sz="0" w:space="0" w:color="auto"/>
                                        <w:left w:val="none" w:sz="0" w:space="0" w:color="auto"/>
                                        <w:bottom w:val="none" w:sz="0" w:space="0" w:color="auto"/>
                                        <w:right w:val="none" w:sz="0" w:space="0" w:color="auto"/>
                                      </w:divBdr>
                                      <w:divsChild>
                                        <w:div w:id="962930850">
                                          <w:marLeft w:val="0"/>
                                          <w:marRight w:val="0"/>
                                          <w:marTop w:val="0"/>
                                          <w:marBottom w:val="0"/>
                                          <w:divBdr>
                                            <w:top w:val="none" w:sz="0" w:space="0" w:color="auto"/>
                                            <w:left w:val="none" w:sz="0" w:space="0" w:color="auto"/>
                                            <w:bottom w:val="none" w:sz="0" w:space="0" w:color="auto"/>
                                            <w:right w:val="none" w:sz="0" w:space="0" w:color="auto"/>
                                          </w:divBdr>
                                          <w:divsChild>
                                            <w:div w:id="1801799480">
                                              <w:marLeft w:val="0"/>
                                              <w:marRight w:val="0"/>
                                              <w:marTop w:val="0"/>
                                              <w:marBottom w:val="0"/>
                                              <w:divBdr>
                                                <w:top w:val="none" w:sz="0" w:space="0" w:color="auto"/>
                                                <w:left w:val="none" w:sz="0" w:space="0" w:color="auto"/>
                                                <w:bottom w:val="none" w:sz="0" w:space="0" w:color="auto"/>
                                                <w:right w:val="none" w:sz="0" w:space="0" w:color="auto"/>
                                              </w:divBdr>
                                              <w:divsChild>
                                                <w:div w:id="117602802">
                                                  <w:marLeft w:val="0"/>
                                                  <w:marRight w:val="0"/>
                                                  <w:marTop w:val="0"/>
                                                  <w:marBottom w:val="0"/>
                                                  <w:divBdr>
                                                    <w:top w:val="none" w:sz="0" w:space="0" w:color="auto"/>
                                                    <w:left w:val="none" w:sz="0" w:space="0" w:color="auto"/>
                                                    <w:bottom w:val="none" w:sz="0" w:space="0" w:color="auto"/>
                                                    <w:right w:val="none" w:sz="0" w:space="0" w:color="auto"/>
                                                  </w:divBdr>
                                                  <w:divsChild>
                                                    <w:div w:id="1722055649">
                                                      <w:marLeft w:val="0"/>
                                                      <w:marRight w:val="0"/>
                                                      <w:marTop w:val="0"/>
                                                      <w:marBottom w:val="0"/>
                                                      <w:divBdr>
                                                        <w:top w:val="none" w:sz="0" w:space="0" w:color="auto"/>
                                                        <w:left w:val="none" w:sz="0" w:space="0" w:color="auto"/>
                                                        <w:bottom w:val="none" w:sz="0" w:space="0" w:color="auto"/>
                                                        <w:right w:val="none" w:sz="0" w:space="0" w:color="auto"/>
                                                      </w:divBdr>
                                                      <w:divsChild>
                                                        <w:div w:id="125054638">
                                                          <w:marLeft w:val="0"/>
                                                          <w:marRight w:val="0"/>
                                                          <w:marTop w:val="0"/>
                                                          <w:marBottom w:val="0"/>
                                                          <w:divBdr>
                                                            <w:top w:val="none" w:sz="0" w:space="0" w:color="auto"/>
                                                            <w:left w:val="none" w:sz="0" w:space="0" w:color="auto"/>
                                                            <w:bottom w:val="none" w:sz="0" w:space="0" w:color="auto"/>
                                                            <w:right w:val="none" w:sz="0" w:space="0" w:color="auto"/>
                                                          </w:divBdr>
                                                          <w:divsChild>
                                                            <w:div w:id="1503278024">
                                                              <w:marLeft w:val="0"/>
                                                              <w:marRight w:val="0"/>
                                                              <w:marTop w:val="0"/>
                                                              <w:marBottom w:val="0"/>
                                                              <w:divBdr>
                                                                <w:top w:val="none" w:sz="0" w:space="0" w:color="auto"/>
                                                                <w:left w:val="none" w:sz="0" w:space="0" w:color="auto"/>
                                                                <w:bottom w:val="single" w:sz="8" w:space="12"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85434152">
      <w:bodyDiv w:val="1"/>
      <w:marLeft w:val="0"/>
      <w:marRight w:val="0"/>
      <w:marTop w:val="0"/>
      <w:marBottom w:val="0"/>
      <w:divBdr>
        <w:top w:val="none" w:sz="0" w:space="0" w:color="auto"/>
        <w:left w:val="none" w:sz="0" w:space="0" w:color="auto"/>
        <w:bottom w:val="none" w:sz="0" w:space="0" w:color="auto"/>
        <w:right w:val="none" w:sz="0" w:space="0" w:color="auto"/>
      </w:divBdr>
    </w:div>
    <w:div w:id="338506636">
      <w:bodyDiv w:val="1"/>
      <w:marLeft w:val="0"/>
      <w:marRight w:val="0"/>
      <w:marTop w:val="0"/>
      <w:marBottom w:val="0"/>
      <w:divBdr>
        <w:top w:val="none" w:sz="0" w:space="0" w:color="auto"/>
        <w:left w:val="none" w:sz="0" w:space="0" w:color="auto"/>
        <w:bottom w:val="none" w:sz="0" w:space="0" w:color="auto"/>
        <w:right w:val="none" w:sz="0" w:space="0" w:color="auto"/>
      </w:divBdr>
    </w:div>
    <w:div w:id="510531913">
      <w:bodyDiv w:val="1"/>
      <w:marLeft w:val="0"/>
      <w:marRight w:val="0"/>
      <w:marTop w:val="0"/>
      <w:marBottom w:val="0"/>
      <w:divBdr>
        <w:top w:val="none" w:sz="0" w:space="0" w:color="auto"/>
        <w:left w:val="none" w:sz="0" w:space="0" w:color="auto"/>
        <w:bottom w:val="none" w:sz="0" w:space="0" w:color="auto"/>
        <w:right w:val="none" w:sz="0" w:space="0" w:color="auto"/>
      </w:divBdr>
    </w:div>
    <w:div w:id="722287552">
      <w:bodyDiv w:val="1"/>
      <w:marLeft w:val="0"/>
      <w:marRight w:val="0"/>
      <w:marTop w:val="0"/>
      <w:marBottom w:val="0"/>
      <w:divBdr>
        <w:top w:val="none" w:sz="0" w:space="0" w:color="auto"/>
        <w:left w:val="none" w:sz="0" w:space="0" w:color="auto"/>
        <w:bottom w:val="none" w:sz="0" w:space="0" w:color="auto"/>
        <w:right w:val="none" w:sz="0" w:space="0" w:color="auto"/>
      </w:divBdr>
      <w:divsChild>
        <w:div w:id="542668459">
          <w:marLeft w:val="0"/>
          <w:marRight w:val="0"/>
          <w:marTop w:val="0"/>
          <w:marBottom w:val="0"/>
          <w:divBdr>
            <w:top w:val="none" w:sz="0" w:space="0" w:color="auto"/>
            <w:left w:val="none" w:sz="0" w:space="0" w:color="auto"/>
            <w:bottom w:val="none" w:sz="0" w:space="0" w:color="auto"/>
            <w:right w:val="none" w:sz="0" w:space="0" w:color="auto"/>
          </w:divBdr>
          <w:divsChild>
            <w:div w:id="2109306882">
              <w:marLeft w:val="0"/>
              <w:marRight w:val="0"/>
              <w:marTop w:val="0"/>
              <w:marBottom w:val="0"/>
              <w:divBdr>
                <w:top w:val="none" w:sz="0" w:space="0" w:color="auto"/>
                <w:left w:val="none" w:sz="0" w:space="0" w:color="auto"/>
                <w:bottom w:val="none" w:sz="0" w:space="0" w:color="auto"/>
                <w:right w:val="none" w:sz="0" w:space="0" w:color="auto"/>
              </w:divBdr>
              <w:divsChild>
                <w:div w:id="2098398515">
                  <w:marLeft w:val="0"/>
                  <w:marRight w:val="0"/>
                  <w:marTop w:val="0"/>
                  <w:marBottom w:val="0"/>
                  <w:divBdr>
                    <w:top w:val="none" w:sz="0" w:space="0" w:color="auto"/>
                    <w:left w:val="none" w:sz="0" w:space="0" w:color="auto"/>
                    <w:bottom w:val="none" w:sz="0" w:space="0" w:color="auto"/>
                    <w:right w:val="none" w:sz="0" w:space="0" w:color="auto"/>
                  </w:divBdr>
                  <w:divsChild>
                    <w:div w:id="764228314">
                      <w:marLeft w:val="0"/>
                      <w:marRight w:val="0"/>
                      <w:marTop w:val="0"/>
                      <w:marBottom w:val="0"/>
                      <w:divBdr>
                        <w:top w:val="none" w:sz="0" w:space="0" w:color="auto"/>
                        <w:left w:val="none" w:sz="0" w:space="0" w:color="auto"/>
                        <w:bottom w:val="none" w:sz="0" w:space="0" w:color="auto"/>
                        <w:right w:val="none" w:sz="0" w:space="0" w:color="auto"/>
                      </w:divBdr>
                      <w:divsChild>
                        <w:div w:id="156504877">
                          <w:marLeft w:val="0"/>
                          <w:marRight w:val="0"/>
                          <w:marTop w:val="0"/>
                          <w:marBottom w:val="0"/>
                          <w:divBdr>
                            <w:top w:val="none" w:sz="0" w:space="0" w:color="auto"/>
                            <w:left w:val="none" w:sz="0" w:space="0" w:color="auto"/>
                            <w:bottom w:val="none" w:sz="0" w:space="0" w:color="auto"/>
                            <w:right w:val="none" w:sz="0" w:space="0" w:color="auto"/>
                          </w:divBdr>
                          <w:divsChild>
                            <w:div w:id="117921101">
                              <w:marLeft w:val="0"/>
                              <w:marRight w:val="0"/>
                              <w:marTop w:val="0"/>
                              <w:marBottom w:val="0"/>
                              <w:divBdr>
                                <w:top w:val="none" w:sz="0" w:space="0" w:color="auto"/>
                                <w:left w:val="none" w:sz="0" w:space="0" w:color="auto"/>
                                <w:bottom w:val="none" w:sz="0" w:space="0" w:color="auto"/>
                                <w:right w:val="none" w:sz="0" w:space="0" w:color="auto"/>
                              </w:divBdr>
                              <w:divsChild>
                                <w:div w:id="405616744">
                                  <w:marLeft w:val="0"/>
                                  <w:marRight w:val="0"/>
                                  <w:marTop w:val="0"/>
                                  <w:marBottom w:val="0"/>
                                  <w:divBdr>
                                    <w:top w:val="none" w:sz="0" w:space="0" w:color="auto"/>
                                    <w:left w:val="none" w:sz="0" w:space="0" w:color="auto"/>
                                    <w:bottom w:val="none" w:sz="0" w:space="0" w:color="auto"/>
                                    <w:right w:val="none" w:sz="0" w:space="0" w:color="auto"/>
                                  </w:divBdr>
                                  <w:divsChild>
                                    <w:div w:id="814641511">
                                      <w:marLeft w:val="0"/>
                                      <w:marRight w:val="0"/>
                                      <w:marTop w:val="0"/>
                                      <w:marBottom w:val="0"/>
                                      <w:divBdr>
                                        <w:top w:val="none" w:sz="0" w:space="0" w:color="auto"/>
                                        <w:left w:val="none" w:sz="0" w:space="0" w:color="auto"/>
                                        <w:bottom w:val="none" w:sz="0" w:space="0" w:color="auto"/>
                                        <w:right w:val="none" w:sz="0" w:space="0" w:color="auto"/>
                                      </w:divBdr>
                                      <w:divsChild>
                                        <w:div w:id="1728721007">
                                          <w:marLeft w:val="0"/>
                                          <w:marRight w:val="0"/>
                                          <w:marTop w:val="0"/>
                                          <w:marBottom w:val="0"/>
                                          <w:divBdr>
                                            <w:top w:val="none" w:sz="0" w:space="0" w:color="auto"/>
                                            <w:left w:val="none" w:sz="0" w:space="0" w:color="auto"/>
                                            <w:bottom w:val="none" w:sz="0" w:space="0" w:color="auto"/>
                                            <w:right w:val="none" w:sz="0" w:space="0" w:color="auto"/>
                                          </w:divBdr>
                                          <w:divsChild>
                                            <w:div w:id="1479348685">
                                              <w:marLeft w:val="0"/>
                                              <w:marRight w:val="0"/>
                                              <w:marTop w:val="0"/>
                                              <w:marBottom w:val="0"/>
                                              <w:divBdr>
                                                <w:top w:val="none" w:sz="0" w:space="0" w:color="auto"/>
                                                <w:left w:val="none" w:sz="0" w:space="0" w:color="auto"/>
                                                <w:bottom w:val="none" w:sz="0" w:space="0" w:color="auto"/>
                                                <w:right w:val="none" w:sz="0" w:space="0" w:color="auto"/>
                                              </w:divBdr>
                                              <w:divsChild>
                                                <w:div w:id="1782842180">
                                                  <w:marLeft w:val="0"/>
                                                  <w:marRight w:val="0"/>
                                                  <w:marTop w:val="0"/>
                                                  <w:marBottom w:val="0"/>
                                                  <w:divBdr>
                                                    <w:top w:val="none" w:sz="0" w:space="0" w:color="auto"/>
                                                    <w:left w:val="none" w:sz="0" w:space="0" w:color="auto"/>
                                                    <w:bottom w:val="none" w:sz="0" w:space="0" w:color="auto"/>
                                                    <w:right w:val="none" w:sz="0" w:space="0" w:color="auto"/>
                                                  </w:divBdr>
                                                  <w:divsChild>
                                                    <w:div w:id="200872277">
                                                      <w:marLeft w:val="0"/>
                                                      <w:marRight w:val="0"/>
                                                      <w:marTop w:val="0"/>
                                                      <w:marBottom w:val="0"/>
                                                      <w:divBdr>
                                                        <w:top w:val="none" w:sz="0" w:space="0" w:color="auto"/>
                                                        <w:left w:val="none" w:sz="0" w:space="0" w:color="auto"/>
                                                        <w:bottom w:val="none" w:sz="0" w:space="0" w:color="auto"/>
                                                        <w:right w:val="none" w:sz="0" w:space="0" w:color="auto"/>
                                                      </w:divBdr>
                                                      <w:divsChild>
                                                        <w:div w:id="150118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79221407">
      <w:bodyDiv w:val="1"/>
      <w:marLeft w:val="0"/>
      <w:marRight w:val="0"/>
      <w:marTop w:val="0"/>
      <w:marBottom w:val="0"/>
      <w:divBdr>
        <w:top w:val="none" w:sz="0" w:space="0" w:color="auto"/>
        <w:left w:val="none" w:sz="0" w:space="0" w:color="auto"/>
        <w:bottom w:val="none" w:sz="0" w:space="0" w:color="auto"/>
        <w:right w:val="none" w:sz="0" w:space="0" w:color="auto"/>
      </w:divBdr>
      <w:divsChild>
        <w:div w:id="23099192">
          <w:marLeft w:val="0"/>
          <w:marRight w:val="0"/>
          <w:marTop w:val="0"/>
          <w:marBottom w:val="0"/>
          <w:divBdr>
            <w:top w:val="none" w:sz="0" w:space="0" w:color="auto"/>
            <w:left w:val="none" w:sz="0" w:space="0" w:color="auto"/>
            <w:bottom w:val="none" w:sz="0" w:space="0" w:color="auto"/>
            <w:right w:val="none" w:sz="0" w:space="0" w:color="auto"/>
          </w:divBdr>
          <w:divsChild>
            <w:div w:id="1464958508">
              <w:marLeft w:val="0"/>
              <w:marRight w:val="0"/>
              <w:marTop w:val="0"/>
              <w:marBottom w:val="0"/>
              <w:divBdr>
                <w:top w:val="none" w:sz="0" w:space="0" w:color="auto"/>
                <w:left w:val="none" w:sz="0" w:space="0" w:color="auto"/>
                <w:bottom w:val="none" w:sz="0" w:space="0" w:color="auto"/>
                <w:right w:val="none" w:sz="0" w:space="0" w:color="auto"/>
              </w:divBdr>
              <w:divsChild>
                <w:div w:id="376121783">
                  <w:marLeft w:val="0"/>
                  <w:marRight w:val="0"/>
                  <w:marTop w:val="0"/>
                  <w:marBottom w:val="0"/>
                  <w:divBdr>
                    <w:top w:val="none" w:sz="0" w:space="0" w:color="auto"/>
                    <w:left w:val="none" w:sz="0" w:space="0" w:color="auto"/>
                    <w:bottom w:val="none" w:sz="0" w:space="0" w:color="auto"/>
                    <w:right w:val="none" w:sz="0" w:space="0" w:color="auto"/>
                  </w:divBdr>
                  <w:divsChild>
                    <w:div w:id="798382133">
                      <w:marLeft w:val="0"/>
                      <w:marRight w:val="0"/>
                      <w:marTop w:val="0"/>
                      <w:marBottom w:val="0"/>
                      <w:divBdr>
                        <w:top w:val="none" w:sz="0" w:space="0" w:color="auto"/>
                        <w:left w:val="none" w:sz="0" w:space="0" w:color="auto"/>
                        <w:bottom w:val="none" w:sz="0" w:space="0" w:color="auto"/>
                        <w:right w:val="none" w:sz="0" w:space="0" w:color="auto"/>
                      </w:divBdr>
                      <w:divsChild>
                        <w:div w:id="753824891">
                          <w:marLeft w:val="0"/>
                          <w:marRight w:val="0"/>
                          <w:marTop w:val="0"/>
                          <w:marBottom w:val="0"/>
                          <w:divBdr>
                            <w:top w:val="none" w:sz="0" w:space="0" w:color="auto"/>
                            <w:left w:val="none" w:sz="0" w:space="0" w:color="auto"/>
                            <w:bottom w:val="none" w:sz="0" w:space="0" w:color="auto"/>
                            <w:right w:val="none" w:sz="0" w:space="0" w:color="auto"/>
                          </w:divBdr>
                          <w:divsChild>
                            <w:div w:id="624653251">
                              <w:marLeft w:val="0"/>
                              <w:marRight w:val="0"/>
                              <w:marTop w:val="0"/>
                              <w:marBottom w:val="0"/>
                              <w:divBdr>
                                <w:top w:val="none" w:sz="0" w:space="0" w:color="auto"/>
                                <w:left w:val="none" w:sz="0" w:space="0" w:color="auto"/>
                                <w:bottom w:val="none" w:sz="0" w:space="0" w:color="auto"/>
                                <w:right w:val="none" w:sz="0" w:space="0" w:color="auto"/>
                              </w:divBdr>
                              <w:divsChild>
                                <w:div w:id="1774326833">
                                  <w:marLeft w:val="0"/>
                                  <w:marRight w:val="0"/>
                                  <w:marTop w:val="0"/>
                                  <w:marBottom w:val="0"/>
                                  <w:divBdr>
                                    <w:top w:val="none" w:sz="0" w:space="0" w:color="auto"/>
                                    <w:left w:val="none" w:sz="0" w:space="0" w:color="auto"/>
                                    <w:bottom w:val="none" w:sz="0" w:space="0" w:color="auto"/>
                                    <w:right w:val="none" w:sz="0" w:space="0" w:color="auto"/>
                                  </w:divBdr>
                                  <w:divsChild>
                                    <w:div w:id="337345531">
                                      <w:marLeft w:val="0"/>
                                      <w:marRight w:val="0"/>
                                      <w:marTop w:val="0"/>
                                      <w:marBottom w:val="0"/>
                                      <w:divBdr>
                                        <w:top w:val="none" w:sz="0" w:space="0" w:color="auto"/>
                                        <w:left w:val="none" w:sz="0" w:space="0" w:color="auto"/>
                                        <w:bottom w:val="none" w:sz="0" w:space="0" w:color="auto"/>
                                        <w:right w:val="none" w:sz="0" w:space="0" w:color="auto"/>
                                      </w:divBdr>
                                      <w:divsChild>
                                        <w:div w:id="1647512657">
                                          <w:marLeft w:val="0"/>
                                          <w:marRight w:val="0"/>
                                          <w:marTop w:val="0"/>
                                          <w:marBottom w:val="0"/>
                                          <w:divBdr>
                                            <w:top w:val="none" w:sz="0" w:space="0" w:color="auto"/>
                                            <w:left w:val="none" w:sz="0" w:space="0" w:color="auto"/>
                                            <w:bottom w:val="none" w:sz="0" w:space="0" w:color="auto"/>
                                            <w:right w:val="none" w:sz="0" w:space="0" w:color="auto"/>
                                          </w:divBdr>
                                          <w:divsChild>
                                            <w:div w:id="1548562047">
                                              <w:marLeft w:val="0"/>
                                              <w:marRight w:val="0"/>
                                              <w:marTop w:val="0"/>
                                              <w:marBottom w:val="0"/>
                                              <w:divBdr>
                                                <w:top w:val="none" w:sz="0" w:space="0" w:color="auto"/>
                                                <w:left w:val="none" w:sz="0" w:space="0" w:color="auto"/>
                                                <w:bottom w:val="none" w:sz="0" w:space="0" w:color="auto"/>
                                                <w:right w:val="none" w:sz="0" w:space="0" w:color="auto"/>
                                              </w:divBdr>
                                              <w:divsChild>
                                                <w:div w:id="1555385342">
                                                  <w:marLeft w:val="0"/>
                                                  <w:marRight w:val="0"/>
                                                  <w:marTop w:val="0"/>
                                                  <w:marBottom w:val="0"/>
                                                  <w:divBdr>
                                                    <w:top w:val="none" w:sz="0" w:space="0" w:color="auto"/>
                                                    <w:left w:val="none" w:sz="0" w:space="0" w:color="auto"/>
                                                    <w:bottom w:val="none" w:sz="0" w:space="0" w:color="auto"/>
                                                    <w:right w:val="none" w:sz="0" w:space="0" w:color="auto"/>
                                                  </w:divBdr>
                                                  <w:divsChild>
                                                    <w:div w:id="479812784">
                                                      <w:marLeft w:val="0"/>
                                                      <w:marRight w:val="0"/>
                                                      <w:marTop w:val="0"/>
                                                      <w:marBottom w:val="0"/>
                                                      <w:divBdr>
                                                        <w:top w:val="none" w:sz="0" w:space="0" w:color="auto"/>
                                                        <w:left w:val="none" w:sz="0" w:space="0" w:color="auto"/>
                                                        <w:bottom w:val="none" w:sz="0" w:space="0" w:color="auto"/>
                                                        <w:right w:val="none" w:sz="0" w:space="0" w:color="auto"/>
                                                      </w:divBdr>
                                                      <w:divsChild>
                                                        <w:div w:id="9209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92858475">
      <w:bodyDiv w:val="1"/>
      <w:marLeft w:val="0"/>
      <w:marRight w:val="0"/>
      <w:marTop w:val="0"/>
      <w:marBottom w:val="0"/>
      <w:divBdr>
        <w:top w:val="none" w:sz="0" w:space="0" w:color="auto"/>
        <w:left w:val="none" w:sz="0" w:space="0" w:color="auto"/>
        <w:bottom w:val="none" w:sz="0" w:space="0" w:color="auto"/>
        <w:right w:val="none" w:sz="0" w:space="0" w:color="auto"/>
      </w:divBdr>
    </w:div>
    <w:div w:id="1758286135">
      <w:bodyDiv w:val="1"/>
      <w:marLeft w:val="0"/>
      <w:marRight w:val="0"/>
      <w:marTop w:val="0"/>
      <w:marBottom w:val="0"/>
      <w:divBdr>
        <w:top w:val="none" w:sz="0" w:space="0" w:color="auto"/>
        <w:left w:val="none" w:sz="0" w:space="0" w:color="auto"/>
        <w:bottom w:val="none" w:sz="0" w:space="0" w:color="auto"/>
        <w:right w:val="none" w:sz="0" w:space="0" w:color="auto"/>
      </w:divBdr>
      <w:divsChild>
        <w:div w:id="1109425500">
          <w:marLeft w:val="0"/>
          <w:marRight w:val="0"/>
          <w:marTop w:val="0"/>
          <w:marBottom w:val="0"/>
          <w:divBdr>
            <w:top w:val="none" w:sz="0" w:space="0" w:color="auto"/>
            <w:left w:val="none" w:sz="0" w:space="0" w:color="auto"/>
            <w:bottom w:val="none" w:sz="0" w:space="0" w:color="auto"/>
            <w:right w:val="none" w:sz="0" w:space="0" w:color="auto"/>
          </w:divBdr>
          <w:divsChild>
            <w:div w:id="719283602">
              <w:marLeft w:val="0"/>
              <w:marRight w:val="0"/>
              <w:marTop w:val="0"/>
              <w:marBottom w:val="0"/>
              <w:divBdr>
                <w:top w:val="none" w:sz="0" w:space="0" w:color="auto"/>
                <w:left w:val="none" w:sz="0" w:space="0" w:color="auto"/>
                <w:bottom w:val="none" w:sz="0" w:space="0" w:color="auto"/>
                <w:right w:val="none" w:sz="0" w:space="0" w:color="auto"/>
              </w:divBdr>
              <w:divsChild>
                <w:div w:id="231426271">
                  <w:marLeft w:val="0"/>
                  <w:marRight w:val="0"/>
                  <w:marTop w:val="0"/>
                  <w:marBottom w:val="0"/>
                  <w:divBdr>
                    <w:top w:val="none" w:sz="0" w:space="0" w:color="auto"/>
                    <w:left w:val="none" w:sz="0" w:space="0" w:color="auto"/>
                    <w:bottom w:val="none" w:sz="0" w:space="0" w:color="auto"/>
                    <w:right w:val="none" w:sz="0" w:space="0" w:color="auto"/>
                  </w:divBdr>
                  <w:divsChild>
                    <w:div w:id="1300187705">
                      <w:marLeft w:val="0"/>
                      <w:marRight w:val="0"/>
                      <w:marTop w:val="0"/>
                      <w:marBottom w:val="0"/>
                      <w:divBdr>
                        <w:top w:val="none" w:sz="0" w:space="0" w:color="auto"/>
                        <w:left w:val="none" w:sz="0" w:space="0" w:color="auto"/>
                        <w:bottom w:val="none" w:sz="0" w:space="0" w:color="auto"/>
                        <w:right w:val="none" w:sz="0" w:space="0" w:color="auto"/>
                      </w:divBdr>
                      <w:divsChild>
                        <w:div w:id="1616983449">
                          <w:marLeft w:val="0"/>
                          <w:marRight w:val="0"/>
                          <w:marTop w:val="0"/>
                          <w:marBottom w:val="0"/>
                          <w:divBdr>
                            <w:top w:val="none" w:sz="0" w:space="0" w:color="auto"/>
                            <w:left w:val="none" w:sz="0" w:space="0" w:color="auto"/>
                            <w:bottom w:val="none" w:sz="0" w:space="0" w:color="auto"/>
                            <w:right w:val="none" w:sz="0" w:space="0" w:color="auto"/>
                          </w:divBdr>
                          <w:divsChild>
                            <w:div w:id="553394995">
                              <w:marLeft w:val="0"/>
                              <w:marRight w:val="0"/>
                              <w:marTop w:val="0"/>
                              <w:marBottom w:val="0"/>
                              <w:divBdr>
                                <w:top w:val="none" w:sz="0" w:space="0" w:color="auto"/>
                                <w:left w:val="none" w:sz="0" w:space="0" w:color="auto"/>
                                <w:bottom w:val="none" w:sz="0" w:space="0" w:color="auto"/>
                                <w:right w:val="none" w:sz="0" w:space="0" w:color="auto"/>
                              </w:divBdr>
                              <w:divsChild>
                                <w:div w:id="190187468">
                                  <w:marLeft w:val="0"/>
                                  <w:marRight w:val="0"/>
                                  <w:marTop w:val="0"/>
                                  <w:marBottom w:val="0"/>
                                  <w:divBdr>
                                    <w:top w:val="none" w:sz="0" w:space="0" w:color="auto"/>
                                    <w:left w:val="none" w:sz="0" w:space="0" w:color="auto"/>
                                    <w:bottom w:val="none" w:sz="0" w:space="0" w:color="auto"/>
                                    <w:right w:val="none" w:sz="0" w:space="0" w:color="auto"/>
                                  </w:divBdr>
                                  <w:divsChild>
                                    <w:div w:id="1572157534">
                                      <w:marLeft w:val="0"/>
                                      <w:marRight w:val="0"/>
                                      <w:marTop w:val="0"/>
                                      <w:marBottom w:val="0"/>
                                      <w:divBdr>
                                        <w:top w:val="none" w:sz="0" w:space="0" w:color="auto"/>
                                        <w:left w:val="none" w:sz="0" w:space="0" w:color="auto"/>
                                        <w:bottom w:val="none" w:sz="0" w:space="0" w:color="auto"/>
                                        <w:right w:val="none" w:sz="0" w:space="0" w:color="auto"/>
                                      </w:divBdr>
                                      <w:divsChild>
                                        <w:div w:id="91436425">
                                          <w:marLeft w:val="0"/>
                                          <w:marRight w:val="0"/>
                                          <w:marTop w:val="0"/>
                                          <w:marBottom w:val="0"/>
                                          <w:divBdr>
                                            <w:top w:val="none" w:sz="0" w:space="0" w:color="auto"/>
                                            <w:left w:val="none" w:sz="0" w:space="0" w:color="auto"/>
                                            <w:bottom w:val="none" w:sz="0" w:space="0" w:color="auto"/>
                                            <w:right w:val="none" w:sz="0" w:space="0" w:color="auto"/>
                                          </w:divBdr>
                                          <w:divsChild>
                                            <w:div w:id="197738377">
                                              <w:marLeft w:val="0"/>
                                              <w:marRight w:val="0"/>
                                              <w:marTop w:val="0"/>
                                              <w:marBottom w:val="0"/>
                                              <w:divBdr>
                                                <w:top w:val="none" w:sz="0" w:space="0" w:color="auto"/>
                                                <w:left w:val="none" w:sz="0" w:space="0" w:color="auto"/>
                                                <w:bottom w:val="none" w:sz="0" w:space="0" w:color="auto"/>
                                                <w:right w:val="none" w:sz="0" w:space="0" w:color="auto"/>
                                              </w:divBdr>
                                              <w:divsChild>
                                                <w:div w:id="1775129109">
                                                  <w:marLeft w:val="0"/>
                                                  <w:marRight w:val="0"/>
                                                  <w:marTop w:val="0"/>
                                                  <w:marBottom w:val="0"/>
                                                  <w:divBdr>
                                                    <w:top w:val="none" w:sz="0" w:space="0" w:color="auto"/>
                                                    <w:left w:val="none" w:sz="0" w:space="0" w:color="auto"/>
                                                    <w:bottom w:val="none" w:sz="0" w:space="0" w:color="auto"/>
                                                    <w:right w:val="none" w:sz="0" w:space="0" w:color="auto"/>
                                                  </w:divBdr>
                                                  <w:divsChild>
                                                    <w:div w:id="1445153977">
                                                      <w:marLeft w:val="0"/>
                                                      <w:marRight w:val="0"/>
                                                      <w:marTop w:val="0"/>
                                                      <w:marBottom w:val="0"/>
                                                      <w:divBdr>
                                                        <w:top w:val="none" w:sz="0" w:space="0" w:color="auto"/>
                                                        <w:left w:val="none" w:sz="0" w:space="0" w:color="auto"/>
                                                        <w:bottom w:val="none" w:sz="0" w:space="0" w:color="auto"/>
                                                        <w:right w:val="none" w:sz="0" w:space="0" w:color="auto"/>
                                                      </w:divBdr>
                                                      <w:divsChild>
                                                        <w:div w:id="54618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29257712">
      <w:bodyDiv w:val="1"/>
      <w:marLeft w:val="0"/>
      <w:marRight w:val="0"/>
      <w:marTop w:val="0"/>
      <w:marBottom w:val="0"/>
      <w:divBdr>
        <w:top w:val="none" w:sz="0" w:space="0" w:color="auto"/>
        <w:left w:val="none" w:sz="0" w:space="0" w:color="auto"/>
        <w:bottom w:val="none" w:sz="0" w:space="0" w:color="auto"/>
        <w:right w:val="none" w:sz="0" w:space="0" w:color="auto"/>
      </w:divBdr>
    </w:div>
    <w:div w:id="2042897421">
      <w:bodyDiv w:val="1"/>
      <w:marLeft w:val="0"/>
      <w:marRight w:val="0"/>
      <w:marTop w:val="0"/>
      <w:marBottom w:val="0"/>
      <w:divBdr>
        <w:top w:val="none" w:sz="0" w:space="0" w:color="auto"/>
        <w:left w:val="none" w:sz="0" w:space="0" w:color="auto"/>
        <w:bottom w:val="none" w:sz="0" w:space="0" w:color="auto"/>
        <w:right w:val="none" w:sz="0" w:space="0" w:color="auto"/>
      </w:divBdr>
    </w:div>
    <w:div w:id="2046782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header" Target="header3.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header" Target="header5.xml"/><Relationship Id="rId34" Type="http://schemas.openxmlformats.org/officeDocument/2006/relationships/footer" Target="footer10.xml"/><Relationship Id="rId7" Type="http://schemas.microsoft.com/office/2007/relationships/stylesWithEffects" Target="stylesWithEffects.xml"/><Relationship Id="rId12" Type="http://schemas.openxmlformats.org/officeDocument/2006/relationships/image" Target="media/image1.wmf"/><Relationship Id="rId17" Type="http://schemas.openxmlformats.org/officeDocument/2006/relationships/footer" Target="footer2.xml"/><Relationship Id="rId25" Type="http://schemas.openxmlformats.org/officeDocument/2006/relationships/header" Target="header7.xml"/><Relationship Id="rId33" Type="http://schemas.openxmlformats.org/officeDocument/2006/relationships/footer" Target="footer9.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6.xml"/><Relationship Id="rId32" Type="http://schemas.openxmlformats.org/officeDocument/2006/relationships/header" Target="header11.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footer" Target="footer7.xml"/><Relationship Id="rId36" Type="http://schemas.openxmlformats.org/officeDocument/2006/relationships/footer" Target="footer11.xml"/><Relationship Id="rId10" Type="http://schemas.openxmlformats.org/officeDocument/2006/relationships/footnotes" Target="footnotes.xml"/><Relationship Id="rId19" Type="http://schemas.openxmlformats.org/officeDocument/2006/relationships/footer" Target="footer3.xml"/><Relationship Id="rId31" Type="http://schemas.openxmlformats.org/officeDocument/2006/relationships/header" Target="header10.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footer" Target="footer6.xml"/><Relationship Id="rId30" Type="http://schemas.openxmlformats.org/officeDocument/2006/relationships/footer" Target="footer8.xml"/><Relationship Id="rId35" Type="http://schemas.openxmlformats.org/officeDocument/2006/relationships/header" Target="header12.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4509C3D779E74F86554752994C3202" ma:contentTypeVersion="1" ma:contentTypeDescription="Create a new document." ma:contentTypeScope="" ma:versionID="cc38fab6ee7250a1ec76ade8891a3b1a">
  <xsd:schema xmlns:xsd="http://www.w3.org/2001/XMLSchema" xmlns:xs="http://www.w3.org/2001/XMLSchema" xmlns:p="http://schemas.microsoft.com/office/2006/metadata/properties" xmlns:ns2="8bd9498f-fa43-4ae2-8bb2-4c55a71680ad" targetNamespace="http://schemas.microsoft.com/office/2006/metadata/properties" ma:root="true" ma:fieldsID="242b35c5b343e57f5b0319ba383165ed" ns2:_="">
    <xsd:import namespace="8bd9498f-fa43-4ae2-8bb2-4c55a71680ad"/>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9498f-fa43-4ae2-8bb2-4c55a71680ad" elementFormDefault="qualified">
    <xsd:import namespace="http://schemas.microsoft.com/office/2006/documentManagement/types"/>
    <xsd:import namespace="http://schemas.microsoft.com/office/infopath/2007/PartnerControls"/>
    <xsd:element name="Category" ma:index="8" nillable="true" ma:displayName="Category" ma:description="brief description of document type"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8bd9498f-fa43-4ae2-8bb2-4c55a71680a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41E9B3-5E0C-4DC5-9BC6-590950CB30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9498f-fa43-4ae2-8bb2-4c55a71680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E8C811-4B74-444D-A6A4-512FF6C8810F}">
  <ds:schemaRefs>
    <ds:schemaRef ds:uri="http://schemas.microsoft.com/sharepoint/v3/contenttype/forms"/>
  </ds:schemaRefs>
</ds:datastoreItem>
</file>

<file path=customXml/itemProps3.xml><?xml version="1.0" encoding="utf-8"?>
<ds:datastoreItem xmlns:ds="http://schemas.openxmlformats.org/officeDocument/2006/customXml" ds:itemID="{3237C53B-5733-41D1-9970-B659DF816704}">
  <ds:schemaRefs>
    <ds:schemaRef ds:uri="http://schemas.microsoft.com/office/infopath/2007/PartnerControls"/>
    <ds:schemaRef ds:uri="8bd9498f-fa43-4ae2-8bb2-4c55a71680ad"/>
    <ds:schemaRef ds:uri="http://schemas.openxmlformats.org/package/2006/metadata/core-properties"/>
    <ds:schemaRef ds:uri="http://schemas.microsoft.com/office/2006/documentManagement/types"/>
    <ds:schemaRef ds:uri="http://purl.org/dc/elements/1.1/"/>
    <ds:schemaRef ds:uri="http://purl.org/dc/terms/"/>
    <ds:schemaRef ds:uri="http://schemas.microsoft.com/office/2006/metadata/properties"/>
    <ds:schemaRef ds:uri="http://purl.org/dc/dcmitype/"/>
    <ds:schemaRef ds:uri="http://www.w3.org/XML/1998/namespace"/>
  </ds:schemaRefs>
</ds:datastoreItem>
</file>

<file path=customXml/itemProps4.xml><?xml version="1.0" encoding="utf-8"?>
<ds:datastoreItem xmlns:ds="http://schemas.openxmlformats.org/officeDocument/2006/customXml" ds:itemID="{D42B19CF-DC94-45C4-89F6-679D03AC7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CONSOLINST_New.DOTX</Template>
  <TotalTime>0</TotalTime>
  <Pages>38</Pages>
  <Words>9541</Words>
  <Characters>52437</Characters>
  <Application>Microsoft Office Word</Application>
  <DocSecurity>0</DocSecurity>
  <PresentationFormat/>
  <Lines>1322</Lines>
  <Paragraphs>679</Paragraphs>
  <ScaleCrop>false</ScaleCrop>
  <HeadingPairs>
    <vt:vector size="2" baseType="variant">
      <vt:variant>
        <vt:lpstr>Title</vt:lpstr>
      </vt:variant>
      <vt:variant>
        <vt:i4>1</vt:i4>
      </vt:variant>
    </vt:vector>
  </HeadingPairs>
  <TitlesOfParts>
    <vt:vector size="1" baseType="lpstr">
      <vt:lpstr>Health Insurance (Section 3C Diagnostic Imaging Services – Cardiac Services) Determination 2020</vt:lpstr>
    </vt:vector>
  </TitlesOfParts>
  <Manager/>
  <Company/>
  <LinksUpToDate>false</LinksUpToDate>
  <CharactersWithSpaces>61406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Insurance (Section 3C Diagnostic Imaging Services – Cardiac Services) Determination 2020</dc:title>
  <dc:subject/>
  <dc:creator/>
  <cp:keywords/>
  <dc:description/>
  <cp:lastModifiedBy/>
  <cp:revision>1</cp:revision>
  <cp:lastPrinted>2017-04-26T01:27:00Z</cp:lastPrinted>
  <dcterms:created xsi:type="dcterms:W3CDTF">2020-10-13T00:15:00Z</dcterms:created>
  <dcterms:modified xsi:type="dcterms:W3CDTF">2020-10-13T00:15:00Z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Health Insurance (Section 3C Diagnostic Imaging Services – Cardiac Services) Determination 2020</vt:lpwstr>
  </property>
  <property fmtid="{D5CDD505-2E9C-101B-9397-08002B2CF9AE}" pid="4" name="Class">
    <vt:lpwstr>Regulations</vt:lpwstr>
  </property>
  <property fmtid="{D5CDD505-2E9C-101B-9397-08002B2CF9AE}" pid="5" name="Type">
    <vt:lpwstr>LI</vt:lpwstr>
  </property>
  <property fmtid="{D5CDD505-2E9C-101B-9397-08002B2CF9AE}" pid="6" name="DocType">
    <vt:lpwstr>NEW</vt:lpwstr>
  </property>
  <property fmtid="{D5CDD505-2E9C-101B-9397-08002B2CF9AE}" pid="7" name="Exco">
    <vt:lpwstr>Yes</vt:lpwstr>
  </property>
  <property fmtid="{D5CDD505-2E9C-101B-9397-08002B2CF9AE}" pid="8" name="Authority">
    <vt:lpwstr/>
  </property>
  <property fmtid="{D5CDD505-2E9C-101B-9397-08002B2CF9AE}" pid="9" name="DateMade">
    <vt:lpwstr>25 October 2018</vt:lpwstr>
  </property>
  <property fmtid="{D5CDD505-2E9C-101B-9397-08002B2CF9AE}" pid="10" name="ID">
    <vt:lpwstr>OPC63447</vt:lpwstr>
  </property>
  <property fmtid="{D5CDD505-2E9C-101B-9397-08002B2CF9AE}" pid="11" name="Classification">
    <vt:lpwstr>OFFICIAL</vt:lpwstr>
  </property>
  <property fmtid="{D5CDD505-2E9C-101B-9397-08002B2CF9AE}" pid="12" name="DLM">
    <vt:lpwstr>No IMM</vt:lpwstr>
  </property>
  <property fmtid="{D5CDD505-2E9C-101B-9397-08002B2CF9AE}" pid="13" name="DoNotAsk">
    <vt:lpwstr>0</vt:lpwstr>
  </property>
  <property fmtid="{D5CDD505-2E9C-101B-9397-08002B2CF9AE}" pid="14" name="ChangedTitle">
    <vt:lpwstr/>
  </property>
  <property fmtid="{D5CDD505-2E9C-101B-9397-08002B2CF9AE}" pid="15" name="Number">
    <vt:lpwstr>B</vt:lpwstr>
  </property>
  <property fmtid="{D5CDD505-2E9C-101B-9397-08002B2CF9AE}" pid="16" name="CounterSign">
    <vt:lpwstr/>
  </property>
  <property fmtid="{D5CDD505-2E9C-101B-9397-08002B2CF9AE}" pid="17" name="ExcoDate">
    <vt:lpwstr>25 October 2018</vt:lpwstr>
  </property>
  <property fmtid="{D5CDD505-2E9C-101B-9397-08002B2CF9AE}" pid="18" name="ContentTypeId">
    <vt:lpwstr>0x010100DD4509C3D779E74F86554752994C3202</vt:lpwstr>
  </property>
  <property fmtid="{D5CDD505-2E9C-101B-9397-08002B2CF9AE}" pid="19" name="Compilation">
    <vt:lpwstr>Yes</vt:lpwstr>
  </property>
  <property fmtid="{D5CDD505-2E9C-101B-9397-08002B2CF9AE}" pid="20" name="Converted">
    <vt:bool>false</vt:bool>
  </property>
  <property fmtid="{D5CDD505-2E9C-101B-9397-08002B2CF9AE}" pid="21" name="CompilationNumber">
    <vt:lpwstr>1</vt:lpwstr>
  </property>
  <property fmtid="{D5CDD505-2E9C-101B-9397-08002B2CF9AE}" pid="22" name="StartDate">
    <vt:lpwstr>15 September 2020</vt:lpwstr>
  </property>
  <property fmtid="{D5CDD505-2E9C-101B-9397-08002B2CF9AE}" pid="23" name="IncludesUpTo">
    <vt:lpwstr>F2020L01166</vt:lpwstr>
  </property>
  <property fmtid="{D5CDD505-2E9C-101B-9397-08002B2CF9AE}" pid="24" name="RegisteredDate">
    <vt:lpwstr>13 October 2020</vt:lpwstr>
  </property>
  <property fmtid="{D5CDD505-2E9C-101B-9397-08002B2CF9AE}" pid="25" name="CompilationVersion">
    <vt:i4>3</vt:i4>
  </property>
</Properties>
</file>