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53F3B" w14:textId="77777777" w:rsidR="005E317F" w:rsidRPr="00206113" w:rsidRDefault="005E317F" w:rsidP="005E317F">
      <w:pPr>
        <w:rPr>
          <w:sz w:val="28"/>
        </w:rPr>
      </w:pPr>
      <w:r w:rsidRPr="00206113">
        <w:rPr>
          <w:noProof/>
          <w:lang w:eastAsia="en-AU"/>
        </w:rPr>
        <w:drawing>
          <wp:inline distT="0" distB="0" distL="0" distR="0" wp14:anchorId="4D6CEBBF" wp14:editId="669CD2D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8A78776" w14:textId="77777777" w:rsidR="005E317F" w:rsidRPr="00206113" w:rsidRDefault="005E317F" w:rsidP="005E317F">
      <w:pPr>
        <w:rPr>
          <w:sz w:val="19"/>
        </w:rPr>
      </w:pPr>
    </w:p>
    <w:p w14:paraId="5E048937" w14:textId="77777777" w:rsidR="005E317F" w:rsidRPr="00206113" w:rsidRDefault="00A12864" w:rsidP="005E317F">
      <w:pPr>
        <w:pStyle w:val="ShortT"/>
      </w:pPr>
      <w:r w:rsidRPr="00206113">
        <w:t>Health Insurance</w:t>
      </w:r>
      <w:r w:rsidR="00CF594A" w:rsidRPr="00206113">
        <w:t xml:space="preserve"> </w:t>
      </w:r>
      <w:r w:rsidR="00441C5E" w:rsidRPr="00206113">
        <w:t>(Section 3C General Medical Services –</w:t>
      </w:r>
      <w:r w:rsidR="0018574E" w:rsidRPr="00206113">
        <w:t xml:space="preserve"> </w:t>
      </w:r>
      <w:r w:rsidR="00441C5E" w:rsidRPr="00206113">
        <w:t>Cardiac Services)</w:t>
      </w:r>
      <w:r w:rsidRPr="00206113">
        <w:t xml:space="preserve"> Determination 2020</w:t>
      </w:r>
    </w:p>
    <w:p w14:paraId="6F10EA87" w14:textId="1641EDA3" w:rsidR="005E317F" w:rsidRPr="00206113" w:rsidRDefault="005E317F" w:rsidP="005E317F">
      <w:pPr>
        <w:pStyle w:val="SignCoverPageStart"/>
        <w:spacing w:before="240"/>
        <w:ind w:right="91"/>
        <w:rPr>
          <w:szCs w:val="22"/>
        </w:rPr>
      </w:pPr>
      <w:r w:rsidRPr="00206113">
        <w:rPr>
          <w:szCs w:val="22"/>
        </w:rPr>
        <w:t xml:space="preserve">I, </w:t>
      </w:r>
      <w:r w:rsidR="002D65D6" w:rsidRPr="00206113">
        <w:rPr>
          <w:szCs w:val="22"/>
        </w:rPr>
        <w:t>Andrew</w:t>
      </w:r>
      <w:r w:rsidR="00D06B71" w:rsidRPr="00206113">
        <w:rPr>
          <w:szCs w:val="22"/>
        </w:rPr>
        <w:t xml:space="preserve"> </w:t>
      </w:r>
      <w:r w:rsidR="002D65D6" w:rsidRPr="00206113">
        <w:rPr>
          <w:szCs w:val="22"/>
        </w:rPr>
        <w:t>Simpson</w:t>
      </w:r>
      <w:r w:rsidRPr="00206113">
        <w:rPr>
          <w:szCs w:val="22"/>
        </w:rPr>
        <w:t>,</w:t>
      </w:r>
      <w:r w:rsidR="00925922" w:rsidRPr="00206113">
        <w:rPr>
          <w:szCs w:val="22"/>
        </w:rPr>
        <w:t xml:space="preserve"> delegate of the Minister for Health, m</w:t>
      </w:r>
      <w:r w:rsidRPr="00206113">
        <w:rPr>
          <w:szCs w:val="22"/>
        </w:rPr>
        <w:t xml:space="preserve">ake the following </w:t>
      </w:r>
      <w:r w:rsidR="00925922" w:rsidRPr="00206113">
        <w:rPr>
          <w:szCs w:val="22"/>
        </w:rPr>
        <w:t>determination</w:t>
      </w:r>
      <w:r w:rsidRPr="00206113">
        <w:rPr>
          <w:szCs w:val="22"/>
        </w:rPr>
        <w:t>.</w:t>
      </w:r>
    </w:p>
    <w:p w14:paraId="77023E4B" w14:textId="7C697D33" w:rsidR="005E317F" w:rsidRPr="00206113" w:rsidRDefault="005E317F" w:rsidP="005E317F">
      <w:pPr>
        <w:keepNext/>
        <w:spacing w:before="300" w:line="240" w:lineRule="atLeast"/>
        <w:ind w:right="397"/>
        <w:jc w:val="both"/>
        <w:rPr>
          <w:szCs w:val="22"/>
        </w:rPr>
      </w:pPr>
      <w:r w:rsidRPr="00206113">
        <w:rPr>
          <w:szCs w:val="22"/>
        </w:rPr>
        <w:t>Dated</w:t>
      </w:r>
      <w:r w:rsidRPr="00206113">
        <w:rPr>
          <w:szCs w:val="22"/>
        </w:rPr>
        <w:tab/>
      </w:r>
      <w:r w:rsidRPr="00206113">
        <w:rPr>
          <w:szCs w:val="22"/>
        </w:rPr>
        <w:tab/>
      </w:r>
      <w:r w:rsidR="00720E55" w:rsidRPr="00206113">
        <w:rPr>
          <w:szCs w:val="22"/>
        </w:rPr>
        <w:t>14</w:t>
      </w:r>
      <w:r w:rsidR="002A7CAA" w:rsidRPr="00206113">
        <w:rPr>
          <w:szCs w:val="22"/>
        </w:rPr>
        <w:t xml:space="preserve"> </w:t>
      </w:r>
      <w:r w:rsidR="00F02DF2" w:rsidRPr="00206113">
        <w:rPr>
          <w:szCs w:val="22"/>
        </w:rPr>
        <w:t>July</w:t>
      </w:r>
      <w:r w:rsidR="007C121F" w:rsidRPr="00206113">
        <w:rPr>
          <w:szCs w:val="22"/>
        </w:rPr>
        <w:t xml:space="preserve"> 2020</w:t>
      </w:r>
    </w:p>
    <w:p w14:paraId="2C1CA9D3" w14:textId="77777777" w:rsidR="005E317F" w:rsidRPr="00206113" w:rsidRDefault="00D865EC" w:rsidP="005E317F">
      <w:pPr>
        <w:keepNext/>
        <w:tabs>
          <w:tab w:val="left" w:pos="3402"/>
        </w:tabs>
        <w:spacing w:before="1440" w:line="300" w:lineRule="atLeast"/>
        <w:ind w:right="397"/>
        <w:rPr>
          <w:b/>
          <w:szCs w:val="22"/>
        </w:rPr>
      </w:pPr>
      <w:r w:rsidRPr="00206113">
        <w:rPr>
          <w:szCs w:val="22"/>
        </w:rPr>
        <w:t>Andrew Simpson</w:t>
      </w:r>
      <w:r w:rsidR="00D06B71" w:rsidRPr="00206113">
        <w:rPr>
          <w:szCs w:val="22"/>
        </w:rPr>
        <w:t xml:space="preserve"> </w:t>
      </w:r>
    </w:p>
    <w:p w14:paraId="62ABD0C0" w14:textId="77777777" w:rsidR="00925922" w:rsidRPr="00206113" w:rsidRDefault="00925922" w:rsidP="00925922">
      <w:pPr>
        <w:pStyle w:val="SignCoverPageEnd"/>
        <w:ind w:right="91"/>
        <w:rPr>
          <w:sz w:val="22"/>
        </w:rPr>
      </w:pPr>
      <w:r w:rsidRPr="00206113">
        <w:rPr>
          <w:sz w:val="22"/>
        </w:rPr>
        <w:t>Assistant Secretary</w:t>
      </w:r>
    </w:p>
    <w:p w14:paraId="7474526E" w14:textId="77777777" w:rsidR="00D06B71" w:rsidRPr="00206113" w:rsidRDefault="00D865EC" w:rsidP="00925922">
      <w:pPr>
        <w:pStyle w:val="SignCoverPageEnd"/>
        <w:ind w:right="91"/>
        <w:rPr>
          <w:sz w:val="22"/>
        </w:rPr>
      </w:pPr>
      <w:r w:rsidRPr="00206113">
        <w:rPr>
          <w:sz w:val="22"/>
        </w:rPr>
        <w:t>MBS Review Unit</w:t>
      </w:r>
      <w:r w:rsidRPr="00206113">
        <w:rPr>
          <w:sz w:val="22"/>
        </w:rPr>
        <w:br/>
      </w:r>
      <w:r w:rsidR="00925922" w:rsidRPr="00206113">
        <w:rPr>
          <w:sz w:val="22"/>
        </w:rPr>
        <w:t>Medical Benefits Division</w:t>
      </w:r>
      <w:r w:rsidR="00D06B71" w:rsidRPr="00206113">
        <w:rPr>
          <w:sz w:val="22"/>
        </w:rPr>
        <w:t xml:space="preserve"> </w:t>
      </w:r>
    </w:p>
    <w:p w14:paraId="2D8B2964" w14:textId="77777777" w:rsidR="00925922" w:rsidRPr="00206113" w:rsidRDefault="00D06B71" w:rsidP="00925922">
      <w:pPr>
        <w:pStyle w:val="SignCoverPageEnd"/>
        <w:ind w:right="91"/>
        <w:rPr>
          <w:sz w:val="22"/>
        </w:rPr>
      </w:pPr>
      <w:r w:rsidRPr="00206113">
        <w:rPr>
          <w:sz w:val="22"/>
        </w:rPr>
        <w:t>Health Financing Group</w:t>
      </w:r>
    </w:p>
    <w:p w14:paraId="4EBFBCAA" w14:textId="77777777" w:rsidR="005E317F" w:rsidRPr="00206113" w:rsidRDefault="00925922" w:rsidP="00925922">
      <w:pPr>
        <w:pStyle w:val="SignCoverPageEnd"/>
        <w:ind w:right="91"/>
        <w:rPr>
          <w:sz w:val="22"/>
        </w:rPr>
      </w:pPr>
      <w:r w:rsidRPr="00206113">
        <w:rPr>
          <w:sz w:val="22"/>
        </w:rPr>
        <w:t>Department of Health</w:t>
      </w:r>
    </w:p>
    <w:p w14:paraId="2CB5AFB5" w14:textId="77777777" w:rsidR="00C63EEB" w:rsidRPr="00206113" w:rsidRDefault="00C63EEB" w:rsidP="00B20990"/>
    <w:p w14:paraId="51228673" w14:textId="77777777" w:rsidR="00B20990" w:rsidRPr="00206113" w:rsidRDefault="00B20990" w:rsidP="00B20990">
      <w:pPr>
        <w:sectPr w:rsidR="00B20990" w:rsidRPr="00206113"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348CBF7F" w14:textId="77777777" w:rsidR="00B20990" w:rsidRPr="00206113" w:rsidRDefault="00B20990" w:rsidP="00B20990">
      <w:pPr>
        <w:outlineLvl w:val="0"/>
        <w:rPr>
          <w:sz w:val="36"/>
        </w:rPr>
      </w:pPr>
      <w:r w:rsidRPr="00206113">
        <w:rPr>
          <w:sz w:val="36"/>
        </w:rPr>
        <w:lastRenderedPageBreak/>
        <w:t>Contents</w:t>
      </w:r>
    </w:p>
    <w:bookmarkStart w:id="0" w:name="BKCheck15B_2"/>
    <w:bookmarkEnd w:id="0"/>
    <w:p w14:paraId="55539819" w14:textId="54F4A080" w:rsidR="00DA1471" w:rsidRPr="00206113" w:rsidRDefault="00B20990">
      <w:pPr>
        <w:pStyle w:val="TOC5"/>
        <w:rPr>
          <w:rFonts w:asciiTheme="minorHAnsi" w:eastAsiaTheme="minorEastAsia" w:hAnsiTheme="minorHAnsi" w:cstheme="minorBidi"/>
          <w:noProof/>
          <w:kern w:val="0"/>
          <w:sz w:val="24"/>
          <w:szCs w:val="24"/>
        </w:rPr>
      </w:pPr>
      <w:r w:rsidRPr="00206113">
        <w:rPr>
          <w:sz w:val="24"/>
          <w:szCs w:val="24"/>
        </w:rPr>
        <w:fldChar w:fldCharType="begin" w:fldLock="1"/>
      </w:r>
      <w:r w:rsidRPr="00206113">
        <w:rPr>
          <w:sz w:val="24"/>
          <w:szCs w:val="24"/>
        </w:rPr>
        <w:instrText xml:space="preserve"> TOC \o "1-9" </w:instrText>
      </w:r>
      <w:r w:rsidRPr="00206113">
        <w:rPr>
          <w:sz w:val="24"/>
          <w:szCs w:val="24"/>
        </w:rPr>
        <w:fldChar w:fldCharType="separate"/>
      </w:r>
      <w:r w:rsidR="00DA1471" w:rsidRPr="00206113">
        <w:rPr>
          <w:noProof/>
          <w:sz w:val="24"/>
          <w:szCs w:val="24"/>
        </w:rPr>
        <w:t>1  Name</w:t>
      </w:r>
      <w:r w:rsidR="00DA1471" w:rsidRPr="00206113">
        <w:rPr>
          <w:noProof/>
          <w:sz w:val="24"/>
          <w:szCs w:val="24"/>
        </w:rPr>
        <w:tab/>
      </w:r>
      <w:r w:rsidR="00DA1471" w:rsidRPr="00206113">
        <w:rPr>
          <w:noProof/>
          <w:sz w:val="24"/>
          <w:szCs w:val="24"/>
        </w:rPr>
        <w:fldChar w:fldCharType="begin" w:fldLock="1"/>
      </w:r>
      <w:r w:rsidR="00DA1471" w:rsidRPr="00206113">
        <w:rPr>
          <w:noProof/>
          <w:sz w:val="24"/>
          <w:szCs w:val="24"/>
        </w:rPr>
        <w:instrText xml:space="preserve"> PAGEREF _Toc45540105 \h </w:instrText>
      </w:r>
      <w:r w:rsidR="00DA1471" w:rsidRPr="00206113">
        <w:rPr>
          <w:noProof/>
          <w:sz w:val="24"/>
          <w:szCs w:val="24"/>
        </w:rPr>
      </w:r>
      <w:r w:rsidR="00DA1471" w:rsidRPr="00206113">
        <w:rPr>
          <w:noProof/>
          <w:sz w:val="24"/>
          <w:szCs w:val="24"/>
        </w:rPr>
        <w:fldChar w:fldCharType="separate"/>
      </w:r>
      <w:r w:rsidR="00DA1471" w:rsidRPr="00206113">
        <w:rPr>
          <w:noProof/>
          <w:sz w:val="24"/>
          <w:szCs w:val="24"/>
        </w:rPr>
        <w:t>1</w:t>
      </w:r>
      <w:r w:rsidR="00DA1471" w:rsidRPr="00206113">
        <w:rPr>
          <w:noProof/>
          <w:sz w:val="24"/>
          <w:szCs w:val="24"/>
        </w:rPr>
        <w:fldChar w:fldCharType="end"/>
      </w:r>
    </w:p>
    <w:p w14:paraId="02FEE71B" w14:textId="3A8B676A"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2  Commencement</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_Toc45540106 \h </w:instrText>
      </w:r>
      <w:r w:rsidRPr="00206113">
        <w:rPr>
          <w:noProof/>
          <w:sz w:val="24"/>
          <w:szCs w:val="24"/>
        </w:rPr>
      </w:r>
      <w:r w:rsidRPr="00206113">
        <w:rPr>
          <w:noProof/>
          <w:sz w:val="24"/>
          <w:szCs w:val="24"/>
        </w:rPr>
        <w:fldChar w:fldCharType="separate"/>
      </w:r>
      <w:r w:rsidRPr="00206113">
        <w:rPr>
          <w:noProof/>
          <w:sz w:val="24"/>
          <w:szCs w:val="24"/>
        </w:rPr>
        <w:t>1</w:t>
      </w:r>
      <w:r w:rsidRPr="00206113">
        <w:rPr>
          <w:noProof/>
          <w:sz w:val="24"/>
          <w:szCs w:val="24"/>
        </w:rPr>
        <w:fldChar w:fldCharType="end"/>
      </w:r>
    </w:p>
    <w:p w14:paraId="07F49921" w14:textId="37D391DE"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3  Authority</w:t>
      </w:r>
      <w:bookmarkStart w:id="1" w:name="_GoBack"/>
      <w:bookmarkEnd w:id="1"/>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_Toc45540107 \h </w:instrText>
      </w:r>
      <w:r w:rsidRPr="00206113">
        <w:rPr>
          <w:noProof/>
          <w:sz w:val="24"/>
          <w:szCs w:val="24"/>
        </w:rPr>
      </w:r>
      <w:r w:rsidRPr="00206113">
        <w:rPr>
          <w:noProof/>
          <w:sz w:val="24"/>
          <w:szCs w:val="24"/>
        </w:rPr>
        <w:fldChar w:fldCharType="separate"/>
      </w:r>
      <w:r w:rsidRPr="00206113">
        <w:rPr>
          <w:noProof/>
          <w:sz w:val="24"/>
          <w:szCs w:val="24"/>
        </w:rPr>
        <w:t>1</w:t>
      </w:r>
      <w:r w:rsidRPr="00206113">
        <w:rPr>
          <w:noProof/>
          <w:sz w:val="24"/>
          <w:szCs w:val="24"/>
        </w:rPr>
        <w:fldChar w:fldCharType="end"/>
      </w:r>
    </w:p>
    <w:p w14:paraId="4DA341CF" w14:textId="7848577D"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4.  Definitions</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_Toc45540108 \h </w:instrText>
      </w:r>
      <w:r w:rsidRPr="00206113">
        <w:rPr>
          <w:noProof/>
          <w:sz w:val="24"/>
          <w:szCs w:val="24"/>
        </w:rPr>
      </w:r>
      <w:r w:rsidRPr="00206113">
        <w:rPr>
          <w:noProof/>
          <w:sz w:val="24"/>
          <w:szCs w:val="24"/>
        </w:rPr>
        <w:fldChar w:fldCharType="separate"/>
      </w:r>
      <w:r w:rsidRPr="00206113">
        <w:rPr>
          <w:noProof/>
          <w:sz w:val="24"/>
          <w:szCs w:val="24"/>
        </w:rPr>
        <w:t>1</w:t>
      </w:r>
      <w:r w:rsidRPr="00206113">
        <w:rPr>
          <w:noProof/>
          <w:sz w:val="24"/>
          <w:szCs w:val="24"/>
        </w:rPr>
        <w:fldChar w:fldCharType="end"/>
      </w:r>
    </w:p>
    <w:p w14:paraId="0B20833A" w14:textId="32A0002F"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 xml:space="preserve">5.  </w:t>
      </w:r>
      <w:r w:rsidRPr="00206113">
        <w:rPr>
          <w:rFonts w:eastAsia="Calibri"/>
          <w:noProof/>
          <w:sz w:val="24"/>
          <w:szCs w:val="24"/>
        </w:rPr>
        <w:t>Treatment and effect of relevant services</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_Toc45540109 \h </w:instrText>
      </w:r>
      <w:r w:rsidRPr="00206113">
        <w:rPr>
          <w:noProof/>
          <w:sz w:val="24"/>
          <w:szCs w:val="24"/>
        </w:rPr>
      </w:r>
      <w:r w:rsidRPr="00206113">
        <w:rPr>
          <w:noProof/>
          <w:sz w:val="24"/>
          <w:szCs w:val="24"/>
        </w:rPr>
        <w:fldChar w:fldCharType="separate"/>
      </w:r>
      <w:r w:rsidRPr="00206113">
        <w:rPr>
          <w:noProof/>
          <w:sz w:val="24"/>
          <w:szCs w:val="24"/>
        </w:rPr>
        <w:t>2</w:t>
      </w:r>
      <w:r w:rsidRPr="00206113">
        <w:rPr>
          <w:noProof/>
          <w:sz w:val="24"/>
          <w:szCs w:val="24"/>
        </w:rPr>
        <w:fldChar w:fldCharType="end"/>
      </w:r>
    </w:p>
    <w:p w14:paraId="7956F4E0" w14:textId="74F62FD8"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6.  Application of provisions of the general medical services table</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_Toc45540110 \h </w:instrText>
      </w:r>
      <w:r w:rsidRPr="00206113">
        <w:rPr>
          <w:noProof/>
          <w:sz w:val="24"/>
          <w:szCs w:val="24"/>
        </w:rPr>
      </w:r>
      <w:r w:rsidRPr="00206113">
        <w:rPr>
          <w:noProof/>
          <w:sz w:val="24"/>
          <w:szCs w:val="24"/>
        </w:rPr>
        <w:fldChar w:fldCharType="separate"/>
      </w:r>
      <w:r w:rsidRPr="00206113">
        <w:rPr>
          <w:noProof/>
          <w:sz w:val="24"/>
          <w:szCs w:val="24"/>
        </w:rPr>
        <w:t>3</w:t>
      </w:r>
      <w:r w:rsidRPr="00206113">
        <w:rPr>
          <w:noProof/>
          <w:sz w:val="24"/>
          <w:szCs w:val="24"/>
        </w:rPr>
        <w:fldChar w:fldCharType="end"/>
      </w:r>
    </w:p>
    <w:p w14:paraId="17FD270B" w14:textId="6A622E20"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7.  Application of items</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_Toc45540111 \h </w:instrText>
      </w:r>
      <w:r w:rsidRPr="00206113">
        <w:rPr>
          <w:noProof/>
          <w:sz w:val="24"/>
          <w:szCs w:val="24"/>
        </w:rPr>
      </w:r>
      <w:r w:rsidRPr="00206113">
        <w:rPr>
          <w:noProof/>
          <w:sz w:val="24"/>
          <w:szCs w:val="24"/>
        </w:rPr>
        <w:fldChar w:fldCharType="separate"/>
      </w:r>
      <w:r w:rsidRPr="00206113">
        <w:rPr>
          <w:noProof/>
          <w:sz w:val="24"/>
          <w:szCs w:val="24"/>
        </w:rPr>
        <w:t>3</w:t>
      </w:r>
      <w:r w:rsidRPr="00206113">
        <w:rPr>
          <w:noProof/>
          <w:sz w:val="24"/>
          <w:szCs w:val="24"/>
        </w:rPr>
        <w:fldChar w:fldCharType="end"/>
      </w:r>
    </w:p>
    <w:p w14:paraId="65CF999A" w14:textId="50C2154B"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8.  Restriction of items</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_Toc45540112 \h </w:instrText>
      </w:r>
      <w:r w:rsidRPr="00206113">
        <w:rPr>
          <w:noProof/>
          <w:sz w:val="24"/>
          <w:szCs w:val="24"/>
        </w:rPr>
      </w:r>
      <w:r w:rsidRPr="00206113">
        <w:rPr>
          <w:noProof/>
          <w:sz w:val="24"/>
          <w:szCs w:val="24"/>
        </w:rPr>
        <w:fldChar w:fldCharType="separate"/>
      </w:r>
      <w:r w:rsidRPr="00206113">
        <w:rPr>
          <w:noProof/>
          <w:sz w:val="24"/>
          <w:szCs w:val="24"/>
        </w:rPr>
        <w:t>3</w:t>
      </w:r>
      <w:r w:rsidRPr="00206113">
        <w:rPr>
          <w:noProof/>
          <w:sz w:val="24"/>
          <w:szCs w:val="24"/>
        </w:rPr>
        <w:fldChar w:fldCharType="end"/>
      </w:r>
    </w:p>
    <w:p w14:paraId="68448328" w14:textId="3AD267F1" w:rsidR="00DA1471" w:rsidRPr="00206113" w:rsidRDefault="00DA1471">
      <w:pPr>
        <w:pStyle w:val="TOC5"/>
        <w:rPr>
          <w:rFonts w:asciiTheme="minorHAnsi" w:eastAsiaTheme="minorEastAsia" w:hAnsiTheme="minorHAnsi" w:cstheme="minorBidi"/>
          <w:noProof/>
          <w:kern w:val="0"/>
          <w:sz w:val="24"/>
          <w:szCs w:val="24"/>
        </w:rPr>
      </w:pPr>
      <w:r w:rsidRPr="00206113">
        <w:rPr>
          <w:noProof/>
          <w:sz w:val="24"/>
          <w:szCs w:val="24"/>
        </w:rPr>
        <w:t>Schedule 1 – Relevant services</w:t>
      </w:r>
      <w:r w:rsidRPr="00206113">
        <w:rPr>
          <w:noProof/>
          <w:sz w:val="24"/>
          <w:szCs w:val="24"/>
        </w:rPr>
        <w:tab/>
      </w:r>
      <w:r w:rsidRPr="00206113">
        <w:rPr>
          <w:noProof/>
          <w:sz w:val="24"/>
          <w:szCs w:val="24"/>
        </w:rPr>
        <w:fldChar w:fldCharType="begin" w:fldLock="1"/>
      </w:r>
      <w:r w:rsidRPr="00206113">
        <w:rPr>
          <w:noProof/>
          <w:sz w:val="24"/>
          <w:szCs w:val="24"/>
        </w:rPr>
        <w:instrText xml:space="preserve"> PAGEREF _Toc45540113 \h </w:instrText>
      </w:r>
      <w:r w:rsidRPr="00206113">
        <w:rPr>
          <w:noProof/>
          <w:sz w:val="24"/>
          <w:szCs w:val="24"/>
        </w:rPr>
      </w:r>
      <w:r w:rsidRPr="00206113">
        <w:rPr>
          <w:noProof/>
          <w:sz w:val="24"/>
          <w:szCs w:val="24"/>
        </w:rPr>
        <w:fldChar w:fldCharType="separate"/>
      </w:r>
      <w:r w:rsidRPr="00206113">
        <w:rPr>
          <w:noProof/>
          <w:sz w:val="24"/>
          <w:szCs w:val="24"/>
        </w:rPr>
        <w:t>6</w:t>
      </w:r>
      <w:r w:rsidRPr="00206113">
        <w:rPr>
          <w:noProof/>
          <w:sz w:val="24"/>
          <w:szCs w:val="24"/>
        </w:rPr>
        <w:fldChar w:fldCharType="end"/>
      </w:r>
    </w:p>
    <w:p w14:paraId="33D6614E" w14:textId="174F393D" w:rsidR="00B20990" w:rsidRPr="00206113" w:rsidRDefault="00B20990" w:rsidP="00B20990">
      <w:pPr>
        <w:sectPr w:rsidR="00B20990" w:rsidRPr="00206113" w:rsidSect="001E6D72">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r w:rsidRPr="00206113">
        <w:rPr>
          <w:rFonts w:cs="Times New Roman"/>
          <w:sz w:val="24"/>
          <w:szCs w:val="24"/>
        </w:rPr>
        <w:fldChar w:fldCharType="end"/>
      </w:r>
    </w:p>
    <w:p w14:paraId="425FBABD" w14:textId="77777777" w:rsidR="005E317F" w:rsidRPr="00206113" w:rsidRDefault="005E317F" w:rsidP="005E317F">
      <w:pPr>
        <w:pStyle w:val="ActHead5"/>
      </w:pPr>
      <w:bookmarkStart w:id="2" w:name="_Toc45540105"/>
      <w:proofErr w:type="gramStart"/>
      <w:r w:rsidRPr="00206113">
        <w:rPr>
          <w:rStyle w:val="CharSectno"/>
        </w:rPr>
        <w:lastRenderedPageBreak/>
        <w:t>1</w:t>
      </w:r>
      <w:r w:rsidRPr="00206113">
        <w:t xml:space="preserve">  Name</w:t>
      </w:r>
      <w:bookmarkEnd w:id="2"/>
      <w:proofErr w:type="gramEnd"/>
    </w:p>
    <w:p w14:paraId="6D8BC77D" w14:textId="77777777" w:rsidR="005E317F" w:rsidRPr="00206113" w:rsidRDefault="005E317F" w:rsidP="00147418">
      <w:pPr>
        <w:pStyle w:val="subsection"/>
        <w:ind w:left="851" w:hanging="851"/>
        <w:rPr>
          <w:sz w:val="24"/>
          <w:szCs w:val="24"/>
        </w:rPr>
      </w:pPr>
      <w:r w:rsidRPr="00206113">
        <w:tab/>
      </w:r>
      <w:r w:rsidRPr="00206113">
        <w:tab/>
      </w:r>
      <w:r w:rsidRPr="00206113">
        <w:rPr>
          <w:sz w:val="24"/>
          <w:szCs w:val="24"/>
        </w:rPr>
        <w:t xml:space="preserve">This instrument is the </w:t>
      </w:r>
      <w:bookmarkStart w:id="3" w:name="BKCheck15B_3"/>
      <w:bookmarkEnd w:id="3"/>
      <w:r w:rsidR="008F2B7F" w:rsidRPr="00206113">
        <w:rPr>
          <w:i/>
          <w:sz w:val="24"/>
          <w:szCs w:val="24"/>
        </w:rPr>
        <w:t xml:space="preserve">Health Insurance </w:t>
      </w:r>
      <w:r w:rsidR="00441C5E" w:rsidRPr="00206113">
        <w:rPr>
          <w:i/>
          <w:sz w:val="24"/>
          <w:szCs w:val="24"/>
        </w:rPr>
        <w:t>(Section 3C General Medical Services – Cardiac Services)</w:t>
      </w:r>
      <w:r w:rsidR="008F2B7F" w:rsidRPr="00206113">
        <w:rPr>
          <w:i/>
          <w:sz w:val="24"/>
          <w:szCs w:val="24"/>
        </w:rPr>
        <w:t xml:space="preserve"> Determination 2020</w:t>
      </w:r>
      <w:r w:rsidRPr="00206113">
        <w:rPr>
          <w:sz w:val="24"/>
          <w:szCs w:val="24"/>
        </w:rPr>
        <w:t>.</w:t>
      </w:r>
    </w:p>
    <w:p w14:paraId="2670F6A8" w14:textId="77777777" w:rsidR="005E317F" w:rsidRPr="00206113" w:rsidRDefault="005E317F" w:rsidP="005E317F">
      <w:pPr>
        <w:pStyle w:val="ActHead5"/>
      </w:pPr>
      <w:bookmarkStart w:id="4" w:name="_Toc45540106"/>
      <w:proofErr w:type="gramStart"/>
      <w:r w:rsidRPr="00206113">
        <w:rPr>
          <w:rStyle w:val="CharSectno"/>
        </w:rPr>
        <w:t>2</w:t>
      </w:r>
      <w:r w:rsidRPr="00206113">
        <w:t xml:space="preserve">  Commencement</w:t>
      </w:r>
      <w:bookmarkEnd w:id="4"/>
      <w:proofErr w:type="gramEnd"/>
    </w:p>
    <w:p w14:paraId="56B34267" w14:textId="77777777" w:rsidR="00002BCC" w:rsidRPr="00206113" w:rsidRDefault="00002BCC" w:rsidP="00147418">
      <w:pPr>
        <w:pStyle w:val="subsection"/>
        <w:numPr>
          <w:ilvl w:val="0"/>
          <w:numId w:val="37"/>
        </w:numPr>
        <w:tabs>
          <w:tab w:val="clear" w:pos="1021"/>
          <w:tab w:val="right" w:pos="851"/>
        </w:tabs>
        <w:ind w:left="851" w:hanging="567"/>
        <w:rPr>
          <w:sz w:val="24"/>
          <w:szCs w:val="24"/>
        </w:rPr>
      </w:pPr>
      <w:r w:rsidRPr="00206113">
        <w:rPr>
          <w:sz w:val="24"/>
          <w:szCs w:val="24"/>
        </w:rPr>
        <w:t>Each provision of this instrument specified in column 1 of the table commences, or is taken to have commenced, in accordance with column 2 of the table. Any other statement in column 2 has effect according to its terms.</w:t>
      </w:r>
    </w:p>
    <w:p w14:paraId="36074C2D" w14:textId="77777777" w:rsidR="00002BCC" w:rsidRPr="00206113"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206113" w14:paraId="59294EAF" w14:textId="77777777" w:rsidTr="001E6D72">
        <w:trPr>
          <w:tblHeader/>
        </w:trPr>
        <w:tc>
          <w:tcPr>
            <w:tcW w:w="8364" w:type="dxa"/>
            <w:gridSpan w:val="3"/>
            <w:tcBorders>
              <w:top w:val="single" w:sz="12" w:space="0" w:color="auto"/>
              <w:bottom w:val="single" w:sz="6" w:space="0" w:color="auto"/>
            </w:tcBorders>
            <w:shd w:val="clear" w:color="auto" w:fill="auto"/>
            <w:hideMark/>
          </w:tcPr>
          <w:p w14:paraId="51021D42" w14:textId="77777777" w:rsidR="00002BCC" w:rsidRPr="00206113" w:rsidRDefault="00002BCC" w:rsidP="001E6D72">
            <w:pPr>
              <w:pStyle w:val="TableHeading"/>
            </w:pPr>
            <w:r w:rsidRPr="00206113">
              <w:t>Commencement information</w:t>
            </w:r>
          </w:p>
        </w:tc>
      </w:tr>
      <w:tr w:rsidR="00002BCC" w:rsidRPr="00206113" w14:paraId="191D8C26" w14:textId="77777777" w:rsidTr="001E6D72">
        <w:trPr>
          <w:tblHeader/>
        </w:trPr>
        <w:tc>
          <w:tcPr>
            <w:tcW w:w="2127" w:type="dxa"/>
            <w:tcBorders>
              <w:top w:val="single" w:sz="6" w:space="0" w:color="auto"/>
              <w:bottom w:val="single" w:sz="6" w:space="0" w:color="auto"/>
            </w:tcBorders>
            <w:shd w:val="clear" w:color="auto" w:fill="auto"/>
            <w:hideMark/>
          </w:tcPr>
          <w:p w14:paraId="20BC6405" w14:textId="77777777" w:rsidR="00002BCC" w:rsidRPr="00206113" w:rsidRDefault="00002BCC" w:rsidP="001E6D72">
            <w:pPr>
              <w:pStyle w:val="TableHeading"/>
            </w:pPr>
            <w:r w:rsidRPr="00206113">
              <w:t>Column 1</w:t>
            </w:r>
          </w:p>
        </w:tc>
        <w:tc>
          <w:tcPr>
            <w:tcW w:w="4394" w:type="dxa"/>
            <w:tcBorders>
              <w:top w:val="single" w:sz="6" w:space="0" w:color="auto"/>
              <w:bottom w:val="single" w:sz="6" w:space="0" w:color="auto"/>
            </w:tcBorders>
            <w:shd w:val="clear" w:color="auto" w:fill="auto"/>
            <w:hideMark/>
          </w:tcPr>
          <w:p w14:paraId="7655E27D" w14:textId="77777777" w:rsidR="00002BCC" w:rsidRPr="00206113" w:rsidRDefault="00002BCC" w:rsidP="001E6D72">
            <w:pPr>
              <w:pStyle w:val="TableHeading"/>
            </w:pPr>
            <w:r w:rsidRPr="00206113">
              <w:t>Column 2</w:t>
            </w:r>
          </w:p>
        </w:tc>
        <w:tc>
          <w:tcPr>
            <w:tcW w:w="1843" w:type="dxa"/>
            <w:tcBorders>
              <w:top w:val="single" w:sz="6" w:space="0" w:color="auto"/>
              <w:bottom w:val="single" w:sz="6" w:space="0" w:color="auto"/>
            </w:tcBorders>
            <w:shd w:val="clear" w:color="auto" w:fill="auto"/>
            <w:hideMark/>
          </w:tcPr>
          <w:p w14:paraId="57DECAF9" w14:textId="77777777" w:rsidR="00002BCC" w:rsidRPr="00206113" w:rsidRDefault="00002BCC" w:rsidP="001E6D72">
            <w:pPr>
              <w:pStyle w:val="TableHeading"/>
            </w:pPr>
            <w:r w:rsidRPr="00206113">
              <w:t>Column 3</w:t>
            </w:r>
          </w:p>
        </w:tc>
      </w:tr>
      <w:tr w:rsidR="00002BCC" w:rsidRPr="00206113" w14:paraId="4724BE02" w14:textId="77777777" w:rsidTr="001E6D72">
        <w:trPr>
          <w:tblHeader/>
        </w:trPr>
        <w:tc>
          <w:tcPr>
            <w:tcW w:w="2127" w:type="dxa"/>
            <w:tcBorders>
              <w:top w:val="single" w:sz="6" w:space="0" w:color="auto"/>
              <w:bottom w:val="single" w:sz="12" w:space="0" w:color="auto"/>
            </w:tcBorders>
            <w:shd w:val="clear" w:color="auto" w:fill="auto"/>
            <w:hideMark/>
          </w:tcPr>
          <w:p w14:paraId="1D96518B" w14:textId="77777777" w:rsidR="00002BCC" w:rsidRPr="00206113" w:rsidRDefault="00002BCC" w:rsidP="001E6D72">
            <w:pPr>
              <w:pStyle w:val="TableHeading"/>
            </w:pPr>
            <w:r w:rsidRPr="00206113">
              <w:t>Provisions</w:t>
            </w:r>
          </w:p>
        </w:tc>
        <w:tc>
          <w:tcPr>
            <w:tcW w:w="4394" w:type="dxa"/>
            <w:tcBorders>
              <w:top w:val="single" w:sz="6" w:space="0" w:color="auto"/>
              <w:bottom w:val="single" w:sz="12" w:space="0" w:color="auto"/>
            </w:tcBorders>
            <w:shd w:val="clear" w:color="auto" w:fill="auto"/>
            <w:hideMark/>
          </w:tcPr>
          <w:p w14:paraId="2AC2FCC4" w14:textId="77777777" w:rsidR="00002BCC" w:rsidRPr="00206113" w:rsidRDefault="00002BCC" w:rsidP="001E6D72">
            <w:pPr>
              <w:pStyle w:val="TableHeading"/>
            </w:pPr>
            <w:r w:rsidRPr="00206113">
              <w:t>Commencement</w:t>
            </w:r>
          </w:p>
        </w:tc>
        <w:tc>
          <w:tcPr>
            <w:tcW w:w="1843" w:type="dxa"/>
            <w:tcBorders>
              <w:top w:val="single" w:sz="6" w:space="0" w:color="auto"/>
              <w:bottom w:val="single" w:sz="12" w:space="0" w:color="auto"/>
            </w:tcBorders>
            <w:shd w:val="clear" w:color="auto" w:fill="auto"/>
            <w:hideMark/>
          </w:tcPr>
          <w:p w14:paraId="1567B8AF" w14:textId="77777777" w:rsidR="00002BCC" w:rsidRPr="00206113" w:rsidRDefault="00002BCC" w:rsidP="001E6D72">
            <w:pPr>
              <w:pStyle w:val="TableHeading"/>
            </w:pPr>
            <w:r w:rsidRPr="00206113">
              <w:t>Date/Details</w:t>
            </w:r>
          </w:p>
        </w:tc>
      </w:tr>
      <w:tr w:rsidR="00002BCC" w:rsidRPr="00206113" w14:paraId="71B2549F" w14:textId="77777777" w:rsidTr="001E6D72">
        <w:tc>
          <w:tcPr>
            <w:tcW w:w="2127" w:type="dxa"/>
            <w:tcBorders>
              <w:top w:val="single" w:sz="12" w:space="0" w:color="auto"/>
              <w:bottom w:val="single" w:sz="12" w:space="0" w:color="auto"/>
            </w:tcBorders>
            <w:shd w:val="clear" w:color="auto" w:fill="auto"/>
            <w:hideMark/>
          </w:tcPr>
          <w:p w14:paraId="679A218D" w14:textId="77777777" w:rsidR="00002BCC" w:rsidRPr="00206113" w:rsidRDefault="00002BCC" w:rsidP="00B6101B">
            <w:pPr>
              <w:pStyle w:val="Tabletext"/>
            </w:pPr>
            <w:r w:rsidRPr="00206113">
              <w:t xml:space="preserve">1.  </w:t>
            </w:r>
            <w:r w:rsidR="00B6101B" w:rsidRPr="00206113">
              <w:t xml:space="preserve">The whole of this instrument. </w:t>
            </w:r>
          </w:p>
        </w:tc>
        <w:tc>
          <w:tcPr>
            <w:tcW w:w="4394" w:type="dxa"/>
            <w:tcBorders>
              <w:top w:val="single" w:sz="12" w:space="0" w:color="auto"/>
              <w:bottom w:val="single" w:sz="12" w:space="0" w:color="auto"/>
            </w:tcBorders>
            <w:shd w:val="clear" w:color="auto" w:fill="auto"/>
            <w:hideMark/>
          </w:tcPr>
          <w:p w14:paraId="1F05FB5C" w14:textId="77777777" w:rsidR="00002BCC" w:rsidRPr="00206113" w:rsidRDefault="00B6101B" w:rsidP="006164ED">
            <w:pPr>
              <w:pStyle w:val="Tabletext"/>
            </w:pPr>
            <w:r w:rsidRPr="00206113">
              <w:t xml:space="preserve">1 </w:t>
            </w:r>
            <w:r w:rsidR="006164ED" w:rsidRPr="00206113">
              <w:t>August</w:t>
            </w:r>
            <w:r w:rsidRPr="00206113">
              <w:t xml:space="preserve"> 2020</w:t>
            </w:r>
          </w:p>
        </w:tc>
        <w:tc>
          <w:tcPr>
            <w:tcW w:w="1843" w:type="dxa"/>
            <w:tcBorders>
              <w:top w:val="single" w:sz="12" w:space="0" w:color="auto"/>
              <w:bottom w:val="single" w:sz="12" w:space="0" w:color="auto"/>
            </w:tcBorders>
            <w:shd w:val="clear" w:color="auto" w:fill="auto"/>
          </w:tcPr>
          <w:p w14:paraId="4388C9CB" w14:textId="77777777" w:rsidR="00002BCC" w:rsidRPr="00206113" w:rsidRDefault="00002BCC" w:rsidP="001E6D72">
            <w:pPr>
              <w:pStyle w:val="Tabletext"/>
              <w:rPr>
                <w:i/>
              </w:rPr>
            </w:pPr>
          </w:p>
        </w:tc>
      </w:tr>
    </w:tbl>
    <w:p w14:paraId="61655CD5" w14:textId="77777777" w:rsidR="00002BCC" w:rsidRPr="00206113" w:rsidRDefault="00002BCC" w:rsidP="00002BCC">
      <w:pPr>
        <w:pStyle w:val="notetext"/>
      </w:pPr>
      <w:r w:rsidRPr="00206113">
        <w:rPr>
          <w:snapToGrid w:val="0"/>
          <w:lang w:eastAsia="en-US"/>
        </w:rPr>
        <w:t>Note:</w:t>
      </w:r>
      <w:r w:rsidRPr="00206113">
        <w:rPr>
          <w:snapToGrid w:val="0"/>
          <w:lang w:eastAsia="en-US"/>
        </w:rPr>
        <w:tab/>
        <w:t>This table relates only to the provisions of this instrument</w:t>
      </w:r>
      <w:r w:rsidRPr="00206113">
        <w:t xml:space="preserve"> </w:t>
      </w:r>
      <w:r w:rsidRPr="00206113">
        <w:rPr>
          <w:snapToGrid w:val="0"/>
          <w:lang w:eastAsia="en-US"/>
        </w:rPr>
        <w:t>as originally made. It will not be amended to deal with any later amendments of this instrument.</w:t>
      </w:r>
    </w:p>
    <w:p w14:paraId="08A74800" w14:textId="77777777" w:rsidR="00002BCC" w:rsidRPr="00206113" w:rsidRDefault="00002BCC" w:rsidP="00147418">
      <w:pPr>
        <w:pStyle w:val="subsection"/>
        <w:numPr>
          <w:ilvl w:val="0"/>
          <w:numId w:val="37"/>
        </w:numPr>
        <w:ind w:left="851" w:hanging="567"/>
        <w:rPr>
          <w:sz w:val="24"/>
          <w:szCs w:val="24"/>
        </w:rPr>
      </w:pPr>
      <w:r w:rsidRPr="00206113">
        <w:rPr>
          <w:sz w:val="24"/>
          <w:szCs w:val="24"/>
        </w:rPr>
        <w:t>Any information in column 3 of the table is not part of this instrument. Information may be inserted in this column, or information in it may be edited, in any published version of this instrument.</w:t>
      </w:r>
    </w:p>
    <w:p w14:paraId="1481DBB4" w14:textId="77777777" w:rsidR="005E317F" w:rsidRPr="00206113" w:rsidRDefault="005E317F" w:rsidP="005E317F">
      <w:pPr>
        <w:pStyle w:val="ActHead5"/>
      </w:pPr>
      <w:bookmarkStart w:id="5" w:name="_Toc45540107"/>
      <w:proofErr w:type="gramStart"/>
      <w:r w:rsidRPr="00206113">
        <w:rPr>
          <w:rStyle w:val="CharSectno"/>
        </w:rPr>
        <w:t>3</w:t>
      </w:r>
      <w:r w:rsidRPr="00206113">
        <w:t xml:space="preserve">  Authority</w:t>
      </w:r>
      <w:bookmarkEnd w:id="5"/>
      <w:proofErr w:type="gramEnd"/>
    </w:p>
    <w:p w14:paraId="54D6489A" w14:textId="77777777" w:rsidR="005E317F" w:rsidRPr="00206113" w:rsidRDefault="005E317F" w:rsidP="00147418">
      <w:pPr>
        <w:pStyle w:val="subsection"/>
        <w:tabs>
          <w:tab w:val="clear" w:pos="1021"/>
          <w:tab w:val="right" w:pos="851"/>
        </w:tabs>
        <w:ind w:left="851" w:firstLine="0"/>
        <w:rPr>
          <w:sz w:val="24"/>
          <w:szCs w:val="24"/>
        </w:rPr>
      </w:pPr>
      <w:r w:rsidRPr="00206113">
        <w:rPr>
          <w:sz w:val="24"/>
          <w:szCs w:val="24"/>
        </w:rPr>
        <w:t xml:space="preserve">This instrument is made under </w:t>
      </w:r>
      <w:r w:rsidR="005132FE" w:rsidRPr="00206113">
        <w:rPr>
          <w:sz w:val="24"/>
          <w:szCs w:val="24"/>
        </w:rPr>
        <w:t xml:space="preserve">subsection </w:t>
      </w:r>
      <w:proofErr w:type="gramStart"/>
      <w:r w:rsidR="005132FE" w:rsidRPr="00206113">
        <w:rPr>
          <w:sz w:val="24"/>
          <w:szCs w:val="24"/>
        </w:rPr>
        <w:t>3C(</w:t>
      </w:r>
      <w:proofErr w:type="gramEnd"/>
      <w:r w:rsidR="005132FE" w:rsidRPr="00206113">
        <w:rPr>
          <w:sz w:val="24"/>
          <w:szCs w:val="24"/>
        </w:rPr>
        <w:t xml:space="preserve">1) of the </w:t>
      </w:r>
      <w:r w:rsidR="005132FE" w:rsidRPr="00206113">
        <w:rPr>
          <w:i/>
          <w:sz w:val="24"/>
          <w:szCs w:val="24"/>
        </w:rPr>
        <w:t>Health Insurance Act 1973</w:t>
      </w:r>
      <w:r w:rsidRPr="00206113">
        <w:rPr>
          <w:sz w:val="24"/>
          <w:szCs w:val="24"/>
        </w:rPr>
        <w:t>.</w:t>
      </w:r>
    </w:p>
    <w:p w14:paraId="3BAC2F56" w14:textId="77777777" w:rsidR="006164ED" w:rsidRPr="00206113" w:rsidRDefault="006164ED" w:rsidP="00C05D70">
      <w:pPr>
        <w:pStyle w:val="ActHead5"/>
      </w:pPr>
      <w:bookmarkStart w:id="6" w:name="_Toc40797335"/>
      <w:bookmarkStart w:id="7" w:name="_Toc45540108"/>
      <w:r w:rsidRPr="00206113">
        <w:t>4.</w:t>
      </w:r>
      <w:r w:rsidR="00C05D70" w:rsidRPr="00206113">
        <w:t xml:space="preserve">  </w:t>
      </w:r>
      <w:r w:rsidRPr="00206113">
        <w:t>Definitions</w:t>
      </w:r>
      <w:bookmarkEnd w:id="6"/>
      <w:bookmarkEnd w:id="7"/>
    </w:p>
    <w:p w14:paraId="57A0C597" w14:textId="77777777" w:rsidR="006164ED" w:rsidRPr="00206113" w:rsidRDefault="006164ED" w:rsidP="006164ED">
      <w:pPr>
        <w:shd w:val="clear" w:color="auto" w:fill="FFFFFF"/>
        <w:spacing w:before="120"/>
        <w:ind w:left="851"/>
        <w:jc w:val="both"/>
        <w:rPr>
          <w:rFonts w:eastAsia="Times New Roman" w:cs="Times New Roman"/>
          <w:color w:val="000000"/>
          <w:sz w:val="24"/>
          <w:szCs w:val="24"/>
          <w:lang w:eastAsia="en-AU"/>
        </w:rPr>
      </w:pPr>
      <w:r w:rsidRPr="00206113">
        <w:rPr>
          <w:rFonts w:eastAsia="Times New Roman" w:cs="Times New Roman"/>
          <w:b/>
          <w:bCs/>
          <w:i/>
          <w:iCs/>
          <w:color w:val="000000"/>
          <w:sz w:val="24"/>
          <w:szCs w:val="24"/>
          <w:lang w:eastAsia="en-AU"/>
        </w:rPr>
        <w:t>Act </w:t>
      </w:r>
      <w:r w:rsidRPr="00206113">
        <w:rPr>
          <w:rFonts w:eastAsia="Times New Roman" w:cs="Times New Roman"/>
          <w:color w:val="000000"/>
          <w:sz w:val="24"/>
          <w:szCs w:val="24"/>
          <w:lang w:eastAsia="en-AU"/>
        </w:rPr>
        <w:t>means the </w:t>
      </w:r>
      <w:r w:rsidRPr="00206113">
        <w:rPr>
          <w:rFonts w:eastAsia="Times New Roman" w:cs="Times New Roman"/>
          <w:i/>
          <w:iCs/>
          <w:color w:val="000000"/>
          <w:sz w:val="24"/>
          <w:szCs w:val="24"/>
          <w:lang w:eastAsia="en-AU"/>
        </w:rPr>
        <w:t>Health Insurance Act 1973</w:t>
      </w:r>
      <w:r w:rsidRPr="00206113">
        <w:rPr>
          <w:rFonts w:eastAsia="Times New Roman" w:cs="Times New Roman"/>
          <w:color w:val="000000"/>
          <w:sz w:val="24"/>
          <w:szCs w:val="24"/>
          <w:lang w:eastAsia="en-AU"/>
        </w:rPr>
        <w:t>.</w:t>
      </w:r>
    </w:p>
    <w:p w14:paraId="4DC91968" w14:textId="77777777" w:rsidR="00525AC6" w:rsidRPr="00206113" w:rsidRDefault="00525AC6" w:rsidP="00525AC6">
      <w:pPr>
        <w:shd w:val="clear" w:color="auto" w:fill="FFFFFF"/>
        <w:spacing w:before="80"/>
        <w:ind w:left="851"/>
        <w:jc w:val="both"/>
        <w:rPr>
          <w:rFonts w:eastAsia="Times New Roman" w:cs="Times New Roman"/>
          <w:bCs/>
          <w:iCs/>
          <w:color w:val="000000"/>
          <w:sz w:val="24"/>
          <w:szCs w:val="24"/>
          <w:lang w:eastAsia="en-AU"/>
        </w:rPr>
      </w:pPr>
      <w:proofErr w:type="gramStart"/>
      <w:r w:rsidRPr="00206113">
        <w:rPr>
          <w:rFonts w:eastAsia="Times New Roman" w:cs="Times New Roman"/>
          <w:b/>
          <w:bCs/>
          <w:i/>
          <w:iCs/>
          <w:color w:val="000000"/>
          <w:sz w:val="24"/>
          <w:szCs w:val="24"/>
          <w:lang w:eastAsia="en-AU"/>
        </w:rPr>
        <w:t>admitted</w:t>
      </w:r>
      <w:proofErr w:type="gramEnd"/>
      <w:r w:rsidRPr="00206113">
        <w:rPr>
          <w:rFonts w:eastAsia="Times New Roman" w:cs="Times New Roman"/>
          <w:b/>
          <w:bCs/>
          <w:i/>
          <w:iCs/>
          <w:color w:val="000000"/>
          <w:sz w:val="24"/>
          <w:szCs w:val="24"/>
          <w:lang w:eastAsia="en-AU"/>
        </w:rPr>
        <w:t xml:space="preserve"> patient</w:t>
      </w:r>
      <w:r w:rsidRPr="00206113">
        <w:rPr>
          <w:rFonts w:eastAsia="Times New Roman" w:cs="Times New Roman"/>
          <w:bCs/>
          <w:iCs/>
          <w:color w:val="000000"/>
          <w:sz w:val="24"/>
          <w:szCs w:val="24"/>
          <w:lang w:eastAsia="en-AU"/>
        </w:rPr>
        <w:t xml:space="preserve"> means a </w:t>
      </w:r>
      <w:r w:rsidR="00FE07B1" w:rsidRPr="00206113">
        <w:rPr>
          <w:rFonts w:eastAsia="Times New Roman" w:cs="Times New Roman"/>
          <w:bCs/>
          <w:iCs/>
          <w:color w:val="000000"/>
          <w:sz w:val="24"/>
          <w:szCs w:val="24"/>
          <w:lang w:eastAsia="en-AU"/>
        </w:rPr>
        <w:t>person</w:t>
      </w:r>
      <w:r w:rsidRPr="00206113">
        <w:rPr>
          <w:rFonts w:eastAsia="Times New Roman" w:cs="Times New Roman"/>
          <w:bCs/>
          <w:iCs/>
          <w:color w:val="000000"/>
          <w:sz w:val="24"/>
          <w:szCs w:val="24"/>
          <w:lang w:eastAsia="en-AU"/>
        </w:rPr>
        <w:t xml:space="preserve"> who is receiving a service that is provided:</w:t>
      </w:r>
    </w:p>
    <w:p w14:paraId="36E085AC" w14:textId="77777777" w:rsidR="00525AC6" w:rsidRPr="00206113" w:rsidRDefault="00525AC6" w:rsidP="00FE07B1">
      <w:pPr>
        <w:shd w:val="clear" w:color="auto" w:fill="FFFFFF"/>
        <w:spacing w:before="80"/>
        <w:ind w:left="1418" w:hanging="567"/>
        <w:jc w:val="both"/>
        <w:rPr>
          <w:rFonts w:eastAsia="Times New Roman" w:cs="Times New Roman"/>
          <w:bCs/>
          <w:iCs/>
          <w:color w:val="000000"/>
          <w:sz w:val="24"/>
          <w:szCs w:val="24"/>
          <w:lang w:eastAsia="en-AU"/>
        </w:rPr>
      </w:pPr>
      <w:r w:rsidRPr="00206113">
        <w:rPr>
          <w:rFonts w:eastAsia="Times New Roman" w:cs="Times New Roman"/>
          <w:bCs/>
          <w:iCs/>
          <w:color w:val="000000"/>
          <w:sz w:val="24"/>
          <w:szCs w:val="24"/>
          <w:lang w:eastAsia="en-AU"/>
        </w:rPr>
        <w:t xml:space="preserve">(a) </w:t>
      </w:r>
      <w:r w:rsidR="00FE07B1" w:rsidRPr="00206113">
        <w:rPr>
          <w:rFonts w:eastAsia="Times New Roman" w:cs="Times New Roman"/>
          <w:bCs/>
          <w:iCs/>
          <w:color w:val="000000"/>
          <w:sz w:val="24"/>
          <w:szCs w:val="24"/>
          <w:lang w:eastAsia="en-AU"/>
        </w:rPr>
        <w:tab/>
      </w:r>
      <w:proofErr w:type="gramStart"/>
      <w:r w:rsidRPr="00206113">
        <w:rPr>
          <w:rFonts w:eastAsia="Times New Roman" w:cs="Times New Roman"/>
          <w:bCs/>
          <w:iCs/>
          <w:color w:val="000000"/>
          <w:sz w:val="24"/>
          <w:szCs w:val="24"/>
          <w:lang w:eastAsia="en-AU"/>
        </w:rPr>
        <w:t>as</w:t>
      </w:r>
      <w:proofErr w:type="gramEnd"/>
      <w:r w:rsidRPr="00206113">
        <w:rPr>
          <w:rFonts w:eastAsia="Times New Roman" w:cs="Times New Roman"/>
          <w:bCs/>
          <w:iCs/>
          <w:color w:val="000000"/>
          <w:sz w:val="24"/>
          <w:szCs w:val="24"/>
          <w:lang w:eastAsia="en-AU"/>
        </w:rPr>
        <w:t xml:space="preserve"> part of an episode of hospital treatment; or</w:t>
      </w:r>
    </w:p>
    <w:p w14:paraId="5E74D79F" w14:textId="77777777" w:rsidR="00525AC6" w:rsidRPr="00206113" w:rsidRDefault="00525AC6" w:rsidP="00FE07B1">
      <w:pPr>
        <w:shd w:val="clear" w:color="auto" w:fill="FFFFFF"/>
        <w:spacing w:before="80"/>
        <w:ind w:left="1418" w:hanging="567"/>
        <w:jc w:val="both"/>
        <w:rPr>
          <w:rFonts w:eastAsia="Times New Roman" w:cs="Times New Roman"/>
          <w:bCs/>
          <w:iCs/>
          <w:color w:val="000000"/>
          <w:sz w:val="24"/>
          <w:szCs w:val="24"/>
          <w:lang w:eastAsia="en-AU"/>
        </w:rPr>
      </w:pPr>
      <w:r w:rsidRPr="00206113">
        <w:rPr>
          <w:rFonts w:eastAsia="Times New Roman" w:cs="Times New Roman"/>
          <w:bCs/>
          <w:iCs/>
          <w:color w:val="000000"/>
          <w:sz w:val="24"/>
          <w:szCs w:val="24"/>
          <w:lang w:eastAsia="en-AU"/>
        </w:rPr>
        <w:t xml:space="preserve">(b) </w:t>
      </w:r>
      <w:r w:rsidR="00FE07B1" w:rsidRPr="00206113">
        <w:rPr>
          <w:rFonts w:eastAsia="Times New Roman" w:cs="Times New Roman"/>
          <w:bCs/>
          <w:iCs/>
          <w:color w:val="000000"/>
          <w:sz w:val="24"/>
          <w:szCs w:val="24"/>
          <w:lang w:eastAsia="en-AU"/>
        </w:rPr>
        <w:tab/>
      </w:r>
      <w:proofErr w:type="gramStart"/>
      <w:r w:rsidRPr="00206113">
        <w:rPr>
          <w:rFonts w:eastAsia="Times New Roman" w:cs="Times New Roman"/>
          <w:bCs/>
          <w:iCs/>
          <w:color w:val="000000"/>
          <w:sz w:val="24"/>
          <w:szCs w:val="24"/>
          <w:lang w:eastAsia="en-AU"/>
        </w:rPr>
        <w:t>as</w:t>
      </w:r>
      <w:proofErr w:type="gramEnd"/>
      <w:r w:rsidRPr="00206113">
        <w:rPr>
          <w:rFonts w:eastAsia="Times New Roman" w:cs="Times New Roman"/>
          <w:bCs/>
          <w:iCs/>
          <w:color w:val="000000"/>
          <w:sz w:val="24"/>
          <w:szCs w:val="24"/>
          <w:lang w:eastAsia="en-AU"/>
        </w:rPr>
        <w:t xml:space="preserve"> part of an episode of hospital-substitute treatment in respect of which the person to whom the treatment is provided choses to receive a benefit from a private health insurer.</w:t>
      </w:r>
    </w:p>
    <w:p w14:paraId="4380DB2F" w14:textId="77777777" w:rsidR="00525AC6" w:rsidRPr="00206113" w:rsidRDefault="00525AC6" w:rsidP="00525AC6">
      <w:pPr>
        <w:shd w:val="clear" w:color="auto" w:fill="FFFFFF"/>
        <w:spacing w:before="120"/>
        <w:ind w:left="851"/>
        <w:jc w:val="both"/>
        <w:rPr>
          <w:rFonts w:eastAsia="Times New Roman" w:cs="Times New Roman"/>
          <w:bCs/>
          <w:iCs/>
          <w:color w:val="000000"/>
          <w:sz w:val="24"/>
          <w:szCs w:val="24"/>
          <w:lang w:eastAsia="en-AU"/>
        </w:rPr>
      </w:pPr>
      <w:proofErr w:type="gramStart"/>
      <w:r w:rsidRPr="00206113">
        <w:rPr>
          <w:rFonts w:eastAsia="Times New Roman" w:cs="Times New Roman"/>
          <w:b/>
          <w:bCs/>
          <w:i/>
          <w:iCs/>
          <w:color w:val="000000"/>
          <w:sz w:val="24"/>
          <w:szCs w:val="24"/>
          <w:lang w:eastAsia="en-AU"/>
        </w:rPr>
        <w:t>attendance</w:t>
      </w:r>
      <w:proofErr w:type="gramEnd"/>
      <w:r w:rsidRPr="00206113">
        <w:rPr>
          <w:rFonts w:eastAsia="Times New Roman" w:cs="Times New Roman"/>
          <w:bCs/>
          <w:iCs/>
          <w:color w:val="000000"/>
          <w:sz w:val="24"/>
          <w:szCs w:val="24"/>
          <w:lang w:eastAsia="en-AU"/>
        </w:rPr>
        <w:t xml:space="preserve"> means an item listed in Part 2 of the general medical services table.</w:t>
      </w:r>
    </w:p>
    <w:p w14:paraId="41656D8B" w14:textId="77777777" w:rsidR="00D14577" w:rsidRPr="00206113" w:rsidRDefault="00D14577" w:rsidP="00525AC6">
      <w:pPr>
        <w:shd w:val="clear" w:color="auto" w:fill="FFFFFF"/>
        <w:spacing w:before="120"/>
        <w:ind w:left="851"/>
        <w:jc w:val="both"/>
        <w:rPr>
          <w:rFonts w:eastAsia="Times New Roman" w:cs="Times New Roman"/>
          <w:color w:val="000000"/>
          <w:sz w:val="24"/>
          <w:szCs w:val="24"/>
          <w:lang w:eastAsia="en-AU"/>
        </w:rPr>
      </w:pPr>
      <w:proofErr w:type="gramStart"/>
      <w:r w:rsidRPr="00206113">
        <w:rPr>
          <w:rFonts w:eastAsia="Times New Roman" w:cs="Times New Roman"/>
          <w:b/>
          <w:bCs/>
          <w:i/>
          <w:iCs/>
          <w:color w:val="000000"/>
          <w:sz w:val="24"/>
          <w:szCs w:val="24"/>
          <w:lang w:eastAsia="en-AU"/>
        </w:rPr>
        <w:t>clinical</w:t>
      </w:r>
      <w:proofErr w:type="gramEnd"/>
      <w:r w:rsidRPr="00206113">
        <w:rPr>
          <w:rFonts w:eastAsia="Times New Roman" w:cs="Times New Roman"/>
          <w:b/>
          <w:bCs/>
          <w:i/>
          <w:iCs/>
          <w:color w:val="000000"/>
          <w:sz w:val="24"/>
          <w:szCs w:val="24"/>
          <w:lang w:eastAsia="en-AU"/>
        </w:rPr>
        <w:t xml:space="preserve"> </w:t>
      </w:r>
      <w:r w:rsidR="00DD5F25" w:rsidRPr="00206113">
        <w:rPr>
          <w:rFonts w:eastAsia="Times New Roman" w:cs="Times New Roman"/>
          <w:b/>
          <w:bCs/>
          <w:i/>
          <w:iCs/>
          <w:color w:val="000000"/>
          <w:sz w:val="24"/>
          <w:szCs w:val="24"/>
          <w:lang w:eastAsia="en-AU"/>
        </w:rPr>
        <w:t>notes</w:t>
      </w:r>
      <w:r w:rsidRPr="00206113">
        <w:rPr>
          <w:rFonts w:eastAsia="Times New Roman" w:cs="Times New Roman"/>
          <w:b/>
          <w:bCs/>
          <w:i/>
          <w:iCs/>
          <w:color w:val="000000"/>
          <w:sz w:val="24"/>
          <w:szCs w:val="24"/>
          <w:lang w:eastAsia="en-AU"/>
        </w:rPr>
        <w:t xml:space="preserve"> </w:t>
      </w:r>
      <w:r w:rsidRPr="00206113">
        <w:rPr>
          <w:rFonts w:eastAsia="Times New Roman" w:cs="Times New Roman"/>
          <w:bCs/>
          <w:iCs/>
          <w:color w:val="000000"/>
          <w:sz w:val="24"/>
          <w:szCs w:val="24"/>
          <w:lang w:eastAsia="en-AU"/>
        </w:rPr>
        <w:t xml:space="preserve">means a </w:t>
      </w:r>
      <w:r w:rsidR="007E4680" w:rsidRPr="00206113">
        <w:rPr>
          <w:rFonts w:eastAsia="Times New Roman" w:cs="Times New Roman"/>
          <w:bCs/>
          <w:iCs/>
          <w:color w:val="000000"/>
          <w:sz w:val="24"/>
          <w:szCs w:val="24"/>
          <w:lang w:eastAsia="en-AU"/>
        </w:rPr>
        <w:t xml:space="preserve">written </w:t>
      </w:r>
      <w:r w:rsidRPr="00206113">
        <w:rPr>
          <w:rFonts w:eastAsia="Times New Roman" w:cs="Times New Roman"/>
          <w:bCs/>
          <w:iCs/>
          <w:color w:val="000000"/>
          <w:sz w:val="24"/>
          <w:szCs w:val="24"/>
          <w:lang w:eastAsia="en-AU"/>
        </w:rPr>
        <w:t>report commenting on the significance of the trace findings and their relationship to clinical decision making for the patient in their clinical context. This interpretation does not include interpretation based solely on measurements or diagnoses automatically generated from the trace.</w:t>
      </w:r>
    </w:p>
    <w:p w14:paraId="6B2854AC" w14:textId="77777777" w:rsidR="00525AC6" w:rsidRPr="00206113" w:rsidRDefault="00525AC6" w:rsidP="00525AC6">
      <w:pPr>
        <w:shd w:val="clear" w:color="auto" w:fill="FFFFFF"/>
        <w:spacing w:before="80"/>
        <w:ind w:left="851"/>
        <w:jc w:val="both"/>
        <w:rPr>
          <w:rFonts w:eastAsia="Times New Roman" w:cs="Times New Roman"/>
          <w:bCs/>
          <w:iCs/>
          <w:color w:val="000000"/>
          <w:sz w:val="24"/>
          <w:szCs w:val="24"/>
          <w:lang w:eastAsia="en-AU"/>
        </w:rPr>
      </w:pPr>
      <w:proofErr w:type="gramStart"/>
      <w:r w:rsidRPr="00206113">
        <w:rPr>
          <w:rFonts w:eastAsia="Times New Roman" w:cs="Times New Roman"/>
          <w:b/>
          <w:bCs/>
          <w:i/>
          <w:iCs/>
          <w:color w:val="000000"/>
          <w:sz w:val="24"/>
          <w:szCs w:val="24"/>
          <w:lang w:eastAsia="en-AU"/>
        </w:rPr>
        <w:t>formal</w:t>
      </w:r>
      <w:proofErr w:type="gramEnd"/>
      <w:r w:rsidRPr="00206113">
        <w:rPr>
          <w:rFonts w:eastAsia="Times New Roman" w:cs="Times New Roman"/>
          <w:b/>
          <w:bCs/>
          <w:i/>
          <w:iCs/>
          <w:color w:val="000000"/>
          <w:sz w:val="24"/>
          <w:szCs w:val="24"/>
          <w:lang w:eastAsia="en-AU"/>
        </w:rPr>
        <w:t xml:space="preserve"> report</w:t>
      </w:r>
      <w:r w:rsidRPr="00206113">
        <w:rPr>
          <w:rFonts w:eastAsia="Times New Roman" w:cs="Times New Roman"/>
          <w:bCs/>
          <w:iCs/>
          <w:color w:val="000000"/>
          <w:sz w:val="24"/>
          <w:szCs w:val="24"/>
          <w:lang w:eastAsia="en-AU"/>
        </w:rPr>
        <w:t xml:space="preserve"> </w:t>
      </w:r>
      <w:r w:rsidR="00C47E4C" w:rsidRPr="00206113">
        <w:rPr>
          <w:rFonts w:eastAsia="Times New Roman" w:cs="Times New Roman"/>
          <w:bCs/>
          <w:iCs/>
          <w:color w:val="000000"/>
          <w:sz w:val="24"/>
          <w:szCs w:val="24"/>
          <w:lang w:eastAsia="en-AU"/>
        </w:rPr>
        <w:t xml:space="preserve">means a </w:t>
      </w:r>
      <w:r w:rsidR="007E4680" w:rsidRPr="00206113">
        <w:rPr>
          <w:rFonts w:eastAsia="Times New Roman" w:cs="Times New Roman"/>
          <w:bCs/>
          <w:iCs/>
          <w:color w:val="000000"/>
          <w:sz w:val="24"/>
          <w:szCs w:val="24"/>
          <w:lang w:eastAsia="en-AU"/>
        </w:rPr>
        <w:t xml:space="preserve">written </w:t>
      </w:r>
      <w:r w:rsidR="00C47E4C" w:rsidRPr="00206113">
        <w:rPr>
          <w:rFonts w:eastAsia="Times New Roman" w:cs="Times New Roman"/>
          <w:bCs/>
          <w:iCs/>
          <w:color w:val="000000"/>
          <w:sz w:val="24"/>
          <w:szCs w:val="24"/>
          <w:lang w:eastAsia="en-AU"/>
        </w:rPr>
        <w:t xml:space="preserve">report that </w:t>
      </w:r>
      <w:r w:rsidRPr="00206113">
        <w:rPr>
          <w:rFonts w:eastAsia="Times New Roman" w:cs="Times New Roman"/>
          <w:bCs/>
          <w:iCs/>
          <w:color w:val="000000"/>
          <w:sz w:val="24"/>
          <w:szCs w:val="24"/>
          <w:lang w:eastAsia="en-AU"/>
        </w:rPr>
        <w:t>entails interpretation of the trace</w:t>
      </w:r>
      <w:r w:rsidR="00D65312" w:rsidRPr="00206113">
        <w:rPr>
          <w:rFonts w:eastAsia="Times New Roman" w:cs="Times New Roman"/>
          <w:bCs/>
          <w:iCs/>
          <w:color w:val="000000"/>
          <w:sz w:val="24"/>
          <w:szCs w:val="24"/>
          <w:lang w:eastAsia="en-AU"/>
        </w:rPr>
        <w:t>, (including indicat</w:t>
      </w:r>
      <w:r w:rsidR="00917585" w:rsidRPr="00206113">
        <w:rPr>
          <w:rFonts w:eastAsia="Times New Roman" w:cs="Times New Roman"/>
          <w:bCs/>
          <w:iCs/>
          <w:color w:val="000000"/>
          <w:sz w:val="24"/>
          <w:szCs w:val="24"/>
          <w:lang w:eastAsia="en-AU"/>
        </w:rPr>
        <w:t>ors</w:t>
      </w:r>
      <w:r w:rsidR="00D65312" w:rsidRPr="00206113">
        <w:rPr>
          <w:rFonts w:eastAsia="Times New Roman" w:cs="Times New Roman"/>
          <w:bCs/>
          <w:iCs/>
          <w:color w:val="000000"/>
          <w:sz w:val="24"/>
          <w:szCs w:val="24"/>
          <w:lang w:eastAsia="en-AU"/>
        </w:rPr>
        <w:t xml:space="preserve"> for the investigation)</w:t>
      </w:r>
      <w:r w:rsidRPr="00206113">
        <w:rPr>
          <w:rFonts w:eastAsia="Times New Roman" w:cs="Times New Roman"/>
          <w:bCs/>
          <w:iCs/>
          <w:color w:val="000000"/>
          <w:sz w:val="24"/>
          <w:szCs w:val="24"/>
          <w:lang w:eastAsia="en-AU"/>
        </w:rPr>
        <w:t xml:space="preserve"> commenting on the significance of </w:t>
      </w:r>
      <w:r w:rsidRPr="00206113">
        <w:rPr>
          <w:rFonts w:eastAsia="Times New Roman" w:cs="Times New Roman"/>
          <w:bCs/>
          <w:iCs/>
          <w:color w:val="000000"/>
          <w:sz w:val="24"/>
          <w:szCs w:val="24"/>
          <w:lang w:eastAsia="en-AU"/>
        </w:rPr>
        <w:lastRenderedPageBreak/>
        <w:t xml:space="preserve">the trace findings and their relationship to clinical decision making for the patient in their clinical context, </w:t>
      </w:r>
      <w:r w:rsidR="002316A3" w:rsidRPr="00206113">
        <w:rPr>
          <w:rFonts w:eastAsia="Times New Roman" w:cs="Times New Roman"/>
          <w:bCs/>
          <w:iCs/>
          <w:color w:val="000000"/>
          <w:sz w:val="24"/>
          <w:szCs w:val="24"/>
          <w:lang w:eastAsia="en-AU"/>
        </w:rPr>
        <w:t xml:space="preserve">and may include a copy of the trace and </w:t>
      </w:r>
      <w:r w:rsidRPr="00206113">
        <w:rPr>
          <w:rFonts w:eastAsia="Times New Roman" w:cs="Times New Roman"/>
          <w:bCs/>
          <w:iCs/>
          <w:color w:val="000000"/>
          <w:sz w:val="24"/>
          <w:szCs w:val="24"/>
          <w:lang w:eastAsia="en-AU"/>
        </w:rPr>
        <w:t>any measurements ta</w:t>
      </w:r>
      <w:r w:rsidR="00C47E4C" w:rsidRPr="00206113">
        <w:rPr>
          <w:rFonts w:eastAsia="Times New Roman" w:cs="Times New Roman"/>
          <w:bCs/>
          <w:iCs/>
          <w:color w:val="000000"/>
          <w:sz w:val="24"/>
          <w:szCs w:val="24"/>
          <w:lang w:eastAsia="en-AU"/>
        </w:rPr>
        <w:t>ken or automatically generated.</w:t>
      </w:r>
    </w:p>
    <w:p w14:paraId="054528E6" w14:textId="77777777" w:rsidR="006164ED" w:rsidRPr="00206113" w:rsidRDefault="006164ED" w:rsidP="006164ED">
      <w:pPr>
        <w:shd w:val="clear" w:color="auto" w:fill="FFFFFF"/>
        <w:spacing w:before="80"/>
        <w:ind w:left="851"/>
        <w:jc w:val="both"/>
        <w:rPr>
          <w:rFonts w:eastAsia="Times New Roman" w:cs="Times New Roman"/>
          <w:color w:val="000000"/>
          <w:sz w:val="24"/>
          <w:szCs w:val="24"/>
          <w:lang w:eastAsia="en-AU"/>
        </w:rPr>
      </w:pPr>
      <w:r w:rsidRPr="00206113">
        <w:rPr>
          <w:rFonts w:eastAsia="Times New Roman" w:cs="Times New Roman"/>
          <w:b/>
          <w:bCs/>
          <w:i/>
          <w:iCs/>
          <w:color w:val="000000"/>
          <w:sz w:val="24"/>
          <w:szCs w:val="24"/>
          <w:lang w:eastAsia="en-AU"/>
        </w:rPr>
        <w:t>relevant provisions</w:t>
      </w:r>
      <w:r w:rsidRPr="00206113">
        <w:rPr>
          <w:rFonts w:eastAsia="Times New Roman" w:cs="Times New Roman"/>
          <w:color w:val="000000"/>
          <w:sz w:val="24"/>
          <w:szCs w:val="24"/>
          <w:lang w:eastAsia="en-AU"/>
        </w:rPr>
        <w:t> means all provisions, of the Act and regulations made under the Act, and the </w:t>
      </w:r>
      <w:r w:rsidRPr="00206113">
        <w:rPr>
          <w:rFonts w:eastAsia="Times New Roman" w:cs="Times New Roman"/>
          <w:i/>
          <w:iCs/>
          <w:color w:val="000000"/>
          <w:sz w:val="24"/>
          <w:szCs w:val="24"/>
          <w:lang w:eastAsia="en-AU"/>
        </w:rPr>
        <w:t xml:space="preserve">National Health Act 1953 </w:t>
      </w:r>
      <w:r w:rsidRPr="00206113">
        <w:rPr>
          <w:rFonts w:eastAsia="Times New Roman" w:cs="Times New Roman"/>
          <w:color w:val="000000"/>
          <w:sz w:val="24"/>
          <w:szCs w:val="24"/>
          <w:lang w:eastAsia="en-AU"/>
        </w:rPr>
        <w:t>and regulations made under the</w:t>
      </w:r>
      <w:r w:rsidRPr="00206113">
        <w:rPr>
          <w:rFonts w:eastAsia="Times New Roman" w:cs="Times New Roman"/>
          <w:i/>
          <w:color w:val="000000"/>
          <w:sz w:val="24"/>
          <w:szCs w:val="24"/>
          <w:lang w:eastAsia="en-AU"/>
        </w:rPr>
        <w:t xml:space="preserve"> National Health Act 1953</w:t>
      </w:r>
      <w:r w:rsidRPr="00206113">
        <w:rPr>
          <w:rFonts w:eastAsia="Times New Roman" w:cs="Times New Roman"/>
          <w:color w:val="000000"/>
          <w:sz w:val="24"/>
          <w:szCs w:val="24"/>
          <w:lang w:eastAsia="en-AU"/>
        </w:rPr>
        <w:t>, relating to medical services, professional services or items.</w:t>
      </w:r>
    </w:p>
    <w:p w14:paraId="493EADEF" w14:textId="77777777" w:rsidR="006164ED" w:rsidRPr="00206113" w:rsidRDefault="006164ED" w:rsidP="006164ED">
      <w:pPr>
        <w:shd w:val="clear" w:color="auto" w:fill="FFFFFF"/>
        <w:spacing w:before="120"/>
        <w:ind w:left="851"/>
        <w:jc w:val="both"/>
        <w:rPr>
          <w:rFonts w:eastAsia="Times New Roman" w:cs="Times New Roman"/>
          <w:color w:val="000000"/>
          <w:sz w:val="24"/>
          <w:szCs w:val="24"/>
          <w:lang w:eastAsia="en-AU"/>
        </w:rPr>
      </w:pPr>
      <w:proofErr w:type="gramStart"/>
      <w:r w:rsidRPr="00206113">
        <w:rPr>
          <w:rFonts w:eastAsia="Times New Roman" w:cs="Times New Roman"/>
          <w:b/>
          <w:bCs/>
          <w:i/>
          <w:iCs/>
          <w:color w:val="000000"/>
          <w:sz w:val="24"/>
          <w:szCs w:val="24"/>
          <w:lang w:eastAsia="en-AU"/>
        </w:rPr>
        <w:t>relevant</w:t>
      </w:r>
      <w:proofErr w:type="gramEnd"/>
      <w:r w:rsidRPr="00206113">
        <w:rPr>
          <w:rFonts w:eastAsia="Times New Roman" w:cs="Times New Roman"/>
          <w:b/>
          <w:bCs/>
          <w:i/>
          <w:iCs/>
          <w:color w:val="000000"/>
          <w:sz w:val="24"/>
          <w:szCs w:val="24"/>
          <w:lang w:eastAsia="en-AU"/>
        </w:rPr>
        <w:t xml:space="preserve"> service </w:t>
      </w:r>
      <w:r w:rsidRPr="00206113">
        <w:rPr>
          <w:rFonts w:eastAsia="Times New Roman" w:cs="Times New Roman"/>
          <w:color w:val="000000"/>
          <w:sz w:val="24"/>
          <w:szCs w:val="24"/>
          <w:lang w:eastAsia="en-AU"/>
        </w:rPr>
        <w:t>means a health service, as defined in subsection 3C(8) of the Act, that is specified in a Schedule.</w:t>
      </w:r>
    </w:p>
    <w:p w14:paraId="04A39460" w14:textId="77777777" w:rsidR="00525AC6" w:rsidRPr="00206113" w:rsidRDefault="00525AC6" w:rsidP="006164ED">
      <w:pPr>
        <w:shd w:val="clear" w:color="auto" w:fill="FFFFFF"/>
        <w:spacing w:before="120"/>
        <w:ind w:left="851"/>
        <w:jc w:val="both"/>
        <w:rPr>
          <w:rFonts w:eastAsia="Times New Roman" w:cs="Times New Roman"/>
          <w:color w:val="000000"/>
          <w:sz w:val="24"/>
          <w:szCs w:val="24"/>
          <w:lang w:eastAsia="en-AU"/>
        </w:rPr>
      </w:pPr>
      <w:proofErr w:type="gramStart"/>
      <w:r w:rsidRPr="00206113">
        <w:rPr>
          <w:rFonts w:eastAsia="Times New Roman" w:cs="Times New Roman"/>
          <w:b/>
          <w:i/>
          <w:color w:val="000000"/>
          <w:sz w:val="24"/>
          <w:szCs w:val="24"/>
          <w:lang w:eastAsia="en-AU"/>
        </w:rPr>
        <w:t>requesting</w:t>
      </w:r>
      <w:proofErr w:type="gramEnd"/>
      <w:r w:rsidRPr="00206113">
        <w:rPr>
          <w:rFonts w:eastAsia="Times New Roman" w:cs="Times New Roman"/>
          <w:b/>
          <w:i/>
          <w:color w:val="000000"/>
          <w:sz w:val="24"/>
          <w:szCs w:val="24"/>
          <w:lang w:eastAsia="en-AU"/>
        </w:rPr>
        <w:t xml:space="preserve"> practitioner</w:t>
      </w:r>
      <w:r w:rsidRPr="00206113">
        <w:rPr>
          <w:rFonts w:eastAsia="Times New Roman" w:cs="Times New Roman"/>
          <w:color w:val="000000"/>
          <w:sz w:val="24"/>
          <w:szCs w:val="24"/>
          <w:lang w:eastAsia="en-AU"/>
        </w:rPr>
        <w:t xml:space="preserve"> means the medical practitioner making the request for the service</w:t>
      </w:r>
      <w:r w:rsidR="00CB2720" w:rsidRPr="00206113">
        <w:rPr>
          <w:rFonts w:eastAsia="Times New Roman" w:cs="Times New Roman"/>
          <w:color w:val="000000"/>
          <w:sz w:val="24"/>
          <w:szCs w:val="24"/>
          <w:lang w:eastAsia="en-AU"/>
        </w:rPr>
        <w:t xml:space="preserve"> who is not the medical practitioner rendering the service</w:t>
      </w:r>
      <w:r w:rsidRPr="00206113">
        <w:rPr>
          <w:rFonts w:eastAsia="Times New Roman" w:cs="Times New Roman"/>
          <w:color w:val="000000"/>
          <w:sz w:val="24"/>
          <w:szCs w:val="24"/>
          <w:lang w:eastAsia="en-AU"/>
        </w:rPr>
        <w:t>.</w:t>
      </w:r>
    </w:p>
    <w:p w14:paraId="127FE598" w14:textId="77777777" w:rsidR="006164ED" w:rsidRPr="00206113" w:rsidRDefault="006164ED" w:rsidP="006164ED">
      <w:pPr>
        <w:shd w:val="clear" w:color="auto" w:fill="FFFFFF"/>
        <w:spacing w:before="120"/>
        <w:ind w:left="851"/>
        <w:jc w:val="both"/>
        <w:rPr>
          <w:rFonts w:eastAsia="Times New Roman" w:cs="Times New Roman"/>
          <w:bCs/>
          <w:iCs/>
          <w:color w:val="000000"/>
          <w:sz w:val="24"/>
          <w:szCs w:val="24"/>
          <w:lang w:eastAsia="en-AU"/>
        </w:rPr>
      </w:pPr>
      <w:r w:rsidRPr="00206113">
        <w:rPr>
          <w:rFonts w:eastAsia="Times New Roman" w:cs="Times New Roman"/>
          <w:b/>
          <w:bCs/>
          <w:i/>
          <w:iCs/>
          <w:color w:val="000000"/>
          <w:sz w:val="24"/>
          <w:szCs w:val="24"/>
          <w:lang w:eastAsia="en-AU"/>
        </w:rPr>
        <w:t>Schedule </w:t>
      </w:r>
      <w:r w:rsidRPr="00206113">
        <w:rPr>
          <w:rFonts w:eastAsia="Times New Roman" w:cs="Times New Roman"/>
          <w:bCs/>
          <w:iCs/>
          <w:color w:val="000000"/>
          <w:sz w:val="24"/>
          <w:szCs w:val="24"/>
          <w:lang w:eastAsia="en-AU"/>
        </w:rPr>
        <w:t>means a Schedule to this instrument.</w:t>
      </w:r>
    </w:p>
    <w:p w14:paraId="4F97ACF8" w14:textId="77777777" w:rsidR="006164ED" w:rsidRPr="00206113" w:rsidRDefault="006164ED" w:rsidP="006164ED">
      <w:pPr>
        <w:shd w:val="clear" w:color="auto" w:fill="FFFFFF"/>
        <w:spacing w:before="120"/>
        <w:ind w:left="851"/>
        <w:jc w:val="both"/>
        <w:rPr>
          <w:rFonts w:eastAsia="Times New Roman" w:cs="Times New Roman"/>
          <w:bCs/>
          <w:iCs/>
          <w:color w:val="000000"/>
          <w:sz w:val="16"/>
          <w:szCs w:val="16"/>
          <w:lang w:eastAsia="en-AU"/>
        </w:rPr>
      </w:pPr>
      <w:r w:rsidRPr="00206113">
        <w:rPr>
          <w:rFonts w:eastAsia="Times New Roman" w:cs="Times New Roman"/>
          <w:bCs/>
          <w:iCs/>
          <w:color w:val="000000"/>
          <w:sz w:val="16"/>
          <w:szCs w:val="16"/>
          <w:lang w:eastAsia="en-AU"/>
        </w:rPr>
        <w:t>Note:</w:t>
      </w:r>
      <w:r w:rsidRPr="00206113">
        <w:rPr>
          <w:rFonts w:eastAsia="Times New Roman" w:cs="Times New Roman"/>
          <w:bCs/>
          <w:iCs/>
          <w:color w:val="000000"/>
          <w:sz w:val="16"/>
          <w:szCs w:val="16"/>
          <w:lang w:eastAsia="en-AU"/>
        </w:rPr>
        <w:tab/>
        <w:t>The following terms are defined in subsection 3(1) of the Act:</w:t>
      </w:r>
    </w:p>
    <w:p w14:paraId="08D37B24" w14:textId="77777777" w:rsidR="006164ED" w:rsidRPr="00206113" w:rsidRDefault="006164ED" w:rsidP="004F1564">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r w:rsidRPr="00206113">
        <w:rPr>
          <w:rFonts w:eastAsia="Times New Roman" w:cs="Times New Roman"/>
          <w:bCs/>
          <w:iCs/>
          <w:color w:val="000000"/>
          <w:sz w:val="16"/>
          <w:szCs w:val="16"/>
          <w:lang w:eastAsia="en-AU"/>
        </w:rPr>
        <w:t>clinically relevant service;</w:t>
      </w:r>
    </w:p>
    <w:p w14:paraId="3427CDC6" w14:textId="77777777" w:rsidR="00CF07FA" w:rsidRPr="00206113" w:rsidRDefault="00CF07FA" w:rsidP="004F1564">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r w:rsidRPr="00206113">
        <w:rPr>
          <w:rFonts w:eastAsia="Times New Roman" w:cs="Times New Roman"/>
          <w:bCs/>
          <w:iCs/>
          <w:color w:val="000000"/>
          <w:sz w:val="16"/>
          <w:szCs w:val="16"/>
          <w:lang w:eastAsia="en-AU"/>
        </w:rPr>
        <w:t>diagnostic imaging services table;</w:t>
      </w:r>
    </w:p>
    <w:p w14:paraId="760DF985" w14:textId="77777777" w:rsidR="006164ED" w:rsidRPr="00206113" w:rsidRDefault="006164ED" w:rsidP="004F1564">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r w:rsidRPr="00206113">
        <w:rPr>
          <w:rFonts w:eastAsia="Times New Roman" w:cs="Times New Roman"/>
          <w:bCs/>
          <w:iCs/>
          <w:sz w:val="16"/>
          <w:szCs w:val="16"/>
          <w:lang w:eastAsia="en-AU"/>
        </w:rPr>
        <w:t>general medical services table</w:t>
      </w:r>
      <w:r w:rsidRPr="00206113">
        <w:rPr>
          <w:rFonts w:eastAsia="Times New Roman" w:cs="Times New Roman"/>
          <w:bCs/>
          <w:iCs/>
          <w:color w:val="000000"/>
          <w:sz w:val="16"/>
          <w:szCs w:val="16"/>
          <w:lang w:eastAsia="en-AU"/>
        </w:rPr>
        <w:t>;</w:t>
      </w:r>
    </w:p>
    <w:p w14:paraId="112A664B" w14:textId="77777777" w:rsidR="00B127FC" w:rsidRPr="00206113" w:rsidRDefault="00B127FC" w:rsidP="00B127FC">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r w:rsidRPr="00206113">
        <w:rPr>
          <w:rFonts w:eastAsia="Times New Roman" w:cs="Times New Roman"/>
          <w:bCs/>
          <w:iCs/>
          <w:color w:val="000000"/>
          <w:sz w:val="16"/>
          <w:szCs w:val="16"/>
          <w:lang w:eastAsia="en-AU"/>
        </w:rPr>
        <w:t>hospital-substitute treatment;</w:t>
      </w:r>
    </w:p>
    <w:p w14:paraId="22A31235" w14:textId="77777777" w:rsidR="00B127FC" w:rsidRPr="00206113" w:rsidRDefault="00B127FC" w:rsidP="00B127FC">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r w:rsidRPr="00206113">
        <w:rPr>
          <w:rFonts w:eastAsia="Times New Roman" w:cs="Times New Roman"/>
          <w:bCs/>
          <w:iCs/>
          <w:color w:val="000000"/>
          <w:sz w:val="16"/>
          <w:szCs w:val="16"/>
          <w:lang w:eastAsia="en-AU"/>
        </w:rPr>
        <w:t>hospital treatment;</w:t>
      </w:r>
    </w:p>
    <w:p w14:paraId="64FE2F41" w14:textId="77777777" w:rsidR="006164ED" w:rsidRPr="00206113" w:rsidRDefault="006164ED" w:rsidP="004F1564">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r w:rsidRPr="00206113">
        <w:rPr>
          <w:rFonts w:eastAsia="Times New Roman" w:cs="Times New Roman"/>
          <w:bCs/>
          <w:iCs/>
          <w:color w:val="000000"/>
          <w:sz w:val="16"/>
          <w:szCs w:val="16"/>
          <w:lang w:eastAsia="en-AU"/>
        </w:rPr>
        <w:t>item;</w:t>
      </w:r>
    </w:p>
    <w:p w14:paraId="0667ACB4" w14:textId="77777777" w:rsidR="006164ED" w:rsidRPr="00206113" w:rsidRDefault="006164ED" w:rsidP="004F1564">
      <w:pPr>
        <w:numPr>
          <w:ilvl w:val="0"/>
          <w:numId w:val="7"/>
        </w:numPr>
        <w:shd w:val="clear" w:color="auto" w:fill="FFFFFF"/>
        <w:autoSpaceDE w:val="0"/>
        <w:autoSpaceDN w:val="0"/>
        <w:spacing w:before="120" w:line="240" w:lineRule="auto"/>
        <w:jc w:val="both"/>
        <w:rPr>
          <w:rFonts w:eastAsia="Times New Roman" w:cs="Times New Roman"/>
          <w:bCs/>
          <w:iCs/>
          <w:color w:val="000000"/>
          <w:sz w:val="16"/>
          <w:szCs w:val="16"/>
          <w:lang w:eastAsia="en-AU"/>
        </w:rPr>
      </w:pPr>
      <w:proofErr w:type="gramStart"/>
      <w:r w:rsidRPr="00206113">
        <w:rPr>
          <w:rFonts w:eastAsia="Times New Roman" w:cs="Times New Roman"/>
          <w:bCs/>
          <w:iCs/>
          <w:color w:val="000000"/>
          <w:sz w:val="16"/>
          <w:szCs w:val="16"/>
          <w:lang w:eastAsia="en-AU"/>
        </w:rPr>
        <w:t>professional</w:t>
      </w:r>
      <w:proofErr w:type="gramEnd"/>
      <w:r w:rsidRPr="00206113">
        <w:rPr>
          <w:rFonts w:eastAsia="Times New Roman" w:cs="Times New Roman"/>
          <w:bCs/>
          <w:iCs/>
          <w:color w:val="000000"/>
          <w:sz w:val="16"/>
          <w:szCs w:val="16"/>
          <w:lang w:eastAsia="en-AU"/>
        </w:rPr>
        <w:t xml:space="preserve"> service.</w:t>
      </w:r>
    </w:p>
    <w:p w14:paraId="525931EF" w14:textId="77777777" w:rsidR="00BD355B" w:rsidRPr="00206113" w:rsidRDefault="00BD355B" w:rsidP="00BD355B">
      <w:pPr>
        <w:shd w:val="clear" w:color="auto" w:fill="FFFFFF"/>
        <w:spacing w:before="120"/>
        <w:ind w:left="720"/>
        <w:jc w:val="both"/>
        <w:rPr>
          <w:rFonts w:eastAsia="Times New Roman"/>
          <w:color w:val="000000"/>
          <w:sz w:val="24"/>
          <w:szCs w:val="24"/>
          <w:lang w:eastAsia="en-AU"/>
        </w:rPr>
      </w:pPr>
      <w:proofErr w:type="gramStart"/>
      <w:r w:rsidRPr="00206113">
        <w:rPr>
          <w:rFonts w:eastAsia="Times New Roman"/>
          <w:b/>
          <w:i/>
          <w:color w:val="000000"/>
          <w:sz w:val="24"/>
          <w:szCs w:val="24"/>
          <w:lang w:eastAsia="en-AU"/>
        </w:rPr>
        <w:t>train</w:t>
      </w:r>
      <w:r w:rsidR="008B11FA" w:rsidRPr="00206113">
        <w:rPr>
          <w:rFonts w:eastAsia="Times New Roman"/>
          <w:b/>
          <w:i/>
          <w:color w:val="000000"/>
          <w:sz w:val="24"/>
          <w:szCs w:val="24"/>
          <w:lang w:eastAsia="en-AU"/>
        </w:rPr>
        <w:t>ed</w:t>
      </w:r>
      <w:proofErr w:type="gramEnd"/>
      <w:r w:rsidRPr="00206113">
        <w:rPr>
          <w:rFonts w:eastAsia="Times New Roman"/>
          <w:b/>
          <w:i/>
          <w:color w:val="000000"/>
          <w:sz w:val="24"/>
          <w:szCs w:val="24"/>
          <w:lang w:eastAsia="en-AU"/>
        </w:rPr>
        <w:t xml:space="preserve"> in exercise testing</w:t>
      </w:r>
      <w:r w:rsidRPr="00206113">
        <w:rPr>
          <w:rFonts w:eastAsia="Times New Roman"/>
          <w:color w:val="000000"/>
          <w:sz w:val="24"/>
          <w:szCs w:val="24"/>
          <w:lang w:eastAsia="en-AU"/>
        </w:rPr>
        <w:t xml:space="preserve"> means the </w:t>
      </w:r>
      <w:r w:rsidR="003D3D56" w:rsidRPr="00206113">
        <w:rPr>
          <w:rFonts w:eastAsia="Times New Roman"/>
          <w:color w:val="000000"/>
          <w:sz w:val="24"/>
          <w:szCs w:val="24"/>
          <w:lang w:eastAsia="en-AU"/>
        </w:rPr>
        <w:t>person</w:t>
      </w:r>
      <w:r w:rsidRPr="00206113">
        <w:rPr>
          <w:rFonts w:eastAsia="Times New Roman"/>
          <w:color w:val="000000"/>
          <w:sz w:val="24"/>
          <w:szCs w:val="24"/>
          <w:lang w:eastAsia="en-AU"/>
        </w:rPr>
        <w:t xml:space="preserve"> is capable of </w:t>
      </w:r>
      <w:r w:rsidR="0014061E" w:rsidRPr="00206113">
        <w:rPr>
          <w:rFonts w:eastAsia="Times New Roman"/>
          <w:color w:val="000000"/>
          <w:sz w:val="24"/>
          <w:szCs w:val="24"/>
          <w:lang w:eastAsia="en-AU"/>
        </w:rPr>
        <w:t xml:space="preserve">safely performing exercise or pharmacological stress monitoring and recording, which must include the ability to recognise the </w:t>
      </w:r>
      <w:r w:rsidRPr="00206113">
        <w:rPr>
          <w:rFonts w:eastAsia="Times New Roman"/>
          <w:color w:val="000000"/>
          <w:sz w:val="24"/>
          <w:szCs w:val="24"/>
          <w:lang w:eastAsia="en-AU"/>
        </w:rPr>
        <w:t>symptoms and signs of cardiac disease.</w:t>
      </w:r>
    </w:p>
    <w:p w14:paraId="42DD6EAC" w14:textId="77777777" w:rsidR="006164ED" w:rsidRPr="00206113" w:rsidRDefault="006164ED" w:rsidP="006164ED">
      <w:pPr>
        <w:shd w:val="clear" w:color="auto" w:fill="FFFFFF"/>
        <w:spacing w:before="180"/>
        <w:ind w:left="795" w:hanging="510"/>
        <w:rPr>
          <w:rFonts w:eastAsia="Times New Roman" w:cs="Times New Roman"/>
          <w:color w:val="000000"/>
          <w:sz w:val="24"/>
          <w:szCs w:val="24"/>
          <w:lang w:eastAsia="en-AU"/>
        </w:rPr>
      </w:pPr>
      <w:r w:rsidRPr="00206113">
        <w:rPr>
          <w:rFonts w:eastAsia="Times New Roman" w:cs="Times New Roman"/>
          <w:color w:val="000000"/>
          <w:sz w:val="24"/>
          <w:szCs w:val="24"/>
          <w:lang w:eastAsia="en-AU"/>
        </w:rPr>
        <w:t>(2)</w:t>
      </w:r>
      <w:r w:rsidRPr="00206113">
        <w:rPr>
          <w:rFonts w:eastAsia="Times New Roman" w:cs="Times New Roman"/>
          <w:color w:val="000000"/>
          <w:sz w:val="24"/>
          <w:szCs w:val="24"/>
          <w:lang w:eastAsia="en-AU"/>
        </w:rPr>
        <w:tab/>
        <w:t>Unless the contrary intention appears, a reference in this instrument to a provision of the Act or the </w:t>
      </w:r>
      <w:r w:rsidRPr="00206113">
        <w:rPr>
          <w:rFonts w:eastAsia="Times New Roman" w:cs="Times New Roman"/>
          <w:i/>
          <w:iCs/>
          <w:color w:val="000000"/>
          <w:sz w:val="24"/>
          <w:szCs w:val="24"/>
          <w:lang w:eastAsia="en-AU"/>
        </w:rPr>
        <w:t>National Health Act 1953</w:t>
      </w:r>
      <w:r w:rsidRPr="00206113">
        <w:rPr>
          <w:rFonts w:eastAsia="Times New Roman" w:cs="Times New Roman"/>
          <w:color w:val="000000"/>
          <w:sz w:val="24"/>
          <w:szCs w:val="24"/>
          <w:lang w:eastAsia="en-AU"/>
        </w:rPr>
        <w:t> or regulations made under the Act or under the </w:t>
      </w:r>
      <w:r w:rsidRPr="00206113">
        <w:rPr>
          <w:rFonts w:eastAsia="Times New Roman" w:cs="Times New Roman"/>
          <w:i/>
          <w:iCs/>
          <w:color w:val="000000"/>
          <w:sz w:val="24"/>
          <w:szCs w:val="24"/>
          <w:lang w:eastAsia="en-AU"/>
        </w:rPr>
        <w:t>National Health Act 1953</w:t>
      </w:r>
      <w:r w:rsidRPr="00206113">
        <w:rPr>
          <w:rFonts w:eastAsia="Times New Roman" w:cs="Times New Roman"/>
          <w:color w:val="000000"/>
          <w:sz w:val="24"/>
          <w:szCs w:val="24"/>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14:paraId="43EB95F3" w14:textId="77777777" w:rsidR="006164ED" w:rsidRPr="00206113" w:rsidRDefault="006164ED" w:rsidP="00C05D70">
      <w:pPr>
        <w:pStyle w:val="ActHead5"/>
        <w:rPr>
          <w:rFonts w:eastAsia="Calibri"/>
          <w:szCs w:val="24"/>
        </w:rPr>
      </w:pPr>
      <w:bookmarkStart w:id="8" w:name="_Toc40797336"/>
      <w:bookmarkStart w:id="9" w:name="_Toc45540109"/>
      <w:r w:rsidRPr="00206113">
        <w:rPr>
          <w:szCs w:val="24"/>
        </w:rPr>
        <w:t>5.</w:t>
      </w:r>
      <w:r w:rsidR="00C05D70" w:rsidRPr="00206113">
        <w:rPr>
          <w:szCs w:val="24"/>
        </w:rPr>
        <w:t xml:space="preserve">  </w:t>
      </w:r>
      <w:r w:rsidRPr="00206113">
        <w:rPr>
          <w:rFonts w:eastAsia="Calibri"/>
          <w:szCs w:val="24"/>
        </w:rPr>
        <w:t>Treatment and effect of relevant services</w:t>
      </w:r>
      <w:bookmarkEnd w:id="8"/>
      <w:bookmarkEnd w:id="9"/>
    </w:p>
    <w:p w14:paraId="3FE46079" w14:textId="77777777" w:rsidR="006164ED" w:rsidRPr="00206113" w:rsidRDefault="006164ED" w:rsidP="00834EFF">
      <w:pPr>
        <w:numPr>
          <w:ilvl w:val="0"/>
          <w:numId w:val="4"/>
        </w:numPr>
        <w:shd w:val="clear" w:color="auto" w:fill="FFFFFF"/>
        <w:spacing w:before="240" w:after="160" w:line="240" w:lineRule="auto"/>
        <w:ind w:left="850" w:hanging="493"/>
        <w:contextualSpacing/>
        <w:jc w:val="both"/>
        <w:rPr>
          <w:rFonts w:eastAsia="Times New Roman" w:cs="Times New Roman"/>
          <w:sz w:val="24"/>
          <w:szCs w:val="24"/>
          <w:lang w:val="en-US" w:eastAsia="en-AU"/>
        </w:rPr>
      </w:pPr>
      <w:r w:rsidRPr="00206113">
        <w:rPr>
          <w:rFonts w:eastAsia="Times New Roman" w:cs="Times New Roman"/>
          <w:color w:val="000000"/>
          <w:sz w:val="24"/>
          <w:szCs w:val="24"/>
          <w:lang w:eastAsia="en-AU"/>
        </w:rPr>
        <w:t>For subsection 3C(1) of the Act</w:t>
      </w:r>
      <w:r w:rsidR="0064061D" w:rsidRPr="00206113">
        <w:rPr>
          <w:rFonts w:eastAsia="Times New Roman" w:cs="Times New Roman"/>
          <w:color w:val="000000"/>
          <w:sz w:val="24"/>
          <w:szCs w:val="24"/>
          <w:lang w:eastAsia="en-AU"/>
        </w:rPr>
        <w:t>,</w:t>
      </w:r>
      <w:r w:rsidRPr="00206113">
        <w:rPr>
          <w:rFonts w:eastAsia="Times New Roman" w:cs="Times New Roman"/>
          <w:color w:val="000000"/>
          <w:sz w:val="24"/>
          <w:szCs w:val="24"/>
          <w:lang w:eastAsia="en-AU"/>
        </w:rPr>
        <w:t xml:space="preserve"> a </w:t>
      </w:r>
      <w:r w:rsidR="0064061D" w:rsidRPr="00206113">
        <w:rPr>
          <w:rFonts w:eastAsia="Times New Roman" w:cs="Times New Roman"/>
          <w:color w:val="000000"/>
          <w:sz w:val="24"/>
          <w:szCs w:val="24"/>
          <w:lang w:eastAsia="en-AU"/>
        </w:rPr>
        <w:t xml:space="preserve">relevant </w:t>
      </w:r>
      <w:r w:rsidRPr="00206113">
        <w:rPr>
          <w:rFonts w:eastAsia="Times New Roman" w:cs="Times New Roman"/>
          <w:color w:val="000000"/>
          <w:sz w:val="24"/>
          <w:szCs w:val="24"/>
          <w:lang w:eastAsia="en-AU"/>
        </w:rPr>
        <w:t>service</w:t>
      </w:r>
      <w:r w:rsidR="0064061D" w:rsidRPr="00206113">
        <w:rPr>
          <w:rFonts w:eastAsia="Times New Roman" w:cs="Times New Roman"/>
          <w:color w:val="000000"/>
          <w:sz w:val="24"/>
          <w:szCs w:val="24"/>
          <w:lang w:eastAsia="en-AU"/>
        </w:rPr>
        <w:t>,</w:t>
      </w:r>
      <w:r w:rsidRPr="00206113">
        <w:rPr>
          <w:rFonts w:eastAsia="Times New Roman" w:cs="Times New Roman"/>
          <w:color w:val="000000"/>
          <w:sz w:val="24"/>
          <w:szCs w:val="24"/>
          <w:lang w:eastAsia="en-AU"/>
        </w:rPr>
        <w:t xml:space="preserve"> provided in accordance with </w:t>
      </w:r>
      <w:r w:rsidR="0064061D" w:rsidRPr="00206113">
        <w:rPr>
          <w:rFonts w:eastAsia="Times New Roman" w:cs="Times New Roman"/>
          <w:color w:val="000000"/>
          <w:sz w:val="24"/>
          <w:szCs w:val="24"/>
          <w:lang w:eastAsia="en-AU"/>
        </w:rPr>
        <w:t xml:space="preserve">this instrument and as a clinically relevant service, </w:t>
      </w:r>
      <w:r w:rsidRPr="00206113">
        <w:rPr>
          <w:rFonts w:eastAsia="Times New Roman" w:cs="Times New Roman"/>
          <w:color w:val="000000"/>
          <w:sz w:val="24"/>
          <w:szCs w:val="24"/>
          <w:lang w:eastAsia="en-AU"/>
        </w:rPr>
        <w:t>is to be treated</w:t>
      </w:r>
      <w:r w:rsidR="0064061D" w:rsidRPr="00206113">
        <w:rPr>
          <w:rFonts w:eastAsia="Times New Roman" w:cs="Times New Roman"/>
          <w:color w:val="000000"/>
          <w:sz w:val="24"/>
          <w:szCs w:val="24"/>
          <w:lang w:eastAsia="en-AU"/>
        </w:rPr>
        <w:t>, for the relevant provisions,</w:t>
      </w:r>
      <w:r w:rsidRPr="00206113">
        <w:rPr>
          <w:rFonts w:eastAsia="Times New Roman" w:cs="Times New Roman"/>
          <w:sz w:val="24"/>
          <w:szCs w:val="24"/>
          <w:lang w:eastAsia="en-AU"/>
        </w:rPr>
        <w:t xml:space="preserve"> </w:t>
      </w:r>
      <w:r w:rsidRPr="00206113">
        <w:rPr>
          <w:rFonts w:eastAsia="Times New Roman" w:cs="Times New Roman"/>
          <w:color w:val="000000"/>
          <w:sz w:val="24"/>
          <w:szCs w:val="24"/>
          <w:lang w:eastAsia="en-AU"/>
        </w:rPr>
        <w:t>as if:</w:t>
      </w:r>
    </w:p>
    <w:p w14:paraId="3755C997" w14:textId="77777777" w:rsidR="006164ED" w:rsidRPr="00206113" w:rsidRDefault="006164ED" w:rsidP="004F1564">
      <w:pPr>
        <w:numPr>
          <w:ilvl w:val="0"/>
          <w:numId w:val="5"/>
        </w:numPr>
        <w:spacing w:after="160" w:line="360" w:lineRule="auto"/>
        <w:ind w:left="1418" w:hanging="567"/>
        <w:contextualSpacing/>
        <w:rPr>
          <w:rFonts w:eastAsia="Calibri" w:cs="Times New Roman"/>
          <w:sz w:val="24"/>
          <w:szCs w:val="24"/>
        </w:rPr>
      </w:pPr>
      <w:r w:rsidRPr="00206113">
        <w:rPr>
          <w:rFonts w:eastAsia="Times New Roman" w:cs="Times New Roman"/>
          <w:sz w:val="24"/>
          <w:szCs w:val="24"/>
          <w:lang w:eastAsia="en-AU"/>
        </w:rPr>
        <w:t>it were both a professional service and a medical service; and</w:t>
      </w:r>
    </w:p>
    <w:p w14:paraId="71237234" w14:textId="77777777" w:rsidR="006164ED" w:rsidRPr="00206113" w:rsidRDefault="006164ED" w:rsidP="004F1564">
      <w:pPr>
        <w:numPr>
          <w:ilvl w:val="0"/>
          <w:numId w:val="5"/>
        </w:numPr>
        <w:spacing w:after="160" w:line="259" w:lineRule="auto"/>
        <w:ind w:left="1418" w:hanging="567"/>
        <w:contextualSpacing/>
        <w:rPr>
          <w:rFonts w:eastAsia="Calibri" w:cs="Times New Roman"/>
          <w:sz w:val="24"/>
          <w:szCs w:val="24"/>
        </w:rPr>
      </w:pPr>
      <w:r w:rsidRPr="00206113">
        <w:rPr>
          <w:rFonts w:eastAsia="Calibri" w:cs="Times New Roman"/>
          <w:sz w:val="24"/>
          <w:szCs w:val="24"/>
        </w:rPr>
        <w:t>there were an item in the general medical services table that:</w:t>
      </w:r>
    </w:p>
    <w:p w14:paraId="77E1389D" w14:textId="77777777" w:rsidR="006164ED" w:rsidRPr="00206113" w:rsidRDefault="006164ED" w:rsidP="004F1564">
      <w:pPr>
        <w:numPr>
          <w:ilvl w:val="0"/>
          <w:numId w:val="6"/>
        </w:numPr>
        <w:spacing w:after="160" w:line="259" w:lineRule="auto"/>
        <w:contextualSpacing/>
        <w:rPr>
          <w:rFonts w:eastAsia="Calibri" w:cs="Times New Roman"/>
          <w:sz w:val="24"/>
          <w:szCs w:val="24"/>
        </w:rPr>
      </w:pPr>
      <w:r w:rsidRPr="00206113">
        <w:rPr>
          <w:rFonts w:eastAsia="Times New Roman" w:cs="Times New Roman"/>
          <w:sz w:val="24"/>
          <w:szCs w:val="24"/>
          <w:lang w:eastAsia="en-AU"/>
        </w:rPr>
        <w:t>related to the service; and</w:t>
      </w:r>
    </w:p>
    <w:p w14:paraId="1645C577" w14:textId="77777777" w:rsidR="006164ED" w:rsidRPr="00206113" w:rsidRDefault="0064061D" w:rsidP="004F1564">
      <w:pPr>
        <w:numPr>
          <w:ilvl w:val="0"/>
          <w:numId w:val="6"/>
        </w:numPr>
        <w:spacing w:after="160" w:line="259" w:lineRule="auto"/>
        <w:contextualSpacing/>
        <w:rPr>
          <w:rFonts w:eastAsia="Calibri" w:cs="Times New Roman"/>
          <w:sz w:val="24"/>
          <w:szCs w:val="24"/>
        </w:rPr>
      </w:pPr>
      <w:proofErr w:type="gramStart"/>
      <w:r w:rsidRPr="00206113">
        <w:rPr>
          <w:rFonts w:eastAsia="Times New Roman" w:cs="Times New Roman"/>
          <w:sz w:val="24"/>
          <w:szCs w:val="24"/>
          <w:lang w:eastAsia="en-AU"/>
        </w:rPr>
        <w:lastRenderedPageBreak/>
        <w:t>specified</w:t>
      </w:r>
      <w:proofErr w:type="gramEnd"/>
      <w:r w:rsidRPr="00206113">
        <w:rPr>
          <w:rFonts w:eastAsia="Times New Roman" w:cs="Times New Roman"/>
          <w:sz w:val="24"/>
          <w:szCs w:val="24"/>
          <w:lang w:eastAsia="en-AU"/>
        </w:rPr>
        <w:t xml:space="preserve"> for that service</w:t>
      </w:r>
      <w:r w:rsidR="006164ED" w:rsidRPr="00206113">
        <w:rPr>
          <w:rFonts w:eastAsia="Times New Roman" w:cs="Times New Roman"/>
          <w:sz w:val="24"/>
          <w:szCs w:val="24"/>
          <w:lang w:eastAsia="en-AU"/>
        </w:rPr>
        <w:t xml:space="preserve"> a fee in relation to each State, being the fee specified in the item relating to the service set out in Schedule </w:t>
      </w:r>
      <w:r w:rsidR="002A6B98" w:rsidRPr="00206113">
        <w:rPr>
          <w:rFonts w:eastAsia="Times New Roman" w:cs="Times New Roman"/>
          <w:sz w:val="24"/>
          <w:szCs w:val="24"/>
          <w:lang w:eastAsia="en-AU"/>
        </w:rPr>
        <w:t>1</w:t>
      </w:r>
      <w:r w:rsidR="006164ED" w:rsidRPr="00206113">
        <w:rPr>
          <w:rFonts w:eastAsia="Times New Roman" w:cs="Times New Roman"/>
          <w:sz w:val="24"/>
          <w:szCs w:val="24"/>
          <w:lang w:eastAsia="en-AU"/>
        </w:rPr>
        <w:t xml:space="preserve"> to this instrument.</w:t>
      </w:r>
    </w:p>
    <w:p w14:paraId="0DB52566" w14:textId="77777777" w:rsidR="006164ED" w:rsidRPr="00206113" w:rsidRDefault="006164ED" w:rsidP="006164ED">
      <w:pPr>
        <w:spacing w:after="160" w:line="259" w:lineRule="auto"/>
        <w:ind w:left="2138"/>
        <w:contextualSpacing/>
        <w:rPr>
          <w:rFonts w:eastAsia="Calibri" w:cs="Times New Roman"/>
          <w:sz w:val="24"/>
          <w:szCs w:val="24"/>
        </w:rPr>
      </w:pPr>
    </w:p>
    <w:p w14:paraId="7968723F" w14:textId="77777777" w:rsidR="0082190D" w:rsidRPr="00206113" w:rsidRDefault="0082190D" w:rsidP="0082190D">
      <w:pPr>
        <w:pStyle w:val="ActHead5"/>
        <w:rPr>
          <w:rFonts w:eastAsia="Calibri"/>
          <w:szCs w:val="24"/>
        </w:rPr>
      </w:pPr>
      <w:bookmarkStart w:id="10" w:name="_Toc45540110"/>
      <w:r w:rsidRPr="00206113">
        <w:rPr>
          <w:szCs w:val="24"/>
        </w:rPr>
        <w:t xml:space="preserve">6.  </w:t>
      </w:r>
      <w:r w:rsidRPr="00206113">
        <w:rPr>
          <w:rStyle w:val="ActHead5Char"/>
          <w:b/>
          <w:szCs w:val="24"/>
        </w:rPr>
        <w:t>Application of provisions of the general medical services table</w:t>
      </w:r>
      <w:bookmarkEnd w:id="10"/>
    </w:p>
    <w:p w14:paraId="36F3E3EE" w14:textId="77777777" w:rsidR="006A75CB" w:rsidRPr="00206113" w:rsidRDefault="006A75CB" w:rsidP="00834EFF">
      <w:pPr>
        <w:numPr>
          <w:ilvl w:val="0"/>
          <w:numId w:val="8"/>
        </w:numPr>
        <w:spacing w:before="240" w:after="160" w:line="259" w:lineRule="auto"/>
        <w:ind w:left="850" w:hanging="493"/>
        <w:rPr>
          <w:rFonts w:eastAsia="Calibri" w:cs="Times New Roman"/>
          <w:sz w:val="24"/>
          <w:szCs w:val="24"/>
          <w:lang w:val="en-US"/>
        </w:rPr>
      </w:pPr>
      <w:r w:rsidRPr="00206113">
        <w:rPr>
          <w:rFonts w:eastAsia="Times New Roman" w:cs="Times New Roman"/>
          <w:sz w:val="24"/>
          <w:szCs w:val="24"/>
          <w:lang w:val="en-US" w:eastAsia="en-AU"/>
        </w:rPr>
        <w:t>Clause</w:t>
      </w:r>
      <w:r w:rsidR="0064061D" w:rsidRPr="00206113">
        <w:rPr>
          <w:rFonts w:eastAsia="Times New Roman" w:cs="Times New Roman"/>
          <w:sz w:val="24"/>
          <w:szCs w:val="24"/>
          <w:lang w:val="en-US" w:eastAsia="en-AU"/>
        </w:rPr>
        <w:t>s</w:t>
      </w:r>
      <w:r w:rsidRPr="00206113">
        <w:rPr>
          <w:rFonts w:eastAsia="Times New Roman" w:cs="Times New Roman"/>
          <w:sz w:val="24"/>
          <w:szCs w:val="24"/>
          <w:lang w:val="en-US" w:eastAsia="en-AU"/>
        </w:rPr>
        <w:t xml:space="preserve"> 1.2.6</w:t>
      </w:r>
      <w:r w:rsidR="0064061D" w:rsidRPr="00206113">
        <w:rPr>
          <w:rFonts w:eastAsia="Times New Roman" w:cs="Times New Roman"/>
          <w:sz w:val="24"/>
          <w:szCs w:val="24"/>
          <w:lang w:val="en-US" w:eastAsia="en-AU"/>
        </w:rPr>
        <w:t xml:space="preserve"> and 1.2.7</w:t>
      </w:r>
      <w:r w:rsidRPr="00206113">
        <w:rPr>
          <w:rFonts w:eastAsia="Times New Roman" w:cs="Times New Roman"/>
          <w:sz w:val="24"/>
          <w:szCs w:val="24"/>
          <w:lang w:val="en-US" w:eastAsia="en-AU"/>
        </w:rPr>
        <w:t xml:space="preserve"> of the general medical services table shall have the effect as if item</w:t>
      </w:r>
      <w:r w:rsidR="0064061D" w:rsidRPr="00206113">
        <w:rPr>
          <w:rFonts w:eastAsia="Times New Roman" w:cs="Times New Roman"/>
          <w:sz w:val="24"/>
          <w:szCs w:val="24"/>
          <w:lang w:val="en-US" w:eastAsia="en-AU"/>
        </w:rPr>
        <w:t>s</w:t>
      </w:r>
      <w:r w:rsidRPr="00206113">
        <w:rPr>
          <w:rFonts w:eastAsia="Times New Roman" w:cs="Times New Roman"/>
          <w:sz w:val="24"/>
          <w:szCs w:val="24"/>
          <w:lang w:val="en-US" w:eastAsia="en-AU"/>
        </w:rPr>
        <w:t xml:space="preserve"> </w:t>
      </w:r>
      <w:r w:rsidR="001D0C9C" w:rsidRPr="00206113">
        <w:rPr>
          <w:rFonts w:eastAsia="Times New Roman" w:cs="Times New Roman"/>
          <w:sz w:val="24"/>
          <w:szCs w:val="24"/>
          <w:lang w:val="en-US" w:eastAsia="en-AU"/>
        </w:rPr>
        <w:t>11705</w:t>
      </w:r>
      <w:r w:rsidRPr="00206113">
        <w:rPr>
          <w:rFonts w:eastAsia="Times New Roman" w:cs="Times New Roman"/>
          <w:sz w:val="24"/>
          <w:szCs w:val="24"/>
          <w:lang w:val="en-US" w:eastAsia="en-AU"/>
        </w:rPr>
        <w:t xml:space="preserve"> </w:t>
      </w:r>
      <w:r w:rsidR="0064061D" w:rsidRPr="00206113">
        <w:rPr>
          <w:rFonts w:eastAsia="Times New Roman"/>
          <w:sz w:val="24"/>
          <w:szCs w:val="24"/>
          <w:lang w:val="en-US" w:eastAsia="en-AU"/>
        </w:rPr>
        <w:t xml:space="preserve">and 11731 </w:t>
      </w:r>
      <w:r w:rsidR="0064061D" w:rsidRPr="00206113">
        <w:rPr>
          <w:rFonts w:eastAsia="Times New Roman" w:cs="Times New Roman"/>
          <w:sz w:val="24"/>
          <w:szCs w:val="24"/>
          <w:lang w:val="en-US" w:eastAsia="en-AU"/>
        </w:rPr>
        <w:t>of this instrument</w:t>
      </w:r>
      <w:r w:rsidRPr="00206113">
        <w:rPr>
          <w:rFonts w:eastAsia="Times New Roman" w:cs="Times New Roman"/>
          <w:sz w:val="24"/>
          <w:szCs w:val="24"/>
          <w:lang w:val="en-US" w:eastAsia="en-AU"/>
        </w:rPr>
        <w:t xml:space="preserve"> were specified in </w:t>
      </w:r>
      <w:proofErr w:type="spellStart"/>
      <w:r w:rsidRPr="00206113">
        <w:rPr>
          <w:rFonts w:eastAsia="Times New Roman" w:cs="Times New Roman"/>
          <w:sz w:val="24"/>
          <w:szCs w:val="24"/>
          <w:lang w:val="en-US" w:eastAsia="en-AU"/>
        </w:rPr>
        <w:t>subclause</w:t>
      </w:r>
      <w:r w:rsidR="00987665" w:rsidRPr="00206113">
        <w:rPr>
          <w:rFonts w:eastAsia="Times New Roman" w:cs="Times New Roman"/>
          <w:sz w:val="24"/>
          <w:szCs w:val="24"/>
          <w:lang w:val="en-US" w:eastAsia="en-AU"/>
        </w:rPr>
        <w:t>s</w:t>
      </w:r>
      <w:proofErr w:type="spellEnd"/>
      <w:r w:rsidRPr="00206113">
        <w:rPr>
          <w:rFonts w:eastAsia="Times New Roman" w:cs="Times New Roman"/>
          <w:sz w:val="24"/>
          <w:szCs w:val="24"/>
          <w:lang w:val="en-US" w:eastAsia="en-AU"/>
        </w:rPr>
        <w:t xml:space="preserve"> 1.2.6(1)</w:t>
      </w:r>
      <w:r w:rsidR="00987665" w:rsidRPr="00206113">
        <w:rPr>
          <w:rFonts w:eastAsia="Times New Roman" w:cs="Times New Roman"/>
          <w:sz w:val="24"/>
          <w:szCs w:val="24"/>
          <w:lang w:val="en-US" w:eastAsia="en-AU"/>
        </w:rPr>
        <w:t xml:space="preserve"> and 1.2.7(1)</w:t>
      </w:r>
      <w:r w:rsidRPr="00206113">
        <w:rPr>
          <w:rFonts w:eastAsia="Times New Roman" w:cs="Times New Roman"/>
          <w:sz w:val="24"/>
          <w:szCs w:val="24"/>
          <w:lang w:val="en-US" w:eastAsia="en-AU"/>
        </w:rPr>
        <w:t>.</w:t>
      </w:r>
    </w:p>
    <w:p w14:paraId="457C03D7" w14:textId="77777777" w:rsidR="006A75CB" w:rsidRPr="00206113" w:rsidRDefault="006A75CB" w:rsidP="00834EFF">
      <w:pPr>
        <w:numPr>
          <w:ilvl w:val="0"/>
          <w:numId w:val="8"/>
        </w:numPr>
        <w:spacing w:after="160" w:line="259" w:lineRule="auto"/>
        <w:ind w:left="850" w:hanging="493"/>
        <w:rPr>
          <w:rFonts w:eastAsia="Times New Roman" w:cs="Times New Roman"/>
          <w:sz w:val="24"/>
          <w:szCs w:val="24"/>
          <w:lang w:val="en-US" w:eastAsia="en-AU"/>
        </w:rPr>
      </w:pPr>
      <w:r w:rsidRPr="00206113">
        <w:rPr>
          <w:rFonts w:eastAsia="Times New Roman" w:cs="Times New Roman"/>
          <w:sz w:val="24"/>
          <w:szCs w:val="24"/>
          <w:lang w:val="en-US" w:eastAsia="en-AU"/>
        </w:rPr>
        <w:t xml:space="preserve">Clause 1.2.11 of the general medical services table shall have effect as if items </w:t>
      </w:r>
      <w:r w:rsidR="001D0C9C" w:rsidRPr="00206113">
        <w:rPr>
          <w:rFonts w:eastAsia="Times New Roman"/>
          <w:sz w:val="24"/>
          <w:szCs w:val="24"/>
          <w:lang w:val="en-US" w:eastAsia="en-AU"/>
        </w:rPr>
        <w:t xml:space="preserve">11704, </w:t>
      </w:r>
      <w:r w:rsidR="00987665" w:rsidRPr="00206113">
        <w:rPr>
          <w:rFonts w:eastAsia="Times New Roman"/>
          <w:sz w:val="24"/>
          <w:szCs w:val="24"/>
          <w:lang w:val="en-US" w:eastAsia="en-AU"/>
        </w:rPr>
        <w:t xml:space="preserve">11705, </w:t>
      </w:r>
      <w:r w:rsidR="001D0C9C" w:rsidRPr="00206113">
        <w:rPr>
          <w:rFonts w:eastAsia="Times New Roman"/>
          <w:sz w:val="24"/>
          <w:szCs w:val="24"/>
          <w:lang w:val="en-US" w:eastAsia="en-AU"/>
        </w:rPr>
        <w:t>11707, 11714, 11716, 11717</w:t>
      </w:r>
      <w:r w:rsidR="00987665" w:rsidRPr="00206113">
        <w:rPr>
          <w:rFonts w:eastAsia="Times New Roman"/>
          <w:sz w:val="24"/>
          <w:szCs w:val="24"/>
          <w:lang w:val="en-US" w:eastAsia="en-AU"/>
        </w:rPr>
        <w:t>,</w:t>
      </w:r>
      <w:r w:rsidR="001D0C9C" w:rsidRPr="00206113">
        <w:rPr>
          <w:rFonts w:eastAsia="Times New Roman"/>
          <w:sz w:val="24"/>
          <w:szCs w:val="24"/>
          <w:lang w:val="en-US" w:eastAsia="en-AU"/>
        </w:rPr>
        <w:t xml:space="preserve"> 11723</w:t>
      </w:r>
      <w:r w:rsidR="00987665" w:rsidRPr="00206113">
        <w:rPr>
          <w:rFonts w:eastAsia="Times New Roman"/>
          <w:sz w:val="24"/>
          <w:szCs w:val="24"/>
          <w:lang w:val="en-US" w:eastAsia="en-AU"/>
        </w:rPr>
        <w:t>, 11729 and 11730</w:t>
      </w:r>
      <w:r w:rsidR="001D0C9C" w:rsidRPr="00206113">
        <w:rPr>
          <w:rFonts w:eastAsia="Times New Roman"/>
          <w:sz w:val="24"/>
          <w:szCs w:val="24"/>
          <w:lang w:val="en-US" w:eastAsia="en-AU"/>
        </w:rPr>
        <w:t xml:space="preserve"> </w:t>
      </w:r>
      <w:r w:rsidR="00987665" w:rsidRPr="00206113">
        <w:rPr>
          <w:rFonts w:eastAsia="Times New Roman" w:cs="Times New Roman"/>
          <w:sz w:val="24"/>
          <w:szCs w:val="24"/>
          <w:lang w:val="en-US" w:eastAsia="en-AU"/>
        </w:rPr>
        <w:t xml:space="preserve">of this instrument </w:t>
      </w:r>
      <w:r w:rsidRPr="00206113">
        <w:rPr>
          <w:rFonts w:eastAsia="Times New Roman" w:cs="Times New Roman"/>
          <w:sz w:val="24"/>
          <w:szCs w:val="24"/>
          <w:lang w:val="en-US" w:eastAsia="en-AU"/>
        </w:rPr>
        <w:t xml:space="preserve">were specified in </w:t>
      </w:r>
      <w:proofErr w:type="spellStart"/>
      <w:r w:rsidRPr="00206113">
        <w:rPr>
          <w:rFonts w:eastAsia="Times New Roman" w:cs="Times New Roman"/>
          <w:sz w:val="24"/>
          <w:szCs w:val="24"/>
          <w:lang w:val="en-US" w:eastAsia="en-AU"/>
        </w:rPr>
        <w:t>subclause</w:t>
      </w:r>
      <w:proofErr w:type="spellEnd"/>
      <w:r w:rsidRPr="00206113">
        <w:rPr>
          <w:rFonts w:eastAsia="Times New Roman" w:cs="Times New Roman"/>
          <w:sz w:val="24"/>
          <w:szCs w:val="24"/>
          <w:lang w:val="en-US" w:eastAsia="en-AU"/>
        </w:rPr>
        <w:t xml:space="preserve"> 1.2.11</w:t>
      </w:r>
      <w:r w:rsidR="00987665" w:rsidRPr="00206113">
        <w:rPr>
          <w:rFonts w:eastAsia="Times New Roman" w:cs="Times New Roman"/>
          <w:sz w:val="24"/>
          <w:szCs w:val="24"/>
          <w:lang w:val="en-US" w:eastAsia="en-AU"/>
        </w:rPr>
        <w:t>(1)</w:t>
      </w:r>
      <w:r w:rsidR="007909A7" w:rsidRPr="00206113">
        <w:rPr>
          <w:rFonts w:eastAsia="Times New Roman" w:cs="Times New Roman"/>
          <w:sz w:val="24"/>
          <w:szCs w:val="24"/>
          <w:lang w:val="en-US" w:eastAsia="en-AU"/>
        </w:rPr>
        <w:t>.</w:t>
      </w:r>
    </w:p>
    <w:p w14:paraId="41AC3BE7" w14:textId="77777777" w:rsidR="004D5D77" w:rsidRPr="00206113" w:rsidRDefault="004D5D77" w:rsidP="004D5D77">
      <w:pPr>
        <w:pStyle w:val="ActHead5"/>
        <w:rPr>
          <w:rStyle w:val="CharSectno"/>
          <w:szCs w:val="24"/>
        </w:rPr>
      </w:pPr>
      <w:bookmarkStart w:id="11" w:name="_Toc45540111"/>
      <w:r w:rsidRPr="00206113">
        <w:rPr>
          <w:rStyle w:val="CharSectno"/>
          <w:szCs w:val="24"/>
        </w:rPr>
        <w:t>7.  Application of items</w:t>
      </w:r>
      <w:bookmarkEnd w:id="11"/>
    </w:p>
    <w:p w14:paraId="0782DCDF" w14:textId="77777777" w:rsidR="004D5D77" w:rsidRPr="00206113" w:rsidRDefault="004D5D77" w:rsidP="0095698F">
      <w:pPr>
        <w:pStyle w:val="ListParagraph"/>
        <w:numPr>
          <w:ilvl w:val="0"/>
          <w:numId w:val="10"/>
        </w:numPr>
        <w:spacing w:before="240" w:after="0"/>
        <w:ind w:left="850" w:hanging="493"/>
        <w:contextualSpacing w:val="0"/>
        <w:rPr>
          <w:rFonts w:eastAsia="Times New Roman"/>
          <w:lang w:val="en-US" w:eastAsia="en-AU"/>
        </w:rPr>
      </w:pPr>
      <w:r w:rsidRPr="00206113">
        <w:rPr>
          <w:rFonts w:eastAsia="Times New Roman"/>
          <w:lang w:val="en-US" w:eastAsia="en-AU"/>
        </w:rPr>
        <w:t xml:space="preserve">Items 11716, 11717, 11723 or 11729 do not apply to a service unless: </w:t>
      </w:r>
    </w:p>
    <w:p w14:paraId="42600338" w14:textId="77777777" w:rsidR="004D5D77" w:rsidRPr="00206113" w:rsidRDefault="004D5D77" w:rsidP="0095698F">
      <w:pPr>
        <w:pStyle w:val="ListParagraph"/>
        <w:numPr>
          <w:ilvl w:val="1"/>
          <w:numId w:val="10"/>
        </w:numPr>
        <w:ind w:hanging="589"/>
        <w:rPr>
          <w:rFonts w:eastAsia="Times New Roman"/>
          <w:lang w:val="en-US" w:eastAsia="en-AU"/>
        </w:rPr>
      </w:pPr>
      <w:r w:rsidRPr="00206113">
        <w:rPr>
          <w:rFonts w:eastAsia="Times New Roman"/>
          <w:lang w:val="en-US" w:eastAsia="en-AU"/>
        </w:rPr>
        <w:t xml:space="preserve">the patient is </w:t>
      </w:r>
      <w:r w:rsidR="00F724BF" w:rsidRPr="00206113">
        <w:rPr>
          <w:rFonts w:eastAsia="Times New Roman"/>
          <w:lang w:val="en-US" w:eastAsia="en-AU"/>
        </w:rPr>
        <w:t>referred to the</w:t>
      </w:r>
      <w:r w:rsidRPr="00206113">
        <w:rPr>
          <w:rFonts w:eastAsia="Times New Roman"/>
          <w:lang w:val="en-US" w:eastAsia="en-AU"/>
        </w:rPr>
        <w:t xml:space="preserve"> specialist or consultant physician; or</w:t>
      </w:r>
    </w:p>
    <w:p w14:paraId="78685BA0" w14:textId="77777777" w:rsidR="004D5D77" w:rsidRPr="00206113" w:rsidRDefault="004D5D77" w:rsidP="0095698F">
      <w:pPr>
        <w:pStyle w:val="ListParagraph"/>
        <w:numPr>
          <w:ilvl w:val="1"/>
          <w:numId w:val="10"/>
        </w:numPr>
        <w:ind w:left="1441" w:hanging="590"/>
        <w:contextualSpacing w:val="0"/>
        <w:rPr>
          <w:rFonts w:eastAsia="Times New Roman"/>
          <w:lang w:val="en-US" w:eastAsia="en-AU"/>
        </w:rPr>
      </w:pPr>
      <w:proofErr w:type="gramStart"/>
      <w:r w:rsidRPr="00206113">
        <w:rPr>
          <w:rFonts w:eastAsia="Times New Roman"/>
          <w:lang w:val="en-US" w:eastAsia="en-AU"/>
        </w:rPr>
        <w:t>the</w:t>
      </w:r>
      <w:proofErr w:type="gramEnd"/>
      <w:r w:rsidRPr="00206113">
        <w:rPr>
          <w:rFonts w:eastAsia="Times New Roman"/>
          <w:lang w:val="en-US" w:eastAsia="en-AU"/>
        </w:rPr>
        <w:t xml:space="preserve"> service is requested by a requesting practitioner.</w:t>
      </w:r>
    </w:p>
    <w:p w14:paraId="568FF29F" w14:textId="77777777" w:rsidR="004D5D77" w:rsidRPr="00206113" w:rsidRDefault="00327A1A" w:rsidP="004D5D77">
      <w:pPr>
        <w:pStyle w:val="ListParagraph"/>
        <w:numPr>
          <w:ilvl w:val="0"/>
          <w:numId w:val="10"/>
        </w:numPr>
        <w:spacing w:before="240" w:after="0"/>
        <w:ind w:left="850" w:hanging="493"/>
        <w:contextualSpacing w:val="0"/>
        <w:rPr>
          <w:rFonts w:eastAsia="Times New Roman"/>
          <w:lang w:val="en-US" w:eastAsia="en-AU"/>
        </w:rPr>
      </w:pPr>
      <w:r w:rsidRPr="00206113">
        <w:rPr>
          <w:rFonts w:eastAsia="Times New Roman"/>
          <w:lang w:val="en-US" w:eastAsia="en-AU"/>
        </w:rPr>
        <w:t xml:space="preserve">A service to which items </w:t>
      </w:r>
      <w:r w:rsidR="004D5D77" w:rsidRPr="00206113">
        <w:rPr>
          <w:rFonts w:eastAsia="Times New Roman"/>
          <w:lang w:val="en-US" w:eastAsia="en-AU"/>
        </w:rPr>
        <w:t xml:space="preserve">11716, 11717, 11723 or 11729 </w:t>
      </w:r>
      <w:r w:rsidRPr="00206113">
        <w:rPr>
          <w:rFonts w:eastAsia="Times New Roman"/>
          <w:lang w:val="en-US" w:eastAsia="en-AU"/>
        </w:rPr>
        <w:t xml:space="preserve">applies is considered to be referred if </w:t>
      </w:r>
      <w:r w:rsidR="00D17A2C" w:rsidRPr="00206113">
        <w:rPr>
          <w:rFonts w:eastAsia="Times New Roman"/>
          <w:lang w:val="en-US" w:eastAsia="en-AU"/>
        </w:rPr>
        <w:t xml:space="preserve">the </w:t>
      </w:r>
      <w:r w:rsidR="004D5D77" w:rsidRPr="00206113">
        <w:rPr>
          <w:rFonts w:eastAsia="Times New Roman"/>
          <w:lang w:val="en-US" w:eastAsia="en-AU"/>
        </w:rPr>
        <w:t>specialist or consultant physician who renders the service:</w:t>
      </w:r>
    </w:p>
    <w:p w14:paraId="6B5BB45F" w14:textId="77777777" w:rsidR="004D5D77" w:rsidRPr="00206113" w:rsidRDefault="004D5D77" w:rsidP="004D5D77">
      <w:pPr>
        <w:pStyle w:val="ListParagraph"/>
        <w:numPr>
          <w:ilvl w:val="1"/>
          <w:numId w:val="10"/>
        </w:numPr>
        <w:ind w:left="1441" w:hanging="590"/>
        <w:rPr>
          <w:rFonts w:eastAsia="Times New Roman"/>
          <w:lang w:val="en-US" w:eastAsia="en-AU"/>
        </w:rPr>
      </w:pPr>
      <w:r w:rsidRPr="00206113">
        <w:rPr>
          <w:rFonts w:eastAsia="Times New Roman"/>
          <w:lang w:val="en-US" w:eastAsia="en-AU"/>
        </w:rPr>
        <w:t>manage</w:t>
      </w:r>
      <w:r w:rsidR="00327A1A" w:rsidRPr="00206113">
        <w:rPr>
          <w:rFonts w:eastAsia="Times New Roman"/>
          <w:lang w:val="en-US" w:eastAsia="en-AU"/>
        </w:rPr>
        <w:t>s</w:t>
      </w:r>
      <w:r w:rsidRPr="00206113">
        <w:rPr>
          <w:rFonts w:eastAsia="Times New Roman"/>
          <w:lang w:val="en-US" w:eastAsia="en-AU"/>
        </w:rPr>
        <w:t xml:space="preserve"> the ongoing care of the patient; or</w:t>
      </w:r>
    </w:p>
    <w:p w14:paraId="38238EF5" w14:textId="77777777" w:rsidR="004D5D77" w:rsidRPr="00206113" w:rsidRDefault="004D5D77" w:rsidP="004D5D77">
      <w:pPr>
        <w:pStyle w:val="ListParagraph"/>
        <w:numPr>
          <w:ilvl w:val="1"/>
          <w:numId w:val="10"/>
        </w:numPr>
        <w:ind w:hanging="589"/>
        <w:rPr>
          <w:rFonts w:eastAsia="Times New Roman"/>
          <w:lang w:val="en-US" w:eastAsia="en-AU"/>
        </w:rPr>
      </w:pPr>
      <w:r w:rsidRPr="00206113">
        <w:rPr>
          <w:rFonts w:eastAsia="Times New Roman"/>
          <w:lang w:val="en-US" w:eastAsia="en-AU"/>
        </w:rPr>
        <w:t>perform</w:t>
      </w:r>
      <w:r w:rsidR="00327A1A" w:rsidRPr="00206113">
        <w:rPr>
          <w:rFonts w:eastAsia="Times New Roman"/>
          <w:lang w:val="en-US" w:eastAsia="en-AU"/>
        </w:rPr>
        <w:t>s</w:t>
      </w:r>
      <w:r w:rsidRPr="00206113">
        <w:rPr>
          <w:rFonts w:eastAsia="Times New Roman"/>
          <w:lang w:val="en-US" w:eastAsia="en-AU"/>
        </w:rPr>
        <w:t xml:space="preserve"> an attendance to determine that testing is necessary, where the need for the test has not otherwise been scheduled; or</w:t>
      </w:r>
    </w:p>
    <w:p w14:paraId="47301CF4" w14:textId="77777777" w:rsidR="004D5D77" w:rsidRPr="00206113" w:rsidRDefault="004D5D77" w:rsidP="004D5D77">
      <w:pPr>
        <w:pStyle w:val="ListParagraph"/>
        <w:numPr>
          <w:ilvl w:val="1"/>
          <w:numId w:val="10"/>
        </w:numPr>
        <w:ind w:left="1441" w:hanging="590"/>
        <w:contextualSpacing w:val="0"/>
        <w:rPr>
          <w:rFonts w:eastAsia="Times New Roman"/>
          <w:lang w:val="en-US" w:eastAsia="en-AU"/>
        </w:rPr>
      </w:pPr>
      <w:proofErr w:type="gramStart"/>
      <w:r w:rsidRPr="00206113">
        <w:rPr>
          <w:rFonts w:eastAsia="Times New Roman"/>
          <w:lang w:val="en-US" w:eastAsia="en-AU"/>
        </w:rPr>
        <w:t>perform</w:t>
      </w:r>
      <w:r w:rsidR="00327A1A" w:rsidRPr="00206113">
        <w:rPr>
          <w:rFonts w:eastAsia="Times New Roman"/>
          <w:lang w:val="en-US" w:eastAsia="en-AU"/>
        </w:rPr>
        <w:t>s</w:t>
      </w:r>
      <w:proofErr w:type="gramEnd"/>
      <w:r w:rsidRPr="00206113">
        <w:rPr>
          <w:rFonts w:eastAsia="Times New Roman"/>
          <w:lang w:val="en-US" w:eastAsia="en-AU"/>
        </w:rPr>
        <w:t xml:space="preserve"> an attendance immediately after the test has been performed, at which clinical management decisions are discussed with the patient.</w:t>
      </w:r>
    </w:p>
    <w:p w14:paraId="1BD38F37" w14:textId="77777777" w:rsidR="00327A1A" w:rsidRPr="00206113" w:rsidRDefault="00327A1A" w:rsidP="000B15AB">
      <w:pPr>
        <w:pStyle w:val="ListParagraph"/>
        <w:numPr>
          <w:ilvl w:val="0"/>
          <w:numId w:val="10"/>
        </w:numPr>
        <w:spacing w:before="240"/>
        <w:ind w:left="851" w:hanging="491"/>
        <w:contextualSpacing w:val="0"/>
      </w:pPr>
      <w:r w:rsidRPr="00206113">
        <w:rPr>
          <w:rFonts w:eastAsia="Times New Roman"/>
          <w:lang w:val="en-US" w:eastAsia="en-AU"/>
        </w:rPr>
        <w:t xml:space="preserve">A service to which items 11716, 11717, 11723 or 11729 </w:t>
      </w:r>
      <w:r w:rsidR="00420326" w:rsidRPr="00206113">
        <w:rPr>
          <w:rFonts w:eastAsia="Times New Roman"/>
          <w:lang w:val="en-US" w:eastAsia="en-AU"/>
        </w:rPr>
        <w:t>applies is taken to be</w:t>
      </w:r>
      <w:r w:rsidRPr="00206113">
        <w:rPr>
          <w:rFonts w:eastAsia="Times New Roman"/>
          <w:lang w:val="en-US" w:eastAsia="en-AU"/>
        </w:rPr>
        <w:t xml:space="preserve"> requested if rendered in circumstances other than described in subsection 7(2).</w:t>
      </w:r>
    </w:p>
    <w:p w14:paraId="1E29EAE7" w14:textId="77777777" w:rsidR="00190953" w:rsidRPr="00206113" w:rsidRDefault="004D5D77" w:rsidP="00CB2720">
      <w:pPr>
        <w:pStyle w:val="ActHead5"/>
        <w:rPr>
          <w:rStyle w:val="CharSectno"/>
          <w:szCs w:val="24"/>
        </w:rPr>
      </w:pPr>
      <w:bookmarkStart w:id="12" w:name="_Toc45540112"/>
      <w:r w:rsidRPr="00206113">
        <w:rPr>
          <w:rStyle w:val="CharSectno"/>
          <w:szCs w:val="24"/>
        </w:rPr>
        <w:t>8</w:t>
      </w:r>
      <w:r w:rsidR="00190953" w:rsidRPr="00206113">
        <w:rPr>
          <w:rStyle w:val="CharSectno"/>
          <w:szCs w:val="24"/>
        </w:rPr>
        <w:t xml:space="preserve">.  </w:t>
      </w:r>
      <w:r w:rsidRPr="00206113">
        <w:rPr>
          <w:rStyle w:val="CharSectno"/>
          <w:szCs w:val="24"/>
        </w:rPr>
        <w:t>Restriction</w:t>
      </w:r>
      <w:r w:rsidR="00190953" w:rsidRPr="00206113">
        <w:rPr>
          <w:rStyle w:val="CharSectno"/>
          <w:szCs w:val="24"/>
        </w:rPr>
        <w:t xml:space="preserve"> of items</w:t>
      </w:r>
      <w:bookmarkEnd w:id="12"/>
      <w:r w:rsidR="00506822" w:rsidRPr="00206113">
        <w:rPr>
          <w:rStyle w:val="CharSectno"/>
          <w:szCs w:val="24"/>
        </w:rPr>
        <w:t xml:space="preserve"> </w:t>
      </w:r>
    </w:p>
    <w:p w14:paraId="4925630E" w14:textId="77777777" w:rsidR="001D0C9C" w:rsidRPr="00206113" w:rsidRDefault="001D0C9C" w:rsidP="001D0C9C">
      <w:pPr>
        <w:pStyle w:val="subsection"/>
        <w:tabs>
          <w:tab w:val="clear" w:pos="1021"/>
          <w:tab w:val="right" w:pos="426"/>
        </w:tabs>
        <w:ind w:left="426" w:firstLine="0"/>
        <w:rPr>
          <w:rFonts w:eastAsiaTheme="minorHAnsi"/>
          <w:i/>
          <w:sz w:val="24"/>
          <w:szCs w:val="24"/>
        </w:rPr>
      </w:pPr>
      <w:r w:rsidRPr="00206113">
        <w:rPr>
          <w:rFonts w:eastAsiaTheme="minorHAnsi"/>
          <w:i/>
          <w:sz w:val="24"/>
          <w:szCs w:val="24"/>
        </w:rPr>
        <w:t>Restriction on items 11704, 11707, 11714, 11716, 11717 and 11723</w:t>
      </w:r>
      <w:bookmarkStart w:id="13" w:name="_Toc37322635"/>
      <w:r w:rsidRPr="00206113">
        <w:rPr>
          <w:i/>
          <w:sz w:val="24"/>
          <w:szCs w:val="24"/>
        </w:rPr>
        <w:t>—</w:t>
      </w:r>
      <w:bookmarkEnd w:id="13"/>
      <w:r w:rsidRPr="00206113">
        <w:rPr>
          <w:i/>
          <w:sz w:val="24"/>
          <w:szCs w:val="24"/>
        </w:rPr>
        <w:t>location of service</w:t>
      </w:r>
    </w:p>
    <w:p w14:paraId="3A55E056" w14:textId="77777777" w:rsidR="00B41330" w:rsidRPr="00206113" w:rsidRDefault="001D0C9C" w:rsidP="0095698F">
      <w:pPr>
        <w:pStyle w:val="ListParagraph"/>
        <w:numPr>
          <w:ilvl w:val="0"/>
          <w:numId w:val="35"/>
        </w:numPr>
        <w:spacing w:before="240"/>
        <w:ind w:left="851" w:hanging="491"/>
        <w:contextualSpacing w:val="0"/>
        <w:rPr>
          <w:rFonts w:eastAsia="Times New Roman"/>
          <w:lang w:val="en-US" w:eastAsia="en-AU"/>
        </w:rPr>
      </w:pPr>
      <w:r w:rsidRPr="00206113">
        <w:rPr>
          <w:rFonts w:eastAsia="Times New Roman"/>
          <w:lang w:val="en-US" w:eastAsia="en-AU"/>
        </w:rPr>
        <w:t>Items</w:t>
      </w:r>
      <w:r w:rsidR="00B41330" w:rsidRPr="00206113">
        <w:rPr>
          <w:rFonts w:eastAsia="Times New Roman"/>
          <w:lang w:val="en-US" w:eastAsia="en-AU"/>
        </w:rPr>
        <w:t xml:space="preserve"> </w:t>
      </w:r>
      <w:r w:rsidRPr="00206113">
        <w:rPr>
          <w:rFonts w:eastAsia="Times New Roman"/>
          <w:lang w:val="en-US" w:eastAsia="en-AU"/>
        </w:rPr>
        <w:t>11704, 11707, 11714, 11716, 11717 or 11723 do</w:t>
      </w:r>
      <w:r w:rsidR="00B41330" w:rsidRPr="00206113">
        <w:rPr>
          <w:rFonts w:eastAsia="Times New Roman"/>
          <w:lang w:val="en-US" w:eastAsia="en-AU"/>
        </w:rPr>
        <w:t xml:space="preserve"> not apply </w:t>
      </w:r>
      <w:r w:rsidRPr="00206113">
        <w:rPr>
          <w:rFonts w:eastAsia="Times New Roman"/>
          <w:lang w:val="en-US" w:eastAsia="en-AU"/>
        </w:rPr>
        <w:t xml:space="preserve">to a service </w:t>
      </w:r>
      <w:r w:rsidR="00B41330" w:rsidRPr="00206113">
        <w:rPr>
          <w:rFonts w:eastAsia="Times New Roman"/>
          <w:lang w:val="en-US" w:eastAsia="en-AU"/>
        </w:rPr>
        <w:t>if the patient is an admitted patient.</w:t>
      </w:r>
    </w:p>
    <w:p w14:paraId="0B8C0B54" w14:textId="77777777" w:rsidR="00C75584" w:rsidRPr="00206113" w:rsidRDefault="00C75584" w:rsidP="00C75584">
      <w:pPr>
        <w:spacing w:before="240"/>
        <w:ind w:left="360"/>
        <w:rPr>
          <w:rFonts w:eastAsia="Times New Roman" w:cs="Times New Roman"/>
          <w:sz w:val="24"/>
          <w:szCs w:val="24"/>
          <w:lang w:val="en-US" w:eastAsia="en-AU"/>
        </w:rPr>
      </w:pPr>
      <w:r w:rsidRPr="00206113">
        <w:rPr>
          <w:rFonts w:cs="Times New Roman"/>
          <w:i/>
          <w:sz w:val="24"/>
          <w:szCs w:val="24"/>
        </w:rPr>
        <w:t>Restriction on item</w:t>
      </w:r>
      <w:r w:rsidR="0050146E" w:rsidRPr="00206113">
        <w:rPr>
          <w:rFonts w:cs="Times New Roman"/>
          <w:i/>
          <w:sz w:val="24"/>
          <w:szCs w:val="24"/>
        </w:rPr>
        <w:t>s</w:t>
      </w:r>
      <w:r w:rsidRPr="00206113">
        <w:rPr>
          <w:rFonts w:cs="Times New Roman"/>
          <w:i/>
          <w:sz w:val="24"/>
          <w:szCs w:val="24"/>
        </w:rPr>
        <w:t xml:space="preserve"> </w:t>
      </w:r>
      <w:r w:rsidR="0050146E" w:rsidRPr="00206113">
        <w:rPr>
          <w:rFonts w:cs="Times New Roman"/>
          <w:i/>
          <w:sz w:val="24"/>
          <w:szCs w:val="24"/>
        </w:rPr>
        <w:t xml:space="preserve">11704 and </w:t>
      </w:r>
      <w:r w:rsidRPr="00206113">
        <w:rPr>
          <w:rFonts w:cs="Times New Roman"/>
          <w:i/>
          <w:sz w:val="24"/>
          <w:szCs w:val="24"/>
        </w:rPr>
        <w:t>11705—financial relationship</w:t>
      </w:r>
    </w:p>
    <w:p w14:paraId="169B3EF4" w14:textId="77777777" w:rsidR="00C75584" w:rsidRPr="00206113" w:rsidRDefault="00C75584" w:rsidP="00385F4F">
      <w:pPr>
        <w:pStyle w:val="ListParagraph"/>
        <w:numPr>
          <w:ilvl w:val="0"/>
          <w:numId w:val="35"/>
        </w:numPr>
        <w:spacing w:before="240" w:after="0"/>
        <w:ind w:left="851" w:hanging="425"/>
        <w:contextualSpacing w:val="0"/>
        <w:rPr>
          <w:rFonts w:eastAsia="Times New Roman"/>
          <w:lang w:val="en-US" w:eastAsia="en-AU"/>
        </w:rPr>
      </w:pPr>
      <w:r w:rsidRPr="00206113">
        <w:rPr>
          <w:rFonts w:eastAsia="Times New Roman"/>
          <w:lang w:val="en-US" w:eastAsia="en-AU"/>
        </w:rPr>
        <w:lastRenderedPageBreak/>
        <w:t>Item</w:t>
      </w:r>
      <w:r w:rsidR="0086013E" w:rsidRPr="00206113">
        <w:rPr>
          <w:rFonts w:eastAsia="Times New Roman"/>
          <w:lang w:val="en-US" w:eastAsia="en-AU"/>
        </w:rPr>
        <w:t>s 11704 or 11705 do</w:t>
      </w:r>
      <w:r w:rsidRPr="00206113">
        <w:rPr>
          <w:rFonts w:eastAsia="Times New Roman"/>
          <w:lang w:val="en-US" w:eastAsia="en-AU"/>
        </w:rPr>
        <w:t xml:space="preserve"> not apply to a service if</w:t>
      </w:r>
      <w:r w:rsidR="0086013E" w:rsidRPr="00206113">
        <w:rPr>
          <w:rFonts w:eastAsia="Times New Roman"/>
          <w:lang w:val="en-US" w:eastAsia="en-AU"/>
        </w:rPr>
        <w:t xml:space="preserve"> the medical practitioner who renders the service has a financial relationship with the requesting practitioner.</w:t>
      </w:r>
    </w:p>
    <w:p w14:paraId="5CCADB46" w14:textId="77777777" w:rsidR="001D0C9C" w:rsidRPr="00206113" w:rsidRDefault="001D0C9C" w:rsidP="001D0C9C">
      <w:pPr>
        <w:pStyle w:val="subsection"/>
        <w:tabs>
          <w:tab w:val="clear" w:pos="1021"/>
          <w:tab w:val="right" w:pos="426"/>
        </w:tabs>
        <w:ind w:left="426" w:firstLine="0"/>
        <w:rPr>
          <w:rFonts w:eastAsiaTheme="minorHAnsi"/>
          <w:i/>
          <w:sz w:val="24"/>
          <w:szCs w:val="24"/>
        </w:rPr>
      </w:pPr>
      <w:r w:rsidRPr="00206113">
        <w:rPr>
          <w:rFonts w:eastAsiaTheme="minorHAnsi"/>
          <w:i/>
          <w:sz w:val="24"/>
          <w:szCs w:val="24"/>
        </w:rPr>
        <w:t>Restriction on items 11729 and 11730</w:t>
      </w:r>
      <w:r w:rsidRPr="00206113">
        <w:rPr>
          <w:i/>
          <w:sz w:val="24"/>
          <w:szCs w:val="24"/>
        </w:rPr>
        <w:t>—</w:t>
      </w:r>
      <w:r w:rsidR="00C75584" w:rsidRPr="00206113">
        <w:rPr>
          <w:i/>
          <w:sz w:val="24"/>
          <w:szCs w:val="24"/>
        </w:rPr>
        <w:t>patient limitations</w:t>
      </w:r>
    </w:p>
    <w:p w14:paraId="6D4AF4F4" w14:textId="77777777" w:rsidR="001D0C9C" w:rsidRPr="00206113" w:rsidRDefault="001D0C9C" w:rsidP="00385F4F">
      <w:pPr>
        <w:pStyle w:val="ListParagraph"/>
        <w:numPr>
          <w:ilvl w:val="0"/>
          <w:numId w:val="35"/>
        </w:numPr>
        <w:spacing w:before="240" w:after="0"/>
        <w:ind w:left="851" w:hanging="491"/>
        <w:contextualSpacing w:val="0"/>
        <w:rPr>
          <w:rFonts w:eastAsia="Times New Roman"/>
          <w:lang w:val="en-US" w:eastAsia="en-AU"/>
        </w:rPr>
      </w:pPr>
      <w:r w:rsidRPr="00206113">
        <w:rPr>
          <w:rFonts w:eastAsia="Times New Roman"/>
          <w:lang w:val="en-US" w:eastAsia="en-AU"/>
        </w:rPr>
        <w:t>Items 11729 or 11730 do not apply to a service unless:</w:t>
      </w:r>
    </w:p>
    <w:p w14:paraId="6FA41D63" w14:textId="77777777" w:rsidR="001D0C9C" w:rsidRPr="00206113" w:rsidRDefault="001D0C9C" w:rsidP="001D0C9C">
      <w:pPr>
        <w:pStyle w:val="ListParagraph"/>
        <w:numPr>
          <w:ilvl w:val="1"/>
          <w:numId w:val="33"/>
        </w:numPr>
        <w:ind w:left="1441" w:hanging="590"/>
        <w:rPr>
          <w:rFonts w:eastAsia="Times New Roman"/>
          <w:lang w:val="en-US" w:eastAsia="en-AU"/>
        </w:rPr>
      </w:pPr>
      <w:r w:rsidRPr="00206113">
        <w:rPr>
          <w:rFonts w:eastAsia="Times New Roman"/>
          <w:lang w:val="en-US" w:eastAsia="en-AU"/>
        </w:rPr>
        <w:t>the patient’s body habitus, or other physical condition, is suitable for exercise stress testing or pharmacological induced stress testing; and</w:t>
      </w:r>
    </w:p>
    <w:p w14:paraId="06085CC6" w14:textId="77777777" w:rsidR="006A00E1" w:rsidRPr="00206113" w:rsidRDefault="001D0C9C" w:rsidP="00447D14">
      <w:pPr>
        <w:pStyle w:val="ListParagraph"/>
        <w:numPr>
          <w:ilvl w:val="1"/>
          <w:numId w:val="33"/>
        </w:numPr>
        <w:spacing w:after="0"/>
        <w:ind w:left="1441" w:hanging="590"/>
        <w:contextualSpacing w:val="0"/>
        <w:rPr>
          <w:rFonts w:eastAsia="Times New Roman"/>
          <w:lang w:val="en-US" w:eastAsia="en-AU"/>
        </w:rPr>
      </w:pPr>
      <w:r w:rsidRPr="00206113">
        <w:rPr>
          <w:rFonts w:eastAsia="Times New Roman"/>
          <w:lang w:val="en-US" w:eastAsia="en-AU"/>
        </w:rPr>
        <w:t>the patient can complete the exercise sufficiently or respond adequately to pharmacological induced stress, to take the required measurements</w:t>
      </w:r>
      <w:r w:rsidR="008E28AB" w:rsidRPr="00206113">
        <w:rPr>
          <w:rFonts w:eastAsia="Times New Roman"/>
          <w:lang w:val="en-US" w:eastAsia="en-AU"/>
        </w:rPr>
        <w:t>/</w:t>
      </w:r>
    </w:p>
    <w:p w14:paraId="09DBCA83" w14:textId="77777777" w:rsidR="001D0C9C" w:rsidRPr="00206113" w:rsidRDefault="001D0C9C" w:rsidP="00385F4F">
      <w:pPr>
        <w:pStyle w:val="ListParagraph"/>
        <w:numPr>
          <w:ilvl w:val="0"/>
          <w:numId w:val="35"/>
        </w:numPr>
        <w:spacing w:before="240" w:after="0"/>
        <w:ind w:left="851" w:hanging="491"/>
        <w:contextualSpacing w:val="0"/>
        <w:rPr>
          <w:rFonts w:eastAsia="Times New Roman"/>
          <w:lang w:val="en-US" w:eastAsia="en-AU"/>
        </w:rPr>
      </w:pPr>
      <w:r w:rsidRPr="00206113">
        <w:rPr>
          <w:rFonts w:eastAsia="Times New Roman"/>
          <w:lang w:val="en-US" w:eastAsia="en-AU"/>
        </w:rPr>
        <w:t>Item 11729 does not apply to a service performed on a patient who:</w:t>
      </w:r>
    </w:p>
    <w:p w14:paraId="4FF4A801" w14:textId="77777777" w:rsidR="001D0C9C" w:rsidRPr="00206113" w:rsidRDefault="001D0C9C" w:rsidP="001D0C9C">
      <w:pPr>
        <w:pStyle w:val="ListParagraph"/>
        <w:numPr>
          <w:ilvl w:val="0"/>
          <w:numId w:val="34"/>
        </w:numPr>
        <w:ind w:hanging="589"/>
        <w:rPr>
          <w:rFonts w:eastAsia="Times New Roman"/>
          <w:lang w:val="en-US" w:eastAsia="en-AU"/>
        </w:rPr>
      </w:pPr>
      <w:r w:rsidRPr="00206113">
        <w:rPr>
          <w:rFonts w:eastAsia="Times New Roman"/>
          <w:lang w:val="en-US" w:eastAsia="en-AU"/>
        </w:rPr>
        <w:t>is asymptomatic and has a normal cardiac examination; or</w:t>
      </w:r>
    </w:p>
    <w:p w14:paraId="77DE12D7" w14:textId="77777777" w:rsidR="001D0C9C" w:rsidRPr="00206113" w:rsidRDefault="001D0C9C" w:rsidP="001D0C9C">
      <w:pPr>
        <w:pStyle w:val="ListParagraph"/>
        <w:numPr>
          <w:ilvl w:val="0"/>
          <w:numId w:val="34"/>
        </w:numPr>
        <w:ind w:hanging="589"/>
        <w:rPr>
          <w:rFonts w:eastAsia="Times New Roman"/>
          <w:lang w:val="en-US" w:eastAsia="en-AU"/>
        </w:rPr>
      </w:pPr>
      <w:r w:rsidRPr="00206113">
        <w:rPr>
          <w:rFonts w:eastAsia="Times New Roman"/>
          <w:lang w:val="en-US" w:eastAsia="en-AU"/>
        </w:rPr>
        <w:t>has a known cardiac disease but the absence of symptom evolution suggests the disease has not progressed and the service is used for monitoring; or</w:t>
      </w:r>
    </w:p>
    <w:p w14:paraId="1D85B233" w14:textId="77777777" w:rsidR="001D0C9C" w:rsidRPr="00206113" w:rsidRDefault="001D0C9C" w:rsidP="001D0C9C">
      <w:pPr>
        <w:pStyle w:val="ListParagraph"/>
        <w:numPr>
          <w:ilvl w:val="0"/>
          <w:numId w:val="34"/>
        </w:numPr>
        <w:ind w:left="1441" w:hanging="590"/>
        <w:contextualSpacing w:val="0"/>
        <w:rPr>
          <w:rFonts w:eastAsia="Times New Roman"/>
          <w:lang w:val="en-US" w:eastAsia="en-AU"/>
        </w:rPr>
      </w:pPr>
      <w:proofErr w:type="gramStart"/>
      <w:r w:rsidRPr="00206113">
        <w:rPr>
          <w:rFonts w:eastAsia="Times New Roman"/>
          <w:lang w:val="en-US" w:eastAsia="en-AU"/>
        </w:rPr>
        <w:t>has</w:t>
      </w:r>
      <w:proofErr w:type="gramEnd"/>
      <w:r w:rsidRPr="00206113">
        <w:rPr>
          <w:rFonts w:eastAsia="Times New Roman"/>
          <w:lang w:val="en-US" w:eastAsia="en-AU"/>
        </w:rPr>
        <w:t xml:space="preserve"> an abnormal resting electrocardiography</w:t>
      </w:r>
      <w:r w:rsidRPr="00206113" w:rsidDel="00E06CA7">
        <w:rPr>
          <w:rFonts w:eastAsia="Times New Roman"/>
          <w:lang w:val="en-US" w:eastAsia="en-AU"/>
        </w:rPr>
        <w:t xml:space="preserve"> </w:t>
      </w:r>
      <w:r w:rsidRPr="00206113">
        <w:rPr>
          <w:rFonts w:eastAsia="Times New Roman"/>
          <w:lang w:val="en-US" w:eastAsia="en-AU"/>
        </w:rPr>
        <w:t>result which would prevent the interpretation of results.</w:t>
      </w:r>
    </w:p>
    <w:p w14:paraId="2D121E2D" w14:textId="77777777" w:rsidR="001D0C9C" w:rsidRPr="00206113" w:rsidRDefault="0095698F" w:rsidP="00385F4F">
      <w:pPr>
        <w:pStyle w:val="ListParagraph"/>
        <w:numPr>
          <w:ilvl w:val="0"/>
          <w:numId w:val="35"/>
        </w:numPr>
        <w:ind w:left="851" w:hanging="491"/>
        <w:rPr>
          <w:rFonts w:eastAsia="Times New Roman"/>
          <w:lang w:val="en-US" w:eastAsia="en-AU"/>
        </w:rPr>
      </w:pPr>
      <w:r w:rsidRPr="00206113">
        <w:rPr>
          <w:rFonts w:eastAsia="Times New Roman"/>
          <w:lang w:val="en-US" w:eastAsia="en-AU"/>
        </w:rPr>
        <w:t>Item 11730 does not apply to a service performed on a patient who is asymptomatic and has a normal cardiac examination.</w:t>
      </w:r>
    </w:p>
    <w:p w14:paraId="2B1C8169" w14:textId="77777777" w:rsidR="00385F4F" w:rsidRPr="00206113" w:rsidRDefault="00385F4F" w:rsidP="00385F4F">
      <w:pPr>
        <w:pStyle w:val="subsection"/>
        <w:tabs>
          <w:tab w:val="clear" w:pos="1021"/>
          <w:tab w:val="right" w:pos="426"/>
        </w:tabs>
        <w:ind w:left="426" w:firstLine="0"/>
        <w:rPr>
          <w:rFonts w:eastAsiaTheme="minorHAnsi"/>
          <w:i/>
          <w:sz w:val="24"/>
          <w:szCs w:val="24"/>
        </w:rPr>
      </w:pPr>
      <w:r w:rsidRPr="00206113">
        <w:rPr>
          <w:rFonts w:eastAsiaTheme="minorHAnsi"/>
          <w:i/>
          <w:sz w:val="24"/>
          <w:szCs w:val="24"/>
        </w:rPr>
        <w:t>Restriction on items 11729 and 11730</w:t>
      </w:r>
      <w:r w:rsidRPr="00206113">
        <w:rPr>
          <w:i/>
          <w:sz w:val="24"/>
          <w:szCs w:val="24"/>
        </w:rPr>
        <w:t>—personnel limitations</w:t>
      </w:r>
    </w:p>
    <w:p w14:paraId="7F9D638B" w14:textId="77777777" w:rsidR="00385F4F" w:rsidRPr="00206113" w:rsidRDefault="00385F4F" w:rsidP="00385F4F">
      <w:pPr>
        <w:pStyle w:val="ListParagraph"/>
        <w:numPr>
          <w:ilvl w:val="0"/>
          <w:numId w:val="35"/>
        </w:numPr>
        <w:spacing w:before="240" w:after="0"/>
        <w:ind w:left="851" w:hanging="491"/>
        <w:contextualSpacing w:val="0"/>
        <w:rPr>
          <w:rFonts w:eastAsia="Times New Roman"/>
          <w:lang w:val="en-US" w:eastAsia="en-AU"/>
        </w:rPr>
      </w:pPr>
      <w:r w:rsidRPr="00206113">
        <w:rPr>
          <w:rFonts w:eastAsia="Times New Roman"/>
          <w:lang w:val="en-US" w:eastAsia="en-AU"/>
        </w:rPr>
        <w:t xml:space="preserve">Items 11729 or 11730 do not apply to a service unless one of the persons, as described in subparagraphs </w:t>
      </w:r>
      <w:proofErr w:type="gramStart"/>
      <w:r w:rsidRPr="00206113">
        <w:rPr>
          <w:rFonts w:eastAsia="Times New Roman"/>
          <w:lang w:val="en-US" w:eastAsia="en-AU"/>
        </w:rPr>
        <w:t>b(</w:t>
      </w:r>
      <w:proofErr w:type="gramEnd"/>
      <w:r w:rsidRPr="00206113">
        <w:rPr>
          <w:rFonts w:eastAsia="Times New Roman"/>
          <w:lang w:val="en-US" w:eastAsia="en-AU"/>
        </w:rPr>
        <w:t>iv) and (v) of the descriptors of those items (column 2 of the table at Schedule 1), is a medical practitioner.</w:t>
      </w:r>
    </w:p>
    <w:p w14:paraId="5400D9DC" w14:textId="77777777" w:rsidR="001A2038" w:rsidRPr="00206113" w:rsidRDefault="001A2038" w:rsidP="001D0C9C">
      <w:pPr>
        <w:spacing w:before="240"/>
        <w:ind w:left="360"/>
        <w:rPr>
          <w:rFonts w:eastAsia="Times New Roman" w:cs="Times New Roman"/>
          <w:sz w:val="24"/>
          <w:szCs w:val="24"/>
          <w:lang w:val="en-US" w:eastAsia="en-AU"/>
        </w:rPr>
      </w:pPr>
      <w:r w:rsidRPr="00206113">
        <w:rPr>
          <w:rFonts w:cs="Times New Roman"/>
          <w:i/>
          <w:sz w:val="24"/>
          <w:szCs w:val="24"/>
        </w:rPr>
        <w:t xml:space="preserve">Restriction on items 11704 and 11705—services performed on the same day as </w:t>
      </w:r>
      <w:r w:rsidR="00327A1A" w:rsidRPr="00206113">
        <w:rPr>
          <w:rFonts w:cs="Times New Roman"/>
          <w:i/>
          <w:sz w:val="24"/>
          <w:szCs w:val="24"/>
        </w:rPr>
        <w:t>an attendance</w:t>
      </w:r>
    </w:p>
    <w:p w14:paraId="3FB2AB42" w14:textId="77777777" w:rsidR="00553F9C" w:rsidRPr="00206113" w:rsidRDefault="00FD1F49" w:rsidP="00385F4F">
      <w:pPr>
        <w:pStyle w:val="ListParagraph"/>
        <w:numPr>
          <w:ilvl w:val="0"/>
          <w:numId w:val="35"/>
        </w:numPr>
        <w:spacing w:before="240"/>
        <w:ind w:left="851" w:hanging="491"/>
        <w:contextualSpacing w:val="0"/>
        <w:rPr>
          <w:rFonts w:eastAsia="Times New Roman"/>
          <w:lang w:val="en-US" w:eastAsia="en-AU"/>
        </w:rPr>
      </w:pPr>
      <w:r w:rsidRPr="00206113">
        <w:rPr>
          <w:rFonts w:eastAsia="Times New Roman"/>
          <w:lang w:val="en-US" w:eastAsia="en-AU"/>
        </w:rPr>
        <w:t>Item</w:t>
      </w:r>
      <w:r w:rsidR="00B45C18" w:rsidRPr="00206113">
        <w:rPr>
          <w:rFonts w:eastAsia="Times New Roman"/>
          <w:lang w:val="en-US" w:eastAsia="en-AU"/>
        </w:rPr>
        <w:t xml:space="preserve"> 11704 do</w:t>
      </w:r>
      <w:r w:rsidR="005E0B0F" w:rsidRPr="00206113">
        <w:rPr>
          <w:rFonts w:eastAsia="Times New Roman"/>
          <w:lang w:val="en-US" w:eastAsia="en-AU"/>
        </w:rPr>
        <w:t>es</w:t>
      </w:r>
      <w:r w:rsidR="00B45C18" w:rsidRPr="00206113">
        <w:rPr>
          <w:rFonts w:eastAsia="Times New Roman"/>
          <w:lang w:val="en-US" w:eastAsia="en-AU"/>
        </w:rPr>
        <w:t xml:space="preserve"> not apply to a service if the specialist or consultant physician</w:t>
      </w:r>
      <w:r w:rsidR="00A13BF7" w:rsidRPr="00206113">
        <w:rPr>
          <w:rFonts w:eastAsia="Times New Roman"/>
          <w:lang w:val="en-US" w:eastAsia="en-AU"/>
        </w:rPr>
        <w:t xml:space="preserve"> who performs the service</w:t>
      </w:r>
      <w:r w:rsidR="00B45C18" w:rsidRPr="00206113">
        <w:rPr>
          <w:rFonts w:eastAsia="Times New Roman"/>
          <w:lang w:val="en-US" w:eastAsia="en-AU"/>
        </w:rPr>
        <w:t xml:space="preserve"> has performed a service to which an </w:t>
      </w:r>
      <w:r w:rsidR="00B7703F" w:rsidRPr="00206113">
        <w:rPr>
          <w:rFonts w:eastAsia="Times New Roman"/>
          <w:lang w:val="en-US" w:eastAsia="en-AU"/>
        </w:rPr>
        <w:t xml:space="preserve">attendance </w:t>
      </w:r>
      <w:r w:rsidR="00B45C18" w:rsidRPr="00206113">
        <w:rPr>
          <w:rFonts w:eastAsia="Times New Roman"/>
          <w:lang w:val="en-US" w:eastAsia="en-AU"/>
        </w:rPr>
        <w:t xml:space="preserve">applies for the same patient on the same day. </w:t>
      </w:r>
    </w:p>
    <w:p w14:paraId="4460D0C1" w14:textId="77777777" w:rsidR="005E0B0F" w:rsidRPr="00206113" w:rsidRDefault="00FD1F49" w:rsidP="00385F4F">
      <w:pPr>
        <w:pStyle w:val="ListParagraph"/>
        <w:numPr>
          <w:ilvl w:val="0"/>
          <w:numId w:val="35"/>
        </w:numPr>
        <w:spacing w:before="240"/>
        <w:ind w:left="851" w:hanging="491"/>
        <w:contextualSpacing w:val="0"/>
        <w:rPr>
          <w:rFonts w:eastAsia="Times New Roman"/>
          <w:lang w:val="en-US" w:eastAsia="en-AU"/>
        </w:rPr>
      </w:pPr>
      <w:r w:rsidRPr="00206113">
        <w:rPr>
          <w:rFonts w:eastAsia="Times New Roman"/>
          <w:lang w:val="en-US" w:eastAsia="en-AU"/>
        </w:rPr>
        <w:t>Item</w:t>
      </w:r>
      <w:r w:rsidR="005E0B0F" w:rsidRPr="00206113">
        <w:rPr>
          <w:rFonts w:eastAsia="Times New Roman"/>
          <w:lang w:val="en-US" w:eastAsia="en-AU"/>
        </w:rPr>
        <w:t xml:space="preserve"> 11705 does not apply to a service if the specialist or consultant physician </w:t>
      </w:r>
      <w:r w:rsidR="00A13BF7" w:rsidRPr="00206113">
        <w:rPr>
          <w:rFonts w:eastAsia="Times New Roman"/>
          <w:lang w:val="en-US" w:eastAsia="en-AU"/>
        </w:rPr>
        <w:t xml:space="preserve">who performs the service </w:t>
      </w:r>
      <w:r w:rsidR="005E0B0F" w:rsidRPr="00206113">
        <w:rPr>
          <w:rFonts w:eastAsia="Times New Roman"/>
          <w:lang w:val="en-US" w:eastAsia="en-AU"/>
        </w:rPr>
        <w:t xml:space="preserve">has performed a service to which an attendance applies for the same patient on the same day, unless exceptional circumstances exist. </w:t>
      </w:r>
    </w:p>
    <w:p w14:paraId="5135446B" w14:textId="77777777" w:rsidR="006164ED" w:rsidRPr="00206113" w:rsidRDefault="005E0B0F" w:rsidP="00327A1A">
      <w:pPr>
        <w:pStyle w:val="ListParagraph"/>
        <w:numPr>
          <w:ilvl w:val="0"/>
          <w:numId w:val="35"/>
        </w:numPr>
        <w:spacing w:before="240"/>
        <w:ind w:left="851" w:hanging="491"/>
        <w:contextualSpacing w:val="0"/>
        <w:rPr>
          <w:rFonts w:eastAsia="Times New Roman"/>
          <w:lang w:val="en-US" w:eastAsia="en-AU"/>
        </w:rPr>
      </w:pPr>
      <w:r w:rsidRPr="00206113">
        <w:rPr>
          <w:rFonts w:eastAsia="Times New Roman"/>
          <w:lang w:val="en-US" w:eastAsia="en-AU"/>
        </w:rPr>
        <w:t>F</w:t>
      </w:r>
      <w:r w:rsidR="00385F4F" w:rsidRPr="00206113">
        <w:rPr>
          <w:rFonts w:eastAsia="Times New Roman"/>
          <w:lang w:val="en-US" w:eastAsia="en-AU"/>
        </w:rPr>
        <w:t>or the purpose of subsection 8(8</w:t>
      </w:r>
      <w:r w:rsidRPr="00206113">
        <w:rPr>
          <w:rFonts w:eastAsia="Times New Roman"/>
          <w:lang w:val="en-US" w:eastAsia="en-AU"/>
        </w:rPr>
        <w:t xml:space="preserve">), exceptional circumstances means there has been a significant change in </w:t>
      </w:r>
      <w:r w:rsidRPr="00206113">
        <w:rPr>
          <w:rFonts w:eastAsia="Times New Roman"/>
          <w:lang w:eastAsia="en-AU"/>
        </w:rPr>
        <w:t xml:space="preserve">the patient’s clinical condition or care circumstances that necessitates the performance of the </w:t>
      </w:r>
      <w:r w:rsidR="00A13BF7" w:rsidRPr="00206113">
        <w:rPr>
          <w:rFonts w:eastAsia="Times New Roman"/>
          <w:lang w:eastAsia="en-AU"/>
        </w:rPr>
        <w:t>attendance</w:t>
      </w:r>
      <w:r w:rsidRPr="00206113">
        <w:rPr>
          <w:rFonts w:eastAsia="Times New Roman"/>
          <w:lang w:eastAsia="en-AU"/>
        </w:rPr>
        <w:t>.</w:t>
      </w:r>
    </w:p>
    <w:p w14:paraId="038EA194" w14:textId="77777777" w:rsidR="00327A1A" w:rsidRPr="00206113" w:rsidRDefault="00327A1A" w:rsidP="00327A1A">
      <w:pPr>
        <w:spacing w:before="240"/>
        <w:ind w:left="426"/>
        <w:rPr>
          <w:rFonts w:eastAsia="Times New Roman"/>
          <w:sz w:val="24"/>
          <w:szCs w:val="24"/>
          <w:lang w:val="en-US" w:eastAsia="en-AU"/>
        </w:rPr>
      </w:pPr>
      <w:r w:rsidRPr="00206113">
        <w:rPr>
          <w:i/>
          <w:sz w:val="24"/>
          <w:szCs w:val="24"/>
        </w:rPr>
        <w:lastRenderedPageBreak/>
        <w:t>Restriction on items 11716, 11717, 11723 or 11729 —requested services performed on the same day as an attendance</w:t>
      </w:r>
    </w:p>
    <w:p w14:paraId="11D9630A" w14:textId="77777777" w:rsidR="00327A1A" w:rsidRPr="00206113" w:rsidRDefault="006703DA" w:rsidP="00327A1A">
      <w:pPr>
        <w:pStyle w:val="ListParagraph"/>
        <w:numPr>
          <w:ilvl w:val="0"/>
          <w:numId w:val="35"/>
        </w:numPr>
        <w:spacing w:before="240"/>
        <w:ind w:left="851" w:hanging="491"/>
        <w:contextualSpacing w:val="0"/>
        <w:rPr>
          <w:rFonts w:eastAsia="Times New Roman"/>
          <w:lang w:val="en-US" w:eastAsia="en-AU"/>
        </w:rPr>
      </w:pPr>
      <w:bookmarkStart w:id="14" w:name="_Toc1478431"/>
      <w:r w:rsidRPr="00206113">
        <w:rPr>
          <w:rFonts w:eastAsia="Times New Roman"/>
          <w:lang w:val="en-US" w:eastAsia="en-AU"/>
        </w:rPr>
        <w:t>Where i</w:t>
      </w:r>
      <w:r w:rsidR="00327A1A" w:rsidRPr="00206113">
        <w:rPr>
          <w:rFonts w:eastAsia="Times New Roman"/>
          <w:lang w:val="en-US" w:eastAsia="en-AU"/>
        </w:rPr>
        <w:t>tems 11716, 11717, 11723 or 11729</w:t>
      </w:r>
      <w:r w:rsidRPr="00206113">
        <w:rPr>
          <w:rFonts w:eastAsia="Times New Roman"/>
          <w:lang w:val="en-US" w:eastAsia="en-AU"/>
        </w:rPr>
        <w:t xml:space="preserve"> are requested, an item does not apply to a service </w:t>
      </w:r>
      <w:r w:rsidR="00327A1A" w:rsidRPr="00206113">
        <w:rPr>
          <w:rFonts w:eastAsia="Times New Roman"/>
          <w:lang w:val="en-US" w:eastAsia="en-AU"/>
        </w:rPr>
        <w:t>if the medical practitioner has performed a service to which an attendance applies for the same patient on the same day</w:t>
      </w:r>
      <w:r w:rsidR="008E28AB" w:rsidRPr="00206113">
        <w:rPr>
          <w:rFonts w:eastAsia="Times New Roman"/>
          <w:lang w:val="en-US" w:eastAsia="en-AU"/>
        </w:rPr>
        <w:t>.</w:t>
      </w:r>
    </w:p>
    <w:p w14:paraId="6182850C" w14:textId="77777777" w:rsidR="00DA1471" w:rsidRPr="00206113" w:rsidRDefault="00DA1471">
      <w:pPr>
        <w:spacing w:line="240" w:lineRule="auto"/>
        <w:rPr>
          <w:rStyle w:val="CharAmSchNo"/>
          <w:rFonts w:eastAsia="Times New Roman" w:cs="Times New Roman"/>
          <w:b/>
          <w:kern w:val="28"/>
          <w:sz w:val="32"/>
          <w:szCs w:val="32"/>
          <w:lang w:eastAsia="en-AU"/>
        </w:rPr>
      </w:pPr>
      <w:r w:rsidRPr="00206113">
        <w:rPr>
          <w:rStyle w:val="CharAmSchNo"/>
          <w:sz w:val="32"/>
          <w:szCs w:val="32"/>
        </w:rPr>
        <w:br w:type="page"/>
      </w:r>
    </w:p>
    <w:p w14:paraId="5BB939EB" w14:textId="42696CDF" w:rsidR="006164ED" w:rsidRPr="00206113" w:rsidRDefault="006164ED" w:rsidP="00C05D70">
      <w:pPr>
        <w:pStyle w:val="ActHead5"/>
        <w:rPr>
          <w:rStyle w:val="CharAmSchNo"/>
          <w:sz w:val="32"/>
          <w:szCs w:val="32"/>
        </w:rPr>
      </w:pPr>
      <w:bookmarkStart w:id="15" w:name="_Toc45540113"/>
      <w:r w:rsidRPr="00206113">
        <w:rPr>
          <w:rStyle w:val="CharAmSchNo"/>
          <w:sz w:val="32"/>
          <w:szCs w:val="32"/>
        </w:rPr>
        <w:lastRenderedPageBreak/>
        <w:t>Schedule</w:t>
      </w:r>
      <w:r w:rsidR="00486878" w:rsidRPr="00206113">
        <w:rPr>
          <w:rStyle w:val="CharAmSchNo"/>
          <w:sz w:val="32"/>
          <w:szCs w:val="32"/>
        </w:rPr>
        <w:t xml:space="preserve"> 1</w:t>
      </w:r>
      <w:r w:rsidRPr="00206113">
        <w:rPr>
          <w:rStyle w:val="CharAmSchNo"/>
          <w:sz w:val="32"/>
          <w:szCs w:val="32"/>
        </w:rPr>
        <w:t xml:space="preserve"> – </w:t>
      </w:r>
      <w:r w:rsidR="000B5D44" w:rsidRPr="00206113">
        <w:rPr>
          <w:rStyle w:val="CharAmSchNo"/>
          <w:sz w:val="32"/>
          <w:szCs w:val="32"/>
        </w:rPr>
        <w:t>R</w:t>
      </w:r>
      <w:r w:rsidRPr="00206113">
        <w:rPr>
          <w:rStyle w:val="CharAmSchNo"/>
          <w:sz w:val="32"/>
          <w:szCs w:val="32"/>
        </w:rPr>
        <w:t>elevant services</w:t>
      </w:r>
      <w:bookmarkEnd w:id="14"/>
      <w:bookmarkEnd w:id="15"/>
    </w:p>
    <w:p w14:paraId="6BEFCA8E" w14:textId="77777777" w:rsidR="006301F2" w:rsidRPr="00206113" w:rsidRDefault="006301F2" w:rsidP="005E317F">
      <w:pPr>
        <w:pStyle w:val="subsection"/>
        <w:rPr>
          <w:rStyle w:val="CharAmSchNo"/>
          <w:b/>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1193"/>
        <w:gridCol w:w="65"/>
        <w:gridCol w:w="5811"/>
        <w:gridCol w:w="37"/>
        <w:gridCol w:w="1207"/>
      </w:tblGrid>
      <w:tr w:rsidR="004F1564" w:rsidRPr="00206113" w14:paraId="06AB08EF" w14:textId="77777777" w:rsidTr="005F3FAA">
        <w:trPr>
          <w:tblHeader/>
        </w:trPr>
        <w:tc>
          <w:tcPr>
            <w:tcW w:w="5000" w:type="pct"/>
            <w:gridSpan w:val="5"/>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693A8FC9" w14:textId="77777777" w:rsidR="004F1564" w:rsidRPr="00206113" w:rsidRDefault="004F1564" w:rsidP="003901AE">
            <w:pPr>
              <w:keepNext/>
              <w:spacing w:before="60" w:line="240" w:lineRule="atLeast"/>
              <w:rPr>
                <w:b/>
                <w:bCs/>
                <w:color w:val="000000"/>
                <w:szCs w:val="22"/>
                <w:lang w:eastAsia="en-AU"/>
              </w:rPr>
            </w:pPr>
            <w:r w:rsidRPr="00206113">
              <w:rPr>
                <w:b/>
                <w:bCs/>
                <w:color w:val="000000"/>
                <w:szCs w:val="22"/>
                <w:lang w:eastAsia="en-AU"/>
              </w:rPr>
              <w:t>Group D1</w:t>
            </w:r>
            <w:r w:rsidR="003901AE" w:rsidRPr="00206113">
              <w:rPr>
                <w:rFonts w:ascii="Helvetica Neue" w:hAnsi="Helvetica Neue"/>
                <w:sz w:val="19"/>
                <w:szCs w:val="19"/>
              </w:rPr>
              <w:t>—</w:t>
            </w:r>
            <w:r w:rsidR="003901AE" w:rsidRPr="00206113">
              <w:rPr>
                <w:b/>
                <w:bCs/>
                <w:color w:val="000000"/>
                <w:szCs w:val="22"/>
                <w:lang w:eastAsia="en-AU"/>
              </w:rPr>
              <w:t>Miscellaneous diagnostic p</w:t>
            </w:r>
            <w:r w:rsidRPr="00206113">
              <w:rPr>
                <w:b/>
                <w:bCs/>
                <w:color w:val="000000"/>
                <w:szCs w:val="22"/>
                <w:lang w:eastAsia="en-AU"/>
              </w:rPr>
              <w:t xml:space="preserve">rocedures </w:t>
            </w:r>
            <w:r w:rsidR="000B5D44" w:rsidRPr="00206113">
              <w:rPr>
                <w:b/>
                <w:bCs/>
                <w:color w:val="000000"/>
                <w:szCs w:val="22"/>
                <w:lang w:eastAsia="en-AU"/>
              </w:rPr>
              <w:t>a</w:t>
            </w:r>
            <w:r w:rsidR="003901AE" w:rsidRPr="00206113">
              <w:rPr>
                <w:b/>
                <w:bCs/>
                <w:color w:val="000000"/>
                <w:szCs w:val="22"/>
                <w:lang w:eastAsia="en-AU"/>
              </w:rPr>
              <w:t>nd i</w:t>
            </w:r>
            <w:r w:rsidRPr="00206113">
              <w:rPr>
                <w:b/>
                <w:bCs/>
                <w:color w:val="000000"/>
                <w:szCs w:val="22"/>
                <w:lang w:eastAsia="en-AU"/>
              </w:rPr>
              <w:t>nvestigations</w:t>
            </w:r>
          </w:p>
        </w:tc>
      </w:tr>
      <w:tr w:rsidR="004F1564" w:rsidRPr="00206113" w14:paraId="6C0ACC7A" w14:textId="77777777" w:rsidTr="005F3FAA">
        <w:trPr>
          <w:tblHeader/>
        </w:trPr>
        <w:tc>
          <w:tcPr>
            <w:tcW w:w="718" w:type="pct"/>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6A82766A" w14:textId="77777777" w:rsidR="004F1564" w:rsidRPr="00206113" w:rsidRDefault="004F1564" w:rsidP="003901AE">
            <w:pPr>
              <w:keepNext/>
              <w:spacing w:before="60" w:line="240" w:lineRule="atLeast"/>
              <w:rPr>
                <w:b/>
                <w:bCs/>
                <w:color w:val="000000"/>
                <w:szCs w:val="22"/>
                <w:lang w:eastAsia="en-AU"/>
              </w:rPr>
            </w:pPr>
            <w:r w:rsidRPr="00206113">
              <w:rPr>
                <w:b/>
                <w:bCs/>
                <w:color w:val="000000"/>
                <w:szCs w:val="22"/>
                <w:lang w:eastAsia="en-AU"/>
              </w:rPr>
              <w:t>Item</w:t>
            </w:r>
          </w:p>
        </w:tc>
        <w:tc>
          <w:tcPr>
            <w:tcW w:w="3534"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2A05A630" w14:textId="77777777" w:rsidR="004F1564" w:rsidRPr="00206113" w:rsidRDefault="004F1564" w:rsidP="005F3FAA">
            <w:pPr>
              <w:keepNext/>
              <w:spacing w:before="60" w:line="240" w:lineRule="atLeast"/>
              <w:rPr>
                <w:b/>
                <w:bCs/>
                <w:color w:val="000000"/>
                <w:szCs w:val="22"/>
                <w:lang w:eastAsia="en-AU"/>
              </w:rPr>
            </w:pPr>
            <w:r w:rsidRPr="00206113">
              <w:rPr>
                <w:b/>
                <w:bCs/>
                <w:color w:val="000000"/>
                <w:szCs w:val="22"/>
                <w:lang w:eastAsia="en-AU"/>
              </w:rPr>
              <w:t>Service</w:t>
            </w:r>
          </w:p>
        </w:tc>
        <w:tc>
          <w:tcPr>
            <w:tcW w:w="748" w:type="pct"/>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14:paraId="35C54592" w14:textId="77777777" w:rsidR="004F1564" w:rsidRPr="00206113" w:rsidRDefault="004F1564" w:rsidP="005F3FAA">
            <w:pPr>
              <w:keepNext/>
              <w:spacing w:before="60" w:line="240" w:lineRule="atLeast"/>
              <w:rPr>
                <w:b/>
                <w:bCs/>
                <w:color w:val="000000"/>
                <w:szCs w:val="22"/>
                <w:lang w:eastAsia="en-AU"/>
              </w:rPr>
            </w:pPr>
            <w:r w:rsidRPr="00206113">
              <w:rPr>
                <w:b/>
                <w:bCs/>
                <w:color w:val="000000"/>
                <w:szCs w:val="22"/>
                <w:lang w:eastAsia="en-AU"/>
              </w:rPr>
              <w:t>Fee ($)</w:t>
            </w:r>
          </w:p>
        </w:tc>
      </w:tr>
      <w:tr w:rsidR="004F1564" w:rsidRPr="00206113" w14:paraId="16E60CD0"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5000" w:type="pct"/>
            <w:gridSpan w:val="5"/>
            <w:tcBorders>
              <w:top w:val="single" w:sz="12" w:space="0" w:color="auto"/>
              <w:bottom w:val="single" w:sz="12" w:space="0" w:color="auto"/>
            </w:tcBorders>
            <w:shd w:val="clear" w:color="auto" w:fill="auto"/>
          </w:tcPr>
          <w:p w14:paraId="7553475F" w14:textId="77777777" w:rsidR="004F1564" w:rsidRPr="00206113" w:rsidRDefault="004F1564" w:rsidP="004F1564">
            <w:pPr>
              <w:spacing w:before="60" w:after="60" w:line="240" w:lineRule="exact"/>
              <w:ind w:right="-230"/>
              <w:rPr>
                <w:rFonts w:eastAsia="Times New Roman"/>
                <w:szCs w:val="22"/>
              </w:rPr>
            </w:pPr>
            <w:r w:rsidRPr="00206113">
              <w:rPr>
                <w:b/>
                <w:color w:val="000000"/>
                <w:szCs w:val="22"/>
                <w:lang w:eastAsia="en-AU"/>
              </w:rPr>
              <w:t>Subgroup 6</w:t>
            </w:r>
            <w:r w:rsidR="003901AE" w:rsidRPr="00206113">
              <w:rPr>
                <w:rFonts w:ascii="Helvetica Neue" w:hAnsi="Helvetica Neue"/>
                <w:sz w:val="19"/>
                <w:szCs w:val="19"/>
              </w:rPr>
              <w:t>—</w:t>
            </w:r>
            <w:r w:rsidRPr="00206113">
              <w:rPr>
                <w:b/>
                <w:color w:val="000000"/>
                <w:szCs w:val="22"/>
                <w:lang w:eastAsia="en-AU"/>
              </w:rPr>
              <w:t xml:space="preserve">Cardiovascular </w:t>
            </w:r>
          </w:p>
        </w:tc>
      </w:tr>
      <w:tr w:rsidR="00917585" w:rsidRPr="00206113" w14:paraId="1E8AC687"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12864070" w14:textId="77777777" w:rsidR="00917585" w:rsidRPr="00206113" w:rsidRDefault="00917585" w:rsidP="00917585">
            <w:pPr>
              <w:spacing w:before="60" w:after="60" w:line="240" w:lineRule="exact"/>
              <w:ind w:right="-268"/>
              <w:rPr>
                <w:rFonts w:eastAsia="Times New Roman"/>
                <w:snapToGrid w:val="0"/>
                <w:szCs w:val="22"/>
              </w:rPr>
            </w:pPr>
            <w:r w:rsidRPr="00206113">
              <w:rPr>
                <w:rFonts w:eastAsia="Times New Roman"/>
                <w:snapToGrid w:val="0"/>
                <w:szCs w:val="22"/>
              </w:rPr>
              <w:t>11704</w:t>
            </w:r>
          </w:p>
        </w:tc>
        <w:tc>
          <w:tcPr>
            <w:tcW w:w="3517" w:type="pct"/>
            <w:gridSpan w:val="2"/>
            <w:tcBorders>
              <w:top w:val="single" w:sz="12" w:space="0" w:color="auto"/>
              <w:bottom w:val="single" w:sz="12" w:space="0" w:color="auto"/>
            </w:tcBorders>
            <w:shd w:val="clear" w:color="auto" w:fill="auto"/>
          </w:tcPr>
          <w:p w14:paraId="4362B6FE" w14:textId="5B902A5B" w:rsidR="00917585" w:rsidRPr="00206113" w:rsidRDefault="00917585" w:rsidP="003901AE">
            <w:pPr>
              <w:spacing w:before="60" w:line="240" w:lineRule="auto"/>
              <w:rPr>
                <w:rFonts w:eastAsia="Times New Roman"/>
                <w:szCs w:val="22"/>
                <w:lang w:eastAsia="en-AU"/>
              </w:rPr>
            </w:pPr>
            <w:r w:rsidRPr="00206113">
              <w:rPr>
                <w:rFonts w:eastAsia="Times New Roman"/>
                <w:szCs w:val="22"/>
                <w:lang w:eastAsia="en-AU"/>
              </w:rPr>
              <w:t>Twelve-lead electrocardiograph</w:t>
            </w:r>
            <w:r w:rsidR="00497091" w:rsidRPr="00206113">
              <w:rPr>
                <w:rFonts w:eastAsia="Times New Roman"/>
                <w:szCs w:val="22"/>
                <w:lang w:eastAsia="en-AU"/>
              </w:rPr>
              <w:t>y</w:t>
            </w:r>
            <w:r w:rsidRPr="00206113">
              <w:rPr>
                <w:rFonts w:eastAsia="Times New Roman"/>
                <w:szCs w:val="22"/>
                <w:lang w:eastAsia="en-AU"/>
              </w:rPr>
              <w:t xml:space="preserve"> to produce a trace and a formal report</w:t>
            </w:r>
            <w:r w:rsidR="00A558E3" w:rsidRPr="00206113">
              <w:rPr>
                <w:rFonts w:eastAsia="Times New Roman"/>
                <w:szCs w:val="22"/>
                <w:lang w:eastAsia="en-AU"/>
              </w:rPr>
              <w:t>,</w:t>
            </w:r>
            <w:r w:rsidRPr="00206113">
              <w:rPr>
                <w:rFonts w:eastAsia="Times New Roman"/>
                <w:szCs w:val="22"/>
                <w:lang w:eastAsia="en-AU"/>
              </w:rPr>
              <w:t xml:space="preserve"> by a specialist or a consultant physician, if: </w:t>
            </w:r>
          </w:p>
          <w:p w14:paraId="3D1311DB" w14:textId="77777777" w:rsidR="00917585" w:rsidRPr="00206113" w:rsidRDefault="00917585" w:rsidP="00B63DA9">
            <w:pPr>
              <w:pStyle w:val="ListParagraph"/>
              <w:numPr>
                <w:ilvl w:val="0"/>
                <w:numId w:val="9"/>
              </w:numPr>
              <w:rPr>
                <w:rFonts w:eastAsia="Times New Roman"/>
                <w:sz w:val="22"/>
                <w:szCs w:val="22"/>
                <w:lang w:eastAsia="en-AU"/>
              </w:rPr>
            </w:pPr>
            <w:r w:rsidRPr="00206113">
              <w:rPr>
                <w:rFonts w:eastAsia="Times New Roman"/>
                <w:sz w:val="22"/>
                <w:szCs w:val="22"/>
                <w:lang w:eastAsia="en-AU"/>
              </w:rPr>
              <w:t xml:space="preserve">the service is requested by a requesting practitioner; and </w:t>
            </w:r>
          </w:p>
          <w:p w14:paraId="1FA0C166" w14:textId="77777777" w:rsidR="00AA231A" w:rsidRPr="00206113" w:rsidRDefault="00917585" w:rsidP="003901AE">
            <w:pPr>
              <w:pStyle w:val="ListParagraph"/>
              <w:numPr>
                <w:ilvl w:val="0"/>
                <w:numId w:val="9"/>
              </w:numPr>
              <w:spacing w:after="60"/>
              <w:ind w:left="714" w:hanging="357"/>
              <w:rPr>
                <w:rFonts w:eastAsia="Times New Roman"/>
                <w:sz w:val="22"/>
                <w:szCs w:val="22"/>
                <w:lang w:eastAsia="en-AU"/>
              </w:rPr>
            </w:pPr>
            <w:r w:rsidRPr="00206113">
              <w:rPr>
                <w:rFonts w:eastAsia="Times New Roman"/>
                <w:sz w:val="22"/>
                <w:szCs w:val="22"/>
                <w:lang w:eastAsia="en-AU"/>
              </w:rPr>
              <w:t xml:space="preserve">a copy of formal report </w:t>
            </w:r>
            <w:r w:rsidR="00497887" w:rsidRPr="00206113">
              <w:rPr>
                <w:rFonts w:eastAsia="Times New Roman"/>
                <w:sz w:val="22"/>
                <w:szCs w:val="22"/>
                <w:lang w:eastAsia="en-AU"/>
              </w:rPr>
              <w:t xml:space="preserve">is </w:t>
            </w:r>
            <w:r w:rsidRPr="00206113">
              <w:rPr>
                <w:rFonts w:eastAsia="Times New Roman"/>
                <w:sz w:val="22"/>
                <w:szCs w:val="22"/>
                <w:lang w:eastAsia="en-AU"/>
              </w:rPr>
              <w:t xml:space="preserve">provided to the </w:t>
            </w:r>
            <w:r w:rsidR="0087456B" w:rsidRPr="00206113">
              <w:rPr>
                <w:rFonts w:eastAsia="Times New Roman"/>
                <w:sz w:val="22"/>
                <w:szCs w:val="22"/>
                <w:lang w:eastAsia="en-AU"/>
              </w:rPr>
              <w:t>requesting practitioner</w:t>
            </w:r>
          </w:p>
        </w:tc>
        <w:tc>
          <w:tcPr>
            <w:tcW w:w="726" w:type="pct"/>
            <w:tcBorders>
              <w:top w:val="single" w:sz="12" w:space="0" w:color="auto"/>
              <w:bottom w:val="single" w:sz="12" w:space="0" w:color="auto"/>
            </w:tcBorders>
            <w:shd w:val="clear" w:color="auto" w:fill="auto"/>
          </w:tcPr>
          <w:p w14:paraId="75281A6D" w14:textId="77777777" w:rsidR="00917585" w:rsidRPr="00206113" w:rsidRDefault="00917585" w:rsidP="00917585">
            <w:pPr>
              <w:spacing w:before="60" w:after="60" w:line="240" w:lineRule="exact"/>
              <w:ind w:right="130"/>
              <w:jc w:val="right"/>
              <w:rPr>
                <w:rFonts w:eastAsia="Times New Roman"/>
                <w:szCs w:val="22"/>
              </w:rPr>
            </w:pPr>
            <w:r w:rsidRPr="00206113">
              <w:rPr>
                <w:rFonts w:eastAsia="Times New Roman"/>
                <w:szCs w:val="22"/>
              </w:rPr>
              <w:t>32.25</w:t>
            </w:r>
          </w:p>
        </w:tc>
      </w:tr>
      <w:tr w:rsidR="00917585" w:rsidRPr="00206113" w14:paraId="6783EEA7"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4CEEF77E" w14:textId="77777777" w:rsidR="00917585" w:rsidRPr="00206113" w:rsidRDefault="00917585" w:rsidP="00917585">
            <w:pPr>
              <w:spacing w:before="60" w:after="60" w:line="240" w:lineRule="exact"/>
              <w:ind w:right="-268"/>
              <w:rPr>
                <w:rFonts w:eastAsia="Times New Roman" w:cs="Times New Roman"/>
                <w:snapToGrid w:val="0"/>
                <w:szCs w:val="22"/>
              </w:rPr>
            </w:pPr>
            <w:r w:rsidRPr="00206113">
              <w:rPr>
                <w:rFonts w:eastAsia="Times New Roman"/>
                <w:snapToGrid w:val="0"/>
                <w:szCs w:val="22"/>
              </w:rPr>
              <w:t>11705</w:t>
            </w:r>
          </w:p>
        </w:tc>
        <w:tc>
          <w:tcPr>
            <w:tcW w:w="3517" w:type="pct"/>
            <w:gridSpan w:val="2"/>
            <w:tcBorders>
              <w:top w:val="single" w:sz="12" w:space="0" w:color="auto"/>
              <w:bottom w:val="single" w:sz="12" w:space="0" w:color="auto"/>
            </w:tcBorders>
            <w:shd w:val="clear" w:color="auto" w:fill="auto"/>
          </w:tcPr>
          <w:p w14:paraId="06997D6F" w14:textId="77777777" w:rsidR="00917585" w:rsidRPr="00206113" w:rsidRDefault="00917585" w:rsidP="003901AE">
            <w:pPr>
              <w:spacing w:before="60" w:line="240" w:lineRule="auto"/>
              <w:rPr>
                <w:rFonts w:eastAsia="Times New Roman"/>
                <w:szCs w:val="22"/>
                <w:lang w:eastAsia="en-AU"/>
              </w:rPr>
            </w:pPr>
            <w:r w:rsidRPr="00206113">
              <w:rPr>
                <w:rFonts w:eastAsia="Times New Roman"/>
                <w:szCs w:val="22"/>
                <w:lang w:eastAsia="en-AU"/>
              </w:rPr>
              <w:t>Preparing a formal report only</w:t>
            </w:r>
            <w:r w:rsidR="00A00EEC" w:rsidRPr="00206113">
              <w:rPr>
                <w:rFonts w:eastAsia="Times New Roman"/>
                <w:szCs w:val="22"/>
                <w:lang w:eastAsia="en-AU"/>
              </w:rPr>
              <w:t xml:space="preserve"> on an </w:t>
            </w:r>
            <w:r w:rsidR="00F61672" w:rsidRPr="00206113">
              <w:rPr>
                <w:rFonts w:eastAsia="Times New Roman"/>
                <w:szCs w:val="22"/>
                <w:lang w:eastAsia="en-AU"/>
              </w:rPr>
              <w:t>electrocardiography</w:t>
            </w:r>
            <w:r w:rsidR="00F61672" w:rsidRPr="00206113" w:rsidDel="00F61672">
              <w:rPr>
                <w:rFonts w:eastAsia="Times New Roman"/>
                <w:szCs w:val="22"/>
                <w:lang w:eastAsia="en-AU"/>
              </w:rPr>
              <w:t xml:space="preserve"> </w:t>
            </w:r>
            <w:r w:rsidR="00A00EEC" w:rsidRPr="00206113">
              <w:rPr>
                <w:rFonts w:eastAsia="Times New Roman"/>
                <w:szCs w:val="22"/>
                <w:lang w:eastAsia="en-AU"/>
              </w:rPr>
              <w:t>trace</w:t>
            </w:r>
            <w:r w:rsidR="007323C3" w:rsidRPr="00206113">
              <w:rPr>
                <w:rFonts w:eastAsia="Times New Roman"/>
                <w:szCs w:val="22"/>
                <w:lang w:eastAsia="en-AU"/>
              </w:rPr>
              <w:t>,</w:t>
            </w:r>
            <w:r w:rsidRPr="00206113">
              <w:rPr>
                <w:rFonts w:eastAsia="Times New Roman"/>
                <w:szCs w:val="22"/>
                <w:lang w:eastAsia="en-AU"/>
              </w:rPr>
              <w:t xml:space="preserve"> by a specialist or a consultant physician, if:</w:t>
            </w:r>
          </w:p>
          <w:p w14:paraId="496DCAF0" w14:textId="77777777" w:rsidR="00917585" w:rsidRPr="00206113" w:rsidRDefault="00917585" w:rsidP="00B63DA9">
            <w:pPr>
              <w:pStyle w:val="ListParagraph"/>
              <w:numPr>
                <w:ilvl w:val="0"/>
                <w:numId w:val="11"/>
              </w:numPr>
              <w:rPr>
                <w:rFonts w:eastAsia="Times New Roman"/>
                <w:sz w:val="22"/>
                <w:szCs w:val="22"/>
                <w:lang w:eastAsia="en-AU"/>
              </w:rPr>
            </w:pPr>
            <w:r w:rsidRPr="00206113">
              <w:rPr>
                <w:rFonts w:eastAsia="Times New Roman"/>
                <w:sz w:val="22"/>
                <w:szCs w:val="22"/>
                <w:lang w:eastAsia="en-AU"/>
              </w:rPr>
              <w:t>the service is requested by a requesting practitioner; and</w:t>
            </w:r>
          </w:p>
          <w:p w14:paraId="140F3B32" w14:textId="77777777" w:rsidR="00917585" w:rsidRPr="00206113" w:rsidRDefault="007909A7" w:rsidP="00B63DA9">
            <w:pPr>
              <w:pStyle w:val="ListParagraph"/>
              <w:numPr>
                <w:ilvl w:val="0"/>
                <w:numId w:val="11"/>
              </w:numPr>
              <w:rPr>
                <w:rFonts w:eastAsia="Times New Roman"/>
                <w:sz w:val="22"/>
                <w:szCs w:val="22"/>
                <w:lang w:eastAsia="en-AU"/>
              </w:rPr>
            </w:pPr>
            <w:r w:rsidRPr="00206113">
              <w:rPr>
                <w:rFonts w:eastAsia="Times New Roman"/>
                <w:sz w:val="22"/>
                <w:szCs w:val="22"/>
                <w:lang w:eastAsia="en-AU"/>
              </w:rPr>
              <w:t xml:space="preserve">the formal report </w:t>
            </w:r>
            <w:r w:rsidR="00427A58" w:rsidRPr="00206113">
              <w:rPr>
                <w:rFonts w:eastAsia="Times New Roman"/>
                <w:sz w:val="22"/>
                <w:szCs w:val="22"/>
                <w:lang w:eastAsia="en-AU"/>
              </w:rPr>
              <w:t>uses a</w:t>
            </w:r>
            <w:r w:rsidR="004A1B4C" w:rsidRPr="00206113">
              <w:rPr>
                <w:rFonts w:eastAsia="Times New Roman"/>
                <w:sz w:val="22"/>
                <w:szCs w:val="22"/>
                <w:lang w:eastAsia="en-AU"/>
              </w:rPr>
              <w:t xml:space="preserve"> trace provided from</w:t>
            </w:r>
            <w:r w:rsidRPr="00206113">
              <w:rPr>
                <w:rFonts w:eastAsia="Times New Roman"/>
                <w:sz w:val="22"/>
                <w:szCs w:val="22"/>
                <w:lang w:eastAsia="en-AU"/>
              </w:rPr>
              <w:t xml:space="preserve"> twelve-lead electrocardiograph</w:t>
            </w:r>
            <w:r w:rsidR="00A558E3" w:rsidRPr="00206113">
              <w:rPr>
                <w:rFonts w:eastAsia="Times New Roman"/>
                <w:sz w:val="22"/>
                <w:szCs w:val="22"/>
                <w:lang w:eastAsia="en-AU"/>
              </w:rPr>
              <w:t>y</w:t>
            </w:r>
            <w:r w:rsidRPr="00206113">
              <w:rPr>
                <w:rFonts w:eastAsia="Times New Roman"/>
                <w:sz w:val="22"/>
                <w:szCs w:val="22"/>
                <w:lang w:eastAsia="en-AU"/>
              </w:rPr>
              <w:t xml:space="preserve"> </w:t>
            </w:r>
            <w:r w:rsidR="00917585" w:rsidRPr="00206113">
              <w:rPr>
                <w:rFonts w:eastAsia="Times New Roman"/>
                <w:sz w:val="22"/>
                <w:szCs w:val="22"/>
                <w:lang w:eastAsia="en-AU"/>
              </w:rPr>
              <w:t xml:space="preserve">for the patient </w:t>
            </w:r>
            <w:r w:rsidRPr="00206113">
              <w:rPr>
                <w:rFonts w:eastAsia="Times New Roman"/>
                <w:sz w:val="22"/>
                <w:szCs w:val="22"/>
                <w:lang w:eastAsia="en-AU"/>
              </w:rPr>
              <w:t xml:space="preserve">which </w:t>
            </w:r>
            <w:r w:rsidR="00917585" w:rsidRPr="00206113">
              <w:rPr>
                <w:rFonts w:eastAsia="Times New Roman"/>
                <w:sz w:val="22"/>
                <w:szCs w:val="22"/>
                <w:lang w:eastAsia="en-AU"/>
              </w:rPr>
              <w:t>has:</w:t>
            </w:r>
          </w:p>
          <w:p w14:paraId="275EB71F" w14:textId="77777777" w:rsidR="00917585" w:rsidRPr="00206113" w:rsidRDefault="00917585" w:rsidP="00B63DA9">
            <w:pPr>
              <w:pStyle w:val="ListParagraph"/>
              <w:numPr>
                <w:ilvl w:val="1"/>
                <w:numId w:val="11"/>
              </w:numPr>
              <w:rPr>
                <w:rFonts w:eastAsia="Times New Roman"/>
                <w:sz w:val="22"/>
                <w:szCs w:val="22"/>
                <w:lang w:eastAsia="en-AU"/>
              </w:rPr>
            </w:pPr>
            <w:r w:rsidRPr="00206113">
              <w:rPr>
                <w:rFonts w:eastAsia="Times New Roman"/>
                <w:sz w:val="22"/>
                <w:szCs w:val="22"/>
                <w:lang w:eastAsia="en-AU"/>
              </w:rPr>
              <w:t>been provided with the request from the requesting practitioner; and</w:t>
            </w:r>
          </w:p>
          <w:p w14:paraId="77A3DE73" w14:textId="77777777" w:rsidR="00917585" w:rsidRPr="00206113" w:rsidRDefault="00917585" w:rsidP="00B63DA9">
            <w:pPr>
              <w:pStyle w:val="ListParagraph"/>
              <w:numPr>
                <w:ilvl w:val="1"/>
                <w:numId w:val="11"/>
              </w:numPr>
              <w:rPr>
                <w:rFonts w:eastAsia="Times New Roman"/>
                <w:sz w:val="22"/>
                <w:szCs w:val="22"/>
                <w:lang w:eastAsia="en-AU"/>
              </w:rPr>
            </w:pPr>
            <w:r w:rsidRPr="00206113">
              <w:rPr>
                <w:rFonts w:eastAsia="Times New Roman"/>
                <w:sz w:val="22"/>
                <w:szCs w:val="22"/>
                <w:lang w:eastAsia="en-AU"/>
              </w:rPr>
              <w:t>not been previously been reported on; and</w:t>
            </w:r>
          </w:p>
          <w:p w14:paraId="6499D8D6" w14:textId="77777777" w:rsidR="004A1B4C" w:rsidRPr="00206113" w:rsidRDefault="00497887" w:rsidP="00B63DA9">
            <w:pPr>
              <w:pStyle w:val="ListParagraph"/>
              <w:numPr>
                <w:ilvl w:val="0"/>
                <w:numId w:val="11"/>
              </w:numPr>
              <w:spacing w:after="200" w:line="240" w:lineRule="auto"/>
              <w:rPr>
                <w:rFonts w:eastAsia="Times New Roman"/>
                <w:sz w:val="22"/>
                <w:szCs w:val="22"/>
                <w:lang w:eastAsia="en-AU"/>
              </w:rPr>
            </w:pPr>
            <w:r w:rsidRPr="00206113">
              <w:rPr>
                <w:rFonts w:eastAsia="Times New Roman"/>
                <w:sz w:val="22"/>
                <w:szCs w:val="22"/>
                <w:lang w:eastAsia="en-AU"/>
              </w:rPr>
              <w:t xml:space="preserve">a copy of the </w:t>
            </w:r>
            <w:r w:rsidR="00917585" w:rsidRPr="00206113">
              <w:rPr>
                <w:rFonts w:eastAsia="Times New Roman"/>
                <w:sz w:val="22"/>
                <w:szCs w:val="22"/>
                <w:lang w:eastAsia="en-AU"/>
              </w:rPr>
              <w:t>formal report is provided to the requesting practitioner</w:t>
            </w:r>
          </w:p>
          <w:p w14:paraId="7D207BB4" w14:textId="77777777" w:rsidR="00AA231A" w:rsidRPr="00206113" w:rsidRDefault="004A1B4C" w:rsidP="003901AE">
            <w:pPr>
              <w:spacing w:after="60" w:line="240" w:lineRule="auto"/>
              <w:rPr>
                <w:rFonts w:eastAsia="Times New Roman"/>
                <w:szCs w:val="22"/>
                <w:lang w:eastAsia="en-AU"/>
              </w:rPr>
            </w:pPr>
            <w:r w:rsidRPr="00206113">
              <w:rPr>
                <w:rFonts w:eastAsia="Times New Roman"/>
                <w:szCs w:val="22"/>
                <w:lang w:eastAsia="en-AU"/>
              </w:rPr>
              <w:t>For any particular patient, applicable no more than twice on the same day</w:t>
            </w:r>
          </w:p>
        </w:tc>
        <w:tc>
          <w:tcPr>
            <w:tcW w:w="726" w:type="pct"/>
            <w:tcBorders>
              <w:top w:val="single" w:sz="12" w:space="0" w:color="auto"/>
              <w:bottom w:val="single" w:sz="12" w:space="0" w:color="auto"/>
            </w:tcBorders>
            <w:shd w:val="clear" w:color="auto" w:fill="auto"/>
          </w:tcPr>
          <w:p w14:paraId="6236B328" w14:textId="77777777" w:rsidR="00917585" w:rsidRPr="00206113" w:rsidRDefault="00272220" w:rsidP="00917585">
            <w:pPr>
              <w:spacing w:before="60" w:after="60" w:line="240" w:lineRule="exact"/>
              <w:ind w:right="130"/>
              <w:jc w:val="right"/>
              <w:rPr>
                <w:rFonts w:eastAsia="Times New Roman"/>
                <w:szCs w:val="22"/>
              </w:rPr>
            </w:pPr>
            <w:r w:rsidRPr="00206113">
              <w:rPr>
                <w:rFonts w:eastAsia="Times New Roman"/>
                <w:szCs w:val="22"/>
              </w:rPr>
              <w:t>19.00</w:t>
            </w:r>
          </w:p>
        </w:tc>
      </w:tr>
      <w:tr w:rsidR="00917585" w:rsidRPr="00206113" w14:paraId="67375F73"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4B6776CD" w14:textId="77777777" w:rsidR="00917585" w:rsidRPr="00206113" w:rsidRDefault="00917585" w:rsidP="00917585">
            <w:pPr>
              <w:spacing w:before="60" w:after="60" w:line="240" w:lineRule="exact"/>
              <w:ind w:right="-268"/>
              <w:rPr>
                <w:rFonts w:eastAsia="Times New Roman" w:cs="Times New Roman"/>
                <w:snapToGrid w:val="0"/>
                <w:szCs w:val="22"/>
              </w:rPr>
            </w:pPr>
            <w:r w:rsidRPr="00206113">
              <w:rPr>
                <w:rFonts w:eastAsia="Times New Roman"/>
                <w:snapToGrid w:val="0"/>
                <w:szCs w:val="22"/>
              </w:rPr>
              <w:t>11707</w:t>
            </w:r>
          </w:p>
        </w:tc>
        <w:tc>
          <w:tcPr>
            <w:tcW w:w="3517" w:type="pct"/>
            <w:gridSpan w:val="2"/>
            <w:tcBorders>
              <w:top w:val="single" w:sz="12" w:space="0" w:color="auto"/>
              <w:bottom w:val="single" w:sz="12" w:space="0" w:color="auto"/>
            </w:tcBorders>
            <w:shd w:val="clear" w:color="auto" w:fill="auto"/>
          </w:tcPr>
          <w:p w14:paraId="5B457328" w14:textId="28CA535F" w:rsidR="00EE6372" w:rsidRPr="00206113" w:rsidRDefault="00EE6372" w:rsidP="003901AE">
            <w:pPr>
              <w:spacing w:before="60" w:line="240" w:lineRule="auto"/>
              <w:rPr>
                <w:rFonts w:eastAsia="Times New Roman"/>
                <w:szCs w:val="22"/>
                <w:lang w:eastAsia="en-AU"/>
              </w:rPr>
            </w:pPr>
            <w:r w:rsidRPr="00206113">
              <w:rPr>
                <w:rFonts w:eastAsia="Times New Roman"/>
                <w:szCs w:val="22"/>
                <w:lang w:eastAsia="en-AU"/>
              </w:rPr>
              <w:t>Twelve-lead electrocardiography to produce a trace only, by a medical practitioner</w:t>
            </w:r>
            <w:r w:rsidR="003901AE" w:rsidRPr="00206113">
              <w:rPr>
                <w:rFonts w:eastAsia="Times New Roman"/>
                <w:szCs w:val="22"/>
                <w:lang w:eastAsia="en-AU"/>
              </w:rPr>
              <w:t>,</w:t>
            </w:r>
            <w:r w:rsidRPr="00206113">
              <w:rPr>
                <w:rFonts w:eastAsia="Times New Roman"/>
                <w:szCs w:val="22"/>
                <w:lang w:eastAsia="en-AU"/>
              </w:rPr>
              <w:t xml:space="preserve"> if the trace:</w:t>
            </w:r>
          </w:p>
          <w:p w14:paraId="125FB9D3" w14:textId="77777777" w:rsidR="00EE6372" w:rsidRPr="00206113" w:rsidRDefault="00EE6372" w:rsidP="00B63DA9">
            <w:pPr>
              <w:pStyle w:val="ListParagraph"/>
              <w:numPr>
                <w:ilvl w:val="0"/>
                <w:numId w:val="21"/>
              </w:numPr>
              <w:spacing w:line="240" w:lineRule="auto"/>
              <w:rPr>
                <w:rFonts w:eastAsia="Times New Roman"/>
                <w:sz w:val="22"/>
                <w:szCs w:val="22"/>
                <w:lang w:eastAsia="en-AU"/>
              </w:rPr>
            </w:pPr>
            <w:r w:rsidRPr="00206113">
              <w:rPr>
                <w:rFonts w:eastAsia="Times New Roman"/>
                <w:sz w:val="22"/>
                <w:szCs w:val="22"/>
                <w:lang w:eastAsia="en-AU"/>
              </w:rPr>
              <w:t>is required to inform clinical decision making; and</w:t>
            </w:r>
          </w:p>
          <w:p w14:paraId="7D688387" w14:textId="77777777" w:rsidR="00EE6372" w:rsidRPr="00206113" w:rsidRDefault="00EE6372" w:rsidP="00B63DA9">
            <w:pPr>
              <w:pStyle w:val="ListParagraph"/>
              <w:numPr>
                <w:ilvl w:val="0"/>
                <w:numId w:val="21"/>
              </w:numPr>
              <w:spacing w:before="240" w:after="0" w:line="240" w:lineRule="auto"/>
              <w:rPr>
                <w:rFonts w:eastAsia="Times New Roman"/>
                <w:sz w:val="22"/>
                <w:szCs w:val="22"/>
                <w:lang w:eastAsia="en-AU"/>
              </w:rPr>
            </w:pPr>
            <w:r w:rsidRPr="00206113">
              <w:rPr>
                <w:rFonts w:eastAsia="Times New Roman"/>
                <w:sz w:val="22"/>
                <w:szCs w:val="22"/>
                <w:lang w:eastAsia="en-AU"/>
              </w:rPr>
              <w:t xml:space="preserve">is reviewed in a clinically appropriate timeframe to identify potentially serious or life-threatening abnormalities; and </w:t>
            </w:r>
          </w:p>
          <w:p w14:paraId="2D8AD4DF" w14:textId="77777777" w:rsidR="00DE68F0" w:rsidRPr="00206113" w:rsidRDefault="00EE6372" w:rsidP="00B63DA9">
            <w:pPr>
              <w:pStyle w:val="ListParagraph"/>
              <w:numPr>
                <w:ilvl w:val="0"/>
                <w:numId w:val="21"/>
              </w:numPr>
              <w:spacing w:before="240" w:after="0" w:line="240" w:lineRule="auto"/>
              <w:rPr>
                <w:rFonts w:eastAsia="Times New Roman"/>
                <w:sz w:val="22"/>
                <w:szCs w:val="22"/>
                <w:lang w:eastAsia="en-AU"/>
              </w:rPr>
            </w:pPr>
            <w:r w:rsidRPr="00206113">
              <w:rPr>
                <w:rFonts w:eastAsia="Times New Roman"/>
                <w:sz w:val="22"/>
                <w:szCs w:val="22"/>
                <w:lang w:eastAsia="en-AU"/>
              </w:rPr>
              <w:t>does not need to be fully interpreted or reported on</w:t>
            </w:r>
          </w:p>
          <w:p w14:paraId="4215282F" w14:textId="77777777" w:rsidR="00DE68F0" w:rsidRPr="00206113" w:rsidRDefault="00DE68F0" w:rsidP="00335DA1">
            <w:pPr>
              <w:rPr>
                <w:rFonts w:eastAsia="Times New Roman"/>
                <w:szCs w:val="22"/>
                <w:lang w:eastAsia="en-AU"/>
              </w:rPr>
            </w:pPr>
          </w:p>
          <w:p w14:paraId="40B35D41" w14:textId="77777777" w:rsidR="00917585" w:rsidRPr="00206113" w:rsidRDefault="00DE68F0" w:rsidP="003901AE">
            <w:pPr>
              <w:spacing w:after="60"/>
              <w:rPr>
                <w:szCs w:val="22"/>
                <w:lang w:eastAsia="en-AU"/>
              </w:rPr>
            </w:pPr>
            <w:r w:rsidRPr="00206113">
              <w:rPr>
                <w:rFonts w:eastAsia="Times New Roman"/>
                <w:szCs w:val="22"/>
                <w:lang w:eastAsia="en-AU"/>
              </w:rPr>
              <w:t>For any particular patient, applicable no more than twice on the same day</w:t>
            </w:r>
          </w:p>
        </w:tc>
        <w:tc>
          <w:tcPr>
            <w:tcW w:w="726" w:type="pct"/>
            <w:tcBorders>
              <w:top w:val="single" w:sz="12" w:space="0" w:color="auto"/>
              <w:bottom w:val="single" w:sz="12" w:space="0" w:color="auto"/>
            </w:tcBorders>
            <w:shd w:val="clear" w:color="auto" w:fill="auto"/>
          </w:tcPr>
          <w:p w14:paraId="3C0D59B6" w14:textId="77777777" w:rsidR="00917585" w:rsidRPr="00206113" w:rsidRDefault="00272220" w:rsidP="00917585">
            <w:pPr>
              <w:spacing w:before="60" w:after="60" w:line="240" w:lineRule="exact"/>
              <w:ind w:right="-230"/>
              <w:rPr>
                <w:rFonts w:eastAsia="Times New Roman"/>
                <w:szCs w:val="22"/>
              </w:rPr>
            </w:pPr>
            <w:r w:rsidRPr="00206113">
              <w:rPr>
                <w:rFonts w:eastAsia="Times New Roman"/>
                <w:szCs w:val="22"/>
              </w:rPr>
              <w:t>19.00</w:t>
            </w:r>
          </w:p>
        </w:tc>
      </w:tr>
      <w:tr w:rsidR="00917585" w:rsidRPr="00206113" w14:paraId="2E7825AD" w14:textId="77777777" w:rsidTr="00393FBC">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5255B1CB" w14:textId="77777777" w:rsidR="00917585" w:rsidRPr="00206113" w:rsidRDefault="00917585" w:rsidP="00917585">
            <w:pPr>
              <w:spacing w:before="60" w:after="60" w:line="240" w:lineRule="exact"/>
              <w:ind w:right="-268"/>
              <w:rPr>
                <w:rFonts w:eastAsia="Times New Roman" w:cs="Times New Roman"/>
                <w:snapToGrid w:val="0"/>
                <w:szCs w:val="22"/>
              </w:rPr>
            </w:pPr>
            <w:r w:rsidRPr="00206113">
              <w:rPr>
                <w:rFonts w:eastAsia="Times New Roman"/>
                <w:snapToGrid w:val="0"/>
                <w:szCs w:val="22"/>
              </w:rPr>
              <w:t>11714</w:t>
            </w:r>
          </w:p>
        </w:tc>
        <w:tc>
          <w:tcPr>
            <w:tcW w:w="3517" w:type="pct"/>
            <w:gridSpan w:val="2"/>
            <w:tcBorders>
              <w:top w:val="single" w:sz="12" w:space="0" w:color="auto"/>
              <w:bottom w:val="single" w:sz="12" w:space="0" w:color="auto"/>
            </w:tcBorders>
            <w:shd w:val="clear" w:color="auto" w:fill="auto"/>
          </w:tcPr>
          <w:p w14:paraId="3C928B9E" w14:textId="77777777" w:rsidR="004205B1" w:rsidRPr="00206113" w:rsidRDefault="00497091" w:rsidP="003901AE">
            <w:pPr>
              <w:spacing w:before="60" w:line="240" w:lineRule="auto"/>
              <w:rPr>
                <w:rFonts w:eastAsia="Times New Roman"/>
                <w:szCs w:val="22"/>
                <w:lang w:eastAsia="en-AU"/>
              </w:rPr>
            </w:pPr>
            <w:r w:rsidRPr="00206113">
              <w:rPr>
                <w:rFonts w:eastAsia="Times New Roman"/>
                <w:szCs w:val="22"/>
                <w:lang w:eastAsia="en-AU"/>
              </w:rPr>
              <w:t>T</w:t>
            </w:r>
            <w:r w:rsidR="00E1250A" w:rsidRPr="00206113">
              <w:rPr>
                <w:rFonts w:eastAsia="Times New Roman"/>
                <w:szCs w:val="22"/>
                <w:lang w:eastAsia="en-AU"/>
              </w:rPr>
              <w:t xml:space="preserve">welve-lead electrocardiography to produce a trace </w:t>
            </w:r>
            <w:r w:rsidR="006E4D73" w:rsidRPr="00206113">
              <w:rPr>
                <w:rFonts w:eastAsia="Times New Roman"/>
                <w:szCs w:val="22"/>
                <w:lang w:eastAsia="en-AU"/>
              </w:rPr>
              <w:t>and a</w:t>
            </w:r>
            <w:r w:rsidR="00E1250A" w:rsidRPr="00206113">
              <w:rPr>
                <w:rFonts w:eastAsia="Times New Roman"/>
                <w:szCs w:val="22"/>
                <w:lang w:eastAsia="en-AU"/>
              </w:rPr>
              <w:t xml:space="preserve"> </w:t>
            </w:r>
            <w:r w:rsidR="00D14577" w:rsidRPr="00206113">
              <w:rPr>
                <w:rFonts w:eastAsia="Times New Roman"/>
                <w:szCs w:val="22"/>
                <w:lang w:eastAsia="en-AU"/>
              </w:rPr>
              <w:t xml:space="preserve">clinical </w:t>
            </w:r>
            <w:r w:rsidR="00DD5F25" w:rsidRPr="00206113">
              <w:rPr>
                <w:rFonts w:eastAsia="Times New Roman"/>
                <w:szCs w:val="22"/>
                <w:lang w:eastAsia="en-AU"/>
              </w:rPr>
              <w:t>note</w:t>
            </w:r>
            <w:r w:rsidR="003D5F3C" w:rsidRPr="00206113">
              <w:rPr>
                <w:rFonts w:eastAsia="Times New Roman"/>
                <w:szCs w:val="22"/>
                <w:lang w:eastAsia="en-AU"/>
              </w:rPr>
              <w:t>,</w:t>
            </w:r>
            <w:r w:rsidR="00DD5F25" w:rsidRPr="00206113">
              <w:rPr>
                <w:rFonts w:eastAsia="Times New Roman"/>
                <w:szCs w:val="22"/>
                <w:lang w:eastAsia="en-AU"/>
              </w:rPr>
              <w:t xml:space="preserve"> </w:t>
            </w:r>
            <w:r w:rsidR="006E4D73" w:rsidRPr="00206113">
              <w:rPr>
                <w:rFonts w:eastAsia="Times New Roman"/>
                <w:szCs w:val="22"/>
                <w:lang w:eastAsia="en-AU"/>
              </w:rPr>
              <w:t xml:space="preserve">by a </w:t>
            </w:r>
            <w:r w:rsidR="00272220" w:rsidRPr="00206113">
              <w:rPr>
                <w:rFonts w:eastAsia="Times New Roman"/>
                <w:szCs w:val="22"/>
                <w:lang w:eastAsia="en-AU"/>
              </w:rPr>
              <w:t>specialist or consultant physician</w:t>
            </w:r>
            <w:r w:rsidR="006E4D73" w:rsidRPr="00206113">
              <w:rPr>
                <w:rFonts w:eastAsia="Times New Roman"/>
                <w:szCs w:val="22"/>
                <w:lang w:eastAsia="en-AU"/>
              </w:rPr>
              <w:t>, if</w:t>
            </w:r>
            <w:r w:rsidR="004205B1" w:rsidRPr="00206113">
              <w:rPr>
                <w:rFonts w:eastAsia="Times New Roman"/>
                <w:szCs w:val="22"/>
                <w:lang w:eastAsia="en-AU"/>
              </w:rPr>
              <w:t xml:space="preserve"> </w:t>
            </w:r>
            <w:r w:rsidR="0032361C" w:rsidRPr="00206113">
              <w:rPr>
                <w:rFonts w:eastAsia="Times New Roman"/>
                <w:szCs w:val="22"/>
                <w:lang w:eastAsia="en-AU"/>
              </w:rPr>
              <w:t xml:space="preserve">a copy of </w:t>
            </w:r>
            <w:r w:rsidR="00917585" w:rsidRPr="00206113">
              <w:rPr>
                <w:rFonts w:eastAsia="Times New Roman"/>
                <w:szCs w:val="22"/>
                <w:lang w:eastAsia="en-AU"/>
              </w:rPr>
              <w:t xml:space="preserve">the </w:t>
            </w:r>
            <w:r w:rsidR="00D14577" w:rsidRPr="00206113">
              <w:rPr>
                <w:rFonts w:eastAsia="Times New Roman"/>
                <w:szCs w:val="22"/>
                <w:lang w:eastAsia="en-AU"/>
              </w:rPr>
              <w:t xml:space="preserve">clinical </w:t>
            </w:r>
            <w:r w:rsidR="00497887" w:rsidRPr="00206113">
              <w:rPr>
                <w:rFonts w:eastAsia="Times New Roman"/>
                <w:szCs w:val="22"/>
                <w:lang w:eastAsia="en-AU"/>
              </w:rPr>
              <w:t xml:space="preserve">note </w:t>
            </w:r>
            <w:r w:rsidR="00917585" w:rsidRPr="00206113">
              <w:rPr>
                <w:rFonts w:eastAsia="Times New Roman"/>
                <w:szCs w:val="22"/>
                <w:lang w:eastAsia="en-AU"/>
              </w:rPr>
              <w:t>is</w:t>
            </w:r>
            <w:r w:rsidR="00272220" w:rsidRPr="00206113">
              <w:rPr>
                <w:rFonts w:eastAsia="Times New Roman"/>
                <w:szCs w:val="22"/>
                <w:lang w:eastAsia="en-AU"/>
              </w:rPr>
              <w:t xml:space="preserve"> provided </w:t>
            </w:r>
            <w:r w:rsidR="0032361C" w:rsidRPr="00206113">
              <w:rPr>
                <w:rFonts w:eastAsia="Times New Roman"/>
                <w:szCs w:val="22"/>
                <w:lang w:eastAsia="en-AU"/>
              </w:rPr>
              <w:t>to</w:t>
            </w:r>
            <w:r w:rsidR="0055255E" w:rsidRPr="00206113">
              <w:rPr>
                <w:rFonts w:eastAsia="Times New Roman"/>
                <w:szCs w:val="22"/>
                <w:lang w:eastAsia="en-AU"/>
              </w:rPr>
              <w:t xml:space="preserve"> </w:t>
            </w:r>
            <w:r w:rsidR="004205B1" w:rsidRPr="00206113">
              <w:rPr>
                <w:rFonts w:eastAsia="Times New Roman"/>
                <w:szCs w:val="22"/>
                <w:lang w:eastAsia="en-AU"/>
              </w:rPr>
              <w:t>the medical</w:t>
            </w:r>
            <w:r w:rsidR="0032361C" w:rsidRPr="00206113">
              <w:rPr>
                <w:rFonts w:eastAsia="Times New Roman"/>
                <w:szCs w:val="22"/>
                <w:lang w:eastAsia="en-AU"/>
              </w:rPr>
              <w:t xml:space="preserve"> practitioner</w:t>
            </w:r>
            <w:r w:rsidR="004205B1" w:rsidRPr="00206113">
              <w:rPr>
                <w:rFonts w:eastAsia="Times New Roman"/>
                <w:szCs w:val="22"/>
                <w:lang w:eastAsia="en-AU"/>
              </w:rPr>
              <w:t xml:space="preserve"> managing the patient’s care</w:t>
            </w:r>
            <w:r w:rsidR="000226D4" w:rsidRPr="00206113">
              <w:rPr>
                <w:rFonts w:eastAsia="Times New Roman"/>
                <w:szCs w:val="22"/>
                <w:lang w:eastAsia="en-AU"/>
              </w:rPr>
              <w:t>,</w:t>
            </w:r>
            <w:r w:rsidR="0032361C" w:rsidRPr="00206113">
              <w:rPr>
                <w:rFonts w:eastAsia="Times New Roman"/>
                <w:szCs w:val="22"/>
                <w:lang w:eastAsia="en-AU"/>
              </w:rPr>
              <w:t xml:space="preserve"> if appropriate</w:t>
            </w:r>
          </w:p>
          <w:p w14:paraId="5D030231" w14:textId="77777777" w:rsidR="00917585" w:rsidRPr="00206113" w:rsidRDefault="00DE68F0" w:rsidP="003901AE">
            <w:pPr>
              <w:spacing w:before="240" w:after="60" w:line="240" w:lineRule="auto"/>
              <w:rPr>
                <w:rFonts w:eastAsia="Times New Roman"/>
                <w:szCs w:val="22"/>
                <w:lang w:eastAsia="en-AU"/>
              </w:rPr>
            </w:pPr>
            <w:r w:rsidRPr="00206113">
              <w:rPr>
                <w:rFonts w:eastAsia="Times New Roman"/>
                <w:szCs w:val="22"/>
                <w:lang w:eastAsia="en-AU"/>
              </w:rPr>
              <w:t>For any particular patient, applicable no more than twice on the same day</w:t>
            </w:r>
          </w:p>
        </w:tc>
        <w:tc>
          <w:tcPr>
            <w:tcW w:w="726" w:type="pct"/>
          </w:tcPr>
          <w:p w14:paraId="5777EAD1" w14:textId="77777777" w:rsidR="00917585" w:rsidRPr="00206113" w:rsidRDefault="00272220" w:rsidP="00917585">
            <w:pPr>
              <w:spacing w:before="60" w:after="60" w:line="240" w:lineRule="exact"/>
              <w:ind w:right="-230"/>
              <w:rPr>
                <w:rFonts w:eastAsia="Times New Roman"/>
                <w:szCs w:val="22"/>
              </w:rPr>
            </w:pPr>
            <w:r w:rsidRPr="00206113">
              <w:rPr>
                <w:rFonts w:eastAsia="Times New Roman"/>
                <w:szCs w:val="22"/>
              </w:rPr>
              <w:t>25.00</w:t>
            </w:r>
          </w:p>
        </w:tc>
      </w:tr>
      <w:tr w:rsidR="00917585" w:rsidRPr="00206113" w14:paraId="3AEFE1BF" w14:textId="77777777" w:rsidTr="00393FBC">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524A17D7" w14:textId="77777777" w:rsidR="00917585" w:rsidRPr="00206113" w:rsidRDefault="00917585" w:rsidP="00917585">
            <w:pPr>
              <w:spacing w:before="60" w:after="60" w:line="240" w:lineRule="exact"/>
              <w:ind w:right="-268"/>
              <w:rPr>
                <w:rFonts w:eastAsia="Times New Roman" w:cs="Times New Roman"/>
                <w:snapToGrid w:val="0"/>
                <w:szCs w:val="22"/>
              </w:rPr>
            </w:pPr>
            <w:r w:rsidRPr="00206113">
              <w:rPr>
                <w:rFonts w:eastAsia="Times New Roman"/>
                <w:snapToGrid w:val="0"/>
                <w:szCs w:val="22"/>
              </w:rPr>
              <w:t>11716</w:t>
            </w:r>
          </w:p>
        </w:tc>
        <w:tc>
          <w:tcPr>
            <w:tcW w:w="3517" w:type="pct"/>
            <w:gridSpan w:val="2"/>
            <w:tcBorders>
              <w:top w:val="single" w:sz="12" w:space="0" w:color="auto"/>
              <w:bottom w:val="single" w:sz="12" w:space="0" w:color="auto"/>
            </w:tcBorders>
            <w:shd w:val="clear" w:color="auto" w:fill="auto"/>
          </w:tcPr>
          <w:p w14:paraId="7F818392" w14:textId="77777777" w:rsidR="00917585" w:rsidRPr="00206113" w:rsidRDefault="00917585" w:rsidP="003901AE">
            <w:pPr>
              <w:pStyle w:val="ListParagraph"/>
              <w:spacing w:before="60" w:after="200" w:line="240" w:lineRule="auto"/>
              <w:ind w:left="-11" w:firstLine="11"/>
              <w:rPr>
                <w:rFonts w:eastAsia="Times New Roman"/>
                <w:sz w:val="22"/>
                <w:szCs w:val="22"/>
                <w:lang w:eastAsia="en-AU"/>
              </w:rPr>
            </w:pPr>
            <w:r w:rsidRPr="00206113">
              <w:rPr>
                <w:rFonts w:eastAsia="Times New Roman"/>
                <w:sz w:val="22"/>
                <w:szCs w:val="22"/>
                <w:lang w:eastAsia="en-AU"/>
              </w:rPr>
              <w:t xml:space="preserve">Continuous </w:t>
            </w:r>
            <w:r w:rsidR="00384A1C" w:rsidRPr="00206113">
              <w:rPr>
                <w:rFonts w:eastAsia="Times New Roman"/>
                <w:sz w:val="22"/>
                <w:szCs w:val="22"/>
                <w:lang w:eastAsia="en-AU"/>
              </w:rPr>
              <w:t>electrocardiogram</w:t>
            </w:r>
            <w:r w:rsidRPr="00206113">
              <w:rPr>
                <w:rFonts w:eastAsia="Times New Roman"/>
                <w:sz w:val="22"/>
                <w:szCs w:val="22"/>
                <w:lang w:eastAsia="en-AU"/>
              </w:rPr>
              <w:t xml:space="preserve"> recording of ambulatory patient </w:t>
            </w:r>
            <w:r w:rsidR="00F01528" w:rsidRPr="00206113">
              <w:rPr>
                <w:rFonts w:eastAsia="Times New Roman"/>
                <w:sz w:val="22"/>
                <w:szCs w:val="22"/>
                <w:lang w:eastAsia="en-AU"/>
              </w:rPr>
              <w:t xml:space="preserve">for 12 or more hours </w:t>
            </w:r>
            <w:r w:rsidRPr="00206113">
              <w:rPr>
                <w:rFonts w:cstheme="minorHAnsi"/>
                <w:sz w:val="22"/>
                <w:szCs w:val="22"/>
              </w:rPr>
              <w:t>with interpretation and report</w:t>
            </w:r>
            <w:r w:rsidR="003D5F3C" w:rsidRPr="00206113">
              <w:rPr>
                <w:rFonts w:cstheme="minorHAnsi"/>
                <w:sz w:val="22"/>
                <w:szCs w:val="22"/>
              </w:rPr>
              <w:t>,</w:t>
            </w:r>
            <w:r w:rsidRPr="00206113">
              <w:rPr>
                <w:rFonts w:cstheme="minorHAnsi"/>
                <w:sz w:val="22"/>
                <w:szCs w:val="22"/>
              </w:rPr>
              <w:t xml:space="preserve"> </w:t>
            </w:r>
            <w:r w:rsidRPr="00206113">
              <w:rPr>
                <w:rFonts w:eastAsia="Times New Roman"/>
                <w:sz w:val="22"/>
                <w:szCs w:val="22"/>
                <w:lang w:eastAsia="en-AU"/>
              </w:rPr>
              <w:t>by a specia</w:t>
            </w:r>
            <w:r w:rsidR="00985B95" w:rsidRPr="00206113">
              <w:rPr>
                <w:rFonts w:eastAsia="Times New Roman"/>
                <w:sz w:val="22"/>
                <w:szCs w:val="22"/>
                <w:lang w:eastAsia="en-AU"/>
              </w:rPr>
              <w:t>list or consultant physician</w:t>
            </w:r>
            <w:r w:rsidR="003D5F3C" w:rsidRPr="00206113">
              <w:rPr>
                <w:rFonts w:eastAsia="Times New Roman"/>
                <w:sz w:val="22"/>
                <w:szCs w:val="22"/>
                <w:lang w:eastAsia="en-AU"/>
              </w:rPr>
              <w:t>,</w:t>
            </w:r>
            <w:r w:rsidR="00985B95" w:rsidRPr="00206113">
              <w:rPr>
                <w:rFonts w:eastAsia="Times New Roman"/>
                <w:sz w:val="22"/>
                <w:szCs w:val="22"/>
                <w:lang w:eastAsia="en-AU"/>
              </w:rPr>
              <w:t xml:space="preserve"> if the service:</w:t>
            </w:r>
          </w:p>
          <w:p w14:paraId="26A16A88" w14:textId="77777777" w:rsidR="00985B95" w:rsidRPr="00206113" w:rsidRDefault="00917585" w:rsidP="00B63DA9">
            <w:pPr>
              <w:pStyle w:val="ListParagraph"/>
              <w:numPr>
                <w:ilvl w:val="0"/>
                <w:numId w:val="14"/>
              </w:numPr>
              <w:rPr>
                <w:rFonts w:eastAsia="Times New Roman"/>
                <w:sz w:val="22"/>
                <w:szCs w:val="22"/>
                <w:lang w:eastAsia="en-AU"/>
              </w:rPr>
            </w:pPr>
            <w:r w:rsidRPr="00206113">
              <w:rPr>
                <w:rFonts w:eastAsia="Times New Roman"/>
                <w:sz w:val="22"/>
                <w:szCs w:val="22"/>
                <w:lang w:eastAsia="en-AU"/>
              </w:rPr>
              <w:lastRenderedPageBreak/>
              <w:t xml:space="preserve">is indicated for </w:t>
            </w:r>
            <w:r w:rsidR="00942055" w:rsidRPr="00206113">
              <w:rPr>
                <w:rFonts w:eastAsia="Times New Roman"/>
                <w:sz w:val="22"/>
                <w:szCs w:val="22"/>
                <w:lang w:eastAsia="en-AU"/>
              </w:rPr>
              <w:t xml:space="preserve">the evaluation of </w:t>
            </w:r>
            <w:r w:rsidR="00985B95" w:rsidRPr="00206113">
              <w:rPr>
                <w:rFonts w:eastAsia="Times New Roman"/>
                <w:sz w:val="22"/>
                <w:szCs w:val="22"/>
                <w:lang w:eastAsia="en-AU"/>
              </w:rPr>
              <w:t>a patient for:</w:t>
            </w:r>
          </w:p>
          <w:p w14:paraId="1980ABDD" w14:textId="77777777" w:rsidR="00985B95" w:rsidRPr="00206113" w:rsidRDefault="00917585" w:rsidP="00B63DA9">
            <w:pPr>
              <w:pStyle w:val="ListParagraph"/>
              <w:numPr>
                <w:ilvl w:val="1"/>
                <w:numId w:val="14"/>
              </w:numPr>
              <w:rPr>
                <w:rFonts w:eastAsia="Times New Roman"/>
                <w:sz w:val="22"/>
                <w:szCs w:val="22"/>
                <w:lang w:eastAsia="en-AU"/>
              </w:rPr>
            </w:pPr>
            <w:r w:rsidRPr="00206113">
              <w:rPr>
                <w:rFonts w:eastAsia="Times New Roman"/>
                <w:sz w:val="22"/>
                <w:szCs w:val="22"/>
                <w:lang w:eastAsia="en-AU"/>
              </w:rPr>
              <w:t>syncope</w:t>
            </w:r>
            <w:r w:rsidR="00985B95" w:rsidRPr="00206113">
              <w:rPr>
                <w:rFonts w:eastAsia="Times New Roman"/>
                <w:sz w:val="22"/>
                <w:szCs w:val="22"/>
                <w:lang w:eastAsia="en-AU"/>
              </w:rPr>
              <w:t>; or</w:t>
            </w:r>
          </w:p>
          <w:p w14:paraId="784E098F" w14:textId="77777777" w:rsidR="00985B95" w:rsidRPr="00206113" w:rsidRDefault="00917585" w:rsidP="00B63DA9">
            <w:pPr>
              <w:pStyle w:val="ListParagraph"/>
              <w:numPr>
                <w:ilvl w:val="1"/>
                <w:numId w:val="14"/>
              </w:numPr>
              <w:rPr>
                <w:rFonts w:eastAsia="Times New Roman"/>
                <w:sz w:val="22"/>
                <w:szCs w:val="22"/>
                <w:lang w:eastAsia="en-AU"/>
              </w:rPr>
            </w:pPr>
            <w:r w:rsidRPr="00206113">
              <w:rPr>
                <w:rFonts w:eastAsia="Times New Roman"/>
                <w:sz w:val="22"/>
                <w:szCs w:val="22"/>
                <w:lang w:eastAsia="en-AU"/>
              </w:rPr>
              <w:t>pre-syncopal episodes</w:t>
            </w:r>
            <w:r w:rsidR="00985B95" w:rsidRPr="00206113">
              <w:rPr>
                <w:rFonts w:eastAsia="Times New Roman"/>
                <w:sz w:val="22"/>
                <w:szCs w:val="22"/>
                <w:lang w:eastAsia="en-AU"/>
              </w:rPr>
              <w:t xml:space="preserve">; </w:t>
            </w:r>
            <w:r w:rsidRPr="00206113">
              <w:rPr>
                <w:rFonts w:eastAsia="Times New Roman"/>
                <w:sz w:val="22"/>
                <w:szCs w:val="22"/>
                <w:lang w:eastAsia="en-AU"/>
              </w:rPr>
              <w:t xml:space="preserve">or </w:t>
            </w:r>
          </w:p>
          <w:p w14:paraId="64D1AFB4" w14:textId="77777777" w:rsidR="00985B95" w:rsidRPr="00206113" w:rsidRDefault="00917585" w:rsidP="00B63DA9">
            <w:pPr>
              <w:pStyle w:val="ListParagraph"/>
              <w:numPr>
                <w:ilvl w:val="1"/>
                <w:numId w:val="14"/>
              </w:numPr>
              <w:rPr>
                <w:rFonts w:eastAsia="Times New Roman"/>
                <w:sz w:val="22"/>
                <w:szCs w:val="22"/>
                <w:lang w:eastAsia="en-AU"/>
              </w:rPr>
            </w:pPr>
            <w:r w:rsidRPr="00206113">
              <w:rPr>
                <w:rFonts w:eastAsia="Times New Roman"/>
                <w:sz w:val="22"/>
                <w:szCs w:val="22"/>
                <w:lang w:eastAsia="en-AU"/>
              </w:rPr>
              <w:t>palpitations where episodes are occurring greater than once a week</w:t>
            </w:r>
            <w:r w:rsidR="00985B95" w:rsidRPr="00206113">
              <w:rPr>
                <w:rFonts w:eastAsia="Times New Roman"/>
                <w:sz w:val="22"/>
                <w:szCs w:val="22"/>
                <w:lang w:eastAsia="en-AU"/>
              </w:rPr>
              <w:t>;</w:t>
            </w:r>
            <w:r w:rsidRPr="00206113">
              <w:rPr>
                <w:rFonts w:eastAsia="Times New Roman"/>
                <w:sz w:val="22"/>
                <w:szCs w:val="22"/>
                <w:lang w:eastAsia="en-AU"/>
              </w:rPr>
              <w:t xml:space="preserve"> or </w:t>
            </w:r>
          </w:p>
          <w:p w14:paraId="5B4E76DD" w14:textId="77777777" w:rsidR="00985B95" w:rsidRPr="00206113" w:rsidRDefault="00942055" w:rsidP="00B63DA9">
            <w:pPr>
              <w:pStyle w:val="ListParagraph"/>
              <w:numPr>
                <w:ilvl w:val="1"/>
                <w:numId w:val="14"/>
              </w:numPr>
              <w:rPr>
                <w:rFonts w:eastAsia="Times New Roman"/>
                <w:sz w:val="22"/>
                <w:szCs w:val="22"/>
                <w:lang w:eastAsia="en-AU"/>
              </w:rPr>
            </w:pPr>
            <w:r w:rsidRPr="00206113">
              <w:rPr>
                <w:rFonts w:eastAsia="Times New Roman"/>
                <w:sz w:val="22"/>
                <w:szCs w:val="22"/>
                <w:lang w:eastAsia="en-AU"/>
              </w:rPr>
              <w:t xml:space="preserve"> </w:t>
            </w:r>
            <w:r w:rsidR="00917585" w:rsidRPr="00206113">
              <w:rPr>
                <w:rFonts w:eastAsia="Times New Roman"/>
                <w:sz w:val="22"/>
                <w:szCs w:val="22"/>
                <w:lang w:eastAsia="en-AU"/>
              </w:rPr>
              <w:t xml:space="preserve">another asymptomatic arrhythmia is suspected with an expected frequency of greater than once a week; or </w:t>
            </w:r>
          </w:p>
          <w:p w14:paraId="6C32DA65" w14:textId="77777777" w:rsidR="00917585" w:rsidRPr="00206113" w:rsidRDefault="00917585" w:rsidP="00B63DA9">
            <w:pPr>
              <w:pStyle w:val="ListParagraph"/>
              <w:numPr>
                <w:ilvl w:val="1"/>
                <w:numId w:val="14"/>
              </w:numPr>
              <w:rPr>
                <w:rFonts w:eastAsia="Times New Roman"/>
                <w:sz w:val="22"/>
                <w:szCs w:val="22"/>
                <w:lang w:eastAsia="en-AU"/>
              </w:rPr>
            </w:pPr>
            <w:r w:rsidRPr="00206113">
              <w:rPr>
                <w:rFonts w:eastAsia="Times New Roman"/>
                <w:sz w:val="22"/>
                <w:szCs w:val="22"/>
                <w:lang w:eastAsia="en-AU"/>
              </w:rPr>
              <w:t>surveillance following cardiac surgical procedures that have an established risk of causing dysrhythmia;</w:t>
            </w:r>
            <w:r w:rsidR="00985B95" w:rsidRPr="00206113">
              <w:rPr>
                <w:rFonts w:eastAsia="Times New Roman"/>
                <w:sz w:val="22"/>
                <w:szCs w:val="22"/>
                <w:lang w:eastAsia="en-AU"/>
              </w:rPr>
              <w:t xml:space="preserve"> and</w:t>
            </w:r>
          </w:p>
          <w:p w14:paraId="75F133EC" w14:textId="77777777" w:rsidR="00985B95" w:rsidRPr="00206113" w:rsidRDefault="00985B95" w:rsidP="00B63DA9">
            <w:pPr>
              <w:pStyle w:val="ListParagraph"/>
              <w:numPr>
                <w:ilvl w:val="0"/>
                <w:numId w:val="14"/>
              </w:numPr>
              <w:spacing w:after="200" w:line="240" w:lineRule="auto"/>
              <w:rPr>
                <w:rFonts w:eastAsia="Times New Roman"/>
                <w:sz w:val="22"/>
                <w:szCs w:val="22"/>
                <w:lang w:eastAsia="en-AU"/>
              </w:rPr>
            </w:pPr>
            <w:r w:rsidRPr="00206113">
              <w:rPr>
                <w:rFonts w:cstheme="minorHAnsi"/>
                <w:sz w:val="22"/>
                <w:szCs w:val="22"/>
              </w:rPr>
              <w:t xml:space="preserve">utilises a system capable of superimposition and full disclosure printout of at least 12 hours of recorded </w:t>
            </w:r>
            <w:r w:rsidR="00384A1C" w:rsidRPr="00206113">
              <w:rPr>
                <w:rFonts w:cstheme="minorHAnsi"/>
                <w:sz w:val="22"/>
                <w:szCs w:val="22"/>
              </w:rPr>
              <w:t>electrocardiogram</w:t>
            </w:r>
            <w:r w:rsidRPr="00206113">
              <w:rPr>
                <w:rFonts w:cstheme="minorHAnsi"/>
                <w:sz w:val="22"/>
                <w:szCs w:val="22"/>
              </w:rPr>
              <w:t xml:space="preserve"> data, (including resting </w:t>
            </w:r>
            <w:r w:rsidR="00384A1C" w:rsidRPr="00206113">
              <w:rPr>
                <w:rFonts w:cstheme="minorHAnsi"/>
                <w:sz w:val="22"/>
                <w:szCs w:val="22"/>
              </w:rPr>
              <w:t>electrocardiogram</w:t>
            </w:r>
            <w:r w:rsidR="00447D14" w:rsidRPr="00206113">
              <w:rPr>
                <w:rFonts w:cstheme="minorHAnsi"/>
                <w:sz w:val="22"/>
                <w:szCs w:val="22"/>
              </w:rPr>
              <w:t xml:space="preserve"> a</w:t>
            </w:r>
            <w:r w:rsidRPr="00206113">
              <w:rPr>
                <w:rFonts w:cstheme="minorHAnsi"/>
                <w:sz w:val="22"/>
                <w:szCs w:val="22"/>
              </w:rPr>
              <w:t>nd the recording of parameters) microprocessor based scanning analysis; and</w:t>
            </w:r>
          </w:p>
          <w:p w14:paraId="4161DFD8" w14:textId="77777777" w:rsidR="00985B95" w:rsidRPr="00206113" w:rsidRDefault="00985B95" w:rsidP="00B63DA9">
            <w:pPr>
              <w:pStyle w:val="ListParagraph"/>
              <w:numPr>
                <w:ilvl w:val="0"/>
                <w:numId w:val="14"/>
              </w:numPr>
              <w:spacing w:after="200" w:line="240" w:lineRule="auto"/>
              <w:rPr>
                <w:rFonts w:eastAsia="Times New Roman"/>
                <w:sz w:val="22"/>
                <w:szCs w:val="22"/>
                <w:lang w:eastAsia="en-AU"/>
              </w:rPr>
            </w:pPr>
            <w:r w:rsidRPr="00206113">
              <w:rPr>
                <w:rFonts w:cstheme="minorHAnsi"/>
                <w:sz w:val="22"/>
                <w:szCs w:val="22"/>
              </w:rPr>
              <w:t>is not in association with ambulatory blood pressure monitoring; and</w:t>
            </w:r>
          </w:p>
          <w:p w14:paraId="62D525BA" w14:textId="77777777" w:rsidR="00917585" w:rsidRPr="00206113" w:rsidRDefault="00942055" w:rsidP="00B63DA9">
            <w:pPr>
              <w:pStyle w:val="ListParagraph"/>
              <w:numPr>
                <w:ilvl w:val="0"/>
                <w:numId w:val="14"/>
              </w:numPr>
              <w:spacing w:after="200" w:line="240" w:lineRule="auto"/>
              <w:rPr>
                <w:rFonts w:eastAsia="Times New Roman"/>
                <w:sz w:val="22"/>
                <w:szCs w:val="22"/>
                <w:lang w:eastAsia="en-AU"/>
              </w:rPr>
            </w:pPr>
            <w:r w:rsidRPr="00206113">
              <w:rPr>
                <w:rFonts w:eastAsia="Times New Roman"/>
                <w:sz w:val="22"/>
                <w:szCs w:val="22"/>
                <w:lang w:eastAsia="en-AU"/>
              </w:rPr>
              <w:t>is other than a service on a patient in relation to whom this item and any of the items 11704, 11705, 11707 or 11714 are rendered by a single medical practitioner on a single patient on a single day</w:t>
            </w:r>
            <w:r w:rsidR="00917585" w:rsidRPr="00206113">
              <w:rPr>
                <w:rFonts w:eastAsia="Times New Roman"/>
                <w:sz w:val="22"/>
                <w:szCs w:val="22"/>
                <w:lang w:eastAsia="en-AU"/>
              </w:rPr>
              <w:t>; and</w:t>
            </w:r>
          </w:p>
          <w:p w14:paraId="26153C9E" w14:textId="77777777" w:rsidR="00917585" w:rsidRPr="00206113" w:rsidRDefault="00A00EEC" w:rsidP="003901AE">
            <w:pPr>
              <w:pStyle w:val="ListParagraph"/>
              <w:numPr>
                <w:ilvl w:val="0"/>
                <w:numId w:val="14"/>
              </w:numPr>
              <w:spacing w:after="60"/>
              <w:ind w:left="357" w:hanging="357"/>
              <w:rPr>
                <w:rFonts w:eastAsia="Times New Roman"/>
                <w:sz w:val="22"/>
                <w:szCs w:val="22"/>
                <w:lang w:eastAsia="en-AU"/>
              </w:rPr>
            </w:pPr>
            <w:r w:rsidRPr="00206113">
              <w:rPr>
                <w:rFonts w:eastAsia="Times New Roman"/>
                <w:sz w:val="22"/>
                <w:szCs w:val="22"/>
                <w:lang w:eastAsia="en-AU"/>
              </w:rPr>
              <w:t xml:space="preserve">is </w:t>
            </w:r>
            <w:r w:rsidR="00942055" w:rsidRPr="00206113">
              <w:rPr>
                <w:rFonts w:eastAsia="Times New Roman"/>
                <w:sz w:val="22"/>
                <w:szCs w:val="22"/>
                <w:lang w:eastAsia="en-AU"/>
              </w:rPr>
              <w:t>applicable once in a 4 week period</w:t>
            </w:r>
          </w:p>
        </w:tc>
        <w:tc>
          <w:tcPr>
            <w:tcW w:w="726" w:type="pct"/>
          </w:tcPr>
          <w:p w14:paraId="17C35065" w14:textId="77777777" w:rsidR="00917585" w:rsidRPr="00206113" w:rsidRDefault="005179A0" w:rsidP="00917585">
            <w:pPr>
              <w:spacing w:before="60" w:after="60" w:line="240" w:lineRule="exact"/>
              <w:ind w:right="-230"/>
              <w:rPr>
                <w:rFonts w:eastAsia="Times New Roman"/>
                <w:szCs w:val="22"/>
              </w:rPr>
            </w:pPr>
            <w:r w:rsidRPr="00206113">
              <w:rPr>
                <w:rFonts w:eastAsia="Times New Roman"/>
                <w:szCs w:val="22"/>
              </w:rPr>
              <w:lastRenderedPageBreak/>
              <w:t>172.75</w:t>
            </w:r>
          </w:p>
        </w:tc>
      </w:tr>
      <w:tr w:rsidR="00917585" w:rsidRPr="00206113" w14:paraId="18AF1AD9"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1FB438ED" w14:textId="77777777" w:rsidR="00917585" w:rsidRPr="00206113" w:rsidRDefault="00917585" w:rsidP="00917585">
            <w:pPr>
              <w:spacing w:before="60" w:after="60" w:line="240" w:lineRule="exact"/>
              <w:ind w:right="-268"/>
              <w:rPr>
                <w:rFonts w:eastAsia="Times New Roman" w:cs="Times New Roman"/>
                <w:snapToGrid w:val="0"/>
                <w:szCs w:val="22"/>
              </w:rPr>
            </w:pPr>
            <w:r w:rsidRPr="00206113">
              <w:rPr>
                <w:rFonts w:eastAsia="Times New Roman"/>
                <w:snapToGrid w:val="0"/>
                <w:szCs w:val="22"/>
              </w:rPr>
              <w:t>11717</w:t>
            </w:r>
          </w:p>
        </w:tc>
        <w:tc>
          <w:tcPr>
            <w:tcW w:w="3517" w:type="pct"/>
            <w:gridSpan w:val="2"/>
            <w:tcBorders>
              <w:top w:val="single" w:sz="12" w:space="0" w:color="auto"/>
              <w:bottom w:val="single" w:sz="12" w:space="0" w:color="auto"/>
            </w:tcBorders>
            <w:shd w:val="clear" w:color="auto" w:fill="auto"/>
          </w:tcPr>
          <w:p w14:paraId="5FF89C16" w14:textId="77777777" w:rsidR="00917585" w:rsidRPr="00206113" w:rsidRDefault="00882BAB" w:rsidP="003D5F3C">
            <w:pPr>
              <w:spacing w:before="60" w:line="276" w:lineRule="auto"/>
              <w:rPr>
                <w:rFonts w:eastAsia="Times New Roman"/>
                <w:szCs w:val="22"/>
                <w:lang w:eastAsia="en-AU"/>
              </w:rPr>
            </w:pPr>
            <w:r w:rsidRPr="00206113">
              <w:rPr>
                <w:rFonts w:eastAsia="Times New Roman"/>
                <w:szCs w:val="22"/>
                <w:lang w:eastAsia="en-AU"/>
              </w:rPr>
              <w:t>A</w:t>
            </w:r>
            <w:r w:rsidR="00917585" w:rsidRPr="00206113">
              <w:rPr>
                <w:rFonts w:eastAsia="Times New Roman"/>
                <w:szCs w:val="22"/>
                <w:lang w:eastAsia="en-AU"/>
              </w:rPr>
              <w:t xml:space="preserve">mbulatory </w:t>
            </w:r>
            <w:r w:rsidR="00384A1C" w:rsidRPr="00206113">
              <w:rPr>
                <w:rFonts w:eastAsia="Times New Roman"/>
                <w:szCs w:val="22"/>
                <w:lang w:eastAsia="en-AU"/>
              </w:rPr>
              <w:t>electrocardiogram</w:t>
            </w:r>
            <w:r w:rsidR="00447D14" w:rsidRPr="00206113">
              <w:rPr>
                <w:rFonts w:eastAsia="Times New Roman"/>
                <w:szCs w:val="22"/>
                <w:lang w:eastAsia="en-AU"/>
              </w:rPr>
              <w:t xml:space="preserve"> </w:t>
            </w:r>
            <w:r w:rsidR="00384A1C" w:rsidRPr="00206113">
              <w:rPr>
                <w:rFonts w:eastAsia="Times New Roman"/>
                <w:szCs w:val="22"/>
                <w:lang w:eastAsia="en-AU"/>
              </w:rPr>
              <w:t>m</w:t>
            </w:r>
            <w:r w:rsidR="00917585" w:rsidRPr="00206113">
              <w:rPr>
                <w:rFonts w:eastAsia="Times New Roman"/>
                <w:szCs w:val="22"/>
                <w:lang w:eastAsia="en-AU"/>
              </w:rPr>
              <w:t>onitoring of a patient</w:t>
            </w:r>
            <w:r w:rsidR="003D5F3C" w:rsidRPr="00206113">
              <w:rPr>
                <w:rFonts w:eastAsia="Times New Roman"/>
                <w:szCs w:val="22"/>
                <w:lang w:eastAsia="en-AU"/>
              </w:rPr>
              <w:t>,</w:t>
            </w:r>
            <w:r w:rsidR="00917585" w:rsidRPr="00206113">
              <w:rPr>
                <w:rFonts w:eastAsia="Times New Roman"/>
                <w:szCs w:val="22"/>
                <w:lang w:eastAsia="en-AU"/>
              </w:rPr>
              <w:t xml:space="preserve"> by a </w:t>
            </w:r>
            <w:r w:rsidR="00576CCF" w:rsidRPr="00206113">
              <w:rPr>
                <w:rFonts w:eastAsia="Times New Roman"/>
                <w:szCs w:val="22"/>
                <w:lang w:eastAsia="en-AU"/>
              </w:rPr>
              <w:t>specialist or consultant physician</w:t>
            </w:r>
            <w:r w:rsidR="00E1593B" w:rsidRPr="00206113">
              <w:rPr>
                <w:rFonts w:eastAsia="Times New Roman"/>
                <w:szCs w:val="22"/>
                <w:lang w:eastAsia="en-AU"/>
              </w:rPr>
              <w:t>,</w:t>
            </w:r>
            <w:r w:rsidR="00917585" w:rsidRPr="00206113">
              <w:rPr>
                <w:rFonts w:eastAsia="Times New Roman"/>
                <w:szCs w:val="22"/>
                <w:lang w:eastAsia="en-AU"/>
              </w:rPr>
              <w:t xml:space="preserve"> if</w:t>
            </w:r>
            <w:r w:rsidRPr="00206113">
              <w:rPr>
                <w:rFonts w:eastAsia="Times New Roman"/>
                <w:szCs w:val="22"/>
                <w:lang w:eastAsia="en-AU"/>
              </w:rPr>
              <w:t xml:space="preserve"> the service</w:t>
            </w:r>
            <w:r w:rsidR="00917585" w:rsidRPr="00206113">
              <w:rPr>
                <w:rFonts w:eastAsia="Times New Roman"/>
                <w:szCs w:val="22"/>
                <w:lang w:eastAsia="en-AU"/>
              </w:rPr>
              <w:t>:</w:t>
            </w:r>
          </w:p>
          <w:p w14:paraId="5F88D67A" w14:textId="77777777" w:rsidR="00917585" w:rsidRPr="00206113" w:rsidRDefault="00917585" w:rsidP="00B63DA9">
            <w:pPr>
              <w:pStyle w:val="ListParagraph"/>
              <w:numPr>
                <w:ilvl w:val="0"/>
                <w:numId w:val="15"/>
              </w:numPr>
              <w:spacing w:line="276" w:lineRule="auto"/>
              <w:rPr>
                <w:rFonts w:eastAsia="Times New Roman"/>
                <w:sz w:val="22"/>
                <w:szCs w:val="22"/>
                <w:lang w:eastAsia="en-AU"/>
              </w:rPr>
            </w:pPr>
            <w:r w:rsidRPr="00206113">
              <w:rPr>
                <w:rFonts w:eastAsia="Times New Roman"/>
                <w:sz w:val="22"/>
                <w:szCs w:val="22"/>
                <w:lang w:eastAsia="en-AU"/>
              </w:rPr>
              <w:t>utilis</w:t>
            </w:r>
            <w:r w:rsidR="00882BAB" w:rsidRPr="00206113">
              <w:rPr>
                <w:rFonts w:eastAsia="Times New Roman"/>
                <w:sz w:val="22"/>
                <w:szCs w:val="22"/>
                <w:lang w:eastAsia="en-AU"/>
              </w:rPr>
              <w:t>es</w:t>
            </w:r>
            <w:r w:rsidRPr="00206113">
              <w:rPr>
                <w:rFonts w:eastAsia="Times New Roman"/>
                <w:sz w:val="22"/>
                <w:szCs w:val="22"/>
                <w:lang w:eastAsia="en-AU"/>
              </w:rPr>
              <w:t xml:space="preserve"> a patient activated, single or multiple event memory recording device which is connected continuously to the patient for between 7 and 30 days and is capable of recording for at least 20 seconds prior to each activation and for 15 seconds after each activation;</w:t>
            </w:r>
            <w:r w:rsidR="00B66309" w:rsidRPr="00206113">
              <w:rPr>
                <w:rFonts w:eastAsia="Times New Roman"/>
                <w:sz w:val="22"/>
                <w:szCs w:val="22"/>
                <w:lang w:eastAsia="en-AU"/>
              </w:rPr>
              <w:t xml:space="preserve"> and</w:t>
            </w:r>
          </w:p>
          <w:p w14:paraId="1F98E209" w14:textId="77777777" w:rsidR="00917585" w:rsidRPr="00206113" w:rsidRDefault="00917585" w:rsidP="00B63DA9">
            <w:pPr>
              <w:pStyle w:val="ListParagraph"/>
              <w:numPr>
                <w:ilvl w:val="0"/>
                <w:numId w:val="15"/>
              </w:numPr>
              <w:spacing w:before="240" w:after="200" w:line="276" w:lineRule="auto"/>
              <w:rPr>
                <w:rFonts w:eastAsia="Times New Roman"/>
                <w:sz w:val="22"/>
                <w:szCs w:val="22"/>
                <w:lang w:eastAsia="en-AU"/>
              </w:rPr>
            </w:pPr>
            <w:r w:rsidRPr="00206113">
              <w:rPr>
                <w:rFonts w:eastAsia="Times New Roman"/>
                <w:sz w:val="22"/>
                <w:szCs w:val="22"/>
                <w:lang w:eastAsia="en-AU"/>
              </w:rPr>
              <w:t xml:space="preserve">includes transmission, analysis, interpretation and </w:t>
            </w:r>
            <w:r w:rsidR="00B66309" w:rsidRPr="00206113">
              <w:rPr>
                <w:rFonts w:eastAsia="Times New Roman"/>
                <w:sz w:val="22"/>
                <w:szCs w:val="22"/>
                <w:lang w:eastAsia="en-AU"/>
              </w:rPr>
              <w:t>reporting</w:t>
            </w:r>
            <w:r w:rsidRPr="00206113">
              <w:rPr>
                <w:rFonts w:eastAsia="Times New Roman"/>
                <w:sz w:val="22"/>
                <w:szCs w:val="22"/>
                <w:lang w:eastAsia="en-AU"/>
              </w:rPr>
              <w:t xml:space="preserve"> (including the indication for the investigation); and</w:t>
            </w:r>
          </w:p>
          <w:p w14:paraId="47243355" w14:textId="77777777" w:rsidR="00B66309" w:rsidRPr="00206113" w:rsidRDefault="00E1593B" w:rsidP="00B63DA9">
            <w:pPr>
              <w:pStyle w:val="ListParagraph"/>
              <w:numPr>
                <w:ilvl w:val="0"/>
                <w:numId w:val="15"/>
              </w:numPr>
              <w:spacing w:before="240" w:after="200" w:line="276" w:lineRule="auto"/>
              <w:rPr>
                <w:rFonts w:eastAsia="Times New Roman"/>
                <w:sz w:val="22"/>
                <w:szCs w:val="22"/>
                <w:lang w:eastAsia="en-AU"/>
              </w:rPr>
            </w:pPr>
            <w:r w:rsidRPr="00206113">
              <w:rPr>
                <w:rFonts w:eastAsia="Times New Roman"/>
                <w:sz w:val="22"/>
                <w:szCs w:val="22"/>
                <w:lang w:eastAsia="en-AU"/>
              </w:rPr>
              <w:t xml:space="preserve">is </w:t>
            </w:r>
            <w:r w:rsidR="00917585" w:rsidRPr="00206113">
              <w:rPr>
                <w:rFonts w:eastAsia="Times New Roman"/>
                <w:sz w:val="22"/>
                <w:szCs w:val="22"/>
                <w:lang w:eastAsia="en-AU"/>
              </w:rPr>
              <w:t>for investigation of recurrent episodes of</w:t>
            </w:r>
            <w:r w:rsidR="00B66309" w:rsidRPr="00206113">
              <w:rPr>
                <w:rFonts w:eastAsia="Times New Roman"/>
                <w:sz w:val="22"/>
                <w:szCs w:val="22"/>
                <w:lang w:eastAsia="en-AU"/>
              </w:rPr>
              <w:t>:</w:t>
            </w:r>
            <w:r w:rsidR="00917585" w:rsidRPr="00206113">
              <w:rPr>
                <w:rFonts w:eastAsia="Times New Roman"/>
                <w:sz w:val="22"/>
                <w:szCs w:val="22"/>
                <w:lang w:eastAsia="en-AU"/>
              </w:rPr>
              <w:t xml:space="preserve"> </w:t>
            </w:r>
          </w:p>
          <w:p w14:paraId="52D22955" w14:textId="77777777" w:rsidR="00B66309" w:rsidRPr="00206113" w:rsidRDefault="00917585" w:rsidP="00B63DA9">
            <w:pPr>
              <w:pStyle w:val="ListParagraph"/>
              <w:numPr>
                <w:ilvl w:val="1"/>
                <w:numId w:val="15"/>
              </w:numPr>
              <w:spacing w:before="240" w:after="200" w:line="276" w:lineRule="auto"/>
              <w:rPr>
                <w:rFonts w:eastAsia="Times New Roman"/>
                <w:sz w:val="22"/>
                <w:szCs w:val="22"/>
                <w:lang w:eastAsia="en-AU"/>
              </w:rPr>
            </w:pPr>
            <w:r w:rsidRPr="00206113">
              <w:rPr>
                <w:rFonts w:eastAsia="Times New Roman"/>
                <w:sz w:val="22"/>
                <w:szCs w:val="22"/>
                <w:lang w:eastAsia="en-AU"/>
              </w:rPr>
              <w:t>unexplained syncope</w:t>
            </w:r>
            <w:r w:rsidR="00B66309" w:rsidRPr="00206113">
              <w:rPr>
                <w:rFonts w:eastAsia="Times New Roman"/>
                <w:sz w:val="22"/>
                <w:szCs w:val="22"/>
                <w:lang w:eastAsia="en-AU"/>
              </w:rPr>
              <w:t xml:space="preserve">; or </w:t>
            </w:r>
            <w:r w:rsidRPr="00206113">
              <w:rPr>
                <w:rFonts w:eastAsia="Times New Roman"/>
                <w:sz w:val="22"/>
                <w:szCs w:val="22"/>
                <w:lang w:eastAsia="en-AU"/>
              </w:rPr>
              <w:t xml:space="preserve"> </w:t>
            </w:r>
          </w:p>
          <w:p w14:paraId="63887978" w14:textId="77777777" w:rsidR="00B66309" w:rsidRPr="00206113" w:rsidRDefault="00917585" w:rsidP="00B63DA9">
            <w:pPr>
              <w:pStyle w:val="ListParagraph"/>
              <w:numPr>
                <w:ilvl w:val="1"/>
                <w:numId w:val="15"/>
              </w:numPr>
              <w:spacing w:before="240" w:after="200" w:line="276" w:lineRule="auto"/>
              <w:rPr>
                <w:rFonts w:eastAsia="Times New Roman"/>
                <w:sz w:val="22"/>
                <w:szCs w:val="22"/>
                <w:lang w:eastAsia="en-AU"/>
              </w:rPr>
            </w:pPr>
            <w:r w:rsidRPr="00206113">
              <w:rPr>
                <w:rFonts w:eastAsia="Times New Roman"/>
                <w:sz w:val="22"/>
                <w:szCs w:val="22"/>
                <w:lang w:eastAsia="en-AU"/>
              </w:rPr>
              <w:t>palpitation</w:t>
            </w:r>
            <w:r w:rsidR="00B66309" w:rsidRPr="00206113">
              <w:rPr>
                <w:rFonts w:eastAsia="Times New Roman"/>
                <w:sz w:val="22"/>
                <w:szCs w:val="22"/>
                <w:lang w:eastAsia="en-AU"/>
              </w:rPr>
              <w:t>;</w:t>
            </w:r>
            <w:r w:rsidRPr="00206113">
              <w:rPr>
                <w:rFonts w:eastAsia="Times New Roman"/>
                <w:sz w:val="22"/>
                <w:szCs w:val="22"/>
                <w:lang w:eastAsia="en-AU"/>
              </w:rPr>
              <w:t xml:space="preserve"> or </w:t>
            </w:r>
          </w:p>
          <w:p w14:paraId="05A8D766" w14:textId="77777777" w:rsidR="00917585" w:rsidRPr="00206113" w:rsidRDefault="00917585" w:rsidP="00B63DA9">
            <w:pPr>
              <w:pStyle w:val="ListParagraph"/>
              <w:numPr>
                <w:ilvl w:val="1"/>
                <w:numId w:val="15"/>
              </w:numPr>
              <w:spacing w:before="240" w:after="200" w:line="276" w:lineRule="auto"/>
              <w:rPr>
                <w:rFonts w:eastAsia="Times New Roman"/>
                <w:sz w:val="22"/>
                <w:szCs w:val="22"/>
                <w:lang w:eastAsia="en-AU"/>
              </w:rPr>
            </w:pPr>
            <w:r w:rsidRPr="00206113">
              <w:rPr>
                <w:rFonts w:eastAsia="Times New Roman"/>
                <w:sz w:val="22"/>
                <w:szCs w:val="22"/>
                <w:lang w:eastAsia="en-AU"/>
              </w:rPr>
              <w:t>other symptoms where a cardiac rhythm disturbance is suspected and where episodes are infrequent</w:t>
            </w:r>
            <w:r w:rsidR="00B66309" w:rsidRPr="00206113">
              <w:rPr>
                <w:rFonts w:eastAsia="Times New Roman"/>
                <w:sz w:val="22"/>
                <w:szCs w:val="22"/>
                <w:lang w:eastAsia="en-AU"/>
              </w:rPr>
              <w:t xml:space="preserve"> has occurred; and</w:t>
            </w:r>
          </w:p>
          <w:p w14:paraId="395C1FA0" w14:textId="77777777" w:rsidR="00917585" w:rsidRPr="00206113" w:rsidRDefault="00917585" w:rsidP="003D5F3C">
            <w:pPr>
              <w:pStyle w:val="ListParagraph"/>
              <w:numPr>
                <w:ilvl w:val="0"/>
                <w:numId w:val="15"/>
              </w:numPr>
              <w:spacing w:before="240" w:after="60" w:line="276" w:lineRule="auto"/>
              <w:ind w:left="357" w:hanging="357"/>
              <w:rPr>
                <w:rFonts w:eastAsia="Times New Roman"/>
                <w:sz w:val="22"/>
                <w:szCs w:val="22"/>
                <w:lang w:eastAsia="en-AU"/>
              </w:rPr>
            </w:pPr>
            <w:r w:rsidRPr="00206113">
              <w:rPr>
                <w:rFonts w:eastAsia="Times New Roman"/>
                <w:sz w:val="22"/>
                <w:szCs w:val="22"/>
                <w:lang w:eastAsia="en-AU"/>
              </w:rPr>
              <w:t>is appl</w:t>
            </w:r>
            <w:r w:rsidR="003D5F3C" w:rsidRPr="00206113">
              <w:rPr>
                <w:rFonts w:eastAsia="Times New Roman"/>
                <w:sz w:val="22"/>
                <w:szCs w:val="22"/>
                <w:lang w:eastAsia="en-AU"/>
              </w:rPr>
              <w:t>icable once in a 3 month period</w:t>
            </w:r>
          </w:p>
        </w:tc>
        <w:tc>
          <w:tcPr>
            <w:tcW w:w="726" w:type="pct"/>
            <w:tcBorders>
              <w:top w:val="single" w:sz="12" w:space="0" w:color="auto"/>
              <w:bottom w:val="single" w:sz="12" w:space="0" w:color="auto"/>
            </w:tcBorders>
            <w:shd w:val="clear" w:color="auto" w:fill="auto"/>
          </w:tcPr>
          <w:p w14:paraId="1E36001D" w14:textId="77777777" w:rsidR="00917585" w:rsidRPr="00206113" w:rsidRDefault="00985B95" w:rsidP="00985B95">
            <w:pPr>
              <w:spacing w:before="60" w:after="60" w:line="240" w:lineRule="exact"/>
              <w:ind w:right="-230"/>
              <w:rPr>
                <w:rFonts w:eastAsia="Times New Roman"/>
                <w:szCs w:val="22"/>
              </w:rPr>
            </w:pPr>
            <w:r w:rsidRPr="00206113">
              <w:rPr>
                <w:rFonts w:eastAsia="Times New Roman"/>
                <w:szCs w:val="22"/>
              </w:rPr>
              <w:t>101.5</w:t>
            </w:r>
            <w:r w:rsidR="00917585" w:rsidRPr="00206113">
              <w:rPr>
                <w:rFonts w:eastAsia="Times New Roman"/>
                <w:szCs w:val="22"/>
              </w:rPr>
              <w:t>0</w:t>
            </w:r>
          </w:p>
        </w:tc>
      </w:tr>
      <w:tr w:rsidR="005E5451" w:rsidRPr="00206113" w14:paraId="6BA6677E"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10A5C729" w14:textId="77777777" w:rsidR="005E5451" w:rsidRPr="00206113" w:rsidRDefault="005E5451" w:rsidP="005E5451">
            <w:pPr>
              <w:spacing w:before="60" w:after="60" w:line="240" w:lineRule="exact"/>
              <w:ind w:right="-268"/>
              <w:rPr>
                <w:rFonts w:eastAsia="Times New Roman" w:cs="Times New Roman"/>
                <w:snapToGrid w:val="0"/>
                <w:szCs w:val="22"/>
              </w:rPr>
            </w:pPr>
            <w:r w:rsidRPr="00206113">
              <w:rPr>
                <w:rFonts w:eastAsia="Times New Roman"/>
                <w:snapToGrid w:val="0"/>
                <w:szCs w:val="22"/>
              </w:rPr>
              <w:t>11723</w:t>
            </w:r>
          </w:p>
        </w:tc>
        <w:tc>
          <w:tcPr>
            <w:tcW w:w="3517" w:type="pct"/>
            <w:gridSpan w:val="2"/>
            <w:tcBorders>
              <w:top w:val="single" w:sz="12" w:space="0" w:color="auto"/>
              <w:bottom w:val="single" w:sz="12" w:space="0" w:color="auto"/>
            </w:tcBorders>
            <w:shd w:val="clear" w:color="auto" w:fill="auto"/>
          </w:tcPr>
          <w:p w14:paraId="42D61895" w14:textId="77777777" w:rsidR="005E5451" w:rsidRPr="00206113" w:rsidRDefault="005E5451" w:rsidP="003D5F3C">
            <w:pPr>
              <w:spacing w:before="40" w:line="276" w:lineRule="auto"/>
              <w:rPr>
                <w:rFonts w:eastAsia="Times New Roman"/>
                <w:szCs w:val="22"/>
                <w:lang w:eastAsia="en-AU"/>
              </w:rPr>
            </w:pPr>
            <w:r w:rsidRPr="00206113">
              <w:rPr>
                <w:rFonts w:eastAsia="Times New Roman"/>
                <w:szCs w:val="22"/>
                <w:lang w:eastAsia="en-AU"/>
              </w:rPr>
              <w:t xml:space="preserve">Conducting ambulatory </w:t>
            </w:r>
            <w:r w:rsidR="00384A1C" w:rsidRPr="00206113">
              <w:rPr>
                <w:rFonts w:eastAsia="Times New Roman"/>
                <w:szCs w:val="22"/>
                <w:lang w:eastAsia="en-AU"/>
              </w:rPr>
              <w:t>electrocardiogram</w:t>
            </w:r>
            <w:r w:rsidR="00A613A0" w:rsidRPr="00206113">
              <w:rPr>
                <w:rFonts w:eastAsia="Times New Roman"/>
                <w:szCs w:val="22"/>
                <w:lang w:eastAsia="en-AU"/>
              </w:rPr>
              <w:t xml:space="preserve"> m</w:t>
            </w:r>
            <w:r w:rsidRPr="00206113">
              <w:rPr>
                <w:rFonts w:eastAsia="Times New Roman"/>
                <w:szCs w:val="22"/>
                <w:lang w:eastAsia="en-AU"/>
              </w:rPr>
              <w:t>onitoring of a patient</w:t>
            </w:r>
            <w:r w:rsidR="003D5F3C" w:rsidRPr="00206113">
              <w:rPr>
                <w:rFonts w:eastAsia="Times New Roman"/>
                <w:szCs w:val="22"/>
                <w:lang w:eastAsia="en-AU"/>
              </w:rPr>
              <w:t>,</w:t>
            </w:r>
            <w:r w:rsidRPr="00206113">
              <w:rPr>
                <w:rFonts w:eastAsia="Times New Roman"/>
                <w:szCs w:val="22"/>
                <w:lang w:eastAsia="en-AU"/>
              </w:rPr>
              <w:t xml:space="preserve"> by a </w:t>
            </w:r>
            <w:r w:rsidR="00576CCF" w:rsidRPr="00206113">
              <w:rPr>
                <w:rFonts w:eastAsia="Times New Roman"/>
                <w:szCs w:val="22"/>
                <w:lang w:eastAsia="en-AU"/>
              </w:rPr>
              <w:t>specialist or consultant physician</w:t>
            </w:r>
            <w:r w:rsidR="003D5F3C" w:rsidRPr="00206113">
              <w:rPr>
                <w:rFonts w:eastAsia="Times New Roman"/>
                <w:szCs w:val="22"/>
                <w:lang w:eastAsia="en-AU"/>
              </w:rPr>
              <w:t>,</w:t>
            </w:r>
            <w:r w:rsidRPr="00206113">
              <w:rPr>
                <w:rFonts w:eastAsia="Times New Roman"/>
                <w:szCs w:val="22"/>
                <w:lang w:eastAsia="en-AU"/>
              </w:rPr>
              <w:t xml:space="preserve"> if</w:t>
            </w:r>
            <w:r w:rsidR="009C49F5" w:rsidRPr="00206113">
              <w:rPr>
                <w:rFonts w:eastAsia="Times New Roman"/>
                <w:szCs w:val="22"/>
                <w:lang w:eastAsia="en-AU"/>
              </w:rPr>
              <w:t xml:space="preserve"> the service</w:t>
            </w:r>
            <w:r w:rsidRPr="00206113">
              <w:rPr>
                <w:rFonts w:eastAsia="Times New Roman"/>
                <w:szCs w:val="22"/>
                <w:lang w:eastAsia="en-AU"/>
              </w:rPr>
              <w:t>:</w:t>
            </w:r>
          </w:p>
          <w:p w14:paraId="2A79D7CF" w14:textId="77777777" w:rsidR="005E5451" w:rsidRPr="00206113" w:rsidRDefault="005E5451" w:rsidP="00B63DA9">
            <w:pPr>
              <w:pStyle w:val="ListParagraph"/>
              <w:numPr>
                <w:ilvl w:val="0"/>
                <w:numId w:val="20"/>
              </w:numPr>
              <w:spacing w:after="240" w:line="240" w:lineRule="auto"/>
              <w:rPr>
                <w:rFonts w:eastAsia="Times New Roman"/>
                <w:sz w:val="22"/>
                <w:szCs w:val="22"/>
                <w:lang w:eastAsia="en-AU"/>
              </w:rPr>
            </w:pPr>
            <w:r w:rsidRPr="00206113">
              <w:rPr>
                <w:rFonts w:eastAsia="Times New Roman"/>
                <w:sz w:val="22"/>
                <w:szCs w:val="22"/>
                <w:lang w:eastAsia="en-AU"/>
              </w:rPr>
              <w:t>utilis</w:t>
            </w:r>
            <w:r w:rsidR="009C49F5" w:rsidRPr="00206113">
              <w:rPr>
                <w:rFonts w:eastAsia="Times New Roman"/>
                <w:sz w:val="22"/>
                <w:szCs w:val="22"/>
                <w:lang w:eastAsia="en-AU"/>
              </w:rPr>
              <w:t>es</w:t>
            </w:r>
            <w:r w:rsidRPr="00206113">
              <w:rPr>
                <w:rFonts w:eastAsia="Times New Roman"/>
                <w:sz w:val="22"/>
                <w:szCs w:val="22"/>
                <w:lang w:eastAsia="en-AU"/>
              </w:rPr>
              <w:t xml:space="preserve"> a patient activated, single or multiple event recording, on a memory recording device which is</w:t>
            </w:r>
            <w:r w:rsidR="008A55BA" w:rsidRPr="00206113">
              <w:rPr>
                <w:rFonts w:eastAsia="Times New Roman"/>
                <w:sz w:val="22"/>
                <w:szCs w:val="22"/>
                <w:lang w:eastAsia="en-AU"/>
              </w:rPr>
              <w:t xml:space="preserve"> </w:t>
            </w:r>
            <w:r w:rsidRPr="00206113">
              <w:rPr>
                <w:rFonts w:eastAsia="Times New Roman"/>
                <w:sz w:val="22"/>
                <w:szCs w:val="22"/>
                <w:lang w:eastAsia="en-AU"/>
              </w:rPr>
              <w:t>connected continuously to the patient for up to 7 days</w:t>
            </w:r>
            <w:r w:rsidR="008A55BA" w:rsidRPr="00206113">
              <w:rPr>
                <w:rFonts w:eastAsia="Times New Roman"/>
                <w:sz w:val="22"/>
                <w:szCs w:val="22"/>
                <w:lang w:eastAsia="en-AU"/>
              </w:rPr>
              <w:t xml:space="preserve"> and </w:t>
            </w:r>
            <w:r w:rsidR="008A55BA" w:rsidRPr="00206113">
              <w:rPr>
                <w:rFonts w:eastAsia="Times New Roman"/>
                <w:sz w:val="22"/>
                <w:szCs w:val="22"/>
                <w:lang w:eastAsia="en-AU"/>
              </w:rPr>
              <w:lastRenderedPageBreak/>
              <w:t xml:space="preserve">is </w:t>
            </w:r>
            <w:r w:rsidRPr="00206113">
              <w:rPr>
                <w:rFonts w:eastAsia="Times New Roman"/>
                <w:sz w:val="22"/>
                <w:szCs w:val="22"/>
                <w:lang w:eastAsia="en-AU"/>
              </w:rPr>
              <w:t>capable of recording for at least 20 seconds prior to each activation and for 15 seconds after each activation;</w:t>
            </w:r>
            <w:r w:rsidR="009C49F5" w:rsidRPr="00206113">
              <w:rPr>
                <w:rFonts w:eastAsia="Times New Roman"/>
                <w:sz w:val="22"/>
                <w:szCs w:val="22"/>
                <w:lang w:eastAsia="en-AU"/>
              </w:rPr>
              <w:t xml:space="preserve"> and</w:t>
            </w:r>
          </w:p>
          <w:p w14:paraId="1F58E536" w14:textId="77777777" w:rsidR="005E5451" w:rsidRPr="00206113" w:rsidRDefault="005E5451" w:rsidP="00B63DA9">
            <w:pPr>
              <w:pStyle w:val="ListParagraph"/>
              <w:numPr>
                <w:ilvl w:val="0"/>
                <w:numId w:val="20"/>
              </w:numPr>
              <w:rPr>
                <w:rFonts w:eastAsia="Times New Roman"/>
                <w:sz w:val="22"/>
                <w:szCs w:val="22"/>
                <w:lang w:eastAsia="en-AU"/>
              </w:rPr>
            </w:pPr>
            <w:r w:rsidRPr="00206113">
              <w:rPr>
                <w:rFonts w:eastAsia="Times New Roman"/>
                <w:sz w:val="22"/>
                <w:szCs w:val="22"/>
                <w:lang w:eastAsia="en-AU"/>
              </w:rPr>
              <w:t>includes transmission, analysis, interpretation and formal report (including the indication for the investigation);</w:t>
            </w:r>
            <w:r w:rsidR="009C49F5" w:rsidRPr="00206113">
              <w:rPr>
                <w:rFonts w:eastAsia="Times New Roman"/>
                <w:sz w:val="22"/>
                <w:szCs w:val="22"/>
                <w:lang w:eastAsia="en-AU"/>
              </w:rPr>
              <w:t xml:space="preserve"> and</w:t>
            </w:r>
          </w:p>
          <w:p w14:paraId="305E0742" w14:textId="77777777" w:rsidR="009C49F5" w:rsidRPr="00206113" w:rsidRDefault="009C49F5" w:rsidP="00B63DA9">
            <w:pPr>
              <w:pStyle w:val="ListParagraph"/>
              <w:numPr>
                <w:ilvl w:val="0"/>
                <w:numId w:val="20"/>
              </w:numPr>
              <w:spacing w:after="240" w:line="240" w:lineRule="auto"/>
              <w:rPr>
                <w:rFonts w:eastAsia="Times New Roman"/>
                <w:sz w:val="22"/>
                <w:szCs w:val="22"/>
                <w:lang w:eastAsia="en-AU"/>
              </w:rPr>
            </w:pPr>
            <w:r w:rsidRPr="00206113">
              <w:rPr>
                <w:rFonts w:eastAsia="Times New Roman"/>
                <w:sz w:val="22"/>
                <w:szCs w:val="22"/>
                <w:lang w:eastAsia="en-AU"/>
              </w:rPr>
              <w:t xml:space="preserve">is for investigation of recurrent episodes of: </w:t>
            </w:r>
          </w:p>
          <w:p w14:paraId="22494320" w14:textId="77777777" w:rsidR="009C49F5" w:rsidRPr="00206113" w:rsidRDefault="009C49F5" w:rsidP="00B63DA9">
            <w:pPr>
              <w:pStyle w:val="ListParagraph"/>
              <w:numPr>
                <w:ilvl w:val="1"/>
                <w:numId w:val="19"/>
              </w:numPr>
              <w:spacing w:after="240" w:line="240" w:lineRule="auto"/>
              <w:rPr>
                <w:rFonts w:eastAsia="Times New Roman"/>
                <w:sz w:val="22"/>
                <w:szCs w:val="22"/>
                <w:lang w:eastAsia="en-AU"/>
              </w:rPr>
            </w:pPr>
            <w:r w:rsidRPr="00206113">
              <w:rPr>
                <w:rFonts w:eastAsia="Times New Roman"/>
                <w:sz w:val="22"/>
                <w:szCs w:val="22"/>
                <w:lang w:eastAsia="en-AU"/>
              </w:rPr>
              <w:t xml:space="preserve">unexplained syncope; or  </w:t>
            </w:r>
          </w:p>
          <w:p w14:paraId="6FA0D56C" w14:textId="77777777" w:rsidR="009C49F5" w:rsidRPr="00206113" w:rsidRDefault="009C49F5" w:rsidP="00B63DA9">
            <w:pPr>
              <w:pStyle w:val="ListParagraph"/>
              <w:numPr>
                <w:ilvl w:val="1"/>
                <w:numId w:val="19"/>
              </w:numPr>
              <w:spacing w:after="240" w:line="240" w:lineRule="auto"/>
              <w:rPr>
                <w:rFonts w:eastAsia="Times New Roman"/>
                <w:sz w:val="22"/>
                <w:szCs w:val="22"/>
                <w:lang w:eastAsia="en-AU"/>
              </w:rPr>
            </w:pPr>
            <w:r w:rsidRPr="00206113">
              <w:rPr>
                <w:rFonts w:eastAsia="Times New Roman"/>
                <w:sz w:val="22"/>
                <w:szCs w:val="22"/>
                <w:lang w:eastAsia="en-AU"/>
              </w:rPr>
              <w:t xml:space="preserve">palpitation; or </w:t>
            </w:r>
          </w:p>
          <w:p w14:paraId="08289649" w14:textId="77777777" w:rsidR="009C49F5" w:rsidRPr="00206113" w:rsidRDefault="009C49F5" w:rsidP="00B63DA9">
            <w:pPr>
              <w:pStyle w:val="ListParagraph"/>
              <w:numPr>
                <w:ilvl w:val="1"/>
                <w:numId w:val="19"/>
              </w:numPr>
              <w:spacing w:after="240" w:line="240" w:lineRule="auto"/>
              <w:rPr>
                <w:rFonts w:eastAsia="Times New Roman"/>
                <w:sz w:val="22"/>
                <w:szCs w:val="22"/>
                <w:lang w:eastAsia="en-AU"/>
              </w:rPr>
            </w:pPr>
            <w:r w:rsidRPr="00206113">
              <w:rPr>
                <w:rFonts w:eastAsia="Times New Roman"/>
                <w:sz w:val="22"/>
                <w:szCs w:val="22"/>
                <w:lang w:eastAsia="en-AU"/>
              </w:rPr>
              <w:t>other symptoms where a cardiac rhythm disturbance is suspected and where episodes are infrequent has occurred; and</w:t>
            </w:r>
          </w:p>
          <w:p w14:paraId="181A205A" w14:textId="77777777" w:rsidR="005E5451" w:rsidRPr="00206113" w:rsidRDefault="005E5451" w:rsidP="003D5F3C">
            <w:pPr>
              <w:pStyle w:val="ListParagraph"/>
              <w:numPr>
                <w:ilvl w:val="0"/>
                <w:numId w:val="20"/>
              </w:numPr>
              <w:spacing w:after="60"/>
              <w:ind w:left="357" w:hanging="357"/>
              <w:rPr>
                <w:rFonts w:eastAsia="Times New Roman"/>
                <w:sz w:val="22"/>
                <w:szCs w:val="22"/>
                <w:lang w:eastAsia="en-AU"/>
              </w:rPr>
            </w:pPr>
            <w:r w:rsidRPr="00206113">
              <w:rPr>
                <w:rFonts w:eastAsia="Times New Roman"/>
                <w:sz w:val="22"/>
                <w:szCs w:val="22"/>
                <w:lang w:eastAsia="en-AU"/>
              </w:rPr>
              <w:t>is appl</w:t>
            </w:r>
            <w:r w:rsidR="003D5F3C" w:rsidRPr="00206113">
              <w:rPr>
                <w:rFonts w:eastAsia="Times New Roman"/>
                <w:sz w:val="22"/>
                <w:szCs w:val="22"/>
                <w:lang w:eastAsia="en-AU"/>
              </w:rPr>
              <w:t>icable once in a 3 month period</w:t>
            </w:r>
          </w:p>
        </w:tc>
        <w:tc>
          <w:tcPr>
            <w:tcW w:w="726" w:type="pct"/>
            <w:tcBorders>
              <w:top w:val="single" w:sz="12" w:space="0" w:color="auto"/>
              <w:bottom w:val="single" w:sz="12" w:space="0" w:color="auto"/>
            </w:tcBorders>
            <w:shd w:val="clear" w:color="auto" w:fill="auto"/>
          </w:tcPr>
          <w:p w14:paraId="3D57C827" w14:textId="77777777" w:rsidR="005E5451" w:rsidRPr="00206113" w:rsidRDefault="005E5451" w:rsidP="005E5451">
            <w:pPr>
              <w:spacing w:before="60" w:after="60" w:line="240" w:lineRule="exact"/>
              <w:ind w:right="-230"/>
              <w:rPr>
                <w:rFonts w:eastAsia="Times New Roman"/>
                <w:szCs w:val="22"/>
              </w:rPr>
            </w:pPr>
            <w:r w:rsidRPr="00206113">
              <w:rPr>
                <w:rFonts w:eastAsia="Times New Roman"/>
                <w:szCs w:val="22"/>
              </w:rPr>
              <w:lastRenderedPageBreak/>
              <w:t>53.55</w:t>
            </w:r>
          </w:p>
        </w:tc>
      </w:tr>
      <w:tr w:rsidR="005E5451" w:rsidRPr="00206113" w14:paraId="7DB02000"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69DD391E" w14:textId="77777777" w:rsidR="005E5451" w:rsidRPr="00206113" w:rsidRDefault="005E5451" w:rsidP="005E5451">
            <w:pPr>
              <w:spacing w:before="60" w:after="60" w:line="240" w:lineRule="exact"/>
              <w:ind w:right="-268"/>
              <w:rPr>
                <w:rFonts w:eastAsia="Times New Roman" w:cs="Times New Roman"/>
                <w:snapToGrid w:val="0"/>
                <w:szCs w:val="22"/>
              </w:rPr>
            </w:pPr>
            <w:r w:rsidRPr="00206113">
              <w:rPr>
                <w:rFonts w:eastAsia="Times New Roman"/>
                <w:snapToGrid w:val="0"/>
              </w:rPr>
              <w:t>11729</w:t>
            </w:r>
          </w:p>
        </w:tc>
        <w:tc>
          <w:tcPr>
            <w:tcW w:w="3517" w:type="pct"/>
            <w:gridSpan w:val="2"/>
            <w:tcBorders>
              <w:top w:val="single" w:sz="12" w:space="0" w:color="auto"/>
              <w:bottom w:val="single" w:sz="12" w:space="0" w:color="auto"/>
            </w:tcBorders>
            <w:shd w:val="clear" w:color="auto" w:fill="auto"/>
          </w:tcPr>
          <w:p w14:paraId="66E526E9" w14:textId="77777777" w:rsidR="004E3848" w:rsidRPr="00206113" w:rsidRDefault="004E3848" w:rsidP="007550D6">
            <w:pPr>
              <w:spacing w:before="60" w:line="240" w:lineRule="auto"/>
              <w:rPr>
                <w:color w:val="000000"/>
                <w:szCs w:val="22"/>
                <w:shd w:val="clear" w:color="auto" w:fill="FFFFFF"/>
              </w:rPr>
            </w:pPr>
            <w:proofErr w:type="spellStart"/>
            <w:r w:rsidRPr="00206113">
              <w:rPr>
                <w:color w:val="000000"/>
                <w:szCs w:val="22"/>
                <w:shd w:val="clear" w:color="auto" w:fill="FFFFFF"/>
              </w:rPr>
              <w:t>Multi channel</w:t>
            </w:r>
            <w:proofErr w:type="spellEnd"/>
            <w:r w:rsidRPr="00206113">
              <w:rPr>
                <w:color w:val="000000"/>
                <w:szCs w:val="22"/>
                <w:shd w:val="clear" w:color="auto" w:fill="FFFFFF"/>
              </w:rPr>
              <w:t xml:space="preserve"> </w:t>
            </w:r>
            <w:r w:rsidR="00384A1C" w:rsidRPr="00206113">
              <w:rPr>
                <w:color w:val="000000"/>
                <w:szCs w:val="22"/>
                <w:shd w:val="clear" w:color="auto" w:fill="FFFFFF"/>
              </w:rPr>
              <w:t>electrocardiogram</w:t>
            </w:r>
            <w:r w:rsidRPr="00206113">
              <w:rPr>
                <w:color w:val="000000"/>
                <w:szCs w:val="22"/>
                <w:shd w:val="clear" w:color="auto" w:fill="FFFFFF"/>
              </w:rPr>
              <w:t xml:space="preserve"> monitoring and recording during exercise (motorised treadmill or cycle ergometer capable of quantifying external workload in watts) or pharmacological stress, if:</w:t>
            </w:r>
          </w:p>
          <w:p w14:paraId="0012B1E2" w14:textId="77777777" w:rsidR="0093188D" w:rsidRPr="00206113" w:rsidRDefault="00A255AC" w:rsidP="00535DF5">
            <w:pPr>
              <w:pStyle w:val="ListParagraph"/>
              <w:numPr>
                <w:ilvl w:val="0"/>
                <w:numId w:val="17"/>
              </w:numPr>
              <w:spacing w:line="240" w:lineRule="auto"/>
              <w:ind w:left="357" w:hanging="357"/>
              <w:rPr>
                <w:rFonts w:eastAsia="Times New Roman"/>
                <w:sz w:val="22"/>
                <w:szCs w:val="22"/>
                <w:lang w:eastAsia="en-AU"/>
              </w:rPr>
            </w:pPr>
            <w:r w:rsidRPr="00206113">
              <w:rPr>
                <w:rFonts w:eastAsia="Times New Roman"/>
                <w:sz w:val="22"/>
                <w:szCs w:val="22"/>
                <w:lang w:eastAsia="en-AU"/>
              </w:rPr>
              <w:t>the patient</w:t>
            </w:r>
            <w:r w:rsidR="00335C3F" w:rsidRPr="00206113">
              <w:rPr>
                <w:rFonts w:eastAsia="Times New Roman"/>
                <w:sz w:val="22"/>
                <w:szCs w:val="22"/>
                <w:lang w:eastAsia="en-AU"/>
              </w:rPr>
              <w:t xml:space="preserve"> is aged 17 years or more; and</w:t>
            </w:r>
            <w:r w:rsidR="0093188D" w:rsidRPr="00206113">
              <w:rPr>
                <w:rFonts w:eastAsia="Times New Roman"/>
                <w:sz w:val="22"/>
                <w:szCs w:val="22"/>
                <w:lang w:eastAsia="en-AU"/>
              </w:rPr>
              <w:t>:</w:t>
            </w:r>
          </w:p>
          <w:p w14:paraId="683EDA87" w14:textId="77777777" w:rsidR="0093188D" w:rsidRPr="00206113" w:rsidRDefault="0093188D" w:rsidP="00B63DA9">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has symptoms consistent with cardiac ischemia; or</w:t>
            </w:r>
          </w:p>
          <w:p w14:paraId="4E526C6C" w14:textId="77777777" w:rsidR="0093188D" w:rsidRPr="00206113" w:rsidRDefault="0093188D" w:rsidP="00B63DA9">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has other cardiac disease which may be exacerbated by exercise; or</w:t>
            </w:r>
          </w:p>
          <w:p w14:paraId="4B164A9E" w14:textId="77777777" w:rsidR="0093188D" w:rsidRPr="00206113" w:rsidRDefault="0093188D" w:rsidP="00B63DA9">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 xml:space="preserve">has a first degree relatives with suspected heritable </w:t>
            </w:r>
            <w:r w:rsidR="008B11FA" w:rsidRPr="00206113">
              <w:rPr>
                <w:rFonts w:eastAsia="Times New Roman"/>
                <w:sz w:val="22"/>
                <w:szCs w:val="22"/>
                <w:lang w:eastAsia="en-AU"/>
              </w:rPr>
              <w:t>arrhythmia</w:t>
            </w:r>
            <w:r w:rsidRPr="00206113">
              <w:rPr>
                <w:rFonts w:eastAsia="Times New Roman"/>
                <w:sz w:val="22"/>
                <w:szCs w:val="22"/>
                <w:lang w:eastAsia="en-AU"/>
              </w:rPr>
              <w:t>;</w:t>
            </w:r>
            <w:r w:rsidR="00BD355B" w:rsidRPr="00206113">
              <w:rPr>
                <w:rFonts w:eastAsia="Times New Roman"/>
                <w:sz w:val="22"/>
                <w:szCs w:val="22"/>
                <w:lang w:eastAsia="en-AU"/>
              </w:rPr>
              <w:t xml:space="preserve"> and</w:t>
            </w:r>
          </w:p>
          <w:p w14:paraId="31397201" w14:textId="77777777" w:rsidR="008B11FA" w:rsidRPr="00206113" w:rsidRDefault="00BD355B" w:rsidP="00535DF5">
            <w:pPr>
              <w:pStyle w:val="ListParagraph"/>
              <w:numPr>
                <w:ilvl w:val="0"/>
                <w:numId w:val="17"/>
              </w:numPr>
              <w:spacing w:before="240" w:line="240" w:lineRule="auto"/>
              <w:rPr>
                <w:rFonts w:eastAsia="Times New Roman"/>
                <w:sz w:val="22"/>
                <w:szCs w:val="22"/>
                <w:lang w:eastAsia="en-AU"/>
              </w:rPr>
            </w:pPr>
            <w:r w:rsidRPr="00206113">
              <w:rPr>
                <w:rFonts w:eastAsia="Times New Roman"/>
                <w:sz w:val="22"/>
                <w:szCs w:val="22"/>
                <w:lang w:eastAsia="en-AU"/>
              </w:rPr>
              <w:t xml:space="preserve">the </w:t>
            </w:r>
            <w:r w:rsidR="00535DF5" w:rsidRPr="00206113">
              <w:rPr>
                <w:rFonts w:eastAsia="Times New Roman"/>
                <w:sz w:val="22"/>
                <w:szCs w:val="22"/>
                <w:lang w:eastAsia="en-AU"/>
              </w:rPr>
              <w:t>exercise or pharmacological stress monitoring and recording</w:t>
            </w:r>
            <w:r w:rsidR="008B11FA" w:rsidRPr="00206113">
              <w:rPr>
                <w:rFonts w:eastAsia="Times New Roman"/>
                <w:sz w:val="22"/>
                <w:szCs w:val="22"/>
                <w:lang w:eastAsia="en-AU"/>
              </w:rPr>
              <w:t>:</w:t>
            </w:r>
          </w:p>
          <w:p w14:paraId="03D76BB4" w14:textId="77777777" w:rsidR="00CE5418" w:rsidRPr="00206113" w:rsidRDefault="00CE5418" w:rsidP="00B63DA9">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is not less than 20 minutes in duration; and</w:t>
            </w:r>
          </w:p>
          <w:p w14:paraId="7A4B9BF9" w14:textId="77777777" w:rsidR="008B11FA" w:rsidRPr="00206113" w:rsidRDefault="008B11FA" w:rsidP="00B63DA9">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 xml:space="preserve">includes resting </w:t>
            </w:r>
            <w:r w:rsidR="008F46C0" w:rsidRPr="00206113">
              <w:rPr>
                <w:rFonts w:eastAsia="Times New Roman"/>
                <w:sz w:val="22"/>
                <w:szCs w:val="22"/>
                <w:lang w:eastAsia="en-AU"/>
              </w:rPr>
              <w:t>electrocardiogram</w:t>
            </w:r>
            <w:r w:rsidR="003A78D3" w:rsidRPr="00206113">
              <w:rPr>
                <w:rFonts w:eastAsia="Times New Roman"/>
                <w:sz w:val="22"/>
                <w:szCs w:val="22"/>
                <w:lang w:eastAsia="en-AU"/>
              </w:rPr>
              <w:t>;</w:t>
            </w:r>
            <w:r w:rsidRPr="00206113">
              <w:rPr>
                <w:rFonts w:eastAsia="Times New Roman"/>
                <w:sz w:val="22"/>
                <w:szCs w:val="22"/>
                <w:lang w:eastAsia="en-AU"/>
              </w:rPr>
              <w:t xml:space="preserve"> and</w:t>
            </w:r>
          </w:p>
          <w:p w14:paraId="41AB9984" w14:textId="77777777" w:rsidR="00535DF5" w:rsidRPr="00206113" w:rsidRDefault="008B11FA" w:rsidP="00535DF5">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is performed on premises equipped with standard resuscitation equipment; and</w:t>
            </w:r>
          </w:p>
          <w:p w14:paraId="6F2D32BE" w14:textId="77777777" w:rsidR="00535DF5" w:rsidRPr="00206113" w:rsidRDefault="00535DF5" w:rsidP="00535DF5">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 xml:space="preserve">a person trained in </w:t>
            </w:r>
            <w:r w:rsidR="006A00E1" w:rsidRPr="00206113">
              <w:rPr>
                <w:rFonts w:eastAsia="Times New Roman"/>
                <w:sz w:val="22"/>
                <w:szCs w:val="22"/>
                <w:lang w:eastAsia="en-AU"/>
              </w:rPr>
              <w:t>exercise</w:t>
            </w:r>
            <w:r w:rsidR="003D3D56" w:rsidRPr="00206113">
              <w:rPr>
                <w:rFonts w:eastAsia="Times New Roman"/>
                <w:sz w:val="22"/>
                <w:szCs w:val="22"/>
                <w:lang w:eastAsia="en-AU"/>
              </w:rPr>
              <w:t xml:space="preserve"> testing and </w:t>
            </w:r>
            <w:r w:rsidRPr="00206113">
              <w:rPr>
                <w:rFonts w:eastAsia="Times New Roman"/>
                <w:sz w:val="22"/>
                <w:szCs w:val="22"/>
                <w:lang w:eastAsia="en-AU"/>
              </w:rPr>
              <w:t>cardiopulmonary resuscitation</w:t>
            </w:r>
            <w:r w:rsidR="003D3D56" w:rsidRPr="00206113">
              <w:rPr>
                <w:rFonts w:eastAsia="Times New Roman"/>
                <w:sz w:val="22"/>
                <w:szCs w:val="22"/>
                <w:lang w:eastAsia="en-AU"/>
              </w:rPr>
              <w:t xml:space="preserve"> </w:t>
            </w:r>
            <w:r w:rsidRPr="00206113">
              <w:rPr>
                <w:rFonts w:eastAsia="Times New Roman"/>
                <w:sz w:val="22"/>
                <w:szCs w:val="22"/>
                <w:lang w:eastAsia="en-AU"/>
              </w:rPr>
              <w:t xml:space="preserve">is in continuous attendance during the monitoring and recording; and </w:t>
            </w:r>
          </w:p>
          <w:p w14:paraId="3400A267" w14:textId="77777777" w:rsidR="00535DF5" w:rsidRPr="00206113" w:rsidRDefault="00535DF5" w:rsidP="00535DF5">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a second person trained in cardiopulmonary resuscitation is located at the premise where the testing is performed and is immediately available to respond at the time the exercise test is performed on the patient, if required; and</w:t>
            </w:r>
          </w:p>
          <w:p w14:paraId="17631B2B" w14:textId="77777777" w:rsidR="00535DF5" w:rsidRPr="00206113" w:rsidRDefault="00535DF5" w:rsidP="00535DF5">
            <w:pPr>
              <w:pStyle w:val="ListParagraph"/>
              <w:numPr>
                <w:ilvl w:val="0"/>
                <w:numId w:val="17"/>
              </w:numPr>
              <w:spacing w:before="240" w:line="240" w:lineRule="auto"/>
              <w:rPr>
                <w:rFonts w:eastAsia="Times New Roman"/>
                <w:sz w:val="22"/>
                <w:szCs w:val="22"/>
                <w:lang w:eastAsia="en-AU"/>
              </w:rPr>
            </w:pPr>
            <w:r w:rsidRPr="00206113">
              <w:rPr>
                <w:rFonts w:eastAsia="Times New Roman"/>
                <w:sz w:val="22"/>
                <w:szCs w:val="22"/>
                <w:lang w:eastAsia="en-AU"/>
              </w:rPr>
              <w:t>a written report is produced by a medical practitioner that includes interpretation of the exercise or pharmacological stress monitoring and recording data, commenting on the significance of the data, and their relationship to clinical decision making for the patient in their clinical context; and</w:t>
            </w:r>
          </w:p>
          <w:p w14:paraId="5015FA9D" w14:textId="77777777" w:rsidR="00535DF5" w:rsidRPr="00206113" w:rsidRDefault="007550D6" w:rsidP="00535DF5">
            <w:pPr>
              <w:pStyle w:val="ListParagraph"/>
              <w:numPr>
                <w:ilvl w:val="0"/>
                <w:numId w:val="17"/>
              </w:numPr>
              <w:spacing w:before="240" w:line="240" w:lineRule="auto"/>
              <w:rPr>
                <w:rFonts w:eastAsia="Times New Roman"/>
                <w:sz w:val="22"/>
                <w:szCs w:val="22"/>
                <w:lang w:eastAsia="en-AU"/>
              </w:rPr>
            </w:pPr>
            <w:r w:rsidRPr="00206113">
              <w:rPr>
                <w:rFonts w:eastAsia="Times New Roman"/>
                <w:sz w:val="22"/>
                <w:szCs w:val="22"/>
                <w:lang w:eastAsia="en-AU"/>
              </w:rPr>
              <w:t>other than a service</w:t>
            </w:r>
            <w:r w:rsidR="00535DF5" w:rsidRPr="00206113">
              <w:rPr>
                <w:rFonts w:eastAsia="Times New Roman"/>
                <w:sz w:val="22"/>
                <w:szCs w:val="22"/>
                <w:lang w:eastAsia="en-AU"/>
              </w:rPr>
              <w:t>:</w:t>
            </w:r>
          </w:p>
          <w:p w14:paraId="763C4980" w14:textId="77777777" w:rsidR="007550D6" w:rsidRPr="00206113" w:rsidRDefault="007550D6" w:rsidP="007550D6">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 xml:space="preserve">provided </w:t>
            </w:r>
            <w:r w:rsidR="00535DF5" w:rsidRPr="00206113">
              <w:rPr>
                <w:rFonts w:eastAsia="Times New Roman"/>
                <w:sz w:val="22"/>
                <w:szCs w:val="22"/>
                <w:lang w:eastAsia="en-AU"/>
              </w:rPr>
              <w:t xml:space="preserve">on the same occasion </w:t>
            </w:r>
            <w:r w:rsidRPr="00206113">
              <w:rPr>
                <w:rFonts w:eastAsia="Times New Roman"/>
                <w:sz w:val="22"/>
                <w:szCs w:val="22"/>
                <w:lang w:eastAsia="en-AU"/>
              </w:rPr>
              <w:t>as</w:t>
            </w:r>
            <w:r w:rsidR="00535DF5" w:rsidRPr="00206113">
              <w:rPr>
                <w:rFonts w:eastAsia="Times New Roman"/>
                <w:sz w:val="22"/>
                <w:szCs w:val="22"/>
                <w:lang w:eastAsia="en-AU"/>
              </w:rPr>
              <w:t xml:space="preserve"> a service described in any of items 11704, 11705, 11707 or 11714 of the general medical services table; or</w:t>
            </w:r>
          </w:p>
          <w:p w14:paraId="01DCA5FF" w14:textId="10CA51A1" w:rsidR="00535DF5" w:rsidRPr="00206113" w:rsidRDefault="007550D6" w:rsidP="007550D6">
            <w:pPr>
              <w:pStyle w:val="ListParagraph"/>
              <w:numPr>
                <w:ilvl w:val="1"/>
                <w:numId w:val="17"/>
              </w:numPr>
              <w:spacing w:before="240" w:line="240" w:lineRule="auto"/>
              <w:ind w:left="898" w:hanging="538"/>
              <w:rPr>
                <w:rFonts w:eastAsia="Times New Roman"/>
                <w:sz w:val="22"/>
                <w:szCs w:val="22"/>
                <w:lang w:eastAsia="en-AU"/>
              </w:rPr>
            </w:pPr>
            <w:r w:rsidRPr="00206113">
              <w:rPr>
                <w:rFonts w:eastAsia="Times New Roman"/>
                <w:sz w:val="22"/>
                <w:szCs w:val="22"/>
                <w:lang w:eastAsia="en-AU"/>
              </w:rPr>
              <w:t xml:space="preserve">performed within 24 months of a service to which </w:t>
            </w:r>
            <w:r w:rsidR="00535DF5" w:rsidRPr="00206113">
              <w:rPr>
                <w:rFonts w:eastAsia="Times New Roman"/>
                <w:sz w:val="22"/>
                <w:szCs w:val="22"/>
                <w:lang w:eastAsia="en-AU"/>
              </w:rPr>
              <w:t xml:space="preserve">any of items 55141, 55143, 55145, 55146, 61324, </w:t>
            </w:r>
            <w:r w:rsidR="00535DF5" w:rsidRPr="00206113">
              <w:rPr>
                <w:rFonts w:eastAsia="Times New Roman"/>
                <w:sz w:val="22"/>
                <w:szCs w:val="22"/>
                <w:lang w:eastAsia="en-AU"/>
              </w:rPr>
              <w:lastRenderedPageBreak/>
              <w:t>61329, 61345, 61349</w:t>
            </w:r>
            <w:r w:rsidR="00913FF3" w:rsidRPr="00206113">
              <w:rPr>
                <w:rFonts w:eastAsia="Times New Roman"/>
                <w:sz w:val="22"/>
                <w:szCs w:val="22"/>
                <w:lang w:eastAsia="en-AU"/>
              </w:rPr>
              <w:t xml:space="preserve"> or</w:t>
            </w:r>
            <w:r w:rsidR="00535DF5" w:rsidRPr="00206113">
              <w:rPr>
                <w:rFonts w:eastAsia="Times New Roman"/>
                <w:sz w:val="22"/>
                <w:szCs w:val="22"/>
                <w:lang w:eastAsia="en-AU"/>
              </w:rPr>
              <w:t xml:space="preserve"> 61357</w:t>
            </w:r>
            <w:r w:rsidR="005A146F" w:rsidRPr="00206113">
              <w:rPr>
                <w:rFonts w:eastAsia="Times New Roman"/>
                <w:sz w:val="22"/>
                <w:szCs w:val="22"/>
                <w:lang w:eastAsia="en-AU"/>
              </w:rPr>
              <w:t xml:space="preserve"> </w:t>
            </w:r>
            <w:r w:rsidRPr="00206113">
              <w:rPr>
                <w:rFonts w:eastAsia="Times New Roman"/>
                <w:sz w:val="22"/>
                <w:szCs w:val="22"/>
                <w:lang w:eastAsia="en-AU"/>
              </w:rPr>
              <w:t>of the di</w:t>
            </w:r>
            <w:r w:rsidR="0034441F" w:rsidRPr="00206113">
              <w:rPr>
                <w:rFonts w:eastAsia="Times New Roman"/>
                <w:sz w:val="22"/>
                <w:szCs w:val="22"/>
                <w:lang w:eastAsia="en-AU"/>
              </w:rPr>
              <w:t>agnostic imaging services table</w:t>
            </w:r>
            <w:r w:rsidRPr="00206113">
              <w:rPr>
                <w:rFonts w:eastAsia="Times New Roman"/>
                <w:sz w:val="22"/>
                <w:szCs w:val="22"/>
                <w:lang w:eastAsia="en-AU"/>
              </w:rPr>
              <w:t xml:space="preserve"> has applied</w:t>
            </w:r>
          </w:p>
          <w:p w14:paraId="08D8C9BC" w14:textId="77777777" w:rsidR="005E5451" w:rsidRPr="00206113" w:rsidRDefault="007550D6" w:rsidP="007550D6">
            <w:pPr>
              <w:spacing w:before="240" w:line="240" w:lineRule="auto"/>
              <w:rPr>
                <w:rFonts w:eastAsia="Times New Roman"/>
                <w:szCs w:val="22"/>
                <w:lang w:eastAsia="en-AU"/>
              </w:rPr>
            </w:pPr>
            <w:r w:rsidRPr="00206113">
              <w:rPr>
                <w:rFonts w:eastAsia="Times New Roman"/>
                <w:szCs w:val="22"/>
                <w:lang w:eastAsia="en-AU"/>
              </w:rPr>
              <w:t>Applicable once in a 24 month period</w:t>
            </w:r>
          </w:p>
        </w:tc>
        <w:tc>
          <w:tcPr>
            <w:tcW w:w="726" w:type="pct"/>
            <w:tcBorders>
              <w:top w:val="single" w:sz="12" w:space="0" w:color="auto"/>
              <w:bottom w:val="single" w:sz="12" w:space="0" w:color="auto"/>
            </w:tcBorders>
            <w:shd w:val="clear" w:color="auto" w:fill="auto"/>
          </w:tcPr>
          <w:p w14:paraId="7FBFD736" w14:textId="77777777" w:rsidR="005E5451" w:rsidRPr="00206113" w:rsidRDefault="005E5451" w:rsidP="007533C4">
            <w:pPr>
              <w:spacing w:before="60" w:after="60" w:line="240" w:lineRule="exact"/>
              <w:ind w:right="-230"/>
              <w:rPr>
                <w:rFonts w:eastAsia="Times New Roman"/>
                <w:szCs w:val="22"/>
              </w:rPr>
            </w:pPr>
            <w:r w:rsidRPr="00206113">
              <w:rPr>
                <w:rFonts w:eastAsia="Times New Roman"/>
                <w:szCs w:val="22"/>
              </w:rPr>
              <w:lastRenderedPageBreak/>
              <w:t>156.9</w:t>
            </w:r>
            <w:r w:rsidR="007533C4" w:rsidRPr="00206113">
              <w:rPr>
                <w:rFonts w:eastAsia="Times New Roman"/>
                <w:szCs w:val="22"/>
              </w:rPr>
              <w:t>5</w:t>
            </w:r>
          </w:p>
        </w:tc>
      </w:tr>
      <w:tr w:rsidR="0052017D" w:rsidRPr="00206113" w14:paraId="735865DB"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68C8988F" w14:textId="77777777" w:rsidR="0052017D" w:rsidRPr="00206113" w:rsidRDefault="0052017D" w:rsidP="0052017D">
            <w:pPr>
              <w:spacing w:before="60" w:after="60" w:line="240" w:lineRule="exact"/>
              <w:ind w:right="-268"/>
              <w:rPr>
                <w:rFonts w:eastAsia="Times New Roman" w:cs="Times New Roman"/>
                <w:snapToGrid w:val="0"/>
                <w:szCs w:val="22"/>
              </w:rPr>
            </w:pPr>
            <w:r w:rsidRPr="00206113">
              <w:rPr>
                <w:rFonts w:eastAsia="Times New Roman"/>
                <w:snapToGrid w:val="0"/>
              </w:rPr>
              <w:t>11730</w:t>
            </w:r>
          </w:p>
        </w:tc>
        <w:tc>
          <w:tcPr>
            <w:tcW w:w="3517" w:type="pct"/>
            <w:gridSpan w:val="2"/>
            <w:tcBorders>
              <w:top w:val="single" w:sz="12" w:space="0" w:color="auto"/>
              <w:bottom w:val="single" w:sz="12" w:space="0" w:color="auto"/>
            </w:tcBorders>
            <w:shd w:val="clear" w:color="auto" w:fill="auto"/>
          </w:tcPr>
          <w:p w14:paraId="729189D3" w14:textId="77777777" w:rsidR="0052017D" w:rsidRPr="00206113" w:rsidRDefault="0052017D" w:rsidP="00262C42">
            <w:pPr>
              <w:spacing w:before="60" w:line="240" w:lineRule="auto"/>
              <w:rPr>
                <w:color w:val="000000"/>
                <w:szCs w:val="22"/>
                <w:shd w:val="clear" w:color="auto" w:fill="FFFFFF"/>
              </w:rPr>
            </w:pPr>
            <w:proofErr w:type="spellStart"/>
            <w:r w:rsidRPr="00206113">
              <w:rPr>
                <w:color w:val="000000"/>
                <w:szCs w:val="22"/>
                <w:shd w:val="clear" w:color="auto" w:fill="FFFFFF"/>
              </w:rPr>
              <w:t>Multi channel</w:t>
            </w:r>
            <w:proofErr w:type="spellEnd"/>
            <w:r w:rsidRPr="00206113">
              <w:rPr>
                <w:color w:val="000000"/>
                <w:szCs w:val="22"/>
                <w:shd w:val="clear" w:color="auto" w:fill="FFFFFF"/>
              </w:rPr>
              <w:t xml:space="preserve"> </w:t>
            </w:r>
            <w:r w:rsidR="008F46C0" w:rsidRPr="00206113">
              <w:rPr>
                <w:color w:val="000000"/>
                <w:szCs w:val="22"/>
                <w:shd w:val="clear" w:color="auto" w:fill="FFFFFF"/>
              </w:rPr>
              <w:t>electrocardiogra</w:t>
            </w:r>
            <w:r w:rsidR="00A613A0" w:rsidRPr="00206113">
              <w:rPr>
                <w:color w:val="000000"/>
                <w:szCs w:val="22"/>
                <w:shd w:val="clear" w:color="auto" w:fill="FFFFFF"/>
              </w:rPr>
              <w:t xml:space="preserve">m </w:t>
            </w:r>
            <w:r w:rsidR="008F46C0" w:rsidRPr="00206113">
              <w:rPr>
                <w:color w:val="000000"/>
                <w:szCs w:val="22"/>
                <w:shd w:val="clear" w:color="auto" w:fill="FFFFFF"/>
              </w:rPr>
              <w:t>m</w:t>
            </w:r>
            <w:r w:rsidRPr="00206113">
              <w:rPr>
                <w:color w:val="000000"/>
                <w:szCs w:val="22"/>
                <w:shd w:val="clear" w:color="auto" w:fill="FFFFFF"/>
              </w:rPr>
              <w:t>onitoring and recording during exercise (motorised treadmill or cycle ergometer capable of quantifying external workload in watts), if:</w:t>
            </w:r>
          </w:p>
          <w:p w14:paraId="546168B9" w14:textId="77777777" w:rsidR="0052017D" w:rsidRPr="00206113" w:rsidRDefault="00262C42" w:rsidP="00262C42">
            <w:pPr>
              <w:pStyle w:val="ListParagraph"/>
              <w:numPr>
                <w:ilvl w:val="0"/>
                <w:numId w:val="18"/>
              </w:numPr>
              <w:spacing w:line="240" w:lineRule="auto"/>
              <w:rPr>
                <w:rFonts w:eastAsia="Times New Roman"/>
                <w:sz w:val="22"/>
                <w:szCs w:val="22"/>
                <w:lang w:eastAsia="en-AU"/>
              </w:rPr>
            </w:pPr>
            <w:r w:rsidRPr="00206113">
              <w:rPr>
                <w:rFonts w:eastAsia="Times New Roman"/>
                <w:sz w:val="22"/>
                <w:szCs w:val="22"/>
                <w:lang w:eastAsia="en-AU"/>
              </w:rPr>
              <w:t>the</w:t>
            </w:r>
            <w:r w:rsidR="0052017D" w:rsidRPr="00206113">
              <w:rPr>
                <w:rFonts w:eastAsia="Times New Roman"/>
                <w:sz w:val="22"/>
                <w:szCs w:val="22"/>
                <w:lang w:eastAsia="en-AU"/>
              </w:rPr>
              <w:t xml:space="preserve"> patient is aged under 17 years; and:</w:t>
            </w:r>
          </w:p>
          <w:p w14:paraId="37FB71D3" w14:textId="77777777" w:rsidR="0052017D" w:rsidRPr="00206113" w:rsidRDefault="0052017D"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has symptoms consistent with cardiac ischemia; or</w:t>
            </w:r>
          </w:p>
          <w:p w14:paraId="444A85B7" w14:textId="77777777" w:rsidR="0052017D" w:rsidRPr="00206113" w:rsidRDefault="0052017D"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has other cardiac disease which may be exacerbated by exercise; or</w:t>
            </w:r>
          </w:p>
          <w:p w14:paraId="79F8A40E" w14:textId="77777777" w:rsidR="0052017D" w:rsidRPr="00206113" w:rsidRDefault="0052017D"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has a first degree relatives with suspected heritable arrhythmia; and</w:t>
            </w:r>
          </w:p>
          <w:p w14:paraId="52BAA07A" w14:textId="77777777" w:rsidR="00262C42" w:rsidRPr="00206113" w:rsidRDefault="00262C42" w:rsidP="00262C42">
            <w:pPr>
              <w:pStyle w:val="ListParagraph"/>
              <w:numPr>
                <w:ilvl w:val="0"/>
                <w:numId w:val="18"/>
              </w:numPr>
              <w:spacing w:before="240" w:line="240" w:lineRule="auto"/>
              <w:rPr>
                <w:rFonts w:eastAsia="Times New Roman"/>
                <w:sz w:val="22"/>
                <w:szCs w:val="22"/>
                <w:lang w:eastAsia="en-AU"/>
              </w:rPr>
            </w:pPr>
            <w:r w:rsidRPr="00206113">
              <w:rPr>
                <w:rFonts w:eastAsia="Times New Roman"/>
                <w:sz w:val="22"/>
                <w:szCs w:val="22"/>
                <w:lang w:eastAsia="en-AU"/>
              </w:rPr>
              <w:t>the exercise or pharmacological stress monitoring and recording:</w:t>
            </w:r>
          </w:p>
          <w:p w14:paraId="5CAB37AB" w14:textId="77777777"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is not less than 20 minutes in duration; and</w:t>
            </w:r>
          </w:p>
          <w:p w14:paraId="2F8382AC" w14:textId="77777777"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 xml:space="preserve">includes resting </w:t>
            </w:r>
            <w:r w:rsidR="008F46C0" w:rsidRPr="00206113">
              <w:rPr>
                <w:rFonts w:eastAsia="Times New Roman"/>
                <w:sz w:val="22"/>
                <w:szCs w:val="22"/>
                <w:lang w:eastAsia="en-AU"/>
              </w:rPr>
              <w:t>electrocardiogram</w:t>
            </w:r>
            <w:r w:rsidR="003A78D3" w:rsidRPr="00206113">
              <w:rPr>
                <w:rFonts w:eastAsia="Times New Roman"/>
                <w:sz w:val="22"/>
                <w:szCs w:val="22"/>
                <w:lang w:eastAsia="en-AU"/>
              </w:rPr>
              <w:t>;</w:t>
            </w:r>
            <w:r w:rsidRPr="00206113">
              <w:rPr>
                <w:rFonts w:eastAsia="Times New Roman"/>
                <w:sz w:val="22"/>
                <w:szCs w:val="22"/>
                <w:lang w:eastAsia="en-AU"/>
              </w:rPr>
              <w:t xml:space="preserve"> and</w:t>
            </w:r>
          </w:p>
          <w:p w14:paraId="6338DB5F" w14:textId="77777777"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is performed on premises equipped with standard resuscitation equipment; and</w:t>
            </w:r>
          </w:p>
          <w:p w14:paraId="1744B204" w14:textId="77777777"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 xml:space="preserve">a person trained in </w:t>
            </w:r>
            <w:r w:rsidR="006A00E1" w:rsidRPr="00206113">
              <w:rPr>
                <w:rFonts w:eastAsia="Times New Roman"/>
                <w:sz w:val="22"/>
                <w:szCs w:val="22"/>
                <w:lang w:eastAsia="en-AU"/>
              </w:rPr>
              <w:t xml:space="preserve">exercise testing and </w:t>
            </w:r>
            <w:r w:rsidRPr="00206113">
              <w:rPr>
                <w:rFonts w:eastAsia="Times New Roman"/>
                <w:sz w:val="22"/>
                <w:szCs w:val="22"/>
                <w:lang w:eastAsia="en-AU"/>
              </w:rPr>
              <w:t xml:space="preserve">cardiopulmonary resuscitation is in continuous attendance during the monitoring and recording; and </w:t>
            </w:r>
          </w:p>
          <w:p w14:paraId="416E0983" w14:textId="77777777"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a second person trained in cardiopulmonary resuscitation is located at the premise where the testing is performed and is immediately available to respond at the time the exercise test is performed on the patient, if required; and</w:t>
            </w:r>
          </w:p>
          <w:p w14:paraId="356FBA10" w14:textId="77777777" w:rsidR="00262C42" w:rsidRPr="00206113" w:rsidRDefault="00262C42" w:rsidP="00262C42">
            <w:pPr>
              <w:pStyle w:val="ListParagraph"/>
              <w:numPr>
                <w:ilvl w:val="0"/>
                <w:numId w:val="18"/>
              </w:numPr>
              <w:spacing w:before="240" w:line="240" w:lineRule="auto"/>
              <w:rPr>
                <w:rFonts w:eastAsia="Times New Roman"/>
                <w:sz w:val="22"/>
                <w:szCs w:val="22"/>
                <w:lang w:eastAsia="en-AU"/>
              </w:rPr>
            </w:pPr>
            <w:r w:rsidRPr="00206113">
              <w:rPr>
                <w:rFonts w:eastAsia="Times New Roman"/>
                <w:sz w:val="22"/>
                <w:szCs w:val="22"/>
                <w:lang w:eastAsia="en-AU"/>
              </w:rPr>
              <w:t>a written report is produced by a medical practitioner that includes interpretation of the exercise or pharmacological stress monitoring and recording data, commenting on the significance of the data, and their relationship to clinical decision making for the patient in their clinical context; and</w:t>
            </w:r>
          </w:p>
          <w:p w14:paraId="1A41B8A1" w14:textId="77777777" w:rsidR="00262C42" w:rsidRPr="00206113" w:rsidRDefault="00262C42" w:rsidP="00262C42">
            <w:pPr>
              <w:pStyle w:val="ListParagraph"/>
              <w:numPr>
                <w:ilvl w:val="0"/>
                <w:numId w:val="18"/>
              </w:numPr>
              <w:spacing w:before="240" w:line="240" w:lineRule="auto"/>
              <w:rPr>
                <w:rFonts w:eastAsia="Times New Roman"/>
                <w:sz w:val="22"/>
                <w:szCs w:val="22"/>
                <w:lang w:eastAsia="en-AU"/>
              </w:rPr>
            </w:pPr>
            <w:r w:rsidRPr="00206113">
              <w:rPr>
                <w:rFonts w:eastAsia="Times New Roman"/>
                <w:sz w:val="22"/>
                <w:szCs w:val="22"/>
                <w:lang w:eastAsia="en-AU"/>
              </w:rPr>
              <w:t>other than a service:</w:t>
            </w:r>
          </w:p>
          <w:p w14:paraId="6654B088" w14:textId="77777777"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provided on the same occasion as a service described in any of items 11704, 11705, 11707 or 11714 of the general medical services table; or</w:t>
            </w:r>
          </w:p>
          <w:p w14:paraId="5A054C83" w14:textId="3C8BBFF2" w:rsidR="00262C42" w:rsidRPr="00206113" w:rsidRDefault="00262C42" w:rsidP="00262C42">
            <w:pPr>
              <w:pStyle w:val="ListParagraph"/>
              <w:numPr>
                <w:ilvl w:val="1"/>
                <w:numId w:val="18"/>
              </w:numPr>
              <w:spacing w:before="240" w:line="240" w:lineRule="auto"/>
              <w:rPr>
                <w:rFonts w:eastAsia="Times New Roman"/>
                <w:sz w:val="22"/>
                <w:szCs w:val="22"/>
                <w:lang w:eastAsia="en-AU"/>
              </w:rPr>
            </w:pPr>
            <w:r w:rsidRPr="00206113">
              <w:rPr>
                <w:rFonts w:eastAsia="Times New Roman"/>
                <w:sz w:val="22"/>
                <w:szCs w:val="22"/>
                <w:lang w:eastAsia="en-AU"/>
              </w:rPr>
              <w:t>performed within 24 months of a service to which any of items 55141, 55143, 55145, 5514</w:t>
            </w:r>
            <w:r w:rsidR="00C81B0F" w:rsidRPr="00206113">
              <w:rPr>
                <w:rFonts w:eastAsia="Times New Roman"/>
                <w:sz w:val="22"/>
                <w:szCs w:val="22"/>
                <w:lang w:eastAsia="en-AU"/>
              </w:rPr>
              <w:t>6, 61324, 61329, 61345, 61349</w:t>
            </w:r>
            <w:r w:rsidR="00913FF3" w:rsidRPr="00206113">
              <w:rPr>
                <w:rFonts w:eastAsia="Times New Roman"/>
                <w:sz w:val="22"/>
                <w:szCs w:val="22"/>
                <w:lang w:eastAsia="en-AU"/>
              </w:rPr>
              <w:t xml:space="preserve"> or</w:t>
            </w:r>
            <w:r w:rsidRPr="00206113">
              <w:rPr>
                <w:rFonts w:eastAsia="Times New Roman"/>
                <w:sz w:val="22"/>
                <w:szCs w:val="22"/>
                <w:lang w:eastAsia="en-AU"/>
              </w:rPr>
              <w:t xml:space="preserve"> 61357</w:t>
            </w:r>
            <w:r w:rsidR="00C81B0F" w:rsidRPr="00206113">
              <w:rPr>
                <w:rFonts w:eastAsia="Times New Roman"/>
                <w:sz w:val="22"/>
                <w:szCs w:val="22"/>
                <w:lang w:eastAsia="en-AU"/>
              </w:rPr>
              <w:t xml:space="preserve"> </w:t>
            </w:r>
            <w:r w:rsidRPr="00206113">
              <w:rPr>
                <w:rFonts w:eastAsia="Times New Roman"/>
                <w:sz w:val="22"/>
                <w:szCs w:val="22"/>
                <w:lang w:eastAsia="en-AU"/>
              </w:rPr>
              <w:t>of the di</w:t>
            </w:r>
            <w:r w:rsidR="0034441F" w:rsidRPr="00206113">
              <w:rPr>
                <w:rFonts w:eastAsia="Times New Roman"/>
                <w:sz w:val="22"/>
                <w:szCs w:val="22"/>
                <w:lang w:eastAsia="en-AU"/>
              </w:rPr>
              <w:t>agnostic imaging services table</w:t>
            </w:r>
            <w:r w:rsidRPr="00206113">
              <w:rPr>
                <w:rFonts w:eastAsia="Times New Roman"/>
                <w:sz w:val="22"/>
                <w:szCs w:val="22"/>
                <w:lang w:eastAsia="en-AU"/>
              </w:rPr>
              <w:t xml:space="preserve"> has applied</w:t>
            </w:r>
          </w:p>
          <w:p w14:paraId="18552824" w14:textId="77777777" w:rsidR="0052017D" w:rsidRPr="00206113" w:rsidRDefault="00262C42" w:rsidP="00262C42">
            <w:pPr>
              <w:spacing w:before="240" w:after="60" w:line="240" w:lineRule="auto"/>
              <w:contextualSpacing/>
              <w:rPr>
                <w:rFonts w:eastAsia="Times New Roman" w:cs="Times New Roman"/>
                <w:szCs w:val="22"/>
                <w:lang w:eastAsia="en-AU"/>
              </w:rPr>
            </w:pPr>
            <w:r w:rsidRPr="00206113">
              <w:rPr>
                <w:rFonts w:eastAsia="Times New Roman"/>
                <w:szCs w:val="22"/>
                <w:lang w:eastAsia="en-AU"/>
              </w:rPr>
              <w:t>Applicable once in a 24 month period</w:t>
            </w:r>
          </w:p>
        </w:tc>
        <w:tc>
          <w:tcPr>
            <w:tcW w:w="726" w:type="pct"/>
            <w:tcBorders>
              <w:top w:val="single" w:sz="12" w:space="0" w:color="auto"/>
              <w:bottom w:val="single" w:sz="12" w:space="0" w:color="auto"/>
            </w:tcBorders>
            <w:shd w:val="clear" w:color="auto" w:fill="auto"/>
          </w:tcPr>
          <w:p w14:paraId="15F1ABCC" w14:textId="77777777" w:rsidR="0052017D" w:rsidRPr="00206113" w:rsidRDefault="0052017D" w:rsidP="0052017D">
            <w:pPr>
              <w:spacing w:before="60" w:after="60" w:line="240" w:lineRule="exact"/>
              <w:ind w:right="-230"/>
              <w:rPr>
                <w:rFonts w:eastAsia="Times New Roman"/>
                <w:szCs w:val="22"/>
              </w:rPr>
            </w:pPr>
            <w:r w:rsidRPr="00206113">
              <w:rPr>
                <w:rFonts w:eastAsia="Times New Roman"/>
                <w:snapToGrid w:val="0"/>
              </w:rPr>
              <w:t>156.95</w:t>
            </w:r>
          </w:p>
        </w:tc>
      </w:tr>
      <w:tr w:rsidR="005D066B" w:rsidRPr="00132A31" w14:paraId="626748BC" w14:textId="77777777" w:rsidTr="006301F2">
        <w:tblPrEx>
          <w:tblBorders>
            <w:top w:val="single" w:sz="4" w:space="0" w:color="auto"/>
            <w:bottom w:val="single" w:sz="4" w:space="0" w:color="auto"/>
            <w:insideH w:val="single" w:sz="4" w:space="0" w:color="auto"/>
          </w:tblBorders>
          <w:shd w:val="clear" w:color="auto" w:fill="auto"/>
          <w:tblCellMar>
            <w:left w:w="108" w:type="dxa"/>
            <w:right w:w="108" w:type="dxa"/>
          </w:tblCellMar>
          <w:tblLook w:val="00A0" w:firstRow="1" w:lastRow="0" w:firstColumn="1" w:lastColumn="0" w:noHBand="0" w:noVBand="0"/>
        </w:tblPrEx>
        <w:tc>
          <w:tcPr>
            <w:tcW w:w="757" w:type="pct"/>
            <w:gridSpan w:val="2"/>
            <w:tcBorders>
              <w:top w:val="single" w:sz="12" w:space="0" w:color="auto"/>
              <w:bottom w:val="single" w:sz="12" w:space="0" w:color="auto"/>
            </w:tcBorders>
            <w:shd w:val="clear" w:color="auto" w:fill="auto"/>
          </w:tcPr>
          <w:p w14:paraId="21487DF8" w14:textId="77777777" w:rsidR="005D066B" w:rsidRPr="00206113" w:rsidRDefault="005D066B" w:rsidP="005D066B">
            <w:pPr>
              <w:spacing w:before="60" w:after="60" w:line="240" w:lineRule="exact"/>
              <w:ind w:right="-268"/>
              <w:rPr>
                <w:rFonts w:eastAsia="Times New Roman" w:cs="Times New Roman"/>
                <w:snapToGrid w:val="0"/>
                <w:szCs w:val="22"/>
              </w:rPr>
            </w:pPr>
            <w:r w:rsidRPr="00206113">
              <w:rPr>
                <w:rFonts w:eastAsia="Times New Roman"/>
                <w:snapToGrid w:val="0"/>
                <w:szCs w:val="22"/>
              </w:rPr>
              <w:t>11731</w:t>
            </w:r>
          </w:p>
        </w:tc>
        <w:tc>
          <w:tcPr>
            <w:tcW w:w="3517" w:type="pct"/>
            <w:gridSpan w:val="2"/>
            <w:tcBorders>
              <w:top w:val="single" w:sz="12" w:space="0" w:color="auto"/>
              <w:bottom w:val="single" w:sz="12" w:space="0" w:color="auto"/>
            </w:tcBorders>
            <w:shd w:val="clear" w:color="auto" w:fill="auto"/>
          </w:tcPr>
          <w:p w14:paraId="75154CDC" w14:textId="6BCF174F" w:rsidR="005F3FAA" w:rsidRPr="00206113" w:rsidRDefault="005F3FAA" w:rsidP="007323C3">
            <w:pPr>
              <w:spacing w:before="60" w:line="240" w:lineRule="auto"/>
              <w:rPr>
                <w:rFonts w:eastAsia="Times New Roman"/>
                <w:szCs w:val="22"/>
                <w:lang w:eastAsia="en-AU"/>
              </w:rPr>
            </w:pPr>
            <w:r w:rsidRPr="00206113">
              <w:rPr>
                <w:rFonts w:eastAsia="Times New Roman"/>
                <w:szCs w:val="22"/>
                <w:lang w:eastAsia="en-AU"/>
              </w:rPr>
              <w:t xml:space="preserve">Implanted </w:t>
            </w:r>
            <w:r w:rsidR="00C24666" w:rsidRPr="00206113">
              <w:rPr>
                <w:rFonts w:eastAsia="Times New Roman"/>
                <w:szCs w:val="22"/>
                <w:lang w:eastAsia="en-AU"/>
              </w:rPr>
              <w:t xml:space="preserve">electrocardiogram </w:t>
            </w:r>
            <w:r w:rsidRPr="00206113">
              <w:rPr>
                <w:rFonts w:eastAsia="Times New Roman"/>
                <w:szCs w:val="22"/>
                <w:lang w:eastAsia="en-AU"/>
              </w:rPr>
              <w:t>loop recording</w:t>
            </w:r>
            <w:r w:rsidR="007323C3" w:rsidRPr="00206113">
              <w:rPr>
                <w:rFonts w:eastAsia="Times New Roman"/>
                <w:szCs w:val="22"/>
                <w:lang w:eastAsia="en-AU"/>
              </w:rPr>
              <w:t>,</w:t>
            </w:r>
            <w:r w:rsidRPr="00206113">
              <w:rPr>
                <w:rFonts w:eastAsia="Times New Roman"/>
                <w:szCs w:val="22"/>
                <w:lang w:eastAsia="en-AU"/>
              </w:rPr>
              <w:t xml:space="preserve"> </w:t>
            </w:r>
            <w:r w:rsidR="008B57AB" w:rsidRPr="00206113">
              <w:rPr>
                <w:rFonts w:eastAsia="Times New Roman"/>
                <w:szCs w:val="22"/>
                <w:lang w:eastAsia="en-AU"/>
              </w:rPr>
              <w:t xml:space="preserve">by a medical practitioner, including reprogramming when required; retrieval of stored data, analysis, interpretation and report </w:t>
            </w:r>
            <w:r w:rsidRPr="00206113">
              <w:rPr>
                <w:rFonts w:eastAsia="Times New Roman"/>
                <w:szCs w:val="22"/>
                <w:lang w:eastAsia="en-AU"/>
              </w:rPr>
              <w:t>by a medical practitioner</w:t>
            </w:r>
            <w:r w:rsidR="008B57AB" w:rsidRPr="00206113">
              <w:rPr>
                <w:rFonts w:eastAsia="Times New Roman"/>
                <w:szCs w:val="22"/>
                <w:lang w:eastAsia="en-AU"/>
              </w:rPr>
              <w:t>, if</w:t>
            </w:r>
            <w:r w:rsidR="00385E7E" w:rsidRPr="00206113">
              <w:rPr>
                <w:rFonts w:eastAsia="Times New Roman"/>
                <w:szCs w:val="22"/>
                <w:lang w:eastAsia="en-AU"/>
              </w:rPr>
              <w:t xml:space="preserve"> the service</w:t>
            </w:r>
            <w:r w:rsidR="00497091" w:rsidRPr="00206113">
              <w:rPr>
                <w:rFonts w:eastAsia="Times New Roman"/>
                <w:szCs w:val="22"/>
                <w:lang w:eastAsia="en-AU"/>
              </w:rPr>
              <w:t xml:space="preserve"> is</w:t>
            </w:r>
            <w:r w:rsidR="008B57AB" w:rsidRPr="00206113">
              <w:rPr>
                <w:rFonts w:eastAsia="Times New Roman"/>
                <w:szCs w:val="22"/>
                <w:lang w:eastAsia="en-AU"/>
              </w:rPr>
              <w:t>:</w:t>
            </w:r>
          </w:p>
          <w:p w14:paraId="4D3295D9" w14:textId="77777777" w:rsidR="008B57AB" w:rsidRPr="00206113" w:rsidRDefault="00385E7E" w:rsidP="00B63DA9">
            <w:pPr>
              <w:pStyle w:val="ListParagraph"/>
              <w:numPr>
                <w:ilvl w:val="0"/>
                <w:numId w:val="12"/>
              </w:numPr>
              <w:spacing w:line="240" w:lineRule="auto"/>
              <w:ind w:left="357" w:hanging="357"/>
              <w:rPr>
                <w:rFonts w:eastAsia="Times New Roman"/>
                <w:sz w:val="22"/>
                <w:szCs w:val="22"/>
                <w:lang w:eastAsia="en-AU"/>
              </w:rPr>
            </w:pPr>
            <w:r w:rsidRPr="00206113">
              <w:rPr>
                <w:rFonts w:eastAsia="Times New Roman"/>
                <w:sz w:val="22"/>
                <w:szCs w:val="22"/>
                <w:lang w:eastAsia="en-AU"/>
              </w:rPr>
              <w:lastRenderedPageBreak/>
              <w:t>an</w:t>
            </w:r>
            <w:r w:rsidR="008B57AB" w:rsidRPr="00206113">
              <w:rPr>
                <w:rFonts w:eastAsia="Times New Roman"/>
                <w:sz w:val="22"/>
                <w:szCs w:val="22"/>
                <w:lang w:eastAsia="en-AU"/>
              </w:rPr>
              <w:t xml:space="preserve"> investigation </w:t>
            </w:r>
            <w:r w:rsidRPr="00206113">
              <w:rPr>
                <w:rFonts w:eastAsia="Times New Roman"/>
                <w:sz w:val="22"/>
                <w:szCs w:val="22"/>
                <w:lang w:eastAsia="en-AU"/>
              </w:rPr>
              <w:t>for a patient with</w:t>
            </w:r>
            <w:r w:rsidR="008B57AB" w:rsidRPr="00206113">
              <w:rPr>
                <w:rFonts w:eastAsia="Times New Roman"/>
                <w:sz w:val="22"/>
                <w:szCs w:val="22"/>
                <w:lang w:eastAsia="en-AU"/>
              </w:rPr>
              <w:t>:</w:t>
            </w:r>
          </w:p>
          <w:p w14:paraId="28AB7E79" w14:textId="77777777" w:rsidR="008B57AB" w:rsidRPr="00206113" w:rsidRDefault="008B57AB" w:rsidP="00B63DA9">
            <w:pPr>
              <w:pStyle w:val="ListParagraph"/>
              <w:numPr>
                <w:ilvl w:val="1"/>
                <w:numId w:val="12"/>
              </w:numPr>
              <w:spacing w:before="240" w:line="240" w:lineRule="auto"/>
              <w:rPr>
                <w:rFonts w:eastAsia="Times New Roman"/>
                <w:sz w:val="22"/>
                <w:szCs w:val="22"/>
                <w:lang w:eastAsia="en-AU"/>
              </w:rPr>
            </w:pPr>
            <w:r w:rsidRPr="00206113">
              <w:rPr>
                <w:rFonts w:eastAsia="Times New Roman"/>
                <w:sz w:val="22"/>
                <w:szCs w:val="22"/>
                <w:lang w:eastAsia="en-AU"/>
              </w:rPr>
              <w:t xml:space="preserve">cryptogenic stroke; or </w:t>
            </w:r>
          </w:p>
          <w:p w14:paraId="561FBD39" w14:textId="77777777" w:rsidR="008B57AB" w:rsidRPr="00206113" w:rsidRDefault="008B57AB" w:rsidP="00B63DA9">
            <w:pPr>
              <w:pStyle w:val="ListParagraph"/>
              <w:numPr>
                <w:ilvl w:val="1"/>
                <w:numId w:val="12"/>
              </w:numPr>
              <w:spacing w:before="240" w:line="240" w:lineRule="auto"/>
              <w:rPr>
                <w:rFonts w:eastAsia="Times New Roman"/>
                <w:sz w:val="22"/>
                <w:szCs w:val="22"/>
                <w:lang w:eastAsia="en-AU"/>
              </w:rPr>
            </w:pPr>
            <w:r w:rsidRPr="00206113">
              <w:rPr>
                <w:rFonts w:eastAsia="Times New Roman"/>
                <w:sz w:val="22"/>
                <w:szCs w:val="22"/>
                <w:lang w:eastAsia="en-AU"/>
              </w:rPr>
              <w:t>recurrent unexplained syncope; and</w:t>
            </w:r>
          </w:p>
          <w:p w14:paraId="1AAB28AC" w14:textId="77777777" w:rsidR="008B57AB" w:rsidRPr="00206113" w:rsidRDefault="005F379D" w:rsidP="00B63DA9">
            <w:pPr>
              <w:pStyle w:val="ListParagraph"/>
              <w:numPr>
                <w:ilvl w:val="0"/>
                <w:numId w:val="12"/>
              </w:numPr>
              <w:spacing w:before="240" w:line="240" w:lineRule="auto"/>
              <w:rPr>
                <w:rFonts w:eastAsia="Times New Roman"/>
                <w:sz w:val="22"/>
                <w:szCs w:val="22"/>
                <w:lang w:eastAsia="en-AU"/>
              </w:rPr>
            </w:pPr>
            <w:r w:rsidRPr="00206113">
              <w:rPr>
                <w:rFonts w:eastAsia="Times New Roman"/>
                <w:sz w:val="22"/>
                <w:szCs w:val="22"/>
                <w:lang w:eastAsia="en-AU"/>
              </w:rPr>
              <w:t xml:space="preserve">not a </w:t>
            </w:r>
            <w:r w:rsidR="008B57AB" w:rsidRPr="00206113">
              <w:rPr>
                <w:rFonts w:eastAsia="Times New Roman"/>
                <w:sz w:val="22"/>
                <w:szCs w:val="22"/>
                <w:lang w:eastAsia="en-AU"/>
              </w:rPr>
              <w:t>service to which item 38285 of the general medical services table applies; and</w:t>
            </w:r>
          </w:p>
          <w:p w14:paraId="334416B7" w14:textId="77777777" w:rsidR="00AA231A" w:rsidRPr="00206113" w:rsidRDefault="008B57AB" w:rsidP="007323C3">
            <w:pPr>
              <w:pStyle w:val="ListParagraph"/>
              <w:numPr>
                <w:ilvl w:val="0"/>
                <w:numId w:val="12"/>
              </w:numPr>
              <w:spacing w:before="60" w:after="60" w:line="240" w:lineRule="auto"/>
              <w:ind w:left="357" w:hanging="357"/>
              <w:rPr>
                <w:rFonts w:eastAsia="Times New Roman"/>
                <w:sz w:val="22"/>
                <w:szCs w:val="22"/>
                <w:lang w:eastAsia="en-AU"/>
              </w:rPr>
            </w:pPr>
            <w:r w:rsidRPr="00206113">
              <w:rPr>
                <w:rFonts w:eastAsia="Times New Roman"/>
                <w:sz w:val="22"/>
                <w:szCs w:val="22"/>
                <w:lang w:eastAsia="en-AU"/>
              </w:rPr>
              <w:t xml:space="preserve">applicable once in a </w:t>
            </w:r>
            <w:r w:rsidR="00450EA7" w:rsidRPr="00206113">
              <w:rPr>
                <w:rFonts w:eastAsia="Times New Roman"/>
                <w:sz w:val="22"/>
                <w:szCs w:val="22"/>
                <w:lang w:eastAsia="en-AU"/>
              </w:rPr>
              <w:t>4</w:t>
            </w:r>
            <w:r w:rsidR="007323C3" w:rsidRPr="00206113">
              <w:rPr>
                <w:rFonts w:eastAsia="Times New Roman"/>
                <w:sz w:val="22"/>
                <w:szCs w:val="22"/>
                <w:lang w:eastAsia="en-AU"/>
              </w:rPr>
              <w:t xml:space="preserve"> week period</w:t>
            </w:r>
          </w:p>
        </w:tc>
        <w:tc>
          <w:tcPr>
            <w:tcW w:w="726" w:type="pct"/>
            <w:tcBorders>
              <w:top w:val="single" w:sz="12" w:space="0" w:color="auto"/>
              <w:bottom w:val="single" w:sz="12" w:space="0" w:color="auto"/>
            </w:tcBorders>
            <w:shd w:val="clear" w:color="auto" w:fill="auto"/>
          </w:tcPr>
          <w:p w14:paraId="56284837" w14:textId="77777777" w:rsidR="005D066B" w:rsidRPr="007323C3" w:rsidRDefault="005D066B" w:rsidP="005D066B">
            <w:pPr>
              <w:spacing w:before="60" w:after="60" w:line="240" w:lineRule="exact"/>
              <w:ind w:right="-230"/>
              <w:rPr>
                <w:rFonts w:eastAsia="Times New Roman"/>
                <w:szCs w:val="22"/>
              </w:rPr>
            </w:pPr>
            <w:r w:rsidRPr="00206113">
              <w:rPr>
                <w:rFonts w:eastAsia="Times New Roman"/>
                <w:szCs w:val="22"/>
              </w:rPr>
              <w:lastRenderedPageBreak/>
              <w:t>35.85</w:t>
            </w:r>
          </w:p>
        </w:tc>
      </w:tr>
    </w:tbl>
    <w:p w14:paraId="2F5E3D93" w14:textId="77777777" w:rsidR="00486878" w:rsidRPr="006164ED" w:rsidRDefault="00486878" w:rsidP="005E317F">
      <w:pPr>
        <w:pStyle w:val="subsection"/>
        <w:rPr>
          <w:b/>
          <w:sz w:val="32"/>
          <w:szCs w:val="32"/>
        </w:rPr>
      </w:pPr>
    </w:p>
    <w:sectPr w:rsidR="00486878" w:rsidRPr="006164ED"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E74E6" w14:textId="77777777" w:rsidR="000935C6" w:rsidRDefault="000935C6" w:rsidP="0048364F">
      <w:pPr>
        <w:spacing w:line="240" w:lineRule="auto"/>
      </w:pPr>
      <w:r>
        <w:separator/>
      </w:r>
    </w:p>
    <w:p w14:paraId="3E5785F4" w14:textId="77777777" w:rsidR="000935C6" w:rsidRDefault="000935C6"/>
  </w:endnote>
  <w:endnote w:type="continuationSeparator" w:id="0">
    <w:p w14:paraId="1C4FB403" w14:textId="77777777" w:rsidR="000935C6" w:rsidRDefault="000935C6" w:rsidP="0048364F">
      <w:pPr>
        <w:spacing w:line="240" w:lineRule="auto"/>
      </w:pPr>
      <w:r>
        <w:continuationSeparator/>
      </w:r>
    </w:p>
    <w:p w14:paraId="38B9AB63" w14:textId="77777777" w:rsidR="000935C6" w:rsidRDefault="00093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D2398E" w14:paraId="313D269F" w14:textId="77777777" w:rsidTr="001E6D72">
      <w:tc>
        <w:tcPr>
          <w:tcW w:w="5000" w:type="pct"/>
        </w:tcPr>
        <w:p w14:paraId="155D2410" w14:textId="77777777" w:rsidR="00D2398E" w:rsidRDefault="00D2398E" w:rsidP="001E6D72">
          <w:pPr>
            <w:rPr>
              <w:sz w:val="18"/>
            </w:rPr>
          </w:pPr>
        </w:p>
      </w:tc>
    </w:tr>
  </w:tbl>
  <w:p w14:paraId="11FF7892" w14:textId="77777777" w:rsidR="00D2398E" w:rsidRPr="005F1388" w:rsidRDefault="00D2398E"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D2398E" w14:paraId="1B164566" w14:textId="77777777" w:rsidTr="001E6D72">
      <w:tc>
        <w:tcPr>
          <w:tcW w:w="5000" w:type="pct"/>
        </w:tcPr>
        <w:p w14:paraId="5D6F8A37" w14:textId="77777777" w:rsidR="00D2398E" w:rsidRDefault="00D2398E" w:rsidP="001E6D72">
          <w:pPr>
            <w:rPr>
              <w:sz w:val="18"/>
            </w:rPr>
          </w:pPr>
        </w:p>
      </w:tc>
    </w:tr>
  </w:tbl>
  <w:p w14:paraId="40711AF1" w14:textId="77777777" w:rsidR="00D2398E" w:rsidRPr="006D3667" w:rsidRDefault="00D2398E" w:rsidP="001E6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A9C8" w14:textId="77777777" w:rsidR="00D2398E" w:rsidRDefault="00D2398E" w:rsidP="001E6D7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2398E" w14:paraId="4906362D" w14:textId="77777777" w:rsidTr="001E6D72">
      <w:tc>
        <w:tcPr>
          <w:tcW w:w="5000" w:type="pct"/>
        </w:tcPr>
        <w:p w14:paraId="65E62429" w14:textId="77777777" w:rsidR="00D2398E" w:rsidRDefault="00D2398E" w:rsidP="001E6D72">
          <w:pPr>
            <w:rPr>
              <w:sz w:val="18"/>
            </w:rPr>
          </w:pPr>
        </w:p>
      </w:tc>
    </w:tr>
  </w:tbl>
  <w:p w14:paraId="0E592ACD" w14:textId="77777777" w:rsidR="00D2398E" w:rsidRPr="00486382" w:rsidRDefault="00D2398E"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3B74" w14:textId="77777777" w:rsidR="00D2398E" w:rsidRPr="00E33C1C" w:rsidRDefault="00D2398E" w:rsidP="001E6D7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D2398E" w14:paraId="23AD3B98" w14:textId="77777777" w:rsidTr="001E6D72">
      <w:tc>
        <w:tcPr>
          <w:tcW w:w="365" w:type="pct"/>
          <w:tcBorders>
            <w:top w:val="nil"/>
            <w:left w:val="nil"/>
            <w:bottom w:val="nil"/>
            <w:right w:val="nil"/>
          </w:tcBorders>
        </w:tcPr>
        <w:p w14:paraId="45ABC308" w14:textId="77777777" w:rsidR="00D2398E" w:rsidRDefault="00D2398E" w:rsidP="001E6D7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965E757" w14:textId="77777777" w:rsidR="00D2398E" w:rsidRDefault="00D2398E" w:rsidP="001E6D72">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47418">
            <w:rPr>
              <w:i/>
              <w:noProof/>
              <w:sz w:val="18"/>
            </w:rPr>
            <w:t>Health Insurance (Section 3C General Medical Services – Cardiac Services) Determination 2020</w:t>
          </w:r>
          <w:r w:rsidRPr="00B20990">
            <w:rPr>
              <w:i/>
              <w:sz w:val="18"/>
            </w:rPr>
            <w:fldChar w:fldCharType="end"/>
          </w:r>
        </w:p>
      </w:tc>
      <w:tc>
        <w:tcPr>
          <w:tcW w:w="947" w:type="pct"/>
          <w:tcBorders>
            <w:top w:val="nil"/>
            <w:left w:val="nil"/>
            <w:bottom w:val="nil"/>
            <w:right w:val="nil"/>
          </w:tcBorders>
        </w:tcPr>
        <w:p w14:paraId="0568E1DB" w14:textId="77777777" w:rsidR="00D2398E" w:rsidRDefault="00D2398E" w:rsidP="001E6D72">
          <w:pPr>
            <w:spacing w:line="0" w:lineRule="atLeast"/>
            <w:jc w:val="right"/>
            <w:rPr>
              <w:sz w:val="18"/>
            </w:rPr>
          </w:pPr>
        </w:p>
      </w:tc>
    </w:tr>
    <w:tr w:rsidR="00D2398E" w14:paraId="28AD7858" w14:textId="77777777" w:rsidTr="001E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7D3F010" w14:textId="77777777" w:rsidR="00D2398E" w:rsidRDefault="00D2398E" w:rsidP="001E6D72">
          <w:pPr>
            <w:jc w:val="right"/>
            <w:rPr>
              <w:sz w:val="18"/>
            </w:rPr>
          </w:pPr>
        </w:p>
      </w:tc>
    </w:tr>
  </w:tbl>
  <w:p w14:paraId="21EE9C57" w14:textId="77777777" w:rsidR="00D2398E" w:rsidRPr="00ED79B6" w:rsidRDefault="00D2398E" w:rsidP="001E6D7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3961" w14:textId="77777777" w:rsidR="00D2398E" w:rsidRPr="00E33C1C" w:rsidRDefault="00D2398E" w:rsidP="001E6D7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D2398E" w14:paraId="397FA43A" w14:textId="77777777" w:rsidTr="001E6D72">
      <w:tc>
        <w:tcPr>
          <w:tcW w:w="947" w:type="pct"/>
          <w:tcBorders>
            <w:top w:val="nil"/>
            <w:left w:val="nil"/>
            <w:bottom w:val="nil"/>
            <w:right w:val="nil"/>
          </w:tcBorders>
        </w:tcPr>
        <w:p w14:paraId="0F1A3DD8" w14:textId="77777777" w:rsidR="00D2398E" w:rsidRDefault="00D2398E" w:rsidP="001E6D72">
          <w:pPr>
            <w:spacing w:line="0" w:lineRule="atLeast"/>
            <w:rPr>
              <w:sz w:val="18"/>
            </w:rPr>
          </w:pPr>
        </w:p>
      </w:tc>
      <w:tc>
        <w:tcPr>
          <w:tcW w:w="3688" w:type="pct"/>
          <w:tcBorders>
            <w:top w:val="nil"/>
            <w:left w:val="nil"/>
            <w:bottom w:val="nil"/>
            <w:right w:val="nil"/>
          </w:tcBorders>
        </w:tcPr>
        <w:p w14:paraId="7CC347D4" w14:textId="3624206B" w:rsidR="00D2398E" w:rsidRPr="00B20990" w:rsidRDefault="00D2398E" w:rsidP="001E6D72">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06113">
            <w:rPr>
              <w:i/>
              <w:noProof/>
              <w:sz w:val="18"/>
            </w:rPr>
            <w:t>Health Insurance (Section 3C General Medical Services – Cardiac Services) Determination 2020</w:t>
          </w:r>
          <w:r w:rsidRPr="00B20990">
            <w:rPr>
              <w:i/>
              <w:sz w:val="18"/>
            </w:rPr>
            <w:fldChar w:fldCharType="end"/>
          </w:r>
        </w:p>
      </w:tc>
      <w:tc>
        <w:tcPr>
          <w:tcW w:w="365" w:type="pct"/>
          <w:tcBorders>
            <w:top w:val="nil"/>
            <w:left w:val="nil"/>
            <w:bottom w:val="nil"/>
            <w:right w:val="nil"/>
          </w:tcBorders>
        </w:tcPr>
        <w:p w14:paraId="6AA79157" w14:textId="47F0C2AD" w:rsidR="00D2398E" w:rsidRDefault="00D2398E" w:rsidP="001E6D7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6113">
            <w:rPr>
              <w:i/>
              <w:noProof/>
              <w:sz w:val="18"/>
            </w:rPr>
            <w:t>i</w:t>
          </w:r>
          <w:r w:rsidRPr="00ED79B6">
            <w:rPr>
              <w:i/>
              <w:sz w:val="18"/>
            </w:rPr>
            <w:fldChar w:fldCharType="end"/>
          </w:r>
        </w:p>
      </w:tc>
    </w:tr>
    <w:tr w:rsidR="00D2398E" w14:paraId="604C5384" w14:textId="77777777" w:rsidTr="001E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0CC14F1" w14:textId="77777777" w:rsidR="00D2398E" w:rsidRDefault="00D2398E" w:rsidP="001E6D72">
          <w:pPr>
            <w:rPr>
              <w:sz w:val="18"/>
            </w:rPr>
          </w:pPr>
        </w:p>
      </w:tc>
    </w:tr>
  </w:tbl>
  <w:p w14:paraId="6B2CD36E" w14:textId="77777777" w:rsidR="00D2398E" w:rsidRPr="00ED79B6" w:rsidRDefault="00D2398E" w:rsidP="001E6D7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E944" w14:textId="77777777" w:rsidR="00D2398E" w:rsidRPr="00E33C1C" w:rsidRDefault="00D2398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2398E" w14:paraId="0609022B" w14:textId="77777777" w:rsidTr="007A6863">
      <w:tc>
        <w:tcPr>
          <w:tcW w:w="709" w:type="dxa"/>
          <w:tcBorders>
            <w:top w:val="nil"/>
            <w:left w:val="nil"/>
            <w:bottom w:val="nil"/>
            <w:right w:val="nil"/>
          </w:tcBorders>
        </w:tcPr>
        <w:p w14:paraId="38F8BBAE" w14:textId="6AFDAE24" w:rsidR="00D2398E" w:rsidRDefault="00D2398E"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6113">
            <w:rPr>
              <w:i/>
              <w:noProof/>
              <w:sz w:val="18"/>
            </w:rPr>
            <w:t>10</w:t>
          </w:r>
          <w:r w:rsidRPr="00ED79B6">
            <w:rPr>
              <w:i/>
              <w:sz w:val="18"/>
            </w:rPr>
            <w:fldChar w:fldCharType="end"/>
          </w:r>
        </w:p>
      </w:tc>
      <w:tc>
        <w:tcPr>
          <w:tcW w:w="6379" w:type="dxa"/>
          <w:tcBorders>
            <w:top w:val="nil"/>
            <w:left w:val="nil"/>
            <w:bottom w:val="nil"/>
            <w:right w:val="nil"/>
          </w:tcBorders>
        </w:tcPr>
        <w:p w14:paraId="3944E438" w14:textId="466841EC" w:rsidR="00D2398E" w:rsidRDefault="00D2398E"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06113">
            <w:rPr>
              <w:i/>
              <w:noProof/>
              <w:sz w:val="18"/>
            </w:rPr>
            <w:t>Health Insurance (Section 3C General Medical Services – Cardiac Services) Determination 2020</w:t>
          </w:r>
          <w:r w:rsidRPr="00B20990">
            <w:rPr>
              <w:i/>
              <w:sz w:val="18"/>
            </w:rPr>
            <w:fldChar w:fldCharType="end"/>
          </w:r>
        </w:p>
      </w:tc>
      <w:tc>
        <w:tcPr>
          <w:tcW w:w="1383" w:type="dxa"/>
          <w:tcBorders>
            <w:top w:val="nil"/>
            <w:left w:val="nil"/>
            <w:bottom w:val="nil"/>
            <w:right w:val="nil"/>
          </w:tcBorders>
        </w:tcPr>
        <w:p w14:paraId="22F4024D" w14:textId="77777777" w:rsidR="00D2398E" w:rsidRDefault="00D2398E" w:rsidP="00EE57E8">
          <w:pPr>
            <w:spacing w:line="0" w:lineRule="atLeast"/>
            <w:jc w:val="right"/>
            <w:rPr>
              <w:sz w:val="18"/>
            </w:rPr>
          </w:pPr>
        </w:p>
      </w:tc>
    </w:tr>
    <w:tr w:rsidR="00D2398E" w14:paraId="28B0E38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A4D5F5" w14:textId="77777777" w:rsidR="00D2398E" w:rsidRDefault="00D2398E" w:rsidP="00EE57E8">
          <w:pPr>
            <w:jc w:val="right"/>
            <w:rPr>
              <w:sz w:val="18"/>
            </w:rPr>
          </w:pPr>
        </w:p>
      </w:tc>
    </w:tr>
  </w:tbl>
  <w:p w14:paraId="2515B5D8" w14:textId="77777777" w:rsidR="00D2398E" w:rsidRPr="00ED79B6" w:rsidRDefault="00D2398E" w:rsidP="00A136F5">
    <w:pPr>
      <w:rPr>
        <w:i/>
        <w:sz w:val="18"/>
      </w:rPr>
    </w:pPr>
  </w:p>
  <w:p w14:paraId="4CEDE65A" w14:textId="77777777" w:rsidR="00D2398E" w:rsidRDefault="00D2398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F88F" w14:textId="77777777" w:rsidR="00D2398E" w:rsidRPr="00E33C1C" w:rsidRDefault="00D2398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2398E" w14:paraId="4E7013C6" w14:textId="77777777" w:rsidTr="00EE57E8">
      <w:tc>
        <w:tcPr>
          <w:tcW w:w="1384" w:type="dxa"/>
          <w:tcBorders>
            <w:top w:val="nil"/>
            <w:left w:val="nil"/>
            <w:bottom w:val="nil"/>
            <w:right w:val="nil"/>
          </w:tcBorders>
        </w:tcPr>
        <w:p w14:paraId="2F4A8ED8" w14:textId="77777777" w:rsidR="00D2398E" w:rsidRDefault="00D2398E" w:rsidP="00EE57E8">
          <w:pPr>
            <w:spacing w:line="0" w:lineRule="atLeast"/>
            <w:rPr>
              <w:sz w:val="18"/>
            </w:rPr>
          </w:pPr>
        </w:p>
      </w:tc>
      <w:tc>
        <w:tcPr>
          <w:tcW w:w="6379" w:type="dxa"/>
          <w:tcBorders>
            <w:top w:val="nil"/>
            <w:left w:val="nil"/>
            <w:bottom w:val="nil"/>
            <w:right w:val="nil"/>
          </w:tcBorders>
        </w:tcPr>
        <w:p w14:paraId="5A56C8E9" w14:textId="224D7239" w:rsidR="00D2398E" w:rsidRDefault="00D2398E"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06113">
            <w:rPr>
              <w:i/>
              <w:noProof/>
              <w:sz w:val="18"/>
            </w:rPr>
            <w:t>Health Insurance (Section 3C General Medical Services – Cardiac Services) Determination 2020</w:t>
          </w:r>
          <w:r w:rsidRPr="00B20990">
            <w:rPr>
              <w:i/>
              <w:sz w:val="18"/>
            </w:rPr>
            <w:fldChar w:fldCharType="end"/>
          </w:r>
        </w:p>
      </w:tc>
      <w:tc>
        <w:tcPr>
          <w:tcW w:w="709" w:type="dxa"/>
          <w:tcBorders>
            <w:top w:val="nil"/>
            <w:left w:val="nil"/>
            <w:bottom w:val="nil"/>
            <w:right w:val="nil"/>
          </w:tcBorders>
        </w:tcPr>
        <w:p w14:paraId="4E6687AF" w14:textId="42F22501" w:rsidR="00D2398E" w:rsidRDefault="00D2398E"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6113">
            <w:rPr>
              <w:i/>
              <w:noProof/>
              <w:sz w:val="18"/>
            </w:rPr>
            <w:t>1</w:t>
          </w:r>
          <w:r w:rsidRPr="00ED79B6">
            <w:rPr>
              <w:i/>
              <w:sz w:val="18"/>
            </w:rPr>
            <w:fldChar w:fldCharType="end"/>
          </w:r>
        </w:p>
      </w:tc>
    </w:tr>
    <w:tr w:rsidR="00D2398E" w14:paraId="4A57F3A0"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CB36C8B" w14:textId="77777777" w:rsidR="00D2398E" w:rsidRDefault="00D2398E" w:rsidP="00EE57E8">
          <w:pPr>
            <w:rPr>
              <w:sz w:val="18"/>
            </w:rPr>
          </w:pPr>
        </w:p>
      </w:tc>
    </w:tr>
  </w:tbl>
  <w:p w14:paraId="2B2A26E1" w14:textId="77777777" w:rsidR="00D2398E" w:rsidRPr="00ED79B6" w:rsidRDefault="00D2398E" w:rsidP="007A6863">
    <w:pPr>
      <w:rPr>
        <w:i/>
        <w:sz w:val="18"/>
      </w:rPr>
    </w:pPr>
  </w:p>
  <w:p w14:paraId="0B2252D8" w14:textId="77777777" w:rsidR="00D2398E" w:rsidRDefault="00D2398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8AA9" w14:textId="77777777" w:rsidR="00D2398E" w:rsidRPr="00E33C1C" w:rsidRDefault="00D2398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2398E" w14:paraId="6882B717" w14:textId="77777777" w:rsidTr="007A6863">
      <w:tc>
        <w:tcPr>
          <w:tcW w:w="1384" w:type="dxa"/>
          <w:tcBorders>
            <w:top w:val="nil"/>
            <w:left w:val="nil"/>
            <w:bottom w:val="nil"/>
            <w:right w:val="nil"/>
          </w:tcBorders>
        </w:tcPr>
        <w:p w14:paraId="6ED37705" w14:textId="77777777" w:rsidR="00D2398E" w:rsidRDefault="00D2398E" w:rsidP="00EE57E8">
          <w:pPr>
            <w:spacing w:line="0" w:lineRule="atLeast"/>
            <w:rPr>
              <w:sz w:val="18"/>
            </w:rPr>
          </w:pPr>
        </w:p>
      </w:tc>
      <w:tc>
        <w:tcPr>
          <w:tcW w:w="6379" w:type="dxa"/>
          <w:tcBorders>
            <w:top w:val="nil"/>
            <w:left w:val="nil"/>
            <w:bottom w:val="nil"/>
            <w:right w:val="nil"/>
          </w:tcBorders>
        </w:tcPr>
        <w:p w14:paraId="4189DDF2" w14:textId="77777777" w:rsidR="00D2398E" w:rsidRDefault="00D2398E"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418">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11472BD" w14:textId="77777777" w:rsidR="00D2398E" w:rsidRDefault="00D2398E"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5F4F">
            <w:rPr>
              <w:i/>
              <w:noProof/>
              <w:sz w:val="18"/>
            </w:rPr>
            <w:t>1</w:t>
          </w:r>
          <w:r w:rsidRPr="00ED79B6">
            <w:rPr>
              <w:i/>
              <w:sz w:val="18"/>
            </w:rPr>
            <w:fldChar w:fldCharType="end"/>
          </w:r>
        </w:p>
      </w:tc>
    </w:tr>
    <w:tr w:rsidR="00D2398E" w14:paraId="789F25C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9B6E5E9" w14:textId="7EB86C9E" w:rsidR="00D2398E" w:rsidRDefault="00D2398E"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47418">
            <w:rPr>
              <w:i/>
              <w:noProof/>
              <w:sz w:val="18"/>
            </w:rPr>
            <w:t>\\central.health\DfsUserEnv\Users\User_03\graysm\Desktop\Save in TRIM 2020\July\6 to 10 July\20200709 - cardiac determination - version 27.docx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06113">
            <w:rPr>
              <w:i/>
              <w:noProof/>
              <w:sz w:val="18"/>
            </w:rPr>
            <w:t>15/7/2020 2:48 PM</w:t>
          </w:r>
          <w:r w:rsidRPr="00ED79B6">
            <w:rPr>
              <w:i/>
              <w:sz w:val="18"/>
            </w:rPr>
            <w:fldChar w:fldCharType="end"/>
          </w:r>
        </w:p>
      </w:tc>
    </w:tr>
  </w:tbl>
  <w:p w14:paraId="0C7A744F" w14:textId="77777777" w:rsidR="00D2398E" w:rsidRPr="00ED79B6" w:rsidRDefault="00D2398E" w:rsidP="00A136F5">
    <w:pPr>
      <w:rPr>
        <w:i/>
        <w:sz w:val="18"/>
      </w:rPr>
    </w:pPr>
  </w:p>
  <w:p w14:paraId="50CCA2C9" w14:textId="77777777" w:rsidR="00D2398E" w:rsidRDefault="00D239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21BE" w14:textId="77777777" w:rsidR="000935C6" w:rsidRDefault="000935C6" w:rsidP="0048364F">
      <w:pPr>
        <w:spacing w:line="240" w:lineRule="auto"/>
      </w:pPr>
      <w:r>
        <w:separator/>
      </w:r>
    </w:p>
    <w:p w14:paraId="25707D92" w14:textId="77777777" w:rsidR="000935C6" w:rsidRDefault="000935C6"/>
  </w:footnote>
  <w:footnote w:type="continuationSeparator" w:id="0">
    <w:p w14:paraId="50A79B91" w14:textId="77777777" w:rsidR="000935C6" w:rsidRDefault="000935C6" w:rsidP="0048364F">
      <w:pPr>
        <w:spacing w:line="240" w:lineRule="auto"/>
      </w:pPr>
      <w:r>
        <w:continuationSeparator/>
      </w:r>
    </w:p>
    <w:p w14:paraId="4907F87F" w14:textId="77777777" w:rsidR="000935C6" w:rsidRDefault="000935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91D5" w14:textId="77777777" w:rsidR="00D2398E" w:rsidRPr="005F1388" w:rsidRDefault="00D2398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41B3" w14:textId="77777777" w:rsidR="00D2398E" w:rsidRPr="005F1388" w:rsidRDefault="00D2398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9F16" w14:textId="77777777" w:rsidR="00D2398E" w:rsidRPr="005F1388" w:rsidRDefault="00D2398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A92E" w14:textId="77777777" w:rsidR="00D2398E" w:rsidRPr="00ED79B6" w:rsidRDefault="00D2398E" w:rsidP="001E6D72">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FBCD" w14:textId="77777777" w:rsidR="00D2398E" w:rsidRPr="00ED79B6" w:rsidRDefault="00D2398E" w:rsidP="001E6D7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FCFBB" w14:textId="77777777" w:rsidR="00D2398E" w:rsidRPr="00ED79B6" w:rsidRDefault="00D2398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5FF9" w14:textId="77777777" w:rsidR="00D2398E" w:rsidRPr="00A961C4" w:rsidRDefault="00D2398E" w:rsidP="0048364F">
    <w:pPr>
      <w:rPr>
        <w:b/>
        <w:sz w:val="20"/>
      </w:rPr>
    </w:pPr>
  </w:p>
  <w:p w14:paraId="26FFC965" w14:textId="77777777" w:rsidR="00D2398E" w:rsidRPr="00A961C4" w:rsidRDefault="00D2398E" w:rsidP="0048364F">
    <w:pPr>
      <w:rPr>
        <w:b/>
        <w:sz w:val="20"/>
      </w:rPr>
    </w:pPr>
  </w:p>
  <w:p w14:paraId="3DDDFDC9" w14:textId="77777777" w:rsidR="00D2398E" w:rsidRPr="00A961C4" w:rsidRDefault="00D2398E" w:rsidP="007F48ED">
    <w:pPr>
      <w:pBdr>
        <w:bottom w:val="single" w:sz="6" w:space="1" w:color="auto"/>
      </w:pBdr>
      <w:spacing w:after="120"/>
    </w:pPr>
  </w:p>
  <w:p w14:paraId="085DD68C" w14:textId="77777777" w:rsidR="00D2398E" w:rsidRDefault="00D2398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5D91D" w14:textId="77777777" w:rsidR="00D2398E" w:rsidRPr="00A961C4" w:rsidRDefault="00D2398E" w:rsidP="0048364F">
    <w:pPr>
      <w:jc w:val="right"/>
      <w:rPr>
        <w:sz w:val="20"/>
      </w:rPr>
    </w:pPr>
  </w:p>
  <w:p w14:paraId="5EC73647" w14:textId="77777777" w:rsidR="00D2398E" w:rsidRPr="00A961C4" w:rsidRDefault="00D2398E" w:rsidP="0048364F">
    <w:pPr>
      <w:jc w:val="right"/>
      <w:rPr>
        <w:b/>
        <w:sz w:val="20"/>
      </w:rPr>
    </w:pPr>
  </w:p>
  <w:p w14:paraId="1B7A2EAB" w14:textId="77777777" w:rsidR="00D2398E" w:rsidRPr="00A961C4" w:rsidRDefault="00D2398E" w:rsidP="007F48ED">
    <w:pPr>
      <w:pBdr>
        <w:bottom w:val="single" w:sz="6" w:space="1" w:color="auto"/>
      </w:pBdr>
      <w:spacing w:after="120"/>
      <w:jc w:val="right"/>
    </w:pPr>
  </w:p>
  <w:p w14:paraId="395D06AD" w14:textId="77777777" w:rsidR="00D2398E" w:rsidRDefault="00D239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73D"/>
    <w:multiLevelType w:val="multilevel"/>
    <w:tmpl w:val="6BE6C7B0"/>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8D488D"/>
    <w:multiLevelType w:val="hybridMultilevel"/>
    <w:tmpl w:val="31260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B321E"/>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411D3F"/>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10740A"/>
    <w:multiLevelType w:val="multilevel"/>
    <w:tmpl w:val="6BE6C7B0"/>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593547"/>
    <w:multiLevelType w:val="multilevel"/>
    <w:tmpl w:val="8DB4AC64"/>
    <w:styleLink w:val="Style2"/>
    <w:lvl w:ilvl="0">
      <w:start w:val="1"/>
      <w:numFmt w:val="bullet"/>
      <w:lvlText w:val="Δ"/>
      <w:lvlJc w:val="left"/>
      <w:pPr>
        <w:ind w:left="360" w:hanging="360"/>
      </w:pPr>
      <w:rPr>
        <w:rFonts w:ascii="Calibri" w:hAnsi="Calibri" w:cs="Times New Roman" w:hint="default"/>
        <w:color w:val="B66113"/>
        <w:sz w:val="24"/>
      </w:rPr>
    </w:lvl>
    <w:lvl w:ilvl="1">
      <w:start w:val="1"/>
      <w:numFmt w:val="bullet"/>
      <w:lvlText w:val="–"/>
      <w:lvlJc w:val="left"/>
      <w:pPr>
        <w:tabs>
          <w:tab w:val="num" w:pos="646"/>
        </w:tabs>
        <w:ind w:left="644" w:hanging="284"/>
      </w:pPr>
      <w:rPr>
        <w:rFonts w:ascii="Arial" w:hAnsi="Arial" w:hint="default"/>
        <w:color w:val="auto"/>
        <w:sz w:val="24"/>
      </w:rPr>
    </w:lvl>
    <w:lvl w:ilvl="2">
      <w:start w:val="1"/>
      <w:numFmt w:val="bullet"/>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8" w15:restartNumberingAfterBreak="0">
    <w:nsid w:val="25555F1B"/>
    <w:multiLevelType w:val="hybridMultilevel"/>
    <w:tmpl w:val="A13E5558"/>
    <w:lvl w:ilvl="0" w:tplc="01E04E8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3C7377"/>
    <w:multiLevelType w:val="hybridMultilevel"/>
    <w:tmpl w:val="F58A43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7C6D9B"/>
    <w:multiLevelType w:val="hybridMultilevel"/>
    <w:tmpl w:val="332454CE"/>
    <w:lvl w:ilvl="0" w:tplc="B38A3964">
      <w:start w:val="1"/>
      <w:numFmt w:val="decimal"/>
      <w:lvlText w:val="(%1)"/>
      <w:lvlJc w:val="left"/>
      <w:pPr>
        <w:ind w:left="720" w:hanging="360"/>
      </w:pPr>
      <w:rPr>
        <w:rFonts w:hint="default"/>
        <w:color w:val="000000"/>
        <w:sz w:val="24"/>
        <w:szCs w:val="24"/>
      </w:rPr>
    </w:lvl>
    <w:lvl w:ilvl="1" w:tplc="1980B58C">
      <w:start w:val="1"/>
      <w:numFmt w:val="lowerLetter"/>
      <w:lvlText w:val="(%2)"/>
      <w:lvlJc w:val="left"/>
      <w:pPr>
        <w:ind w:left="1440" w:hanging="360"/>
      </w:pPr>
      <w:rPr>
        <w:rFonts w:hint="default"/>
      </w:rPr>
    </w:lvl>
    <w:lvl w:ilvl="2" w:tplc="773828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7666BC"/>
    <w:multiLevelType w:val="hybridMultilevel"/>
    <w:tmpl w:val="352E8EE0"/>
    <w:lvl w:ilvl="0" w:tplc="9BB64518">
      <w:start w:val="1"/>
      <w:numFmt w:val="decimal"/>
      <w:lvlText w:val="(%1)"/>
      <w:lvlJc w:val="left"/>
      <w:pPr>
        <w:ind w:left="720" w:hanging="360"/>
      </w:pPr>
      <w:rPr>
        <w:rFonts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ED154A"/>
    <w:multiLevelType w:val="hybridMultilevel"/>
    <w:tmpl w:val="DC80B422"/>
    <w:lvl w:ilvl="0" w:tplc="79FC28B2">
      <w:start w:val="1"/>
      <w:numFmt w:val="decimal"/>
      <w:lvlText w:val="(%1)"/>
      <w:lvlJc w:val="left"/>
      <w:pPr>
        <w:ind w:left="720" w:hanging="360"/>
      </w:pPr>
      <w:rPr>
        <w:rFonts w:hint="default"/>
        <w:color w:val="000000"/>
        <w:sz w:val="24"/>
        <w:szCs w:val="24"/>
      </w:rPr>
    </w:lvl>
    <w:lvl w:ilvl="1" w:tplc="1980B58C">
      <w:start w:val="1"/>
      <w:numFmt w:val="lowerLetter"/>
      <w:lvlText w:val="(%2)"/>
      <w:lvlJc w:val="left"/>
      <w:pPr>
        <w:ind w:left="1440" w:hanging="360"/>
      </w:pPr>
      <w:rPr>
        <w:rFonts w:hint="default"/>
      </w:rPr>
    </w:lvl>
    <w:lvl w:ilvl="2" w:tplc="773828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BB31320"/>
    <w:multiLevelType w:val="hybridMultilevel"/>
    <w:tmpl w:val="A8685086"/>
    <w:lvl w:ilvl="0" w:tplc="79FC28B2">
      <w:start w:val="1"/>
      <w:numFmt w:val="decimal"/>
      <w:lvlText w:val="(%1)"/>
      <w:lvlJc w:val="left"/>
      <w:pPr>
        <w:ind w:left="720" w:hanging="360"/>
      </w:pPr>
      <w:rPr>
        <w:rFonts w:hint="default"/>
        <w:color w:val="000000"/>
        <w:sz w:val="24"/>
        <w:szCs w:val="24"/>
      </w:rPr>
    </w:lvl>
    <w:lvl w:ilvl="1" w:tplc="1980B58C">
      <w:start w:val="1"/>
      <w:numFmt w:val="lowerLetter"/>
      <w:lvlText w:val="(%2)"/>
      <w:lvlJc w:val="left"/>
      <w:pPr>
        <w:ind w:left="1440" w:hanging="360"/>
      </w:pPr>
      <w:rPr>
        <w:rFonts w:hint="default"/>
      </w:rPr>
    </w:lvl>
    <w:lvl w:ilvl="2" w:tplc="773828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985920"/>
    <w:multiLevelType w:val="hybridMultilevel"/>
    <w:tmpl w:val="352E8EE0"/>
    <w:lvl w:ilvl="0" w:tplc="9BB6451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F56E1D"/>
    <w:multiLevelType w:val="hybridMultilevel"/>
    <w:tmpl w:val="FEA499E4"/>
    <w:lvl w:ilvl="0" w:tplc="46A221C4">
      <w:start w:val="1"/>
      <w:numFmt w:val="lowerLetter"/>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8" w15:restartNumberingAfterBreak="0">
    <w:nsid w:val="53BE7271"/>
    <w:multiLevelType w:val="hybridMultilevel"/>
    <w:tmpl w:val="7478A826"/>
    <w:lvl w:ilvl="0" w:tplc="8B62A8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530E95"/>
    <w:multiLevelType w:val="hybridMultilevel"/>
    <w:tmpl w:val="2FFE8BBC"/>
    <w:lvl w:ilvl="0" w:tplc="01E04E8A">
      <w:start w:val="1"/>
      <w:numFmt w:val="lowerLetter"/>
      <w:lvlText w:val="(%1)"/>
      <w:lvlJc w:val="left"/>
      <w:pPr>
        <w:ind w:left="720" w:hanging="360"/>
      </w:pPr>
      <w:rPr>
        <w:rFonts w:hint="default"/>
        <w:color w:val="auto"/>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420197"/>
    <w:multiLevelType w:val="hybridMultilevel"/>
    <w:tmpl w:val="E090765C"/>
    <w:lvl w:ilvl="0" w:tplc="2A0A3C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3622B1"/>
    <w:multiLevelType w:val="multilevel"/>
    <w:tmpl w:val="6BE6C7B0"/>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D2407A"/>
    <w:multiLevelType w:val="hybridMultilevel"/>
    <w:tmpl w:val="A8685086"/>
    <w:lvl w:ilvl="0" w:tplc="79FC28B2">
      <w:start w:val="1"/>
      <w:numFmt w:val="decimal"/>
      <w:lvlText w:val="(%1)"/>
      <w:lvlJc w:val="left"/>
      <w:pPr>
        <w:ind w:left="720" w:hanging="360"/>
      </w:pPr>
      <w:rPr>
        <w:rFonts w:hint="default"/>
        <w:color w:val="000000"/>
        <w:sz w:val="24"/>
        <w:szCs w:val="24"/>
      </w:rPr>
    </w:lvl>
    <w:lvl w:ilvl="1" w:tplc="1980B58C">
      <w:start w:val="1"/>
      <w:numFmt w:val="lowerLetter"/>
      <w:lvlText w:val="(%2)"/>
      <w:lvlJc w:val="left"/>
      <w:pPr>
        <w:ind w:left="1440" w:hanging="360"/>
      </w:pPr>
      <w:rPr>
        <w:rFonts w:hint="default"/>
      </w:rPr>
    </w:lvl>
    <w:lvl w:ilvl="2" w:tplc="77382814">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0B3A25"/>
    <w:multiLevelType w:val="hybridMultilevel"/>
    <w:tmpl w:val="FA4CD290"/>
    <w:lvl w:ilvl="0" w:tplc="840663F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746C3"/>
    <w:multiLevelType w:val="hybridMultilevel"/>
    <w:tmpl w:val="90325E20"/>
    <w:lvl w:ilvl="0" w:tplc="FB5A46C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3B30EC9"/>
    <w:multiLevelType w:val="multilevel"/>
    <w:tmpl w:val="19A2AECE"/>
    <w:lvl w:ilvl="0">
      <w:start w:val="2"/>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DD7321"/>
    <w:multiLevelType w:val="hybridMultilevel"/>
    <w:tmpl w:val="7BBAF5F4"/>
    <w:lvl w:ilvl="0" w:tplc="A6F6A29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9517E1"/>
    <w:multiLevelType w:val="multilevel"/>
    <w:tmpl w:val="FF0ADB28"/>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F63D47"/>
    <w:multiLevelType w:val="hybridMultilevel"/>
    <w:tmpl w:val="FDBCE054"/>
    <w:lvl w:ilvl="0" w:tplc="1980B58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F910AC"/>
    <w:multiLevelType w:val="hybridMultilevel"/>
    <w:tmpl w:val="05FAA20C"/>
    <w:lvl w:ilvl="0" w:tplc="1C6821D8">
      <w:start w:val="1"/>
      <w:numFmt w:val="lowerLetter"/>
      <w:lvlText w:val="(%1)"/>
      <w:lvlJc w:val="left"/>
      <w:pPr>
        <w:ind w:left="1080" w:hanging="360"/>
      </w:pPr>
      <w:rPr>
        <w:rFonts w:ascii="Times New Roman" w:eastAsia="Times New Roman" w:hAnsi="Times New Roman"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EDC303D"/>
    <w:multiLevelType w:val="hybridMultilevel"/>
    <w:tmpl w:val="13087CC0"/>
    <w:lvl w:ilvl="0" w:tplc="77382814">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1" w15:restartNumberingAfterBreak="0">
    <w:nsid w:val="70786E46"/>
    <w:multiLevelType w:val="hybridMultilevel"/>
    <w:tmpl w:val="8F32E50E"/>
    <w:lvl w:ilvl="0" w:tplc="5CBAA80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45C8D"/>
    <w:multiLevelType w:val="hybridMultilevel"/>
    <w:tmpl w:val="3A1EDE34"/>
    <w:lvl w:ilvl="0" w:tplc="1980B5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103CF9"/>
    <w:multiLevelType w:val="hybridMultilevel"/>
    <w:tmpl w:val="59DE357E"/>
    <w:lvl w:ilvl="0" w:tplc="25EC1F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300E82"/>
    <w:multiLevelType w:val="multilevel"/>
    <w:tmpl w:val="6BE6C7B0"/>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B87E06"/>
    <w:multiLevelType w:val="multilevel"/>
    <w:tmpl w:val="FF0ADB28"/>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EDB59BA"/>
    <w:multiLevelType w:val="multilevel"/>
    <w:tmpl w:val="8DB4AC64"/>
    <w:numStyleLink w:val="Style2"/>
  </w:abstractNum>
  <w:num w:numId="1">
    <w:abstractNumId w:val="13"/>
  </w:num>
  <w:num w:numId="2">
    <w:abstractNumId w:val="4"/>
  </w:num>
  <w:num w:numId="3">
    <w:abstractNumId w:val="5"/>
  </w:num>
  <w:num w:numId="4">
    <w:abstractNumId w:val="15"/>
  </w:num>
  <w:num w:numId="5">
    <w:abstractNumId w:val="29"/>
  </w:num>
  <w:num w:numId="6">
    <w:abstractNumId w:val="30"/>
  </w:num>
  <w:num w:numId="7">
    <w:abstractNumId w:val="17"/>
  </w:num>
  <w:num w:numId="8">
    <w:abstractNumId w:val="11"/>
  </w:num>
  <w:num w:numId="9">
    <w:abstractNumId w:val="32"/>
  </w:num>
  <w:num w:numId="10">
    <w:abstractNumId w:val="14"/>
  </w:num>
  <w:num w:numId="11">
    <w:abstractNumId w:val="35"/>
  </w:num>
  <w:num w:numId="12">
    <w:abstractNumId w:val="2"/>
  </w:num>
  <w:num w:numId="13">
    <w:abstractNumId w:val="18"/>
  </w:num>
  <w:num w:numId="14">
    <w:abstractNumId w:val="27"/>
  </w:num>
  <w:num w:numId="15">
    <w:abstractNumId w:val="6"/>
  </w:num>
  <w:num w:numId="16">
    <w:abstractNumId w:val="25"/>
  </w:num>
  <w:num w:numId="17">
    <w:abstractNumId w:val="34"/>
  </w:num>
  <w:num w:numId="18">
    <w:abstractNumId w:val="0"/>
  </w:num>
  <w:num w:numId="19">
    <w:abstractNumId w:val="3"/>
  </w:num>
  <w:num w:numId="20">
    <w:abstractNumId w:val="21"/>
  </w:num>
  <w:num w:numId="21">
    <w:abstractNumId w:val="16"/>
  </w:num>
  <w:num w:numId="22">
    <w:abstractNumId w:val="33"/>
  </w:num>
  <w:num w:numId="23">
    <w:abstractNumId w:val="9"/>
  </w:num>
  <w:num w:numId="24">
    <w:abstractNumId w:val="19"/>
  </w:num>
  <w:num w:numId="25">
    <w:abstractNumId w:val="8"/>
  </w:num>
  <w:num w:numId="26">
    <w:abstractNumId w:val="20"/>
  </w:num>
  <w:num w:numId="27">
    <w:abstractNumId w:val="26"/>
  </w:num>
  <w:num w:numId="28">
    <w:abstractNumId w:val="31"/>
  </w:num>
  <w:num w:numId="29">
    <w:abstractNumId w:val="1"/>
  </w:num>
  <w:num w:numId="30">
    <w:abstractNumId w:val="7"/>
  </w:num>
  <w:num w:numId="31">
    <w:abstractNumId w:val="36"/>
  </w:num>
  <w:num w:numId="32">
    <w:abstractNumId w:val="23"/>
  </w:num>
  <w:num w:numId="33">
    <w:abstractNumId w:val="10"/>
  </w:num>
  <w:num w:numId="34">
    <w:abstractNumId w:val="28"/>
  </w:num>
  <w:num w:numId="35">
    <w:abstractNumId w:val="12"/>
  </w:num>
  <w:num w:numId="36">
    <w:abstractNumId w:val="22"/>
  </w:num>
  <w:num w:numId="3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6D"/>
    <w:rsid w:val="00000263"/>
    <w:rsid w:val="00002BCC"/>
    <w:rsid w:val="000113BC"/>
    <w:rsid w:val="00013668"/>
    <w:rsid w:val="000136AF"/>
    <w:rsid w:val="00013DD2"/>
    <w:rsid w:val="000140E0"/>
    <w:rsid w:val="000226D4"/>
    <w:rsid w:val="00034DA9"/>
    <w:rsid w:val="0004044E"/>
    <w:rsid w:val="0005120E"/>
    <w:rsid w:val="0005221C"/>
    <w:rsid w:val="00054577"/>
    <w:rsid w:val="000614BF"/>
    <w:rsid w:val="00063830"/>
    <w:rsid w:val="00065102"/>
    <w:rsid w:val="0007169C"/>
    <w:rsid w:val="00077593"/>
    <w:rsid w:val="00083F48"/>
    <w:rsid w:val="000914B2"/>
    <w:rsid w:val="000935C6"/>
    <w:rsid w:val="000A3092"/>
    <w:rsid w:val="000A479A"/>
    <w:rsid w:val="000A7DF9"/>
    <w:rsid w:val="000B15AB"/>
    <w:rsid w:val="000B5D44"/>
    <w:rsid w:val="000D05EF"/>
    <w:rsid w:val="000D3FB9"/>
    <w:rsid w:val="000D5485"/>
    <w:rsid w:val="000E04E3"/>
    <w:rsid w:val="000E598E"/>
    <w:rsid w:val="000E5A3D"/>
    <w:rsid w:val="000F0ADA"/>
    <w:rsid w:val="000F21C1"/>
    <w:rsid w:val="0010745C"/>
    <w:rsid w:val="001122FF"/>
    <w:rsid w:val="001143EC"/>
    <w:rsid w:val="00125B0A"/>
    <w:rsid w:val="00126567"/>
    <w:rsid w:val="00135568"/>
    <w:rsid w:val="0013585F"/>
    <w:rsid w:val="001367A0"/>
    <w:rsid w:val="0014061E"/>
    <w:rsid w:val="001418EE"/>
    <w:rsid w:val="00147418"/>
    <w:rsid w:val="00156F00"/>
    <w:rsid w:val="00160BD7"/>
    <w:rsid w:val="001643C9"/>
    <w:rsid w:val="00165568"/>
    <w:rsid w:val="00166082"/>
    <w:rsid w:val="00166C2F"/>
    <w:rsid w:val="001716C9"/>
    <w:rsid w:val="001829DD"/>
    <w:rsid w:val="00184261"/>
    <w:rsid w:val="00184570"/>
    <w:rsid w:val="0018574E"/>
    <w:rsid w:val="00186305"/>
    <w:rsid w:val="00187AF2"/>
    <w:rsid w:val="00190953"/>
    <w:rsid w:val="00193461"/>
    <w:rsid w:val="001939E1"/>
    <w:rsid w:val="0019452E"/>
    <w:rsid w:val="00194889"/>
    <w:rsid w:val="00195382"/>
    <w:rsid w:val="00195B11"/>
    <w:rsid w:val="001A2038"/>
    <w:rsid w:val="001A2C93"/>
    <w:rsid w:val="001A3B9F"/>
    <w:rsid w:val="001A5520"/>
    <w:rsid w:val="001A65C0"/>
    <w:rsid w:val="001A7E56"/>
    <w:rsid w:val="001B090F"/>
    <w:rsid w:val="001B7A5D"/>
    <w:rsid w:val="001B7FD4"/>
    <w:rsid w:val="001C48CE"/>
    <w:rsid w:val="001C5BF3"/>
    <w:rsid w:val="001C69C4"/>
    <w:rsid w:val="001D0C9C"/>
    <w:rsid w:val="001D7C1A"/>
    <w:rsid w:val="001E046C"/>
    <w:rsid w:val="001E0A8D"/>
    <w:rsid w:val="001E3590"/>
    <w:rsid w:val="001E6179"/>
    <w:rsid w:val="001E6D72"/>
    <w:rsid w:val="001E7407"/>
    <w:rsid w:val="001F1A46"/>
    <w:rsid w:val="001F324E"/>
    <w:rsid w:val="00200480"/>
    <w:rsid w:val="00201D27"/>
    <w:rsid w:val="00202336"/>
    <w:rsid w:val="00206113"/>
    <w:rsid w:val="00206418"/>
    <w:rsid w:val="0021153A"/>
    <w:rsid w:val="00220CE3"/>
    <w:rsid w:val="0022385A"/>
    <w:rsid w:val="002245A6"/>
    <w:rsid w:val="002302EA"/>
    <w:rsid w:val="00230C06"/>
    <w:rsid w:val="00230D99"/>
    <w:rsid w:val="002316A3"/>
    <w:rsid w:val="00237614"/>
    <w:rsid w:val="00240749"/>
    <w:rsid w:val="002468D7"/>
    <w:rsid w:val="00247E97"/>
    <w:rsid w:val="00256C81"/>
    <w:rsid w:val="00262C42"/>
    <w:rsid w:val="00272220"/>
    <w:rsid w:val="00280B65"/>
    <w:rsid w:val="00282F7C"/>
    <w:rsid w:val="00285CDD"/>
    <w:rsid w:val="00291167"/>
    <w:rsid w:val="00293467"/>
    <w:rsid w:val="0029489E"/>
    <w:rsid w:val="00297ECB"/>
    <w:rsid w:val="002A6B98"/>
    <w:rsid w:val="002A7CAA"/>
    <w:rsid w:val="002C152A"/>
    <w:rsid w:val="002D043A"/>
    <w:rsid w:val="002D5D1F"/>
    <w:rsid w:val="002D65D6"/>
    <w:rsid w:val="002F5841"/>
    <w:rsid w:val="0031713F"/>
    <w:rsid w:val="003222D1"/>
    <w:rsid w:val="0032361C"/>
    <w:rsid w:val="00325768"/>
    <w:rsid w:val="0032750F"/>
    <w:rsid w:val="00327A1A"/>
    <w:rsid w:val="00335C3F"/>
    <w:rsid w:val="00335DA1"/>
    <w:rsid w:val="003415D3"/>
    <w:rsid w:val="00342346"/>
    <w:rsid w:val="003442F6"/>
    <w:rsid w:val="0034441F"/>
    <w:rsid w:val="0034532E"/>
    <w:rsid w:val="00346335"/>
    <w:rsid w:val="003519C9"/>
    <w:rsid w:val="00352B0F"/>
    <w:rsid w:val="003561B0"/>
    <w:rsid w:val="003646BC"/>
    <w:rsid w:val="00370CB7"/>
    <w:rsid w:val="0037217B"/>
    <w:rsid w:val="00377731"/>
    <w:rsid w:val="00383425"/>
    <w:rsid w:val="00384A1C"/>
    <w:rsid w:val="00385E7E"/>
    <w:rsid w:val="00385F4F"/>
    <w:rsid w:val="003900FE"/>
    <w:rsid w:val="003901AE"/>
    <w:rsid w:val="00393FBC"/>
    <w:rsid w:val="00397893"/>
    <w:rsid w:val="003A15AC"/>
    <w:rsid w:val="003A78D3"/>
    <w:rsid w:val="003B0627"/>
    <w:rsid w:val="003B16B3"/>
    <w:rsid w:val="003B1EF6"/>
    <w:rsid w:val="003C5F2B"/>
    <w:rsid w:val="003C7D35"/>
    <w:rsid w:val="003D0BFE"/>
    <w:rsid w:val="003D3182"/>
    <w:rsid w:val="003D3D56"/>
    <w:rsid w:val="003D3D7E"/>
    <w:rsid w:val="003D5700"/>
    <w:rsid w:val="003D5F3C"/>
    <w:rsid w:val="003E54CC"/>
    <w:rsid w:val="003F6F52"/>
    <w:rsid w:val="004022CA"/>
    <w:rsid w:val="004116CD"/>
    <w:rsid w:val="00414ADE"/>
    <w:rsid w:val="00420326"/>
    <w:rsid w:val="004205B1"/>
    <w:rsid w:val="00424CA9"/>
    <w:rsid w:val="004257BB"/>
    <w:rsid w:val="00425A71"/>
    <w:rsid w:val="00427A58"/>
    <w:rsid w:val="0043413E"/>
    <w:rsid w:val="00441C5E"/>
    <w:rsid w:val="0044291A"/>
    <w:rsid w:val="00447D14"/>
    <w:rsid w:val="00450EA7"/>
    <w:rsid w:val="004540CA"/>
    <w:rsid w:val="004557B1"/>
    <w:rsid w:val="00455A22"/>
    <w:rsid w:val="004566C1"/>
    <w:rsid w:val="004600B0"/>
    <w:rsid w:val="00460499"/>
    <w:rsid w:val="00460FBA"/>
    <w:rsid w:val="00460FFB"/>
    <w:rsid w:val="004635B3"/>
    <w:rsid w:val="00466459"/>
    <w:rsid w:val="00470570"/>
    <w:rsid w:val="00474776"/>
    <w:rsid w:val="00474835"/>
    <w:rsid w:val="004801BE"/>
    <w:rsid w:val="004819C7"/>
    <w:rsid w:val="0048364F"/>
    <w:rsid w:val="00486878"/>
    <w:rsid w:val="004877FC"/>
    <w:rsid w:val="00490F2E"/>
    <w:rsid w:val="00496F97"/>
    <w:rsid w:val="00497091"/>
    <w:rsid w:val="00497887"/>
    <w:rsid w:val="004A1B4C"/>
    <w:rsid w:val="004A53EA"/>
    <w:rsid w:val="004A54DF"/>
    <w:rsid w:val="004B35E7"/>
    <w:rsid w:val="004C2427"/>
    <w:rsid w:val="004D0398"/>
    <w:rsid w:val="004D5D77"/>
    <w:rsid w:val="004D728A"/>
    <w:rsid w:val="004E3848"/>
    <w:rsid w:val="004F1564"/>
    <w:rsid w:val="004F1FAC"/>
    <w:rsid w:val="004F4A09"/>
    <w:rsid w:val="004F676E"/>
    <w:rsid w:val="004F71C0"/>
    <w:rsid w:val="0050146E"/>
    <w:rsid w:val="00506822"/>
    <w:rsid w:val="00511C94"/>
    <w:rsid w:val="00512A4A"/>
    <w:rsid w:val="005132FE"/>
    <w:rsid w:val="00514B47"/>
    <w:rsid w:val="00516B8D"/>
    <w:rsid w:val="005179A0"/>
    <w:rsid w:val="0052017D"/>
    <w:rsid w:val="00522074"/>
    <w:rsid w:val="00522BD6"/>
    <w:rsid w:val="00522CF6"/>
    <w:rsid w:val="00525AC6"/>
    <w:rsid w:val="0052756C"/>
    <w:rsid w:val="00530230"/>
    <w:rsid w:val="00530CC9"/>
    <w:rsid w:val="00531569"/>
    <w:rsid w:val="00531B46"/>
    <w:rsid w:val="00535DF5"/>
    <w:rsid w:val="00536AF5"/>
    <w:rsid w:val="00537FBC"/>
    <w:rsid w:val="00541D73"/>
    <w:rsid w:val="00543469"/>
    <w:rsid w:val="00546740"/>
    <w:rsid w:val="00546FA3"/>
    <w:rsid w:val="00547B5A"/>
    <w:rsid w:val="0055255E"/>
    <w:rsid w:val="00553F9C"/>
    <w:rsid w:val="00556EA1"/>
    <w:rsid w:val="00557C7A"/>
    <w:rsid w:val="00560B1F"/>
    <w:rsid w:val="00562A58"/>
    <w:rsid w:val="0056541A"/>
    <w:rsid w:val="00573B27"/>
    <w:rsid w:val="0057524E"/>
    <w:rsid w:val="00576CCF"/>
    <w:rsid w:val="00581211"/>
    <w:rsid w:val="00582789"/>
    <w:rsid w:val="0058454D"/>
    <w:rsid w:val="00584811"/>
    <w:rsid w:val="00593AA6"/>
    <w:rsid w:val="00594161"/>
    <w:rsid w:val="00594749"/>
    <w:rsid w:val="00594956"/>
    <w:rsid w:val="00595111"/>
    <w:rsid w:val="005A146F"/>
    <w:rsid w:val="005A1F75"/>
    <w:rsid w:val="005A44EB"/>
    <w:rsid w:val="005A5FC1"/>
    <w:rsid w:val="005B1555"/>
    <w:rsid w:val="005B4067"/>
    <w:rsid w:val="005B4842"/>
    <w:rsid w:val="005C03C4"/>
    <w:rsid w:val="005C3F41"/>
    <w:rsid w:val="005C4EF0"/>
    <w:rsid w:val="005D066B"/>
    <w:rsid w:val="005D14F3"/>
    <w:rsid w:val="005D5EA1"/>
    <w:rsid w:val="005D73C9"/>
    <w:rsid w:val="005E098C"/>
    <w:rsid w:val="005E0B0F"/>
    <w:rsid w:val="005E1DFF"/>
    <w:rsid w:val="005E1F8D"/>
    <w:rsid w:val="005E2283"/>
    <w:rsid w:val="005E317F"/>
    <w:rsid w:val="005E4005"/>
    <w:rsid w:val="005E5451"/>
    <w:rsid w:val="005E61D3"/>
    <w:rsid w:val="005F379D"/>
    <w:rsid w:val="005F3FAA"/>
    <w:rsid w:val="005F5EAA"/>
    <w:rsid w:val="00600219"/>
    <w:rsid w:val="006065DA"/>
    <w:rsid w:val="00606AA4"/>
    <w:rsid w:val="00612D93"/>
    <w:rsid w:val="006164ED"/>
    <w:rsid w:val="006266D9"/>
    <w:rsid w:val="006301F2"/>
    <w:rsid w:val="00630706"/>
    <w:rsid w:val="00632D02"/>
    <w:rsid w:val="00632E37"/>
    <w:rsid w:val="00640402"/>
    <w:rsid w:val="0064061D"/>
    <w:rsid w:val="00640F78"/>
    <w:rsid w:val="006474E8"/>
    <w:rsid w:val="00653242"/>
    <w:rsid w:val="00655D6A"/>
    <w:rsid w:val="00655FC0"/>
    <w:rsid w:val="00656DE9"/>
    <w:rsid w:val="0066506B"/>
    <w:rsid w:val="00665E95"/>
    <w:rsid w:val="006703DA"/>
    <w:rsid w:val="0067176D"/>
    <w:rsid w:val="00672876"/>
    <w:rsid w:val="006733F3"/>
    <w:rsid w:val="00677CC2"/>
    <w:rsid w:val="00685F42"/>
    <w:rsid w:val="0069207B"/>
    <w:rsid w:val="006A00E1"/>
    <w:rsid w:val="006A304E"/>
    <w:rsid w:val="006A75CB"/>
    <w:rsid w:val="006B5E6F"/>
    <w:rsid w:val="006B7006"/>
    <w:rsid w:val="006C1320"/>
    <w:rsid w:val="006C4F97"/>
    <w:rsid w:val="006C7F8C"/>
    <w:rsid w:val="006D0BD3"/>
    <w:rsid w:val="006D40B8"/>
    <w:rsid w:val="006D584E"/>
    <w:rsid w:val="006D59AB"/>
    <w:rsid w:val="006D7AB9"/>
    <w:rsid w:val="006E4D73"/>
    <w:rsid w:val="006E50A3"/>
    <w:rsid w:val="00700B2C"/>
    <w:rsid w:val="00713084"/>
    <w:rsid w:val="00713DB7"/>
    <w:rsid w:val="00717463"/>
    <w:rsid w:val="00720E55"/>
    <w:rsid w:val="00720FC2"/>
    <w:rsid w:val="00722E89"/>
    <w:rsid w:val="007230D7"/>
    <w:rsid w:val="00731E00"/>
    <w:rsid w:val="007323C3"/>
    <w:rsid w:val="007339C7"/>
    <w:rsid w:val="00743FE7"/>
    <w:rsid w:val="007440B7"/>
    <w:rsid w:val="00746A3D"/>
    <w:rsid w:val="00747993"/>
    <w:rsid w:val="007533C4"/>
    <w:rsid w:val="007550D6"/>
    <w:rsid w:val="00757380"/>
    <w:rsid w:val="0076006E"/>
    <w:rsid w:val="007634AD"/>
    <w:rsid w:val="007715C9"/>
    <w:rsid w:val="00774EDD"/>
    <w:rsid w:val="007756CF"/>
    <w:rsid w:val="007757EC"/>
    <w:rsid w:val="007909A7"/>
    <w:rsid w:val="00795456"/>
    <w:rsid w:val="007A230C"/>
    <w:rsid w:val="007A6863"/>
    <w:rsid w:val="007B144F"/>
    <w:rsid w:val="007C121F"/>
    <w:rsid w:val="007C78B4"/>
    <w:rsid w:val="007D5390"/>
    <w:rsid w:val="007D5758"/>
    <w:rsid w:val="007E32B6"/>
    <w:rsid w:val="007E4680"/>
    <w:rsid w:val="007E486B"/>
    <w:rsid w:val="007E5700"/>
    <w:rsid w:val="007E7D4A"/>
    <w:rsid w:val="007F3299"/>
    <w:rsid w:val="007F48ED"/>
    <w:rsid w:val="007F5E3F"/>
    <w:rsid w:val="008006F4"/>
    <w:rsid w:val="00812F45"/>
    <w:rsid w:val="00814627"/>
    <w:rsid w:val="008158A3"/>
    <w:rsid w:val="0082190D"/>
    <w:rsid w:val="00821D0A"/>
    <w:rsid w:val="008237D2"/>
    <w:rsid w:val="00834EFF"/>
    <w:rsid w:val="00836591"/>
    <w:rsid w:val="00836FE9"/>
    <w:rsid w:val="0084172C"/>
    <w:rsid w:val="00844620"/>
    <w:rsid w:val="0085175E"/>
    <w:rsid w:val="00856A31"/>
    <w:rsid w:val="0086013E"/>
    <w:rsid w:val="00865A18"/>
    <w:rsid w:val="0087456B"/>
    <w:rsid w:val="008754D0"/>
    <w:rsid w:val="00877C69"/>
    <w:rsid w:val="00877D48"/>
    <w:rsid w:val="008807D4"/>
    <w:rsid w:val="00882BAB"/>
    <w:rsid w:val="0088345B"/>
    <w:rsid w:val="00884337"/>
    <w:rsid w:val="00884827"/>
    <w:rsid w:val="00897EBC"/>
    <w:rsid w:val="008A16A5"/>
    <w:rsid w:val="008A55BA"/>
    <w:rsid w:val="008A5C57"/>
    <w:rsid w:val="008B11FA"/>
    <w:rsid w:val="008B418E"/>
    <w:rsid w:val="008B57AB"/>
    <w:rsid w:val="008C0629"/>
    <w:rsid w:val="008C0ABB"/>
    <w:rsid w:val="008C2B7A"/>
    <w:rsid w:val="008D0EE0"/>
    <w:rsid w:val="008D4A75"/>
    <w:rsid w:val="008D5570"/>
    <w:rsid w:val="008D7A27"/>
    <w:rsid w:val="008E022F"/>
    <w:rsid w:val="008E0BAC"/>
    <w:rsid w:val="008E28AB"/>
    <w:rsid w:val="008E3D1E"/>
    <w:rsid w:val="008E4702"/>
    <w:rsid w:val="008E69AA"/>
    <w:rsid w:val="008E6FD6"/>
    <w:rsid w:val="008F2B7F"/>
    <w:rsid w:val="008F46C0"/>
    <w:rsid w:val="008F4F1C"/>
    <w:rsid w:val="00900661"/>
    <w:rsid w:val="009069AD"/>
    <w:rsid w:val="00906B7F"/>
    <w:rsid w:val="00910E64"/>
    <w:rsid w:val="00913FF3"/>
    <w:rsid w:val="00914615"/>
    <w:rsid w:val="00917585"/>
    <w:rsid w:val="009219DF"/>
    <w:rsid w:val="00922764"/>
    <w:rsid w:val="00925922"/>
    <w:rsid w:val="009278C1"/>
    <w:rsid w:val="00930ACB"/>
    <w:rsid w:val="0093188D"/>
    <w:rsid w:val="00932377"/>
    <w:rsid w:val="009346E3"/>
    <w:rsid w:val="00935B6B"/>
    <w:rsid w:val="00942055"/>
    <w:rsid w:val="0094523D"/>
    <w:rsid w:val="0094735D"/>
    <w:rsid w:val="00951A96"/>
    <w:rsid w:val="00952CA8"/>
    <w:rsid w:val="0095373A"/>
    <w:rsid w:val="0095698F"/>
    <w:rsid w:val="00964670"/>
    <w:rsid w:val="00964E1D"/>
    <w:rsid w:val="00975A16"/>
    <w:rsid w:val="00976A63"/>
    <w:rsid w:val="0098396B"/>
    <w:rsid w:val="00985B95"/>
    <w:rsid w:val="00985CD7"/>
    <w:rsid w:val="00987665"/>
    <w:rsid w:val="0099320D"/>
    <w:rsid w:val="009A0D72"/>
    <w:rsid w:val="009A1517"/>
    <w:rsid w:val="009A35E4"/>
    <w:rsid w:val="009B2490"/>
    <w:rsid w:val="009B3881"/>
    <w:rsid w:val="009B50E5"/>
    <w:rsid w:val="009C3431"/>
    <w:rsid w:val="009C49F5"/>
    <w:rsid w:val="009C5989"/>
    <w:rsid w:val="009C6408"/>
    <w:rsid w:val="009C6A32"/>
    <w:rsid w:val="009D08DA"/>
    <w:rsid w:val="00A005CB"/>
    <w:rsid w:val="00A00EEC"/>
    <w:rsid w:val="00A0143D"/>
    <w:rsid w:val="00A01A3B"/>
    <w:rsid w:val="00A06860"/>
    <w:rsid w:val="00A12864"/>
    <w:rsid w:val="00A136F5"/>
    <w:rsid w:val="00A13BF7"/>
    <w:rsid w:val="00A231E2"/>
    <w:rsid w:val="00A2550D"/>
    <w:rsid w:val="00A255AC"/>
    <w:rsid w:val="00A305F5"/>
    <w:rsid w:val="00A33D35"/>
    <w:rsid w:val="00A379BB"/>
    <w:rsid w:val="00A412AF"/>
    <w:rsid w:val="00A4169B"/>
    <w:rsid w:val="00A44B58"/>
    <w:rsid w:val="00A50D55"/>
    <w:rsid w:val="00A50E10"/>
    <w:rsid w:val="00A52FDA"/>
    <w:rsid w:val="00A558E3"/>
    <w:rsid w:val="00A613A0"/>
    <w:rsid w:val="00A64912"/>
    <w:rsid w:val="00A70A74"/>
    <w:rsid w:val="00A70A8E"/>
    <w:rsid w:val="00A9231A"/>
    <w:rsid w:val="00A92553"/>
    <w:rsid w:val="00A95BC7"/>
    <w:rsid w:val="00AA0343"/>
    <w:rsid w:val="00AA181A"/>
    <w:rsid w:val="00AA231A"/>
    <w:rsid w:val="00AA24B1"/>
    <w:rsid w:val="00AA6079"/>
    <w:rsid w:val="00AA78CE"/>
    <w:rsid w:val="00AA7AB7"/>
    <w:rsid w:val="00AA7B26"/>
    <w:rsid w:val="00AB653C"/>
    <w:rsid w:val="00AC767C"/>
    <w:rsid w:val="00AD2394"/>
    <w:rsid w:val="00AD3467"/>
    <w:rsid w:val="00AD5641"/>
    <w:rsid w:val="00AF01EC"/>
    <w:rsid w:val="00AF33DB"/>
    <w:rsid w:val="00B032D8"/>
    <w:rsid w:val="00B05D72"/>
    <w:rsid w:val="00B127FC"/>
    <w:rsid w:val="00B16B0A"/>
    <w:rsid w:val="00B17015"/>
    <w:rsid w:val="00B20990"/>
    <w:rsid w:val="00B23FAF"/>
    <w:rsid w:val="00B24BBD"/>
    <w:rsid w:val="00B33B3C"/>
    <w:rsid w:val="00B40D74"/>
    <w:rsid w:val="00B41330"/>
    <w:rsid w:val="00B42649"/>
    <w:rsid w:val="00B44690"/>
    <w:rsid w:val="00B44C41"/>
    <w:rsid w:val="00B45C18"/>
    <w:rsid w:val="00B46467"/>
    <w:rsid w:val="00B46712"/>
    <w:rsid w:val="00B52663"/>
    <w:rsid w:val="00B5359B"/>
    <w:rsid w:val="00B53FA9"/>
    <w:rsid w:val="00B54CBD"/>
    <w:rsid w:val="00B56DCB"/>
    <w:rsid w:val="00B6101B"/>
    <w:rsid w:val="00B61728"/>
    <w:rsid w:val="00B63DA9"/>
    <w:rsid w:val="00B63FBF"/>
    <w:rsid w:val="00B66309"/>
    <w:rsid w:val="00B675B9"/>
    <w:rsid w:val="00B73AAC"/>
    <w:rsid w:val="00B7703F"/>
    <w:rsid w:val="00B770D2"/>
    <w:rsid w:val="00B82174"/>
    <w:rsid w:val="00B93516"/>
    <w:rsid w:val="00B96776"/>
    <w:rsid w:val="00B973E5"/>
    <w:rsid w:val="00BA25E9"/>
    <w:rsid w:val="00BA47A3"/>
    <w:rsid w:val="00BA5026"/>
    <w:rsid w:val="00BA7B5B"/>
    <w:rsid w:val="00BB6769"/>
    <w:rsid w:val="00BB6E79"/>
    <w:rsid w:val="00BC6653"/>
    <w:rsid w:val="00BD355B"/>
    <w:rsid w:val="00BE1D5D"/>
    <w:rsid w:val="00BE42C5"/>
    <w:rsid w:val="00BE719A"/>
    <w:rsid w:val="00BE720A"/>
    <w:rsid w:val="00BE77E8"/>
    <w:rsid w:val="00BE7F65"/>
    <w:rsid w:val="00BF0723"/>
    <w:rsid w:val="00BF5CBA"/>
    <w:rsid w:val="00BF6650"/>
    <w:rsid w:val="00C03236"/>
    <w:rsid w:val="00C041E0"/>
    <w:rsid w:val="00C05233"/>
    <w:rsid w:val="00C05A96"/>
    <w:rsid w:val="00C05AA6"/>
    <w:rsid w:val="00C05D70"/>
    <w:rsid w:val="00C067E5"/>
    <w:rsid w:val="00C1062A"/>
    <w:rsid w:val="00C12715"/>
    <w:rsid w:val="00C164CA"/>
    <w:rsid w:val="00C2323C"/>
    <w:rsid w:val="00C24339"/>
    <w:rsid w:val="00C24666"/>
    <w:rsid w:val="00C26051"/>
    <w:rsid w:val="00C30601"/>
    <w:rsid w:val="00C310CE"/>
    <w:rsid w:val="00C42BF8"/>
    <w:rsid w:val="00C460AE"/>
    <w:rsid w:val="00C46928"/>
    <w:rsid w:val="00C4762E"/>
    <w:rsid w:val="00C47E4C"/>
    <w:rsid w:val="00C50043"/>
    <w:rsid w:val="00C5015F"/>
    <w:rsid w:val="00C50A0F"/>
    <w:rsid w:val="00C50F4A"/>
    <w:rsid w:val="00C56B85"/>
    <w:rsid w:val="00C63EEB"/>
    <w:rsid w:val="00C70028"/>
    <w:rsid w:val="00C72D10"/>
    <w:rsid w:val="00C75584"/>
    <w:rsid w:val="00C7573B"/>
    <w:rsid w:val="00C76CF3"/>
    <w:rsid w:val="00C81B0F"/>
    <w:rsid w:val="00C93205"/>
    <w:rsid w:val="00C945DC"/>
    <w:rsid w:val="00CA0014"/>
    <w:rsid w:val="00CA0303"/>
    <w:rsid w:val="00CA1DC8"/>
    <w:rsid w:val="00CA47FA"/>
    <w:rsid w:val="00CA5810"/>
    <w:rsid w:val="00CA7844"/>
    <w:rsid w:val="00CB26CD"/>
    <w:rsid w:val="00CB2720"/>
    <w:rsid w:val="00CB58EF"/>
    <w:rsid w:val="00CE0A93"/>
    <w:rsid w:val="00CE5418"/>
    <w:rsid w:val="00CE69C7"/>
    <w:rsid w:val="00CF07FA"/>
    <w:rsid w:val="00CF0BB2"/>
    <w:rsid w:val="00CF216D"/>
    <w:rsid w:val="00CF594A"/>
    <w:rsid w:val="00CF6D90"/>
    <w:rsid w:val="00D04D37"/>
    <w:rsid w:val="00D064B2"/>
    <w:rsid w:val="00D06B71"/>
    <w:rsid w:val="00D103F6"/>
    <w:rsid w:val="00D11DA7"/>
    <w:rsid w:val="00D12B0D"/>
    <w:rsid w:val="00D13441"/>
    <w:rsid w:val="00D14577"/>
    <w:rsid w:val="00D153CE"/>
    <w:rsid w:val="00D15A6D"/>
    <w:rsid w:val="00D17A2C"/>
    <w:rsid w:val="00D2398E"/>
    <w:rsid w:val="00D243A3"/>
    <w:rsid w:val="00D248B7"/>
    <w:rsid w:val="00D30874"/>
    <w:rsid w:val="00D33440"/>
    <w:rsid w:val="00D46EC2"/>
    <w:rsid w:val="00D51D5F"/>
    <w:rsid w:val="00D52EFE"/>
    <w:rsid w:val="00D56A0D"/>
    <w:rsid w:val="00D6070A"/>
    <w:rsid w:val="00D63EF6"/>
    <w:rsid w:val="00D65312"/>
    <w:rsid w:val="00D66518"/>
    <w:rsid w:val="00D70DFB"/>
    <w:rsid w:val="00D71EEA"/>
    <w:rsid w:val="00D735CD"/>
    <w:rsid w:val="00D74161"/>
    <w:rsid w:val="00D766DF"/>
    <w:rsid w:val="00D766F5"/>
    <w:rsid w:val="00D865EC"/>
    <w:rsid w:val="00D90841"/>
    <w:rsid w:val="00D91C3E"/>
    <w:rsid w:val="00D96F6E"/>
    <w:rsid w:val="00DA1471"/>
    <w:rsid w:val="00DA2439"/>
    <w:rsid w:val="00DA2CF0"/>
    <w:rsid w:val="00DA6F05"/>
    <w:rsid w:val="00DB64FC"/>
    <w:rsid w:val="00DB661A"/>
    <w:rsid w:val="00DC1363"/>
    <w:rsid w:val="00DC1734"/>
    <w:rsid w:val="00DD005E"/>
    <w:rsid w:val="00DD5F25"/>
    <w:rsid w:val="00DD7B75"/>
    <w:rsid w:val="00DE149E"/>
    <w:rsid w:val="00DE68F0"/>
    <w:rsid w:val="00E034DB"/>
    <w:rsid w:val="00E05704"/>
    <w:rsid w:val="00E06CA7"/>
    <w:rsid w:val="00E1250A"/>
    <w:rsid w:val="00E12F1A"/>
    <w:rsid w:val="00E14D9C"/>
    <w:rsid w:val="00E1593B"/>
    <w:rsid w:val="00E2274A"/>
    <w:rsid w:val="00E22935"/>
    <w:rsid w:val="00E46999"/>
    <w:rsid w:val="00E47AC7"/>
    <w:rsid w:val="00E506A7"/>
    <w:rsid w:val="00E54292"/>
    <w:rsid w:val="00E57C9D"/>
    <w:rsid w:val="00E60191"/>
    <w:rsid w:val="00E60523"/>
    <w:rsid w:val="00E65554"/>
    <w:rsid w:val="00E65F6F"/>
    <w:rsid w:val="00E74DC7"/>
    <w:rsid w:val="00E75903"/>
    <w:rsid w:val="00E860C5"/>
    <w:rsid w:val="00E87699"/>
    <w:rsid w:val="00E92A8B"/>
    <w:rsid w:val="00E92E27"/>
    <w:rsid w:val="00E93D3A"/>
    <w:rsid w:val="00E9586B"/>
    <w:rsid w:val="00E97334"/>
    <w:rsid w:val="00EA0BF3"/>
    <w:rsid w:val="00EB3A99"/>
    <w:rsid w:val="00EB65F8"/>
    <w:rsid w:val="00EC6C48"/>
    <w:rsid w:val="00ED1639"/>
    <w:rsid w:val="00ED4928"/>
    <w:rsid w:val="00EE0EF8"/>
    <w:rsid w:val="00EE3FFE"/>
    <w:rsid w:val="00EE57E8"/>
    <w:rsid w:val="00EE6190"/>
    <w:rsid w:val="00EE6372"/>
    <w:rsid w:val="00EE64BB"/>
    <w:rsid w:val="00EF2E3A"/>
    <w:rsid w:val="00EF547A"/>
    <w:rsid w:val="00EF6402"/>
    <w:rsid w:val="00F01528"/>
    <w:rsid w:val="00F02DF2"/>
    <w:rsid w:val="00F047E2"/>
    <w:rsid w:val="00F04D57"/>
    <w:rsid w:val="00F06877"/>
    <w:rsid w:val="00F078DC"/>
    <w:rsid w:val="00F13E86"/>
    <w:rsid w:val="00F20B52"/>
    <w:rsid w:val="00F2614B"/>
    <w:rsid w:val="00F26BF1"/>
    <w:rsid w:val="00F327F1"/>
    <w:rsid w:val="00F32FCB"/>
    <w:rsid w:val="00F33523"/>
    <w:rsid w:val="00F35A5A"/>
    <w:rsid w:val="00F37C1A"/>
    <w:rsid w:val="00F51F62"/>
    <w:rsid w:val="00F61672"/>
    <w:rsid w:val="00F677A9"/>
    <w:rsid w:val="00F724BF"/>
    <w:rsid w:val="00F72F96"/>
    <w:rsid w:val="00F8121C"/>
    <w:rsid w:val="00F82536"/>
    <w:rsid w:val="00F84CF5"/>
    <w:rsid w:val="00F8612E"/>
    <w:rsid w:val="00F94583"/>
    <w:rsid w:val="00F97DE4"/>
    <w:rsid w:val="00FA420B"/>
    <w:rsid w:val="00FB2213"/>
    <w:rsid w:val="00FB6AEE"/>
    <w:rsid w:val="00FC13A3"/>
    <w:rsid w:val="00FC3EAC"/>
    <w:rsid w:val="00FD1F49"/>
    <w:rsid w:val="00FD41B8"/>
    <w:rsid w:val="00FD7F46"/>
    <w:rsid w:val="00FE07B1"/>
    <w:rsid w:val="00FE3F00"/>
    <w:rsid w:val="00FE45CD"/>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414F89"/>
  <w15:docId w15:val="{AAD472B4-FDDB-4CB8-B784-0C3E295A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3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aliases w:val="Recommendation,List Paragraph1,Bullet Point,Bullet point,Bulletr List Paragraph,Content descriptions,FooterText,L,List Bullet 1,List Paragraph11,List Paragraph2,List Paragraph21,Listeafsnit1,NFP GP Bulleted List,Paragraphe de liste1,リスト段落"/>
    <w:basedOn w:val="Normal"/>
    <w:link w:val="ListParagraphChar"/>
    <w:uiPriority w:val="34"/>
    <w:qFormat/>
    <w:rsid w:val="00C05233"/>
    <w:pPr>
      <w:spacing w:after="160" w:line="259" w:lineRule="auto"/>
      <w:ind w:left="720"/>
      <w:contextualSpacing/>
    </w:pPr>
    <w:rPr>
      <w:rFonts w:cs="Times New Roman"/>
      <w:sz w:val="24"/>
      <w:szCs w:val="24"/>
    </w:rPr>
  </w:style>
  <w:style w:type="table" w:customStyle="1" w:styleId="TableGrid1">
    <w:name w:val="Table Grid1"/>
    <w:basedOn w:val="TableNormal"/>
    <w:next w:val="TableGrid"/>
    <w:uiPriority w:val="39"/>
    <w:rsid w:val="00C05233"/>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05233"/>
    <w:pPr>
      <w:spacing w:after="160" w:line="240" w:lineRule="auto"/>
    </w:pPr>
    <w:rPr>
      <w:rFonts w:cs="Times New Roman"/>
      <w:sz w:val="20"/>
    </w:rPr>
  </w:style>
  <w:style w:type="character" w:customStyle="1" w:styleId="CommentTextChar">
    <w:name w:val="Comment Text Char"/>
    <w:basedOn w:val="DefaultParagraphFont"/>
    <w:link w:val="CommentText"/>
    <w:rsid w:val="00C05233"/>
    <w:rPr>
      <w:rFonts w:cs="Times New Roman"/>
    </w:rPr>
  </w:style>
  <w:style w:type="character" w:styleId="CommentReference">
    <w:name w:val="annotation reference"/>
    <w:basedOn w:val="DefaultParagraphFont"/>
    <w:rsid w:val="00C05233"/>
    <w:rPr>
      <w:sz w:val="16"/>
      <w:szCs w:val="16"/>
    </w:rPr>
  </w:style>
  <w:style w:type="paragraph" w:styleId="NoSpacing">
    <w:name w:val="No Spacing"/>
    <w:uiPriority w:val="1"/>
    <w:qFormat/>
    <w:rsid w:val="00C05233"/>
    <w:rPr>
      <w:rFonts w:cs="Times New Roman"/>
      <w:sz w:val="24"/>
      <w:szCs w:val="24"/>
    </w:rPr>
  </w:style>
  <w:style w:type="paragraph" w:styleId="CommentSubject">
    <w:name w:val="annotation subject"/>
    <w:basedOn w:val="CommentText"/>
    <w:next w:val="CommentText"/>
    <w:link w:val="CommentSubjectChar"/>
    <w:uiPriority w:val="99"/>
    <w:semiHidden/>
    <w:unhideWhenUsed/>
    <w:rsid w:val="00C05233"/>
    <w:rPr>
      <w:b/>
      <w:bCs/>
    </w:rPr>
  </w:style>
  <w:style w:type="character" w:customStyle="1" w:styleId="CommentSubjectChar">
    <w:name w:val="Comment Subject Char"/>
    <w:basedOn w:val="CommentTextChar"/>
    <w:link w:val="CommentSubject"/>
    <w:uiPriority w:val="99"/>
    <w:semiHidden/>
    <w:rsid w:val="00C05233"/>
    <w:rPr>
      <w:rFonts w:cs="Times New Roman"/>
      <w:b/>
      <w:bCs/>
    </w:rPr>
  </w:style>
  <w:style w:type="paragraph" w:styleId="Revision">
    <w:name w:val="Revision"/>
    <w:hidden/>
    <w:uiPriority w:val="99"/>
    <w:semiHidden/>
    <w:rsid w:val="00C05233"/>
    <w:rPr>
      <w:rFonts w:cs="Times New Roman"/>
      <w:sz w:val="24"/>
      <w:szCs w:val="24"/>
    </w:rPr>
  </w:style>
  <w:style w:type="paragraph" w:styleId="TOCHeading">
    <w:name w:val="TOC Heading"/>
    <w:basedOn w:val="Heading1"/>
    <w:next w:val="Normal"/>
    <w:uiPriority w:val="39"/>
    <w:unhideWhenUsed/>
    <w:qFormat/>
    <w:rsid w:val="00C05233"/>
    <w:pPr>
      <w:spacing w:before="240" w:line="259" w:lineRule="auto"/>
      <w:outlineLvl w:val="9"/>
    </w:pPr>
    <w:rPr>
      <w:b w:val="0"/>
      <w:bCs w:val="0"/>
      <w:sz w:val="32"/>
      <w:szCs w:val="32"/>
      <w:lang w:val="en-US"/>
    </w:rPr>
  </w:style>
  <w:style w:type="character" w:styleId="Hyperlink">
    <w:name w:val="Hyperlink"/>
    <w:basedOn w:val="DefaultParagraphFont"/>
    <w:uiPriority w:val="99"/>
    <w:unhideWhenUsed/>
    <w:rsid w:val="00C05233"/>
    <w:rPr>
      <w:color w:val="0000FF" w:themeColor="hyperlink"/>
      <w:u w:val="single"/>
    </w:rPr>
  </w:style>
  <w:style w:type="character" w:customStyle="1" w:styleId="ActHead5Char">
    <w:name w:val="ActHead 5 Char"/>
    <w:aliases w:val="s Char"/>
    <w:link w:val="ActHead5"/>
    <w:rsid w:val="00C05233"/>
    <w:rPr>
      <w:rFonts w:eastAsia="Times New Roman" w:cs="Times New Roman"/>
      <w:b/>
      <w:kern w:val="28"/>
      <w:sz w:val="24"/>
      <w:lang w:eastAsia="en-AU"/>
    </w:rPr>
  </w:style>
  <w:style w:type="character" w:customStyle="1" w:styleId="paragraphChar">
    <w:name w:val="paragraph Char"/>
    <w:aliases w:val="a Char"/>
    <w:link w:val="paragraph"/>
    <w:locked/>
    <w:rsid w:val="00C05233"/>
    <w:rPr>
      <w:rFonts w:eastAsia="Times New Roman" w:cs="Times New Roman"/>
      <w:sz w:val="22"/>
      <w:lang w:eastAsia="en-AU"/>
    </w:rPr>
  </w:style>
  <w:style w:type="numbering" w:styleId="1ai">
    <w:name w:val="Outline List 1"/>
    <w:basedOn w:val="NoList"/>
    <w:rsid w:val="00C05233"/>
    <w:pPr>
      <w:numPr>
        <w:numId w:val="3"/>
      </w:numPr>
    </w:pPr>
  </w:style>
  <w:style w:type="paragraph" w:customStyle="1" w:styleId="Default">
    <w:name w:val="Default"/>
    <w:rsid w:val="00C05233"/>
    <w:pPr>
      <w:autoSpaceDE w:val="0"/>
      <w:autoSpaceDN w:val="0"/>
      <w:adjustRightInd w:val="0"/>
    </w:pPr>
    <w:rPr>
      <w:rFonts w:cs="Times New Roman"/>
      <w:color w:val="000000"/>
      <w:sz w:val="24"/>
      <w:szCs w:val="24"/>
    </w:rPr>
  </w:style>
  <w:style w:type="paragraph" w:customStyle="1" w:styleId="paragraphsub0">
    <w:name w:val="paragraphsub"/>
    <w:basedOn w:val="Normal"/>
    <w:rsid w:val="00C05233"/>
    <w:pPr>
      <w:spacing w:before="100" w:beforeAutospacing="1" w:after="100" w:afterAutospacing="1" w:line="240" w:lineRule="auto"/>
    </w:pPr>
    <w:rPr>
      <w:rFonts w:eastAsia="Times New Roman" w:cs="Times New Roman"/>
      <w:sz w:val="24"/>
      <w:szCs w:val="24"/>
      <w:lang w:val="en-GB" w:eastAsia="en-GB"/>
    </w:rPr>
  </w:style>
  <w:style w:type="character" w:customStyle="1" w:styleId="TabletextChar">
    <w:name w:val="Tabletext Char"/>
    <w:aliases w:val="tt Char"/>
    <w:basedOn w:val="DefaultParagraphFont"/>
    <w:link w:val="Tabletext"/>
    <w:locked/>
    <w:rsid w:val="00C05233"/>
    <w:rPr>
      <w:rFonts w:eastAsia="Times New Roman" w:cs="Times New Roman"/>
      <w:lang w:eastAsia="en-AU"/>
    </w:rPr>
  </w:style>
  <w:style w:type="character" w:customStyle="1" w:styleId="ListParagraphChar">
    <w:name w:val="List Paragraph Char"/>
    <w:aliases w:val="Recommendation Char,List Paragraph1 Char,Bullet Point Char,Bullet point Char,Bulletr List Paragraph Char,Content descriptions Char,FooterText Char,L Char,List Bullet 1 Char,List Paragraph11 Char,List Paragraph2 Char,Listeafsnit1 Char"/>
    <w:link w:val="ListParagraph"/>
    <w:uiPriority w:val="34"/>
    <w:locked/>
    <w:rsid w:val="00917585"/>
    <w:rPr>
      <w:rFonts w:cs="Times New Roman"/>
      <w:sz w:val="24"/>
      <w:szCs w:val="24"/>
    </w:rPr>
  </w:style>
  <w:style w:type="paragraph" w:customStyle="1" w:styleId="01squarebullet">
    <w:name w:val="01 square bullet"/>
    <w:basedOn w:val="Normal"/>
    <w:link w:val="01squarebulletChar"/>
    <w:uiPriority w:val="3"/>
    <w:qFormat/>
    <w:rsid w:val="00757380"/>
    <w:pPr>
      <w:numPr>
        <w:numId w:val="31"/>
      </w:numPr>
      <w:spacing w:before="120" w:after="60" w:line="240" w:lineRule="auto"/>
      <w:ind w:right="142"/>
    </w:pPr>
    <w:rPr>
      <w:rFonts w:asciiTheme="minorHAnsi" w:eastAsia="Times New Roman" w:hAnsiTheme="minorHAnsi" w:cs="Times New Roman"/>
      <w:lang w:val="en-US"/>
    </w:rPr>
  </w:style>
  <w:style w:type="numbering" w:customStyle="1" w:styleId="Style2">
    <w:name w:val="Style2"/>
    <w:uiPriority w:val="99"/>
    <w:rsid w:val="00757380"/>
    <w:pPr>
      <w:numPr>
        <w:numId w:val="30"/>
      </w:numPr>
    </w:pPr>
  </w:style>
  <w:style w:type="character" w:customStyle="1" w:styleId="01squarebulletChar">
    <w:name w:val="01 square bullet Char"/>
    <w:basedOn w:val="DefaultParagraphFont"/>
    <w:link w:val="01squarebullet"/>
    <w:uiPriority w:val="3"/>
    <w:rsid w:val="00757380"/>
    <w:rPr>
      <w:rFonts w:asciiTheme="minorHAnsi" w:eastAsia="Times New Roman"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019">
      <w:bodyDiv w:val="1"/>
      <w:marLeft w:val="0"/>
      <w:marRight w:val="0"/>
      <w:marTop w:val="0"/>
      <w:marBottom w:val="0"/>
      <w:divBdr>
        <w:top w:val="none" w:sz="0" w:space="0" w:color="auto"/>
        <w:left w:val="none" w:sz="0" w:space="0" w:color="auto"/>
        <w:bottom w:val="none" w:sz="0" w:space="0" w:color="auto"/>
        <w:right w:val="none" w:sz="0" w:space="0" w:color="auto"/>
      </w:divBdr>
    </w:div>
    <w:div w:id="95836012">
      <w:bodyDiv w:val="1"/>
      <w:marLeft w:val="0"/>
      <w:marRight w:val="0"/>
      <w:marTop w:val="0"/>
      <w:marBottom w:val="0"/>
      <w:divBdr>
        <w:top w:val="none" w:sz="0" w:space="0" w:color="auto"/>
        <w:left w:val="none" w:sz="0" w:space="0" w:color="auto"/>
        <w:bottom w:val="none" w:sz="0" w:space="0" w:color="auto"/>
        <w:right w:val="none" w:sz="0" w:space="0" w:color="auto"/>
      </w:divBdr>
    </w:div>
    <w:div w:id="411586561">
      <w:bodyDiv w:val="1"/>
      <w:marLeft w:val="0"/>
      <w:marRight w:val="0"/>
      <w:marTop w:val="0"/>
      <w:marBottom w:val="0"/>
      <w:divBdr>
        <w:top w:val="none" w:sz="0" w:space="0" w:color="auto"/>
        <w:left w:val="none" w:sz="0" w:space="0" w:color="auto"/>
        <w:bottom w:val="none" w:sz="0" w:space="0" w:color="auto"/>
        <w:right w:val="none" w:sz="0" w:space="0" w:color="auto"/>
      </w:divBdr>
    </w:div>
    <w:div w:id="688919171">
      <w:bodyDiv w:val="1"/>
      <w:marLeft w:val="0"/>
      <w:marRight w:val="0"/>
      <w:marTop w:val="0"/>
      <w:marBottom w:val="0"/>
      <w:divBdr>
        <w:top w:val="none" w:sz="0" w:space="0" w:color="auto"/>
        <w:left w:val="none" w:sz="0" w:space="0" w:color="auto"/>
        <w:bottom w:val="none" w:sz="0" w:space="0" w:color="auto"/>
        <w:right w:val="none" w:sz="0" w:space="0" w:color="auto"/>
      </w:divBdr>
    </w:div>
    <w:div w:id="890770059">
      <w:bodyDiv w:val="1"/>
      <w:marLeft w:val="0"/>
      <w:marRight w:val="0"/>
      <w:marTop w:val="0"/>
      <w:marBottom w:val="0"/>
      <w:divBdr>
        <w:top w:val="none" w:sz="0" w:space="0" w:color="auto"/>
        <w:left w:val="none" w:sz="0" w:space="0" w:color="auto"/>
        <w:bottom w:val="none" w:sz="0" w:space="0" w:color="auto"/>
        <w:right w:val="none" w:sz="0" w:space="0" w:color="auto"/>
      </w:divBdr>
    </w:div>
    <w:div w:id="953634127">
      <w:bodyDiv w:val="1"/>
      <w:marLeft w:val="0"/>
      <w:marRight w:val="0"/>
      <w:marTop w:val="0"/>
      <w:marBottom w:val="0"/>
      <w:divBdr>
        <w:top w:val="none" w:sz="0" w:space="0" w:color="auto"/>
        <w:left w:val="none" w:sz="0" w:space="0" w:color="auto"/>
        <w:bottom w:val="none" w:sz="0" w:space="0" w:color="auto"/>
        <w:right w:val="none" w:sz="0" w:space="0" w:color="auto"/>
      </w:divBdr>
    </w:div>
    <w:div w:id="1219392475">
      <w:bodyDiv w:val="1"/>
      <w:marLeft w:val="0"/>
      <w:marRight w:val="0"/>
      <w:marTop w:val="0"/>
      <w:marBottom w:val="0"/>
      <w:divBdr>
        <w:top w:val="none" w:sz="0" w:space="0" w:color="auto"/>
        <w:left w:val="none" w:sz="0" w:space="0" w:color="auto"/>
        <w:bottom w:val="none" w:sz="0" w:space="0" w:color="auto"/>
        <w:right w:val="none" w:sz="0" w:space="0" w:color="auto"/>
      </w:divBdr>
    </w:div>
    <w:div w:id="1337340443">
      <w:bodyDiv w:val="1"/>
      <w:marLeft w:val="0"/>
      <w:marRight w:val="0"/>
      <w:marTop w:val="0"/>
      <w:marBottom w:val="0"/>
      <w:divBdr>
        <w:top w:val="none" w:sz="0" w:space="0" w:color="auto"/>
        <w:left w:val="none" w:sz="0" w:space="0" w:color="auto"/>
        <w:bottom w:val="none" w:sz="0" w:space="0" w:color="auto"/>
        <w:right w:val="none" w:sz="0" w:space="0" w:color="auto"/>
      </w:divBdr>
    </w:div>
    <w:div w:id="1474757132">
      <w:bodyDiv w:val="1"/>
      <w:marLeft w:val="0"/>
      <w:marRight w:val="0"/>
      <w:marTop w:val="0"/>
      <w:marBottom w:val="0"/>
      <w:divBdr>
        <w:top w:val="none" w:sz="0" w:space="0" w:color="auto"/>
        <w:left w:val="none" w:sz="0" w:space="0" w:color="auto"/>
        <w:bottom w:val="none" w:sz="0" w:space="0" w:color="auto"/>
        <w:right w:val="none" w:sz="0" w:space="0" w:color="auto"/>
      </w:divBdr>
    </w:div>
    <w:div w:id="1641376280">
      <w:bodyDiv w:val="1"/>
      <w:marLeft w:val="0"/>
      <w:marRight w:val="0"/>
      <w:marTop w:val="0"/>
      <w:marBottom w:val="0"/>
      <w:divBdr>
        <w:top w:val="none" w:sz="0" w:space="0" w:color="auto"/>
        <w:left w:val="none" w:sz="0" w:space="0" w:color="auto"/>
        <w:bottom w:val="none" w:sz="0" w:space="0" w:color="auto"/>
        <w:right w:val="none" w:sz="0" w:space="0" w:color="auto"/>
      </w:divBdr>
    </w:div>
    <w:div w:id="170868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ju\Documents\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9A10-D00B-473C-8804-6EAD6A92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Template>
  <TotalTime>3</TotalTime>
  <Pages>14</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Julia</dc:creator>
  <cp:keywords/>
  <cp:lastModifiedBy>NG, Jason</cp:lastModifiedBy>
  <cp:revision>7</cp:revision>
  <cp:lastPrinted>2020-07-08T23:11:00Z</cp:lastPrinted>
  <dcterms:created xsi:type="dcterms:W3CDTF">2020-07-13T05:29:00Z</dcterms:created>
  <dcterms:modified xsi:type="dcterms:W3CDTF">2020-07-15T04:49:00Z</dcterms:modified>
</cp:coreProperties>
</file>