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B9F7E" w14:textId="77777777" w:rsidR="00326704" w:rsidRPr="007C2D22" w:rsidRDefault="00326704" w:rsidP="00326704">
      <w:pPr>
        <w:autoSpaceDE w:val="0"/>
        <w:autoSpaceDN w:val="0"/>
        <w:adjustRightInd w:val="0"/>
        <w:jc w:val="center"/>
        <w:rPr>
          <w:sz w:val="22"/>
          <w:szCs w:val="22"/>
          <w:u w:val="single"/>
        </w:rPr>
      </w:pPr>
      <w:r w:rsidRPr="007C2D22">
        <w:rPr>
          <w:sz w:val="22"/>
          <w:szCs w:val="22"/>
          <w:u w:val="single"/>
        </w:rPr>
        <w:t>EXPLANATORY STATEMENT</w:t>
      </w:r>
    </w:p>
    <w:p w14:paraId="20127519" w14:textId="77777777" w:rsidR="00326704" w:rsidRPr="007C2D22" w:rsidRDefault="00326704" w:rsidP="00326704">
      <w:pPr>
        <w:autoSpaceDE w:val="0"/>
        <w:autoSpaceDN w:val="0"/>
        <w:adjustRightInd w:val="0"/>
        <w:jc w:val="center"/>
        <w:rPr>
          <w:b/>
          <w:sz w:val="22"/>
          <w:szCs w:val="22"/>
        </w:rPr>
      </w:pPr>
    </w:p>
    <w:p w14:paraId="7F230F21" w14:textId="77777777" w:rsidR="00326704" w:rsidRPr="007C2D22" w:rsidRDefault="00326704" w:rsidP="00326704">
      <w:pPr>
        <w:autoSpaceDE w:val="0"/>
        <w:autoSpaceDN w:val="0"/>
        <w:adjustRightInd w:val="0"/>
        <w:jc w:val="center"/>
        <w:rPr>
          <w:b/>
          <w:sz w:val="22"/>
          <w:szCs w:val="22"/>
        </w:rPr>
      </w:pPr>
      <w:r w:rsidRPr="007C2D22">
        <w:rPr>
          <w:b/>
          <w:sz w:val="22"/>
          <w:szCs w:val="22"/>
        </w:rPr>
        <w:t>Issued by the Authority of the Australian Fisheries Management Authority</w:t>
      </w:r>
    </w:p>
    <w:p w14:paraId="7F085707" w14:textId="77777777" w:rsidR="00326704" w:rsidRPr="007C2D22" w:rsidRDefault="00326704" w:rsidP="00326704">
      <w:pPr>
        <w:autoSpaceDE w:val="0"/>
        <w:autoSpaceDN w:val="0"/>
        <w:adjustRightInd w:val="0"/>
        <w:jc w:val="center"/>
        <w:rPr>
          <w:b/>
          <w:sz w:val="22"/>
          <w:szCs w:val="22"/>
        </w:rPr>
      </w:pPr>
    </w:p>
    <w:p w14:paraId="7DFF9310" w14:textId="77777777" w:rsidR="00326704" w:rsidRPr="007C2D22" w:rsidRDefault="00326704" w:rsidP="00326704">
      <w:pPr>
        <w:autoSpaceDE w:val="0"/>
        <w:autoSpaceDN w:val="0"/>
        <w:adjustRightInd w:val="0"/>
        <w:jc w:val="center"/>
        <w:rPr>
          <w:i/>
          <w:iCs/>
        </w:rPr>
      </w:pPr>
      <w:r w:rsidRPr="007C2D22">
        <w:rPr>
          <w:i/>
          <w:iCs/>
        </w:rPr>
        <w:t>Fisheries Management Act 1991</w:t>
      </w:r>
    </w:p>
    <w:p w14:paraId="50B9BFD4" w14:textId="77777777" w:rsidR="00326704" w:rsidRPr="007C2D22" w:rsidRDefault="00326704" w:rsidP="00326704">
      <w:pPr>
        <w:autoSpaceDE w:val="0"/>
        <w:autoSpaceDN w:val="0"/>
        <w:adjustRightInd w:val="0"/>
        <w:jc w:val="center"/>
        <w:rPr>
          <w:i/>
          <w:iCs/>
        </w:rPr>
      </w:pPr>
      <w:r>
        <w:rPr>
          <w:i/>
          <w:iCs/>
        </w:rPr>
        <w:t>Southern Bluefin Tuna Fishery Management Plan 1995</w:t>
      </w:r>
    </w:p>
    <w:p w14:paraId="0100FAF7" w14:textId="77777777" w:rsidR="00326704" w:rsidRPr="007C2D22" w:rsidRDefault="00326704" w:rsidP="00326704">
      <w:pPr>
        <w:autoSpaceDE w:val="0"/>
        <w:autoSpaceDN w:val="0"/>
        <w:adjustRightInd w:val="0"/>
        <w:jc w:val="center"/>
        <w:rPr>
          <w:b/>
          <w:sz w:val="22"/>
          <w:szCs w:val="22"/>
        </w:rPr>
      </w:pPr>
    </w:p>
    <w:p w14:paraId="1DA88C21" w14:textId="576DA3D7" w:rsidR="00326704" w:rsidRPr="007C2D22" w:rsidRDefault="00326704" w:rsidP="00326704">
      <w:pPr>
        <w:autoSpaceDE w:val="0"/>
        <w:autoSpaceDN w:val="0"/>
        <w:adjustRightInd w:val="0"/>
        <w:ind w:left="360"/>
        <w:jc w:val="center"/>
        <w:rPr>
          <w:b/>
          <w:color w:val="000000"/>
          <w:lang w:val="en-AU"/>
        </w:rPr>
      </w:pPr>
      <w:r>
        <w:rPr>
          <w:b/>
          <w:iCs/>
          <w:color w:val="000000"/>
          <w:lang w:val="en-AU"/>
        </w:rPr>
        <w:t>Southern Bluefin Tuna</w:t>
      </w:r>
      <w:r w:rsidRPr="007C2D22">
        <w:rPr>
          <w:b/>
          <w:iCs/>
          <w:color w:val="000000"/>
          <w:lang w:val="en-AU"/>
        </w:rPr>
        <w:t xml:space="preserve"> Fishery </w:t>
      </w:r>
      <w:proofErr w:type="spellStart"/>
      <w:r w:rsidR="009258CC">
        <w:rPr>
          <w:b/>
          <w:iCs/>
          <w:color w:val="000000"/>
          <w:lang w:val="en-AU"/>
        </w:rPr>
        <w:t>Under</w:t>
      </w:r>
      <w:r w:rsidRPr="007C2D22">
        <w:rPr>
          <w:b/>
          <w:color w:val="000000"/>
          <w:lang w:val="en-AU"/>
        </w:rPr>
        <w:t>catch</w:t>
      </w:r>
      <w:proofErr w:type="spellEnd"/>
      <w:r w:rsidRPr="007C2D22">
        <w:rPr>
          <w:b/>
          <w:color w:val="000000"/>
          <w:lang w:val="en-AU"/>
        </w:rPr>
        <w:t xml:space="preserve"> and </w:t>
      </w:r>
      <w:proofErr w:type="spellStart"/>
      <w:r w:rsidR="009258CC">
        <w:rPr>
          <w:b/>
          <w:color w:val="000000"/>
          <w:lang w:val="en-AU"/>
        </w:rPr>
        <w:t>Over</w:t>
      </w:r>
      <w:r w:rsidRPr="007C2D22">
        <w:rPr>
          <w:b/>
          <w:color w:val="000000"/>
          <w:lang w:val="en-AU"/>
        </w:rPr>
        <w:t>catch</w:t>
      </w:r>
      <w:proofErr w:type="spellEnd"/>
      <w:r w:rsidRPr="007C2D22">
        <w:rPr>
          <w:b/>
          <w:color w:val="000000"/>
          <w:lang w:val="en-AU"/>
        </w:rPr>
        <w:t xml:space="preserve"> Determination</w:t>
      </w:r>
      <w:r w:rsidR="004061B1">
        <w:rPr>
          <w:b/>
          <w:color w:val="000000"/>
          <w:lang w:val="en-AU"/>
        </w:rPr>
        <w:t xml:space="preserve"> </w:t>
      </w:r>
      <w:r w:rsidR="00D81E12">
        <w:rPr>
          <w:b/>
          <w:color w:val="000000"/>
          <w:lang w:val="en-AU"/>
        </w:rPr>
        <w:t xml:space="preserve">No. 2 of </w:t>
      </w:r>
      <w:r w:rsidR="004061B1">
        <w:rPr>
          <w:b/>
          <w:color w:val="000000"/>
          <w:lang w:val="en-AU"/>
        </w:rPr>
        <w:t>2020</w:t>
      </w:r>
    </w:p>
    <w:p w14:paraId="6614A2E2" w14:textId="77777777" w:rsidR="00326704" w:rsidRPr="007C2D22" w:rsidRDefault="00326704" w:rsidP="00326704">
      <w:pPr>
        <w:autoSpaceDE w:val="0"/>
        <w:autoSpaceDN w:val="0"/>
        <w:adjustRightInd w:val="0"/>
        <w:jc w:val="center"/>
        <w:rPr>
          <w:b/>
          <w:sz w:val="22"/>
          <w:szCs w:val="22"/>
        </w:rPr>
      </w:pPr>
    </w:p>
    <w:p w14:paraId="40B995BA" w14:textId="77777777" w:rsidR="00326704" w:rsidRPr="007C2D22" w:rsidRDefault="00326704" w:rsidP="00326704">
      <w:pPr>
        <w:autoSpaceDE w:val="0"/>
        <w:autoSpaceDN w:val="0"/>
        <w:adjustRightInd w:val="0"/>
        <w:jc w:val="center"/>
        <w:rPr>
          <w:sz w:val="22"/>
          <w:szCs w:val="22"/>
        </w:rPr>
      </w:pPr>
    </w:p>
    <w:p w14:paraId="2AB1C5A8" w14:textId="77777777" w:rsidR="00326704" w:rsidRPr="007C2D22" w:rsidRDefault="00326704" w:rsidP="00326704">
      <w:pPr>
        <w:autoSpaceDE w:val="0"/>
        <w:autoSpaceDN w:val="0"/>
        <w:adjustRightInd w:val="0"/>
        <w:jc w:val="both"/>
        <w:rPr>
          <w:sz w:val="22"/>
          <w:szCs w:val="22"/>
        </w:rPr>
      </w:pPr>
      <w:r w:rsidRPr="007C2D22">
        <w:rPr>
          <w:sz w:val="22"/>
          <w:szCs w:val="22"/>
        </w:rPr>
        <w:t xml:space="preserve">Subsection 17(5) of the </w:t>
      </w:r>
      <w:r w:rsidRPr="007C2D22">
        <w:rPr>
          <w:i/>
          <w:iCs/>
          <w:sz w:val="22"/>
          <w:szCs w:val="22"/>
        </w:rPr>
        <w:t xml:space="preserve">Fisheries Management Act 1991 </w:t>
      </w:r>
      <w:r w:rsidRPr="007C2D22">
        <w:rPr>
          <w:sz w:val="22"/>
          <w:szCs w:val="22"/>
        </w:rPr>
        <w:t>(the FM Act) provides that a plan of management made under the FM Act may provide for the Australian Fisheries Management Authority (AFMA) to give particular determinations for the purposes of attaining the objectives of the plan of management.</w:t>
      </w:r>
    </w:p>
    <w:p w14:paraId="00F883A5" w14:textId="77777777" w:rsidR="00326704" w:rsidRPr="007C2D22" w:rsidRDefault="00326704" w:rsidP="00326704">
      <w:pPr>
        <w:autoSpaceDE w:val="0"/>
        <w:autoSpaceDN w:val="0"/>
        <w:adjustRightInd w:val="0"/>
        <w:jc w:val="both"/>
        <w:rPr>
          <w:sz w:val="22"/>
          <w:szCs w:val="22"/>
        </w:rPr>
      </w:pPr>
    </w:p>
    <w:p w14:paraId="58DEFA9A" w14:textId="77777777" w:rsidR="00326704" w:rsidRPr="007C2D22" w:rsidRDefault="00326704" w:rsidP="00326704">
      <w:pPr>
        <w:autoSpaceDE w:val="0"/>
        <w:autoSpaceDN w:val="0"/>
        <w:adjustRightInd w:val="0"/>
        <w:jc w:val="both"/>
        <w:rPr>
          <w:sz w:val="22"/>
          <w:szCs w:val="22"/>
        </w:rPr>
      </w:pPr>
      <w:r w:rsidRPr="007C2D22">
        <w:rPr>
          <w:sz w:val="22"/>
          <w:szCs w:val="22"/>
        </w:rPr>
        <w:t>Subsection 17(6</w:t>
      </w:r>
      <w:r>
        <w:rPr>
          <w:sz w:val="22"/>
          <w:szCs w:val="22"/>
        </w:rPr>
        <w:t>)(</w:t>
      </w:r>
      <w:r w:rsidRPr="007C2D22">
        <w:rPr>
          <w:sz w:val="22"/>
          <w:szCs w:val="22"/>
        </w:rPr>
        <w:t xml:space="preserve">aa) of the </w:t>
      </w:r>
      <w:r>
        <w:rPr>
          <w:sz w:val="22"/>
          <w:szCs w:val="22"/>
        </w:rPr>
        <w:t xml:space="preserve">FM </w:t>
      </w:r>
      <w:r w:rsidRPr="007C2D22">
        <w:rPr>
          <w:sz w:val="22"/>
          <w:szCs w:val="22"/>
        </w:rPr>
        <w:t>Act provides that a plan of management may determine or provide for AFMA to determine the fishing capacity measured, by that method or those methods permitted for the fishery or a part of the fishery in respect of a particular period or periods.</w:t>
      </w:r>
    </w:p>
    <w:p w14:paraId="7D40BF7B" w14:textId="77777777" w:rsidR="00326704" w:rsidRPr="007C2D22" w:rsidRDefault="00326704" w:rsidP="00326704">
      <w:pPr>
        <w:autoSpaceDE w:val="0"/>
        <w:autoSpaceDN w:val="0"/>
        <w:adjustRightInd w:val="0"/>
        <w:jc w:val="both"/>
        <w:rPr>
          <w:sz w:val="22"/>
          <w:szCs w:val="22"/>
        </w:rPr>
      </w:pPr>
    </w:p>
    <w:p w14:paraId="37FEDFAC" w14:textId="77777777" w:rsidR="00326704" w:rsidRPr="007C2D22" w:rsidRDefault="00326704" w:rsidP="00326704">
      <w:pPr>
        <w:autoSpaceDE w:val="0"/>
        <w:autoSpaceDN w:val="0"/>
        <w:adjustRightInd w:val="0"/>
        <w:spacing w:after="120"/>
        <w:jc w:val="both"/>
        <w:rPr>
          <w:color w:val="000000"/>
          <w:sz w:val="22"/>
          <w:szCs w:val="22"/>
          <w:lang w:val="en-AU"/>
        </w:rPr>
      </w:pPr>
      <w:r>
        <w:rPr>
          <w:color w:val="000000"/>
          <w:sz w:val="22"/>
          <w:szCs w:val="22"/>
          <w:lang w:val="en-AU"/>
        </w:rPr>
        <w:t>Subclause 9B.1</w:t>
      </w:r>
      <w:r w:rsidRPr="007C2D22">
        <w:rPr>
          <w:color w:val="000000"/>
          <w:sz w:val="22"/>
          <w:szCs w:val="22"/>
          <w:lang w:val="en-AU"/>
        </w:rPr>
        <w:t xml:space="preserve"> of the </w:t>
      </w:r>
      <w:r>
        <w:rPr>
          <w:i/>
          <w:iCs/>
          <w:color w:val="000000"/>
          <w:sz w:val="22"/>
          <w:szCs w:val="22"/>
          <w:lang w:val="en-AU"/>
        </w:rPr>
        <w:t xml:space="preserve">Southern Bluefin Tuna </w:t>
      </w:r>
      <w:r w:rsidRPr="007C2D22">
        <w:rPr>
          <w:i/>
          <w:iCs/>
          <w:color w:val="000000"/>
          <w:sz w:val="22"/>
          <w:szCs w:val="22"/>
          <w:lang w:val="en-AU"/>
        </w:rPr>
        <w:t xml:space="preserve">Fishery </w:t>
      </w:r>
      <w:r w:rsidRPr="007C2D22">
        <w:rPr>
          <w:i/>
          <w:color w:val="000000"/>
          <w:sz w:val="22"/>
          <w:szCs w:val="22"/>
          <w:lang w:val="en-AU"/>
        </w:rPr>
        <w:t>Management Plan</w:t>
      </w:r>
      <w:r w:rsidRPr="007C2D22">
        <w:rPr>
          <w:color w:val="000000"/>
          <w:sz w:val="22"/>
          <w:szCs w:val="22"/>
          <w:lang w:val="en-AU"/>
        </w:rPr>
        <w:t xml:space="preserve"> </w:t>
      </w:r>
      <w:r>
        <w:rPr>
          <w:i/>
          <w:iCs/>
          <w:color w:val="000000"/>
          <w:sz w:val="22"/>
          <w:szCs w:val="22"/>
          <w:lang w:val="en-AU"/>
        </w:rPr>
        <w:t>1995</w:t>
      </w:r>
      <w:r w:rsidRPr="007C2D22">
        <w:rPr>
          <w:i/>
          <w:iCs/>
          <w:color w:val="000000"/>
          <w:sz w:val="22"/>
          <w:szCs w:val="22"/>
          <w:lang w:val="en-AU"/>
        </w:rPr>
        <w:t xml:space="preserve"> </w:t>
      </w:r>
      <w:r w:rsidRPr="007C2D22">
        <w:rPr>
          <w:color w:val="000000"/>
          <w:sz w:val="22"/>
          <w:szCs w:val="22"/>
          <w:lang w:val="en-AU"/>
        </w:rPr>
        <w:t>(the Plan) prov</w:t>
      </w:r>
      <w:r>
        <w:rPr>
          <w:color w:val="000000"/>
          <w:sz w:val="22"/>
          <w:szCs w:val="22"/>
          <w:lang w:val="en-AU"/>
        </w:rPr>
        <w:t xml:space="preserve">ides that AFMA may determine for a season the determined percentage, the determined amount and the determined additional weight in relation to </w:t>
      </w:r>
      <w:proofErr w:type="spellStart"/>
      <w:r>
        <w:rPr>
          <w:color w:val="000000"/>
          <w:sz w:val="22"/>
          <w:szCs w:val="22"/>
          <w:lang w:val="en-AU"/>
        </w:rPr>
        <w:t>overcatch</w:t>
      </w:r>
      <w:proofErr w:type="spellEnd"/>
      <w:r>
        <w:rPr>
          <w:color w:val="000000"/>
          <w:sz w:val="22"/>
          <w:szCs w:val="22"/>
          <w:lang w:val="en-AU"/>
        </w:rPr>
        <w:t xml:space="preserve">.  </w:t>
      </w:r>
      <w:r w:rsidRPr="007C2D22">
        <w:rPr>
          <w:color w:val="000000"/>
          <w:sz w:val="22"/>
          <w:szCs w:val="22"/>
          <w:lang w:val="en-AU"/>
        </w:rPr>
        <w:t xml:space="preserve"> </w:t>
      </w:r>
    </w:p>
    <w:p w14:paraId="47D7AB6A" w14:textId="77777777" w:rsidR="00326704" w:rsidRDefault="00326704" w:rsidP="00326704">
      <w:pPr>
        <w:autoSpaceDE w:val="0"/>
        <w:autoSpaceDN w:val="0"/>
        <w:adjustRightInd w:val="0"/>
        <w:spacing w:after="120"/>
        <w:jc w:val="both"/>
        <w:rPr>
          <w:color w:val="000000"/>
          <w:sz w:val="22"/>
          <w:szCs w:val="22"/>
          <w:lang w:val="en-AU"/>
        </w:rPr>
      </w:pPr>
      <w:r>
        <w:rPr>
          <w:color w:val="000000"/>
          <w:sz w:val="22"/>
          <w:szCs w:val="22"/>
          <w:lang w:val="en-AU"/>
        </w:rPr>
        <w:t>Subclause 9C.1 of the Plan</w:t>
      </w:r>
      <w:r w:rsidRPr="007C2D22">
        <w:rPr>
          <w:color w:val="000000"/>
          <w:sz w:val="22"/>
          <w:szCs w:val="22"/>
          <w:lang w:val="en-AU"/>
        </w:rPr>
        <w:t xml:space="preserve"> prov</w:t>
      </w:r>
      <w:r>
        <w:rPr>
          <w:color w:val="000000"/>
          <w:sz w:val="22"/>
          <w:szCs w:val="22"/>
          <w:lang w:val="en-AU"/>
        </w:rPr>
        <w:t xml:space="preserve">ides that AFMA may determine for a season the determined percentage of </w:t>
      </w:r>
      <w:proofErr w:type="spellStart"/>
      <w:r>
        <w:rPr>
          <w:color w:val="000000"/>
          <w:sz w:val="22"/>
          <w:szCs w:val="22"/>
          <w:lang w:val="en-AU"/>
        </w:rPr>
        <w:t>undercatch</w:t>
      </w:r>
      <w:proofErr w:type="spellEnd"/>
      <w:r>
        <w:rPr>
          <w:color w:val="000000"/>
          <w:sz w:val="22"/>
          <w:szCs w:val="22"/>
          <w:lang w:val="en-AU"/>
        </w:rPr>
        <w:t xml:space="preserve">.  </w:t>
      </w:r>
      <w:r w:rsidRPr="007C2D22">
        <w:rPr>
          <w:color w:val="000000"/>
          <w:sz w:val="22"/>
          <w:szCs w:val="22"/>
          <w:lang w:val="en-AU"/>
        </w:rPr>
        <w:t xml:space="preserve"> </w:t>
      </w:r>
    </w:p>
    <w:p w14:paraId="37D7EADC" w14:textId="4E24687D" w:rsidR="002100CD" w:rsidRPr="0092602F" w:rsidRDefault="002100CD" w:rsidP="002100CD">
      <w:pPr>
        <w:pStyle w:val="AFMANormal"/>
        <w:spacing w:before="0" w:after="240"/>
        <w:rPr>
          <w:sz w:val="22"/>
          <w:szCs w:val="22"/>
        </w:rPr>
      </w:pPr>
      <w:r w:rsidRPr="0092602F">
        <w:rPr>
          <w:sz w:val="22"/>
          <w:szCs w:val="22"/>
        </w:rPr>
        <w:t xml:space="preserve">The </w:t>
      </w:r>
      <w:r>
        <w:rPr>
          <w:i/>
          <w:sz w:val="22"/>
          <w:szCs w:val="22"/>
        </w:rPr>
        <w:t xml:space="preserve">Southern Bluefin Tuna Fishery </w:t>
      </w:r>
      <w:proofErr w:type="spellStart"/>
      <w:r w:rsidR="009258CC">
        <w:rPr>
          <w:i/>
          <w:sz w:val="22"/>
          <w:szCs w:val="22"/>
        </w:rPr>
        <w:t>Under</w:t>
      </w:r>
      <w:r>
        <w:rPr>
          <w:i/>
          <w:sz w:val="22"/>
          <w:szCs w:val="22"/>
        </w:rPr>
        <w:t>catch</w:t>
      </w:r>
      <w:proofErr w:type="spellEnd"/>
      <w:r>
        <w:rPr>
          <w:i/>
          <w:sz w:val="22"/>
          <w:szCs w:val="22"/>
        </w:rPr>
        <w:t xml:space="preserve"> a</w:t>
      </w:r>
      <w:r w:rsidR="00F07ECE">
        <w:rPr>
          <w:i/>
          <w:sz w:val="22"/>
          <w:szCs w:val="22"/>
        </w:rPr>
        <w:t xml:space="preserve">nd </w:t>
      </w:r>
      <w:proofErr w:type="spellStart"/>
      <w:r w:rsidR="009258CC">
        <w:rPr>
          <w:i/>
          <w:sz w:val="22"/>
          <w:szCs w:val="22"/>
        </w:rPr>
        <w:t>Over</w:t>
      </w:r>
      <w:r w:rsidR="004061B1">
        <w:rPr>
          <w:i/>
          <w:sz w:val="22"/>
          <w:szCs w:val="22"/>
        </w:rPr>
        <w:t>catch</w:t>
      </w:r>
      <w:proofErr w:type="spellEnd"/>
      <w:r w:rsidR="004061B1">
        <w:rPr>
          <w:i/>
          <w:sz w:val="22"/>
          <w:szCs w:val="22"/>
        </w:rPr>
        <w:t xml:space="preserve"> Determination </w:t>
      </w:r>
      <w:r w:rsidR="00D81E12">
        <w:rPr>
          <w:i/>
          <w:sz w:val="22"/>
          <w:szCs w:val="22"/>
        </w:rPr>
        <w:t xml:space="preserve">No.2 of </w:t>
      </w:r>
      <w:r w:rsidR="004061B1">
        <w:rPr>
          <w:i/>
          <w:sz w:val="22"/>
          <w:szCs w:val="22"/>
        </w:rPr>
        <w:t>2020</w:t>
      </w:r>
      <w:r>
        <w:rPr>
          <w:sz w:val="22"/>
          <w:szCs w:val="22"/>
        </w:rPr>
        <w:t xml:space="preserve"> </w:t>
      </w:r>
      <w:r w:rsidRPr="0092602F">
        <w:rPr>
          <w:sz w:val="22"/>
          <w:szCs w:val="22"/>
        </w:rPr>
        <w:t xml:space="preserve">(the Determination) is a legislative instrument for the purposes of the </w:t>
      </w:r>
      <w:r w:rsidRPr="0092602F">
        <w:rPr>
          <w:i/>
          <w:sz w:val="22"/>
          <w:szCs w:val="22"/>
        </w:rPr>
        <w:t>Legislati</w:t>
      </w:r>
      <w:r w:rsidR="00FF59BF">
        <w:rPr>
          <w:i/>
          <w:sz w:val="22"/>
          <w:szCs w:val="22"/>
        </w:rPr>
        <w:t>on</w:t>
      </w:r>
      <w:r w:rsidRPr="0092602F">
        <w:rPr>
          <w:i/>
          <w:sz w:val="22"/>
          <w:szCs w:val="22"/>
        </w:rPr>
        <w:t xml:space="preserve"> Act 2003</w:t>
      </w:r>
      <w:r w:rsidRPr="0092602F">
        <w:rPr>
          <w:sz w:val="22"/>
          <w:szCs w:val="22"/>
        </w:rPr>
        <w:t>.</w:t>
      </w:r>
    </w:p>
    <w:p w14:paraId="7159BC3B" w14:textId="77777777" w:rsidR="00326704" w:rsidRPr="007C2D22" w:rsidRDefault="002100CD" w:rsidP="00326704">
      <w:pPr>
        <w:autoSpaceDE w:val="0"/>
        <w:autoSpaceDN w:val="0"/>
        <w:adjustRightInd w:val="0"/>
        <w:jc w:val="both"/>
        <w:rPr>
          <w:color w:val="000000"/>
          <w:sz w:val="22"/>
          <w:szCs w:val="22"/>
        </w:rPr>
      </w:pPr>
      <w:r>
        <w:rPr>
          <w:color w:val="000000"/>
          <w:sz w:val="22"/>
          <w:szCs w:val="22"/>
        </w:rPr>
        <w:t xml:space="preserve">The Determination </w:t>
      </w:r>
      <w:r w:rsidR="00326704" w:rsidRPr="007C2D22">
        <w:rPr>
          <w:color w:val="000000"/>
          <w:sz w:val="22"/>
          <w:szCs w:val="22"/>
        </w:rPr>
        <w:t xml:space="preserve">determines the amounts and percentages for </w:t>
      </w:r>
      <w:proofErr w:type="spellStart"/>
      <w:r w:rsidR="009258CC">
        <w:rPr>
          <w:color w:val="000000"/>
          <w:sz w:val="22"/>
          <w:szCs w:val="22"/>
        </w:rPr>
        <w:t>under</w:t>
      </w:r>
      <w:r w:rsidR="00326704" w:rsidRPr="007C2D22">
        <w:rPr>
          <w:color w:val="000000"/>
          <w:sz w:val="22"/>
          <w:szCs w:val="22"/>
        </w:rPr>
        <w:t>catch</w:t>
      </w:r>
      <w:proofErr w:type="spellEnd"/>
      <w:r w:rsidR="00326704" w:rsidRPr="007C2D22">
        <w:rPr>
          <w:color w:val="000000"/>
          <w:sz w:val="22"/>
          <w:szCs w:val="22"/>
        </w:rPr>
        <w:t xml:space="preserve"> </w:t>
      </w:r>
      <w:r w:rsidR="00326704">
        <w:rPr>
          <w:color w:val="000000"/>
          <w:sz w:val="22"/>
          <w:szCs w:val="22"/>
        </w:rPr>
        <w:t xml:space="preserve">and </w:t>
      </w:r>
      <w:proofErr w:type="spellStart"/>
      <w:r w:rsidR="009258CC">
        <w:rPr>
          <w:color w:val="000000"/>
          <w:sz w:val="22"/>
          <w:szCs w:val="22"/>
        </w:rPr>
        <w:t>over</w:t>
      </w:r>
      <w:r w:rsidR="00326704" w:rsidRPr="007C2D22">
        <w:rPr>
          <w:color w:val="000000"/>
          <w:sz w:val="22"/>
          <w:szCs w:val="22"/>
        </w:rPr>
        <w:t>catch</w:t>
      </w:r>
      <w:proofErr w:type="spellEnd"/>
      <w:r w:rsidR="00326704" w:rsidRPr="007C2D22">
        <w:rPr>
          <w:color w:val="000000"/>
          <w:sz w:val="22"/>
          <w:szCs w:val="22"/>
        </w:rPr>
        <w:t xml:space="preserve"> for the </w:t>
      </w:r>
      <w:r w:rsidR="004061B1" w:rsidRPr="00D81E12">
        <w:rPr>
          <w:color w:val="000000"/>
          <w:sz w:val="22"/>
          <w:szCs w:val="22"/>
        </w:rPr>
        <w:t>2020</w:t>
      </w:r>
      <w:r w:rsidR="00326704" w:rsidRPr="00D81E12">
        <w:rPr>
          <w:color w:val="000000"/>
          <w:sz w:val="22"/>
          <w:szCs w:val="22"/>
        </w:rPr>
        <w:t xml:space="preserve"> fishing season </w:t>
      </w:r>
      <w:r w:rsidR="004061B1" w:rsidRPr="00D81E12">
        <w:rPr>
          <w:color w:val="000000"/>
          <w:sz w:val="22"/>
          <w:szCs w:val="22"/>
        </w:rPr>
        <w:t>commencing on 1 December 2019</w:t>
      </w:r>
      <w:r w:rsidR="00326704" w:rsidRPr="00D81E12">
        <w:rPr>
          <w:color w:val="000000"/>
          <w:sz w:val="22"/>
          <w:szCs w:val="22"/>
        </w:rPr>
        <w:t xml:space="preserve"> and ending on 30 November</w:t>
      </w:r>
      <w:r w:rsidR="004061B1" w:rsidRPr="00D81E12">
        <w:rPr>
          <w:color w:val="000000"/>
          <w:sz w:val="22"/>
          <w:szCs w:val="22"/>
        </w:rPr>
        <w:t xml:space="preserve"> 2020</w:t>
      </w:r>
      <w:r w:rsidR="00326704" w:rsidRPr="00D81E12">
        <w:rPr>
          <w:color w:val="000000"/>
          <w:sz w:val="22"/>
          <w:szCs w:val="22"/>
        </w:rPr>
        <w:t>.</w:t>
      </w:r>
      <w:r w:rsidR="00326704" w:rsidRPr="007C2D22">
        <w:rPr>
          <w:color w:val="000000"/>
          <w:sz w:val="22"/>
          <w:szCs w:val="22"/>
        </w:rPr>
        <w:t xml:space="preserve">  </w:t>
      </w:r>
      <w:proofErr w:type="spellStart"/>
      <w:r w:rsidR="00326704" w:rsidRPr="007C2D22">
        <w:rPr>
          <w:color w:val="000000"/>
          <w:sz w:val="22"/>
          <w:szCs w:val="22"/>
        </w:rPr>
        <w:t>Undercatch</w:t>
      </w:r>
      <w:proofErr w:type="spellEnd"/>
      <w:r w:rsidR="00326704" w:rsidRPr="007C2D22">
        <w:rPr>
          <w:color w:val="000000"/>
          <w:sz w:val="22"/>
          <w:szCs w:val="22"/>
        </w:rPr>
        <w:t xml:space="preserve"> and </w:t>
      </w:r>
      <w:proofErr w:type="spellStart"/>
      <w:r w:rsidR="00326704" w:rsidRPr="007C2D22">
        <w:rPr>
          <w:color w:val="000000"/>
          <w:sz w:val="22"/>
          <w:szCs w:val="22"/>
        </w:rPr>
        <w:t>overcatch</w:t>
      </w:r>
      <w:proofErr w:type="spellEnd"/>
      <w:r w:rsidR="00326704" w:rsidRPr="007C2D22">
        <w:rPr>
          <w:color w:val="000000"/>
          <w:sz w:val="22"/>
          <w:szCs w:val="22"/>
        </w:rPr>
        <w:t xml:space="preserve">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14:paraId="1A971A1F" w14:textId="77777777" w:rsidR="00326704" w:rsidRPr="007C2D22" w:rsidRDefault="00326704" w:rsidP="00326704">
      <w:pPr>
        <w:autoSpaceDE w:val="0"/>
        <w:autoSpaceDN w:val="0"/>
        <w:adjustRightInd w:val="0"/>
        <w:jc w:val="both"/>
        <w:rPr>
          <w:sz w:val="22"/>
          <w:szCs w:val="22"/>
        </w:rPr>
      </w:pPr>
    </w:p>
    <w:p w14:paraId="31D1E650" w14:textId="77777777" w:rsidR="00326704" w:rsidRDefault="00326704" w:rsidP="00326704">
      <w:pPr>
        <w:autoSpaceDE w:val="0"/>
        <w:autoSpaceDN w:val="0"/>
        <w:adjustRightInd w:val="0"/>
        <w:rPr>
          <w:sz w:val="22"/>
          <w:szCs w:val="22"/>
        </w:rPr>
      </w:pPr>
      <w:r w:rsidRPr="007C2D22">
        <w:rPr>
          <w:b/>
          <w:bCs/>
          <w:sz w:val="22"/>
          <w:szCs w:val="22"/>
        </w:rPr>
        <w:t>The Fishery</w:t>
      </w:r>
      <w:r w:rsidRPr="007C2D22">
        <w:rPr>
          <w:b/>
          <w:bCs/>
          <w:sz w:val="22"/>
          <w:szCs w:val="22"/>
        </w:rPr>
        <w:br/>
      </w:r>
    </w:p>
    <w:p w14:paraId="5C7D56BD" w14:textId="77777777" w:rsidR="00326704" w:rsidRPr="00BE5B44" w:rsidRDefault="00326704" w:rsidP="006B0701">
      <w:pPr>
        <w:autoSpaceDE w:val="0"/>
        <w:autoSpaceDN w:val="0"/>
        <w:adjustRightInd w:val="0"/>
        <w:jc w:val="both"/>
        <w:rPr>
          <w:sz w:val="22"/>
          <w:szCs w:val="22"/>
        </w:rPr>
      </w:pPr>
      <w:r w:rsidRPr="00BE5B44">
        <w:rPr>
          <w:sz w:val="22"/>
          <w:szCs w:val="22"/>
        </w:rPr>
        <w:t>Southern Bluefin Tuna (SBT) is a highly migratory species and is widely distributed throughout waters of the southern oceans, including the Australian Fishing Zone (AFZ). The Australian Southern Bluefin Tuna Fishery encompasses SBT fishing operations inside the AFZ (i.e. adjacent from 3 to 200 nautical miles around Australia) and on the high seas. Aside from New South Wales, under an Offshore Constitutional Settlement (OCS) agreement between the Commonwealth and the States/Territories, management of the SBT Fishery to the area of low water mark is the responsibility of the Commonwealth through AFMA.</w:t>
      </w:r>
    </w:p>
    <w:p w14:paraId="4F757C08" w14:textId="70601FCD" w:rsidR="00326704" w:rsidRDefault="00326704" w:rsidP="00326704">
      <w:pPr>
        <w:pStyle w:val="AFMA123Normal"/>
        <w:numPr>
          <w:ilvl w:val="12"/>
          <w:numId w:val="0"/>
        </w:numPr>
        <w:ind w:hanging="6"/>
        <w:rPr>
          <w:sz w:val="22"/>
          <w:szCs w:val="22"/>
        </w:rPr>
      </w:pPr>
      <w:r w:rsidRPr="00BE5B44">
        <w:rPr>
          <w:sz w:val="22"/>
          <w:szCs w:val="22"/>
        </w:rPr>
        <w:lastRenderedPageBreak/>
        <w:t xml:space="preserve">The SBT Fishery is primarily managed using Statutory Fishing Rights (SFRs) </w:t>
      </w:r>
      <w:r w:rsidR="006B0701">
        <w:rPr>
          <w:sz w:val="22"/>
          <w:szCs w:val="22"/>
        </w:rPr>
        <w:t>that</w:t>
      </w:r>
      <w:r w:rsidRPr="00BE5B44">
        <w:rPr>
          <w:sz w:val="22"/>
          <w:szCs w:val="22"/>
        </w:rPr>
        <w:t xml:space="preserve"> allow holders to fish for SBT within the AFZ and the high seas.  The key areas where SBT is caught are the Great Australian Bight </w:t>
      </w:r>
      <w:r w:rsidR="00937A67">
        <w:rPr>
          <w:sz w:val="22"/>
          <w:szCs w:val="22"/>
        </w:rPr>
        <w:t xml:space="preserve">using the purse seine method </w:t>
      </w:r>
      <w:r w:rsidRPr="00BE5B44">
        <w:rPr>
          <w:sz w:val="22"/>
          <w:szCs w:val="22"/>
        </w:rPr>
        <w:t>and to a lesser extent the west and east coasts of Australia</w:t>
      </w:r>
      <w:r w:rsidR="00937A67">
        <w:rPr>
          <w:sz w:val="22"/>
          <w:szCs w:val="22"/>
        </w:rPr>
        <w:t xml:space="preserve"> using longline</w:t>
      </w:r>
      <w:r w:rsidRPr="00BE5B44">
        <w:rPr>
          <w:sz w:val="22"/>
          <w:szCs w:val="22"/>
        </w:rPr>
        <w:t xml:space="preserve">. </w:t>
      </w:r>
      <w:r w:rsidR="006B0701">
        <w:rPr>
          <w:sz w:val="22"/>
          <w:szCs w:val="22"/>
        </w:rPr>
        <w:t xml:space="preserve">The majority of </w:t>
      </w:r>
      <w:r w:rsidRPr="00BE5B44">
        <w:rPr>
          <w:sz w:val="22"/>
          <w:szCs w:val="22"/>
        </w:rPr>
        <w:t>SBT are caught live and transferred f</w:t>
      </w:r>
      <w:r>
        <w:rPr>
          <w:sz w:val="22"/>
          <w:szCs w:val="22"/>
        </w:rPr>
        <w:t>rom</w:t>
      </w:r>
      <w:r w:rsidRPr="00BE5B44">
        <w:rPr>
          <w:sz w:val="22"/>
          <w:szCs w:val="22"/>
        </w:rPr>
        <w:t xml:space="preserve"> a t</w:t>
      </w:r>
      <w:r>
        <w:rPr>
          <w:sz w:val="22"/>
          <w:szCs w:val="22"/>
        </w:rPr>
        <w:t>ow</w:t>
      </w:r>
      <w:r w:rsidRPr="00BE5B44">
        <w:rPr>
          <w:sz w:val="22"/>
          <w:szCs w:val="22"/>
        </w:rPr>
        <w:t xml:space="preserve"> cage into a farm where the fish are kept for an approximate 6 month</w:t>
      </w:r>
      <w:r>
        <w:rPr>
          <w:sz w:val="22"/>
          <w:szCs w:val="22"/>
        </w:rPr>
        <w:t>s</w:t>
      </w:r>
      <w:r w:rsidRPr="00BE5B44">
        <w:rPr>
          <w:sz w:val="22"/>
          <w:szCs w:val="22"/>
        </w:rPr>
        <w:t xml:space="preserve"> grow</w:t>
      </w:r>
      <w:r>
        <w:rPr>
          <w:sz w:val="22"/>
          <w:szCs w:val="22"/>
        </w:rPr>
        <w:t xml:space="preserve"> out</w:t>
      </w:r>
      <w:r w:rsidR="00937A67">
        <w:rPr>
          <w:sz w:val="22"/>
          <w:szCs w:val="22"/>
        </w:rPr>
        <w:t xml:space="preserve"> period. A </w:t>
      </w:r>
      <w:r w:rsidRPr="00BE5B44">
        <w:rPr>
          <w:sz w:val="22"/>
          <w:szCs w:val="22"/>
        </w:rPr>
        <w:t xml:space="preserve">verified count is conducted at the time of transfer to determine the weight of fish transferred. This weight is used for quota </w:t>
      </w:r>
      <w:proofErr w:type="spellStart"/>
      <w:r w:rsidRPr="00BE5B44">
        <w:rPr>
          <w:sz w:val="22"/>
          <w:szCs w:val="22"/>
        </w:rPr>
        <w:t>decrementation</w:t>
      </w:r>
      <w:proofErr w:type="spellEnd"/>
      <w:r w:rsidRPr="00BE5B44">
        <w:rPr>
          <w:sz w:val="22"/>
          <w:szCs w:val="22"/>
        </w:rPr>
        <w:t xml:space="preserve"> purposes. </w:t>
      </w:r>
      <w:r w:rsidR="005D7F55">
        <w:rPr>
          <w:sz w:val="22"/>
          <w:szCs w:val="22"/>
        </w:rPr>
        <w:t xml:space="preserve">Quota is decremented in the longline sector by weighing the </w:t>
      </w:r>
      <w:r w:rsidR="00937A67">
        <w:rPr>
          <w:sz w:val="22"/>
          <w:szCs w:val="22"/>
        </w:rPr>
        <w:t xml:space="preserve">dead </w:t>
      </w:r>
      <w:r w:rsidR="005D7F55">
        <w:rPr>
          <w:sz w:val="22"/>
          <w:szCs w:val="22"/>
        </w:rPr>
        <w:t xml:space="preserve">fish </w:t>
      </w:r>
      <w:r w:rsidR="00937A67">
        <w:rPr>
          <w:sz w:val="22"/>
          <w:szCs w:val="22"/>
        </w:rPr>
        <w:t>at the premises of an AFMA licensed fish receiver.</w:t>
      </w:r>
      <w:r w:rsidR="005D7F55">
        <w:rPr>
          <w:sz w:val="22"/>
          <w:szCs w:val="22"/>
        </w:rPr>
        <w:t xml:space="preserve"> </w:t>
      </w:r>
      <w:r w:rsidR="00937A67">
        <w:rPr>
          <w:sz w:val="22"/>
          <w:szCs w:val="22"/>
        </w:rPr>
        <w:t>A</w:t>
      </w:r>
      <w:r w:rsidR="005D7F55">
        <w:rPr>
          <w:sz w:val="22"/>
          <w:szCs w:val="22"/>
        </w:rPr>
        <w:t xml:space="preserve"> conversion factor </w:t>
      </w:r>
      <w:r w:rsidR="00937A67">
        <w:rPr>
          <w:sz w:val="22"/>
          <w:szCs w:val="22"/>
        </w:rPr>
        <w:t xml:space="preserve">is then applied </w:t>
      </w:r>
      <w:r w:rsidR="005D7F55">
        <w:rPr>
          <w:sz w:val="22"/>
          <w:szCs w:val="22"/>
        </w:rPr>
        <w:t xml:space="preserve">to bring the processed weight to a whole weight.  </w:t>
      </w:r>
    </w:p>
    <w:p w14:paraId="408DB4F9" w14:textId="77777777" w:rsidR="00937A67" w:rsidRPr="00BE5B44" w:rsidRDefault="00937A67" w:rsidP="00326704">
      <w:pPr>
        <w:pStyle w:val="AFMA123Normal"/>
        <w:numPr>
          <w:ilvl w:val="12"/>
          <w:numId w:val="0"/>
        </w:numPr>
        <w:ind w:hanging="6"/>
        <w:rPr>
          <w:sz w:val="22"/>
          <w:szCs w:val="22"/>
        </w:rPr>
      </w:pPr>
    </w:p>
    <w:p w14:paraId="692423E8" w14:textId="77777777" w:rsidR="00326704" w:rsidRDefault="00326704" w:rsidP="00326704">
      <w:pPr>
        <w:autoSpaceDE w:val="0"/>
        <w:autoSpaceDN w:val="0"/>
        <w:adjustRightInd w:val="0"/>
        <w:rPr>
          <w:b/>
          <w:bCs/>
          <w:sz w:val="22"/>
          <w:szCs w:val="22"/>
        </w:rPr>
      </w:pPr>
      <w:r w:rsidRPr="007C2D22">
        <w:rPr>
          <w:b/>
          <w:bCs/>
          <w:sz w:val="22"/>
          <w:szCs w:val="22"/>
        </w:rPr>
        <w:t>Consultation</w:t>
      </w:r>
    </w:p>
    <w:p w14:paraId="2A8275CA" w14:textId="77777777" w:rsidR="00326704" w:rsidRPr="007C2D22" w:rsidRDefault="00326704" w:rsidP="00326704">
      <w:pPr>
        <w:autoSpaceDE w:val="0"/>
        <w:autoSpaceDN w:val="0"/>
        <w:adjustRightInd w:val="0"/>
        <w:rPr>
          <w:b/>
          <w:bCs/>
          <w:sz w:val="22"/>
          <w:szCs w:val="22"/>
        </w:rPr>
      </w:pPr>
    </w:p>
    <w:p w14:paraId="69ED9F8C" w14:textId="77777777" w:rsidR="00326704" w:rsidRDefault="00326704" w:rsidP="00326704">
      <w:pPr>
        <w:autoSpaceDE w:val="0"/>
        <w:autoSpaceDN w:val="0"/>
        <w:adjustRightInd w:val="0"/>
        <w:rPr>
          <w:iCs/>
          <w:kern w:val="20"/>
          <w:sz w:val="22"/>
          <w:szCs w:val="22"/>
          <w:lang w:val="en-AU"/>
        </w:rPr>
      </w:pPr>
      <w:r w:rsidRPr="00F123F6">
        <w:rPr>
          <w:iCs/>
          <w:kern w:val="20"/>
          <w:sz w:val="22"/>
          <w:szCs w:val="22"/>
          <w:lang w:val="en-AU"/>
        </w:rPr>
        <w:t xml:space="preserve">The </w:t>
      </w:r>
      <w:proofErr w:type="spellStart"/>
      <w:r w:rsidRPr="00F123F6">
        <w:rPr>
          <w:iCs/>
          <w:kern w:val="20"/>
          <w:sz w:val="22"/>
          <w:szCs w:val="22"/>
          <w:lang w:val="en-AU"/>
        </w:rPr>
        <w:t>undercatch</w:t>
      </w:r>
      <w:proofErr w:type="spellEnd"/>
      <w:r w:rsidRPr="00F123F6">
        <w:rPr>
          <w:iCs/>
          <w:kern w:val="20"/>
          <w:sz w:val="22"/>
          <w:szCs w:val="22"/>
          <w:lang w:val="en-AU"/>
        </w:rPr>
        <w:t>/</w:t>
      </w:r>
      <w:proofErr w:type="spellStart"/>
      <w:r w:rsidRPr="00F123F6">
        <w:rPr>
          <w:iCs/>
          <w:kern w:val="20"/>
          <w:sz w:val="22"/>
          <w:szCs w:val="22"/>
          <w:lang w:val="en-AU"/>
        </w:rPr>
        <w:t>overcatch</w:t>
      </w:r>
      <w:proofErr w:type="spellEnd"/>
      <w:r w:rsidRPr="00F123F6">
        <w:rPr>
          <w:iCs/>
          <w:kern w:val="20"/>
          <w:sz w:val="22"/>
          <w:szCs w:val="22"/>
          <w:lang w:val="en-AU"/>
        </w:rPr>
        <w:t xml:space="preserve"> arrangements have been developed in consultation with the</w:t>
      </w:r>
      <w:r w:rsidR="00A9350E">
        <w:rPr>
          <w:iCs/>
          <w:kern w:val="20"/>
          <w:sz w:val="22"/>
          <w:szCs w:val="22"/>
          <w:lang w:val="en-AU"/>
        </w:rPr>
        <w:t xml:space="preserve"> Southern Bluefin Tuna Management Advisory Committee, the </w:t>
      </w:r>
      <w:r w:rsidRPr="00F123F6">
        <w:rPr>
          <w:iCs/>
          <w:kern w:val="20"/>
          <w:sz w:val="22"/>
          <w:szCs w:val="22"/>
          <w:lang w:val="en-AU"/>
        </w:rPr>
        <w:t>Australian Southern Bluefin Tun</w:t>
      </w:r>
      <w:r w:rsidR="00A9350E">
        <w:rPr>
          <w:iCs/>
          <w:kern w:val="20"/>
          <w:sz w:val="22"/>
          <w:szCs w:val="22"/>
          <w:lang w:val="en-AU"/>
        </w:rPr>
        <w:t xml:space="preserve">a Industry Association (ASBTIA), Tuna Australia </w:t>
      </w:r>
      <w:r w:rsidRPr="00F123F6">
        <w:rPr>
          <w:iCs/>
          <w:kern w:val="20"/>
          <w:sz w:val="22"/>
          <w:szCs w:val="22"/>
          <w:lang w:val="en-AU"/>
        </w:rPr>
        <w:t>and the Department of Agriculture</w:t>
      </w:r>
      <w:r w:rsidR="00510EC0">
        <w:rPr>
          <w:iCs/>
          <w:kern w:val="20"/>
          <w:sz w:val="22"/>
          <w:szCs w:val="22"/>
          <w:lang w:val="en-AU"/>
        </w:rPr>
        <w:t>, Water and the Environment</w:t>
      </w:r>
      <w:r w:rsidRPr="00F123F6">
        <w:rPr>
          <w:iCs/>
          <w:kern w:val="20"/>
          <w:sz w:val="22"/>
          <w:szCs w:val="22"/>
          <w:lang w:val="en-AU"/>
        </w:rPr>
        <w:t xml:space="preserve">.  </w:t>
      </w:r>
    </w:p>
    <w:p w14:paraId="5C0E9D8B" w14:textId="77777777" w:rsidR="00326704" w:rsidRPr="007C2D22" w:rsidRDefault="00326704" w:rsidP="00326704">
      <w:pPr>
        <w:spacing w:before="100" w:beforeAutospacing="1" w:after="100" w:afterAutospacing="1"/>
        <w:jc w:val="both"/>
        <w:rPr>
          <w:b/>
          <w:sz w:val="22"/>
          <w:szCs w:val="22"/>
          <w:lang w:val="en-AU"/>
        </w:rPr>
      </w:pPr>
      <w:r w:rsidRPr="007C2D22">
        <w:rPr>
          <w:b/>
          <w:sz w:val="22"/>
          <w:szCs w:val="22"/>
          <w:lang w:val="en-AU"/>
        </w:rPr>
        <w:t>The Commission’s Decision</w:t>
      </w:r>
    </w:p>
    <w:p w14:paraId="37BEB59D" w14:textId="77777777" w:rsidR="00326704" w:rsidRDefault="00326704" w:rsidP="00326704">
      <w:pPr>
        <w:autoSpaceDE w:val="0"/>
        <w:autoSpaceDN w:val="0"/>
        <w:adjustRightInd w:val="0"/>
        <w:spacing w:after="120"/>
        <w:jc w:val="both"/>
        <w:rPr>
          <w:sz w:val="22"/>
          <w:szCs w:val="22"/>
          <w:lang w:val="en-AU"/>
        </w:rPr>
      </w:pPr>
      <w:r w:rsidRPr="007C2D22">
        <w:rPr>
          <w:color w:val="000000"/>
          <w:sz w:val="22"/>
          <w:szCs w:val="22"/>
          <w:lang w:val="en-AU"/>
        </w:rPr>
        <w:t xml:space="preserve">The AFMA Commission determined the </w:t>
      </w:r>
      <w:proofErr w:type="spellStart"/>
      <w:r w:rsidR="009258CC">
        <w:rPr>
          <w:color w:val="000000"/>
          <w:sz w:val="22"/>
          <w:szCs w:val="22"/>
          <w:lang w:val="en-AU"/>
        </w:rPr>
        <w:t>under</w:t>
      </w:r>
      <w:r w:rsidRPr="007C2D22">
        <w:rPr>
          <w:color w:val="000000"/>
          <w:sz w:val="22"/>
          <w:szCs w:val="22"/>
          <w:lang w:val="en-AU"/>
        </w:rPr>
        <w:t>catch</w:t>
      </w:r>
      <w:proofErr w:type="spellEnd"/>
      <w:r w:rsidRPr="007C2D22">
        <w:rPr>
          <w:color w:val="000000"/>
          <w:sz w:val="22"/>
          <w:szCs w:val="22"/>
          <w:lang w:val="en-AU"/>
        </w:rPr>
        <w:t xml:space="preserve"> </w:t>
      </w:r>
      <w:r>
        <w:rPr>
          <w:color w:val="000000"/>
          <w:sz w:val="22"/>
          <w:szCs w:val="22"/>
          <w:lang w:val="en-AU"/>
        </w:rPr>
        <w:t xml:space="preserve">and </w:t>
      </w:r>
      <w:proofErr w:type="spellStart"/>
      <w:r w:rsidR="009258CC">
        <w:rPr>
          <w:color w:val="000000"/>
          <w:sz w:val="22"/>
          <w:szCs w:val="22"/>
          <w:lang w:val="en-AU"/>
        </w:rPr>
        <w:t>over</w:t>
      </w:r>
      <w:r w:rsidRPr="007C2D22">
        <w:rPr>
          <w:color w:val="000000"/>
          <w:sz w:val="22"/>
          <w:szCs w:val="22"/>
          <w:lang w:val="en-AU"/>
        </w:rPr>
        <w:t>catch</w:t>
      </w:r>
      <w:proofErr w:type="spellEnd"/>
      <w:r w:rsidRPr="007C2D22">
        <w:rPr>
          <w:color w:val="000000"/>
          <w:sz w:val="22"/>
          <w:szCs w:val="22"/>
          <w:lang w:val="en-AU"/>
        </w:rPr>
        <w:t xml:space="preserve"> </w:t>
      </w:r>
      <w:r>
        <w:rPr>
          <w:color w:val="000000"/>
          <w:sz w:val="22"/>
          <w:szCs w:val="22"/>
          <w:lang w:val="en-AU"/>
        </w:rPr>
        <w:t xml:space="preserve">percentages, amounts and additional weight at </w:t>
      </w:r>
      <w:r w:rsidR="0064542E">
        <w:rPr>
          <w:color w:val="000000"/>
          <w:sz w:val="22"/>
          <w:szCs w:val="22"/>
          <w:lang w:val="en-AU"/>
        </w:rPr>
        <w:t>its</w:t>
      </w:r>
      <w:r>
        <w:rPr>
          <w:color w:val="000000"/>
          <w:sz w:val="22"/>
          <w:szCs w:val="22"/>
          <w:lang w:val="en-AU"/>
        </w:rPr>
        <w:t xml:space="preserve"> meeting </w:t>
      </w:r>
      <w:r w:rsidRPr="00A9350E">
        <w:rPr>
          <w:color w:val="000000"/>
          <w:sz w:val="22"/>
          <w:szCs w:val="22"/>
          <w:lang w:val="en-AU"/>
        </w:rPr>
        <w:t xml:space="preserve">of </w:t>
      </w:r>
      <w:r w:rsidR="004061B1" w:rsidRPr="00A9350E">
        <w:rPr>
          <w:color w:val="000000"/>
          <w:sz w:val="22"/>
          <w:szCs w:val="22"/>
          <w:lang w:val="en-AU"/>
        </w:rPr>
        <w:t>21 November 2019</w:t>
      </w:r>
      <w:r>
        <w:rPr>
          <w:color w:val="000000"/>
          <w:sz w:val="22"/>
          <w:szCs w:val="22"/>
          <w:lang w:val="en-AU"/>
        </w:rPr>
        <w:t>.</w:t>
      </w:r>
      <w:r>
        <w:rPr>
          <w:sz w:val="22"/>
          <w:szCs w:val="22"/>
          <w:lang w:val="en-AU"/>
        </w:rPr>
        <w:t xml:space="preserve"> </w:t>
      </w:r>
      <w:r w:rsidRPr="007C2D22">
        <w:rPr>
          <w:sz w:val="22"/>
          <w:szCs w:val="22"/>
          <w:lang w:val="en-AU"/>
        </w:rPr>
        <w:t xml:space="preserve">The Commission was satisfied that the </w:t>
      </w:r>
      <w:r>
        <w:rPr>
          <w:sz w:val="22"/>
          <w:szCs w:val="22"/>
          <w:lang w:val="en-AU"/>
        </w:rPr>
        <w:t>percentages,</w:t>
      </w:r>
      <w:r w:rsidRPr="007C2D22">
        <w:rPr>
          <w:sz w:val="22"/>
          <w:szCs w:val="22"/>
          <w:lang w:val="en-AU"/>
        </w:rPr>
        <w:t xml:space="preserve"> amount </w:t>
      </w:r>
      <w:r>
        <w:rPr>
          <w:sz w:val="22"/>
          <w:szCs w:val="22"/>
          <w:lang w:val="en-AU"/>
        </w:rPr>
        <w:t xml:space="preserve">and additional weight </w:t>
      </w:r>
      <w:r w:rsidRPr="007C2D22">
        <w:rPr>
          <w:sz w:val="22"/>
          <w:szCs w:val="22"/>
          <w:lang w:val="en-AU"/>
        </w:rPr>
        <w:t xml:space="preserve">it determined were consistent with AFMA’s obligation to pursue its statutory objectives, specified in section 3 of the FM Act and section 6 of the </w:t>
      </w:r>
      <w:r w:rsidRPr="00BE5B44">
        <w:rPr>
          <w:i/>
          <w:sz w:val="22"/>
          <w:szCs w:val="22"/>
          <w:lang w:val="en-AU"/>
        </w:rPr>
        <w:t>Fisheries Administration Act 1991</w:t>
      </w:r>
      <w:r w:rsidRPr="007C2D22">
        <w:rPr>
          <w:sz w:val="22"/>
          <w:szCs w:val="22"/>
          <w:lang w:val="en-AU"/>
        </w:rPr>
        <w:t xml:space="preserve">.  </w:t>
      </w:r>
    </w:p>
    <w:p w14:paraId="2A4A12E4" w14:textId="03D506DB" w:rsidR="00A9350E" w:rsidRDefault="00A9350E" w:rsidP="00326704">
      <w:pPr>
        <w:autoSpaceDE w:val="0"/>
        <w:autoSpaceDN w:val="0"/>
        <w:adjustRightInd w:val="0"/>
        <w:spacing w:after="120"/>
        <w:jc w:val="both"/>
        <w:rPr>
          <w:sz w:val="22"/>
          <w:szCs w:val="22"/>
          <w:lang w:val="en-AU"/>
        </w:rPr>
      </w:pPr>
      <w:r>
        <w:rPr>
          <w:sz w:val="22"/>
          <w:szCs w:val="22"/>
          <w:lang w:val="en-AU"/>
        </w:rPr>
        <w:t>Subsequent to this decisio</w:t>
      </w:r>
      <w:r w:rsidR="00162BED">
        <w:rPr>
          <w:sz w:val="22"/>
          <w:szCs w:val="22"/>
          <w:lang w:val="en-AU"/>
        </w:rPr>
        <w:t xml:space="preserve">n </w:t>
      </w:r>
      <w:r w:rsidR="006D5C97">
        <w:rPr>
          <w:sz w:val="22"/>
          <w:szCs w:val="22"/>
          <w:lang w:val="en-AU"/>
        </w:rPr>
        <w:t xml:space="preserve">the </w:t>
      </w:r>
      <w:r w:rsidR="00162BED">
        <w:rPr>
          <w:sz w:val="22"/>
          <w:szCs w:val="22"/>
          <w:lang w:val="en-AU"/>
        </w:rPr>
        <w:t>AFMA Commission agreed in July</w:t>
      </w:r>
      <w:r>
        <w:rPr>
          <w:sz w:val="22"/>
          <w:szCs w:val="22"/>
          <w:lang w:val="en-AU"/>
        </w:rPr>
        <w:t xml:space="preserve"> 2020 to revisit the setting of </w:t>
      </w:r>
      <w:proofErr w:type="spellStart"/>
      <w:r>
        <w:rPr>
          <w:sz w:val="22"/>
          <w:szCs w:val="22"/>
          <w:lang w:val="en-AU"/>
        </w:rPr>
        <w:t>undercatch</w:t>
      </w:r>
      <w:proofErr w:type="spellEnd"/>
      <w:r>
        <w:rPr>
          <w:sz w:val="22"/>
          <w:szCs w:val="22"/>
          <w:lang w:val="en-AU"/>
        </w:rPr>
        <w:t xml:space="preserve"> provisions to allow co</w:t>
      </w:r>
      <w:r w:rsidR="00C62F6E">
        <w:rPr>
          <w:sz w:val="22"/>
          <w:szCs w:val="22"/>
          <w:lang w:val="en-AU"/>
        </w:rPr>
        <w:t>ncession holders a</w:t>
      </w:r>
      <w:r>
        <w:rPr>
          <w:sz w:val="22"/>
          <w:szCs w:val="22"/>
          <w:lang w:val="en-AU"/>
        </w:rPr>
        <w:t xml:space="preserve">ffected by the impact of COVID-19 on markets and fishing operations an increased level of flexibility </w:t>
      </w:r>
      <w:r w:rsidRPr="00A9350E">
        <w:rPr>
          <w:sz w:val="22"/>
          <w:szCs w:val="22"/>
          <w:lang w:val="en-AU"/>
        </w:rPr>
        <w:t>to choose how and when to fish their quota</w:t>
      </w:r>
      <w:r>
        <w:rPr>
          <w:sz w:val="22"/>
          <w:szCs w:val="22"/>
          <w:lang w:val="en-AU"/>
        </w:rPr>
        <w:t>.</w:t>
      </w:r>
    </w:p>
    <w:p w14:paraId="76C379E9" w14:textId="52080F83" w:rsidR="00A9350E" w:rsidRDefault="00A9350E" w:rsidP="00326704">
      <w:pPr>
        <w:autoSpaceDE w:val="0"/>
        <w:autoSpaceDN w:val="0"/>
        <w:adjustRightInd w:val="0"/>
        <w:spacing w:after="120"/>
        <w:jc w:val="both"/>
        <w:rPr>
          <w:sz w:val="22"/>
          <w:szCs w:val="22"/>
          <w:lang w:val="en-AU"/>
        </w:rPr>
      </w:pPr>
      <w:r>
        <w:rPr>
          <w:sz w:val="22"/>
          <w:szCs w:val="22"/>
          <w:lang w:val="en-AU"/>
        </w:rPr>
        <w:t xml:space="preserve">It should be noted that the changes were to </w:t>
      </w:r>
      <w:proofErr w:type="spellStart"/>
      <w:r>
        <w:rPr>
          <w:sz w:val="22"/>
          <w:szCs w:val="22"/>
          <w:lang w:val="en-AU"/>
        </w:rPr>
        <w:t>undercatch</w:t>
      </w:r>
      <w:proofErr w:type="spellEnd"/>
      <w:r>
        <w:rPr>
          <w:sz w:val="22"/>
          <w:szCs w:val="22"/>
          <w:lang w:val="en-AU"/>
        </w:rPr>
        <w:t xml:space="preserve"> provisions only and </w:t>
      </w:r>
      <w:r w:rsidR="006D5C97">
        <w:rPr>
          <w:sz w:val="22"/>
          <w:szCs w:val="22"/>
          <w:lang w:val="en-AU"/>
        </w:rPr>
        <w:t xml:space="preserve">the Determination </w:t>
      </w:r>
      <w:r>
        <w:rPr>
          <w:sz w:val="22"/>
          <w:szCs w:val="22"/>
          <w:lang w:val="en-AU"/>
        </w:rPr>
        <w:t xml:space="preserve">will only take effect once the total catch in the Southern Bluefin Tuna Fishery </w:t>
      </w:r>
      <w:r w:rsidR="0036662E">
        <w:rPr>
          <w:sz w:val="22"/>
          <w:szCs w:val="22"/>
          <w:lang w:val="en-AU"/>
        </w:rPr>
        <w:t>reaches 4700 tonnes or greater</w:t>
      </w:r>
      <w:r w:rsidR="00496550" w:rsidRPr="00496550">
        <w:t xml:space="preserve"> </w:t>
      </w:r>
      <w:r w:rsidR="00496550" w:rsidRPr="00496550">
        <w:rPr>
          <w:sz w:val="22"/>
          <w:szCs w:val="22"/>
          <w:lang w:val="en-AU"/>
        </w:rPr>
        <w:t>for the season</w:t>
      </w:r>
      <w:r w:rsidR="0036662E">
        <w:rPr>
          <w:sz w:val="22"/>
          <w:szCs w:val="22"/>
          <w:lang w:val="en-AU"/>
        </w:rPr>
        <w:t xml:space="preserve">. </w:t>
      </w:r>
    </w:p>
    <w:p w14:paraId="4428CB9E" w14:textId="77777777" w:rsidR="00C62F6E" w:rsidRPr="007C2D22" w:rsidRDefault="00C62F6E" w:rsidP="00326704">
      <w:pPr>
        <w:autoSpaceDE w:val="0"/>
        <w:autoSpaceDN w:val="0"/>
        <w:adjustRightInd w:val="0"/>
        <w:spacing w:after="120"/>
        <w:jc w:val="both"/>
        <w:rPr>
          <w:sz w:val="22"/>
          <w:szCs w:val="22"/>
          <w:lang w:val="en-AU"/>
        </w:rPr>
      </w:pPr>
      <w:r>
        <w:rPr>
          <w:sz w:val="22"/>
          <w:szCs w:val="22"/>
          <w:lang w:val="en-AU"/>
        </w:rPr>
        <w:t xml:space="preserve">The revised </w:t>
      </w:r>
      <w:proofErr w:type="spellStart"/>
      <w:r>
        <w:rPr>
          <w:sz w:val="22"/>
          <w:szCs w:val="22"/>
          <w:lang w:val="en-AU"/>
        </w:rPr>
        <w:t>undercatch</w:t>
      </w:r>
      <w:proofErr w:type="spellEnd"/>
      <w:r>
        <w:rPr>
          <w:sz w:val="22"/>
          <w:szCs w:val="22"/>
          <w:lang w:val="en-AU"/>
        </w:rPr>
        <w:t xml:space="preserve"> provisions remain consistent with Australia’s obligations to the Commission for the Conservation of Southern Bluefin Tuna. </w:t>
      </w:r>
    </w:p>
    <w:p w14:paraId="6C183C7F" w14:textId="77777777" w:rsidR="00326704" w:rsidRPr="00453D3F" w:rsidRDefault="00326704" w:rsidP="00326704">
      <w:pPr>
        <w:autoSpaceDE w:val="0"/>
        <w:autoSpaceDN w:val="0"/>
        <w:adjustRightInd w:val="0"/>
        <w:rPr>
          <w:b/>
          <w:bCs/>
          <w:sz w:val="22"/>
          <w:szCs w:val="22"/>
        </w:rPr>
      </w:pPr>
      <w:r w:rsidRPr="00453D3F">
        <w:rPr>
          <w:b/>
          <w:bCs/>
          <w:sz w:val="22"/>
          <w:szCs w:val="22"/>
        </w:rPr>
        <w:t>Regulation Impact Statement</w:t>
      </w:r>
    </w:p>
    <w:p w14:paraId="78D5B4A4" w14:textId="77777777" w:rsidR="00326704" w:rsidRPr="00453D3F" w:rsidRDefault="00326704" w:rsidP="00326704">
      <w:pPr>
        <w:autoSpaceDE w:val="0"/>
        <w:autoSpaceDN w:val="0"/>
        <w:adjustRightInd w:val="0"/>
        <w:rPr>
          <w:b/>
          <w:bCs/>
          <w:sz w:val="22"/>
          <w:szCs w:val="22"/>
        </w:rPr>
      </w:pPr>
    </w:p>
    <w:p w14:paraId="397FF5FC" w14:textId="77777777" w:rsidR="00453D3F" w:rsidRPr="00C6673C" w:rsidRDefault="00453D3F" w:rsidP="00453D3F">
      <w:pPr>
        <w:pStyle w:val="Default"/>
        <w:jc w:val="both"/>
        <w:rPr>
          <w:rFonts w:ascii="Times New Roman" w:hAnsi="Times New Roman" w:cs="Times New Roman"/>
          <w:sz w:val="22"/>
          <w:szCs w:val="22"/>
        </w:rPr>
      </w:pPr>
      <w:r w:rsidRPr="00C6673C">
        <w:rPr>
          <w:rFonts w:ascii="Times New Roman" w:hAnsi="Times New Roman" w:cs="Times New Roman"/>
          <w:sz w:val="22"/>
          <w:szCs w:val="22"/>
        </w:rPr>
        <w:t xml:space="preserve">The Office of Best Practice Regulation has previously identified that decisions </w:t>
      </w:r>
      <w:r>
        <w:rPr>
          <w:rFonts w:ascii="Times New Roman" w:hAnsi="Times New Roman" w:cs="Times New Roman"/>
          <w:sz w:val="22"/>
          <w:szCs w:val="22"/>
        </w:rPr>
        <w:t xml:space="preserve">by AFMA </w:t>
      </w:r>
      <w:r w:rsidRPr="00C6673C">
        <w:rPr>
          <w:rFonts w:ascii="Times New Roman" w:hAnsi="Times New Roman" w:cs="Times New Roman"/>
          <w:sz w:val="22"/>
          <w:szCs w:val="22"/>
        </w:rPr>
        <w:t xml:space="preserve">including </w:t>
      </w:r>
      <w:r>
        <w:rPr>
          <w:rFonts w:ascii="Times New Roman" w:hAnsi="Times New Roman" w:cs="Times New Roman"/>
          <w:sz w:val="22"/>
          <w:szCs w:val="22"/>
        </w:rPr>
        <w:t xml:space="preserve">on </w:t>
      </w:r>
      <w:r w:rsidRPr="00C6673C">
        <w:rPr>
          <w:rFonts w:ascii="Times New Roman" w:hAnsi="Times New Roman" w:cs="Times New Roman"/>
          <w:sz w:val="22"/>
          <w:szCs w:val="22"/>
        </w:rPr>
        <w:t>s</w:t>
      </w:r>
      <w:r w:rsidRPr="00C6673C">
        <w:rPr>
          <w:rFonts w:ascii="Times New Roman" w:hAnsi="Times New Roman" w:cs="Times New Roman"/>
          <w:bCs/>
          <w:sz w:val="22"/>
          <w:szCs w:val="22"/>
        </w:rPr>
        <w:t xml:space="preserve">etting total allowable catch (TAC); setting opening and closing dates for a fishing season; and setting </w:t>
      </w:r>
      <w:proofErr w:type="spellStart"/>
      <w:r w:rsidRPr="00C6673C">
        <w:rPr>
          <w:rFonts w:ascii="Times New Roman" w:hAnsi="Times New Roman" w:cs="Times New Roman"/>
          <w:bCs/>
          <w:sz w:val="22"/>
          <w:szCs w:val="22"/>
        </w:rPr>
        <w:t>undercatch</w:t>
      </w:r>
      <w:proofErr w:type="spellEnd"/>
      <w:r w:rsidRPr="00C6673C">
        <w:rPr>
          <w:rFonts w:ascii="Times New Roman" w:hAnsi="Times New Roman" w:cs="Times New Roman"/>
          <w:bCs/>
          <w:sz w:val="22"/>
          <w:szCs w:val="22"/>
        </w:rPr>
        <w:t xml:space="preserve"> and </w:t>
      </w:r>
      <w:proofErr w:type="spellStart"/>
      <w:r w:rsidRPr="00C6673C">
        <w:rPr>
          <w:rFonts w:ascii="Times New Roman" w:hAnsi="Times New Roman" w:cs="Times New Roman"/>
          <w:bCs/>
          <w:sz w:val="22"/>
          <w:szCs w:val="22"/>
        </w:rPr>
        <w:t>overcatch</w:t>
      </w:r>
      <w:proofErr w:type="spellEnd"/>
      <w:r w:rsidRPr="00C6673C">
        <w:rPr>
          <w:rFonts w:ascii="Times New Roman" w:hAnsi="Times New Roman" w:cs="Times New Roman"/>
          <w:bCs/>
          <w:sz w:val="22"/>
          <w:szCs w:val="22"/>
        </w:rPr>
        <w:t xml:space="preserve"> provisions in a fishery, </w:t>
      </w:r>
      <w:r>
        <w:rPr>
          <w:rFonts w:ascii="Times New Roman" w:hAnsi="Times New Roman" w:cs="Times New Roman"/>
          <w:bCs/>
          <w:sz w:val="22"/>
          <w:szCs w:val="22"/>
        </w:rPr>
        <w:t xml:space="preserve">do not require </w:t>
      </w:r>
      <w:r w:rsidRPr="00C6673C">
        <w:rPr>
          <w:rFonts w:ascii="Times New Roman" w:hAnsi="Times New Roman" w:cs="Times New Roman"/>
          <w:sz w:val="22"/>
          <w:szCs w:val="22"/>
        </w:rPr>
        <w:t>a Regulation Impact Statement</w:t>
      </w:r>
      <w:r>
        <w:rPr>
          <w:rFonts w:ascii="Times New Roman" w:hAnsi="Times New Roman" w:cs="Times New Roman"/>
          <w:sz w:val="22"/>
          <w:szCs w:val="22"/>
        </w:rPr>
        <w:t>. Such decisions are considered to be machinery in nature and are included in an approved carve-out (OBPR reference no. 14421) reflecting where AFMA is required to make decisions under current regulatory settings and follow certain procedures when making those decisions.</w:t>
      </w:r>
      <w:r w:rsidRPr="00C6673C">
        <w:rPr>
          <w:rFonts w:ascii="Times New Roman" w:hAnsi="Times New Roman" w:cs="Times New Roman"/>
          <w:bCs/>
          <w:sz w:val="22"/>
          <w:szCs w:val="22"/>
        </w:rPr>
        <w:t xml:space="preserve"> </w:t>
      </w:r>
    </w:p>
    <w:p w14:paraId="7D0C8881" w14:textId="77777777" w:rsidR="00326704" w:rsidRPr="007C2D22" w:rsidRDefault="00326704" w:rsidP="00326704">
      <w:pPr>
        <w:spacing w:before="100" w:beforeAutospacing="1" w:after="100" w:afterAutospacing="1"/>
        <w:rPr>
          <w:b/>
          <w:sz w:val="22"/>
          <w:szCs w:val="22"/>
        </w:rPr>
      </w:pPr>
      <w:r w:rsidRPr="007C2D22">
        <w:rPr>
          <w:b/>
          <w:sz w:val="22"/>
          <w:szCs w:val="22"/>
        </w:rPr>
        <w:t xml:space="preserve">Statement of compatibility prepared in accordance with Part 3 of the </w:t>
      </w:r>
      <w:r w:rsidRPr="007C2D22">
        <w:rPr>
          <w:b/>
          <w:i/>
          <w:sz w:val="22"/>
          <w:szCs w:val="22"/>
        </w:rPr>
        <w:t xml:space="preserve">Human Rights (Parliamentary Scrutiny) Act 2011 </w:t>
      </w:r>
    </w:p>
    <w:p w14:paraId="64DDB366" w14:textId="77777777" w:rsidR="00326704" w:rsidRPr="007C2D22" w:rsidRDefault="00326704" w:rsidP="00326704">
      <w:pPr>
        <w:keepNext/>
        <w:spacing w:before="100" w:beforeAutospacing="1" w:after="100" w:afterAutospacing="1"/>
        <w:rPr>
          <w:rFonts w:ascii="Helvetica Neue" w:hAnsi="Helvetica Neue"/>
          <w:sz w:val="22"/>
          <w:szCs w:val="22"/>
          <w:lang w:val="en-AU" w:eastAsia="en-AU"/>
        </w:rPr>
      </w:pPr>
      <w:r>
        <w:rPr>
          <w:sz w:val="22"/>
          <w:szCs w:val="22"/>
          <w:lang w:val="en-AU" w:eastAsia="en-AU"/>
        </w:rPr>
        <w:lastRenderedPageBreak/>
        <w:t>AFMA</w:t>
      </w:r>
      <w:r w:rsidRPr="007C2D22">
        <w:rPr>
          <w:sz w:val="22"/>
          <w:szCs w:val="22"/>
          <w:lang w:val="en-AU" w:eastAsia="en-AU"/>
        </w:rPr>
        <w:t xml:space="preserve"> assesses under section 3 of the </w:t>
      </w:r>
      <w:r w:rsidRPr="007C2D22">
        <w:rPr>
          <w:i/>
          <w:iCs/>
          <w:sz w:val="22"/>
          <w:szCs w:val="22"/>
          <w:lang w:val="en-AU" w:eastAsia="en-AU"/>
        </w:rPr>
        <w:t xml:space="preserve">Human Rights (Parliamentary Scrutiny) Act 2011 </w:t>
      </w:r>
      <w:r w:rsidRPr="007C2D22">
        <w:rPr>
          <w:iCs/>
          <w:sz w:val="22"/>
          <w:szCs w:val="22"/>
          <w:lang w:val="en-AU" w:eastAsia="en-AU"/>
        </w:rPr>
        <w:t>that this legislative instrument is compatible with human rights</w:t>
      </w:r>
      <w:r w:rsidRPr="007C2D22">
        <w:rPr>
          <w:sz w:val="22"/>
          <w:szCs w:val="22"/>
          <w:lang w:val="en-AU" w:eastAsia="en-AU"/>
        </w:rPr>
        <w:t xml:space="preserve">. </w:t>
      </w:r>
      <w:r>
        <w:rPr>
          <w:sz w:val="22"/>
          <w:szCs w:val="22"/>
          <w:lang w:val="en-AU" w:eastAsia="en-AU"/>
        </w:rPr>
        <w:t xml:space="preserve">AFMA’s </w:t>
      </w:r>
      <w:r w:rsidRPr="007C2D22">
        <w:rPr>
          <w:sz w:val="22"/>
          <w:szCs w:val="22"/>
          <w:lang w:val="en-AU" w:eastAsia="en-AU"/>
        </w:rPr>
        <w:t xml:space="preserve">Statement of Compatibility is attached as a supporting document.  </w:t>
      </w:r>
    </w:p>
    <w:p w14:paraId="283837AF" w14:textId="17F1E19E" w:rsidR="00326704" w:rsidRDefault="00326704" w:rsidP="00326704">
      <w:pPr>
        <w:autoSpaceDE w:val="0"/>
        <w:autoSpaceDN w:val="0"/>
        <w:adjustRightInd w:val="0"/>
        <w:spacing w:line="360" w:lineRule="auto"/>
        <w:rPr>
          <w:sz w:val="22"/>
          <w:szCs w:val="22"/>
        </w:rPr>
      </w:pPr>
      <w:r w:rsidRPr="007C2D22">
        <w:rPr>
          <w:sz w:val="22"/>
          <w:szCs w:val="22"/>
        </w:rPr>
        <w:t xml:space="preserve">Details of the </w:t>
      </w:r>
      <w:r w:rsidR="00D81E12">
        <w:rPr>
          <w:sz w:val="22"/>
          <w:szCs w:val="22"/>
        </w:rPr>
        <w:t>Instrument</w:t>
      </w:r>
      <w:r w:rsidR="00D81E12" w:rsidRPr="007C2D22">
        <w:rPr>
          <w:sz w:val="22"/>
          <w:szCs w:val="22"/>
        </w:rPr>
        <w:t xml:space="preserve"> </w:t>
      </w:r>
      <w:r w:rsidRPr="007C2D22">
        <w:rPr>
          <w:sz w:val="22"/>
          <w:szCs w:val="22"/>
        </w:rPr>
        <w:t>are set out below:</w:t>
      </w:r>
    </w:p>
    <w:tbl>
      <w:tblPr>
        <w:tblW w:w="0" w:type="auto"/>
        <w:tblLook w:val="01E0" w:firstRow="1" w:lastRow="1" w:firstColumn="1" w:lastColumn="1" w:noHBand="0" w:noVBand="0"/>
      </w:tblPr>
      <w:tblGrid>
        <w:gridCol w:w="1340"/>
        <w:gridCol w:w="7300"/>
      </w:tblGrid>
      <w:tr w:rsidR="00326704" w:rsidRPr="00F82E6B" w14:paraId="22999A62" w14:textId="77777777" w:rsidTr="006B0701">
        <w:tc>
          <w:tcPr>
            <w:tcW w:w="1350" w:type="dxa"/>
            <w:shd w:val="clear" w:color="auto" w:fill="auto"/>
          </w:tcPr>
          <w:p w14:paraId="0FBCF012" w14:textId="77777777" w:rsidR="00326704" w:rsidRPr="00F82E6B" w:rsidRDefault="00326704" w:rsidP="006B0701">
            <w:pPr>
              <w:pStyle w:val="AFMANormal"/>
              <w:keepNext/>
              <w:spacing w:before="0" w:after="240"/>
              <w:rPr>
                <w:b/>
                <w:i/>
                <w:sz w:val="22"/>
                <w:szCs w:val="22"/>
              </w:rPr>
            </w:pPr>
            <w:r w:rsidRPr="00F82E6B">
              <w:rPr>
                <w:b/>
                <w:i/>
                <w:sz w:val="22"/>
                <w:szCs w:val="22"/>
              </w:rPr>
              <w:t>Clause 1</w:t>
            </w:r>
          </w:p>
        </w:tc>
        <w:tc>
          <w:tcPr>
            <w:tcW w:w="7506" w:type="dxa"/>
            <w:shd w:val="clear" w:color="auto" w:fill="auto"/>
          </w:tcPr>
          <w:p w14:paraId="5E529E8E" w14:textId="137A1514" w:rsidR="00326704" w:rsidRPr="00F82E6B" w:rsidRDefault="00326704" w:rsidP="00D81E12">
            <w:pPr>
              <w:pStyle w:val="AFMANormal"/>
              <w:keepNext/>
              <w:spacing w:before="0" w:after="240"/>
              <w:rPr>
                <w:sz w:val="22"/>
                <w:szCs w:val="22"/>
              </w:rPr>
            </w:pPr>
            <w:r w:rsidRPr="00F82E6B">
              <w:rPr>
                <w:sz w:val="22"/>
                <w:szCs w:val="22"/>
              </w:rPr>
              <w:t xml:space="preserve">Provides for the </w:t>
            </w:r>
            <w:r w:rsidR="00AA085C">
              <w:rPr>
                <w:sz w:val="22"/>
                <w:szCs w:val="22"/>
              </w:rPr>
              <w:t>i</w:t>
            </w:r>
            <w:r w:rsidR="00D81E12">
              <w:rPr>
                <w:sz w:val="22"/>
                <w:szCs w:val="22"/>
              </w:rPr>
              <w:t>nstrument</w:t>
            </w:r>
            <w:r w:rsidR="00D81E12">
              <w:rPr>
                <w:sz w:val="22"/>
                <w:szCs w:val="22"/>
              </w:rPr>
              <w:t xml:space="preserve"> </w:t>
            </w:r>
            <w:r>
              <w:rPr>
                <w:sz w:val="22"/>
                <w:szCs w:val="22"/>
              </w:rPr>
              <w:t>to be cited as the</w:t>
            </w:r>
            <w:r w:rsidRPr="00F82E6B">
              <w:rPr>
                <w:i/>
                <w:sz w:val="22"/>
                <w:szCs w:val="22"/>
              </w:rPr>
              <w:t xml:space="preserve"> </w:t>
            </w:r>
            <w:r>
              <w:rPr>
                <w:i/>
                <w:sz w:val="22"/>
                <w:szCs w:val="22"/>
              </w:rPr>
              <w:t>Southern Bluefin Tuna</w:t>
            </w:r>
            <w:r w:rsidRPr="00F82E6B">
              <w:rPr>
                <w:i/>
                <w:sz w:val="22"/>
                <w:szCs w:val="22"/>
              </w:rPr>
              <w:t xml:space="preserve"> Fishery </w:t>
            </w:r>
            <w:proofErr w:type="spellStart"/>
            <w:r w:rsidR="009258CC">
              <w:rPr>
                <w:i/>
                <w:sz w:val="22"/>
                <w:szCs w:val="22"/>
              </w:rPr>
              <w:t>Under</w:t>
            </w:r>
            <w:r w:rsidRPr="00F82E6B">
              <w:rPr>
                <w:i/>
                <w:sz w:val="22"/>
                <w:szCs w:val="22"/>
              </w:rPr>
              <w:t>catch</w:t>
            </w:r>
            <w:proofErr w:type="spellEnd"/>
            <w:r w:rsidRPr="00F82E6B">
              <w:rPr>
                <w:i/>
                <w:sz w:val="22"/>
                <w:szCs w:val="22"/>
              </w:rPr>
              <w:t xml:space="preserve"> and </w:t>
            </w:r>
            <w:proofErr w:type="spellStart"/>
            <w:r w:rsidR="009258CC">
              <w:rPr>
                <w:i/>
                <w:sz w:val="22"/>
                <w:szCs w:val="22"/>
              </w:rPr>
              <w:t>Over</w:t>
            </w:r>
            <w:r w:rsidRPr="00F82E6B">
              <w:rPr>
                <w:i/>
                <w:sz w:val="22"/>
                <w:szCs w:val="22"/>
              </w:rPr>
              <w:t>catch</w:t>
            </w:r>
            <w:proofErr w:type="spellEnd"/>
            <w:r w:rsidRPr="00F82E6B">
              <w:rPr>
                <w:i/>
                <w:sz w:val="22"/>
                <w:szCs w:val="22"/>
              </w:rPr>
              <w:t xml:space="preserve"> Determination</w:t>
            </w:r>
            <w:r w:rsidR="004061B1">
              <w:rPr>
                <w:i/>
                <w:sz w:val="22"/>
                <w:szCs w:val="22"/>
              </w:rPr>
              <w:t xml:space="preserve"> </w:t>
            </w:r>
            <w:r w:rsidR="00D81E12">
              <w:rPr>
                <w:i/>
                <w:sz w:val="22"/>
                <w:szCs w:val="22"/>
              </w:rPr>
              <w:t xml:space="preserve">No. 2 of </w:t>
            </w:r>
            <w:r w:rsidR="004061B1">
              <w:rPr>
                <w:i/>
                <w:sz w:val="22"/>
                <w:szCs w:val="22"/>
              </w:rPr>
              <w:t>2020</w:t>
            </w:r>
            <w:r w:rsidRPr="00F82E6B">
              <w:rPr>
                <w:sz w:val="22"/>
                <w:szCs w:val="22"/>
              </w:rPr>
              <w:t>.</w:t>
            </w:r>
          </w:p>
        </w:tc>
      </w:tr>
      <w:tr w:rsidR="00326704" w:rsidRPr="00F82E6B" w14:paraId="723C4C2D" w14:textId="77777777" w:rsidTr="006B0701">
        <w:tc>
          <w:tcPr>
            <w:tcW w:w="1350" w:type="dxa"/>
            <w:shd w:val="clear" w:color="auto" w:fill="auto"/>
          </w:tcPr>
          <w:p w14:paraId="79C4718C" w14:textId="77777777" w:rsidR="00326704" w:rsidRPr="00F82E6B" w:rsidRDefault="00326704" w:rsidP="006B0701">
            <w:pPr>
              <w:pStyle w:val="AFMANormal"/>
              <w:spacing w:before="0" w:after="240"/>
              <w:rPr>
                <w:b/>
                <w:i/>
                <w:sz w:val="22"/>
                <w:szCs w:val="22"/>
              </w:rPr>
            </w:pPr>
            <w:r w:rsidRPr="00F82E6B">
              <w:rPr>
                <w:b/>
                <w:i/>
                <w:sz w:val="22"/>
                <w:szCs w:val="22"/>
              </w:rPr>
              <w:t>Clause 2</w:t>
            </w:r>
          </w:p>
        </w:tc>
        <w:tc>
          <w:tcPr>
            <w:tcW w:w="7506" w:type="dxa"/>
            <w:shd w:val="clear" w:color="auto" w:fill="auto"/>
          </w:tcPr>
          <w:p w14:paraId="004500CC" w14:textId="62579B41" w:rsidR="00326704" w:rsidRPr="00F82E6B" w:rsidRDefault="00326704" w:rsidP="00D81E12">
            <w:pPr>
              <w:pStyle w:val="AFMANormal"/>
              <w:spacing w:before="0" w:after="240"/>
              <w:rPr>
                <w:sz w:val="22"/>
                <w:szCs w:val="22"/>
              </w:rPr>
            </w:pPr>
            <w:r w:rsidRPr="00F82E6B">
              <w:rPr>
                <w:sz w:val="22"/>
                <w:szCs w:val="22"/>
              </w:rPr>
              <w:t xml:space="preserve">Provides that the </w:t>
            </w:r>
            <w:r w:rsidR="00AA085C">
              <w:rPr>
                <w:sz w:val="22"/>
                <w:szCs w:val="22"/>
              </w:rPr>
              <w:t>i</w:t>
            </w:r>
            <w:r w:rsidR="00D81E12">
              <w:rPr>
                <w:sz w:val="22"/>
                <w:szCs w:val="22"/>
              </w:rPr>
              <w:t>nstrument</w:t>
            </w:r>
            <w:r w:rsidR="00D81E12" w:rsidRPr="00F82E6B">
              <w:rPr>
                <w:sz w:val="22"/>
                <w:szCs w:val="22"/>
              </w:rPr>
              <w:t xml:space="preserve"> </w:t>
            </w:r>
            <w:r w:rsidRPr="00F82E6B">
              <w:rPr>
                <w:sz w:val="22"/>
                <w:szCs w:val="22"/>
              </w:rPr>
              <w:t xml:space="preserve">commences on </w:t>
            </w:r>
            <w:r w:rsidR="00D81E12">
              <w:rPr>
                <w:sz w:val="22"/>
                <w:szCs w:val="22"/>
              </w:rPr>
              <w:t>the day after it is registered.</w:t>
            </w:r>
          </w:p>
        </w:tc>
      </w:tr>
      <w:tr w:rsidR="00326704" w:rsidRPr="00F82E6B" w14:paraId="2EBD408B" w14:textId="77777777" w:rsidTr="006B0701">
        <w:tc>
          <w:tcPr>
            <w:tcW w:w="1350" w:type="dxa"/>
            <w:shd w:val="clear" w:color="auto" w:fill="auto"/>
          </w:tcPr>
          <w:p w14:paraId="0E4351CA" w14:textId="77777777" w:rsidR="00326704" w:rsidRPr="00F82E6B" w:rsidRDefault="00326704" w:rsidP="006B0701">
            <w:pPr>
              <w:pStyle w:val="AFMANormal"/>
              <w:spacing w:before="0" w:after="240"/>
              <w:rPr>
                <w:b/>
                <w:i/>
                <w:sz w:val="22"/>
                <w:szCs w:val="22"/>
              </w:rPr>
            </w:pPr>
            <w:r w:rsidRPr="00F82E6B">
              <w:rPr>
                <w:b/>
                <w:i/>
                <w:sz w:val="22"/>
                <w:szCs w:val="22"/>
              </w:rPr>
              <w:t>Clause 3</w:t>
            </w:r>
          </w:p>
        </w:tc>
        <w:tc>
          <w:tcPr>
            <w:tcW w:w="7506" w:type="dxa"/>
            <w:shd w:val="clear" w:color="auto" w:fill="auto"/>
          </w:tcPr>
          <w:p w14:paraId="47A56269" w14:textId="572672BE" w:rsidR="00326704" w:rsidRPr="00F82E6B" w:rsidRDefault="00326704" w:rsidP="00D81E12">
            <w:pPr>
              <w:pStyle w:val="AFMANormal"/>
              <w:spacing w:before="0" w:after="240"/>
              <w:rPr>
                <w:sz w:val="22"/>
                <w:szCs w:val="22"/>
              </w:rPr>
            </w:pPr>
            <w:r w:rsidRPr="00F82E6B">
              <w:rPr>
                <w:color w:val="000000"/>
                <w:sz w:val="22"/>
                <w:szCs w:val="22"/>
              </w:rPr>
              <w:t>Provides</w:t>
            </w:r>
            <w:r w:rsidR="00D81E12">
              <w:rPr>
                <w:color w:val="000000"/>
                <w:sz w:val="22"/>
                <w:szCs w:val="22"/>
              </w:rPr>
              <w:t xml:space="preserve"> that</w:t>
            </w:r>
            <w:r w:rsidRPr="00F82E6B">
              <w:rPr>
                <w:color w:val="000000"/>
                <w:sz w:val="22"/>
                <w:szCs w:val="22"/>
              </w:rPr>
              <w:t xml:space="preserve"> </w:t>
            </w:r>
            <w:r w:rsidR="00D81E12">
              <w:rPr>
                <w:color w:val="000000"/>
                <w:sz w:val="22"/>
                <w:szCs w:val="22"/>
              </w:rPr>
              <w:t>t</w:t>
            </w:r>
            <w:r w:rsidR="00D81E12" w:rsidRPr="00D81E12">
              <w:rPr>
                <w:color w:val="000000"/>
                <w:sz w:val="22"/>
                <w:szCs w:val="22"/>
              </w:rPr>
              <w:t>his instrument is made pursuant to paragraph 17(6</w:t>
            </w:r>
            <w:proofErr w:type="gramStart"/>
            <w:r w:rsidR="00D81E12" w:rsidRPr="00D81E12">
              <w:rPr>
                <w:color w:val="000000"/>
                <w:sz w:val="22"/>
                <w:szCs w:val="22"/>
              </w:rPr>
              <w:t>)(</w:t>
            </w:r>
            <w:proofErr w:type="gramEnd"/>
            <w:r w:rsidR="00D81E12" w:rsidRPr="00D81E12">
              <w:rPr>
                <w:color w:val="000000"/>
                <w:sz w:val="22"/>
                <w:szCs w:val="22"/>
              </w:rPr>
              <w:t>aa) of the Act and clauses 9B and 9C of the Management Plan.</w:t>
            </w:r>
          </w:p>
        </w:tc>
      </w:tr>
      <w:tr w:rsidR="00326704" w:rsidRPr="00F82E6B" w14:paraId="42F14855" w14:textId="77777777" w:rsidTr="00AA085C">
        <w:tc>
          <w:tcPr>
            <w:tcW w:w="1350" w:type="dxa"/>
            <w:shd w:val="clear" w:color="auto" w:fill="auto"/>
          </w:tcPr>
          <w:p w14:paraId="2D61EBA4" w14:textId="77777777" w:rsidR="00326704" w:rsidRPr="00F82E6B" w:rsidRDefault="00326704" w:rsidP="006B0701">
            <w:pPr>
              <w:pStyle w:val="AFMANormal"/>
              <w:spacing w:before="0" w:after="240"/>
              <w:rPr>
                <w:b/>
                <w:i/>
                <w:sz w:val="22"/>
                <w:szCs w:val="22"/>
              </w:rPr>
            </w:pPr>
            <w:r w:rsidRPr="00F82E6B">
              <w:rPr>
                <w:b/>
                <w:i/>
                <w:sz w:val="22"/>
                <w:szCs w:val="22"/>
              </w:rPr>
              <w:t>Clause 4</w:t>
            </w:r>
          </w:p>
        </w:tc>
        <w:tc>
          <w:tcPr>
            <w:tcW w:w="7506" w:type="dxa"/>
            <w:shd w:val="clear" w:color="auto" w:fill="auto"/>
          </w:tcPr>
          <w:p w14:paraId="2099AF92" w14:textId="7442DD8C" w:rsidR="00326704" w:rsidRPr="00F82E6B" w:rsidRDefault="00326704" w:rsidP="00D81E12">
            <w:pPr>
              <w:pStyle w:val="AFMANormal"/>
              <w:spacing w:before="0" w:after="240"/>
              <w:rPr>
                <w:sz w:val="22"/>
                <w:szCs w:val="22"/>
              </w:rPr>
            </w:pPr>
            <w:r w:rsidRPr="00F82E6B">
              <w:rPr>
                <w:snapToGrid/>
                <w:sz w:val="22"/>
                <w:szCs w:val="22"/>
              </w:rPr>
              <w:t xml:space="preserve">Provides </w:t>
            </w:r>
            <w:r w:rsidR="00D81E12">
              <w:rPr>
                <w:snapToGrid/>
                <w:sz w:val="22"/>
                <w:szCs w:val="22"/>
              </w:rPr>
              <w:t>for the definition of terms</w:t>
            </w:r>
            <w:r w:rsidR="00AA085C">
              <w:rPr>
                <w:snapToGrid/>
                <w:sz w:val="22"/>
                <w:szCs w:val="22"/>
              </w:rPr>
              <w:t xml:space="preserve"> used in the i</w:t>
            </w:r>
            <w:r w:rsidR="00D81E12">
              <w:rPr>
                <w:snapToGrid/>
                <w:sz w:val="22"/>
                <w:szCs w:val="22"/>
              </w:rPr>
              <w:t xml:space="preserve">nstrument. </w:t>
            </w:r>
          </w:p>
        </w:tc>
      </w:tr>
      <w:tr w:rsidR="00326704" w:rsidRPr="00F82E6B" w14:paraId="721F59FD" w14:textId="77777777" w:rsidTr="00AA085C">
        <w:tc>
          <w:tcPr>
            <w:tcW w:w="1350" w:type="dxa"/>
            <w:shd w:val="clear" w:color="auto" w:fill="auto"/>
          </w:tcPr>
          <w:p w14:paraId="274F22DE" w14:textId="5C73A5FC" w:rsidR="00D81E12" w:rsidRDefault="00D81E12" w:rsidP="006B0701">
            <w:pPr>
              <w:pStyle w:val="AFMANormal"/>
              <w:spacing w:before="0" w:after="240"/>
              <w:rPr>
                <w:b/>
                <w:i/>
                <w:sz w:val="22"/>
                <w:szCs w:val="22"/>
              </w:rPr>
            </w:pPr>
            <w:r>
              <w:rPr>
                <w:b/>
                <w:i/>
                <w:sz w:val="22"/>
                <w:szCs w:val="22"/>
              </w:rPr>
              <w:t>Clause 5</w:t>
            </w:r>
          </w:p>
          <w:p w14:paraId="75B93CD2" w14:textId="77777777" w:rsidR="00D81E12" w:rsidRDefault="00D81E12" w:rsidP="006B0701">
            <w:pPr>
              <w:pStyle w:val="AFMANormal"/>
              <w:spacing w:before="0" w:after="240"/>
              <w:rPr>
                <w:b/>
                <w:i/>
                <w:sz w:val="22"/>
                <w:szCs w:val="22"/>
              </w:rPr>
            </w:pPr>
          </w:p>
          <w:p w14:paraId="6E8B1E0E" w14:textId="77777777" w:rsidR="00AA085C" w:rsidRDefault="00AA085C" w:rsidP="006B0701">
            <w:pPr>
              <w:pStyle w:val="AFMANormal"/>
              <w:spacing w:before="0" w:after="240"/>
              <w:rPr>
                <w:b/>
                <w:i/>
                <w:sz w:val="22"/>
                <w:szCs w:val="22"/>
              </w:rPr>
            </w:pPr>
          </w:p>
          <w:p w14:paraId="4905A017" w14:textId="287012B9" w:rsidR="00326704" w:rsidRDefault="00326704" w:rsidP="006B0701">
            <w:pPr>
              <w:pStyle w:val="AFMANormal"/>
              <w:spacing w:before="0" w:after="240"/>
              <w:rPr>
                <w:b/>
                <w:i/>
                <w:sz w:val="22"/>
                <w:szCs w:val="22"/>
              </w:rPr>
            </w:pPr>
            <w:r w:rsidRPr="00F82E6B">
              <w:rPr>
                <w:b/>
                <w:i/>
                <w:sz w:val="22"/>
                <w:szCs w:val="22"/>
              </w:rPr>
              <w:t xml:space="preserve">Clause </w:t>
            </w:r>
            <w:r w:rsidR="00AA085C">
              <w:rPr>
                <w:b/>
                <w:i/>
                <w:sz w:val="22"/>
                <w:szCs w:val="22"/>
              </w:rPr>
              <w:t>6</w:t>
            </w:r>
          </w:p>
          <w:p w14:paraId="2BC34B69" w14:textId="77777777" w:rsidR="00AA085C" w:rsidRDefault="00AA085C" w:rsidP="006B0701">
            <w:pPr>
              <w:pStyle w:val="AFMANormal"/>
              <w:spacing w:before="0" w:after="240"/>
              <w:rPr>
                <w:b/>
                <w:i/>
                <w:sz w:val="22"/>
                <w:szCs w:val="22"/>
              </w:rPr>
            </w:pPr>
            <w:r w:rsidRPr="00F82E6B">
              <w:rPr>
                <w:b/>
                <w:i/>
                <w:sz w:val="22"/>
                <w:szCs w:val="22"/>
              </w:rPr>
              <w:t xml:space="preserve">Clause </w:t>
            </w:r>
            <w:r>
              <w:rPr>
                <w:b/>
                <w:i/>
                <w:sz w:val="22"/>
                <w:szCs w:val="22"/>
              </w:rPr>
              <w:t>7</w:t>
            </w:r>
          </w:p>
          <w:p w14:paraId="3065105F" w14:textId="77777777" w:rsidR="00AA085C" w:rsidRDefault="00AA085C" w:rsidP="006B0701">
            <w:pPr>
              <w:pStyle w:val="AFMANormal"/>
              <w:spacing w:before="0" w:after="240"/>
              <w:rPr>
                <w:b/>
                <w:i/>
                <w:sz w:val="22"/>
                <w:szCs w:val="22"/>
              </w:rPr>
            </w:pPr>
          </w:p>
          <w:p w14:paraId="00E1101A" w14:textId="77777777" w:rsidR="00AA085C" w:rsidRDefault="00AA085C" w:rsidP="006B0701">
            <w:pPr>
              <w:pStyle w:val="AFMANormal"/>
              <w:spacing w:before="0" w:after="240"/>
              <w:rPr>
                <w:b/>
                <w:i/>
                <w:sz w:val="22"/>
                <w:szCs w:val="22"/>
              </w:rPr>
            </w:pPr>
          </w:p>
          <w:p w14:paraId="3D70CBFB" w14:textId="26B6CFAE" w:rsidR="00AA085C" w:rsidRPr="00F82E6B" w:rsidRDefault="00AA085C" w:rsidP="006B0701">
            <w:pPr>
              <w:pStyle w:val="AFMANormal"/>
              <w:spacing w:before="0" w:after="240"/>
              <w:rPr>
                <w:b/>
                <w:i/>
                <w:sz w:val="22"/>
                <w:szCs w:val="22"/>
              </w:rPr>
            </w:pPr>
            <w:r>
              <w:rPr>
                <w:b/>
                <w:i/>
                <w:sz w:val="22"/>
                <w:szCs w:val="22"/>
              </w:rPr>
              <w:t>Schedule 1</w:t>
            </w:r>
          </w:p>
        </w:tc>
        <w:tc>
          <w:tcPr>
            <w:tcW w:w="7506" w:type="dxa"/>
            <w:shd w:val="clear" w:color="auto" w:fill="auto"/>
          </w:tcPr>
          <w:p w14:paraId="03BA36CE" w14:textId="19E2A5CC" w:rsidR="00D81E12" w:rsidRPr="00AA085C" w:rsidRDefault="00D81E12" w:rsidP="006B0701">
            <w:pPr>
              <w:pStyle w:val="AFMANormal"/>
              <w:spacing w:before="0" w:after="240"/>
              <w:rPr>
                <w:snapToGrid/>
                <w:sz w:val="22"/>
                <w:szCs w:val="22"/>
              </w:rPr>
            </w:pPr>
            <w:r>
              <w:rPr>
                <w:snapToGrid/>
                <w:sz w:val="22"/>
                <w:szCs w:val="22"/>
              </w:rPr>
              <w:t xml:space="preserve">Provides that </w:t>
            </w:r>
            <w:r w:rsidRPr="00D81E12">
              <w:rPr>
                <w:snapToGrid/>
                <w:sz w:val="22"/>
                <w:szCs w:val="22"/>
              </w:rPr>
              <w:t>e</w:t>
            </w:r>
            <w:r w:rsidRPr="00AA085C">
              <w:rPr>
                <w:snapToGrid/>
                <w:sz w:val="22"/>
                <w:szCs w:val="22"/>
              </w:rPr>
              <w:t>ach instrument that is specified in a Schedule to this instrument is amended or repealed as set out in the applicable items in the Schedule concerned, and any other item in a Schedule to this instrument has effect according to its terms.</w:t>
            </w:r>
          </w:p>
          <w:p w14:paraId="64E53D92" w14:textId="0558FECA" w:rsidR="00AA085C" w:rsidRDefault="00AA085C" w:rsidP="006B0701">
            <w:pPr>
              <w:pStyle w:val="AFMANormal"/>
              <w:spacing w:before="0" w:after="240"/>
              <w:rPr>
                <w:snapToGrid/>
                <w:sz w:val="22"/>
                <w:szCs w:val="22"/>
              </w:rPr>
            </w:pPr>
            <w:r>
              <w:rPr>
                <w:snapToGrid/>
                <w:sz w:val="22"/>
                <w:szCs w:val="22"/>
              </w:rPr>
              <w:t xml:space="preserve">Provides that the instrument </w:t>
            </w:r>
            <w:r w:rsidRPr="00286640">
              <w:rPr>
                <w:snapToGrid/>
                <w:sz w:val="22"/>
                <w:szCs w:val="22"/>
              </w:rPr>
              <w:t>is revoked on 1 December 2020 unless earlier revoked</w:t>
            </w:r>
          </w:p>
          <w:p w14:paraId="679BD057" w14:textId="07A938C7" w:rsidR="00AA085C" w:rsidRDefault="00AA085C" w:rsidP="00AA085C">
            <w:pPr>
              <w:pStyle w:val="AFMANormal"/>
              <w:spacing w:before="0" w:after="240"/>
              <w:rPr>
                <w:snapToGrid/>
                <w:sz w:val="22"/>
                <w:szCs w:val="22"/>
              </w:rPr>
            </w:pPr>
            <w:r w:rsidRPr="00AA085C">
              <w:rPr>
                <w:snapToGrid/>
                <w:sz w:val="22"/>
                <w:szCs w:val="22"/>
              </w:rPr>
              <w:t>Determines the determined percentage, determined weight and determined additional weight for the purposes of subclause 9B.1 of the Plan (</w:t>
            </w:r>
            <w:proofErr w:type="spellStart"/>
            <w:r w:rsidRPr="00AA085C">
              <w:rPr>
                <w:snapToGrid/>
                <w:sz w:val="22"/>
                <w:szCs w:val="22"/>
              </w:rPr>
              <w:t>Overcatch</w:t>
            </w:r>
            <w:proofErr w:type="spellEnd"/>
            <w:r w:rsidRPr="00AA085C">
              <w:rPr>
                <w:snapToGrid/>
                <w:sz w:val="22"/>
                <w:szCs w:val="22"/>
              </w:rPr>
              <w:t>), and the determined percentage for the purposes of subclause 9C.1 of the Plan (</w:t>
            </w:r>
            <w:proofErr w:type="spellStart"/>
            <w:r w:rsidRPr="00AA085C">
              <w:rPr>
                <w:snapToGrid/>
                <w:sz w:val="22"/>
                <w:szCs w:val="22"/>
              </w:rPr>
              <w:t>Undercatch</w:t>
            </w:r>
            <w:proofErr w:type="spellEnd"/>
            <w:r w:rsidRPr="00AA085C">
              <w:rPr>
                <w:snapToGrid/>
                <w:sz w:val="22"/>
                <w:szCs w:val="22"/>
              </w:rPr>
              <w:t>) for the fishing season commencing on 1 December 2019 and ending on 30 November 2020.</w:t>
            </w:r>
          </w:p>
          <w:p w14:paraId="2B4E33A0" w14:textId="44CA79FE" w:rsidR="00AA085C" w:rsidRPr="00AA085C" w:rsidRDefault="00AA085C" w:rsidP="006B0701">
            <w:pPr>
              <w:pStyle w:val="AFMANormal"/>
              <w:spacing w:before="0" w:after="240"/>
              <w:rPr>
                <w:snapToGrid/>
                <w:sz w:val="22"/>
                <w:szCs w:val="22"/>
              </w:rPr>
            </w:pPr>
            <w:r>
              <w:rPr>
                <w:snapToGrid/>
                <w:sz w:val="22"/>
                <w:szCs w:val="22"/>
              </w:rPr>
              <w:t xml:space="preserve">Repeals the </w:t>
            </w:r>
            <w:r w:rsidRPr="00AA085C">
              <w:rPr>
                <w:snapToGrid/>
                <w:sz w:val="22"/>
                <w:szCs w:val="22"/>
              </w:rPr>
              <w:t>Southern Bluefin Tuna Fishery (</w:t>
            </w:r>
            <w:proofErr w:type="spellStart"/>
            <w:r w:rsidRPr="00AA085C">
              <w:rPr>
                <w:snapToGrid/>
                <w:sz w:val="22"/>
                <w:szCs w:val="22"/>
              </w:rPr>
              <w:t>Overcatch</w:t>
            </w:r>
            <w:proofErr w:type="spellEnd"/>
            <w:r w:rsidRPr="00AA085C">
              <w:rPr>
                <w:snapToGrid/>
                <w:sz w:val="22"/>
                <w:szCs w:val="22"/>
              </w:rPr>
              <w:t xml:space="preserve"> and </w:t>
            </w:r>
            <w:proofErr w:type="spellStart"/>
            <w:r w:rsidRPr="00AA085C">
              <w:rPr>
                <w:snapToGrid/>
                <w:sz w:val="22"/>
                <w:szCs w:val="22"/>
              </w:rPr>
              <w:t>Undercatch</w:t>
            </w:r>
            <w:proofErr w:type="spellEnd"/>
            <w:r w:rsidRPr="00AA085C">
              <w:rPr>
                <w:snapToGrid/>
                <w:sz w:val="22"/>
                <w:szCs w:val="22"/>
              </w:rPr>
              <w:t>) Determination 2020 F2019L01497</w:t>
            </w:r>
          </w:p>
        </w:tc>
      </w:tr>
    </w:tbl>
    <w:p w14:paraId="37CC2916" w14:textId="77777777" w:rsidR="00FF59BF" w:rsidRDefault="00FF59BF">
      <w:pPr>
        <w:spacing w:after="200" w:line="276" w:lineRule="auto"/>
      </w:pPr>
      <w:r>
        <w:br w:type="page"/>
      </w:r>
    </w:p>
    <w:p w14:paraId="2E50F34E" w14:textId="77777777" w:rsidR="00FE07CE" w:rsidRDefault="00FE07CE"/>
    <w:p w14:paraId="7292C7A8" w14:textId="77777777" w:rsidR="00974900" w:rsidRDefault="00974900"/>
    <w:p w14:paraId="04026D73" w14:textId="77777777" w:rsidR="00974900" w:rsidRDefault="00974900"/>
    <w:p w14:paraId="6C2D7A2A" w14:textId="77777777" w:rsidR="00974900" w:rsidRDefault="00974900"/>
    <w:p w14:paraId="27B48F9A" w14:textId="77777777" w:rsidR="00974900" w:rsidRDefault="00974900">
      <w:r w:rsidRPr="005D6AC1">
        <w:rPr>
          <w:rFonts w:eastAsiaTheme="minorHAnsi"/>
          <w:noProof/>
          <w:lang w:val="en-AU" w:eastAsia="en-AU"/>
        </w:rPr>
        <mc:AlternateContent>
          <mc:Choice Requires="wps">
            <w:drawing>
              <wp:anchor distT="0" distB="0" distL="114300" distR="114300" simplePos="0" relativeHeight="251659264" behindDoc="0" locked="0" layoutInCell="1" allowOverlap="1" wp14:anchorId="54F5C19D" wp14:editId="7311867D">
                <wp:simplePos x="0" y="0"/>
                <wp:positionH relativeFrom="column">
                  <wp:posOffset>-215660</wp:posOffset>
                </wp:positionH>
                <wp:positionV relativeFrom="paragraph">
                  <wp:posOffset>37465</wp:posOffset>
                </wp:positionV>
                <wp:extent cx="6118860" cy="686562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5221E132" w14:textId="77777777" w:rsidR="00974900" w:rsidRDefault="00974900" w:rsidP="00974900">
                            <w:pPr>
                              <w:spacing w:before="360" w:after="120"/>
                              <w:jc w:val="center"/>
                              <w:rPr>
                                <w:b/>
                                <w:sz w:val="28"/>
                                <w:szCs w:val="28"/>
                              </w:rPr>
                            </w:pPr>
                            <w:r>
                              <w:rPr>
                                <w:b/>
                                <w:sz w:val="28"/>
                                <w:szCs w:val="28"/>
                              </w:rPr>
                              <w:t>Statement of Compatibility with Human Rights</w:t>
                            </w:r>
                          </w:p>
                          <w:p w14:paraId="78C920EA" w14:textId="77777777" w:rsidR="00974900" w:rsidRPr="00FF59BF" w:rsidRDefault="00974900" w:rsidP="00974900">
                            <w:pPr>
                              <w:spacing w:before="120" w:after="120"/>
                              <w:jc w:val="center"/>
                            </w:pPr>
                            <w:r w:rsidRPr="00FF59BF">
                              <w:rPr>
                                <w:i/>
                              </w:rPr>
                              <w:t>Prepared in accordance with Part 3 of the Human Rights (Parliamentary Scrutiny) Act 2011</w:t>
                            </w:r>
                          </w:p>
                          <w:p w14:paraId="5700A479" w14:textId="77777777" w:rsidR="00974900" w:rsidRPr="00FF59BF" w:rsidRDefault="00974900" w:rsidP="00974900">
                            <w:pPr>
                              <w:spacing w:before="120" w:after="120"/>
                              <w:jc w:val="center"/>
                            </w:pPr>
                          </w:p>
                          <w:p w14:paraId="4EB28C59" w14:textId="0A2114F3" w:rsidR="00974900" w:rsidRPr="00FF59BF" w:rsidRDefault="00974900" w:rsidP="00974900">
                            <w:pPr>
                              <w:spacing w:before="120" w:after="120"/>
                              <w:jc w:val="center"/>
                            </w:pPr>
                            <w:r w:rsidRPr="00FF59BF">
                              <w:rPr>
                                <w:b/>
                              </w:rPr>
                              <w:t xml:space="preserve">Southern Bluefin Tuna Fishery </w:t>
                            </w:r>
                            <w:proofErr w:type="spellStart"/>
                            <w:r w:rsidR="009258CC" w:rsidRPr="00FF59BF">
                              <w:rPr>
                                <w:b/>
                              </w:rPr>
                              <w:t>Under</w:t>
                            </w:r>
                            <w:r w:rsidRPr="00FF59BF">
                              <w:rPr>
                                <w:b/>
                              </w:rPr>
                              <w:t>cat</w:t>
                            </w:r>
                            <w:r w:rsidR="00F07ECE" w:rsidRPr="00FF59BF">
                              <w:rPr>
                                <w:b/>
                              </w:rPr>
                              <w:t>ch</w:t>
                            </w:r>
                            <w:proofErr w:type="spellEnd"/>
                            <w:r w:rsidR="009258CC" w:rsidRPr="00FF59BF">
                              <w:rPr>
                                <w:b/>
                              </w:rPr>
                              <w:t xml:space="preserve"> and </w:t>
                            </w:r>
                            <w:proofErr w:type="spellStart"/>
                            <w:r w:rsidR="009258CC" w:rsidRPr="00FF59BF">
                              <w:rPr>
                                <w:b/>
                              </w:rPr>
                              <w:t>Over</w:t>
                            </w:r>
                            <w:r w:rsidR="004061B1">
                              <w:rPr>
                                <w:b/>
                              </w:rPr>
                              <w:t>catch</w:t>
                            </w:r>
                            <w:proofErr w:type="spellEnd"/>
                            <w:r w:rsidR="004061B1">
                              <w:rPr>
                                <w:b/>
                              </w:rPr>
                              <w:t xml:space="preserve"> Determination </w:t>
                            </w:r>
                            <w:r w:rsidR="00D81E12">
                              <w:rPr>
                                <w:b/>
                              </w:rPr>
                              <w:t xml:space="preserve">No.2 of </w:t>
                            </w:r>
                            <w:r w:rsidR="004061B1">
                              <w:rPr>
                                <w:b/>
                              </w:rPr>
                              <w:t>2020</w:t>
                            </w:r>
                          </w:p>
                          <w:p w14:paraId="32BF1CBB" w14:textId="13F0947D" w:rsidR="00974900" w:rsidRPr="00FF59BF" w:rsidRDefault="00AA085C" w:rsidP="00974900">
                            <w:pPr>
                              <w:spacing w:before="120" w:after="120"/>
                              <w:jc w:val="center"/>
                            </w:pPr>
                            <w:r>
                              <w:t>This legislative i</w:t>
                            </w:r>
                            <w:r w:rsidR="00974900" w:rsidRPr="00FF59BF">
                              <w:t xml:space="preserve">nstrument is compatible with the human rights and freedoms </w:t>
                            </w:r>
                            <w:proofErr w:type="spellStart"/>
                            <w:r w:rsidR="00974900" w:rsidRPr="00FF59BF">
                              <w:t>recognised</w:t>
                            </w:r>
                            <w:proofErr w:type="spellEnd"/>
                            <w:r w:rsidR="00974900" w:rsidRPr="00FF59BF">
                              <w:t xml:space="preserve"> or declared in the international instruments listed in section 3 of the </w:t>
                            </w:r>
                            <w:r w:rsidR="00974900" w:rsidRPr="00FF59BF">
                              <w:rPr>
                                <w:i/>
                              </w:rPr>
                              <w:t>Human Rights (Parliamentary Scrutiny) Act 2011</w:t>
                            </w:r>
                            <w:r w:rsidR="00974900" w:rsidRPr="00FF59BF">
                              <w:t>.</w:t>
                            </w:r>
                          </w:p>
                          <w:p w14:paraId="68BE0913" w14:textId="77777777" w:rsidR="00974900" w:rsidRPr="00FF59BF" w:rsidRDefault="00974900" w:rsidP="00974900">
                            <w:pPr>
                              <w:spacing w:before="120" w:after="120"/>
                              <w:jc w:val="center"/>
                            </w:pPr>
                          </w:p>
                          <w:p w14:paraId="5D6F0141" w14:textId="77777777" w:rsidR="00974900" w:rsidRPr="00FF59BF" w:rsidRDefault="00974900" w:rsidP="00974900">
                            <w:pPr>
                              <w:spacing w:before="120" w:after="120"/>
                              <w:jc w:val="center"/>
                            </w:pPr>
                          </w:p>
                          <w:p w14:paraId="06901546" w14:textId="77777777" w:rsidR="00974900" w:rsidRPr="00FF59BF" w:rsidRDefault="00974900" w:rsidP="00974900">
                            <w:pPr>
                              <w:spacing w:before="120" w:after="120"/>
                              <w:jc w:val="both"/>
                              <w:rPr>
                                <w:b/>
                              </w:rPr>
                            </w:pPr>
                            <w:r w:rsidRPr="00FF59BF">
                              <w:rPr>
                                <w:b/>
                              </w:rPr>
                              <w:t>Overview of the Legislative Instrument</w:t>
                            </w:r>
                          </w:p>
                          <w:p w14:paraId="608CDF2B" w14:textId="2D6836F5" w:rsidR="00974900" w:rsidRPr="00FF59BF" w:rsidRDefault="00974900" w:rsidP="00974900">
                            <w:pPr>
                              <w:spacing w:before="120" w:after="120"/>
                            </w:pPr>
                            <w:r w:rsidRPr="00FF59BF">
                              <w:t xml:space="preserve">The </w:t>
                            </w:r>
                            <w:r w:rsidR="006B639C">
                              <w:t>instrument</w:t>
                            </w:r>
                            <w:r w:rsidR="00AA085C">
                              <w:t xml:space="preserve"> </w:t>
                            </w:r>
                            <w:r w:rsidRPr="00FF59BF">
                              <w:t xml:space="preserve">determines the amounts and percentages for </w:t>
                            </w:r>
                            <w:proofErr w:type="spellStart"/>
                            <w:r w:rsidR="009258CC" w:rsidRPr="00FF59BF">
                              <w:t>under</w:t>
                            </w:r>
                            <w:r w:rsidRPr="00FF59BF">
                              <w:t>c</w:t>
                            </w:r>
                            <w:r w:rsidR="00F07ECE" w:rsidRPr="00FF59BF">
                              <w:t>atch</w:t>
                            </w:r>
                            <w:proofErr w:type="spellEnd"/>
                            <w:r w:rsidR="00F07ECE" w:rsidRPr="00FF59BF">
                              <w:t xml:space="preserve"> and </w:t>
                            </w:r>
                            <w:proofErr w:type="spellStart"/>
                            <w:r w:rsidR="009258CC" w:rsidRPr="00FF59BF">
                              <w:t>over</w:t>
                            </w:r>
                            <w:r w:rsidR="004061B1">
                              <w:t>catch</w:t>
                            </w:r>
                            <w:proofErr w:type="spellEnd"/>
                            <w:r w:rsidR="004061B1">
                              <w:t xml:space="preserve"> for the 2020</w:t>
                            </w:r>
                            <w:r w:rsidRPr="00FF59BF">
                              <w:t xml:space="preserve"> fishing seas</w:t>
                            </w:r>
                            <w:r w:rsidR="004061B1">
                              <w:t xml:space="preserve">on commencing </w:t>
                            </w:r>
                            <w:r w:rsidR="004061B1" w:rsidRPr="00AA085C">
                              <w:t>on 1 December 2019 and ending on 30 November 2020</w:t>
                            </w:r>
                            <w:r w:rsidRPr="00AA085C">
                              <w:t>.</w:t>
                            </w:r>
                            <w:r w:rsidRPr="00FF59BF">
                              <w:t xml:space="preserve">  </w:t>
                            </w:r>
                            <w:proofErr w:type="spellStart"/>
                            <w:r w:rsidRPr="00FF59BF">
                              <w:t>Undercatch</w:t>
                            </w:r>
                            <w:proofErr w:type="spellEnd"/>
                            <w:r w:rsidRPr="00FF59BF">
                              <w:t xml:space="preserve"> and </w:t>
                            </w:r>
                            <w:proofErr w:type="spellStart"/>
                            <w:r w:rsidRPr="00FF59BF">
                              <w:t>overcatch</w:t>
                            </w:r>
                            <w:proofErr w:type="spellEnd"/>
                            <w:r w:rsidRPr="00FF59BF">
                              <w:t xml:space="preserve">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14:paraId="175A4C11" w14:textId="77777777" w:rsidR="00974900" w:rsidRPr="00FF59BF" w:rsidRDefault="00974900" w:rsidP="00974900">
                            <w:pPr>
                              <w:spacing w:before="120" w:after="120"/>
                              <w:rPr>
                                <w:b/>
                              </w:rPr>
                            </w:pPr>
                            <w:r w:rsidRPr="00FF59BF">
                              <w:rPr>
                                <w:b/>
                              </w:rPr>
                              <w:t>Assessment of human rights implications</w:t>
                            </w:r>
                          </w:p>
                          <w:p w14:paraId="7E24DAAD" w14:textId="1393E4F3" w:rsidR="00974900" w:rsidRPr="00FF59BF" w:rsidRDefault="006B639C" w:rsidP="00974900">
                            <w:pPr>
                              <w:spacing w:before="120" w:after="120"/>
                            </w:pPr>
                            <w:r>
                              <w:t xml:space="preserve">As this </w:t>
                            </w:r>
                            <w:r w:rsidR="00974900" w:rsidRPr="00FF59BF">
                              <w:t>instrument is of a mechanical nature, it does not engage any of the applicable rights or freedoms.</w:t>
                            </w:r>
                          </w:p>
                          <w:p w14:paraId="66E60905" w14:textId="77777777" w:rsidR="00974900" w:rsidRPr="00FF59BF" w:rsidRDefault="00974900" w:rsidP="00974900">
                            <w:pPr>
                              <w:spacing w:before="120" w:after="120"/>
                            </w:pPr>
                          </w:p>
                          <w:p w14:paraId="21F4ED7E" w14:textId="77777777" w:rsidR="00974900" w:rsidRPr="00FF59BF" w:rsidRDefault="00974900" w:rsidP="00974900">
                            <w:pPr>
                              <w:spacing w:before="120" w:after="120"/>
                              <w:rPr>
                                <w:b/>
                              </w:rPr>
                            </w:pPr>
                            <w:r w:rsidRPr="00FF59BF">
                              <w:rPr>
                                <w:b/>
                              </w:rPr>
                              <w:t>Conclusion</w:t>
                            </w:r>
                          </w:p>
                          <w:p w14:paraId="4C47CB19" w14:textId="3184C0BB" w:rsidR="00974900" w:rsidRPr="00FF59BF" w:rsidRDefault="006B639C" w:rsidP="00974900">
                            <w:pPr>
                              <w:spacing w:before="120" w:after="120"/>
                            </w:pPr>
                            <w:r>
                              <w:t>This i</w:t>
                            </w:r>
                            <w:r w:rsidR="00974900" w:rsidRPr="00FF59BF">
                              <w:t>nstrument is compatible with human rights as it does not raise any human rights issues. The AFMA Commission is satisfied that the instrument is consistent with AFMA’s obligation to pursue its statutory objectives.</w:t>
                            </w:r>
                            <w:bookmarkStart w:id="0" w:name="_GoBack"/>
                            <w:bookmarkEnd w:id="0"/>
                          </w:p>
                          <w:p w14:paraId="79474D21" w14:textId="77777777" w:rsidR="00974900" w:rsidRPr="00FF59BF" w:rsidRDefault="00974900" w:rsidP="00974900">
                            <w:pPr>
                              <w:spacing w:before="120" w:after="120"/>
                              <w:jc w:val="center"/>
                            </w:pPr>
                          </w:p>
                          <w:p w14:paraId="3F66DD08" w14:textId="77777777" w:rsidR="00974900" w:rsidRPr="00FF59BF" w:rsidRDefault="00974900" w:rsidP="00974900">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C19D" id="Rectangle 1" o:spid="_x0000_s1026" style="position:absolute;margin-left:-17pt;margin-top:2.95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" strokeweight="6pt">
                <v:stroke linestyle="thickBetweenThin"/>
                <v:textbox inset="5mm,,5mm">
                  <w:txbxContent>
                    <w:p w14:paraId="5221E132" w14:textId="77777777" w:rsidR="00974900" w:rsidRDefault="00974900" w:rsidP="00974900">
                      <w:pPr>
                        <w:spacing w:before="360" w:after="120"/>
                        <w:jc w:val="center"/>
                        <w:rPr>
                          <w:b/>
                          <w:sz w:val="28"/>
                          <w:szCs w:val="28"/>
                        </w:rPr>
                      </w:pPr>
                      <w:r>
                        <w:rPr>
                          <w:b/>
                          <w:sz w:val="28"/>
                          <w:szCs w:val="28"/>
                        </w:rPr>
                        <w:t>Statement of Compatibility with Human Rights</w:t>
                      </w:r>
                    </w:p>
                    <w:p w14:paraId="78C920EA" w14:textId="77777777" w:rsidR="00974900" w:rsidRPr="00FF59BF" w:rsidRDefault="00974900" w:rsidP="00974900">
                      <w:pPr>
                        <w:spacing w:before="120" w:after="120"/>
                        <w:jc w:val="center"/>
                      </w:pPr>
                      <w:r w:rsidRPr="00FF59BF">
                        <w:rPr>
                          <w:i/>
                        </w:rPr>
                        <w:t>Prepared in accordance with Part 3 of the Human Rights (Parliamentary Scrutiny) Act 2011</w:t>
                      </w:r>
                    </w:p>
                    <w:p w14:paraId="5700A479" w14:textId="77777777" w:rsidR="00974900" w:rsidRPr="00FF59BF" w:rsidRDefault="00974900" w:rsidP="00974900">
                      <w:pPr>
                        <w:spacing w:before="120" w:after="120"/>
                        <w:jc w:val="center"/>
                      </w:pPr>
                    </w:p>
                    <w:p w14:paraId="4EB28C59" w14:textId="0A2114F3" w:rsidR="00974900" w:rsidRPr="00FF59BF" w:rsidRDefault="00974900" w:rsidP="00974900">
                      <w:pPr>
                        <w:spacing w:before="120" w:after="120"/>
                        <w:jc w:val="center"/>
                      </w:pPr>
                      <w:r w:rsidRPr="00FF59BF">
                        <w:rPr>
                          <w:b/>
                        </w:rPr>
                        <w:t xml:space="preserve">Southern Bluefin Tuna Fishery </w:t>
                      </w:r>
                      <w:proofErr w:type="spellStart"/>
                      <w:r w:rsidR="009258CC" w:rsidRPr="00FF59BF">
                        <w:rPr>
                          <w:b/>
                        </w:rPr>
                        <w:t>Under</w:t>
                      </w:r>
                      <w:r w:rsidRPr="00FF59BF">
                        <w:rPr>
                          <w:b/>
                        </w:rPr>
                        <w:t>cat</w:t>
                      </w:r>
                      <w:r w:rsidR="00F07ECE" w:rsidRPr="00FF59BF">
                        <w:rPr>
                          <w:b/>
                        </w:rPr>
                        <w:t>ch</w:t>
                      </w:r>
                      <w:proofErr w:type="spellEnd"/>
                      <w:r w:rsidR="009258CC" w:rsidRPr="00FF59BF">
                        <w:rPr>
                          <w:b/>
                        </w:rPr>
                        <w:t xml:space="preserve"> and </w:t>
                      </w:r>
                      <w:proofErr w:type="spellStart"/>
                      <w:r w:rsidR="009258CC" w:rsidRPr="00FF59BF">
                        <w:rPr>
                          <w:b/>
                        </w:rPr>
                        <w:t>Over</w:t>
                      </w:r>
                      <w:r w:rsidR="004061B1">
                        <w:rPr>
                          <w:b/>
                        </w:rPr>
                        <w:t>catch</w:t>
                      </w:r>
                      <w:proofErr w:type="spellEnd"/>
                      <w:r w:rsidR="004061B1">
                        <w:rPr>
                          <w:b/>
                        </w:rPr>
                        <w:t xml:space="preserve"> Determination </w:t>
                      </w:r>
                      <w:r w:rsidR="00D81E12">
                        <w:rPr>
                          <w:b/>
                        </w:rPr>
                        <w:t xml:space="preserve">No.2 of </w:t>
                      </w:r>
                      <w:r w:rsidR="004061B1">
                        <w:rPr>
                          <w:b/>
                        </w:rPr>
                        <w:t>2020</w:t>
                      </w:r>
                    </w:p>
                    <w:p w14:paraId="32BF1CBB" w14:textId="13F0947D" w:rsidR="00974900" w:rsidRPr="00FF59BF" w:rsidRDefault="00AA085C" w:rsidP="00974900">
                      <w:pPr>
                        <w:spacing w:before="120" w:after="120"/>
                        <w:jc w:val="center"/>
                      </w:pPr>
                      <w:r>
                        <w:t>This legislative i</w:t>
                      </w:r>
                      <w:r w:rsidR="00974900" w:rsidRPr="00FF59BF">
                        <w:t xml:space="preserve">nstrument is compatible with the human rights and freedoms </w:t>
                      </w:r>
                      <w:proofErr w:type="spellStart"/>
                      <w:r w:rsidR="00974900" w:rsidRPr="00FF59BF">
                        <w:t>recognised</w:t>
                      </w:r>
                      <w:proofErr w:type="spellEnd"/>
                      <w:r w:rsidR="00974900" w:rsidRPr="00FF59BF">
                        <w:t xml:space="preserve"> or declared in the international instruments listed in section 3 of the </w:t>
                      </w:r>
                      <w:r w:rsidR="00974900" w:rsidRPr="00FF59BF">
                        <w:rPr>
                          <w:i/>
                        </w:rPr>
                        <w:t>Human Rights (Parliamentary Scrutiny) Act 2011</w:t>
                      </w:r>
                      <w:r w:rsidR="00974900" w:rsidRPr="00FF59BF">
                        <w:t>.</w:t>
                      </w:r>
                    </w:p>
                    <w:p w14:paraId="68BE0913" w14:textId="77777777" w:rsidR="00974900" w:rsidRPr="00FF59BF" w:rsidRDefault="00974900" w:rsidP="00974900">
                      <w:pPr>
                        <w:spacing w:before="120" w:after="120"/>
                        <w:jc w:val="center"/>
                      </w:pPr>
                    </w:p>
                    <w:p w14:paraId="5D6F0141" w14:textId="77777777" w:rsidR="00974900" w:rsidRPr="00FF59BF" w:rsidRDefault="00974900" w:rsidP="00974900">
                      <w:pPr>
                        <w:spacing w:before="120" w:after="120"/>
                        <w:jc w:val="center"/>
                      </w:pPr>
                    </w:p>
                    <w:p w14:paraId="06901546" w14:textId="77777777" w:rsidR="00974900" w:rsidRPr="00FF59BF" w:rsidRDefault="00974900" w:rsidP="00974900">
                      <w:pPr>
                        <w:spacing w:before="120" w:after="120"/>
                        <w:jc w:val="both"/>
                        <w:rPr>
                          <w:b/>
                        </w:rPr>
                      </w:pPr>
                      <w:r w:rsidRPr="00FF59BF">
                        <w:rPr>
                          <w:b/>
                        </w:rPr>
                        <w:t>Overview of the Legislative Instrument</w:t>
                      </w:r>
                    </w:p>
                    <w:p w14:paraId="608CDF2B" w14:textId="2D6836F5" w:rsidR="00974900" w:rsidRPr="00FF59BF" w:rsidRDefault="00974900" w:rsidP="00974900">
                      <w:pPr>
                        <w:spacing w:before="120" w:after="120"/>
                      </w:pPr>
                      <w:r w:rsidRPr="00FF59BF">
                        <w:t xml:space="preserve">The </w:t>
                      </w:r>
                      <w:r w:rsidR="006B639C">
                        <w:t>instrument</w:t>
                      </w:r>
                      <w:r w:rsidR="00AA085C">
                        <w:t xml:space="preserve"> </w:t>
                      </w:r>
                      <w:r w:rsidRPr="00FF59BF">
                        <w:t xml:space="preserve">determines the amounts and percentages for </w:t>
                      </w:r>
                      <w:proofErr w:type="spellStart"/>
                      <w:r w:rsidR="009258CC" w:rsidRPr="00FF59BF">
                        <w:t>under</w:t>
                      </w:r>
                      <w:r w:rsidRPr="00FF59BF">
                        <w:t>c</w:t>
                      </w:r>
                      <w:r w:rsidR="00F07ECE" w:rsidRPr="00FF59BF">
                        <w:t>atch</w:t>
                      </w:r>
                      <w:proofErr w:type="spellEnd"/>
                      <w:r w:rsidR="00F07ECE" w:rsidRPr="00FF59BF">
                        <w:t xml:space="preserve"> and </w:t>
                      </w:r>
                      <w:proofErr w:type="spellStart"/>
                      <w:r w:rsidR="009258CC" w:rsidRPr="00FF59BF">
                        <w:t>over</w:t>
                      </w:r>
                      <w:r w:rsidR="004061B1">
                        <w:t>catch</w:t>
                      </w:r>
                      <w:proofErr w:type="spellEnd"/>
                      <w:r w:rsidR="004061B1">
                        <w:t xml:space="preserve"> for the 2020</w:t>
                      </w:r>
                      <w:r w:rsidRPr="00FF59BF">
                        <w:t xml:space="preserve"> fishing seas</w:t>
                      </w:r>
                      <w:r w:rsidR="004061B1">
                        <w:t xml:space="preserve">on commencing </w:t>
                      </w:r>
                      <w:r w:rsidR="004061B1" w:rsidRPr="00AA085C">
                        <w:t>on 1 December 2019 and ending on 30 November 2020</w:t>
                      </w:r>
                      <w:r w:rsidRPr="00AA085C">
                        <w:t>.</w:t>
                      </w:r>
                      <w:r w:rsidRPr="00FF59BF">
                        <w:t xml:space="preserve">  </w:t>
                      </w:r>
                      <w:proofErr w:type="spellStart"/>
                      <w:r w:rsidRPr="00FF59BF">
                        <w:t>Undercatch</w:t>
                      </w:r>
                      <w:proofErr w:type="spellEnd"/>
                      <w:r w:rsidRPr="00FF59BF">
                        <w:t xml:space="preserve"> and </w:t>
                      </w:r>
                      <w:proofErr w:type="spellStart"/>
                      <w:r w:rsidRPr="00FF59BF">
                        <w:t>overcatch</w:t>
                      </w:r>
                      <w:proofErr w:type="spellEnd"/>
                      <w:r w:rsidRPr="00FF59BF">
                        <w:t xml:space="preserve">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14:paraId="175A4C11" w14:textId="77777777" w:rsidR="00974900" w:rsidRPr="00FF59BF" w:rsidRDefault="00974900" w:rsidP="00974900">
                      <w:pPr>
                        <w:spacing w:before="120" w:after="120"/>
                        <w:rPr>
                          <w:b/>
                        </w:rPr>
                      </w:pPr>
                      <w:r w:rsidRPr="00FF59BF">
                        <w:rPr>
                          <w:b/>
                        </w:rPr>
                        <w:t>Assessment of human rights implications</w:t>
                      </w:r>
                    </w:p>
                    <w:p w14:paraId="7E24DAAD" w14:textId="1393E4F3" w:rsidR="00974900" w:rsidRPr="00FF59BF" w:rsidRDefault="006B639C" w:rsidP="00974900">
                      <w:pPr>
                        <w:spacing w:before="120" w:after="120"/>
                      </w:pPr>
                      <w:r>
                        <w:t xml:space="preserve">As this </w:t>
                      </w:r>
                      <w:r w:rsidR="00974900" w:rsidRPr="00FF59BF">
                        <w:t>instrument is of a mechanical nature, it does not engage any of the applicable rights or freedoms.</w:t>
                      </w:r>
                    </w:p>
                    <w:p w14:paraId="66E60905" w14:textId="77777777" w:rsidR="00974900" w:rsidRPr="00FF59BF" w:rsidRDefault="00974900" w:rsidP="00974900">
                      <w:pPr>
                        <w:spacing w:before="120" w:after="120"/>
                      </w:pPr>
                    </w:p>
                    <w:p w14:paraId="21F4ED7E" w14:textId="77777777" w:rsidR="00974900" w:rsidRPr="00FF59BF" w:rsidRDefault="00974900" w:rsidP="00974900">
                      <w:pPr>
                        <w:spacing w:before="120" w:after="120"/>
                        <w:rPr>
                          <w:b/>
                        </w:rPr>
                      </w:pPr>
                      <w:r w:rsidRPr="00FF59BF">
                        <w:rPr>
                          <w:b/>
                        </w:rPr>
                        <w:t>Conclusion</w:t>
                      </w:r>
                    </w:p>
                    <w:p w14:paraId="4C47CB19" w14:textId="3184C0BB" w:rsidR="00974900" w:rsidRPr="00FF59BF" w:rsidRDefault="006B639C" w:rsidP="00974900">
                      <w:pPr>
                        <w:spacing w:before="120" w:after="120"/>
                      </w:pPr>
                      <w:r>
                        <w:t>This i</w:t>
                      </w:r>
                      <w:r w:rsidR="00974900" w:rsidRPr="00FF59BF">
                        <w:t>nstrument is compatible with human rights as it does not raise any human rights issues. The AFMA Commission is satisfied that the instrument is consistent with AFMA’s obligation to pursue its statutory objectives.</w:t>
                      </w:r>
                      <w:bookmarkStart w:id="1" w:name="_GoBack"/>
                      <w:bookmarkEnd w:id="1"/>
                    </w:p>
                    <w:p w14:paraId="79474D21" w14:textId="77777777" w:rsidR="00974900" w:rsidRPr="00FF59BF" w:rsidRDefault="00974900" w:rsidP="00974900">
                      <w:pPr>
                        <w:spacing w:before="120" w:after="120"/>
                        <w:jc w:val="center"/>
                      </w:pPr>
                    </w:p>
                    <w:p w14:paraId="3F66DD08" w14:textId="77777777" w:rsidR="00974900" w:rsidRPr="00FF59BF" w:rsidRDefault="00974900" w:rsidP="00974900">
                      <w:pPr>
                        <w:spacing w:before="120" w:after="120"/>
                        <w:jc w:val="center"/>
                      </w:pPr>
                    </w:p>
                  </w:txbxContent>
                </v:textbox>
              </v:rect>
            </w:pict>
          </mc:Fallback>
        </mc:AlternateContent>
      </w:r>
    </w:p>
    <w:sectPr w:rsidR="00974900" w:rsidSect="006B0701">
      <w:foot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F570F" w14:textId="77777777" w:rsidR="00E0721A" w:rsidRDefault="00E0721A">
      <w:r>
        <w:separator/>
      </w:r>
    </w:p>
  </w:endnote>
  <w:endnote w:type="continuationSeparator" w:id="0">
    <w:p w14:paraId="1B8957FF" w14:textId="77777777" w:rsidR="00E0721A" w:rsidRDefault="00E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4127" w14:textId="77777777" w:rsidR="006B0701" w:rsidRDefault="006B0701">
    <w:pPr>
      <w:pStyle w:val="Footer"/>
      <w:jc w:val="right"/>
    </w:pPr>
  </w:p>
  <w:p w14:paraId="3E4872AC" w14:textId="77777777" w:rsidR="006B0701" w:rsidRDefault="006B0701" w:rsidP="006B07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872FA" w14:textId="77777777" w:rsidR="00E0721A" w:rsidRDefault="00E0721A">
      <w:r>
        <w:separator/>
      </w:r>
    </w:p>
  </w:footnote>
  <w:footnote w:type="continuationSeparator" w:id="0">
    <w:p w14:paraId="01DBC273" w14:textId="77777777" w:rsidR="00E0721A" w:rsidRDefault="00E07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04"/>
    <w:rsid w:val="000A51AC"/>
    <w:rsid w:val="001404D2"/>
    <w:rsid w:val="00162BED"/>
    <w:rsid w:val="001A699F"/>
    <w:rsid w:val="001E63B1"/>
    <w:rsid w:val="002100CD"/>
    <w:rsid w:val="00216AE5"/>
    <w:rsid w:val="00326704"/>
    <w:rsid w:val="0036662E"/>
    <w:rsid w:val="003C5F8C"/>
    <w:rsid w:val="004061B1"/>
    <w:rsid w:val="00453D3F"/>
    <w:rsid w:val="00496550"/>
    <w:rsid w:val="004F15D7"/>
    <w:rsid w:val="004F2A1B"/>
    <w:rsid w:val="00510EC0"/>
    <w:rsid w:val="00560282"/>
    <w:rsid w:val="005C2C4A"/>
    <w:rsid w:val="005D7F55"/>
    <w:rsid w:val="00623AF2"/>
    <w:rsid w:val="0064542E"/>
    <w:rsid w:val="006B0701"/>
    <w:rsid w:val="006B639C"/>
    <w:rsid w:val="006D5C97"/>
    <w:rsid w:val="007E058F"/>
    <w:rsid w:val="0087584B"/>
    <w:rsid w:val="009258CC"/>
    <w:rsid w:val="00937A67"/>
    <w:rsid w:val="00974900"/>
    <w:rsid w:val="00A9350E"/>
    <w:rsid w:val="00AA085C"/>
    <w:rsid w:val="00AF13CE"/>
    <w:rsid w:val="00C62F6E"/>
    <w:rsid w:val="00D81E12"/>
    <w:rsid w:val="00E0721A"/>
    <w:rsid w:val="00F07ECE"/>
    <w:rsid w:val="00FE07CE"/>
    <w:rsid w:val="00FF59BF"/>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474A85F"/>
  <w15:docId w15:val="{34FC3EA2-1760-4A93-99DB-6D9AEDC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7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326704"/>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Footer">
    <w:name w:val="footer"/>
    <w:basedOn w:val="Normal"/>
    <w:link w:val="FooterChar"/>
    <w:uiPriority w:val="99"/>
    <w:rsid w:val="00326704"/>
    <w:pPr>
      <w:tabs>
        <w:tab w:val="center" w:pos="4153"/>
        <w:tab w:val="right" w:pos="8306"/>
      </w:tabs>
    </w:pPr>
  </w:style>
  <w:style w:type="character" w:customStyle="1" w:styleId="FooterChar">
    <w:name w:val="Footer Char"/>
    <w:basedOn w:val="DefaultParagraphFont"/>
    <w:link w:val="Footer"/>
    <w:uiPriority w:val="99"/>
    <w:rsid w:val="00326704"/>
    <w:rPr>
      <w:rFonts w:ascii="Times New Roman" w:eastAsia="Times New Roman" w:hAnsi="Times New Roman" w:cs="Times New Roman"/>
      <w:sz w:val="24"/>
      <w:szCs w:val="24"/>
      <w:lang w:val="en-US"/>
    </w:rPr>
  </w:style>
  <w:style w:type="paragraph" w:customStyle="1" w:styleId="AFMA123Normal">
    <w:name w:val="AFMA 123 Normal"/>
    <w:basedOn w:val="Normal"/>
    <w:rsid w:val="00326704"/>
    <w:pPr>
      <w:keepLines/>
      <w:spacing w:before="240"/>
      <w:jc w:val="both"/>
    </w:pPr>
    <w:rPr>
      <w:kern w:val="20"/>
      <w:szCs w:val="20"/>
      <w:lang w:val="en-AU"/>
    </w:rPr>
  </w:style>
  <w:style w:type="paragraph" w:customStyle="1" w:styleId="Default">
    <w:name w:val="Default"/>
    <w:rsid w:val="00453D3F"/>
    <w:pPr>
      <w:autoSpaceDE w:val="0"/>
      <w:autoSpaceDN w:val="0"/>
      <w:adjustRightInd w:val="0"/>
      <w:spacing w:after="0" w:line="240" w:lineRule="auto"/>
    </w:pPr>
    <w:rPr>
      <w:rFonts w:ascii="Arial" w:hAnsi="Arial" w:cs="Arial"/>
      <w:color w:val="000000"/>
      <w:sz w:val="24"/>
      <w:szCs w:val="24"/>
      <w:lang w:val="en-AU"/>
    </w:rPr>
  </w:style>
  <w:style w:type="character" w:styleId="CommentReference">
    <w:name w:val="annotation reference"/>
    <w:basedOn w:val="DefaultParagraphFont"/>
    <w:uiPriority w:val="99"/>
    <w:semiHidden/>
    <w:unhideWhenUsed/>
    <w:rsid w:val="006B0701"/>
    <w:rPr>
      <w:sz w:val="16"/>
      <w:szCs w:val="16"/>
    </w:rPr>
  </w:style>
  <w:style w:type="paragraph" w:styleId="CommentText">
    <w:name w:val="annotation text"/>
    <w:basedOn w:val="Normal"/>
    <w:link w:val="CommentTextChar"/>
    <w:uiPriority w:val="99"/>
    <w:semiHidden/>
    <w:unhideWhenUsed/>
    <w:rsid w:val="006B0701"/>
    <w:rPr>
      <w:sz w:val="20"/>
      <w:szCs w:val="20"/>
    </w:rPr>
  </w:style>
  <w:style w:type="character" w:customStyle="1" w:styleId="CommentTextChar">
    <w:name w:val="Comment Text Char"/>
    <w:basedOn w:val="DefaultParagraphFont"/>
    <w:link w:val="CommentText"/>
    <w:uiPriority w:val="99"/>
    <w:semiHidden/>
    <w:rsid w:val="006B070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B0701"/>
    <w:rPr>
      <w:b/>
      <w:bCs/>
    </w:rPr>
  </w:style>
  <w:style w:type="character" w:customStyle="1" w:styleId="CommentSubjectChar">
    <w:name w:val="Comment Subject Char"/>
    <w:basedOn w:val="CommentTextChar"/>
    <w:link w:val="CommentSubject"/>
    <w:uiPriority w:val="99"/>
    <w:semiHidden/>
    <w:rsid w:val="006B070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10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EC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dc:description/>
  <cp:lastModifiedBy>DAL PIVA, Daniel</cp:lastModifiedBy>
  <cp:revision>6</cp:revision>
  <dcterms:created xsi:type="dcterms:W3CDTF">2020-06-23T04:02:00Z</dcterms:created>
  <dcterms:modified xsi:type="dcterms:W3CDTF">2020-07-08T23:50:00Z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2c1ab3a0-fcea-4c12-b2cf-aa034731a282</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