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5E55" w14:textId="77777777" w:rsidR="00AA4E4C" w:rsidRPr="00191C1D" w:rsidRDefault="00AA4E4C" w:rsidP="00E03308">
      <w:pPr>
        <w:jc w:val="center"/>
        <w:rPr>
          <w:b/>
          <w:u w:val="single"/>
        </w:rPr>
      </w:pPr>
      <w:r w:rsidRPr="00191C1D">
        <w:rPr>
          <w:b/>
          <w:u w:val="single"/>
        </w:rPr>
        <w:t>EXPLANATORY STATEMENT</w:t>
      </w:r>
    </w:p>
    <w:p w14:paraId="0F1CAEEF" w14:textId="77777777" w:rsidR="00AA4E4C" w:rsidRPr="00191C1D" w:rsidRDefault="00AA4E4C" w:rsidP="00C23DF1">
      <w:pPr>
        <w:rPr>
          <w:u w:val="single"/>
        </w:rPr>
      </w:pPr>
    </w:p>
    <w:p w14:paraId="1A069FB8" w14:textId="698F0543" w:rsidR="005B5AEC" w:rsidRPr="005B5AEC" w:rsidRDefault="005B5AEC" w:rsidP="1A657135">
      <w:pPr>
        <w:tabs>
          <w:tab w:val="left" w:pos="1080"/>
        </w:tabs>
        <w:ind w:left="960" w:hanging="960"/>
        <w:jc w:val="center"/>
        <w:rPr>
          <w:i/>
          <w:iCs/>
        </w:rPr>
      </w:pPr>
      <w:r w:rsidRPr="1A657135">
        <w:rPr>
          <w:i/>
          <w:iCs/>
        </w:rPr>
        <w:t>Education Services for Overseas Students (Registration Charges) Act 1997</w:t>
      </w:r>
    </w:p>
    <w:p w14:paraId="3922D218" w14:textId="77777777" w:rsidR="00BE7900" w:rsidRDefault="00BE7900" w:rsidP="00E527BA">
      <w:pPr>
        <w:tabs>
          <w:tab w:val="left" w:pos="1080"/>
        </w:tabs>
        <w:rPr>
          <w:i/>
          <w:iCs/>
        </w:rPr>
      </w:pPr>
    </w:p>
    <w:p w14:paraId="3BE10192" w14:textId="49CA2ABB" w:rsidR="00BE7900" w:rsidRPr="00191C1D" w:rsidRDefault="00BE7900" w:rsidP="5232026C">
      <w:pPr>
        <w:tabs>
          <w:tab w:val="left" w:pos="1080"/>
        </w:tabs>
        <w:ind w:left="960" w:hanging="960"/>
        <w:jc w:val="center"/>
        <w:rPr>
          <w:i/>
          <w:iCs/>
        </w:rPr>
      </w:pPr>
      <w:r w:rsidRPr="5232026C">
        <w:rPr>
          <w:i/>
          <w:iCs/>
        </w:rPr>
        <w:t>Education Services for Overseas Students (Registration Charges) Amendment (</w:t>
      </w:r>
      <w:r w:rsidR="184C934F" w:rsidRPr="5232026C">
        <w:rPr>
          <w:i/>
          <w:iCs/>
        </w:rPr>
        <w:t xml:space="preserve">COVID-19 </w:t>
      </w:r>
      <w:r w:rsidRPr="5232026C">
        <w:rPr>
          <w:i/>
          <w:iCs/>
        </w:rPr>
        <w:t>Exemptions) Regulations 2020</w:t>
      </w:r>
    </w:p>
    <w:p w14:paraId="691DB490" w14:textId="77777777" w:rsidR="00AA4E4C" w:rsidRPr="00191C1D" w:rsidRDefault="00AA4E4C" w:rsidP="24D2C826">
      <w:pPr>
        <w:spacing w:before="240"/>
        <w:ind w:right="91"/>
        <w:rPr>
          <w:b/>
          <w:bCs/>
        </w:rPr>
      </w:pPr>
      <w:r w:rsidRPr="24D2C826">
        <w:rPr>
          <w:b/>
          <w:bCs/>
        </w:rPr>
        <w:t>Authority</w:t>
      </w:r>
    </w:p>
    <w:p w14:paraId="0B47C33C" w14:textId="1841409B" w:rsidR="005B5AEC" w:rsidRDefault="005B5AEC" w:rsidP="008B5AA4">
      <w:pPr>
        <w:spacing w:before="240"/>
      </w:pPr>
      <w:r>
        <w:t xml:space="preserve">Section 9 of the </w:t>
      </w:r>
      <w:r w:rsidRPr="5232026C">
        <w:rPr>
          <w:i/>
          <w:iCs/>
        </w:rPr>
        <w:t>Education Services for Overseas Students (Registration Charges) Act 1997</w:t>
      </w:r>
      <w:r>
        <w:t xml:space="preserve"> (the Act) </w:t>
      </w:r>
      <w:r w:rsidR="00BA6F6F">
        <w:t>empowers</w:t>
      </w:r>
      <w:r>
        <w:t xml:space="preserve"> the Governor-General</w:t>
      </w:r>
      <w:r w:rsidR="00BA6F6F">
        <w:t xml:space="preserve"> to</w:t>
      </w:r>
      <w:r>
        <w:t xml:space="preserve"> make regulations prescribing matters that are required or permitted by the Act to be prescribed, or are necessary or convenient to be prescribed for carrying out or giving effect to the Act.</w:t>
      </w:r>
    </w:p>
    <w:p w14:paraId="1BC2CB41" w14:textId="1966148C" w:rsidR="00E60DE2" w:rsidRDefault="00E127EC" w:rsidP="008B5AA4">
      <w:pPr>
        <w:spacing w:before="240"/>
      </w:pPr>
      <w:r>
        <w:t xml:space="preserve">Under subsection 33(3) of the </w:t>
      </w:r>
      <w:r w:rsidRPr="5232026C">
        <w:rPr>
          <w:i/>
          <w:iCs/>
        </w:rPr>
        <w:t>Acts Interpretation Act 1901</w:t>
      </w:r>
      <w:r>
        <w:t>, where an Act confers a power to make, grant or issue any instrument of a legislativ</w:t>
      </w:r>
      <w:bookmarkStart w:id="0" w:name="_GoBack"/>
      <w:bookmarkEnd w:id="0"/>
      <w:r>
        <w:t>e or administrative character (including rules, regulations or by-laws), the power shall be construed as including a power exercisable in the like manner and subject to the like conditions (if any) to repeal, rescind, revoke, amend, or vary any such instrument.</w:t>
      </w:r>
    </w:p>
    <w:p w14:paraId="08AE16D8" w14:textId="137815D5" w:rsidR="00E60DE2" w:rsidRPr="00191C1D" w:rsidRDefault="0047648F" w:rsidP="00524001">
      <w:pPr>
        <w:spacing w:before="240"/>
        <w:ind w:right="91"/>
        <w:rPr>
          <w:b/>
        </w:rPr>
      </w:pPr>
      <w:r w:rsidRPr="00191C1D">
        <w:rPr>
          <w:b/>
        </w:rPr>
        <w:t>Legislative background</w:t>
      </w:r>
    </w:p>
    <w:p w14:paraId="4F9EE01C" w14:textId="35054D37" w:rsidR="005B5AEC" w:rsidRDefault="005B5AEC" w:rsidP="00521A3C">
      <w:pPr>
        <w:spacing w:before="240"/>
      </w:pPr>
      <w:r>
        <w:t>The Act impos</w:t>
      </w:r>
      <w:r w:rsidR="65ABC5CD">
        <w:t>es</w:t>
      </w:r>
      <w:r>
        <w:t xml:space="preserve"> charges on providers of education services to overseas students in Australia on a student visa</w:t>
      </w:r>
      <w:r w:rsidR="00577EDC">
        <w:t xml:space="preserve"> </w:t>
      </w:r>
      <w:r w:rsidR="00B83CA6">
        <w:t>that</w:t>
      </w:r>
      <w:r w:rsidR="00577EDC">
        <w:t xml:space="preserve"> are registered under the </w:t>
      </w:r>
      <w:r w:rsidR="00577EDC" w:rsidRPr="00F30330">
        <w:rPr>
          <w:i/>
        </w:rPr>
        <w:t>Education Services for Overseas Students Act 2000</w:t>
      </w:r>
      <w:r w:rsidR="00577EDC">
        <w:t xml:space="preserve"> </w:t>
      </w:r>
      <w:r w:rsidR="0045344E">
        <w:t xml:space="preserve">(the ESOS Act) </w:t>
      </w:r>
      <w:r w:rsidR="00577EDC">
        <w:t xml:space="preserve">as providers on the </w:t>
      </w:r>
      <w:r w:rsidR="00577EDC" w:rsidRPr="009127BC">
        <w:t>Commonwealth Register of Institutions and Courses for Overseas Students (CRICOS)</w:t>
      </w:r>
      <w:r>
        <w:t>.</w:t>
      </w:r>
    </w:p>
    <w:p w14:paraId="5B725322" w14:textId="58A6A0AF" w:rsidR="005B5AEC" w:rsidRDefault="005B5AEC" w:rsidP="5232026C">
      <w:pPr>
        <w:spacing w:before="240"/>
      </w:pPr>
      <w:r>
        <w:t xml:space="preserve">The </w:t>
      </w:r>
      <w:r w:rsidR="00B83CA6">
        <w:t xml:space="preserve">charges imposed include </w:t>
      </w:r>
      <w:r>
        <w:t xml:space="preserve">an annual registration charge </w:t>
      </w:r>
      <w:r w:rsidR="00B83CA6" w:rsidRPr="00B83CA6">
        <w:t xml:space="preserve">payable by all providers who are registered on 1 January of each year </w:t>
      </w:r>
      <w:r w:rsidR="00B83CA6">
        <w:t xml:space="preserve">and three </w:t>
      </w:r>
      <w:r>
        <w:t xml:space="preserve">entry to market charges </w:t>
      </w:r>
      <w:r w:rsidR="00D40AE6">
        <w:t>imposed on providers</w:t>
      </w:r>
      <w:r w:rsidR="00B83CA6" w:rsidRPr="00B83CA6">
        <w:t xml:space="preserve"> </w:t>
      </w:r>
      <w:r w:rsidR="03B08581">
        <w:t xml:space="preserve">in each of their first three </w:t>
      </w:r>
      <w:r>
        <w:t>years of operation.</w:t>
      </w:r>
      <w:r w:rsidR="009101CA">
        <w:t xml:space="preserve"> The amount of the annual registration charge for each year is calculated in accordance with section 5 of the Act, and the amount of each entry to market charge is calculated in accordance with section 6 of the Act. </w:t>
      </w:r>
      <w:r w:rsidR="00D04768">
        <w:t xml:space="preserve">These amounts are indexed each year under section 7 of the Act. </w:t>
      </w:r>
    </w:p>
    <w:p w14:paraId="3E74D0A4" w14:textId="40E99F38" w:rsidR="00B83CA6" w:rsidRDefault="00B83CA6" w:rsidP="5232026C">
      <w:pPr>
        <w:spacing w:before="240"/>
      </w:pPr>
      <w:r w:rsidRPr="00B83CA6">
        <w:t>Subparagraph 5(7)(c)(i) of the Ac</w:t>
      </w:r>
      <w:r w:rsidR="001825B8">
        <w:t xml:space="preserve">t provides that the regulations </w:t>
      </w:r>
      <w:r w:rsidRPr="00B83CA6">
        <w:t>may prescribe one or more classes of providers who are exempt from the requirement to pay the full amount of the annual registration charge. Subsection 6(9) of the Act provides that the regulations may prescribe one or more classes of provider that are exempt from the requirement to pay the entry to market charges.</w:t>
      </w:r>
    </w:p>
    <w:p w14:paraId="6B0CF242" w14:textId="4475F6C8" w:rsidR="005B5AEC" w:rsidRDefault="02DBE99B" w:rsidP="5232026C">
      <w:pPr>
        <w:spacing w:before="240"/>
      </w:pPr>
      <w:r w:rsidRPr="24D2C826">
        <w:t xml:space="preserve">The </w:t>
      </w:r>
      <w:r w:rsidRPr="24D2C826">
        <w:rPr>
          <w:i/>
          <w:iCs/>
        </w:rPr>
        <w:t>Education Services for Overseas Students (Registration Charges) Regulations 2011</w:t>
      </w:r>
      <w:r>
        <w:t xml:space="preserve"> (the Principal Regulations)</w:t>
      </w:r>
      <w:r w:rsidR="005B5AEC">
        <w:t xml:space="preserve"> </w:t>
      </w:r>
      <w:r w:rsidR="00EE382F">
        <w:t xml:space="preserve">prescribe the </w:t>
      </w:r>
      <w:r w:rsidR="005B5AEC">
        <w:t xml:space="preserve">classes of providers that are </w:t>
      </w:r>
      <w:r w:rsidR="00EE382F">
        <w:t xml:space="preserve">currently </w:t>
      </w:r>
      <w:r w:rsidR="005B5AEC">
        <w:t>exempt from the requirement to pay the annual registration charge and the entry to market charges.</w:t>
      </w:r>
    </w:p>
    <w:p w14:paraId="0001E16E" w14:textId="06F7C9FF" w:rsidR="00732EB8" w:rsidRPr="00191C1D" w:rsidRDefault="00AE456A" w:rsidP="008B0006">
      <w:pPr>
        <w:keepNext/>
        <w:keepLines/>
        <w:spacing w:before="240"/>
        <w:ind w:right="91"/>
        <w:rPr>
          <w:b/>
          <w:lang w:eastAsia="en-US"/>
        </w:rPr>
      </w:pPr>
      <w:r w:rsidRPr="00191C1D">
        <w:rPr>
          <w:b/>
          <w:iCs/>
        </w:rPr>
        <w:lastRenderedPageBreak/>
        <w:t>Purpose and operation</w:t>
      </w:r>
    </w:p>
    <w:p w14:paraId="61EAAC5F" w14:textId="7C95210B" w:rsidR="00627A58" w:rsidRPr="00627A58" w:rsidRDefault="00627A58" w:rsidP="00627A58">
      <w:pPr>
        <w:keepNext/>
        <w:keepLines/>
        <w:spacing w:before="240"/>
      </w:pPr>
      <w:r w:rsidRPr="00627A58">
        <w:t xml:space="preserve">The </w:t>
      </w:r>
      <w:r w:rsidRPr="00627A58">
        <w:rPr>
          <w:i/>
        </w:rPr>
        <w:t xml:space="preserve">Education Services for Overseas Students (Registration Charges) Amendment (COVID-19 Exemptions) Regulations 2020 </w:t>
      </w:r>
      <w:r w:rsidRPr="00627A58">
        <w:t xml:space="preserve">(the </w:t>
      </w:r>
      <w:r w:rsidR="00B845D1">
        <w:t>Amendment</w:t>
      </w:r>
      <w:r w:rsidRPr="00627A58">
        <w:t xml:space="preserve"> Regulations) amend the Principal Regulations to:</w:t>
      </w:r>
      <w:r w:rsidR="005618AB">
        <w:br/>
      </w:r>
    </w:p>
    <w:p w14:paraId="02E3A96F" w14:textId="332324E9" w:rsidR="00627A58" w:rsidRPr="00627A58" w:rsidRDefault="00627A58" w:rsidP="00E527BA">
      <w:pPr>
        <w:keepNext/>
        <w:keepLines/>
        <w:numPr>
          <w:ilvl w:val="0"/>
          <w:numId w:val="58"/>
        </w:numPr>
      </w:pPr>
      <w:r w:rsidRPr="00627A58">
        <w:t xml:space="preserve">exempt all new and existing CRICOS registered providers from the requirement to pay the 2021 annual registration charge; and </w:t>
      </w:r>
      <w:r w:rsidR="005618AB">
        <w:br/>
      </w:r>
    </w:p>
    <w:p w14:paraId="3D6C4DDD" w14:textId="0A5FFA32" w:rsidR="00627A58" w:rsidRPr="00627A58" w:rsidRDefault="00627A58" w:rsidP="00E527BA">
      <w:pPr>
        <w:keepNext/>
        <w:keepLines/>
        <w:numPr>
          <w:ilvl w:val="0"/>
          <w:numId w:val="58"/>
        </w:numPr>
      </w:pPr>
      <w:r w:rsidRPr="00627A58">
        <w:t>exempt all new and existing CRICOS registered providers from the requirement to pay the entry to market charges from 12 April 2020 until 30 June 2021.</w:t>
      </w:r>
    </w:p>
    <w:p w14:paraId="1CDC9F67" w14:textId="2485BFC4" w:rsidR="00627A58" w:rsidRDefault="00B845D1" w:rsidP="00627A58">
      <w:pPr>
        <w:keepNext/>
        <w:keepLines/>
        <w:spacing w:before="240"/>
      </w:pPr>
      <w:r>
        <w:t>T</w:t>
      </w:r>
      <w:r w:rsidR="00627A58" w:rsidRPr="00627A58">
        <w:t>hese exemptions apply in addition to the existing exemptions in the Principal Regulations.</w:t>
      </w:r>
    </w:p>
    <w:p w14:paraId="3A7A0EC3" w14:textId="7404179E" w:rsidR="00627A58" w:rsidRDefault="003800C8" w:rsidP="00C36146">
      <w:pPr>
        <w:keepNext/>
        <w:keepLines/>
        <w:spacing w:before="240"/>
      </w:pPr>
      <w:r w:rsidRPr="003800C8">
        <w:t xml:space="preserve">The </w:t>
      </w:r>
      <w:r w:rsidR="00B845D1">
        <w:t>Amendment</w:t>
      </w:r>
      <w:r w:rsidRPr="003800C8">
        <w:t xml:space="preserve"> Regulations give effect to the Government decision, announced as part of the Higher Education Relief Package on 12 April 2020, to provide refunds and waive or exempt the majority of registration charges imposed on providers by education regulators relating to the period from 1 January 2020 to 30 June 2021. This measure is designed to reduce the regulatory and cost burden on education providers during the COVID-19 pandemic. </w:t>
      </w:r>
    </w:p>
    <w:p w14:paraId="6B6255AC" w14:textId="22D5D2A2" w:rsidR="00AA4E4C" w:rsidRPr="00191C1D" w:rsidRDefault="00AA4E4C" w:rsidP="00524001">
      <w:pPr>
        <w:spacing w:before="240"/>
        <w:ind w:right="91"/>
        <w:rPr>
          <w:b/>
        </w:rPr>
      </w:pPr>
      <w:r w:rsidRPr="00191C1D">
        <w:rPr>
          <w:b/>
        </w:rPr>
        <w:t>Commencement</w:t>
      </w:r>
    </w:p>
    <w:p w14:paraId="2A2B604F" w14:textId="4BF301C0" w:rsidR="00C36146" w:rsidRPr="00BE7900" w:rsidRDefault="00C221E2" w:rsidP="00E527BA">
      <w:pPr>
        <w:spacing w:before="240"/>
        <w:ind w:right="91"/>
      </w:pPr>
      <w:r w:rsidRPr="00C221E2">
        <w:t>T</w:t>
      </w:r>
      <w:r w:rsidR="00B2534C">
        <w:t xml:space="preserve">he </w:t>
      </w:r>
      <w:r w:rsidRPr="00C221E2">
        <w:t>exemption</w:t>
      </w:r>
      <w:r w:rsidR="00C96305">
        <w:t xml:space="preserve"> from the requirement to pay</w:t>
      </w:r>
      <w:r w:rsidRPr="00C221E2">
        <w:t xml:space="preserve"> t</w:t>
      </w:r>
      <w:r w:rsidR="00C96305">
        <w:t>he entry to market charges</w:t>
      </w:r>
      <w:r>
        <w:t xml:space="preserve"> </w:t>
      </w:r>
      <w:r w:rsidR="008B0006" w:rsidRPr="008B0006">
        <w:t>commence</w:t>
      </w:r>
      <w:r w:rsidR="00C96305">
        <w:t>s</w:t>
      </w:r>
      <w:r w:rsidR="008B0006" w:rsidRPr="008B0006">
        <w:t xml:space="preserve"> retrospectively</w:t>
      </w:r>
      <w:r w:rsidR="00C96305">
        <w:t xml:space="preserve"> on</w:t>
      </w:r>
      <w:r w:rsidR="008B0006" w:rsidRPr="008B0006">
        <w:t xml:space="preserve"> 12 April 2020.</w:t>
      </w:r>
      <w:r w:rsidR="00E27EF7">
        <w:t xml:space="preserve"> </w:t>
      </w:r>
      <w:r w:rsidR="00E27EF7" w:rsidRPr="00E27EF7">
        <w:t xml:space="preserve">The retrospective commencement of this aspect of the </w:t>
      </w:r>
      <w:r w:rsidR="00B845D1">
        <w:t>Amendment</w:t>
      </w:r>
      <w:r w:rsidR="00E27EF7" w:rsidRPr="00E27EF7">
        <w:t xml:space="preserve"> Regulations</w:t>
      </w:r>
      <w:r w:rsidR="00E27EF7" w:rsidRPr="00E27EF7" w:rsidDel="00E27EF7">
        <w:t xml:space="preserve"> </w:t>
      </w:r>
      <w:r w:rsidR="00B2534C">
        <w:t>is</w:t>
      </w:r>
      <w:r w:rsidR="00C36146" w:rsidRPr="008B0006">
        <w:t xml:space="preserve"> not affected by s</w:t>
      </w:r>
      <w:r w:rsidR="00C36146">
        <w:t>ection</w:t>
      </w:r>
      <w:r w:rsidR="00C36146" w:rsidRPr="008B0006">
        <w:t xml:space="preserve"> 12(2) of the </w:t>
      </w:r>
      <w:r w:rsidR="00C36146" w:rsidRPr="008B0006">
        <w:rPr>
          <w:i/>
        </w:rPr>
        <w:t>Legislation Act 2003</w:t>
      </w:r>
      <w:r w:rsidR="00C36146" w:rsidRPr="008B0006">
        <w:t xml:space="preserve">, because the regulations </w:t>
      </w:r>
      <w:r w:rsidR="00B2534C">
        <w:t>do</w:t>
      </w:r>
      <w:r w:rsidR="00C36146" w:rsidRPr="008B0006">
        <w:t xml:space="preserve"> not have a relevant negative impact on a person by affecting the person’s rights so as to relevantly disadvantage them, or by imposing liabilities on the person in respect of anything done or omitted to be done before the draft regulations </w:t>
      </w:r>
      <w:r w:rsidR="00755B1C">
        <w:t>are</w:t>
      </w:r>
      <w:r w:rsidR="00C36146" w:rsidRPr="008B0006">
        <w:t xml:space="preserve"> registered</w:t>
      </w:r>
      <w:r w:rsidR="00E27EF7" w:rsidRPr="00E27EF7">
        <w:t xml:space="preserve"> i.e. the changes are beneficial to providers</w:t>
      </w:r>
      <w:r w:rsidR="00C36146">
        <w:t xml:space="preserve">. </w:t>
      </w:r>
    </w:p>
    <w:p w14:paraId="5FE583CB" w14:textId="27F49AD9" w:rsidR="008B0006" w:rsidRDefault="00C96305" w:rsidP="00207000">
      <w:pPr>
        <w:spacing w:before="240"/>
        <w:ind w:right="91"/>
      </w:pPr>
      <w:r>
        <w:t xml:space="preserve">The </w:t>
      </w:r>
      <w:r w:rsidRPr="00C96305">
        <w:t xml:space="preserve">exemption from the requirement to pay the 2021 annual registration charge </w:t>
      </w:r>
      <w:r w:rsidR="008B0006">
        <w:t>commence</w:t>
      </w:r>
      <w:r w:rsidR="00B2534C">
        <w:t>s</w:t>
      </w:r>
      <w:r w:rsidR="008B0006">
        <w:t xml:space="preserve"> the day after the </w:t>
      </w:r>
      <w:r w:rsidR="00B845D1">
        <w:t xml:space="preserve">Amendment </w:t>
      </w:r>
      <w:r w:rsidR="008B0006">
        <w:t>Regulation</w:t>
      </w:r>
      <w:r>
        <w:t>s</w:t>
      </w:r>
      <w:r w:rsidR="008B0006">
        <w:t xml:space="preserve"> are registered on the Federal Register of Legislation.</w:t>
      </w:r>
    </w:p>
    <w:p w14:paraId="40F60B9A" w14:textId="0A5741EF" w:rsidR="008B0006" w:rsidRDefault="00B2534C" w:rsidP="008B0006">
      <w:pPr>
        <w:spacing w:before="240"/>
        <w:ind w:right="91"/>
      </w:pPr>
      <w:r w:rsidRPr="00B2534C">
        <w:t>The Schedule</w:t>
      </w:r>
      <w:r w:rsidR="00052E35">
        <w:t xml:space="preserve"> of the </w:t>
      </w:r>
      <w:r w:rsidR="00B845D1">
        <w:t>Amendment</w:t>
      </w:r>
      <w:r w:rsidR="00052E35">
        <w:t xml:space="preserve"> Regulations which repeals</w:t>
      </w:r>
      <w:r w:rsidRPr="00B2534C">
        <w:t xml:space="preserve"> the exemptions for the annual registration charge and entry to market </w:t>
      </w:r>
      <w:r w:rsidR="00052E35">
        <w:t xml:space="preserve">charges </w:t>
      </w:r>
      <w:r w:rsidR="008B0006">
        <w:t>commence</w:t>
      </w:r>
      <w:r>
        <w:t>s</w:t>
      </w:r>
      <w:r w:rsidR="008B0006">
        <w:t xml:space="preserve"> on 1 July 2021.</w:t>
      </w:r>
    </w:p>
    <w:p w14:paraId="094FAE09" w14:textId="37A49BB4" w:rsidR="008D72AE" w:rsidRPr="00191C1D" w:rsidRDefault="008D72AE" w:rsidP="00524001">
      <w:pPr>
        <w:spacing w:before="240"/>
        <w:ind w:right="91"/>
        <w:rPr>
          <w:b/>
        </w:rPr>
      </w:pPr>
      <w:r w:rsidRPr="00191C1D">
        <w:rPr>
          <w:b/>
        </w:rPr>
        <w:t>Consultation</w:t>
      </w:r>
    </w:p>
    <w:p w14:paraId="2FA8925B" w14:textId="133F6750" w:rsidR="002A22DA" w:rsidRPr="00191C1D" w:rsidRDefault="004A7D17" w:rsidP="00F82D70">
      <w:pPr>
        <w:spacing w:before="240"/>
      </w:pPr>
      <w:r>
        <w:t>T</w:t>
      </w:r>
      <w:r w:rsidR="000C4A61">
        <w:t>he following key stakeholders</w:t>
      </w:r>
      <w:r w:rsidR="009E3B3E">
        <w:t xml:space="preserve"> </w:t>
      </w:r>
      <w:r>
        <w:t>have been</w:t>
      </w:r>
      <w:r w:rsidR="009E3B3E">
        <w:t xml:space="preserve"> consulted</w:t>
      </w:r>
      <w:r>
        <w:t xml:space="preserve"> on the </w:t>
      </w:r>
      <w:r w:rsidR="00B845D1">
        <w:t>Amendment</w:t>
      </w:r>
      <w:r>
        <w:t xml:space="preserve"> Regulations</w:t>
      </w:r>
      <w:r w:rsidR="002A22DA">
        <w:t>:</w:t>
      </w:r>
    </w:p>
    <w:p w14:paraId="557F99A5" w14:textId="60856064" w:rsidR="002A22DA" w:rsidRPr="00191C1D" w:rsidRDefault="002854BA" w:rsidP="24D2C826">
      <w:pPr>
        <w:pStyle w:val="ListParagraph"/>
        <w:numPr>
          <w:ilvl w:val="0"/>
          <w:numId w:val="56"/>
        </w:numPr>
        <w:spacing w:before="240"/>
      </w:pPr>
      <w:r>
        <w:t xml:space="preserve">the </w:t>
      </w:r>
      <w:r w:rsidR="00F82D70">
        <w:t>Australian Skills Quality Authority</w:t>
      </w:r>
      <w:r w:rsidR="006A5138">
        <w:t xml:space="preserve"> (</w:t>
      </w:r>
      <w:r w:rsidR="00423AB4">
        <w:t>ASQA)</w:t>
      </w:r>
      <w:r w:rsidR="006378A9">
        <w:t xml:space="preserve"> </w:t>
      </w:r>
      <w:r w:rsidR="00E31D5B">
        <w:t xml:space="preserve">as the National </w:t>
      </w:r>
      <w:r w:rsidR="00BF5D15">
        <w:t xml:space="preserve">Vocational Education and Training </w:t>
      </w:r>
      <w:r w:rsidR="00E31D5B">
        <w:t xml:space="preserve">Regulator and ESOS agency for registered VET providers for the purposes of the </w:t>
      </w:r>
      <w:r w:rsidR="0045344E">
        <w:t xml:space="preserve">ESOS </w:t>
      </w:r>
      <w:r w:rsidR="00E31D5B">
        <w:t>Act</w:t>
      </w:r>
      <w:r w:rsidR="00423AB4">
        <w:t>;</w:t>
      </w:r>
      <w:r w:rsidR="00DA2BA9">
        <w:t xml:space="preserve"> and</w:t>
      </w:r>
    </w:p>
    <w:p w14:paraId="77FF97A1" w14:textId="4227D3C4" w:rsidR="002A22DA" w:rsidRPr="00423AB4" w:rsidRDefault="00F82D70" w:rsidP="00207000">
      <w:pPr>
        <w:pStyle w:val="ListParagraph"/>
        <w:numPr>
          <w:ilvl w:val="0"/>
          <w:numId w:val="56"/>
        </w:numPr>
        <w:spacing w:before="240"/>
      </w:pPr>
      <w:r w:rsidRPr="00423AB4">
        <w:t xml:space="preserve">the Tertiary Education Quality </w:t>
      </w:r>
      <w:r w:rsidR="000131FA">
        <w:t xml:space="preserve">and </w:t>
      </w:r>
      <w:r w:rsidRPr="00423AB4">
        <w:t>Standards Agency</w:t>
      </w:r>
      <w:r w:rsidR="00E31D5B" w:rsidRPr="00423AB4">
        <w:t xml:space="preserve"> </w:t>
      </w:r>
      <w:r w:rsidR="006A5138" w:rsidRPr="00423AB4">
        <w:t xml:space="preserve">(TEQSA) </w:t>
      </w:r>
      <w:r w:rsidR="00E31D5B" w:rsidRPr="00423AB4">
        <w:t>as the ESOS agency for</w:t>
      </w:r>
      <w:r w:rsidR="006378A9" w:rsidRPr="00423AB4">
        <w:t xml:space="preserve"> </w:t>
      </w:r>
      <w:r w:rsidR="00E31D5B" w:rsidRPr="00423AB4">
        <w:t>registered higher education provider</w:t>
      </w:r>
      <w:r w:rsidR="006378A9" w:rsidRPr="00423AB4">
        <w:t>s</w:t>
      </w:r>
      <w:r w:rsidR="00E31D5B" w:rsidRPr="00423AB4">
        <w:t xml:space="preserve"> for the purposes of the </w:t>
      </w:r>
      <w:r w:rsidR="0045344E">
        <w:t xml:space="preserve">ESOS </w:t>
      </w:r>
      <w:r w:rsidR="00E31D5B" w:rsidRPr="00423AB4">
        <w:t>Act</w:t>
      </w:r>
      <w:r w:rsidR="00DA2BA9">
        <w:t>.</w:t>
      </w:r>
    </w:p>
    <w:p w14:paraId="73FDB735" w14:textId="79A54F06" w:rsidR="00322C58" w:rsidRDefault="00A15B0E" w:rsidP="00423AB4">
      <w:pPr>
        <w:spacing w:before="240"/>
      </w:pPr>
      <w:r w:rsidRPr="00191C1D">
        <w:t>T</w:t>
      </w:r>
      <w:r w:rsidR="006A5138" w:rsidRPr="00191C1D">
        <w:t xml:space="preserve">he </w:t>
      </w:r>
      <w:r w:rsidR="00DF5C81" w:rsidRPr="00191C1D">
        <w:t>above stakeholders have</w:t>
      </w:r>
      <w:r w:rsidR="006A5138" w:rsidRPr="00191C1D">
        <w:t xml:space="preserve"> indicated their support for the </w:t>
      </w:r>
      <w:r w:rsidR="00B845D1">
        <w:t>Amendment</w:t>
      </w:r>
      <w:r w:rsidR="004A7D17">
        <w:t xml:space="preserve"> </w:t>
      </w:r>
      <w:r w:rsidR="006A5138" w:rsidRPr="00191C1D">
        <w:t>Regulations.</w:t>
      </w:r>
    </w:p>
    <w:p w14:paraId="417F2819" w14:textId="53F603B0" w:rsidR="00611E64" w:rsidRDefault="00410899" w:rsidP="004527D0">
      <w:r>
        <w:t xml:space="preserve">Stakeholder consultation </w:t>
      </w:r>
      <w:r w:rsidR="00853B1F" w:rsidRPr="00853B1F">
        <w:t xml:space="preserve">on a draft of the Amendment Regulations was also undertaken from 3 to 11 June 2020. This included </w:t>
      </w:r>
      <w:r>
        <w:t>eight</w:t>
      </w:r>
      <w:r w:rsidRPr="00853B1F">
        <w:t xml:space="preserve"> </w:t>
      </w:r>
      <w:r w:rsidR="00853B1F" w:rsidRPr="00853B1F">
        <w:t xml:space="preserve">international education sector peak bodies and state and territory Designated State Authorities, which were consulted directly. </w:t>
      </w:r>
      <w:r w:rsidR="000B5ED5">
        <w:t xml:space="preserve">All </w:t>
      </w:r>
      <w:r w:rsidR="00993737">
        <w:t xml:space="preserve">responding </w:t>
      </w:r>
      <w:r w:rsidR="000B5ED5">
        <w:t>s</w:t>
      </w:r>
      <w:r w:rsidR="00853B1F" w:rsidRPr="00853B1F">
        <w:t>takeholder</w:t>
      </w:r>
      <w:r w:rsidR="00993737">
        <w:t>s</w:t>
      </w:r>
      <w:r w:rsidR="000B5ED5">
        <w:t xml:space="preserve"> </w:t>
      </w:r>
      <w:r w:rsidR="00993737">
        <w:t>expressed</w:t>
      </w:r>
      <w:r w:rsidR="00853B1F" w:rsidRPr="00853B1F">
        <w:t xml:space="preserve"> support for the </w:t>
      </w:r>
      <w:r>
        <w:t>Amendment Regulations</w:t>
      </w:r>
      <w:r w:rsidR="008F1228">
        <w:t xml:space="preserve">. </w:t>
      </w:r>
    </w:p>
    <w:p w14:paraId="46320E57" w14:textId="77777777" w:rsidR="00611E64" w:rsidRDefault="00611E64" w:rsidP="00611E64">
      <w:pPr>
        <w:pStyle w:val="ListParagraph"/>
        <w:ind w:left="578" w:right="-45"/>
      </w:pPr>
    </w:p>
    <w:p w14:paraId="5C0CD9D8" w14:textId="78C670EE" w:rsidR="00853B1F" w:rsidRDefault="00611E64" w:rsidP="004C3ED2">
      <w:pPr>
        <w:ind w:right="-45"/>
      </w:pPr>
      <w:r>
        <w:lastRenderedPageBreak/>
        <w:t xml:space="preserve">The Government has welcomed the </w:t>
      </w:r>
      <w:r w:rsidR="004527D0">
        <w:t xml:space="preserve">sector’s </w:t>
      </w:r>
      <w:r>
        <w:t xml:space="preserve">feedback and will </w:t>
      </w:r>
      <w:r w:rsidR="004527D0">
        <w:t xml:space="preserve">monitor outcomes of the change </w:t>
      </w:r>
      <w:r>
        <w:t>as it considers further respo</w:t>
      </w:r>
      <w:r w:rsidR="004527D0">
        <w:t xml:space="preserve">nses to the COVID-19 pandemic. </w:t>
      </w:r>
    </w:p>
    <w:p w14:paraId="02BE1910" w14:textId="07CEAF0B" w:rsidR="00B06C97" w:rsidRPr="00191C1D" w:rsidRDefault="00B06C97" w:rsidP="00B06C97">
      <w:pPr>
        <w:spacing w:before="240"/>
        <w:ind w:right="91"/>
        <w:rPr>
          <w:b/>
          <w:bCs/>
        </w:rPr>
      </w:pPr>
      <w:r w:rsidRPr="5232026C">
        <w:rPr>
          <w:b/>
          <w:bCs/>
        </w:rPr>
        <w:t xml:space="preserve">Detailed explanation of the </w:t>
      </w:r>
      <w:r w:rsidRPr="5232026C">
        <w:rPr>
          <w:b/>
          <w:bCs/>
          <w:i/>
          <w:iCs/>
        </w:rPr>
        <w:t>Education Services for Overseas Students (Registration Charges) Amendment (COVID-19 Exemptions) Regulations 2020</w:t>
      </w:r>
      <w:r w:rsidRPr="5232026C">
        <w:rPr>
          <w:b/>
          <w:bCs/>
        </w:rPr>
        <w:t xml:space="preserve"> </w:t>
      </w:r>
    </w:p>
    <w:p w14:paraId="51D419FB" w14:textId="77777777" w:rsidR="00B06C97" w:rsidRPr="00191C1D" w:rsidRDefault="00B06C97" w:rsidP="00B06C97">
      <w:pPr>
        <w:ind w:right="-45"/>
        <w:rPr>
          <w:bCs/>
          <w:u w:val="single"/>
          <w:lang w:eastAsia="en-US"/>
        </w:rPr>
      </w:pPr>
    </w:p>
    <w:p w14:paraId="50F5A19B" w14:textId="77777777" w:rsidR="00B06C97" w:rsidRPr="00191C1D" w:rsidRDefault="00B06C97" w:rsidP="00B06C97">
      <w:pPr>
        <w:ind w:right="-45"/>
        <w:rPr>
          <w:u w:val="single"/>
          <w:lang w:eastAsia="en-US"/>
        </w:rPr>
      </w:pPr>
      <w:r w:rsidRPr="5232026C">
        <w:rPr>
          <w:u w:val="single"/>
          <w:lang w:eastAsia="en-US"/>
        </w:rPr>
        <w:t>Section 1 - Name</w:t>
      </w:r>
      <w:r w:rsidRPr="5232026C">
        <w:rPr>
          <w:lang w:eastAsia="en-US"/>
        </w:rPr>
        <w:t xml:space="preserve"> </w:t>
      </w:r>
    </w:p>
    <w:p w14:paraId="7A45859B" w14:textId="044C1925" w:rsidR="00B06C97" w:rsidRDefault="00B06C97" w:rsidP="00B06C97">
      <w:pPr>
        <w:spacing w:before="240"/>
        <w:ind w:right="91"/>
      </w:pPr>
      <w:r w:rsidRPr="5232026C">
        <w:t xml:space="preserve">This section provides that the title of the </w:t>
      </w:r>
      <w:r w:rsidR="00C3756F">
        <w:t xml:space="preserve">Amendment </w:t>
      </w:r>
      <w:r w:rsidRPr="5232026C">
        <w:t>Regulation</w:t>
      </w:r>
      <w:r>
        <w:t>s</w:t>
      </w:r>
      <w:r w:rsidRPr="5232026C">
        <w:t xml:space="preserve"> is the</w:t>
      </w:r>
      <w:r w:rsidRPr="5232026C">
        <w:rPr>
          <w:i/>
          <w:iCs/>
        </w:rPr>
        <w:t xml:space="preserve"> Education Services for Overseas Students (Registration Charges) Amendment (COVID-19 Exemptions) Regulations 2020.</w:t>
      </w:r>
    </w:p>
    <w:p w14:paraId="58238464" w14:textId="77777777" w:rsidR="00B06C97" w:rsidRDefault="00B06C97" w:rsidP="00B06C97">
      <w:pPr>
        <w:spacing w:before="240"/>
        <w:ind w:right="91"/>
        <w:rPr>
          <w:bCs/>
          <w:u w:val="single"/>
          <w:lang w:eastAsia="en-US"/>
        </w:rPr>
      </w:pPr>
      <w:r w:rsidRPr="5232026C">
        <w:rPr>
          <w:u w:val="single"/>
          <w:lang w:eastAsia="en-US"/>
        </w:rPr>
        <w:t>Section 2 – Commencement</w:t>
      </w:r>
    </w:p>
    <w:p w14:paraId="659ADE8C" w14:textId="77777777" w:rsidR="00B06C97" w:rsidRDefault="00B06C97" w:rsidP="00B06C97"/>
    <w:p w14:paraId="0158821F" w14:textId="634BCE87" w:rsidR="00B06C97" w:rsidRDefault="00B06C97" w:rsidP="00B06C97">
      <w:r w:rsidRPr="5232026C">
        <w:t>Th</w:t>
      </w:r>
      <w:r>
        <w:t>e table in th</w:t>
      </w:r>
      <w:r w:rsidRPr="5232026C">
        <w:t xml:space="preserve">is section provides for the commencement of the provisions of the </w:t>
      </w:r>
      <w:r w:rsidR="00C3756F">
        <w:t>Amendment</w:t>
      </w:r>
      <w:r>
        <w:t xml:space="preserve"> </w:t>
      </w:r>
      <w:r w:rsidRPr="5232026C">
        <w:t>Regulation</w:t>
      </w:r>
      <w:r>
        <w:t>s as follows:</w:t>
      </w:r>
    </w:p>
    <w:p w14:paraId="3B8489E6" w14:textId="77777777" w:rsidR="00B06C97" w:rsidRDefault="00B06C97" w:rsidP="00B06C97"/>
    <w:p w14:paraId="66AAFD97" w14:textId="7F28BA01" w:rsidR="00B06C97" w:rsidRDefault="00B06C97" w:rsidP="00B06C97">
      <w:pPr>
        <w:pStyle w:val="ListParagraph"/>
        <w:numPr>
          <w:ilvl w:val="0"/>
          <w:numId w:val="59"/>
        </w:numPr>
      </w:pPr>
      <w:r>
        <w:t xml:space="preserve">Sections 1 to 4 </w:t>
      </w:r>
      <w:r w:rsidRPr="00EF5D9B">
        <w:t xml:space="preserve">and anything in </w:t>
      </w:r>
      <w:r>
        <w:t xml:space="preserve">the </w:t>
      </w:r>
      <w:r w:rsidR="00C3756F">
        <w:t>Amendment</w:t>
      </w:r>
      <w:r>
        <w:t xml:space="preserve"> Regulations not elsewhere covered by the</w:t>
      </w:r>
      <w:r w:rsidRPr="00EF5D9B">
        <w:t xml:space="preserve"> table</w:t>
      </w:r>
      <w:r>
        <w:t xml:space="preserve"> commence retrospectively on 12 April 2020; </w:t>
      </w:r>
    </w:p>
    <w:p w14:paraId="48CF88A2" w14:textId="77777777" w:rsidR="00B06C97" w:rsidRDefault="00B06C97" w:rsidP="00B06C97">
      <w:pPr>
        <w:pStyle w:val="ListParagraph"/>
      </w:pPr>
    </w:p>
    <w:p w14:paraId="5CB99594" w14:textId="77777777" w:rsidR="00B06C97" w:rsidRDefault="00B06C97" w:rsidP="00B06C97">
      <w:pPr>
        <w:pStyle w:val="ListParagraph"/>
        <w:numPr>
          <w:ilvl w:val="0"/>
          <w:numId w:val="59"/>
        </w:numPr>
      </w:pPr>
      <w:r>
        <w:t>Part 1 of Schedule 1 commences</w:t>
      </w:r>
      <w:r w:rsidRPr="5232026C">
        <w:t xml:space="preserve"> retrospectively</w:t>
      </w:r>
      <w:r>
        <w:t xml:space="preserve"> on</w:t>
      </w:r>
      <w:r w:rsidRPr="5232026C">
        <w:t xml:space="preserve"> 12 April 2020</w:t>
      </w:r>
      <w:r>
        <w:t xml:space="preserve">; </w:t>
      </w:r>
      <w:r w:rsidRPr="5232026C">
        <w:t xml:space="preserve"> </w:t>
      </w:r>
    </w:p>
    <w:p w14:paraId="56AC29BA" w14:textId="77777777" w:rsidR="00B06C97" w:rsidRDefault="00B06C97" w:rsidP="00B06C97"/>
    <w:p w14:paraId="25C9B20B" w14:textId="20EE93E0" w:rsidR="00B06C97" w:rsidRDefault="00B06C97" w:rsidP="00B06C97">
      <w:pPr>
        <w:pStyle w:val="ListParagraph"/>
        <w:numPr>
          <w:ilvl w:val="0"/>
          <w:numId w:val="59"/>
        </w:numPr>
      </w:pPr>
      <w:r>
        <w:t>Part 2 of Schedule 1 commences</w:t>
      </w:r>
      <w:r w:rsidRPr="5232026C">
        <w:t xml:space="preserve"> the day after the </w:t>
      </w:r>
      <w:r w:rsidR="00C3756F">
        <w:t>Amendment</w:t>
      </w:r>
      <w:r w:rsidRPr="5232026C">
        <w:t xml:space="preserve"> Regulation</w:t>
      </w:r>
      <w:r>
        <w:t>s</w:t>
      </w:r>
      <w:r w:rsidRPr="5232026C">
        <w:t xml:space="preserve"> </w:t>
      </w:r>
      <w:r>
        <w:t>are</w:t>
      </w:r>
      <w:r w:rsidRPr="5232026C">
        <w:t xml:space="preserve"> registered on the Federal Register of Legislation</w:t>
      </w:r>
      <w:r>
        <w:t>; and</w:t>
      </w:r>
    </w:p>
    <w:p w14:paraId="45C011EF" w14:textId="77777777" w:rsidR="00B06C97" w:rsidRDefault="00B06C97" w:rsidP="00B06C97"/>
    <w:p w14:paraId="747CD1AB" w14:textId="77777777" w:rsidR="00B06C97" w:rsidRDefault="00B06C97" w:rsidP="00B06C97">
      <w:pPr>
        <w:pStyle w:val="ListParagraph"/>
        <w:numPr>
          <w:ilvl w:val="0"/>
          <w:numId w:val="59"/>
        </w:numPr>
      </w:pPr>
      <w:r>
        <w:t xml:space="preserve">Part 3 of Schedule 1 commences on 1 July 2021. </w:t>
      </w:r>
    </w:p>
    <w:p w14:paraId="738470C6" w14:textId="77777777" w:rsidR="00B06C97" w:rsidRDefault="00B06C97" w:rsidP="00B06C97">
      <w:pPr>
        <w:rPr>
          <w:u w:val="single"/>
          <w:lang w:eastAsia="en-US"/>
        </w:rPr>
      </w:pPr>
    </w:p>
    <w:p w14:paraId="3AE74C3F" w14:textId="77777777" w:rsidR="00B06C97" w:rsidRDefault="00B06C97" w:rsidP="00B06C97">
      <w:r w:rsidRPr="5232026C">
        <w:rPr>
          <w:u w:val="single"/>
          <w:lang w:eastAsia="en-US"/>
        </w:rPr>
        <w:t>Section 3 – Authority</w:t>
      </w:r>
    </w:p>
    <w:p w14:paraId="5664F184" w14:textId="77777777" w:rsidR="00B06C97" w:rsidRDefault="00B06C97" w:rsidP="00B06C97"/>
    <w:p w14:paraId="79922C9E" w14:textId="7FA6B1F3" w:rsidR="00B06C97" w:rsidRDefault="00B06C97" w:rsidP="00B06C97">
      <w:r w:rsidRPr="5232026C">
        <w:t xml:space="preserve">This section provides that the </w:t>
      </w:r>
      <w:r w:rsidR="00C3756F">
        <w:t>Amendment</w:t>
      </w:r>
      <w:r>
        <w:t xml:space="preserve"> </w:t>
      </w:r>
      <w:r w:rsidRPr="5232026C">
        <w:t>Regulation</w:t>
      </w:r>
      <w:r>
        <w:t>s</w:t>
      </w:r>
      <w:r w:rsidRPr="5232026C">
        <w:t xml:space="preserve"> </w:t>
      </w:r>
      <w:r>
        <w:t>are</w:t>
      </w:r>
      <w:r w:rsidRPr="5232026C">
        <w:t xml:space="preserve"> made under the </w:t>
      </w:r>
      <w:r w:rsidRPr="5232026C">
        <w:rPr>
          <w:i/>
          <w:iCs/>
        </w:rPr>
        <w:t xml:space="preserve">Education Services for Overseas Students (Registration Charges) Act 1997 </w:t>
      </w:r>
      <w:r w:rsidRPr="5232026C">
        <w:t>(the Act).</w:t>
      </w:r>
    </w:p>
    <w:p w14:paraId="77C6972A" w14:textId="77777777" w:rsidR="00B06C97" w:rsidRDefault="00B06C97" w:rsidP="00B06C97">
      <w:pPr>
        <w:spacing w:before="240"/>
        <w:ind w:right="91"/>
        <w:rPr>
          <w:u w:val="single"/>
          <w:lang w:eastAsia="en-US"/>
        </w:rPr>
      </w:pPr>
      <w:r w:rsidRPr="5232026C">
        <w:rPr>
          <w:u w:val="single"/>
          <w:lang w:eastAsia="en-US"/>
        </w:rPr>
        <w:t>Section 4 – Schedules</w:t>
      </w:r>
    </w:p>
    <w:p w14:paraId="18A22A82" w14:textId="77777777" w:rsidR="00B06C97" w:rsidRDefault="00B06C97" w:rsidP="00B06C97"/>
    <w:p w14:paraId="204587A2" w14:textId="2A5CAA0F" w:rsidR="00B06C97" w:rsidRDefault="00B06C97" w:rsidP="00B06C97">
      <w:r w:rsidRPr="5232026C">
        <w:t>This section provides that each instrument that is specified in a Schedule to the</w:t>
      </w:r>
      <w:r>
        <w:t xml:space="preserve"> </w:t>
      </w:r>
      <w:r w:rsidR="00C3756F">
        <w:t>Amendment</w:t>
      </w:r>
      <w:r>
        <w:t xml:space="preserve"> Regulations</w:t>
      </w:r>
      <w:r w:rsidRPr="5232026C">
        <w:t xml:space="preserve"> is amended or repealed as set out in the applicable items in the Schedule concerned, and any other item in a Schedule to the</w:t>
      </w:r>
      <w:r w:rsidRPr="00D40982">
        <w:t xml:space="preserve"> </w:t>
      </w:r>
      <w:r w:rsidR="00C3756F">
        <w:t>Amendment</w:t>
      </w:r>
      <w:r w:rsidRPr="00D40982">
        <w:t xml:space="preserve"> Regulations</w:t>
      </w:r>
      <w:r>
        <w:t xml:space="preserve"> </w:t>
      </w:r>
      <w:r w:rsidRPr="5232026C">
        <w:t>has effect according to its terms.</w:t>
      </w:r>
    </w:p>
    <w:p w14:paraId="2671137E" w14:textId="77777777" w:rsidR="00B06C97" w:rsidRDefault="00B06C97" w:rsidP="00B06C97">
      <w:pPr>
        <w:spacing w:before="240"/>
        <w:ind w:right="91"/>
        <w:rPr>
          <w:u w:val="single"/>
          <w:lang w:eastAsia="en-US"/>
        </w:rPr>
      </w:pPr>
      <w:r w:rsidRPr="5232026C">
        <w:rPr>
          <w:u w:val="single"/>
          <w:lang w:eastAsia="en-US"/>
        </w:rPr>
        <w:t>Schedule 1 – Amendments</w:t>
      </w:r>
    </w:p>
    <w:p w14:paraId="5B0580BE" w14:textId="63D84277" w:rsidR="00B06C97" w:rsidRDefault="00B06C97" w:rsidP="00B06C97">
      <w:pPr>
        <w:spacing w:before="240"/>
        <w:ind w:right="91"/>
        <w:rPr>
          <w:lang w:eastAsia="en-US"/>
        </w:rPr>
      </w:pPr>
      <w:r w:rsidRPr="5232026C">
        <w:rPr>
          <w:b/>
          <w:bCs/>
          <w:lang w:eastAsia="en-US"/>
        </w:rPr>
        <w:t>Part 1</w:t>
      </w:r>
      <w:r w:rsidRPr="5232026C">
        <w:rPr>
          <w:lang w:eastAsia="en-US"/>
        </w:rPr>
        <w:t xml:space="preserve"> of the </w:t>
      </w:r>
      <w:r w:rsidR="00C3756F">
        <w:rPr>
          <w:lang w:eastAsia="en-US"/>
        </w:rPr>
        <w:t>Amendment</w:t>
      </w:r>
      <w:r>
        <w:rPr>
          <w:lang w:eastAsia="en-US"/>
        </w:rPr>
        <w:t xml:space="preserve"> </w:t>
      </w:r>
      <w:r w:rsidRPr="5232026C">
        <w:rPr>
          <w:lang w:eastAsia="en-US"/>
        </w:rPr>
        <w:t>Regulations commence</w:t>
      </w:r>
      <w:r>
        <w:rPr>
          <w:lang w:eastAsia="en-US"/>
        </w:rPr>
        <w:t>s</w:t>
      </w:r>
      <w:r w:rsidRPr="5232026C">
        <w:rPr>
          <w:lang w:eastAsia="en-US"/>
        </w:rPr>
        <w:t xml:space="preserve"> on 12 April 2020. The effect of Part 1 is to divide the </w:t>
      </w:r>
      <w:r>
        <w:rPr>
          <w:lang w:eastAsia="en-US"/>
        </w:rPr>
        <w:t>Principal</w:t>
      </w:r>
      <w:r w:rsidRPr="5232026C">
        <w:rPr>
          <w:lang w:eastAsia="en-US"/>
        </w:rPr>
        <w:t xml:space="preserve"> Regulations into parts</w:t>
      </w:r>
      <w:r>
        <w:rPr>
          <w:lang w:eastAsia="en-US"/>
        </w:rPr>
        <w:t xml:space="preserve"> and to include a new exemption from the requirement to pay the entry to market charges</w:t>
      </w:r>
      <w:r w:rsidRPr="5232026C">
        <w:rPr>
          <w:lang w:eastAsia="en-US"/>
        </w:rPr>
        <w:t xml:space="preserve">. </w:t>
      </w:r>
    </w:p>
    <w:p w14:paraId="7D28ED29" w14:textId="77777777" w:rsidR="00B06C97" w:rsidRDefault="00B06C97" w:rsidP="00B06C97">
      <w:pPr>
        <w:spacing w:before="240"/>
        <w:ind w:right="91"/>
        <w:rPr>
          <w:lang w:eastAsia="en-US"/>
        </w:rPr>
      </w:pPr>
      <w:r w:rsidRPr="00F30330">
        <w:rPr>
          <w:b/>
          <w:lang w:eastAsia="en-US"/>
        </w:rPr>
        <w:t>Item 1</w:t>
      </w:r>
      <w:r w:rsidRPr="5232026C">
        <w:rPr>
          <w:lang w:eastAsia="en-US"/>
        </w:rPr>
        <w:t xml:space="preserve"> inserts the heading ‘</w:t>
      </w:r>
      <w:r>
        <w:rPr>
          <w:lang w:eastAsia="en-US"/>
        </w:rPr>
        <w:t>Part 1</w:t>
      </w:r>
      <w:r w:rsidRPr="007F49E7">
        <w:rPr>
          <w:lang w:eastAsia="en-US"/>
        </w:rPr>
        <w:t>—</w:t>
      </w:r>
      <w:r w:rsidRPr="5232026C">
        <w:rPr>
          <w:lang w:eastAsia="en-US"/>
        </w:rPr>
        <w:t xml:space="preserve">Preliminary’ into the </w:t>
      </w:r>
      <w:r>
        <w:rPr>
          <w:lang w:eastAsia="en-US"/>
        </w:rPr>
        <w:t>Principal</w:t>
      </w:r>
      <w:r w:rsidRPr="5232026C">
        <w:rPr>
          <w:lang w:eastAsia="en-US"/>
        </w:rPr>
        <w:t xml:space="preserve"> Regulation</w:t>
      </w:r>
      <w:r>
        <w:rPr>
          <w:lang w:eastAsia="en-US"/>
        </w:rPr>
        <w:t>s</w:t>
      </w:r>
      <w:r w:rsidRPr="5232026C">
        <w:rPr>
          <w:lang w:eastAsia="en-US"/>
        </w:rPr>
        <w:t xml:space="preserve"> </w:t>
      </w:r>
      <w:r>
        <w:rPr>
          <w:lang w:eastAsia="en-US"/>
        </w:rPr>
        <w:t>before existing</w:t>
      </w:r>
      <w:r w:rsidRPr="5232026C">
        <w:rPr>
          <w:lang w:eastAsia="en-US"/>
        </w:rPr>
        <w:t xml:space="preserve"> </w:t>
      </w:r>
      <w:r>
        <w:rPr>
          <w:lang w:eastAsia="en-US"/>
        </w:rPr>
        <w:t>r</w:t>
      </w:r>
      <w:r w:rsidRPr="5232026C">
        <w:rPr>
          <w:lang w:eastAsia="en-US"/>
        </w:rPr>
        <w:t xml:space="preserve">egulation 1. </w:t>
      </w:r>
    </w:p>
    <w:p w14:paraId="261F2C91" w14:textId="77777777" w:rsidR="00B06C97" w:rsidRDefault="00B06C97" w:rsidP="00B06C97">
      <w:pPr>
        <w:spacing w:before="240"/>
        <w:ind w:right="91"/>
        <w:rPr>
          <w:lang w:eastAsia="en-US"/>
        </w:rPr>
      </w:pPr>
      <w:r w:rsidRPr="00F30330">
        <w:rPr>
          <w:b/>
          <w:lang w:eastAsia="en-US"/>
        </w:rPr>
        <w:t>Item 2</w:t>
      </w:r>
      <w:r>
        <w:rPr>
          <w:lang w:eastAsia="en-US"/>
        </w:rPr>
        <w:t xml:space="preserve"> repeals regulation 4 of the Principal Regulations and replaces it with a new: </w:t>
      </w:r>
    </w:p>
    <w:p w14:paraId="14FD7518" w14:textId="0F8018C3" w:rsidR="00B06C97" w:rsidRDefault="00B06C97" w:rsidP="00B06C97">
      <w:pPr>
        <w:pStyle w:val="ListParagraph"/>
        <w:numPr>
          <w:ilvl w:val="0"/>
          <w:numId w:val="60"/>
        </w:numPr>
        <w:spacing w:before="240"/>
        <w:ind w:right="91"/>
        <w:rPr>
          <w:lang w:eastAsia="en-US"/>
        </w:rPr>
      </w:pPr>
      <w:r>
        <w:rPr>
          <w:lang w:eastAsia="en-US"/>
        </w:rPr>
        <w:t xml:space="preserve">heading for </w:t>
      </w:r>
      <w:r w:rsidR="00E957B8">
        <w:rPr>
          <w:lang w:eastAsia="en-US"/>
        </w:rPr>
        <w:t xml:space="preserve">new </w:t>
      </w:r>
      <w:r>
        <w:rPr>
          <w:lang w:eastAsia="en-US"/>
        </w:rPr>
        <w:t>Part 2 of the Principal Regulations titled ‘Part 2</w:t>
      </w:r>
      <w:r w:rsidRPr="00217526">
        <w:rPr>
          <w:lang w:eastAsia="en-US"/>
        </w:rPr>
        <w:t>—</w:t>
      </w:r>
      <w:r w:rsidRPr="00217526">
        <w:rPr>
          <w:rFonts w:eastAsiaTheme="minorHAnsi" w:cstheme="minorBidi"/>
          <w:sz w:val="22"/>
          <w:szCs w:val="20"/>
          <w:lang w:eastAsia="en-US"/>
        </w:rPr>
        <w:t xml:space="preserve"> </w:t>
      </w:r>
      <w:r w:rsidRPr="00217526">
        <w:rPr>
          <w:lang w:eastAsia="en-US"/>
        </w:rPr>
        <w:t>Matters relating to charges imposed from the 2012 calendar year</w:t>
      </w:r>
      <w:r>
        <w:rPr>
          <w:lang w:eastAsia="en-US"/>
        </w:rPr>
        <w:t xml:space="preserve">’; and </w:t>
      </w:r>
    </w:p>
    <w:p w14:paraId="5A81D8F5" w14:textId="77777777" w:rsidR="00B06C97" w:rsidRDefault="00B06C97" w:rsidP="00B06C97">
      <w:pPr>
        <w:pStyle w:val="ListParagraph"/>
        <w:numPr>
          <w:ilvl w:val="0"/>
          <w:numId w:val="60"/>
        </w:numPr>
        <w:spacing w:before="240"/>
        <w:ind w:right="91"/>
        <w:rPr>
          <w:lang w:eastAsia="en-US"/>
        </w:rPr>
      </w:pPr>
      <w:r>
        <w:rPr>
          <w:lang w:eastAsia="en-US"/>
        </w:rPr>
        <w:t xml:space="preserve">regulation 4 which provides that new Part 2 of the Principal Regulations applies to charges imposed by the Act for 2012 and all later calendar years. New regulation 4 has substantially the same effect as existing regulation 4 of the Principal Regulations. </w:t>
      </w:r>
    </w:p>
    <w:p w14:paraId="426D1488" w14:textId="250B08BE" w:rsidR="00B06C97" w:rsidRDefault="00B06C97" w:rsidP="00B06C97">
      <w:pPr>
        <w:spacing w:before="240"/>
        <w:ind w:right="91"/>
        <w:rPr>
          <w:lang w:eastAsia="en-US"/>
        </w:rPr>
      </w:pPr>
      <w:r>
        <w:rPr>
          <w:lang w:eastAsia="en-US"/>
        </w:rPr>
        <w:t>R</w:t>
      </w:r>
      <w:r w:rsidRPr="5232026C">
        <w:rPr>
          <w:lang w:eastAsia="en-US"/>
        </w:rPr>
        <w:t>egulation</w:t>
      </w:r>
      <w:r>
        <w:rPr>
          <w:lang w:eastAsia="en-US"/>
        </w:rPr>
        <w:t>s</w:t>
      </w:r>
      <w:r w:rsidRPr="5232026C">
        <w:rPr>
          <w:lang w:eastAsia="en-US"/>
        </w:rPr>
        <w:t xml:space="preserve"> 5, 6 and 7 of the Principal Regulations</w:t>
      </w:r>
      <w:r>
        <w:rPr>
          <w:lang w:eastAsia="en-US"/>
        </w:rPr>
        <w:t>,</w:t>
      </w:r>
      <w:r w:rsidRPr="5232026C">
        <w:rPr>
          <w:lang w:eastAsia="en-US"/>
        </w:rPr>
        <w:t xml:space="preserve"> </w:t>
      </w:r>
      <w:r>
        <w:rPr>
          <w:lang w:eastAsia="en-US"/>
        </w:rPr>
        <w:t>which specify existing exemptions from the requirement to pay the annual registration charge and the entry to market charges,</w:t>
      </w:r>
      <w:r w:rsidRPr="00345E5E">
        <w:rPr>
          <w:lang w:eastAsia="en-US"/>
        </w:rPr>
        <w:t xml:space="preserve"> </w:t>
      </w:r>
      <w:r>
        <w:rPr>
          <w:lang w:eastAsia="en-US"/>
        </w:rPr>
        <w:t>and</w:t>
      </w:r>
      <w:r w:rsidRPr="00345E5E">
        <w:rPr>
          <w:lang w:eastAsia="en-US"/>
        </w:rPr>
        <w:t xml:space="preserve"> the requirement </w:t>
      </w:r>
      <w:r>
        <w:rPr>
          <w:lang w:eastAsia="en-US"/>
        </w:rPr>
        <w:t xml:space="preserve">for certain providers </w:t>
      </w:r>
      <w:r w:rsidRPr="00345E5E">
        <w:rPr>
          <w:lang w:eastAsia="en-US"/>
        </w:rPr>
        <w:t>to pay a lower dollar amount</w:t>
      </w:r>
      <w:r>
        <w:rPr>
          <w:lang w:eastAsia="en-US"/>
        </w:rPr>
        <w:t xml:space="preserve"> of the annual registration charge, are unaffected by the changes in item 2</w:t>
      </w:r>
      <w:r w:rsidRPr="5232026C">
        <w:rPr>
          <w:lang w:eastAsia="en-US"/>
        </w:rPr>
        <w:t>.</w:t>
      </w:r>
      <w:r>
        <w:rPr>
          <w:lang w:eastAsia="en-US"/>
        </w:rPr>
        <w:t xml:space="preserve">  </w:t>
      </w:r>
    </w:p>
    <w:p w14:paraId="6DB983F7" w14:textId="77777777" w:rsidR="00B06C97" w:rsidRDefault="00B06C97" w:rsidP="00B06C97">
      <w:pPr>
        <w:spacing w:before="240"/>
        <w:ind w:right="91"/>
        <w:rPr>
          <w:lang w:eastAsia="en-US"/>
        </w:rPr>
      </w:pPr>
      <w:r w:rsidRPr="00F30330">
        <w:rPr>
          <w:b/>
          <w:lang w:eastAsia="en-US"/>
        </w:rPr>
        <w:t>Item 3</w:t>
      </w:r>
      <w:r>
        <w:rPr>
          <w:lang w:eastAsia="en-US"/>
        </w:rPr>
        <w:t xml:space="preserve"> inserts the following a</w:t>
      </w:r>
      <w:r w:rsidRPr="5232026C">
        <w:rPr>
          <w:lang w:eastAsia="en-US"/>
        </w:rPr>
        <w:t xml:space="preserve">fter </w:t>
      </w:r>
      <w:r>
        <w:rPr>
          <w:lang w:eastAsia="en-US"/>
        </w:rPr>
        <w:t>r</w:t>
      </w:r>
      <w:r w:rsidRPr="5232026C">
        <w:rPr>
          <w:lang w:eastAsia="en-US"/>
        </w:rPr>
        <w:t>egulation 7</w:t>
      </w:r>
      <w:r>
        <w:rPr>
          <w:lang w:eastAsia="en-US"/>
        </w:rPr>
        <w:t xml:space="preserve"> in the Principal Regulations, a new: </w:t>
      </w:r>
    </w:p>
    <w:p w14:paraId="01087D6A" w14:textId="36E9334E" w:rsidR="00B06C97" w:rsidRDefault="00B06C97" w:rsidP="00B06C97">
      <w:pPr>
        <w:pStyle w:val="ListParagraph"/>
        <w:numPr>
          <w:ilvl w:val="0"/>
          <w:numId w:val="61"/>
        </w:numPr>
        <w:spacing w:before="240"/>
        <w:ind w:right="91"/>
        <w:rPr>
          <w:lang w:eastAsia="en-US"/>
        </w:rPr>
      </w:pPr>
      <w:r>
        <w:rPr>
          <w:lang w:eastAsia="en-US"/>
        </w:rPr>
        <w:t xml:space="preserve">heading for </w:t>
      </w:r>
      <w:r w:rsidR="00E957B8">
        <w:rPr>
          <w:lang w:eastAsia="en-US"/>
        </w:rPr>
        <w:t xml:space="preserve">new </w:t>
      </w:r>
      <w:r>
        <w:rPr>
          <w:lang w:eastAsia="en-US"/>
        </w:rPr>
        <w:t xml:space="preserve">Part 3 of the Principal Regulations titled </w:t>
      </w:r>
      <w:r w:rsidRPr="5232026C">
        <w:rPr>
          <w:lang w:eastAsia="en-US"/>
        </w:rPr>
        <w:t>‘Part 3—Exemption from entry to market charges imposed from 12 April 2020 to 30 June 2021’</w:t>
      </w:r>
      <w:r>
        <w:rPr>
          <w:lang w:eastAsia="en-US"/>
        </w:rPr>
        <w:t xml:space="preserve">; and </w:t>
      </w:r>
    </w:p>
    <w:p w14:paraId="3DC00787" w14:textId="77777777" w:rsidR="00B06C97" w:rsidRDefault="00B06C97" w:rsidP="00B06C97">
      <w:pPr>
        <w:pStyle w:val="ListParagraph"/>
        <w:numPr>
          <w:ilvl w:val="0"/>
          <w:numId w:val="61"/>
        </w:numPr>
        <w:spacing w:before="240"/>
        <w:ind w:right="91"/>
        <w:rPr>
          <w:lang w:eastAsia="en-US"/>
        </w:rPr>
      </w:pPr>
      <w:r>
        <w:rPr>
          <w:lang w:eastAsia="en-US"/>
        </w:rPr>
        <w:t>r</w:t>
      </w:r>
      <w:r w:rsidRPr="5232026C">
        <w:rPr>
          <w:lang w:eastAsia="en-US"/>
        </w:rPr>
        <w:t>egulation 8</w:t>
      </w:r>
      <w:r>
        <w:rPr>
          <w:lang w:eastAsia="en-US"/>
        </w:rPr>
        <w:t xml:space="preserve"> which provides that, for the purposes of subsection 6(9) of the Act, the class of providers made up of all providers (other than providers that are already exempt from the requirement to pay the entry to market charges under regulation 7) is </w:t>
      </w:r>
      <w:r w:rsidRPr="004F71B4">
        <w:rPr>
          <w:lang w:eastAsia="en-US"/>
        </w:rPr>
        <w:t>prescr</w:t>
      </w:r>
      <w:r>
        <w:rPr>
          <w:lang w:eastAsia="en-US"/>
        </w:rPr>
        <w:t xml:space="preserve">ibed </w:t>
      </w:r>
      <w:r w:rsidRPr="004F71B4">
        <w:rPr>
          <w:lang w:eastAsia="en-US"/>
        </w:rPr>
        <w:t>for</w:t>
      </w:r>
      <w:r>
        <w:rPr>
          <w:lang w:eastAsia="en-US"/>
        </w:rPr>
        <w:t xml:space="preserve"> the</w:t>
      </w:r>
      <w:r w:rsidRPr="004F71B4">
        <w:rPr>
          <w:lang w:eastAsia="en-US"/>
        </w:rPr>
        <w:t xml:space="preserve"> entry to market charges imposed during the period commencing 12 April 2020 and ending on 30 June 2021</w:t>
      </w:r>
      <w:r w:rsidRPr="5232026C">
        <w:rPr>
          <w:lang w:eastAsia="en-US"/>
        </w:rPr>
        <w:t xml:space="preserve">. </w:t>
      </w:r>
      <w:r>
        <w:rPr>
          <w:lang w:eastAsia="en-US"/>
        </w:rPr>
        <w:t xml:space="preserve">That is, all providers are prescribed as exempt from the requirement to pay the entry to market charges for the specified period. </w:t>
      </w:r>
    </w:p>
    <w:p w14:paraId="0AED8C7B" w14:textId="3A50AF70" w:rsidR="00B06C97" w:rsidRDefault="00B06C97" w:rsidP="00B06C97">
      <w:pPr>
        <w:spacing w:before="240"/>
        <w:ind w:right="91"/>
        <w:rPr>
          <w:lang w:eastAsia="en-US"/>
        </w:rPr>
      </w:pPr>
      <w:r w:rsidRPr="5232026C">
        <w:rPr>
          <w:b/>
          <w:bCs/>
          <w:lang w:eastAsia="en-US"/>
        </w:rPr>
        <w:t>Part 2</w:t>
      </w:r>
      <w:r w:rsidRPr="5232026C">
        <w:rPr>
          <w:lang w:eastAsia="en-US"/>
        </w:rPr>
        <w:t xml:space="preserve"> of the </w:t>
      </w:r>
      <w:r w:rsidR="00C3756F">
        <w:rPr>
          <w:lang w:eastAsia="en-US"/>
        </w:rPr>
        <w:t>Amendment</w:t>
      </w:r>
      <w:r>
        <w:rPr>
          <w:lang w:eastAsia="en-US"/>
        </w:rPr>
        <w:t xml:space="preserve"> </w:t>
      </w:r>
      <w:r w:rsidRPr="5232026C">
        <w:rPr>
          <w:lang w:eastAsia="en-US"/>
        </w:rPr>
        <w:t>Regulations commence</w:t>
      </w:r>
      <w:r>
        <w:rPr>
          <w:lang w:eastAsia="en-US"/>
        </w:rPr>
        <w:t>s</w:t>
      </w:r>
      <w:r w:rsidRPr="5232026C">
        <w:rPr>
          <w:lang w:eastAsia="en-US"/>
        </w:rPr>
        <w:t xml:space="preserve"> the day after the </w:t>
      </w:r>
      <w:r w:rsidR="00C3756F">
        <w:rPr>
          <w:lang w:eastAsia="en-US"/>
        </w:rPr>
        <w:t>Amendment</w:t>
      </w:r>
      <w:r>
        <w:rPr>
          <w:lang w:eastAsia="en-US"/>
        </w:rPr>
        <w:t xml:space="preserve"> </w:t>
      </w:r>
      <w:r w:rsidRPr="5232026C">
        <w:rPr>
          <w:lang w:eastAsia="en-US"/>
        </w:rPr>
        <w:t>Regulation</w:t>
      </w:r>
      <w:r>
        <w:rPr>
          <w:lang w:eastAsia="en-US"/>
        </w:rPr>
        <w:t>s</w:t>
      </w:r>
      <w:r w:rsidRPr="5232026C">
        <w:rPr>
          <w:lang w:eastAsia="en-US"/>
        </w:rPr>
        <w:t xml:space="preserve"> </w:t>
      </w:r>
      <w:r>
        <w:rPr>
          <w:lang w:eastAsia="en-US"/>
        </w:rPr>
        <w:t>are</w:t>
      </w:r>
      <w:r w:rsidRPr="5232026C">
        <w:rPr>
          <w:lang w:eastAsia="en-US"/>
        </w:rPr>
        <w:t xml:space="preserve"> registered on the Federal Register of Legislation.</w:t>
      </w:r>
    </w:p>
    <w:p w14:paraId="5632FFBB" w14:textId="50816985" w:rsidR="00B06C97" w:rsidRDefault="00B06C97" w:rsidP="00B06C97">
      <w:pPr>
        <w:spacing w:before="240"/>
        <w:ind w:right="91"/>
        <w:rPr>
          <w:lang w:eastAsia="en-US"/>
        </w:rPr>
      </w:pPr>
      <w:r w:rsidRPr="00F30330">
        <w:rPr>
          <w:b/>
          <w:lang w:eastAsia="en-US"/>
        </w:rPr>
        <w:t>Item 4</w:t>
      </w:r>
      <w:r>
        <w:rPr>
          <w:lang w:eastAsia="en-US"/>
        </w:rPr>
        <w:t xml:space="preserve"> amends regulation 7 to delete the words ‘</w:t>
      </w:r>
      <w:r w:rsidRPr="5232026C">
        <w:rPr>
          <w:lang w:eastAsia="en-US"/>
        </w:rPr>
        <w:t>subsection 6(4)</w:t>
      </w:r>
      <w:r>
        <w:rPr>
          <w:lang w:eastAsia="en-US"/>
        </w:rPr>
        <w:t>’</w:t>
      </w:r>
      <w:r w:rsidRPr="5232026C">
        <w:rPr>
          <w:lang w:eastAsia="en-US"/>
        </w:rPr>
        <w:t xml:space="preserve"> and </w:t>
      </w:r>
      <w:r>
        <w:rPr>
          <w:lang w:eastAsia="en-US"/>
        </w:rPr>
        <w:t xml:space="preserve">replace them with </w:t>
      </w:r>
      <w:r w:rsidR="00445EBE">
        <w:rPr>
          <w:lang w:eastAsia="en-US"/>
        </w:rPr>
        <w:t>‘</w:t>
      </w:r>
      <w:r w:rsidRPr="5232026C">
        <w:rPr>
          <w:lang w:eastAsia="en-US"/>
        </w:rPr>
        <w:t>subsection 6(9)</w:t>
      </w:r>
      <w:r w:rsidR="00445EBE">
        <w:rPr>
          <w:lang w:eastAsia="en-US"/>
        </w:rPr>
        <w:t>’</w:t>
      </w:r>
      <w:r w:rsidRPr="5232026C">
        <w:rPr>
          <w:lang w:eastAsia="en-US"/>
        </w:rPr>
        <w:t>. This amendment rectifies a</w:t>
      </w:r>
      <w:r>
        <w:rPr>
          <w:lang w:eastAsia="en-US"/>
        </w:rPr>
        <w:t xml:space="preserve"> referencing </w:t>
      </w:r>
      <w:r w:rsidRPr="5232026C">
        <w:rPr>
          <w:lang w:eastAsia="en-US"/>
        </w:rPr>
        <w:t xml:space="preserve">error in the Principal Regulations. </w:t>
      </w:r>
    </w:p>
    <w:p w14:paraId="7D8999D9" w14:textId="77777777" w:rsidR="00B06C97" w:rsidRDefault="00B06C97" w:rsidP="00B06C97">
      <w:pPr>
        <w:spacing w:before="240"/>
        <w:ind w:right="91"/>
        <w:rPr>
          <w:lang w:eastAsia="en-US"/>
        </w:rPr>
      </w:pPr>
      <w:r w:rsidRPr="00F30330">
        <w:rPr>
          <w:b/>
          <w:lang w:eastAsia="en-US"/>
        </w:rPr>
        <w:t>Item 5</w:t>
      </w:r>
      <w:r>
        <w:rPr>
          <w:lang w:eastAsia="en-US"/>
        </w:rPr>
        <w:t xml:space="preserve"> </w:t>
      </w:r>
      <w:r w:rsidRPr="00A934BC">
        <w:rPr>
          <w:lang w:eastAsia="en-US"/>
        </w:rPr>
        <w:t xml:space="preserve">inserts the following after </w:t>
      </w:r>
      <w:r>
        <w:rPr>
          <w:lang w:eastAsia="en-US"/>
        </w:rPr>
        <w:t>new Part 3 of</w:t>
      </w:r>
      <w:r w:rsidRPr="00A934BC">
        <w:rPr>
          <w:lang w:eastAsia="en-US"/>
        </w:rPr>
        <w:t xml:space="preserve"> the Principal Regulations, a new</w:t>
      </w:r>
      <w:r>
        <w:rPr>
          <w:lang w:eastAsia="en-US"/>
        </w:rPr>
        <w:t>:</w:t>
      </w:r>
      <w:r w:rsidRPr="00A934BC" w:rsidDel="00F01E6A">
        <w:rPr>
          <w:lang w:eastAsia="en-US"/>
        </w:rPr>
        <w:t xml:space="preserve"> </w:t>
      </w:r>
    </w:p>
    <w:p w14:paraId="22E00FC5" w14:textId="77777777" w:rsidR="00B06C97" w:rsidRDefault="00B06C97" w:rsidP="00B06C97">
      <w:pPr>
        <w:pStyle w:val="ListParagraph"/>
        <w:numPr>
          <w:ilvl w:val="0"/>
          <w:numId w:val="61"/>
        </w:numPr>
        <w:spacing w:before="240"/>
        <w:ind w:right="91"/>
        <w:rPr>
          <w:lang w:eastAsia="en-US"/>
        </w:rPr>
      </w:pPr>
      <w:r w:rsidRPr="5232026C">
        <w:rPr>
          <w:lang w:eastAsia="en-US"/>
        </w:rPr>
        <w:t>heading</w:t>
      </w:r>
      <w:r>
        <w:rPr>
          <w:lang w:eastAsia="en-US"/>
        </w:rPr>
        <w:t xml:space="preserve"> for new Part 4 of the Principal Regulations titled</w:t>
      </w:r>
      <w:r w:rsidRPr="5232026C">
        <w:rPr>
          <w:lang w:eastAsia="en-US"/>
        </w:rPr>
        <w:t xml:space="preserve"> ‘Part 4—Exemption from annual registration charges imposed in the 2021 calendar year’</w:t>
      </w:r>
      <w:r>
        <w:rPr>
          <w:lang w:eastAsia="en-US"/>
        </w:rPr>
        <w:t xml:space="preserve">; and </w:t>
      </w:r>
      <w:r w:rsidRPr="5232026C">
        <w:rPr>
          <w:lang w:eastAsia="en-US"/>
        </w:rPr>
        <w:t xml:space="preserve"> </w:t>
      </w:r>
    </w:p>
    <w:p w14:paraId="08C9CED0" w14:textId="77777777" w:rsidR="00B06C97" w:rsidRDefault="00B06C97" w:rsidP="00B06C97">
      <w:pPr>
        <w:pStyle w:val="ListParagraph"/>
        <w:numPr>
          <w:ilvl w:val="0"/>
          <w:numId w:val="61"/>
        </w:numPr>
        <w:spacing w:before="240"/>
        <w:ind w:right="91"/>
        <w:rPr>
          <w:lang w:eastAsia="en-US"/>
        </w:rPr>
      </w:pPr>
      <w:r>
        <w:rPr>
          <w:lang w:eastAsia="en-US"/>
        </w:rPr>
        <w:t>r</w:t>
      </w:r>
      <w:r w:rsidRPr="5232026C">
        <w:rPr>
          <w:lang w:eastAsia="en-US"/>
        </w:rPr>
        <w:t>egulation 9</w:t>
      </w:r>
      <w:r>
        <w:rPr>
          <w:lang w:eastAsia="en-US"/>
        </w:rPr>
        <w:t xml:space="preserve"> which provides that for </w:t>
      </w:r>
      <w:r w:rsidRPr="00A934BC">
        <w:rPr>
          <w:lang w:eastAsia="en-US"/>
        </w:rPr>
        <w:t>the purposes of subparagraph 5(7)(c)(i) of the Act, the class of providers made up of all registered providers on 1 January 2021 is prescribed for 2021 and all later calendar years</w:t>
      </w:r>
      <w:r w:rsidRPr="5232026C">
        <w:rPr>
          <w:lang w:eastAsia="en-US"/>
        </w:rPr>
        <w:t xml:space="preserve">. </w:t>
      </w:r>
      <w:r w:rsidRPr="00A934BC">
        <w:rPr>
          <w:lang w:eastAsia="en-US"/>
        </w:rPr>
        <w:t>That is, all providers</w:t>
      </w:r>
      <w:r>
        <w:rPr>
          <w:lang w:eastAsia="en-US"/>
        </w:rPr>
        <w:t xml:space="preserve"> (who are registered on 1 January 2021)</w:t>
      </w:r>
      <w:r w:rsidRPr="00A934BC">
        <w:rPr>
          <w:lang w:eastAsia="en-US"/>
        </w:rPr>
        <w:t xml:space="preserve"> are prescribed as exempt from the requirement to pay the </w:t>
      </w:r>
      <w:r>
        <w:rPr>
          <w:lang w:eastAsia="en-US"/>
        </w:rPr>
        <w:t xml:space="preserve">annual registration charge for 2021. </w:t>
      </w:r>
    </w:p>
    <w:p w14:paraId="410FB7A9" w14:textId="6570EDF5" w:rsidR="00B06C97" w:rsidRDefault="00B06C97" w:rsidP="00B06C97">
      <w:pPr>
        <w:spacing w:before="240"/>
        <w:ind w:right="91"/>
        <w:rPr>
          <w:lang w:eastAsia="en-US"/>
        </w:rPr>
      </w:pPr>
      <w:r w:rsidRPr="5232026C">
        <w:rPr>
          <w:b/>
          <w:bCs/>
          <w:lang w:eastAsia="en-US"/>
        </w:rPr>
        <w:t>Part 3</w:t>
      </w:r>
      <w:r w:rsidRPr="5232026C">
        <w:rPr>
          <w:lang w:eastAsia="en-US"/>
        </w:rPr>
        <w:t xml:space="preserve"> of the </w:t>
      </w:r>
      <w:r w:rsidR="00C3756F">
        <w:rPr>
          <w:lang w:eastAsia="en-US"/>
        </w:rPr>
        <w:t>Amendment</w:t>
      </w:r>
      <w:r>
        <w:rPr>
          <w:lang w:eastAsia="en-US"/>
        </w:rPr>
        <w:t xml:space="preserve"> </w:t>
      </w:r>
      <w:r w:rsidRPr="5232026C">
        <w:rPr>
          <w:lang w:eastAsia="en-US"/>
        </w:rPr>
        <w:t>Regulations commence</w:t>
      </w:r>
      <w:r>
        <w:rPr>
          <w:lang w:eastAsia="en-US"/>
        </w:rPr>
        <w:t>s</w:t>
      </w:r>
      <w:r w:rsidRPr="5232026C">
        <w:rPr>
          <w:lang w:eastAsia="en-US"/>
        </w:rPr>
        <w:t xml:space="preserve"> on 1 July 2021. </w:t>
      </w:r>
    </w:p>
    <w:p w14:paraId="1305ADC8" w14:textId="5A965C09" w:rsidR="00B06C97" w:rsidRDefault="00B06C97" w:rsidP="00B06C97">
      <w:pPr>
        <w:spacing w:before="240"/>
        <w:ind w:right="91"/>
        <w:rPr>
          <w:lang w:eastAsia="en-US"/>
        </w:rPr>
      </w:pPr>
      <w:r w:rsidRPr="00F30330">
        <w:rPr>
          <w:b/>
          <w:lang w:eastAsia="en-US"/>
        </w:rPr>
        <w:t>Item 6</w:t>
      </w:r>
      <w:r>
        <w:rPr>
          <w:lang w:eastAsia="en-US"/>
        </w:rPr>
        <w:t xml:space="preserve"> provides that new Parts 3 and 4 of the Principal Regulations are repealed </w:t>
      </w:r>
      <w:r w:rsidR="0041430E">
        <w:rPr>
          <w:lang w:eastAsia="en-US"/>
        </w:rPr>
        <w:t>effective</w:t>
      </w:r>
      <w:r>
        <w:rPr>
          <w:lang w:eastAsia="en-US"/>
        </w:rPr>
        <w:t xml:space="preserve"> from 1 July 2021. </w:t>
      </w:r>
      <w:r w:rsidRPr="5232026C">
        <w:rPr>
          <w:lang w:eastAsia="en-US"/>
        </w:rPr>
        <w:t xml:space="preserve"> </w:t>
      </w:r>
    </w:p>
    <w:p w14:paraId="5BE88DE6" w14:textId="462987BA" w:rsidR="00B06C97" w:rsidRDefault="00B06C97" w:rsidP="00B06C97">
      <w:pPr>
        <w:spacing w:before="240"/>
        <w:ind w:right="91"/>
        <w:rPr>
          <w:lang w:eastAsia="en-US"/>
        </w:rPr>
      </w:pPr>
      <w:r w:rsidRPr="5232026C">
        <w:rPr>
          <w:lang w:eastAsia="en-US"/>
        </w:rPr>
        <w:t xml:space="preserve">This </w:t>
      </w:r>
      <w:r>
        <w:rPr>
          <w:lang w:eastAsia="en-US"/>
        </w:rPr>
        <w:t xml:space="preserve">means that </w:t>
      </w:r>
      <w:r w:rsidRPr="5232026C">
        <w:rPr>
          <w:lang w:eastAsia="en-US"/>
        </w:rPr>
        <w:t>the exemption from</w:t>
      </w:r>
      <w:r>
        <w:rPr>
          <w:lang w:eastAsia="en-US"/>
        </w:rPr>
        <w:t xml:space="preserve"> the requirement to pay the</w:t>
      </w:r>
      <w:r w:rsidRPr="5232026C">
        <w:rPr>
          <w:lang w:eastAsia="en-US"/>
        </w:rPr>
        <w:t xml:space="preserve"> entry to market charges </w:t>
      </w:r>
      <w:r>
        <w:rPr>
          <w:lang w:eastAsia="en-US"/>
        </w:rPr>
        <w:t xml:space="preserve">in item 3 of the </w:t>
      </w:r>
      <w:r w:rsidR="00C3756F">
        <w:rPr>
          <w:lang w:eastAsia="en-US"/>
        </w:rPr>
        <w:t>Amendment</w:t>
      </w:r>
      <w:r>
        <w:rPr>
          <w:lang w:eastAsia="en-US"/>
        </w:rPr>
        <w:t xml:space="preserve"> Regulations, and the </w:t>
      </w:r>
      <w:r w:rsidRPr="5232026C">
        <w:rPr>
          <w:lang w:eastAsia="en-US"/>
        </w:rPr>
        <w:t xml:space="preserve">exemption from </w:t>
      </w:r>
      <w:r>
        <w:rPr>
          <w:lang w:eastAsia="en-US"/>
        </w:rPr>
        <w:t xml:space="preserve">the requirement to pay the </w:t>
      </w:r>
      <w:r w:rsidRPr="5232026C">
        <w:rPr>
          <w:lang w:eastAsia="en-US"/>
        </w:rPr>
        <w:t xml:space="preserve">2021 annual registration charge </w:t>
      </w:r>
      <w:r>
        <w:rPr>
          <w:lang w:eastAsia="en-US"/>
        </w:rPr>
        <w:t>in item 5</w:t>
      </w:r>
      <w:r w:rsidRPr="5232026C">
        <w:rPr>
          <w:lang w:eastAsia="en-US"/>
        </w:rPr>
        <w:t xml:space="preserve"> of the </w:t>
      </w:r>
      <w:r w:rsidR="00C3756F">
        <w:rPr>
          <w:lang w:eastAsia="en-US"/>
        </w:rPr>
        <w:t>Amendment</w:t>
      </w:r>
      <w:r w:rsidRPr="5232026C">
        <w:rPr>
          <w:lang w:eastAsia="en-US"/>
        </w:rPr>
        <w:t xml:space="preserve"> Regulations</w:t>
      </w:r>
      <w:r w:rsidR="008031F7">
        <w:rPr>
          <w:lang w:eastAsia="en-US"/>
        </w:rPr>
        <w:t xml:space="preserve">, </w:t>
      </w:r>
      <w:r>
        <w:rPr>
          <w:lang w:eastAsia="en-US"/>
        </w:rPr>
        <w:t>end on 30 June 2021</w:t>
      </w:r>
      <w:r w:rsidRPr="5232026C">
        <w:rPr>
          <w:lang w:eastAsia="en-US"/>
        </w:rPr>
        <w:t>.</w:t>
      </w:r>
      <w:r>
        <w:rPr>
          <w:lang w:eastAsia="en-US"/>
        </w:rPr>
        <w:t xml:space="preserve"> </w:t>
      </w:r>
      <w:r w:rsidRPr="5232026C">
        <w:rPr>
          <w:lang w:eastAsia="en-US"/>
        </w:rPr>
        <w:t xml:space="preserve"> </w:t>
      </w:r>
    </w:p>
    <w:p w14:paraId="60343013" w14:textId="382A1D91" w:rsidR="00826B30" w:rsidRPr="00191C1D" w:rsidRDefault="00B06C97" w:rsidP="00C94411">
      <w:pPr>
        <w:spacing w:after="200" w:line="276" w:lineRule="auto"/>
        <w:jc w:val="center"/>
        <w:rPr>
          <w:b/>
          <w:u w:val="single"/>
        </w:rPr>
      </w:pPr>
      <w:r>
        <w:rPr>
          <w:b/>
          <w:u w:val="single"/>
        </w:rPr>
        <w:br w:type="page"/>
      </w:r>
      <w:r w:rsidR="00826B30" w:rsidRPr="00191C1D">
        <w:rPr>
          <w:b/>
          <w:u w:val="single"/>
        </w:rPr>
        <w:t>Statement of Compatibility with Human Rights</w:t>
      </w:r>
    </w:p>
    <w:p w14:paraId="4D2543A2" w14:textId="77777777" w:rsidR="00826B30" w:rsidRPr="00191C1D" w:rsidRDefault="00826B30" w:rsidP="00826B30">
      <w:pPr>
        <w:spacing w:before="240" w:after="120"/>
        <w:jc w:val="center"/>
      </w:pPr>
      <w:r>
        <w:t>Prepared in accordance with Part 3 of the</w:t>
      </w:r>
      <w:r w:rsidRPr="5232026C">
        <w:rPr>
          <w:i/>
          <w:iCs/>
        </w:rPr>
        <w:t xml:space="preserve"> Human Rights (Parliamentary Scrutiny) Act 2011</w:t>
      </w:r>
    </w:p>
    <w:p w14:paraId="65DD67A7" w14:textId="38D918B6" w:rsidR="00BE7900" w:rsidRPr="00BE7900" w:rsidRDefault="00BE7900" w:rsidP="5232026C">
      <w:pPr>
        <w:spacing w:before="240" w:after="120"/>
        <w:ind w:left="960" w:hanging="960"/>
        <w:jc w:val="center"/>
        <w:rPr>
          <w:i/>
          <w:iCs/>
        </w:rPr>
      </w:pPr>
      <w:r w:rsidRPr="5232026C">
        <w:rPr>
          <w:i/>
          <w:iCs/>
        </w:rPr>
        <w:t>Education Services for Overseas Students (Registration Charges) Amendment (</w:t>
      </w:r>
      <w:r w:rsidR="3168E89E" w:rsidRPr="5232026C">
        <w:rPr>
          <w:i/>
          <w:iCs/>
        </w:rPr>
        <w:t xml:space="preserve">COVID-19 </w:t>
      </w:r>
      <w:r w:rsidRPr="5232026C">
        <w:rPr>
          <w:i/>
          <w:iCs/>
        </w:rPr>
        <w:t>Exemptions) Regulations 2020</w:t>
      </w:r>
    </w:p>
    <w:p w14:paraId="0F24B00F" w14:textId="77777777" w:rsidR="00826B30" w:rsidRPr="00191C1D" w:rsidRDefault="00826B30" w:rsidP="00826B30">
      <w:pPr>
        <w:spacing w:before="240" w:after="120"/>
      </w:pPr>
      <w:r w:rsidRPr="00191C1D">
        <w:t xml:space="preserve">This Legislative Instrument is compatible with the human rights and freedoms recognised or declared in the international instruments listed in section 3 of the </w:t>
      </w:r>
      <w:r w:rsidRPr="00191C1D">
        <w:rPr>
          <w:i/>
        </w:rPr>
        <w:t>Human Rights (Parliamentary Scrutiny) Act 2011</w:t>
      </w:r>
      <w:r w:rsidRPr="00191C1D">
        <w:t>.</w:t>
      </w:r>
    </w:p>
    <w:p w14:paraId="3A770C3A" w14:textId="77777777" w:rsidR="00F273A8" w:rsidRPr="00191C1D" w:rsidRDefault="00826B30" w:rsidP="00F273A8">
      <w:pPr>
        <w:spacing w:before="240" w:after="120"/>
        <w:jc w:val="both"/>
        <w:rPr>
          <w:b/>
        </w:rPr>
      </w:pPr>
      <w:r w:rsidRPr="00191C1D">
        <w:rPr>
          <w:b/>
        </w:rPr>
        <w:t>Overview of the Legislative Instrument</w:t>
      </w:r>
    </w:p>
    <w:p w14:paraId="5ED3D049" w14:textId="7F243D8F" w:rsidR="00E60DE2" w:rsidRPr="00191C1D" w:rsidRDefault="00DF7106" w:rsidP="5232026C">
      <w:pPr>
        <w:spacing w:before="240" w:after="120"/>
      </w:pPr>
      <w:bookmarkStart w:id="1" w:name="text"/>
      <w:bookmarkEnd w:id="1"/>
      <w:r>
        <w:t xml:space="preserve">The </w:t>
      </w:r>
      <w:r w:rsidR="00BE7900" w:rsidRPr="5232026C">
        <w:rPr>
          <w:i/>
          <w:iCs/>
        </w:rPr>
        <w:t>Education Services for Overseas Students (Registration Charges) Amendment (</w:t>
      </w:r>
      <w:r w:rsidR="290DD6FD" w:rsidRPr="5232026C">
        <w:rPr>
          <w:i/>
          <w:iCs/>
        </w:rPr>
        <w:t xml:space="preserve">COVID-19 </w:t>
      </w:r>
      <w:r w:rsidR="00BE7900" w:rsidRPr="5232026C">
        <w:rPr>
          <w:i/>
          <w:iCs/>
        </w:rPr>
        <w:t>Exemptions) Regulations 2020</w:t>
      </w:r>
      <w:r w:rsidR="00BE7900" w:rsidRPr="5232026C">
        <w:t xml:space="preserve"> </w:t>
      </w:r>
      <w:r w:rsidRPr="5232026C">
        <w:t xml:space="preserve">(the </w:t>
      </w:r>
      <w:r w:rsidR="00873B11">
        <w:t>Amendment</w:t>
      </w:r>
      <w:r w:rsidR="00873B11" w:rsidRPr="5232026C">
        <w:t xml:space="preserve"> </w:t>
      </w:r>
      <w:r w:rsidRPr="5232026C">
        <w:t xml:space="preserve">Regulations) </w:t>
      </w:r>
      <w:r w:rsidR="00AA60C7">
        <w:t xml:space="preserve">amend the </w:t>
      </w:r>
      <w:r w:rsidR="00AA60C7" w:rsidRPr="24D2C826">
        <w:rPr>
          <w:i/>
          <w:iCs/>
        </w:rPr>
        <w:t>Education Services for Overseas Students (Registration Charges) Regulations 2011</w:t>
      </w:r>
      <w:r w:rsidR="00AA60C7">
        <w:t xml:space="preserve"> (the Principal Regulations)</w:t>
      </w:r>
      <w:r w:rsidRPr="5232026C">
        <w:t xml:space="preserve"> </w:t>
      </w:r>
      <w:r w:rsidR="00D924FA" w:rsidRPr="5232026C">
        <w:t xml:space="preserve">to </w:t>
      </w:r>
      <w:r w:rsidR="00BE7900" w:rsidRPr="5232026C">
        <w:t>exempt all new and existing providers</w:t>
      </w:r>
      <w:r w:rsidR="00AC378E">
        <w:t>,</w:t>
      </w:r>
      <w:r w:rsidR="00BE7900" w:rsidRPr="5232026C">
        <w:t xml:space="preserve"> </w:t>
      </w:r>
      <w:r w:rsidR="00AC378E" w:rsidRPr="00AC378E">
        <w:t xml:space="preserve">that are registered under the </w:t>
      </w:r>
      <w:r w:rsidR="00AC378E" w:rsidRPr="00AC378E">
        <w:rPr>
          <w:i/>
        </w:rPr>
        <w:t>Education Services for Overseas Students Act 2000</w:t>
      </w:r>
      <w:r w:rsidR="00AC378E" w:rsidRPr="00AC378E">
        <w:t xml:space="preserve"> (the ESOS Act) as providers on the Commonwealth Register of Institutions and Courses for Overseas Students (CRICOS)</w:t>
      </w:r>
      <w:r w:rsidR="00AC378E">
        <w:t xml:space="preserve">, </w:t>
      </w:r>
      <w:r w:rsidR="00BE7900" w:rsidRPr="5232026C">
        <w:t>from the requirement to pay the 2021 annual registration charge imposed under</w:t>
      </w:r>
      <w:r w:rsidR="00A94207">
        <w:t xml:space="preserve"> the</w:t>
      </w:r>
      <w:r w:rsidR="00BE7900" w:rsidRPr="5232026C">
        <w:t xml:space="preserve"> </w:t>
      </w:r>
      <w:r w:rsidR="050BCB07" w:rsidRPr="5232026C">
        <w:rPr>
          <w:i/>
          <w:iCs/>
        </w:rPr>
        <w:t xml:space="preserve">Education Services for Overseas Students (Registration Charges) Act 1997 </w:t>
      </w:r>
      <w:r w:rsidR="050BCB07" w:rsidRPr="5232026C">
        <w:t>(the Act)</w:t>
      </w:r>
      <w:r w:rsidR="00AC378E">
        <w:t>,</w:t>
      </w:r>
      <w:r w:rsidR="00BE7900">
        <w:t xml:space="preserve"> and the requirement to pay entry to market charges imposed under the Act from 12 April 2020 until 30 June 2021.</w:t>
      </w:r>
    </w:p>
    <w:p w14:paraId="65F950AE" w14:textId="3FA2AD01" w:rsidR="00826B30" w:rsidRPr="00191C1D" w:rsidRDefault="00826B30" w:rsidP="00826B30">
      <w:pPr>
        <w:spacing w:before="240" w:after="120"/>
        <w:jc w:val="both"/>
        <w:rPr>
          <w:b/>
        </w:rPr>
      </w:pPr>
      <w:r w:rsidRPr="00191C1D">
        <w:rPr>
          <w:b/>
        </w:rPr>
        <w:t>Human rights implications</w:t>
      </w:r>
    </w:p>
    <w:p w14:paraId="25DED635" w14:textId="2C5A9C19" w:rsidR="00A17502" w:rsidRPr="00191C1D" w:rsidRDefault="00A17502" w:rsidP="5232026C">
      <w:pPr>
        <w:spacing w:before="100" w:beforeAutospacing="1"/>
      </w:pPr>
      <w:r w:rsidRPr="5232026C">
        <w:rPr>
          <w:color w:val="000000" w:themeColor="text1"/>
        </w:rPr>
        <w:t xml:space="preserve">The </w:t>
      </w:r>
      <w:r w:rsidR="001C71BF">
        <w:rPr>
          <w:color w:val="000000" w:themeColor="text1"/>
        </w:rPr>
        <w:t xml:space="preserve">Amendment </w:t>
      </w:r>
      <w:r>
        <w:t>Regulation</w:t>
      </w:r>
      <w:r w:rsidR="003E3B38">
        <w:t>s</w:t>
      </w:r>
      <w:r>
        <w:t xml:space="preserve"> </w:t>
      </w:r>
      <w:r w:rsidRPr="5232026C">
        <w:rPr>
          <w:color w:val="000000" w:themeColor="text1"/>
        </w:rPr>
        <w:t xml:space="preserve">engage the following human rights: </w:t>
      </w:r>
    </w:p>
    <w:p w14:paraId="6C07ED47" w14:textId="0FB75B60" w:rsidR="00B109CC" w:rsidRPr="00191C1D" w:rsidRDefault="00A17502" w:rsidP="5232026C">
      <w:pPr>
        <w:pStyle w:val="ListParagraph"/>
        <w:numPr>
          <w:ilvl w:val="0"/>
          <w:numId w:val="24"/>
        </w:numPr>
        <w:spacing w:before="100" w:beforeAutospacing="1"/>
      </w:pPr>
      <w:r w:rsidRPr="5232026C">
        <w:rPr>
          <w:color w:val="000000" w:themeColor="text1"/>
        </w:rPr>
        <w:t xml:space="preserve">the right to education – Article 13 of the </w:t>
      </w:r>
      <w:r w:rsidRPr="5232026C">
        <w:rPr>
          <w:i/>
          <w:iCs/>
          <w:color w:val="000000" w:themeColor="text1"/>
        </w:rPr>
        <w:t>International Covenant on Economic, Social and Cultural Rights</w:t>
      </w:r>
      <w:r w:rsidR="003E3B38" w:rsidRPr="5232026C">
        <w:rPr>
          <w:i/>
          <w:iCs/>
          <w:color w:val="000000" w:themeColor="text1"/>
        </w:rPr>
        <w:t xml:space="preserve"> </w:t>
      </w:r>
      <w:r w:rsidRPr="5232026C">
        <w:rPr>
          <w:color w:val="000000" w:themeColor="text1"/>
        </w:rPr>
        <w:t xml:space="preserve">(ICESCR), and Article 28 of the </w:t>
      </w:r>
      <w:r w:rsidRPr="5232026C">
        <w:rPr>
          <w:i/>
          <w:iCs/>
          <w:color w:val="000000" w:themeColor="text1"/>
        </w:rPr>
        <w:t xml:space="preserve">Convention on the Rights of the Child </w:t>
      </w:r>
      <w:r w:rsidRPr="5232026C">
        <w:rPr>
          <w:color w:val="000000" w:themeColor="text1"/>
        </w:rPr>
        <w:t>(UNCRC)</w:t>
      </w:r>
      <w:r w:rsidR="637DBA32" w:rsidRPr="5232026C">
        <w:rPr>
          <w:color w:val="000000" w:themeColor="text1"/>
        </w:rPr>
        <w:t>.</w:t>
      </w:r>
    </w:p>
    <w:p w14:paraId="2A7DB5DE" w14:textId="2B233C61" w:rsidR="00E60DE2" w:rsidRPr="00191C1D" w:rsidRDefault="00A17502" w:rsidP="00A17502">
      <w:pPr>
        <w:keepNext/>
        <w:keepLines/>
        <w:spacing w:before="100" w:beforeAutospacing="1" w:after="100" w:afterAutospacing="1"/>
        <w:rPr>
          <w:color w:val="000000"/>
        </w:rPr>
      </w:pPr>
      <w:r w:rsidRPr="00191C1D">
        <w:rPr>
          <w:i/>
        </w:rPr>
        <w:t xml:space="preserve">Right to </w:t>
      </w:r>
      <w:r w:rsidR="00843AA8">
        <w:rPr>
          <w:i/>
        </w:rPr>
        <w:t>e</w:t>
      </w:r>
      <w:r w:rsidRPr="00191C1D">
        <w:rPr>
          <w:i/>
        </w:rPr>
        <w:t>ducation</w:t>
      </w:r>
    </w:p>
    <w:p w14:paraId="0E103065" w14:textId="29B03F9F" w:rsidR="000D1840" w:rsidRPr="00191C1D" w:rsidRDefault="006D6FE4" w:rsidP="000D1840">
      <w:pPr>
        <w:spacing w:before="240"/>
      </w:pPr>
      <w:r>
        <w:t xml:space="preserve">Article 13(1) of the ICESCR recognises each person’s right to education, and that education is important to </w:t>
      </w:r>
      <w:r w:rsidRPr="5232026C">
        <w:rPr>
          <w:i/>
          <w:iCs/>
        </w:rPr>
        <w:t>“the full development of the human personality”</w:t>
      </w:r>
      <w:r>
        <w:t xml:space="preserve">, and enables </w:t>
      </w:r>
      <w:r w:rsidRPr="5232026C">
        <w:rPr>
          <w:i/>
          <w:iCs/>
        </w:rPr>
        <w:t>“all persons to participate effectively in a free society, promote understanding, tolerance and friendship among all nations and all racial, ethnic or religious groups”</w:t>
      </w:r>
      <w:r>
        <w:t xml:space="preserve">. </w:t>
      </w:r>
    </w:p>
    <w:p w14:paraId="24377F7E" w14:textId="69856EBB" w:rsidR="00246D94" w:rsidRDefault="0074160F" w:rsidP="000D1840">
      <w:pPr>
        <w:spacing w:before="240"/>
      </w:pPr>
      <w:r w:rsidRPr="00191C1D">
        <w:t xml:space="preserve">Similarly, Article 28(1) of the UNCRC recognises the </w:t>
      </w:r>
      <w:r w:rsidRPr="00191C1D">
        <w:rPr>
          <w:i/>
        </w:rPr>
        <w:t>“right of the child to education, and with a view to achieving this right progressively and on the basis of equal opportunity”</w:t>
      </w:r>
      <w:r w:rsidRPr="00191C1D">
        <w:t xml:space="preserve">. </w:t>
      </w:r>
    </w:p>
    <w:p w14:paraId="3FADCF4C" w14:textId="5866666A" w:rsidR="00D924FA" w:rsidRDefault="00246D94" w:rsidP="5232026C">
      <w:pPr>
        <w:spacing w:before="240"/>
      </w:pPr>
      <w:r>
        <w:t xml:space="preserve">The ESOS Act, the Act and the Principal Regulations provide the regulatory framework under which education providers can </w:t>
      </w:r>
      <w:r w:rsidR="00843AA8">
        <w:t xml:space="preserve">be registered as providers of CRICOS courses to overseas students. </w:t>
      </w:r>
      <w:r w:rsidR="7BD51631" w:rsidRPr="5232026C">
        <w:t>Th</w:t>
      </w:r>
      <w:r>
        <w:t>is framework</w:t>
      </w:r>
      <w:r w:rsidR="7BD51631" w:rsidRPr="5232026C">
        <w:t xml:space="preserve"> protect</w:t>
      </w:r>
      <w:r>
        <w:t>s</w:t>
      </w:r>
      <w:r w:rsidR="7BD51631" w:rsidRPr="5232026C">
        <w:t xml:space="preserve"> the integrity of Australia’s international education </w:t>
      </w:r>
      <w:r w:rsidR="4737DFA4" w:rsidRPr="5232026C">
        <w:t>sector</w:t>
      </w:r>
      <w:r w:rsidR="0557150A" w:rsidRPr="5232026C">
        <w:t xml:space="preserve"> </w:t>
      </w:r>
      <w:r>
        <w:t>by</w:t>
      </w:r>
      <w:r w:rsidRPr="5232026C">
        <w:t xml:space="preserve"> </w:t>
      </w:r>
      <w:r w:rsidR="0557150A" w:rsidRPr="5232026C">
        <w:t>ensuring that CRICOS</w:t>
      </w:r>
      <w:r w:rsidR="00843AA8">
        <w:t xml:space="preserve"> </w:t>
      </w:r>
      <w:r w:rsidR="0557150A" w:rsidRPr="5232026C">
        <w:t>registered provide</w:t>
      </w:r>
      <w:r w:rsidR="2D3185A8" w:rsidRPr="5232026C">
        <w:t>r</w:t>
      </w:r>
      <w:r w:rsidR="0557150A" w:rsidRPr="5232026C">
        <w:t>s have an appropriate level of Australian Gov</w:t>
      </w:r>
      <w:r w:rsidR="796D73C7" w:rsidRPr="5232026C">
        <w:t>e</w:t>
      </w:r>
      <w:r w:rsidR="0557150A" w:rsidRPr="5232026C">
        <w:t>rnment regulation and oversight.</w:t>
      </w:r>
      <w:r w:rsidR="6149C343" w:rsidRPr="5232026C">
        <w:t xml:space="preserve"> </w:t>
      </w:r>
    </w:p>
    <w:p w14:paraId="7A2A03DD" w14:textId="539C9036" w:rsidR="00E60DE2" w:rsidRPr="00191C1D" w:rsidRDefault="00884301" w:rsidP="00664903">
      <w:pPr>
        <w:spacing w:before="240"/>
        <w:rPr>
          <w:color w:val="000000"/>
        </w:rPr>
      </w:pPr>
      <w:r>
        <w:t xml:space="preserve">The </w:t>
      </w:r>
      <w:r w:rsidR="00873B11">
        <w:t xml:space="preserve">Amendment </w:t>
      </w:r>
      <w:r>
        <w:t xml:space="preserve">Regulations support </w:t>
      </w:r>
      <w:r w:rsidR="00D924FA">
        <w:t xml:space="preserve">the right of overseas students to receive an education from an Australian provider by offering financial relief </w:t>
      </w:r>
      <w:r w:rsidR="001C4BF5">
        <w:t xml:space="preserve">to </w:t>
      </w:r>
      <w:r w:rsidR="3F69AC80">
        <w:t>CRICOS</w:t>
      </w:r>
      <w:r w:rsidR="007F46B6">
        <w:t xml:space="preserve"> </w:t>
      </w:r>
      <w:r w:rsidR="3F69AC80">
        <w:t xml:space="preserve">registered </w:t>
      </w:r>
      <w:r w:rsidR="001C4BF5">
        <w:t xml:space="preserve">providers </w:t>
      </w:r>
      <w:r w:rsidR="00D924FA">
        <w:t xml:space="preserve">at a time when the education sector </w:t>
      </w:r>
      <w:r w:rsidR="001C4BF5">
        <w:t xml:space="preserve">is under </w:t>
      </w:r>
      <w:r w:rsidR="2A964DBD">
        <w:t xml:space="preserve">economic </w:t>
      </w:r>
      <w:r w:rsidR="001C4BF5">
        <w:t>pressure as a result of the COVID-19 pandemic.</w:t>
      </w:r>
      <w:r>
        <w:t xml:space="preserve"> </w:t>
      </w:r>
      <w:r w:rsidR="00843AA8">
        <w:t xml:space="preserve">This financial relief supports CRICOS registered providers to continue providing education services to overseas students during this difficult period in Australia’s history, and strengthens Australia’s international education sector. </w:t>
      </w:r>
      <w:r w:rsidR="00E12950">
        <w:t xml:space="preserve">A strong international education </w:t>
      </w:r>
      <w:r w:rsidR="00664903">
        <w:t>s</w:t>
      </w:r>
      <w:r w:rsidR="01D31A49">
        <w:t>ector</w:t>
      </w:r>
      <w:r w:rsidR="00DE3AFC">
        <w:t>,</w:t>
      </w:r>
      <w:r w:rsidR="00664903">
        <w:t xml:space="preserve"> </w:t>
      </w:r>
      <w:r>
        <w:t>which includes appropriate protections for overseas students</w:t>
      </w:r>
      <w:r w:rsidR="56B24DB9">
        <w:t xml:space="preserve"> and appropriate conditions for education providers</w:t>
      </w:r>
      <w:r w:rsidR="00DE3AFC">
        <w:t>,</w:t>
      </w:r>
      <w:r>
        <w:t xml:space="preserve"> </w:t>
      </w:r>
      <w:r w:rsidR="00E12950">
        <w:t>allows Australia to promote the right to education</w:t>
      </w:r>
      <w:r w:rsidR="001A06D0">
        <w:t>,</w:t>
      </w:r>
      <w:r w:rsidR="00E12950">
        <w:t xml:space="preserve"> especially to overseas students</w:t>
      </w:r>
      <w:r w:rsidR="00246D94">
        <w:t>, including children studying in primary and secondary school</w:t>
      </w:r>
      <w:r w:rsidR="00E12950">
        <w:t>.</w:t>
      </w:r>
    </w:p>
    <w:p w14:paraId="121D9A14" w14:textId="7511BA4B" w:rsidR="5232026C" w:rsidRDefault="00843AA8" w:rsidP="00E527BA">
      <w:pPr>
        <w:spacing w:before="240"/>
        <w:rPr>
          <w:b/>
          <w:bCs/>
        </w:rPr>
      </w:pPr>
      <w:r>
        <w:t>T</w:t>
      </w:r>
      <w:r w:rsidR="006C644F">
        <w:t xml:space="preserve">he </w:t>
      </w:r>
      <w:r w:rsidR="00873B11">
        <w:t xml:space="preserve">Amendment </w:t>
      </w:r>
      <w:r w:rsidR="000E7CD6">
        <w:t>Regulations</w:t>
      </w:r>
      <w:r w:rsidR="006C644F">
        <w:t xml:space="preserve"> are compatible with the right to education.</w:t>
      </w:r>
    </w:p>
    <w:p w14:paraId="10E936C1" w14:textId="25A35E97" w:rsidR="00826B30" w:rsidRPr="00191C1D" w:rsidRDefault="00826B30" w:rsidP="00E3746A">
      <w:pPr>
        <w:keepNext/>
        <w:keepLines/>
        <w:spacing w:before="100" w:beforeAutospacing="1" w:after="100" w:afterAutospacing="1"/>
        <w:rPr>
          <w:color w:val="000000"/>
        </w:rPr>
      </w:pPr>
      <w:r w:rsidRPr="00191C1D">
        <w:rPr>
          <w:b/>
        </w:rPr>
        <w:t>Conclusion</w:t>
      </w:r>
    </w:p>
    <w:p w14:paraId="52386A00" w14:textId="38473616" w:rsidR="00E60DE2" w:rsidRPr="00191C1D" w:rsidRDefault="00590FA4" w:rsidP="00826B30">
      <w:pPr>
        <w:spacing w:after="200" w:line="276" w:lineRule="auto"/>
      </w:pPr>
      <w:r w:rsidRPr="00191C1D">
        <w:t xml:space="preserve">The </w:t>
      </w:r>
      <w:r w:rsidR="00843AA8">
        <w:t xml:space="preserve">Amendment </w:t>
      </w:r>
      <w:r w:rsidRPr="00191C1D">
        <w:t>Regulation</w:t>
      </w:r>
      <w:r w:rsidR="003D3A90" w:rsidRPr="00191C1D">
        <w:t>s are</w:t>
      </w:r>
      <w:r w:rsidRPr="00191C1D">
        <w:t xml:space="preserve"> compatible with human rights because </w:t>
      </w:r>
      <w:r w:rsidR="00B325D2">
        <w:t>the measures</w:t>
      </w:r>
      <w:r w:rsidR="00B325D2" w:rsidRPr="00191C1D">
        <w:t xml:space="preserve"> </w:t>
      </w:r>
      <w:r w:rsidR="003D3A90" w:rsidRPr="00191C1D">
        <w:t>advance</w:t>
      </w:r>
      <w:r w:rsidRPr="00191C1D">
        <w:t xml:space="preserve"> the protection of human rights.</w:t>
      </w:r>
    </w:p>
    <w:p w14:paraId="4CC3C5E3" w14:textId="77777777" w:rsidR="00590FA4" w:rsidRPr="00191C1D" w:rsidRDefault="00590FA4" w:rsidP="00826B30">
      <w:pPr>
        <w:spacing w:after="200" w:line="276" w:lineRule="auto"/>
      </w:pPr>
    </w:p>
    <w:p w14:paraId="31080287" w14:textId="15792C9B" w:rsidR="5232026C" w:rsidRDefault="5232026C" w:rsidP="5232026C">
      <w:pPr>
        <w:spacing w:after="200" w:line="276" w:lineRule="auto"/>
      </w:pPr>
    </w:p>
    <w:p w14:paraId="448888AE" w14:textId="2E172EA1" w:rsidR="001544EF" w:rsidRPr="00191C1D" w:rsidRDefault="00E30758" w:rsidP="001544EF">
      <w:pPr>
        <w:rPr>
          <w:b/>
        </w:rPr>
      </w:pPr>
      <w:r w:rsidRPr="00191C1D">
        <w:rPr>
          <w:b/>
        </w:rPr>
        <w:t>Dan Tehan</w:t>
      </w:r>
    </w:p>
    <w:p w14:paraId="18F44927" w14:textId="3E9E22D1" w:rsidR="00E60DE2" w:rsidRPr="00191C1D" w:rsidRDefault="001544EF" w:rsidP="00E527BA">
      <w:pPr>
        <w:spacing w:after="200" w:line="276" w:lineRule="auto"/>
      </w:pPr>
      <w:r w:rsidRPr="00191C1D">
        <w:rPr>
          <w:b/>
        </w:rPr>
        <w:t xml:space="preserve">Minister for Education </w:t>
      </w:r>
    </w:p>
    <w:sectPr w:rsidR="00E60DE2" w:rsidRPr="00191C1D" w:rsidSect="0028494E">
      <w:footerReference w:type="even" r:id="rId11"/>
      <w:footerReference w:type="default" r:id="rId12"/>
      <w:pgSz w:w="11906" w:h="16838"/>
      <w:pgMar w:top="1440" w:right="1134" w:bottom="1440"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77E3CC" w16cex:dateUtc="2020-05-20T00:16:44.682Z"/>
  <w16cex:commentExtensible w16cex:durableId="686EE112" w16cex:dateUtc="2020-05-20T00:20:17Z"/>
  <w16cex:commentExtensible w16cex:durableId="4C83F681" w16cex:dateUtc="2020-05-20T00:16:44Z"/>
  <w16cex:commentExtensible w16cex:durableId="0B490368" w16cex:dateUtc="2020-05-22T03:42:35.99Z"/>
  <w16cex:commentExtensible w16cex:durableId="16E65DFF" w16cex:dateUtc="2020-05-26T23:44:29.287Z"/>
  <w16cex:commentExtensible w16cex:durableId="14678143" w16cex:dateUtc="2020-05-26T23:46:38.463Z"/>
  <w16cex:commentExtensible w16cex:durableId="594350F5" w16cex:dateUtc="2020-05-26T23:47:19.176Z"/>
  <w16cex:commentExtensible w16cex:durableId="189B448C" w16cex:dateUtc="2020-05-26T23:47:39.531Z"/>
</w16cex:commentsExtensible>
</file>

<file path=word/commentsIds.xml><?xml version="1.0" encoding="utf-8"?>
<w16cid:commentsIds xmlns:mc="http://schemas.openxmlformats.org/markup-compatibility/2006" xmlns:w16cid="http://schemas.microsoft.com/office/word/2016/wordml/cid" mc:Ignorable="w16cid">
  <w16cid:commentId w16cid:paraId="78248398" w16cid:durableId="7CF6D973"/>
  <w16cid:commentId w16cid:paraId="5812CE8D" w16cid:durableId="1B77E3CC"/>
  <w16cid:commentId w16cid:paraId="061D3C12" w16cid:durableId="686EE112"/>
  <w16cid:commentId w16cid:paraId="71AF051B" w16cid:durableId="4C83F681"/>
  <w16cid:commentId w16cid:paraId="370FD8BE" w16cid:durableId="0B490368"/>
  <w16cid:commentId w16cid:paraId="26317C6F" w16cid:durableId="16E65DFF"/>
  <w16cid:commentId w16cid:paraId="169FAAFE" w16cid:durableId="14678143"/>
  <w16cid:commentId w16cid:paraId="390F7F15" w16cid:durableId="594350F5"/>
  <w16cid:commentId w16cid:paraId="0FB42A04" w16cid:durableId="189B44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F33D8" w14:textId="77777777" w:rsidR="00801E99" w:rsidRDefault="00801E99">
      <w:r>
        <w:separator/>
      </w:r>
    </w:p>
  </w:endnote>
  <w:endnote w:type="continuationSeparator" w:id="0">
    <w:p w14:paraId="698E7343" w14:textId="77777777" w:rsidR="00801E99" w:rsidRDefault="0080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0CC21" w14:textId="77777777" w:rsidR="00801E99" w:rsidRDefault="00801E99"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3DD1D" w14:textId="77777777" w:rsidR="00801E99" w:rsidRDefault="00801E99" w:rsidP="0028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3EFF7" w14:textId="4BA05684" w:rsidR="00801E99" w:rsidRDefault="00801E99"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6183">
      <w:rPr>
        <w:rStyle w:val="PageNumber"/>
        <w:noProof/>
      </w:rPr>
      <w:t>6</w:t>
    </w:r>
    <w:r>
      <w:rPr>
        <w:rStyle w:val="PageNumber"/>
      </w:rPr>
      <w:fldChar w:fldCharType="end"/>
    </w:r>
  </w:p>
  <w:p w14:paraId="092995E6" w14:textId="77777777" w:rsidR="00801E99" w:rsidRDefault="00801E99" w:rsidP="002849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F9566" w14:textId="77777777" w:rsidR="00801E99" w:rsidRDefault="00801E99">
      <w:r>
        <w:separator/>
      </w:r>
    </w:p>
  </w:footnote>
  <w:footnote w:type="continuationSeparator" w:id="0">
    <w:p w14:paraId="088591B8" w14:textId="77777777" w:rsidR="00801E99" w:rsidRDefault="0080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43B"/>
    <w:multiLevelType w:val="hybridMultilevel"/>
    <w:tmpl w:val="09AC8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A3CF5"/>
    <w:multiLevelType w:val="hybridMultilevel"/>
    <w:tmpl w:val="A5425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14D86"/>
    <w:multiLevelType w:val="hybridMultilevel"/>
    <w:tmpl w:val="A56A4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A0539C"/>
    <w:multiLevelType w:val="hybridMultilevel"/>
    <w:tmpl w:val="9180797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4845A33"/>
    <w:multiLevelType w:val="hybridMultilevel"/>
    <w:tmpl w:val="510C97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C6D34"/>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F43855"/>
    <w:multiLevelType w:val="hybridMultilevel"/>
    <w:tmpl w:val="978E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244EF2"/>
    <w:multiLevelType w:val="hybridMultilevel"/>
    <w:tmpl w:val="A42CCB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CC4A0C"/>
    <w:multiLevelType w:val="hybridMultilevel"/>
    <w:tmpl w:val="D6145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6517D2"/>
    <w:multiLevelType w:val="hybridMultilevel"/>
    <w:tmpl w:val="2D4048A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30C637E"/>
    <w:multiLevelType w:val="hybridMultilevel"/>
    <w:tmpl w:val="410E3B3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1" w15:restartNumberingAfterBreak="0">
    <w:nsid w:val="14A000D0"/>
    <w:multiLevelType w:val="hybridMultilevel"/>
    <w:tmpl w:val="AF7CC150"/>
    <w:lvl w:ilvl="0" w:tplc="A7D07FEA">
      <w:start w:val="1"/>
      <w:numFmt w:val="bullet"/>
      <w:lvlText w:val=""/>
      <w:lvlJc w:val="left"/>
      <w:pPr>
        <w:ind w:left="720" w:hanging="360"/>
      </w:pPr>
      <w:rPr>
        <w:rFonts w:ascii="Symbol" w:hAnsi="Symbol" w:hint="default"/>
      </w:rPr>
    </w:lvl>
    <w:lvl w:ilvl="1" w:tplc="B3460DB2">
      <w:start w:val="1"/>
      <w:numFmt w:val="bullet"/>
      <w:lvlText w:val="o"/>
      <w:lvlJc w:val="left"/>
      <w:pPr>
        <w:ind w:left="1440" w:hanging="360"/>
      </w:pPr>
      <w:rPr>
        <w:rFonts w:ascii="Courier New" w:hAnsi="Courier New" w:hint="default"/>
      </w:rPr>
    </w:lvl>
    <w:lvl w:ilvl="2" w:tplc="BC0CBB1E">
      <w:start w:val="1"/>
      <w:numFmt w:val="bullet"/>
      <w:lvlText w:val=""/>
      <w:lvlJc w:val="left"/>
      <w:pPr>
        <w:ind w:left="2160" w:hanging="360"/>
      </w:pPr>
      <w:rPr>
        <w:rFonts w:ascii="Wingdings" w:hAnsi="Wingdings" w:hint="default"/>
      </w:rPr>
    </w:lvl>
    <w:lvl w:ilvl="3" w:tplc="28C8022C">
      <w:start w:val="1"/>
      <w:numFmt w:val="bullet"/>
      <w:lvlText w:val=""/>
      <w:lvlJc w:val="left"/>
      <w:pPr>
        <w:ind w:left="2880" w:hanging="360"/>
      </w:pPr>
      <w:rPr>
        <w:rFonts w:ascii="Symbol" w:hAnsi="Symbol" w:hint="default"/>
      </w:rPr>
    </w:lvl>
    <w:lvl w:ilvl="4" w:tplc="8A009478">
      <w:start w:val="1"/>
      <w:numFmt w:val="bullet"/>
      <w:lvlText w:val="o"/>
      <w:lvlJc w:val="left"/>
      <w:pPr>
        <w:ind w:left="3600" w:hanging="360"/>
      </w:pPr>
      <w:rPr>
        <w:rFonts w:ascii="Courier New" w:hAnsi="Courier New" w:hint="default"/>
      </w:rPr>
    </w:lvl>
    <w:lvl w:ilvl="5" w:tplc="566E26F8">
      <w:start w:val="1"/>
      <w:numFmt w:val="bullet"/>
      <w:lvlText w:val=""/>
      <w:lvlJc w:val="left"/>
      <w:pPr>
        <w:ind w:left="4320" w:hanging="360"/>
      </w:pPr>
      <w:rPr>
        <w:rFonts w:ascii="Wingdings" w:hAnsi="Wingdings" w:hint="default"/>
      </w:rPr>
    </w:lvl>
    <w:lvl w:ilvl="6" w:tplc="5C823C16">
      <w:start w:val="1"/>
      <w:numFmt w:val="bullet"/>
      <w:lvlText w:val=""/>
      <w:lvlJc w:val="left"/>
      <w:pPr>
        <w:ind w:left="5040" w:hanging="360"/>
      </w:pPr>
      <w:rPr>
        <w:rFonts w:ascii="Symbol" w:hAnsi="Symbol" w:hint="default"/>
      </w:rPr>
    </w:lvl>
    <w:lvl w:ilvl="7" w:tplc="72328C20">
      <w:start w:val="1"/>
      <w:numFmt w:val="bullet"/>
      <w:lvlText w:val="o"/>
      <w:lvlJc w:val="left"/>
      <w:pPr>
        <w:ind w:left="5760" w:hanging="360"/>
      </w:pPr>
      <w:rPr>
        <w:rFonts w:ascii="Courier New" w:hAnsi="Courier New" w:hint="default"/>
      </w:rPr>
    </w:lvl>
    <w:lvl w:ilvl="8" w:tplc="42C4DD74">
      <w:start w:val="1"/>
      <w:numFmt w:val="bullet"/>
      <w:lvlText w:val=""/>
      <w:lvlJc w:val="left"/>
      <w:pPr>
        <w:ind w:left="6480" w:hanging="360"/>
      </w:pPr>
      <w:rPr>
        <w:rFonts w:ascii="Wingdings" w:hAnsi="Wingdings" w:hint="default"/>
      </w:rPr>
    </w:lvl>
  </w:abstractNum>
  <w:abstractNum w:abstractNumId="12" w15:restartNumberingAfterBreak="0">
    <w:nsid w:val="167D766F"/>
    <w:multiLevelType w:val="hybridMultilevel"/>
    <w:tmpl w:val="0DAA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3E2648"/>
    <w:multiLevelType w:val="hybridMultilevel"/>
    <w:tmpl w:val="B6A2E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F46A67"/>
    <w:multiLevelType w:val="hybridMultilevel"/>
    <w:tmpl w:val="7F789AC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5" w15:restartNumberingAfterBreak="0">
    <w:nsid w:val="1D2138D3"/>
    <w:multiLevelType w:val="hybridMultilevel"/>
    <w:tmpl w:val="75CEFD9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DC54D4C"/>
    <w:multiLevelType w:val="hybridMultilevel"/>
    <w:tmpl w:val="4412C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3E39FB"/>
    <w:multiLevelType w:val="hybridMultilevel"/>
    <w:tmpl w:val="01EE8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088380C"/>
    <w:multiLevelType w:val="hybridMultilevel"/>
    <w:tmpl w:val="A58A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9D502E"/>
    <w:multiLevelType w:val="hybridMultilevel"/>
    <w:tmpl w:val="7C1468D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6640994"/>
    <w:multiLevelType w:val="hybridMultilevel"/>
    <w:tmpl w:val="FC08777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28212AD3"/>
    <w:multiLevelType w:val="hybridMultilevel"/>
    <w:tmpl w:val="32D69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33620B"/>
    <w:multiLevelType w:val="hybridMultilevel"/>
    <w:tmpl w:val="12AE171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9001409"/>
    <w:multiLevelType w:val="hybridMultilevel"/>
    <w:tmpl w:val="B3BEF2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95268E8"/>
    <w:multiLevelType w:val="hybridMultilevel"/>
    <w:tmpl w:val="D3CE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3B309B"/>
    <w:multiLevelType w:val="hybridMultilevel"/>
    <w:tmpl w:val="D00C09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2B3E2D27"/>
    <w:multiLevelType w:val="hybridMultilevel"/>
    <w:tmpl w:val="EB12D6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B982408"/>
    <w:multiLevelType w:val="hybridMultilevel"/>
    <w:tmpl w:val="EAA66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9C40C3"/>
    <w:multiLevelType w:val="hybridMultilevel"/>
    <w:tmpl w:val="6C742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5104EC"/>
    <w:multiLevelType w:val="hybridMultilevel"/>
    <w:tmpl w:val="F5FC8C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36F6A2C"/>
    <w:multiLevelType w:val="hybridMultilevel"/>
    <w:tmpl w:val="D122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E63855"/>
    <w:multiLevelType w:val="hybridMultilevel"/>
    <w:tmpl w:val="8B9A3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51F1B11"/>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56A6263"/>
    <w:multiLevelType w:val="hybridMultilevel"/>
    <w:tmpl w:val="EEAAAF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3A0B7BFB"/>
    <w:multiLevelType w:val="hybridMultilevel"/>
    <w:tmpl w:val="4906E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EFE5A1B"/>
    <w:multiLevelType w:val="hybridMultilevel"/>
    <w:tmpl w:val="164CE1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3F28217E"/>
    <w:multiLevelType w:val="hybridMultilevel"/>
    <w:tmpl w:val="33D49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F6E2078"/>
    <w:multiLevelType w:val="hybridMultilevel"/>
    <w:tmpl w:val="B1160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5D5F00"/>
    <w:multiLevelType w:val="hybridMultilevel"/>
    <w:tmpl w:val="7C8A2F8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9" w15:restartNumberingAfterBreak="0">
    <w:nsid w:val="43ED30C9"/>
    <w:multiLevelType w:val="hybridMultilevel"/>
    <w:tmpl w:val="B2B8BB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C13DF3"/>
    <w:multiLevelType w:val="hybridMultilevel"/>
    <w:tmpl w:val="C56EB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ED34483"/>
    <w:multiLevelType w:val="hybridMultilevel"/>
    <w:tmpl w:val="16FC2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0494767"/>
    <w:multiLevelType w:val="hybridMultilevel"/>
    <w:tmpl w:val="4AC4BBE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1DD40FF"/>
    <w:multiLevelType w:val="hybridMultilevel"/>
    <w:tmpl w:val="CD3CF06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B230D3A"/>
    <w:multiLevelType w:val="hybridMultilevel"/>
    <w:tmpl w:val="53F68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CFA2C6B"/>
    <w:multiLevelType w:val="hybridMultilevel"/>
    <w:tmpl w:val="8F728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DED0B7F"/>
    <w:multiLevelType w:val="hybridMultilevel"/>
    <w:tmpl w:val="A89AB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16A70DD"/>
    <w:multiLevelType w:val="hybridMultilevel"/>
    <w:tmpl w:val="30F48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18B6234"/>
    <w:multiLevelType w:val="hybridMultilevel"/>
    <w:tmpl w:val="53E4E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28731EA"/>
    <w:multiLevelType w:val="hybridMultilevel"/>
    <w:tmpl w:val="21EE11A0"/>
    <w:lvl w:ilvl="0" w:tplc="514A08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8780E3F"/>
    <w:multiLevelType w:val="hybridMultilevel"/>
    <w:tmpl w:val="7F1AA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9B46980"/>
    <w:multiLevelType w:val="hybridMultilevel"/>
    <w:tmpl w:val="23609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A58113F"/>
    <w:multiLevelType w:val="hybridMultilevel"/>
    <w:tmpl w:val="885E1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BA01530"/>
    <w:multiLevelType w:val="hybridMultilevel"/>
    <w:tmpl w:val="127EA9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ED353F7"/>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12E3BCC"/>
    <w:multiLevelType w:val="hybridMultilevel"/>
    <w:tmpl w:val="1F72C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56" w15:restartNumberingAfterBreak="0">
    <w:nsid w:val="72783301"/>
    <w:multiLevelType w:val="hybridMultilevel"/>
    <w:tmpl w:val="8C669F94"/>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57" w15:restartNumberingAfterBreak="0">
    <w:nsid w:val="72D06F53"/>
    <w:multiLevelType w:val="hybridMultilevel"/>
    <w:tmpl w:val="8B90B68E"/>
    <w:lvl w:ilvl="0" w:tplc="0CC08144">
      <w:start w:val="1"/>
      <w:numFmt w:val="decimal"/>
      <w:lvlText w:val="(%1)"/>
      <w:lvlJc w:val="left"/>
      <w:pPr>
        <w:ind w:left="360" w:hanging="360"/>
      </w:pPr>
      <w:rPr>
        <w:rFonts w:ascii="Times New Roman" w:eastAsia="Times New Roman" w:hAnsi="Times New Roman"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8" w15:restartNumberingAfterBreak="0">
    <w:nsid w:val="745244BE"/>
    <w:multiLevelType w:val="hybridMultilevel"/>
    <w:tmpl w:val="BF5E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75E16D9"/>
    <w:multiLevelType w:val="hybridMultilevel"/>
    <w:tmpl w:val="64D25F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9AD3DC1"/>
    <w:multiLevelType w:val="hybridMultilevel"/>
    <w:tmpl w:val="29E482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D840FCB"/>
    <w:multiLevelType w:val="hybridMultilevel"/>
    <w:tmpl w:val="26D29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7"/>
  </w:num>
  <w:num w:numId="3">
    <w:abstractNumId w:val="52"/>
  </w:num>
  <w:num w:numId="4">
    <w:abstractNumId w:val="6"/>
  </w:num>
  <w:num w:numId="5">
    <w:abstractNumId w:val="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5"/>
  </w:num>
  <w:num w:numId="12">
    <w:abstractNumId w:val="32"/>
  </w:num>
  <w:num w:numId="13">
    <w:abstractNumId w:val="40"/>
  </w:num>
  <w:num w:numId="14">
    <w:abstractNumId w:val="56"/>
  </w:num>
  <w:num w:numId="15">
    <w:abstractNumId w:val="54"/>
  </w:num>
  <w:num w:numId="16">
    <w:abstractNumId w:val="24"/>
  </w:num>
  <w:num w:numId="17">
    <w:abstractNumId w:val="18"/>
  </w:num>
  <w:num w:numId="18">
    <w:abstractNumId w:val="41"/>
  </w:num>
  <w:num w:numId="19">
    <w:abstractNumId w:val="46"/>
  </w:num>
  <w:num w:numId="20">
    <w:abstractNumId w:val="47"/>
  </w:num>
  <w:num w:numId="21">
    <w:abstractNumId w:val="58"/>
  </w:num>
  <w:num w:numId="22">
    <w:abstractNumId w:val="12"/>
  </w:num>
  <w:num w:numId="23">
    <w:abstractNumId w:val="21"/>
  </w:num>
  <w:num w:numId="24">
    <w:abstractNumId w:val="33"/>
  </w:num>
  <w:num w:numId="25">
    <w:abstractNumId w:val="45"/>
  </w:num>
  <w:num w:numId="26">
    <w:abstractNumId w:val="30"/>
  </w:num>
  <w:num w:numId="27">
    <w:abstractNumId w:val="16"/>
  </w:num>
  <w:num w:numId="28">
    <w:abstractNumId w:val="25"/>
  </w:num>
  <w:num w:numId="29">
    <w:abstractNumId w:val="1"/>
  </w:num>
  <w:num w:numId="30">
    <w:abstractNumId w:val="9"/>
  </w:num>
  <w:num w:numId="31">
    <w:abstractNumId w:val="42"/>
  </w:num>
  <w:num w:numId="32">
    <w:abstractNumId w:val="17"/>
  </w:num>
  <w:num w:numId="33">
    <w:abstractNumId w:val="61"/>
  </w:num>
  <w:num w:numId="34">
    <w:abstractNumId w:val="48"/>
  </w:num>
  <w:num w:numId="35">
    <w:abstractNumId w:val="49"/>
  </w:num>
  <w:num w:numId="36">
    <w:abstractNumId w:val="8"/>
  </w:num>
  <w:num w:numId="37">
    <w:abstractNumId w:val="36"/>
  </w:num>
  <w:num w:numId="38">
    <w:abstractNumId w:val="20"/>
  </w:num>
  <w:num w:numId="39">
    <w:abstractNumId w:val="39"/>
  </w:num>
  <w:num w:numId="40">
    <w:abstractNumId w:val="22"/>
  </w:num>
  <w:num w:numId="41">
    <w:abstractNumId w:val="43"/>
  </w:num>
  <w:num w:numId="42">
    <w:abstractNumId w:val="34"/>
  </w:num>
  <w:num w:numId="43">
    <w:abstractNumId w:val="51"/>
  </w:num>
  <w:num w:numId="44">
    <w:abstractNumId w:val="29"/>
  </w:num>
  <w:num w:numId="45">
    <w:abstractNumId w:val="26"/>
  </w:num>
  <w:num w:numId="46">
    <w:abstractNumId w:val="15"/>
  </w:num>
  <w:num w:numId="47">
    <w:abstractNumId w:val="59"/>
  </w:num>
  <w:num w:numId="48">
    <w:abstractNumId w:val="2"/>
  </w:num>
  <w:num w:numId="49">
    <w:abstractNumId w:val="13"/>
  </w:num>
  <w:num w:numId="50">
    <w:abstractNumId w:val="3"/>
  </w:num>
  <w:num w:numId="51">
    <w:abstractNumId w:val="31"/>
  </w:num>
  <w:num w:numId="52">
    <w:abstractNumId w:val="53"/>
  </w:num>
  <w:num w:numId="53">
    <w:abstractNumId w:val="35"/>
  </w:num>
  <w:num w:numId="54">
    <w:abstractNumId w:val="44"/>
  </w:num>
  <w:num w:numId="55">
    <w:abstractNumId w:val="19"/>
  </w:num>
  <w:num w:numId="56">
    <w:abstractNumId w:val="23"/>
  </w:num>
  <w:num w:numId="57">
    <w:abstractNumId w:val="60"/>
  </w:num>
  <w:num w:numId="58">
    <w:abstractNumId w:val="38"/>
  </w:num>
  <w:num w:numId="59">
    <w:abstractNumId w:val="28"/>
  </w:num>
  <w:num w:numId="60">
    <w:abstractNumId w:val="50"/>
  </w:num>
  <w:num w:numId="61">
    <w:abstractNumId w:val="27"/>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926FB1-5103-47EC-AE69-587CF2D9535C}"/>
    <w:docVar w:name="dgnword-eventsink" w:val="595089024"/>
  </w:docVars>
  <w:rsids>
    <w:rsidRoot w:val="00C23DF1"/>
    <w:rsid w:val="000004DD"/>
    <w:rsid w:val="00000B7F"/>
    <w:rsid w:val="00001C04"/>
    <w:rsid w:val="00002544"/>
    <w:rsid w:val="00003D1A"/>
    <w:rsid w:val="00003E8E"/>
    <w:rsid w:val="00004CAB"/>
    <w:rsid w:val="00004E06"/>
    <w:rsid w:val="00005332"/>
    <w:rsid w:val="000059D3"/>
    <w:rsid w:val="000069B2"/>
    <w:rsid w:val="000069C4"/>
    <w:rsid w:val="00006B76"/>
    <w:rsid w:val="00006CB0"/>
    <w:rsid w:val="000103CB"/>
    <w:rsid w:val="00010FFA"/>
    <w:rsid w:val="0001160A"/>
    <w:rsid w:val="000131FA"/>
    <w:rsid w:val="000135C8"/>
    <w:rsid w:val="00013C6E"/>
    <w:rsid w:val="00014524"/>
    <w:rsid w:val="000146BC"/>
    <w:rsid w:val="00014704"/>
    <w:rsid w:val="0001513A"/>
    <w:rsid w:val="00015C94"/>
    <w:rsid w:val="00015D30"/>
    <w:rsid w:val="00016BF8"/>
    <w:rsid w:val="00016D2B"/>
    <w:rsid w:val="000214A3"/>
    <w:rsid w:val="0002170A"/>
    <w:rsid w:val="0002308D"/>
    <w:rsid w:val="00023463"/>
    <w:rsid w:val="0002459E"/>
    <w:rsid w:val="000271FD"/>
    <w:rsid w:val="00027C86"/>
    <w:rsid w:val="00032038"/>
    <w:rsid w:val="00032744"/>
    <w:rsid w:val="00032CB9"/>
    <w:rsid w:val="0003356F"/>
    <w:rsid w:val="00033C8F"/>
    <w:rsid w:val="0003578C"/>
    <w:rsid w:val="00036404"/>
    <w:rsid w:val="00037900"/>
    <w:rsid w:val="00042156"/>
    <w:rsid w:val="000442FA"/>
    <w:rsid w:val="00044D72"/>
    <w:rsid w:val="00044F2E"/>
    <w:rsid w:val="00045249"/>
    <w:rsid w:val="000459D1"/>
    <w:rsid w:val="00050FED"/>
    <w:rsid w:val="00051130"/>
    <w:rsid w:val="00052E35"/>
    <w:rsid w:val="0005378B"/>
    <w:rsid w:val="00056351"/>
    <w:rsid w:val="000578B8"/>
    <w:rsid w:val="0006034B"/>
    <w:rsid w:val="00061C00"/>
    <w:rsid w:val="00063941"/>
    <w:rsid w:val="0006476D"/>
    <w:rsid w:val="00065172"/>
    <w:rsid w:val="0006544D"/>
    <w:rsid w:val="000662B2"/>
    <w:rsid w:val="000709A8"/>
    <w:rsid w:val="000712F3"/>
    <w:rsid w:val="00072A59"/>
    <w:rsid w:val="00073B16"/>
    <w:rsid w:val="00074C21"/>
    <w:rsid w:val="00074EC2"/>
    <w:rsid w:val="000750A6"/>
    <w:rsid w:val="00075406"/>
    <w:rsid w:val="00075DF6"/>
    <w:rsid w:val="000767AF"/>
    <w:rsid w:val="000775BD"/>
    <w:rsid w:val="0008082B"/>
    <w:rsid w:val="00080FE5"/>
    <w:rsid w:val="00082AA4"/>
    <w:rsid w:val="00082B5C"/>
    <w:rsid w:val="0008359B"/>
    <w:rsid w:val="00083AE5"/>
    <w:rsid w:val="000850AD"/>
    <w:rsid w:val="00085604"/>
    <w:rsid w:val="00087FF3"/>
    <w:rsid w:val="00090301"/>
    <w:rsid w:val="00090DB3"/>
    <w:rsid w:val="000932B9"/>
    <w:rsid w:val="000934CB"/>
    <w:rsid w:val="00093D56"/>
    <w:rsid w:val="00093E37"/>
    <w:rsid w:val="00094D41"/>
    <w:rsid w:val="00095DE3"/>
    <w:rsid w:val="0009758C"/>
    <w:rsid w:val="000977AB"/>
    <w:rsid w:val="000977B2"/>
    <w:rsid w:val="00097CBB"/>
    <w:rsid w:val="000A19B4"/>
    <w:rsid w:val="000A37F0"/>
    <w:rsid w:val="000A3DCE"/>
    <w:rsid w:val="000A60C1"/>
    <w:rsid w:val="000A67E4"/>
    <w:rsid w:val="000A690F"/>
    <w:rsid w:val="000A6F08"/>
    <w:rsid w:val="000B0DD0"/>
    <w:rsid w:val="000B0FB3"/>
    <w:rsid w:val="000B2857"/>
    <w:rsid w:val="000B2EA7"/>
    <w:rsid w:val="000B32DB"/>
    <w:rsid w:val="000B398E"/>
    <w:rsid w:val="000B3EE7"/>
    <w:rsid w:val="000B5008"/>
    <w:rsid w:val="000B5ED5"/>
    <w:rsid w:val="000B6096"/>
    <w:rsid w:val="000B6371"/>
    <w:rsid w:val="000C02DE"/>
    <w:rsid w:val="000C4A61"/>
    <w:rsid w:val="000C5894"/>
    <w:rsid w:val="000C79C6"/>
    <w:rsid w:val="000D00A0"/>
    <w:rsid w:val="000D14CA"/>
    <w:rsid w:val="000D1840"/>
    <w:rsid w:val="000D1ED4"/>
    <w:rsid w:val="000D2925"/>
    <w:rsid w:val="000D392D"/>
    <w:rsid w:val="000D492C"/>
    <w:rsid w:val="000D6A7E"/>
    <w:rsid w:val="000D700C"/>
    <w:rsid w:val="000E0ABC"/>
    <w:rsid w:val="000E1263"/>
    <w:rsid w:val="000E226E"/>
    <w:rsid w:val="000E2A36"/>
    <w:rsid w:val="000E334A"/>
    <w:rsid w:val="000E33D4"/>
    <w:rsid w:val="000E3830"/>
    <w:rsid w:val="000E4B2C"/>
    <w:rsid w:val="000E5A7F"/>
    <w:rsid w:val="000E5FCA"/>
    <w:rsid w:val="000E7CD6"/>
    <w:rsid w:val="000F032B"/>
    <w:rsid w:val="000F2889"/>
    <w:rsid w:val="000F2FC8"/>
    <w:rsid w:val="000F727D"/>
    <w:rsid w:val="00103224"/>
    <w:rsid w:val="0010391C"/>
    <w:rsid w:val="00103AFD"/>
    <w:rsid w:val="00103F01"/>
    <w:rsid w:val="00104482"/>
    <w:rsid w:val="001053A3"/>
    <w:rsid w:val="00105A59"/>
    <w:rsid w:val="00110545"/>
    <w:rsid w:val="0011072F"/>
    <w:rsid w:val="00112991"/>
    <w:rsid w:val="0011491F"/>
    <w:rsid w:val="00115103"/>
    <w:rsid w:val="00115A17"/>
    <w:rsid w:val="00115B18"/>
    <w:rsid w:val="0011701D"/>
    <w:rsid w:val="00122367"/>
    <w:rsid w:val="00122D7C"/>
    <w:rsid w:val="0012349B"/>
    <w:rsid w:val="00124DF9"/>
    <w:rsid w:val="00125D84"/>
    <w:rsid w:val="001266E9"/>
    <w:rsid w:val="001308E1"/>
    <w:rsid w:val="00130AC0"/>
    <w:rsid w:val="00134829"/>
    <w:rsid w:val="001348EE"/>
    <w:rsid w:val="001349FF"/>
    <w:rsid w:val="00135398"/>
    <w:rsid w:val="001354C3"/>
    <w:rsid w:val="001376FE"/>
    <w:rsid w:val="00140B78"/>
    <w:rsid w:val="00140D9C"/>
    <w:rsid w:val="00140DD2"/>
    <w:rsid w:val="00141943"/>
    <w:rsid w:val="001421C0"/>
    <w:rsid w:val="00143924"/>
    <w:rsid w:val="001443A5"/>
    <w:rsid w:val="00144FFF"/>
    <w:rsid w:val="00145177"/>
    <w:rsid w:val="001502AD"/>
    <w:rsid w:val="00153EEB"/>
    <w:rsid w:val="001544EF"/>
    <w:rsid w:val="0015597D"/>
    <w:rsid w:val="00155A8D"/>
    <w:rsid w:val="00155B16"/>
    <w:rsid w:val="00155D78"/>
    <w:rsid w:val="001561F2"/>
    <w:rsid w:val="00156CEA"/>
    <w:rsid w:val="00162B7C"/>
    <w:rsid w:val="0016393C"/>
    <w:rsid w:val="001640B3"/>
    <w:rsid w:val="00166EE9"/>
    <w:rsid w:val="00173335"/>
    <w:rsid w:val="00174797"/>
    <w:rsid w:val="00175337"/>
    <w:rsid w:val="00176565"/>
    <w:rsid w:val="001771F4"/>
    <w:rsid w:val="001775C7"/>
    <w:rsid w:val="001801DC"/>
    <w:rsid w:val="00180903"/>
    <w:rsid w:val="00180B6F"/>
    <w:rsid w:val="00182229"/>
    <w:rsid w:val="001822E9"/>
    <w:rsid w:val="001825B8"/>
    <w:rsid w:val="00183D67"/>
    <w:rsid w:val="0018507D"/>
    <w:rsid w:val="00186815"/>
    <w:rsid w:val="00186A01"/>
    <w:rsid w:val="0019003E"/>
    <w:rsid w:val="00190F2F"/>
    <w:rsid w:val="001911C2"/>
    <w:rsid w:val="00191C1D"/>
    <w:rsid w:val="0019246B"/>
    <w:rsid w:val="00193AE6"/>
    <w:rsid w:val="00194A5D"/>
    <w:rsid w:val="00195F57"/>
    <w:rsid w:val="00196CFD"/>
    <w:rsid w:val="00197060"/>
    <w:rsid w:val="001A06D0"/>
    <w:rsid w:val="001A197A"/>
    <w:rsid w:val="001A1B7B"/>
    <w:rsid w:val="001A306A"/>
    <w:rsid w:val="001A4118"/>
    <w:rsid w:val="001A438A"/>
    <w:rsid w:val="001A4492"/>
    <w:rsid w:val="001A46AC"/>
    <w:rsid w:val="001A5185"/>
    <w:rsid w:val="001A5A90"/>
    <w:rsid w:val="001A5CBD"/>
    <w:rsid w:val="001A6C16"/>
    <w:rsid w:val="001B01C3"/>
    <w:rsid w:val="001B0A9D"/>
    <w:rsid w:val="001B0B52"/>
    <w:rsid w:val="001B0BE0"/>
    <w:rsid w:val="001B10DA"/>
    <w:rsid w:val="001B27E4"/>
    <w:rsid w:val="001B306A"/>
    <w:rsid w:val="001B30AA"/>
    <w:rsid w:val="001B4165"/>
    <w:rsid w:val="001B4868"/>
    <w:rsid w:val="001B5436"/>
    <w:rsid w:val="001B5943"/>
    <w:rsid w:val="001B623A"/>
    <w:rsid w:val="001B7C53"/>
    <w:rsid w:val="001C024D"/>
    <w:rsid w:val="001C2B91"/>
    <w:rsid w:val="001C3868"/>
    <w:rsid w:val="001C4075"/>
    <w:rsid w:val="001C4BF5"/>
    <w:rsid w:val="001C57C3"/>
    <w:rsid w:val="001C71BF"/>
    <w:rsid w:val="001C73FD"/>
    <w:rsid w:val="001C77C4"/>
    <w:rsid w:val="001D1460"/>
    <w:rsid w:val="001D2C76"/>
    <w:rsid w:val="001D36C5"/>
    <w:rsid w:val="001D5060"/>
    <w:rsid w:val="001D5CE5"/>
    <w:rsid w:val="001D6203"/>
    <w:rsid w:val="001D66A9"/>
    <w:rsid w:val="001D6B30"/>
    <w:rsid w:val="001E0A0A"/>
    <w:rsid w:val="001E1038"/>
    <w:rsid w:val="001E1537"/>
    <w:rsid w:val="001E17CE"/>
    <w:rsid w:val="001E4C45"/>
    <w:rsid w:val="001E5025"/>
    <w:rsid w:val="001E64AA"/>
    <w:rsid w:val="001E68D6"/>
    <w:rsid w:val="001E6979"/>
    <w:rsid w:val="001E7E14"/>
    <w:rsid w:val="001F0132"/>
    <w:rsid w:val="001F0C99"/>
    <w:rsid w:val="001F1133"/>
    <w:rsid w:val="001F16E6"/>
    <w:rsid w:val="001F22DE"/>
    <w:rsid w:val="001F2825"/>
    <w:rsid w:val="001F2A0F"/>
    <w:rsid w:val="001F3A93"/>
    <w:rsid w:val="001F3E12"/>
    <w:rsid w:val="001F3EF7"/>
    <w:rsid w:val="001F47C0"/>
    <w:rsid w:val="001F4EF4"/>
    <w:rsid w:val="001F5723"/>
    <w:rsid w:val="001F5CCC"/>
    <w:rsid w:val="001F6F11"/>
    <w:rsid w:val="0020239E"/>
    <w:rsid w:val="0020405C"/>
    <w:rsid w:val="00205BC4"/>
    <w:rsid w:val="00207000"/>
    <w:rsid w:val="00210259"/>
    <w:rsid w:val="00210D23"/>
    <w:rsid w:val="00212DD6"/>
    <w:rsid w:val="00213D10"/>
    <w:rsid w:val="002140FA"/>
    <w:rsid w:val="00214638"/>
    <w:rsid w:val="00215DD9"/>
    <w:rsid w:val="00220926"/>
    <w:rsid w:val="00220C01"/>
    <w:rsid w:val="002262E3"/>
    <w:rsid w:val="00227847"/>
    <w:rsid w:val="00227CC8"/>
    <w:rsid w:val="00229E36"/>
    <w:rsid w:val="0023033A"/>
    <w:rsid w:val="00231AF7"/>
    <w:rsid w:val="00233934"/>
    <w:rsid w:val="0023396B"/>
    <w:rsid w:val="00234775"/>
    <w:rsid w:val="00234AB0"/>
    <w:rsid w:val="0023536E"/>
    <w:rsid w:val="002378F3"/>
    <w:rsid w:val="00241119"/>
    <w:rsid w:val="00243753"/>
    <w:rsid w:val="00243BB7"/>
    <w:rsid w:val="00245A6A"/>
    <w:rsid w:val="002469F0"/>
    <w:rsid w:val="00246D4C"/>
    <w:rsid w:val="00246D94"/>
    <w:rsid w:val="00247657"/>
    <w:rsid w:val="00250827"/>
    <w:rsid w:val="00250BB2"/>
    <w:rsid w:val="00252C53"/>
    <w:rsid w:val="00252FA0"/>
    <w:rsid w:val="00255886"/>
    <w:rsid w:val="00255D4A"/>
    <w:rsid w:val="00257D14"/>
    <w:rsid w:val="002611B6"/>
    <w:rsid w:val="00261B07"/>
    <w:rsid w:val="002620E5"/>
    <w:rsid w:val="002620F3"/>
    <w:rsid w:val="00264240"/>
    <w:rsid w:val="00264E8E"/>
    <w:rsid w:val="0026543B"/>
    <w:rsid w:val="0026586F"/>
    <w:rsid w:val="002658AD"/>
    <w:rsid w:val="0026615E"/>
    <w:rsid w:val="002670C5"/>
    <w:rsid w:val="0027023E"/>
    <w:rsid w:val="00271186"/>
    <w:rsid w:val="002723E8"/>
    <w:rsid w:val="00272572"/>
    <w:rsid w:val="00272E8C"/>
    <w:rsid w:val="0027396B"/>
    <w:rsid w:val="002739F1"/>
    <w:rsid w:val="00276F2A"/>
    <w:rsid w:val="002826E4"/>
    <w:rsid w:val="00283EC4"/>
    <w:rsid w:val="00284099"/>
    <w:rsid w:val="002841C3"/>
    <w:rsid w:val="0028494E"/>
    <w:rsid w:val="002852DA"/>
    <w:rsid w:val="00285460"/>
    <w:rsid w:val="002854B8"/>
    <w:rsid w:val="002854BA"/>
    <w:rsid w:val="00285CBA"/>
    <w:rsid w:val="00286459"/>
    <w:rsid w:val="00286A57"/>
    <w:rsid w:val="00286F7E"/>
    <w:rsid w:val="002873AC"/>
    <w:rsid w:val="00287D40"/>
    <w:rsid w:val="00290480"/>
    <w:rsid w:val="00290E39"/>
    <w:rsid w:val="00291FCF"/>
    <w:rsid w:val="00293152"/>
    <w:rsid w:val="00293C2F"/>
    <w:rsid w:val="00294051"/>
    <w:rsid w:val="00295973"/>
    <w:rsid w:val="00295A4C"/>
    <w:rsid w:val="00295F23"/>
    <w:rsid w:val="00296F9F"/>
    <w:rsid w:val="002A0122"/>
    <w:rsid w:val="002A04B3"/>
    <w:rsid w:val="002A1693"/>
    <w:rsid w:val="002A1F9E"/>
    <w:rsid w:val="002A22DA"/>
    <w:rsid w:val="002A3D7D"/>
    <w:rsid w:val="002A5754"/>
    <w:rsid w:val="002A634F"/>
    <w:rsid w:val="002A7058"/>
    <w:rsid w:val="002A7601"/>
    <w:rsid w:val="002B0742"/>
    <w:rsid w:val="002B1EFE"/>
    <w:rsid w:val="002B43F7"/>
    <w:rsid w:val="002B44D6"/>
    <w:rsid w:val="002B49D3"/>
    <w:rsid w:val="002C04B6"/>
    <w:rsid w:val="002C2189"/>
    <w:rsid w:val="002C44D8"/>
    <w:rsid w:val="002C4A28"/>
    <w:rsid w:val="002C4A56"/>
    <w:rsid w:val="002C4EFA"/>
    <w:rsid w:val="002C66BA"/>
    <w:rsid w:val="002C6A0E"/>
    <w:rsid w:val="002C7724"/>
    <w:rsid w:val="002D059E"/>
    <w:rsid w:val="002D0A22"/>
    <w:rsid w:val="002D1CFB"/>
    <w:rsid w:val="002D296F"/>
    <w:rsid w:val="002D2C8F"/>
    <w:rsid w:val="002D4C0B"/>
    <w:rsid w:val="002D5D85"/>
    <w:rsid w:val="002D75BF"/>
    <w:rsid w:val="002E0105"/>
    <w:rsid w:val="002E2D53"/>
    <w:rsid w:val="002E3947"/>
    <w:rsid w:val="002E490F"/>
    <w:rsid w:val="002F0B88"/>
    <w:rsid w:val="002F1E91"/>
    <w:rsid w:val="002F2837"/>
    <w:rsid w:val="002F2E40"/>
    <w:rsid w:val="002F344C"/>
    <w:rsid w:val="002F3C01"/>
    <w:rsid w:val="002F5EC5"/>
    <w:rsid w:val="003008BD"/>
    <w:rsid w:val="00300903"/>
    <w:rsid w:val="003023AF"/>
    <w:rsid w:val="00302522"/>
    <w:rsid w:val="003028E4"/>
    <w:rsid w:val="00303121"/>
    <w:rsid w:val="003051FF"/>
    <w:rsid w:val="0030788C"/>
    <w:rsid w:val="0031026D"/>
    <w:rsid w:val="003108D5"/>
    <w:rsid w:val="00310D72"/>
    <w:rsid w:val="00311387"/>
    <w:rsid w:val="00312A21"/>
    <w:rsid w:val="00312A7C"/>
    <w:rsid w:val="00312BF1"/>
    <w:rsid w:val="0031578C"/>
    <w:rsid w:val="00315D9B"/>
    <w:rsid w:val="00316144"/>
    <w:rsid w:val="00316CEF"/>
    <w:rsid w:val="00317D5B"/>
    <w:rsid w:val="00320F1A"/>
    <w:rsid w:val="00321707"/>
    <w:rsid w:val="0032190D"/>
    <w:rsid w:val="00321962"/>
    <w:rsid w:val="00321A59"/>
    <w:rsid w:val="00321C4E"/>
    <w:rsid w:val="00321EE2"/>
    <w:rsid w:val="003227D0"/>
    <w:rsid w:val="00322C58"/>
    <w:rsid w:val="0032366C"/>
    <w:rsid w:val="00323A57"/>
    <w:rsid w:val="00325933"/>
    <w:rsid w:val="00332E86"/>
    <w:rsid w:val="0033498E"/>
    <w:rsid w:val="00335CB4"/>
    <w:rsid w:val="00337ADE"/>
    <w:rsid w:val="00340301"/>
    <w:rsid w:val="00342FE3"/>
    <w:rsid w:val="00345D96"/>
    <w:rsid w:val="00347B80"/>
    <w:rsid w:val="00350056"/>
    <w:rsid w:val="0035008D"/>
    <w:rsid w:val="00352FCA"/>
    <w:rsid w:val="00353210"/>
    <w:rsid w:val="00357B6C"/>
    <w:rsid w:val="003601B0"/>
    <w:rsid w:val="003609CF"/>
    <w:rsid w:val="00361860"/>
    <w:rsid w:val="00363ED1"/>
    <w:rsid w:val="003649A3"/>
    <w:rsid w:val="0036567A"/>
    <w:rsid w:val="003660C4"/>
    <w:rsid w:val="00366813"/>
    <w:rsid w:val="00366C8C"/>
    <w:rsid w:val="003713CA"/>
    <w:rsid w:val="00371584"/>
    <w:rsid w:val="003715AC"/>
    <w:rsid w:val="00373336"/>
    <w:rsid w:val="00373D6C"/>
    <w:rsid w:val="00374889"/>
    <w:rsid w:val="003755DF"/>
    <w:rsid w:val="00377218"/>
    <w:rsid w:val="00377AFE"/>
    <w:rsid w:val="00377C2B"/>
    <w:rsid w:val="003800C8"/>
    <w:rsid w:val="003816B6"/>
    <w:rsid w:val="00382B44"/>
    <w:rsid w:val="00382F6E"/>
    <w:rsid w:val="0038479A"/>
    <w:rsid w:val="00385201"/>
    <w:rsid w:val="00385D1C"/>
    <w:rsid w:val="00386994"/>
    <w:rsid w:val="00387521"/>
    <w:rsid w:val="003877E5"/>
    <w:rsid w:val="00387B53"/>
    <w:rsid w:val="0039004C"/>
    <w:rsid w:val="00391DB0"/>
    <w:rsid w:val="00391F33"/>
    <w:rsid w:val="003925B9"/>
    <w:rsid w:val="003925E6"/>
    <w:rsid w:val="0039415B"/>
    <w:rsid w:val="00394C89"/>
    <w:rsid w:val="00397CDB"/>
    <w:rsid w:val="003A158C"/>
    <w:rsid w:val="003A169E"/>
    <w:rsid w:val="003A1A37"/>
    <w:rsid w:val="003A3991"/>
    <w:rsid w:val="003A73F8"/>
    <w:rsid w:val="003B3134"/>
    <w:rsid w:val="003B35AF"/>
    <w:rsid w:val="003C1AF2"/>
    <w:rsid w:val="003C1C04"/>
    <w:rsid w:val="003C22BA"/>
    <w:rsid w:val="003C46C4"/>
    <w:rsid w:val="003C4857"/>
    <w:rsid w:val="003C4A2E"/>
    <w:rsid w:val="003C5226"/>
    <w:rsid w:val="003C7C66"/>
    <w:rsid w:val="003D349B"/>
    <w:rsid w:val="003D3A90"/>
    <w:rsid w:val="003D5573"/>
    <w:rsid w:val="003D7812"/>
    <w:rsid w:val="003E04DE"/>
    <w:rsid w:val="003E1A8C"/>
    <w:rsid w:val="003E30B9"/>
    <w:rsid w:val="003E3AA0"/>
    <w:rsid w:val="003E3B38"/>
    <w:rsid w:val="003E640D"/>
    <w:rsid w:val="003E6698"/>
    <w:rsid w:val="003F1A05"/>
    <w:rsid w:val="003F27B4"/>
    <w:rsid w:val="003F2A79"/>
    <w:rsid w:val="003F2B44"/>
    <w:rsid w:val="003F3742"/>
    <w:rsid w:val="003F5773"/>
    <w:rsid w:val="003F60E9"/>
    <w:rsid w:val="003F6A43"/>
    <w:rsid w:val="003F6DBB"/>
    <w:rsid w:val="003F7075"/>
    <w:rsid w:val="003F7FCA"/>
    <w:rsid w:val="004010B2"/>
    <w:rsid w:val="00401459"/>
    <w:rsid w:val="00402D95"/>
    <w:rsid w:val="004033AA"/>
    <w:rsid w:val="0040640E"/>
    <w:rsid w:val="004069DC"/>
    <w:rsid w:val="004073EC"/>
    <w:rsid w:val="0041062B"/>
    <w:rsid w:val="00410899"/>
    <w:rsid w:val="00411E71"/>
    <w:rsid w:val="004125CC"/>
    <w:rsid w:val="0041420E"/>
    <w:rsid w:val="0041430E"/>
    <w:rsid w:val="00415BBA"/>
    <w:rsid w:val="004171AE"/>
    <w:rsid w:val="00417FE0"/>
    <w:rsid w:val="004200CA"/>
    <w:rsid w:val="0042060F"/>
    <w:rsid w:val="004208BA"/>
    <w:rsid w:val="00420B0A"/>
    <w:rsid w:val="004212D0"/>
    <w:rsid w:val="00422B59"/>
    <w:rsid w:val="0042329B"/>
    <w:rsid w:val="00423AB4"/>
    <w:rsid w:val="00424819"/>
    <w:rsid w:val="00425C7A"/>
    <w:rsid w:val="0042606D"/>
    <w:rsid w:val="00426906"/>
    <w:rsid w:val="004270C9"/>
    <w:rsid w:val="00427D77"/>
    <w:rsid w:val="00430C71"/>
    <w:rsid w:val="00430DD2"/>
    <w:rsid w:val="00431B25"/>
    <w:rsid w:val="0043259F"/>
    <w:rsid w:val="00433855"/>
    <w:rsid w:val="0043503B"/>
    <w:rsid w:val="004353B9"/>
    <w:rsid w:val="004366B6"/>
    <w:rsid w:val="004368A8"/>
    <w:rsid w:val="00440DE2"/>
    <w:rsid w:val="00441ED1"/>
    <w:rsid w:val="0044334C"/>
    <w:rsid w:val="0044347D"/>
    <w:rsid w:val="00443AC4"/>
    <w:rsid w:val="00443E5A"/>
    <w:rsid w:val="00444284"/>
    <w:rsid w:val="004453FE"/>
    <w:rsid w:val="00445EBE"/>
    <w:rsid w:val="004463E7"/>
    <w:rsid w:val="0045274F"/>
    <w:rsid w:val="004527D0"/>
    <w:rsid w:val="0045344E"/>
    <w:rsid w:val="00453658"/>
    <w:rsid w:val="004541E9"/>
    <w:rsid w:val="00455430"/>
    <w:rsid w:val="00460A9F"/>
    <w:rsid w:val="00461066"/>
    <w:rsid w:val="00461793"/>
    <w:rsid w:val="00462A70"/>
    <w:rsid w:val="00462F6C"/>
    <w:rsid w:val="0046459D"/>
    <w:rsid w:val="0046782B"/>
    <w:rsid w:val="004706F0"/>
    <w:rsid w:val="0047277C"/>
    <w:rsid w:val="00472A76"/>
    <w:rsid w:val="004731D3"/>
    <w:rsid w:val="00473FD1"/>
    <w:rsid w:val="0047648F"/>
    <w:rsid w:val="0047701A"/>
    <w:rsid w:val="00477C9E"/>
    <w:rsid w:val="00481955"/>
    <w:rsid w:val="00483359"/>
    <w:rsid w:val="00483D60"/>
    <w:rsid w:val="00484E86"/>
    <w:rsid w:val="0048557F"/>
    <w:rsid w:val="00485AFA"/>
    <w:rsid w:val="00485EF5"/>
    <w:rsid w:val="00487190"/>
    <w:rsid w:val="00490018"/>
    <w:rsid w:val="00491482"/>
    <w:rsid w:val="00491FDA"/>
    <w:rsid w:val="00492B3F"/>
    <w:rsid w:val="00492EBF"/>
    <w:rsid w:val="0049440F"/>
    <w:rsid w:val="0049516A"/>
    <w:rsid w:val="004951B9"/>
    <w:rsid w:val="0049659F"/>
    <w:rsid w:val="00496F2A"/>
    <w:rsid w:val="00497A5C"/>
    <w:rsid w:val="004A1AAB"/>
    <w:rsid w:val="004A2865"/>
    <w:rsid w:val="004A3081"/>
    <w:rsid w:val="004A3089"/>
    <w:rsid w:val="004A3C29"/>
    <w:rsid w:val="004A6ACA"/>
    <w:rsid w:val="004A7D17"/>
    <w:rsid w:val="004B0011"/>
    <w:rsid w:val="004B1E7F"/>
    <w:rsid w:val="004B28E6"/>
    <w:rsid w:val="004B3F0D"/>
    <w:rsid w:val="004B4474"/>
    <w:rsid w:val="004B4502"/>
    <w:rsid w:val="004B5AA1"/>
    <w:rsid w:val="004B6E50"/>
    <w:rsid w:val="004C0BFA"/>
    <w:rsid w:val="004C0FC0"/>
    <w:rsid w:val="004C17B8"/>
    <w:rsid w:val="004C1C85"/>
    <w:rsid w:val="004C3B2B"/>
    <w:rsid w:val="004C3ED2"/>
    <w:rsid w:val="004C49EE"/>
    <w:rsid w:val="004C5152"/>
    <w:rsid w:val="004C5AD6"/>
    <w:rsid w:val="004C5E63"/>
    <w:rsid w:val="004C796A"/>
    <w:rsid w:val="004D039B"/>
    <w:rsid w:val="004D14BF"/>
    <w:rsid w:val="004D3F60"/>
    <w:rsid w:val="004D5173"/>
    <w:rsid w:val="004E0C3C"/>
    <w:rsid w:val="004E4565"/>
    <w:rsid w:val="004E4DB8"/>
    <w:rsid w:val="004E5538"/>
    <w:rsid w:val="004E5A0A"/>
    <w:rsid w:val="004E6B34"/>
    <w:rsid w:val="004F3AC5"/>
    <w:rsid w:val="004F4704"/>
    <w:rsid w:val="004F5247"/>
    <w:rsid w:val="004F6949"/>
    <w:rsid w:val="004F7089"/>
    <w:rsid w:val="004F725E"/>
    <w:rsid w:val="004F7469"/>
    <w:rsid w:val="004F746A"/>
    <w:rsid w:val="0050150A"/>
    <w:rsid w:val="005022A4"/>
    <w:rsid w:val="00502FC1"/>
    <w:rsid w:val="00503414"/>
    <w:rsid w:val="00503690"/>
    <w:rsid w:val="00504466"/>
    <w:rsid w:val="005044E1"/>
    <w:rsid w:val="00506497"/>
    <w:rsid w:val="005134DF"/>
    <w:rsid w:val="00514AA3"/>
    <w:rsid w:val="00517658"/>
    <w:rsid w:val="00521A3C"/>
    <w:rsid w:val="0052219E"/>
    <w:rsid w:val="005234E9"/>
    <w:rsid w:val="0052366F"/>
    <w:rsid w:val="00524001"/>
    <w:rsid w:val="0052422F"/>
    <w:rsid w:val="00527EFE"/>
    <w:rsid w:val="0053027D"/>
    <w:rsid w:val="00530CB3"/>
    <w:rsid w:val="00533FB2"/>
    <w:rsid w:val="00534C78"/>
    <w:rsid w:val="00536180"/>
    <w:rsid w:val="005379FA"/>
    <w:rsid w:val="00537A66"/>
    <w:rsid w:val="00540E01"/>
    <w:rsid w:val="005412B6"/>
    <w:rsid w:val="0054152E"/>
    <w:rsid w:val="00542ADD"/>
    <w:rsid w:val="005454B4"/>
    <w:rsid w:val="00545C8A"/>
    <w:rsid w:val="00546C0D"/>
    <w:rsid w:val="0055075C"/>
    <w:rsid w:val="00550F4A"/>
    <w:rsid w:val="00552A86"/>
    <w:rsid w:val="005535D8"/>
    <w:rsid w:val="005544CA"/>
    <w:rsid w:val="00556B39"/>
    <w:rsid w:val="0055745B"/>
    <w:rsid w:val="005603E6"/>
    <w:rsid w:val="005618AB"/>
    <w:rsid w:val="00561C5E"/>
    <w:rsid w:val="0056455A"/>
    <w:rsid w:val="00565078"/>
    <w:rsid w:val="00565AC5"/>
    <w:rsid w:val="00565E20"/>
    <w:rsid w:val="00565F44"/>
    <w:rsid w:val="00566270"/>
    <w:rsid w:val="005679F3"/>
    <w:rsid w:val="00567D47"/>
    <w:rsid w:val="00567EC7"/>
    <w:rsid w:val="00571400"/>
    <w:rsid w:val="00571C09"/>
    <w:rsid w:val="00572B03"/>
    <w:rsid w:val="00573459"/>
    <w:rsid w:val="00573991"/>
    <w:rsid w:val="005741F1"/>
    <w:rsid w:val="00574AD0"/>
    <w:rsid w:val="00574CB3"/>
    <w:rsid w:val="005764D6"/>
    <w:rsid w:val="0057652A"/>
    <w:rsid w:val="0057745E"/>
    <w:rsid w:val="00577AE8"/>
    <w:rsid w:val="00577EDC"/>
    <w:rsid w:val="00580E9C"/>
    <w:rsid w:val="00581CEE"/>
    <w:rsid w:val="00581FF5"/>
    <w:rsid w:val="0058300A"/>
    <w:rsid w:val="0058475A"/>
    <w:rsid w:val="005859B5"/>
    <w:rsid w:val="00586CC7"/>
    <w:rsid w:val="005872BC"/>
    <w:rsid w:val="00590FA4"/>
    <w:rsid w:val="005915EC"/>
    <w:rsid w:val="0059161F"/>
    <w:rsid w:val="00591C31"/>
    <w:rsid w:val="00592094"/>
    <w:rsid w:val="005924E2"/>
    <w:rsid w:val="00594300"/>
    <w:rsid w:val="00594E2C"/>
    <w:rsid w:val="00595786"/>
    <w:rsid w:val="0059589D"/>
    <w:rsid w:val="005969DF"/>
    <w:rsid w:val="005A117C"/>
    <w:rsid w:val="005A19DC"/>
    <w:rsid w:val="005A3429"/>
    <w:rsid w:val="005A344B"/>
    <w:rsid w:val="005A3527"/>
    <w:rsid w:val="005A4764"/>
    <w:rsid w:val="005A48AF"/>
    <w:rsid w:val="005A48ED"/>
    <w:rsid w:val="005B1481"/>
    <w:rsid w:val="005B18C8"/>
    <w:rsid w:val="005B3644"/>
    <w:rsid w:val="005B3AB9"/>
    <w:rsid w:val="005B5AEC"/>
    <w:rsid w:val="005C097E"/>
    <w:rsid w:val="005C10F7"/>
    <w:rsid w:val="005C1365"/>
    <w:rsid w:val="005C17C2"/>
    <w:rsid w:val="005C3223"/>
    <w:rsid w:val="005C36F9"/>
    <w:rsid w:val="005C4D92"/>
    <w:rsid w:val="005C4E73"/>
    <w:rsid w:val="005C4F3F"/>
    <w:rsid w:val="005C5DF7"/>
    <w:rsid w:val="005D18C4"/>
    <w:rsid w:val="005D2C22"/>
    <w:rsid w:val="005D4256"/>
    <w:rsid w:val="005D54A8"/>
    <w:rsid w:val="005D666C"/>
    <w:rsid w:val="005D6BC8"/>
    <w:rsid w:val="005D6E74"/>
    <w:rsid w:val="005D7753"/>
    <w:rsid w:val="005E0B4C"/>
    <w:rsid w:val="005E21F4"/>
    <w:rsid w:val="005E257B"/>
    <w:rsid w:val="005E4C33"/>
    <w:rsid w:val="005E4F42"/>
    <w:rsid w:val="005E5397"/>
    <w:rsid w:val="005E5D1A"/>
    <w:rsid w:val="005E7458"/>
    <w:rsid w:val="005F01A9"/>
    <w:rsid w:val="005F296A"/>
    <w:rsid w:val="005F29AE"/>
    <w:rsid w:val="005F385F"/>
    <w:rsid w:val="005F3C65"/>
    <w:rsid w:val="005F4989"/>
    <w:rsid w:val="005F505D"/>
    <w:rsid w:val="005F5617"/>
    <w:rsid w:val="005F65DC"/>
    <w:rsid w:val="005F7872"/>
    <w:rsid w:val="00600502"/>
    <w:rsid w:val="00600D76"/>
    <w:rsid w:val="00602CF2"/>
    <w:rsid w:val="0060347E"/>
    <w:rsid w:val="006037CE"/>
    <w:rsid w:val="00606011"/>
    <w:rsid w:val="006066CC"/>
    <w:rsid w:val="00607AC8"/>
    <w:rsid w:val="00610D76"/>
    <w:rsid w:val="00610D91"/>
    <w:rsid w:val="00611E64"/>
    <w:rsid w:val="00612C19"/>
    <w:rsid w:val="00612C29"/>
    <w:rsid w:val="00613F0C"/>
    <w:rsid w:val="00614C4D"/>
    <w:rsid w:val="00615C29"/>
    <w:rsid w:val="006176B9"/>
    <w:rsid w:val="006179BB"/>
    <w:rsid w:val="00617BCB"/>
    <w:rsid w:val="0062158E"/>
    <w:rsid w:val="00623554"/>
    <w:rsid w:val="00627387"/>
    <w:rsid w:val="00627A58"/>
    <w:rsid w:val="0062E17A"/>
    <w:rsid w:val="006304AE"/>
    <w:rsid w:val="00630751"/>
    <w:rsid w:val="00631610"/>
    <w:rsid w:val="00631ED8"/>
    <w:rsid w:val="00632308"/>
    <w:rsid w:val="00632D38"/>
    <w:rsid w:val="0063402C"/>
    <w:rsid w:val="00634314"/>
    <w:rsid w:val="00635477"/>
    <w:rsid w:val="0063554C"/>
    <w:rsid w:val="006364F7"/>
    <w:rsid w:val="006378A9"/>
    <w:rsid w:val="006407DC"/>
    <w:rsid w:val="00640809"/>
    <w:rsid w:val="00640A9B"/>
    <w:rsid w:val="0064150A"/>
    <w:rsid w:val="00641784"/>
    <w:rsid w:val="00641CA5"/>
    <w:rsid w:val="006427C8"/>
    <w:rsid w:val="00652CF5"/>
    <w:rsid w:val="00657035"/>
    <w:rsid w:val="00657E91"/>
    <w:rsid w:val="00660006"/>
    <w:rsid w:val="0066129C"/>
    <w:rsid w:val="00662FBA"/>
    <w:rsid w:val="00663DE9"/>
    <w:rsid w:val="00664903"/>
    <w:rsid w:val="0066740A"/>
    <w:rsid w:val="0067016F"/>
    <w:rsid w:val="00670E96"/>
    <w:rsid w:val="00671D00"/>
    <w:rsid w:val="006725D8"/>
    <w:rsid w:val="0067328B"/>
    <w:rsid w:val="006732DA"/>
    <w:rsid w:val="006738E6"/>
    <w:rsid w:val="00674898"/>
    <w:rsid w:val="00674DDF"/>
    <w:rsid w:val="006767CD"/>
    <w:rsid w:val="00676902"/>
    <w:rsid w:val="00676E45"/>
    <w:rsid w:val="00677698"/>
    <w:rsid w:val="00677C32"/>
    <w:rsid w:val="00680D77"/>
    <w:rsid w:val="00681498"/>
    <w:rsid w:val="006828AE"/>
    <w:rsid w:val="00686DA2"/>
    <w:rsid w:val="00690BC5"/>
    <w:rsid w:val="00691D36"/>
    <w:rsid w:val="006936DB"/>
    <w:rsid w:val="00693D91"/>
    <w:rsid w:val="006942AB"/>
    <w:rsid w:val="006956DD"/>
    <w:rsid w:val="006A0060"/>
    <w:rsid w:val="006A1984"/>
    <w:rsid w:val="006A24C4"/>
    <w:rsid w:val="006A26C4"/>
    <w:rsid w:val="006A4692"/>
    <w:rsid w:val="006A5138"/>
    <w:rsid w:val="006A6E6D"/>
    <w:rsid w:val="006B1D65"/>
    <w:rsid w:val="006B1F20"/>
    <w:rsid w:val="006B2897"/>
    <w:rsid w:val="006B2E6F"/>
    <w:rsid w:val="006B5109"/>
    <w:rsid w:val="006C0F90"/>
    <w:rsid w:val="006C1572"/>
    <w:rsid w:val="006C1AC8"/>
    <w:rsid w:val="006C2BB1"/>
    <w:rsid w:val="006C36A0"/>
    <w:rsid w:val="006C3E9B"/>
    <w:rsid w:val="006C644F"/>
    <w:rsid w:val="006C7019"/>
    <w:rsid w:val="006D059A"/>
    <w:rsid w:val="006D0923"/>
    <w:rsid w:val="006D0C4E"/>
    <w:rsid w:val="006D31CE"/>
    <w:rsid w:val="006D51CA"/>
    <w:rsid w:val="006D5B64"/>
    <w:rsid w:val="006D6FE4"/>
    <w:rsid w:val="006D7353"/>
    <w:rsid w:val="006E0809"/>
    <w:rsid w:val="006E0921"/>
    <w:rsid w:val="006E1902"/>
    <w:rsid w:val="006E32F3"/>
    <w:rsid w:val="006E42D0"/>
    <w:rsid w:val="006E63FA"/>
    <w:rsid w:val="006E69AD"/>
    <w:rsid w:val="006E6C03"/>
    <w:rsid w:val="006E7065"/>
    <w:rsid w:val="006F0023"/>
    <w:rsid w:val="006F10D8"/>
    <w:rsid w:val="006F3CC3"/>
    <w:rsid w:val="006F4E32"/>
    <w:rsid w:val="006F647D"/>
    <w:rsid w:val="006F75B4"/>
    <w:rsid w:val="00701DC4"/>
    <w:rsid w:val="00702790"/>
    <w:rsid w:val="00704DDE"/>
    <w:rsid w:val="0070568D"/>
    <w:rsid w:val="0070743F"/>
    <w:rsid w:val="00712F87"/>
    <w:rsid w:val="0071460C"/>
    <w:rsid w:val="00715259"/>
    <w:rsid w:val="00715305"/>
    <w:rsid w:val="00715AD7"/>
    <w:rsid w:val="00715CFA"/>
    <w:rsid w:val="00715EB6"/>
    <w:rsid w:val="00717EDC"/>
    <w:rsid w:val="00720FFE"/>
    <w:rsid w:val="00722DF7"/>
    <w:rsid w:val="00724A8F"/>
    <w:rsid w:val="00724E72"/>
    <w:rsid w:val="00725641"/>
    <w:rsid w:val="0072584C"/>
    <w:rsid w:val="00725DDE"/>
    <w:rsid w:val="00726226"/>
    <w:rsid w:val="007276BC"/>
    <w:rsid w:val="00727BB0"/>
    <w:rsid w:val="007301CB"/>
    <w:rsid w:val="007301E5"/>
    <w:rsid w:val="00730291"/>
    <w:rsid w:val="00731EDA"/>
    <w:rsid w:val="007323F3"/>
    <w:rsid w:val="00732EB8"/>
    <w:rsid w:val="00734425"/>
    <w:rsid w:val="007347ED"/>
    <w:rsid w:val="00736E3B"/>
    <w:rsid w:val="0074160F"/>
    <w:rsid w:val="00741ED6"/>
    <w:rsid w:val="00742681"/>
    <w:rsid w:val="007432B5"/>
    <w:rsid w:val="007441C3"/>
    <w:rsid w:val="007448CC"/>
    <w:rsid w:val="00745885"/>
    <w:rsid w:val="00747374"/>
    <w:rsid w:val="00747812"/>
    <w:rsid w:val="00747A87"/>
    <w:rsid w:val="007510D1"/>
    <w:rsid w:val="00751EC6"/>
    <w:rsid w:val="00753EB4"/>
    <w:rsid w:val="00754911"/>
    <w:rsid w:val="00755B1C"/>
    <w:rsid w:val="00760CCD"/>
    <w:rsid w:val="007617B0"/>
    <w:rsid w:val="00761A2E"/>
    <w:rsid w:val="007626B1"/>
    <w:rsid w:val="007633BD"/>
    <w:rsid w:val="0076503C"/>
    <w:rsid w:val="007667FE"/>
    <w:rsid w:val="00771633"/>
    <w:rsid w:val="00771DE8"/>
    <w:rsid w:val="00772003"/>
    <w:rsid w:val="007732F4"/>
    <w:rsid w:val="0077370B"/>
    <w:rsid w:val="007739AB"/>
    <w:rsid w:val="00774375"/>
    <w:rsid w:val="007746AC"/>
    <w:rsid w:val="00774774"/>
    <w:rsid w:val="00774996"/>
    <w:rsid w:val="00774D6B"/>
    <w:rsid w:val="00776158"/>
    <w:rsid w:val="0077742E"/>
    <w:rsid w:val="00777FBD"/>
    <w:rsid w:val="007837E9"/>
    <w:rsid w:val="00784AD5"/>
    <w:rsid w:val="00785E18"/>
    <w:rsid w:val="007865F2"/>
    <w:rsid w:val="00786919"/>
    <w:rsid w:val="00787B5F"/>
    <w:rsid w:val="00790CD3"/>
    <w:rsid w:val="00791085"/>
    <w:rsid w:val="0079135A"/>
    <w:rsid w:val="007920D2"/>
    <w:rsid w:val="007929AE"/>
    <w:rsid w:val="00793BEE"/>
    <w:rsid w:val="00793FED"/>
    <w:rsid w:val="007A000E"/>
    <w:rsid w:val="007A0682"/>
    <w:rsid w:val="007A1BD9"/>
    <w:rsid w:val="007A58D9"/>
    <w:rsid w:val="007A5C94"/>
    <w:rsid w:val="007A64D9"/>
    <w:rsid w:val="007A66D3"/>
    <w:rsid w:val="007A735D"/>
    <w:rsid w:val="007B22E7"/>
    <w:rsid w:val="007B34B9"/>
    <w:rsid w:val="007B37D1"/>
    <w:rsid w:val="007B56E5"/>
    <w:rsid w:val="007C16AB"/>
    <w:rsid w:val="007C1FEA"/>
    <w:rsid w:val="007C28F9"/>
    <w:rsid w:val="007C3731"/>
    <w:rsid w:val="007C3F27"/>
    <w:rsid w:val="007C3F94"/>
    <w:rsid w:val="007C4D7E"/>
    <w:rsid w:val="007C53E9"/>
    <w:rsid w:val="007C5D85"/>
    <w:rsid w:val="007C6845"/>
    <w:rsid w:val="007C6A91"/>
    <w:rsid w:val="007C6FFA"/>
    <w:rsid w:val="007C7B3C"/>
    <w:rsid w:val="007D09FF"/>
    <w:rsid w:val="007D0F32"/>
    <w:rsid w:val="007D230E"/>
    <w:rsid w:val="007D2427"/>
    <w:rsid w:val="007D2BBB"/>
    <w:rsid w:val="007D4B55"/>
    <w:rsid w:val="007D66B7"/>
    <w:rsid w:val="007D67E3"/>
    <w:rsid w:val="007D6B07"/>
    <w:rsid w:val="007D6FD0"/>
    <w:rsid w:val="007D7FDC"/>
    <w:rsid w:val="007E417E"/>
    <w:rsid w:val="007E41C7"/>
    <w:rsid w:val="007E4BB2"/>
    <w:rsid w:val="007E57F9"/>
    <w:rsid w:val="007E75CB"/>
    <w:rsid w:val="007F02FC"/>
    <w:rsid w:val="007F05C0"/>
    <w:rsid w:val="007F0678"/>
    <w:rsid w:val="007F0C3B"/>
    <w:rsid w:val="007F1D1C"/>
    <w:rsid w:val="007F2193"/>
    <w:rsid w:val="007F24E3"/>
    <w:rsid w:val="007F2996"/>
    <w:rsid w:val="007F31BF"/>
    <w:rsid w:val="007F334C"/>
    <w:rsid w:val="007F46B6"/>
    <w:rsid w:val="007F47A5"/>
    <w:rsid w:val="007F4C12"/>
    <w:rsid w:val="007F5558"/>
    <w:rsid w:val="007F6C0C"/>
    <w:rsid w:val="007F6E32"/>
    <w:rsid w:val="007F7163"/>
    <w:rsid w:val="007F7EAE"/>
    <w:rsid w:val="00800F80"/>
    <w:rsid w:val="0080122C"/>
    <w:rsid w:val="00801E99"/>
    <w:rsid w:val="008031F7"/>
    <w:rsid w:val="008032D1"/>
    <w:rsid w:val="0080365C"/>
    <w:rsid w:val="00806B0F"/>
    <w:rsid w:val="00806D4A"/>
    <w:rsid w:val="0081051B"/>
    <w:rsid w:val="0081138F"/>
    <w:rsid w:val="00811936"/>
    <w:rsid w:val="008119D5"/>
    <w:rsid w:val="0081263E"/>
    <w:rsid w:val="00816DD5"/>
    <w:rsid w:val="00817998"/>
    <w:rsid w:val="00820F20"/>
    <w:rsid w:val="00821BA2"/>
    <w:rsid w:val="0082447C"/>
    <w:rsid w:val="00824987"/>
    <w:rsid w:val="008260E3"/>
    <w:rsid w:val="00826B30"/>
    <w:rsid w:val="0082728C"/>
    <w:rsid w:val="008279EE"/>
    <w:rsid w:val="00832DA7"/>
    <w:rsid w:val="0083373E"/>
    <w:rsid w:val="00833DF2"/>
    <w:rsid w:val="0083515E"/>
    <w:rsid w:val="008359E1"/>
    <w:rsid w:val="008360DA"/>
    <w:rsid w:val="00836336"/>
    <w:rsid w:val="00836DFE"/>
    <w:rsid w:val="00840F4B"/>
    <w:rsid w:val="00843AA8"/>
    <w:rsid w:val="00844A85"/>
    <w:rsid w:val="008472C7"/>
    <w:rsid w:val="00851C59"/>
    <w:rsid w:val="0085292F"/>
    <w:rsid w:val="00852AC0"/>
    <w:rsid w:val="00853B1F"/>
    <w:rsid w:val="00853D64"/>
    <w:rsid w:val="00853FFE"/>
    <w:rsid w:val="008571AD"/>
    <w:rsid w:val="008576ED"/>
    <w:rsid w:val="00857E12"/>
    <w:rsid w:val="0086058F"/>
    <w:rsid w:val="008619ED"/>
    <w:rsid w:val="00862270"/>
    <w:rsid w:val="00862C61"/>
    <w:rsid w:val="0086443E"/>
    <w:rsid w:val="00864C60"/>
    <w:rsid w:val="008678D9"/>
    <w:rsid w:val="00872CB9"/>
    <w:rsid w:val="00873B11"/>
    <w:rsid w:val="00873E3E"/>
    <w:rsid w:val="008749D7"/>
    <w:rsid w:val="00875B7D"/>
    <w:rsid w:val="00875C7C"/>
    <w:rsid w:val="00875FEE"/>
    <w:rsid w:val="00876554"/>
    <w:rsid w:val="00880C92"/>
    <w:rsid w:val="00881D98"/>
    <w:rsid w:val="00882023"/>
    <w:rsid w:val="008836EE"/>
    <w:rsid w:val="00883843"/>
    <w:rsid w:val="00884301"/>
    <w:rsid w:val="008849E1"/>
    <w:rsid w:val="00885CDC"/>
    <w:rsid w:val="0088603C"/>
    <w:rsid w:val="00887866"/>
    <w:rsid w:val="00890D56"/>
    <w:rsid w:val="00891086"/>
    <w:rsid w:val="008919CF"/>
    <w:rsid w:val="00891C63"/>
    <w:rsid w:val="008921E9"/>
    <w:rsid w:val="00895236"/>
    <w:rsid w:val="00895AD0"/>
    <w:rsid w:val="00895FCB"/>
    <w:rsid w:val="00897C2B"/>
    <w:rsid w:val="008A0FB3"/>
    <w:rsid w:val="008A21E7"/>
    <w:rsid w:val="008A2973"/>
    <w:rsid w:val="008A47D9"/>
    <w:rsid w:val="008A6E90"/>
    <w:rsid w:val="008A7BCF"/>
    <w:rsid w:val="008B0006"/>
    <w:rsid w:val="008B098D"/>
    <w:rsid w:val="008B2A56"/>
    <w:rsid w:val="008B4456"/>
    <w:rsid w:val="008B5323"/>
    <w:rsid w:val="008B5AA4"/>
    <w:rsid w:val="008B6E17"/>
    <w:rsid w:val="008B78C5"/>
    <w:rsid w:val="008B7CBC"/>
    <w:rsid w:val="008C0826"/>
    <w:rsid w:val="008C1654"/>
    <w:rsid w:val="008C193C"/>
    <w:rsid w:val="008C1D43"/>
    <w:rsid w:val="008C2B67"/>
    <w:rsid w:val="008C598B"/>
    <w:rsid w:val="008C623B"/>
    <w:rsid w:val="008D0107"/>
    <w:rsid w:val="008D4A44"/>
    <w:rsid w:val="008D5548"/>
    <w:rsid w:val="008D5C5C"/>
    <w:rsid w:val="008D6941"/>
    <w:rsid w:val="008D72AE"/>
    <w:rsid w:val="008D7755"/>
    <w:rsid w:val="008E089B"/>
    <w:rsid w:val="008E093F"/>
    <w:rsid w:val="008E1655"/>
    <w:rsid w:val="008E44CE"/>
    <w:rsid w:val="008F03F9"/>
    <w:rsid w:val="008F1228"/>
    <w:rsid w:val="008F1FFD"/>
    <w:rsid w:val="008F362E"/>
    <w:rsid w:val="008F62BC"/>
    <w:rsid w:val="008F75E9"/>
    <w:rsid w:val="00901F93"/>
    <w:rsid w:val="00903B4F"/>
    <w:rsid w:val="00904A4B"/>
    <w:rsid w:val="0090568D"/>
    <w:rsid w:val="0090636A"/>
    <w:rsid w:val="0090649D"/>
    <w:rsid w:val="00906F0E"/>
    <w:rsid w:val="009101CA"/>
    <w:rsid w:val="009107C5"/>
    <w:rsid w:val="009108A0"/>
    <w:rsid w:val="009110BC"/>
    <w:rsid w:val="00911229"/>
    <w:rsid w:val="0091371B"/>
    <w:rsid w:val="009159F1"/>
    <w:rsid w:val="0091603C"/>
    <w:rsid w:val="00916C07"/>
    <w:rsid w:val="00916CCA"/>
    <w:rsid w:val="00917800"/>
    <w:rsid w:val="00921253"/>
    <w:rsid w:val="0092130A"/>
    <w:rsid w:val="0092364B"/>
    <w:rsid w:val="0092436E"/>
    <w:rsid w:val="009253FD"/>
    <w:rsid w:val="00925E5E"/>
    <w:rsid w:val="00930BCD"/>
    <w:rsid w:val="009311C4"/>
    <w:rsid w:val="00931762"/>
    <w:rsid w:val="00932190"/>
    <w:rsid w:val="009330FE"/>
    <w:rsid w:val="00935BBA"/>
    <w:rsid w:val="00937957"/>
    <w:rsid w:val="00940CF3"/>
    <w:rsid w:val="00942321"/>
    <w:rsid w:val="00942BE7"/>
    <w:rsid w:val="00943ED4"/>
    <w:rsid w:val="0094461B"/>
    <w:rsid w:val="00944A21"/>
    <w:rsid w:val="009450D8"/>
    <w:rsid w:val="0094660E"/>
    <w:rsid w:val="00946B44"/>
    <w:rsid w:val="00946D7B"/>
    <w:rsid w:val="00951E40"/>
    <w:rsid w:val="009525F3"/>
    <w:rsid w:val="00955747"/>
    <w:rsid w:val="00957B3F"/>
    <w:rsid w:val="00964587"/>
    <w:rsid w:val="009648C2"/>
    <w:rsid w:val="00964DBD"/>
    <w:rsid w:val="009667B6"/>
    <w:rsid w:val="009724E3"/>
    <w:rsid w:val="00972FA6"/>
    <w:rsid w:val="0097397A"/>
    <w:rsid w:val="00974A90"/>
    <w:rsid w:val="0098033D"/>
    <w:rsid w:val="00981DF1"/>
    <w:rsid w:val="00983B70"/>
    <w:rsid w:val="00984451"/>
    <w:rsid w:val="0098646A"/>
    <w:rsid w:val="00986BD9"/>
    <w:rsid w:val="0099049F"/>
    <w:rsid w:val="009922E4"/>
    <w:rsid w:val="00993737"/>
    <w:rsid w:val="00994B9F"/>
    <w:rsid w:val="00994D0B"/>
    <w:rsid w:val="00995017"/>
    <w:rsid w:val="00997746"/>
    <w:rsid w:val="009A1B00"/>
    <w:rsid w:val="009A3686"/>
    <w:rsid w:val="009A3C74"/>
    <w:rsid w:val="009A473D"/>
    <w:rsid w:val="009A4DE7"/>
    <w:rsid w:val="009A52AB"/>
    <w:rsid w:val="009A6B9A"/>
    <w:rsid w:val="009A6BD2"/>
    <w:rsid w:val="009A7D68"/>
    <w:rsid w:val="009B39CE"/>
    <w:rsid w:val="009B42F0"/>
    <w:rsid w:val="009B7933"/>
    <w:rsid w:val="009C13C2"/>
    <w:rsid w:val="009C4CC2"/>
    <w:rsid w:val="009C7BA2"/>
    <w:rsid w:val="009D0C01"/>
    <w:rsid w:val="009D57EA"/>
    <w:rsid w:val="009D62F4"/>
    <w:rsid w:val="009D7518"/>
    <w:rsid w:val="009D7A1F"/>
    <w:rsid w:val="009E075E"/>
    <w:rsid w:val="009E1286"/>
    <w:rsid w:val="009E3B3E"/>
    <w:rsid w:val="009E4859"/>
    <w:rsid w:val="009E4933"/>
    <w:rsid w:val="009E4CB9"/>
    <w:rsid w:val="009E6E3D"/>
    <w:rsid w:val="009E7CD1"/>
    <w:rsid w:val="009F2F16"/>
    <w:rsid w:val="009F4BF0"/>
    <w:rsid w:val="009F4D7A"/>
    <w:rsid w:val="009F6171"/>
    <w:rsid w:val="009F6B8E"/>
    <w:rsid w:val="00A0112B"/>
    <w:rsid w:val="00A0121C"/>
    <w:rsid w:val="00A03815"/>
    <w:rsid w:val="00A03EA9"/>
    <w:rsid w:val="00A03F57"/>
    <w:rsid w:val="00A04087"/>
    <w:rsid w:val="00A04EC8"/>
    <w:rsid w:val="00A0518B"/>
    <w:rsid w:val="00A065CD"/>
    <w:rsid w:val="00A079AC"/>
    <w:rsid w:val="00A1332D"/>
    <w:rsid w:val="00A15B0E"/>
    <w:rsid w:val="00A16028"/>
    <w:rsid w:val="00A16D60"/>
    <w:rsid w:val="00A17502"/>
    <w:rsid w:val="00A17D58"/>
    <w:rsid w:val="00A20F32"/>
    <w:rsid w:val="00A22272"/>
    <w:rsid w:val="00A22D61"/>
    <w:rsid w:val="00A23C67"/>
    <w:rsid w:val="00A245FE"/>
    <w:rsid w:val="00A249DF"/>
    <w:rsid w:val="00A2682F"/>
    <w:rsid w:val="00A26A36"/>
    <w:rsid w:val="00A26D1A"/>
    <w:rsid w:val="00A26E11"/>
    <w:rsid w:val="00A3619B"/>
    <w:rsid w:val="00A42D2F"/>
    <w:rsid w:val="00A43837"/>
    <w:rsid w:val="00A45F5B"/>
    <w:rsid w:val="00A46D16"/>
    <w:rsid w:val="00A46E9B"/>
    <w:rsid w:val="00A5027C"/>
    <w:rsid w:val="00A50F5B"/>
    <w:rsid w:val="00A514EA"/>
    <w:rsid w:val="00A51C05"/>
    <w:rsid w:val="00A52BCD"/>
    <w:rsid w:val="00A55A4A"/>
    <w:rsid w:val="00A56AF2"/>
    <w:rsid w:val="00A56E5B"/>
    <w:rsid w:val="00A57228"/>
    <w:rsid w:val="00A576AB"/>
    <w:rsid w:val="00A6163D"/>
    <w:rsid w:val="00A61E2F"/>
    <w:rsid w:val="00A61FE3"/>
    <w:rsid w:val="00A62380"/>
    <w:rsid w:val="00A630D9"/>
    <w:rsid w:val="00A668B3"/>
    <w:rsid w:val="00A67A7B"/>
    <w:rsid w:val="00A70381"/>
    <w:rsid w:val="00A706F7"/>
    <w:rsid w:val="00A7132F"/>
    <w:rsid w:val="00A7151B"/>
    <w:rsid w:val="00A72078"/>
    <w:rsid w:val="00A733BE"/>
    <w:rsid w:val="00A76CFF"/>
    <w:rsid w:val="00A7726D"/>
    <w:rsid w:val="00A810B1"/>
    <w:rsid w:val="00A828AC"/>
    <w:rsid w:val="00A82E27"/>
    <w:rsid w:val="00A83C5D"/>
    <w:rsid w:val="00A83FA2"/>
    <w:rsid w:val="00A87A21"/>
    <w:rsid w:val="00A87D1F"/>
    <w:rsid w:val="00A904A6"/>
    <w:rsid w:val="00A90B6A"/>
    <w:rsid w:val="00A90F04"/>
    <w:rsid w:val="00A91E99"/>
    <w:rsid w:val="00A94207"/>
    <w:rsid w:val="00A9580A"/>
    <w:rsid w:val="00A96C03"/>
    <w:rsid w:val="00AA0922"/>
    <w:rsid w:val="00AA2603"/>
    <w:rsid w:val="00AA3617"/>
    <w:rsid w:val="00AA3BAD"/>
    <w:rsid w:val="00AA4E4C"/>
    <w:rsid w:val="00AA5711"/>
    <w:rsid w:val="00AA5DAC"/>
    <w:rsid w:val="00AA60C7"/>
    <w:rsid w:val="00AA789A"/>
    <w:rsid w:val="00AA7C80"/>
    <w:rsid w:val="00AB16C7"/>
    <w:rsid w:val="00AB1870"/>
    <w:rsid w:val="00AB2FDD"/>
    <w:rsid w:val="00AB45F2"/>
    <w:rsid w:val="00AB4735"/>
    <w:rsid w:val="00AB54BA"/>
    <w:rsid w:val="00AB7C43"/>
    <w:rsid w:val="00AB7DBF"/>
    <w:rsid w:val="00AC0787"/>
    <w:rsid w:val="00AC1420"/>
    <w:rsid w:val="00AC1C9E"/>
    <w:rsid w:val="00AC1D60"/>
    <w:rsid w:val="00AC282F"/>
    <w:rsid w:val="00AC297E"/>
    <w:rsid w:val="00AC378E"/>
    <w:rsid w:val="00AC3E2F"/>
    <w:rsid w:val="00AC4127"/>
    <w:rsid w:val="00AC5A89"/>
    <w:rsid w:val="00AC6A14"/>
    <w:rsid w:val="00AD16B4"/>
    <w:rsid w:val="00AD449F"/>
    <w:rsid w:val="00AD562C"/>
    <w:rsid w:val="00AD5DF6"/>
    <w:rsid w:val="00AD74BF"/>
    <w:rsid w:val="00AD7EF2"/>
    <w:rsid w:val="00AE232C"/>
    <w:rsid w:val="00AE289E"/>
    <w:rsid w:val="00AE2B24"/>
    <w:rsid w:val="00AE413A"/>
    <w:rsid w:val="00AE456A"/>
    <w:rsid w:val="00AE4863"/>
    <w:rsid w:val="00AE4C03"/>
    <w:rsid w:val="00AE6A5E"/>
    <w:rsid w:val="00AE78F8"/>
    <w:rsid w:val="00AF0A4F"/>
    <w:rsid w:val="00AF184B"/>
    <w:rsid w:val="00AF1CEE"/>
    <w:rsid w:val="00AF2DEE"/>
    <w:rsid w:val="00AF2F4F"/>
    <w:rsid w:val="00AF3701"/>
    <w:rsid w:val="00AF443A"/>
    <w:rsid w:val="00AF49E1"/>
    <w:rsid w:val="00AF4A87"/>
    <w:rsid w:val="00AF4B9F"/>
    <w:rsid w:val="00AF6CC4"/>
    <w:rsid w:val="00AF7A69"/>
    <w:rsid w:val="00B00B7B"/>
    <w:rsid w:val="00B03435"/>
    <w:rsid w:val="00B03DD3"/>
    <w:rsid w:val="00B03F57"/>
    <w:rsid w:val="00B04096"/>
    <w:rsid w:val="00B04800"/>
    <w:rsid w:val="00B05CFE"/>
    <w:rsid w:val="00B05D03"/>
    <w:rsid w:val="00B06033"/>
    <w:rsid w:val="00B06BC3"/>
    <w:rsid w:val="00B06C97"/>
    <w:rsid w:val="00B070F4"/>
    <w:rsid w:val="00B0757A"/>
    <w:rsid w:val="00B109CC"/>
    <w:rsid w:val="00B10F34"/>
    <w:rsid w:val="00B10FD2"/>
    <w:rsid w:val="00B13541"/>
    <w:rsid w:val="00B135D9"/>
    <w:rsid w:val="00B1392D"/>
    <w:rsid w:val="00B141C2"/>
    <w:rsid w:val="00B15219"/>
    <w:rsid w:val="00B15DA0"/>
    <w:rsid w:val="00B2062C"/>
    <w:rsid w:val="00B2148B"/>
    <w:rsid w:val="00B21A41"/>
    <w:rsid w:val="00B23516"/>
    <w:rsid w:val="00B23A03"/>
    <w:rsid w:val="00B24340"/>
    <w:rsid w:val="00B247CC"/>
    <w:rsid w:val="00B2534C"/>
    <w:rsid w:val="00B26C9C"/>
    <w:rsid w:val="00B2788F"/>
    <w:rsid w:val="00B31BFD"/>
    <w:rsid w:val="00B325D2"/>
    <w:rsid w:val="00B32E33"/>
    <w:rsid w:val="00B333A9"/>
    <w:rsid w:val="00B33C1E"/>
    <w:rsid w:val="00B3754E"/>
    <w:rsid w:val="00B37FEA"/>
    <w:rsid w:val="00B40C6B"/>
    <w:rsid w:val="00B4183D"/>
    <w:rsid w:val="00B43316"/>
    <w:rsid w:val="00B43EBA"/>
    <w:rsid w:val="00B43F76"/>
    <w:rsid w:val="00B45828"/>
    <w:rsid w:val="00B47169"/>
    <w:rsid w:val="00B47F43"/>
    <w:rsid w:val="00B50449"/>
    <w:rsid w:val="00B514FB"/>
    <w:rsid w:val="00B542EF"/>
    <w:rsid w:val="00B545C6"/>
    <w:rsid w:val="00B552CC"/>
    <w:rsid w:val="00B55588"/>
    <w:rsid w:val="00B60BEF"/>
    <w:rsid w:val="00B617DF"/>
    <w:rsid w:val="00B63964"/>
    <w:rsid w:val="00B644B9"/>
    <w:rsid w:val="00B65B33"/>
    <w:rsid w:val="00B65CA1"/>
    <w:rsid w:val="00B704DC"/>
    <w:rsid w:val="00B72461"/>
    <w:rsid w:val="00B76F5C"/>
    <w:rsid w:val="00B77656"/>
    <w:rsid w:val="00B7784B"/>
    <w:rsid w:val="00B77D30"/>
    <w:rsid w:val="00B80803"/>
    <w:rsid w:val="00B835BD"/>
    <w:rsid w:val="00B83CA6"/>
    <w:rsid w:val="00B845D1"/>
    <w:rsid w:val="00B84FC0"/>
    <w:rsid w:val="00B85503"/>
    <w:rsid w:val="00B85F65"/>
    <w:rsid w:val="00B87FFD"/>
    <w:rsid w:val="00B922FD"/>
    <w:rsid w:val="00B94F0B"/>
    <w:rsid w:val="00B9566B"/>
    <w:rsid w:val="00B957D4"/>
    <w:rsid w:val="00B967BC"/>
    <w:rsid w:val="00B97E95"/>
    <w:rsid w:val="00BA05A8"/>
    <w:rsid w:val="00BA09DD"/>
    <w:rsid w:val="00BA2102"/>
    <w:rsid w:val="00BA23FC"/>
    <w:rsid w:val="00BA3C0D"/>
    <w:rsid w:val="00BA4136"/>
    <w:rsid w:val="00BA51CE"/>
    <w:rsid w:val="00BA6F6F"/>
    <w:rsid w:val="00BA7A77"/>
    <w:rsid w:val="00BB1347"/>
    <w:rsid w:val="00BB2B86"/>
    <w:rsid w:val="00BB3BCA"/>
    <w:rsid w:val="00BB3D38"/>
    <w:rsid w:val="00BB3F17"/>
    <w:rsid w:val="00BB62EC"/>
    <w:rsid w:val="00BB678A"/>
    <w:rsid w:val="00BB71F4"/>
    <w:rsid w:val="00BB7B4C"/>
    <w:rsid w:val="00BC17C7"/>
    <w:rsid w:val="00BC2B37"/>
    <w:rsid w:val="00BC30D8"/>
    <w:rsid w:val="00BC490C"/>
    <w:rsid w:val="00BC7E42"/>
    <w:rsid w:val="00BD038C"/>
    <w:rsid w:val="00BD06F0"/>
    <w:rsid w:val="00BD2448"/>
    <w:rsid w:val="00BD38F1"/>
    <w:rsid w:val="00BD3C5C"/>
    <w:rsid w:val="00BD5B95"/>
    <w:rsid w:val="00BD5BE4"/>
    <w:rsid w:val="00BD5C3A"/>
    <w:rsid w:val="00BD6183"/>
    <w:rsid w:val="00BD7003"/>
    <w:rsid w:val="00BD7A44"/>
    <w:rsid w:val="00BD7B36"/>
    <w:rsid w:val="00BE0BF0"/>
    <w:rsid w:val="00BE1916"/>
    <w:rsid w:val="00BE22C6"/>
    <w:rsid w:val="00BE4981"/>
    <w:rsid w:val="00BE67F7"/>
    <w:rsid w:val="00BE7191"/>
    <w:rsid w:val="00BE7900"/>
    <w:rsid w:val="00BF011C"/>
    <w:rsid w:val="00BF046F"/>
    <w:rsid w:val="00BF047B"/>
    <w:rsid w:val="00BF280D"/>
    <w:rsid w:val="00BF2B66"/>
    <w:rsid w:val="00BF3254"/>
    <w:rsid w:val="00BF4210"/>
    <w:rsid w:val="00BF49FC"/>
    <w:rsid w:val="00BF4E52"/>
    <w:rsid w:val="00BF5CC6"/>
    <w:rsid w:val="00BF5D15"/>
    <w:rsid w:val="00BF60D0"/>
    <w:rsid w:val="00BF6434"/>
    <w:rsid w:val="00BF7EA7"/>
    <w:rsid w:val="00C01B85"/>
    <w:rsid w:val="00C02DC9"/>
    <w:rsid w:val="00C0340E"/>
    <w:rsid w:val="00C03D38"/>
    <w:rsid w:val="00C063CA"/>
    <w:rsid w:val="00C0687C"/>
    <w:rsid w:val="00C07742"/>
    <w:rsid w:val="00C07F16"/>
    <w:rsid w:val="00C10154"/>
    <w:rsid w:val="00C111F3"/>
    <w:rsid w:val="00C12ACB"/>
    <w:rsid w:val="00C12CB8"/>
    <w:rsid w:val="00C16773"/>
    <w:rsid w:val="00C221E2"/>
    <w:rsid w:val="00C23410"/>
    <w:rsid w:val="00C23DF1"/>
    <w:rsid w:val="00C24371"/>
    <w:rsid w:val="00C2512A"/>
    <w:rsid w:val="00C256FC"/>
    <w:rsid w:val="00C25F2C"/>
    <w:rsid w:val="00C26614"/>
    <w:rsid w:val="00C2752D"/>
    <w:rsid w:val="00C304E8"/>
    <w:rsid w:val="00C3214D"/>
    <w:rsid w:val="00C321C0"/>
    <w:rsid w:val="00C34478"/>
    <w:rsid w:val="00C355AB"/>
    <w:rsid w:val="00C36146"/>
    <w:rsid w:val="00C3756F"/>
    <w:rsid w:val="00C421D8"/>
    <w:rsid w:val="00C42A17"/>
    <w:rsid w:val="00C43386"/>
    <w:rsid w:val="00C464AA"/>
    <w:rsid w:val="00C467D0"/>
    <w:rsid w:val="00C47201"/>
    <w:rsid w:val="00C473F4"/>
    <w:rsid w:val="00C479F4"/>
    <w:rsid w:val="00C51336"/>
    <w:rsid w:val="00C5263A"/>
    <w:rsid w:val="00C546AA"/>
    <w:rsid w:val="00C547E0"/>
    <w:rsid w:val="00C55AD7"/>
    <w:rsid w:val="00C55E1B"/>
    <w:rsid w:val="00C57FFA"/>
    <w:rsid w:val="00C603DE"/>
    <w:rsid w:val="00C606DD"/>
    <w:rsid w:val="00C60B55"/>
    <w:rsid w:val="00C61C08"/>
    <w:rsid w:val="00C62A62"/>
    <w:rsid w:val="00C6413A"/>
    <w:rsid w:val="00C64847"/>
    <w:rsid w:val="00C6581E"/>
    <w:rsid w:val="00C66654"/>
    <w:rsid w:val="00C66FB4"/>
    <w:rsid w:val="00C67534"/>
    <w:rsid w:val="00C70983"/>
    <w:rsid w:val="00C7199B"/>
    <w:rsid w:val="00C72DCF"/>
    <w:rsid w:val="00C74E43"/>
    <w:rsid w:val="00C751AB"/>
    <w:rsid w:val="00C77175"/>
    <w:rsid w:val="00C8017D"/>
    <w:rsid w:val="00C80AA2"/>
    <w:rsid w:val="00C83EEF"/>
    <w:rsid w:val="00C84089"/>
    <w:rsid w:val="00C850AA"/>
    <w:rsid w:val="00C85A9D"/>
    <w:rsid w:val="00C8683C"/>
    <w:rsid w:val="00C870AB"/>
    <w:rsid w:val="00C90BD8"/>
    <w:rsid w:val="00C91AA4"/>
    <w:rsid w:val="00C929D7"/>
    <w:rsid w:val="00C92E52"/>
    <w:rsid w:val="00C93CC4"/>
    <w:rsid w:val="00C94411"/>
    <w:rsid w:val="00C947CF"/>
    <w:rsid w:val="00C94E63"/>
    <w:rsid w:val="00C95A1C"/>
    <w:rsid w:val="00C96305"/>
    <w:rsid w:val="00C97F23"/>
    <w:rsid w:val="00CA0C6C"/>
    <w:rsid w:val="00CA1785"/>
    <w:rsid w:val="00CA1BBD"/>
    <w:rsid w:val="00CA1C90"/>
    <w:rsid w:val="00CA4BBB"/>
    <w:rsid w:val="00CB0E88"/>
    <w:rsid w:val="00CB199E"/>
    <w:rsid w:val="00CB1AEC"/>
    <w:rsid w:val="00CB32B4"/>
    <w:rsid w:val="00CB3561"/>
    <w:rsid w:val="00CB531F"/>
    <w:rsid w:val="00CB612A"/>
    <w:rsid w:val="00CB6836"/>
    <w:rsid w:val="00CB7C80"/>
    <w:rsid w:val="00CC05BD"/>
    <w:rsid w:val="00CC0A07"/>
    <w:rsid w:val="00CC15A4"/>
    <w:rsid w:val="00CC1F8D"/>
    <w:rsid w:val="00CC2263"/>
    <w:rsid w:val="00CC2CCA"/>
    <w:rsid w:val="00CC2E64"/>
    <w:rsid w:val="00CC369E"/>
    <w:rsid w:val="00CC3FFE"/>
    <w:rsid w:val="00CC58BE"/>
    <w:rsid w:val="00CC70ED"/>
    <w:rsid w:val="00CD24DC"/>
    <w:rsid w:val="00CD255C"/>
    <w:rsid w:val="00CD2B14"/>
    <w:rsid w:val="00CD3B3A"/>
    <w:rsid w:val="00CD5A5F"/>
    <w:rsid w:val="00CD5BBC"/>
    <w:rsid w:val="00CD6A8A"/>
    <w:rsid w:val="00CD7793"/>
    <w:rsid w:val="00CE19E1"/>
    <w:rsid w:val="00CE266E"/>
    <w:rsid w:val="00CE2799"/>
    <w:rsid w:val="00CE51EB"/>
    <w:rsid w:val="00CE5897"/>
    <w:rsid w:val="00CE58A1"/>
    <w:rsid w:val="00CE72E6"/>
    <w:rsid w:val="00CE7AA8"/>
    <w:rsid w:val="00CF0B35"/>
    <w:rsid w:val="00CF5CEC"/>
    <w:rsid w:val="00CF6738"/>
    <w:rsid w:val="00CF7250"/>
    <w:rsid w:val="00D0095C"/>
    <w:rsid w:val="00D0145F"/>
    <w:rsid w:val="00D02A51"/>
    <w:rsid w:val="00D02F22"/>
    <w:rsid w:val="00D03F47"/>
    <w:rsid w:val="00D046B4"/>
    <w:rsid w:val="00D04768"/>
    <w:rsid w:val="00D053BD"/>
    <w:rsid w:val="00D05A31"/>
    <w:rsid w:val="00D07B54"/>
    <w:rsid w:val="00D10A58"/>
    <w:rsid w:val="00D114A5"/>
    <w:rsid w:val="00D126B1"/>
    <w:rsid w:val="00D12AAF"/>
    <w:rsid w:val="00D15A4B"/>
    <w:rsid w:val="00D1668F"/>
    <w:rsid w:val="00D2284D"/>
    <w:rsid w:val="00D232BD"/>
    <w:rsid w:val="00D235C5"/>
    <w:rsid w:val="00D254F2"/>
    <w:rsid w:val="00D25598"/>
    <w:rsid w:val="00D26365"/>
    <w:rsid w:val="00D3020D"/>
    <w:rsid w:val="00D30412"/>
    <w:rsid w:val="00D308B9"/>
    <w:rsid w:val="00D30A99"/>
    <w:rsid w:val="00D35099"/>
    <w:rsid w:val="00D35FB5"/>
    <w:rsid w:val="00D36564"/>
    <w:rsid w:val="00D366CF"/>
    <w:rsid w:val="00D36965"/>
    <w:rsid w:val="00D40AE6"/>
    <w:rsid w:val="00D43A74"/>
    <w:rsid w:val="00D45DD4"/>
    <w:rsid w:val="00D46D7C"/>
    <w:rsid w:val="00D4738E"/>
    <w:rsid w:val="00D506F4"/>
    <w:rsid w:val="00D507B8"/>
    <w:rsid w:val="00D50836"/>
    <w:rsid w:val="00D51539"/>
    <w:rsid w:val="00D51601"/>
    <w:rsid w:val="00D53583"/>
    <w:rsid w:val="00D5704C"/>
    <w:rsid w:val="00D60E4F"/>
    <w:rsid w:val="00D613BB"/>
    <w:rsid w:val="00D61C71"/>
    <w:rsid w:val="00D62C7A"/>
    <w:rsid w:val="00D640C9"/>
    <w:rsid w:val="00D65AE2"/>
    <w:rsid w:val="00D65C84"/>
    <w:rsid w:val="00D66722"/>
    <w:rsid w:val="00D668AF"/>
    <w:rsid w:val="00D719B5"/>
    <w:rsid w:val="00D73AAD"/>
    <w:rsid w:val="00D73E7F"/>
    <w:rsid w:val="00D74F1A"/>
    <w:rsid w:val="00D75D8D"/>
    <w:rsid w:val="00D77314"/>
    <w:rsid w:val="00D77A06"/>
    <w:rsid w:val="00D81612"/>
    <w:rsid w:val="00D82E0A"/>
    <w:rsid w:val="00D83A3B"/>
    <w:rsid w:val="00D84E64"/>
    <w:rsid w:val="00D90868"/>
    <w:rsid w:val="00D9146E"/>
    <w:rsid w:val="00D924FA"/>
    <w:rsid w:val="00D92937"/>
    <w:rsid w:val="00D933B7"/>
    <w:rsid w:val="00D94755"/>
    <w:rsid w:val="00D94EC9"/>
    <w:rsid w:val="00D973A9"/>
    <w:rsid w:val="00D97B9C"/>
    <w:rsid w:val="00DA0A4B"/>
    <w:rsid w:val="00DA11C6"/>
    <w:rsid w:val="00DA19EB"/>
    <w:rsid w:val="00DA1A7C"/>
    <w:rsid w:val="00DA2730"/>
    <w:rsid w:val="00DA2844"/>
    <w:rsid w:val="00DA2BA9"/>
    <w:rsid w:val="00DA4720"/>
    <w:rsid w:val="00DA52C8"/>
    <w:rsid w:val="00DA6D2A"/>
    <w:rsid w:val="00DA6DFA"/>
    <w:rsid w:val="00DB17D1"/>
    <w:rsid w:val="00DB2919"/>
    <w:rsid w:val="00DB35D1"/>
    <w:rsid w:val="00DB3CF9"/>
    <w:rsid w:val="00DB4143"/>
    <w:rsid w:val="00DB4BCE"/>
    <w:rsid w:val="00DB4F5C"/>
    <w:rsid w:val="00DB576B"/>
    <w:rsid w:val="00DB6223"/>
    <w:rsid w:val="00DB7428"/>
    <w:rsid w:val="00DC1BE7"/>
    <w:rsid w:val="00DC24B2"/>
    <w:rsid w:val="00DC3EB3"/>
    <w:rsid w:val="00DC42B5"/>
    <w:rsid w:val="00DC4BC5"/>
    <w:rsid w:val="00DC5412"/>
    <w:rsid w:val="00DC695C"/>
    <w:rsid w:val="00DC7F20"/>
    <w:rsid w:val="00DD01C3"/>
    <w:rsid w:val="00DD1173"/>
    <w:rsid w:val="00DD171C"/>
    <w:rsid w:val="00DD17C4"/>
    <w:rsid w:val="00DD5527"/>
    <w:rsid w:val="00DD6ACF"/>
    <w:rsid w:val="00DE0228"/>
    <w:rsid w:val="00DE0BFF"/>
    <w:rsid w:val="00DE1997"/>
    <w:rsid w:val="00DE3AFC"/>
    <w:rsid w:val="00DE3E2F"/>
    <w:rsid w:val="00DE422B"/>
    <w:rsid w:val="00DE49F1"/>
    <w:rsid w:val="00DE4D40"/>
    <w:rsid w:val="00DE54B2"/>
    <w:rsid w:val="00DE7448"/>
    <w:rsid w:val="00DE795C"/>
    <w:rsid w:val="00DF0951"/>
    <w:rsid w:val="00DF1D45"/>
    <w:rsid w:val="00DF3419"/>
    <w:rsid w:val="00DF5C81"/>
    <w:rsid w:val="00DF700C"/>
    <w:rsid w:val="00DF7106"/>
    <w:rsid w:val="00DF7C99"/>
    <w:rsid w:val="00E00411"/>
    <w:rsid w:val="00E00672"/>
    <w:rsid w:val="00E00EE4"/>
    <w:rsid w:val="00E0264C"/>
    <w:rsid w:val="00E02C45"/>
    <w:rsid w:val="00E03078"/>
    <w:rsid w:val="00E03308"/>
    <w:rsid w:val="00E03D90"/>
    <w:rsid w:val="00E046CF"/>
    <w:rsid w:val="00E046E0"/>
    <w:rsid w:val="00E055C5"/>
    <w:rsid w:val="00E05C8D"/>
    <w:rsid w:val="00E05D20"/>
    <w:rsid w:val="00E06134"/>
    <w:rsid w:val="00E07128"/>
    <w:rsid w:val="00E0777E"/>
    <w:rsid w:val="00E07885"/>
    <w:rsid w:val="00E11307"/>
    <w:rsid w:val="00E116A4"/>
    <w:rsid w:val="00E118B9"/>
    <w:rsid w:val="00E122AE"/>
    <w:rsid w:val="00E127EC"/>
    <w:rsid w:val="00E127F6"/>
    <w:rsid w:val="00E12950"/>
    <w:rsid w:val="00E12D2A"/>
    <w:rsid w:val="00E13A2B"/>
    <w:rsid w:val="00E1411D"/>
    <w:rsid w:val="00E1417B"/>
    <w:rsid w:val="00E1770B"/>
    <w:rsid w:val="00E23ABE"/>
    <w:rsid w:val="00E24C96"/>
    <w:rsid w:val="00E25808"/>
    <w:rsid w:val="00E261B0"/>
    <w:rsid w:val="00E26CCA"/>
    <w:rsid w:val="00E27498"/>
    <w:rsid w:val="00E27C01"/>
    <w:rsid w:val="00E27EF7"/>
    <w:rsid w:val="00E30488"/>
    <w:rsid w:val="00E30758"/>
    <w:rsid w:val="00E31D5B"/>
    <w:rsid w:val="00E3218B"/>
    <w:rsid w:val="00E32A95"/>
    <w:rsid w:val="00E32F6B"/>
    <w:rsid w:val="00E33EA6"/>
    <w:rsid w:val="00E34304"/>
    <w:rsid w:val="00E343AE"/>
    <w:rsid w:val="00E347D6"/>
    <w:rsid w:val="00E348EF"/>
    <w:rsid w:val="00E35262"/>
    <w:rsid w:val="00E35EFE"/>
    <w:rsid w:val="00E36AA6"/>
    <w:rsid w:val="00E3746A"/>
    <w:rsid w:val="00E37722"/>
    <w:rsid w:val="00E37F15"/>
    <w:rsid w:val="00E40B77"/>
    <w:rsid w:val="00E40CEA"/>
    <w:rsid w:val="00E41FA1"/>
    <w:rsid w:val="00E420DB"/>
    <w:rsid w:val="00E4315C"/>
    <w:rsid w:val="00E43553"/>
    <w:rsid w:val="00E444BB"/>
    <w:rsid w:val="00E471D6"/>
    <w:rsid w:val="00E47539"/>
    <w:rsid w:val="00E50A00"/>
    <w:rsid w:val="00E51280"/>
    <w:rsid w:val="00E527BA"/>
    <w:rsid w:val="00E537A9"/>
    <w:rsid w:val="00E53EA3"/>
    <w:rsid w:val="00E54D8B"/>
    <w:rsid w:val="00E57D19"/>
    <w:rsid w:val="00E605D8"/>
    <w:rsid w:val="00E60D35"/>
    <w:rsid w:val="00E60DE2"/>
    <w:rsid w:val="00E612E3"/>
    <w:rsid w:val="00E6523E"/>
    <w:rsid w:val="00E6556A"/>
    <w:rsid w:val="00E66BF5"/>
    <w:rsid w:val="00E71838"/>
    <w:rsid w:val="00E72235"/>
    <w:rsid w:val="00E7267B"/>
    <w:rsid w:val="00E753CA"/>
    <w:rsid w:val="00E75733"/>
    <w:rsid w:val="00E808A0"/>
    <w:rsid w:val="00E82697"/>
    <w:rsid w:val="00E82975"/>
    <w:rsid w:val="00E837EA"/>
    <w:rsid w:val="00E8477E"/>
    <w:rsid w:val="00E85F2B"/>
    <w:rsid w:val="00E90F2A"/>
    <w:rsid w:val="00E92DE7"/>
    <w:rsid w:val="00E93771"/>
    <w:rsid w:val="00E94666"/>
    <w:rsid w:val="00E94B91"/>
    <w:rsid w:val="00E95522"/>
    <w:rsid w:val="00E957B8"/>
    <w:rsid w:val="00E96054"/>
    <w:rsid w:val="00E962E6"/>
    <w:rsid w:val="00E9636C"/>
    <w:rsid w:val="00E97ACB"/>
    <w:rsid w:val="00EA2866"/>
    <w:rsid w:val="00EA4B44"/>
    <w:rsid w:val="00EA533B"/>
    <w:rsid w:val="00EA6D6C"/>
    <w:rsid w:val="00EB10F3"/>
    <w:rsid w:val="00EB55B6"/>
    <w:rsid w:val="00EC4A2A"/>
    <w:rsid w:val="00ED179C"/>
    <w:rsid w:val="00ED1C6D"/>
    <w:rsid w:val="00ED2BA8"/>
    <w:rsid w:val="00ED2F94"/>
    <w:rsid w:val="00ED45D8"/>
    <w:rsid w:val="00ED6BD3"/>
    <w:rsid w:val="00ED73C8"/>
    <w:rsid w:val="00ED7666"/>
    <w:rsid w:val="00ED77E9"/>
    <w:rsid w:val="00EE0121"/>
    <w:rsid w:val="00EE2B43"/>
    <w:rsid w:val="00EE382F"/>
    <w:rsid w:val="00EE4AB9"/>
    <w:rsid w:val="00EEA690"/>
    <w:rsid w:val="00EF1AF3"/>
    <w:rsid w:val="00EF2E6D"/>
    <w:rsid w:val="00EF32BB"/>
    <w:rsid w:val="00EF5799"/>
    <w:rsid w:val="00EF660E"/>
    <w:rsid w:val="00F036D5"/>
    <w:rsid w:val="00F07C4E"/>
    <w:rsid w:val="00F07EF3"/>
    <w:rsid w:val="00F10075"/>
    <w:rsid w:val="00F11B2E"/>
    <w:rsid w:val="00F134D7"/>
    <w:rsid w:val="00F1415F"/>
    <w:rsid w:val="00F212F9"/>
    <w:rsid w:val="00F215EF"/>
    <w:rsid w:val="00F217DB"/>
    <w:rsid w:val="00F22494"/>
    <w:rsid w:val="00F23B82"/>
    <w:rsid w:val="00F26B14"/>
    <w:rsid w:val="00F272E0"/>
    <w:rsid w:val="00F273A8"/>
    <w:rsid w:val="00F27B49"/>
    <w:rsid w:val="00F30E27"/>
    <w:rsid w:val="00F31022"/>
    <w:rsid w:val="00F3138A"/>
    <w:rsid w:val="00F32747"/>
    <w:rsid w:val="00F32853"/>
    <w:rsid w:val="00F3384D"/>
    <w:rsid w:val="00F3384F"/>
    <w:rsid w:val="00F340ED"/>
    <w:rsid w:val="00F34759"/>
    <w:rsid w:val="00F34BE2"/>
    <w:rsid w:val="00F350D7"/>
    <w:rsid w:val="00F36507"/>
    <w:rsid w:val="00F4002E"/>
    <w:rsid w:val="00F4036E"/>
    <w:rsid w:val="00F4358A"/>
    <w:rsid w:val="00F445C5"/>
    <w:rsid w:val="00F455FB"/>
    <w:rsid w:val="00F46AEA"/>
    <w:rsid w:val="00F5088B"/>
    <w:rsid w:val="00F50B04"/>
    <w:rsid w:val="00F52724"/>
    <w:rsid w:val="00F52E60"/>
    <w:rsid w:val="00F52F3C"/>
    <w:rsid w:val="00F53A91"/>
    <w:rsid w:val="00F53CF0"/>
    <w:rsid w:val="00F5527B"/>
    <w:rsid w:val="00F554DE"/>
    <w:rsid w:val="00F56C20"/>
    <w:rsid w:val="00F56C40"/>
    <w:rsid w:val="00F626DE"/>
    <w:rsid w:val="00F63437"/>
    <w:rsid w:val="00F63499"/>
    <w:rsid w:val="00F639BE"/>
    <w:rsid w:val="00F63A16"/>
    <w:rsid w:val="00F6565B"/>
    <w:rsid w:val="00F65C40"/>
    <w:rsid w:val="00F65F32"/>
    <w:rsid w:val="00F703E3"/>
    <w:rsid w:val="00F70487"/>
    <w:rsid w:val="00F71963"/>
    <w:rsid w:val="00F71FEE"/>
    <w:rsid w:val="00F7287C"/>
    <w:rsid w:val="00F73708"/>
    <w:rsid w:val="00F73A89"/>
    <w:rsid w:val="00F76B20"/>
    <w:rsid w:val="00F815A8"/>
    <w:rsid w:val="00F81653"/>
    <w:rsid w:val="00F821C6"/>
    <w:rsid w:val="00F82D70"/>
    <w:rsid w:val="00F8304C"/>
    <w:rsid w:val="00F84476"/>
    <w:rsid w:val="00F84A6F"/>
    <w:rsid w:val="00F84EBC"/>
    <w:rsid w:val="00F90048"/>
    <w:rsid w:val="00F906E2"/>
    <w:rsid w:val="00F92B25"/>
    <w:rsid w:val="00F94FAC"/>
    <w:rsid w:val="00F956A0"/>
    <w:rsid w:val="00F95BE0"/>
    <w:rsid w:val="00F963A1"/>
    <w:rsid w:val="00FA0286"/>
    <w:rsid w:val="00FA1B08"/>
    <w:rsid w:val="00FA2262"/>
    <w:rsid w:val="00FA23F9"/>
    <w:rsid w:val="00FA29D7"/>
    <w:rsid w:val="00FA2DB9"/>
    <w:rsid w:val="00FA31E8"/>
    <w:rsid w:val="00FA3858"/>
    <w:rsid w:val="00FA5150"/>
    <w:rsid w:val="00FA5B0C"/>
    <w:rsid w:val="00FA63F8"/>
    <w:rsid w:val="00FA7810"/>
    <w:rsid w:val="00FB012C"/>
    <w:rsid w:val="00FB05E2"/>
    <w:rsid w:val="00FB198D"/>
    <w:rsid w:val="00FB3220"/>
    <w:rsid w:val="00FB3900"/>
    <w:rsid w:val="00FB3F0E"/>
    <w:rsid w:val="00FB48E1"/>
    <w:rsid w:val="00FC1137"/>
    <w:rsid w:val="00FC4E78"/>
    <w:rsid w:val="00FC7545"/>
    <w:rsid w:val="00FD018A"/>
    <w:rsid w:val="00FD774A"/>
    <w:rsid w:val="00FE0B8C"/>
    <w:rsid w:val="00FE0E26"/>
    <w:rsid w:val="00FE124B"/>
    <w:rsid w:val="00FE57E3"/>
    <w:rsid w:val="00FE59CB"/>
    <w:rsid w:val="00FE69B8"/>
    <w:rsid w:val="00FE6D7C"/>
    <w:rsid w:val="00FE77E1"/>
    <w:rsid w:val="00FF0251"/>
    <w:rsid w:val="00FF10AE"/>
    <w:rsid w:val="00FF2BCF"/>
    <w:rsid w:val="00FF2CBF"/>
    <w:rsid w:val="00FF3577"/>
    <w:rsid w:val="00FF3A68"/>
    <w:rsid w:val="00FF3B0C"/>
    <w:rsid w:val="00FF7A41"/>
    <w:rsid w:val="00FFE72D"/>
    <w:rsid w:val="0143BFB4"/>
    <w:rsid w:val="01D31A49"/>
    <w:rsid w:val="0228E160"/>
    <w:rsid w:val="0279C386"/>
    <w:rsid w:val="02B6C257"/>
    <w:rsid w:val="02D03398"/>
    <w:rsid w:val="02DBE99B"/>
    <w:rsid w:val="032CA7F6"/>
    <w:rsid w:val="03B08581"/>
    <w:rsid w:val="03EB8F90"/>
    <w:rsid w:val="03F6CD2F"/>
    <w:rsid w:val="0502CCD7"/>
    <w:rsid w:val="050BCB07"/>
    <w:rsid w:val="0557150A"/>
    <w:rsid w:val="06169D08"/>
    <w:rsid w:val="063AA522"/>
    <w:rsid w:val="066B35CA"/>
    <w:rsid w:val="069DA2C5"/>
    <w:rsid w:val="0794BD40"/>
    <w:rsid w:val="0796D814"/>
    <w:rsid w:val="079C821C"/>
    <w:rsid w:val="07C74AD4"/>
    <w:rsid w:val="07D3A5C3"/>
    <w:rsid w:val="07DE9F77"/>
    <w:rsid w:val="080B5AAF"/>
    <w:rsid w:val="085E228A"/>
    <w:rsid w:val="089EAA23"/>
    <w:rsid w:val="08C3E7FF"/>
    <w:rsid w:val="08DA1D74"/>
    <w:rsid w:val="097A672E"/>
    <w:rsid w:val="099AC788"/>
    <w:rsid w:val="09D091E6"/>
    <w:rsid w:val="0A62F47B"/>
    <w:rsid w:val="0AE8A481"/>
    <w:rsid w:val="0AFFD256"/>
    <w:rsid w:val="0B071EBF"/>
    <w:rsid w:val="0BF6DEB6"/>
    <w:rsid w:val="0C3116F9"/>
    <w:rsid w:val="0C4C6DE3"/>
    <w:rsid w:val="0CBC3586"/>
    <w:rsid w:val="0CF62A2B"/>
    <w:rsid w:val="0D26E47C"/>
    <w:rsid w:val="0D40DDDA"/>
    <w:rsid w:val="0E09F7F6"/>
    <w:rsid w:val="0E23395D"/>
    <w:rsid w:val="0EDD20E7"/>
    <w:rsid w:val="0EE4B867"/>
    <w:rsid w:val="0F580FA0"/>
    <w:rsid w:val="0F5BBD76"/>
    <w:rsid w:val="0FBE2C75"/>
    <w:rsid w:val="1070E32E"/>
    <w:rsid w:val="1093038D"/>
    <w:rsid w:val="10A845D5"/>
    <w:rsid w:val="10F4E989"/>
    <w:rsid w:val="112863C1"/>
    <w:rsid w:val="12127283"/>
    <w:rsid w:val="1225B833"/>
    <w:rsid w:val="127A94DC"/>
    <w:rsid w:val="12E4784D"/>
    <w:rsid w:val="12E4C68D"/>
    <w:rsid w:val="14216F61"/>
    <w:rsid w:val="144C8B92"/>
    <w:rsid w:val="146B606B"/>
    <w:rsid w:val="1475997C"/>
    <w:rsid w:val="149050B4"/>
    <w:rsid w:val="1543E4CF"/>
    <w:rsid w:val="1620FFBE"/>
    <w:rsid w:val="184C934F"/>
    <w:rsid w:val="1873FFAF"/>
    <w:rsid w:val="19DE5790"/>
    <w:rsid w:val="19F5E19F"/>
    <w:rsid w:val="19F74189"/>
    <w:rsid w:val="1A131C58"/>
    <w:rsid w:val="1A657135"/>
    <w:rsid w:val="1A68303F"/>
    <w:rsid w:val="1AA331CD"/>
    <w:rsid w:val="1B6B606A"/>
    <w:rsid w:val="1C4CC80B"/>
    <w:rsid w:val="1CC52520"/>
    <w:rsid w:val="1D1F94B7"/>
    <w:rsid w:val="1D396DF9"/>
    <w:rsid w:val="1D5AB092"/>
    <w:rsid w:val="1DE6A907"/>
    <w:rsid w:val="1E0285B7"/>
    <w:rsid w:val="1E603942"/>
    <w:rsid w:val="1E895286"/>
    <w:rsid w:val="1E9CE049"/>
    <w:rsid w:val="1EEB04C1"/>
    <w:rsid w:val="1F32FFBD"/>
    <w:rsid w:val="1F490A89"/>
    <w:rsid w:val="1F4A2E9E"/>
    <w:rsid w:val="1F8E4746"/>
    <w:rsid w:val="1FC3E18D"/>
    <w:rsid w:val="205404FE"/>
    <w:rsid w:val="20F2CBCE"/>
    <w:rsid w:val="212891D6"/>
    <w:rsid w:val="220F9236"/>
    <w:rsid w:val="226D20E1"/>
    <w:rsid w:val="228DBC5A"/>
    <w:rsid w:val="229CA2E2"/>
    <w:rsid w:val="22B9F24D"/>
    <w:rsid w:val="22C269F9"/>
    <w:rsid w:val="2309084C"/>
    <w:rsid w:val="23C3E578"/>
    <w:rsid w:val="246F3BD4"/>
    <w:rsid w:val="248C5778"/>
    <w:rsid w:val="248F5D44"/>
    <w:rsid w:val="24C7CDA6"/>
    <w:rsid w:val="24D2C826"/>
    <w:rsid w:val="2505914C"/>
    <w:rsid w:val="2506FC97"/>
    <w:rsid w:val="251953E6"/>
    <w:rsid w:val="2525F8ED"/>
    <w:rsid w:val="25FB4EDB"/>
    <w:rsid w:val="2624D82F"/>
    <w:rsid w:val="2633404E"/>
    <w:rsid w:val="26B285E9"/>
    <w:rsid w:val="26CCC0B0"/>
    <w:rsid w:val="27272E69"/>
    <w:rsid w:val="274B90BA"/>
    <w:rsid w:val="27EE8A8A"/>
    <w:rsid w:val="287E6947"/>
    <w:rsid w:val="288037FA"/>
    <w:rsid w:val="28AB6676"/>
    <w:rsid w:val="28DE7468"/>
    <w:rsid w:val="290DD6FD"/>
    <w:rsid w:val="2925ACD6"/>
    <w:rsid w:val="2984516E"/>
    <w:rsid w:val="2A964DBD"/>
    <w:rsid w:val="2B3A228B"/>
    <w:rsid w:val="2B6276FA"/>
    <w:rsid w:val="2B6E0183"/>
    <w:rsid w:val="2B73698D"/>
    <w:rsid w:val="2BA27BF3"/>
    <w:rsid w:val="2BDBA434"/>
    <w:rsid w:val="2CA73EE3"/>
    <w:rsid w:val="2CADD71E"/>
    <w:rsid w:val="2CB9AE70"/>
    <w:rsid w:val="2CFA5425"/>
    <w:rsid w:val="2D3185A8"/>
    <w:rsid w:val="2DB0A89B"/>
    <w:rsid w:val="2DFC9127"/>
    <w:rsid w:val="2F0EB8BF"/>
    <w:rsid w:val="2F257C8B"/>
    <w:rsid w:val="2F9623A7"/>
    <w:rsid w:val="2FD76FBD"/>
    <w:rsid w:val="3029B1CB"/>
    <w:rsid w:val="303D2767"/>
    <w:rsid w:val="30C8A5D6"/>
    <w:rsid w:val="3112EA8C"/>
    <w:rsid w:val="3144A117"/>
    <w:rsid w:val="314B8BAD"/>
    <w:rsid w:val="3168E89E"/>
    <w:rsid w:val="3170A2FA"/>
    <w:rsid w:val="31944513"/>
    <w:rsid w:val="31D81A08"/>
    <w:rsid w:val="31DC5E24"/>
    <w:rsid w:val="31F6B5A8"/>
    <w:rsid w:val="32085BA1"/>
    <w:rsid w:val="324C0E99"/>
    <w:rsid w:val="328348C8"/>
    <w:rsid w:val="32C8855A"/>
    <w:rsid w:val="32F8BB79"/>
    <w:rsid w:val="3305A3CE"/>
    <w:rsid w:val="3386CA7C"/>
    <w:rsid w:val="338C6DB9"/>
    <w:rsid w:val="339177DC"/>
    <w:rsid w:val="34DE061A"/>
    <w:rsid w:val="34E01036"/>
    <w:rsid w:val="34FF6845"/>
    <w:rsid w:val="350C0193"/>
    <w:rsid w:val="351A2856"/>
    <w:rsid w:val="3534CB36"/>
    <w:rsid w:val="36301698"/>
    <w:rsid w:val="372864D3"/>
    <w:rsid w:val="37547236"/>
    <w:rsid w:val="378D08D0"/>
    <w:rsid w:val="386F7329"/>
    <w:rsid w:val="392C7FC2"/>
    <w:rsid w:val="3981444E"/>
    <w:rsid w:val="39E3650D"/>
    <w:rsid w:val="39EBED9C"/>
    <w:rsid w:val="3A21156E"/>
    <w:rsid w:val="3A6684D1"/>
    <w:rsid w:val="3A9419F3"/>
    <w:rsid w:val="3AE77381"/>
    <w:rsid w:val="3B3BFA12"/>
    <w:rsid w:val="3B97BDE9"/>
    <w:rsid w:val="3B99082F"/>
    <w:rsid w:val="3BD41317"/>
    <w:rsid w:val="3BD82D65"/>
    <w:rsid w:val="3BE0CCEE"/>
    <w:rsid w:val="3C06D452"/>
    <w:rsid w:val="3C66F706"/>
    <w:rsid w:val="3CA98383"/>
    <w:rsid w:val="3CE693FC"/>
    <w:rsid w:val="3D04EA84"/>
    <w:rsid w:val="3D42ABF0"/>
    <w:rsid w:val="3D6E1963"/>
    <w:rsid w:val="3D825ECB"/>
    <w:rsid w:val="3DDAC9AA"/>
    <w:rsid w:val="3DFF4972"/>
    <w:rsid w:val="3E11453C"/>
    <w:rsid w:val="3E534687"/>
    <w:rsid w:val="3E83AD5C"/>
    <w:rsid w:val="3E8A6D8B"/>
    <w:rsid w:val="3EA43DC2"/>
    <w:rsid w:val="3EBE534C"/>
    <w:rsid w:val="3F592182"/>
    <w:rsid w:val="3F69AC80"/>
    <w:rsid w:val="3FDBA8AF"/>
    <w:rsid w:val="3FE1051B"/>
    <w:rsid w:val="402C7F42"/>
    <w:rsid w:val="40372ECD"/>
    <w:rsid w:val="4069CA24"/>
    <w:rsid w:val="406BF85B"/>
    <w:rsid w:val="4072C803"/>
    <w:rsid w:val="40FFCF0B"/>
    <w:rsid w:val="417223D1"/>
    <w:rsid w:val="42366F60"/>
    <w:rsid w:val="429B4632"/>
    <w:rsid w:val="433424CA"/>
    <w:rsid w:val="433A7786"/>
    <w:rsid w:val="43B810AD"/>
    <w:rsid w:val="43C404DA"/>
    <w:rsid w:val="44064AB1"/>
    <w:rsid w:val="44D64F9A"/>
    <w:rsid w:val="45475B20"/>
    <w:rsid w:val="45F54C2A"/>
    <w:rsid w:val="4646FAA6"/>
    <w:rsid w:val="464F715E"/>
    <w:rsid w:val="466EF729"/>
    <w:rsid w:val="4719770C"/>
    <w:rsid w:val="4737DFA4"/>
    <w:rsid w:val="4777541A"/>
    <w:rsid w:val="491BEA04"/>
    <w:rsid w:val="493B9FA2"/>
    <w:rsid w:val="495AEF04"/>
    <w:rsid w:val="49C8EC25"/>
    <w:rsid w:val="4A3FA34F"/>
    <w:rsid w:val="4A5DDE65"/>
    <w:rsid w:val="4A6228F0"/>
    <w:rsid w:val="4A7801E6"/>
    <w:rsid w:val="4A8CF8F2"/>
    <w:rsid w:val="4A931740"/>
    <w:rsid w:val="4AA48F8D"/>
    <w:rsid w:val="4AC049B8"/>
    <w:rsid w:val="4AF93586"/>
    <w:rsid w:val="4B37A4C7"/>
    <w:rsid w:val="4B69AB95"/>
    <w:rsid w:val="4B88BA01"/>
    <w:rsid w:val="4B88E6A4"/>
    <w:rsid w:val="4BBDE680"/>
    <w:rsid w:val="4C3AB86B"/>
    <w:rsid w:val="4C6F1F19"/>
    <w:rsid w:val="4CDFDAA1"/>
    <w:rsid w:val="4D363160"/>
    <w:rsid w:val="4D5AF322"/>
    <w:rsid w:val="4D9DC105"/>
    <w:rsid w:val="4DE950AF"/>
    <w:rsid w:val="4E0F9255"/>
    <w:rsid w:val="4E5BCB85"/>
    <w:rsid w:val="4E70A4A4"/>
    <w:rsid w:val="4ECA7277"/>
    <w:rsid w:val="4EEDC129"/>
    <w:rsid w:val="4F0CB963"/>
    <w:rsid w:val="4F3925A5"/>
    <w:rsid w:val="4FA387A8"/>
    <w:rsid w:val="4FCDB7A1"/>
    <w:rsid w:val="4FD0EF75"/>
    <w:rsid w:val="500D5BF0"/>
    <w:rsid w:val="501BE90F"/>
    <w:rsid w:val="50EF8A60"/>
    <w:rsid w:val="51432139"/>
    <w:rsid w:val="518377AB"/>
    <w:rsid w:val="519A313B"/>
    <w:rsid w:val="51D31DAC"/>
    <w:rsid w:val="51FD70D4"/>
    <w:rsid w:val="522A334B"/>
    <w:rsid w:val="5232026C"/>
    <w:rsid w:val="530A2B6E"/>
    <w:rsid w:val="536C7482"/>
    <w:rsid w:val="5405B0F4"/>
    <w:rsid w:val="54200AC5"/>
    <w:rsid w:val="54D0E66F"/>
    <w:rsid w:val="5538A9B1"/>
    <w:rsid w:val="553E09F3"/>
    <w:rsid w:val="5560BFDA"/>
    <w:rsid w:val="55C27261"/>
    <w:rsid w:val="55C702C9"/>
    <w:rsid w:val="55E8C263"/>
    <w:rsid w:val="560E2686"/>
    <w:rsid w:val="56431E84"/>
    <w:rsid w:val="56B24DB9"/>
    <w:rsid w:val="56D1A30B"/>
    <w:rsid w:val="56D2601B"/>
    <w:rsid w:val="56F34B98"/>
    <w:rsid w:val="57067551"/>
    <w:rsid w:val="576744B0"/>
    <w:rsid w:val="57F7F8D9"/>
    <w:rsid w:val="58114FB7"/>
    <w:rsid w:val="58408A56"/>
    <w:rsid w:val="5877C62A"/>
    <w:rsid w:val="587EC6CC"/>
    <w:rsid w:val="5911EAC9"/>
    <w:rsid w:val="591B5FB4"/>
    <w:rsid w:val="59AF27B1"/>
    <w:rsid w:val="5A87143E"/>
    <w:rsid w:val="5A9B520D"/>
    <w:rsid w:val="5AE8BDAE"/>
    <w:rsid w:val="5AF67DB5"/>
    <w:rsid w:val="5B39AFFB"/>
    <w:rsid w:val="5B44EFC7"/>
    <w:rsid w:val="5B5E7F10"/>
    <w:rsid w:val="5BB0254F"/>
    <w:rsid w:val="5BD1DF3B"/>
    <w:rsid w:val="5BD20AF6"/>
    <w:rsid w:val="5BE1AE15"/>
    <w:rsid w:val="5C018E31"/>
    <w:rsid w:val="5C56D3EA"/>
    <w:rsid w:val="5C5B5FDC"/>
    <w:rsid w:val="5C84733C"/>
    <w:rsid w:val="5D17E15D"/>
    <w:rsid w:val="5E009C4F"/>
    <w:rsid w:val="5F72B7DA"/>
    <w:rsid w:val="5FAF333D"/>
    <w:rsid w:val="5FB290AA"/>
    <w:rsid w:val="600E37C8"/>
    <w:rsid w:val="6149C343"/>
    <w:rsid w:val="61A1E8E6"/>
    <w:rsid w:val="61FAFDF6"/>
    <w:rsid w:val="621EDD86"/>
    <w:rsid w:val="62658095"/>
    <w:rsid w:val="629B5E44"/>
    <w:rsid w:val="62A24A37"/>
    <w:rsid w:val="62D315B5"/>
    <w:rsid w:val="63244E25"/>
    <w:rsid w:val="637DBA32"/>
    <w:rsid w:val="63ABE0BB"/>
    <w:rsid w:val="63AD0C37"/>
    <w:rsid w:val="63DD821D"/>
    <w:rsid w:val="63FEFD42"/>
    <w:rsid w:val="65157138"/>
    <w:rsid w:val="65625767"/>
    <w:rsid w:val="65ABC5CD"/>
    <w:rsid w:val="65B117B1"/>
    <w:rsid w:val="65E55F40"/>
    <w:rsid w:val="661109E9"/>
    <w:rsid w:val="662CE54B"/>
    <w:rsid w:val="6674A3D0"/>
    <w:rsid w:val="66B798E2"/>
    <w:rsid w:val="66FA6587"/>
    <w:rsid w:val="67C22D63"/>
    <w:rsid w:val="67F394A4"/>
    <w:rsid w:val="6833FBA3"/>
    <w:rsid w:val="6861B444"/>
    <w:rsid w:val="6898952C"/>
    <w:rsid w:val="68B4E03E"/>
    <w:rsid w:val="68CD4B61"/>
    <w:rsid w:val="690DF2D1"/>
    <w:rsid w:val="694385E4"/>
    <w:rsid w:val="697E020C"/>
    <w:rsid w:val="69BB79FB"/>
    <w:rsid w:val="6A0F7439"/>
    <w:rsid w:val="6B19726B"/>
    <w:rsid w:val="6B2535FF"/>
    <w:rsid w:val="6B2AA482"/>
    <w:rsid w:val="6B60470D"/>
    <w:rsid w:val="6B785456"/>
    <w:rsid w:val="6BE57A26"/>
    <w:rsid w:val="6C250490"/>
    <w:rsid w:val="6C29528D"/>
    <w:rsid w:val="6C61936A"/>
    <w:rsid w:val="6C70033D"/>
    <w:rsid w:val="6C910214"/>
    <w:rsid w:val="6CDE1EE6"/>
    <w:rsid w:val="6D7E9E6E"/>
    <w:rsid w:val="6DA6FCEB"/>
    <w:rsid w:val="6E19ABD8"/>
    <w:rsid w:val="6E1CBE3A"/>
    <w:rsid w:val="6E734553"/>
    <w:rsid w:val="6E76A8E6"/>
    <w:rsid w:val="6E891C04"/>
    <w:rsid w:val="6EAC7C49"/>
    <w:rsid w:val="6FB55BDA"/>
    <w:rsid w:val="6FCFD519"/>
    <w:rsid w:val="705C338D"/>
    <w:rsid w:val="70A941A8"/>
    <w:rsid w:val="70BE8912"/>
    <w:rsid w:val="70E5C1CA"/>
    <w:rsid w:val="7159CC3B"/>
    <w:rsid w:val="71B34C34"/>
    <w:rsid w:val="71DC7CA2"/>
    <w:rsid w:val="71E14C6E"/>
    <w:rsid w:val="7255D00F"/>
    <w:rsid w:val="72593C63"/>
    <w:rsid w:val="727FB4F3"/>
    <w:rsid w:val="734D0A0C"/>
    <w:rsid w:val="737D037F"/>
    <w:rsid w:val="73AEC4B6"/>
    <w:rsid w:val="742C923F"/>
    <w:rsid w:val="745A07B0"/>
    <w:rsid w:val="7475E404"/>
    <w:rsid w:val="74875827"/>
    <w:rsid w:val="751B5307"/>
    <w:rsid w:val="758CB000"/>
    <w:rsid w:val="75925825"/>
    <w:rsid w:val="7678D326"/>
    <w:rsid w:val="76E591A3"/>
    <w:rsid w:val="770FB2C7"/>
    <w:rsid w:val="7801FE15"/>
    <w:rsid w:val="784E306E"/>
    <w:rsid w:val="78B440C4"/>
    <w:rsid w:val="78E498D2"/>
    <w:rsid w:val="796D73C7"/>
    <w:rsid w:val="79AB03C6"/>
    <w:rsid w:val="7A1D8EB4"/>
    <w:rsid w:val="7A7EFDDB"/>
    <w:rsid w:val="7A8CD648"/>
    <w:rsid w:val="7AF15A2F"/>
    <w:rsid w:val="7AF391BF"/>
    <w:rsid w:val="7B1B9A43"/>
    <w:rsid w:val="7B753A8D"/>
    <w:rsid w:val="7B882EB4"/>
    <w:rsid w:val="7BA9DE92"/>
    <w:rsid w:val="7BB33C62"/>
    <w:rsid w:val="7BC81AC8"/>
    <w:rsid w:val="7BD42520"/>
    <w:rsid w:val="7BD51631"/>
    <w:rsid w:val="7CCD3B89"/>
    <w:rsid w:val="7DF949B0"/>
    <w:rsid w:val="7E3E845C"/>
    <w:rsid w:val="7E867047"/>
    <w:rsid w:val="7F448047"/>
    <w:rsid w:val="7F7F8406"/>
    <w:rsid w:val="7FC09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34FCB488"/>
  <w15:docId w15:val="{5C9906FD-2848-421B-8AE3-C691595E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customStyle="1" w:styleId="acthead2">
    <w:name w:val="acthead2"/>
    <w:basedOn w:val="Normal"/>
    <w:rsid w:val="00787B5F"/>
    <w:pPr>
      <w:spacing w:before="100" w:beforeAutospacing="1" w:after="100" w:afterAutospacing="1"/>
    </w:pPr>
  </w:style>
  <w:style w:type="character" w:customStyle="1" w:styleId="charpartno">
    <w:name w:val="charpartno"/>
    <w:basedOn w:val="DefaultParagraphFont"/>
    <w:rsid w:val="00787B5F"/>
  </w:style>
  <w:style w:type="character" w:customStyle="1" w:styleId="charparttext">
    <w:name w:val="charparttext"/>
    <w:basedOn w:val="DefaultParagraphFont"/>
    <w:rsid w:val="00787B5F"/>
  </w:style>
  <w:style w:type="paragraph" w:customStyle="1" w:styleId="acthead3">
    <w:name w:val="acthead3"/>
    <w:basedOn w:val="Normal"/>
    <w:rsid w:val="00787B5F"/>
    <w:pPr>
      <w:spacing w:before="100" w:beforeAutospacing="1" w:after="100" w:afterAutospacing="1"/>
    </w:pPr>
  </w:style>
  <w:style w:type="character" w:customStyle="1" w:styleId="chardivno">
    <w:name w:val="chardivno"/>
    <w:basedOn w:val="DefaultParagraphFont"/>
    <w:rsid w:val="00787B5F"/>
  </w:style>
  <w:style w:type="character" w:customStyle="1" w:styleId="chardivtext">
    <w:name w:val="chardivtext"/>
    <w:basedOn w:val="DefaultParagraphFont"/>
    <w:rsid w:val="00787B5F"/>
  </w:style>
  <w:style w:type="paragraph" w:customStyle="1" w:styleId="acthead5">
    <w:name w:val="acthead5"/>
    <w:basedOn w:val="Normal"/>
    <w:rsid w:val="00787B5F"/>
    <w:pPr>
      <w:spacing w:before="100" w:beforeAutospacing="1" w:after="100" w:afterAutospacing="1"/>
    </w:pPr>
  </w:style>
  <w:style w:type="character" w:customStyle="1" w:styleId="charsectno">
    <w:name w:val="charsectno"/>
    <w:basedOn w:val="DefaultParagraphFont"/>
    <w:rsid w:val="00787B5F"/>
  </w:style>
  <w:style w:type="paragraph" w:customStyle="1" w:styleId="subsection">
    <w:name w:val="subsection"/>
    <w:basedOn w:val="Normal"/>
    <w:rsid w:val="00787B5F"/>
    <w:pPr>
      <w:spacing w:before="100" w:beforeAutospacing="1" w:after="100" w:afterAutospacing="1"/>
    </w:pPr>
  </w:style>
  <w:style w:type="paragraph" w:styleId="Header">
    <w:name w:val="header"/>
    <w:basedOn w:val="Normal"/>
    <w:link w:val="HeaderChar"/>
    <w:uiPriority w:val="99"/>
    <w:unhideWhenUsed/>
    <w:rsid w:val="00BE1916"/>
    <w:pPr>
      <w:tabs>
        <w:tab w:val="center" w:pos="4513"/>
        <w:tab w:val="right" w:pos="9026"/>
      </w:tabs>
    </w:pPr>
  </w:style>
  <w:style w:type="character" w:customStyle="1" w:styleId="HeaderChar">
    <w:name w:val="Header Char"/>
    <w:basedOn w:val="DefaultParagraphFont"/>
    <w:link w:val="Header"/>
    <w:uiPriority w:val="99"/>
    <w:rsid w:val="00BE1916"/>
    <w:rPr>
      <w:sz w:val="24"/>
      <w:szCs w:val="24"/>
    </w:rPr>
  </w:style>
  <w:style w:type="paragraph" w:styleId="BodyText">
    <w:name w:val="Body Text"/>
    <w:basedOn w:val="Normal"/>
    <w:link w:val="BodyTextChar"/>
    <w:uiPriority w:val="1"/>
    <w:qFormat/>
    <w:rsid w:val="004C0BFA"/>
    <w:pPr>
      <w:widowControl w:val="0"/>
      <w:spacing w:before="143"/>
      <w:ind w:left="118"/>
    </w:pPr>
    <w:rPr>
      <w:rFonts w:cstheme="minorBidi"/>
      <w:lang w:val="en-US" w:eastAsia="en-US"/>
    </w:rPr>
  </w:style>
  <w:style w:type="character" w:customStyle="1" w:styleId="BodyTextChar">
    <w:name w:val="Body Text Char"/>
    <w:basedOn w:val="DefaultParagraphFont"/>
    <w:link w:val="BodyText"/>
    <w:uiPriority w:val="1"/>
    <w:rsid w:val="004C0BFA"/>
    <w:rPr>
      <w:rFonts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0745">
      <w:bodyDiv w:val="1"/>
      <w:marLeft w:val="0"/>
      <w:marRight w:val="0"/>
      <w:marTop w:val="0"/>
      <w:marBottom w:val="0"/>
      <w:divBdr>
        <w:top w:val="none" w:sz="0" w:space="0" w:color="auto"/>
        <w:left w:val="none" w:sz="0" w:space="0" w:color="auto"/>
        <w:bottom w:val="none" w:sz="0" w:space="0" w:color="auto"/>
        <w:right w:val="none" w:sz="0" w:space="0" w:color="auto"/>
      </w:divBdr>
      <w:divsChild>
        <w:div w:id="1568229361">
          <w:marLeft w:val="0"/>
          <w:marRight w:val="0"/>
          <w:marTop w:val="0"/>
          <w:marBottom w:val="0"/>
          <w:divBdr>
            <w:top w:val="none" w:sz="0" w:space="0" w:color="auto"/>
            <w:left w:val="none" w:sz="0" w:space="0" w:color="auto"/>
            <w:bottom w:val="none" w:sz="0" w:space="0" w:color="auto"/>
            <w:right w:val="none" w:sz="0" w:space="0" w:color="auto"/>
          </w:divBdr>
          <w:divsChild>
            <w:div w:id="348872853">
              <w:marLeft w:val="0"/>
              <w:marRight w:val="0"/>
              <w:marTop w:val="0"/>
              <w:marBottom w:val="0"/>
              <w:divBdr>
                <w:top w:val="none" w:sz="0" w:space="0" w:color="auto"/>
                <w:left w:val="none" w:sz="0" w:space="0" w:color="auto"/>
                <w:bottom w:val="none" w:sz="0" w:space="0" w:color="auto"/>
                <w:right w:val="none" w:sz="0" w:space="0" w:color="auto"/>
              </w:divBdr>
              <w:divsChild>
                <w:div w:id="1595549085">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928463242">
                          <w:marLeft w:val="0"/>
                          <w:marRight w:val="0"/>
                          <w:marTop w:val="0"/>
                          <w:marBottom w:val="0"/>
                          <w:divBdr>
                            <w:top w:val="none" w:sz="0" w:space="0" w:color="auto"/>
                            <w:left w:val="none" w:sz="0" w:space="0" w:color="auto"/>
                            <w:bottom w:val="none" w:sz="0" w:space="0" w:color="auto"/>
                            <w:right w:val="none" w:sz="0" w:space="0" w:color="auto"/>
                          </w:divBdr>
                          <w:divsChild>
                            <w:div w:id="63066531">
                              <w:marLeft w:val="0"/>
                              <w:marRight w:val="0"/>
                              <w:marTop w:val="0"/>
                              <w:marBottom w:val="0"/>
                              <w:divBdr>
                                <w:top w:val="none" w:sz="0" w:space="0" w:color="auto"/>
                                <w:left w:val="none" w:sz="0" w:space="0" w:color="auto"/>
                                <w:bottom w:val="none" w:sz="0" w:space="0" w:color="auto"/>
                                <w:right w:val="none" w:sz="0" w:space="0" w:color="auto"/>
                              </w:divBdr>
                              <w:divsChild>
                                <w:div w:id="1423530921">
                                  <w:marLeft w:val="0"/>
                                  <w:marRight w:val="0"/>
                                  <w:marTop w:val="0"/>
                                  <w:marBottom w:val="0"/>
                                  <w:divBdr>
                                    <w:top w:val="none" w:sz="0" w:space="0" w:color="auto"/>
                                    <w:left w:val="none" w:sz="0" w:space="0" w:color="auto"/>
                                    <w:bottom w:val="none" w:sz="0" w:space="0" w:color="auto"/>
                                    <w:right w:val="none" w:sz="0" w:space="0" w:color="auto"/>
                                  </w:divBdr>
                                  <w:divsChild>
                                    <w:div w:id="1667509403">
                                      <w:marLeft w:val="0"/>
                                      <w:marRight w:val="0"/>
                                      <w:marTop w:val="0"/>
                                      <w:marBottom w:val="0"/>
                                      <w:divBdr>
                                        <w:top w:val="none" w:sz="0" w:space="0" w:color="auto"/>
                                        <w:left w:val="none" w:sz="0" w:space="0" w:color="auto"/>
                                        <w:bottom w:val="none" w:sz="0" w:space="0" w:color="auto"/>
                                        <w:right w:val="none" w:sz="0" w:space="0" w:color="auto"/>
                                      </w:divBdr>
                                      <w:divsChild>
                                        <w:div w:id="1451048773">
                                          <w:marLeft w:val="0"/>
                                          <w:marRight w:val="0"/>
                                          <w:marTop w:val="0"/>
                                          <w:marBottom w:val="0"/>
                                          <w:divBdr>
                                            <w:top w:val="none" w:sz="0" w:space="0" w:color="auto"/>
                                            <w:left w:val="none" w:sz="0" w:space="0" w:color="auto"/>
                                            <w:bottom w:val="none" w:sz="0" w:space="0" w:color="auto"/>
                                            <w:right w:val="none" w:sz="0" w:space="0" w:color="auto"/>
                                          </w:divBdr>
                                          <w:divsChild>
                                            <w:div w:id="366375079">
                                              <w:marLeft w:val="0"/>
                                              <w:marRight w:val="0"/>
                                              <w:marTop w:val="0"/>
                                              <w:marBottom w:val="0"/>
                                              <w:divBdr>
                                                <w:top w:val="none" w:sz="0" w:space="0" w:color="auto"/>
                                                <w:left w:val="none" w:sz="0" w:space="0" w:color="auto"/>
                                                <w:bottom w:val="none" w:sz="0" w:space="0" w:color="auto"/>
                                                <w:right w:val="none" w:sz="0" w:space="0" w:color="auto"/>
                                              </w:divBdr>
                                              <w:divsChild>
                                                <w:div w:id="116028121">
                                                  <w:marLeft w:val="0"/>
                                                  <w:marRight w:val="0"/>
                                                  <w:marTop w:val="0"/>
                                                  <w:marBottom w:val="0"/>
                                                  <w:divBdr>
                                                    <w:top w:val="none" w:sz="0" w:space="0" w:color="auto"/>
                                                    <w:left w:val="none" w:sz="0" w:space="0" w:color="auto"/>
                                                    <w:bottom w:val="none" w:sz="0" w:space="0" w:color="auto"/>
                                                    <w:right w:val="none" w:sz="0" w:space="0" w:color="auto"/>
                                                  </w:divBdr>
                                                  <w:divsChild>
                                                    <w:div w:id="628165953">
                                                      <w:marLeft w:val="0"/>
                                                      <w:marRight w:val="0"/>
                                                      <w:marTop w:val="0"/>
                                                      <w:marBottom w:val="0"/>
                                                      <w:divBdr>
                                                        <w:top w:val="none" w:sz="0" w:space="0" w:color="auto"/>
                                                        <w:left w:val="none" w:sz="0" w:space="0" w:color="auto"/>
                                                        <w:bottom w:val="none" w:sz="0" w:space="0" w:color="auto"/>
                                                        <w:right w:val="none" w:sz="0" w:space="0" w:color="auto"/>
                                                      </w:divBdr>
                                                      <w:divsChild>
                                                        <w:div w:id="20963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800017">
      <w:bodyDiv w:val="1"/>
      <w:marLeft w:val="0"/>
      <w:marRight w:val="0"/>
      <w:marTop w:val="0"/>
      <w:marBottom w:val="0"/>
      <w:divBdr>
        <w:top w:val="none" w:sz="0" w:space="0" w:color="auto"/>
        <w:left w:val="none" w:sz="0" w:space="0" w:color="auto"/>
        <w:bottom w:val="none" w:sz="0" w:space="0" w:color="auto"/>
        <w:right w:val="none" w:sz="0" w:space="0" w:color="auto"/>
      </w:divBdr>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040121">
      <w:bodyDiv w:val="1"/>
      <w:marLeft w:val="0"/>
      <w:marRight w:val="0"/>
      <w:marTop w:val="0"/>
      <w:marBottom w:val="0"/>
      <w:divBdr>
        <w:top w:val="none" w:sz="0" w:space="0" w:color="auto"/>
        <w:left w:val="none" w:sz="0" w:space="0" w:color="auto"/>
        <w:bottom w:val="none" w:sz="0" w:space="0" w:color="auto"/>
        <w:right w:val="none" w:sz="0" w:space="0" w:color="auto"/>
      </w:divBdr>
    </w:div>
    <w:div w:id="1818495176">
      <w:bodyDiv w:val="1"/>
      <w:marLeft w:val="0"/>
      <w:marRight w:val="0"/>
      <w:marTop w:val="0"/>
      <w:marBottom w:val="0"/>
      <w:divBdr>
        <w:top w:val="none" w:sz="0" w:space="0" w:color="auto"/>
        <w:left w:val="none" w:sz="0" w:space="0" w:color="auto"/>
        <w:bottom w:val="none" w:sz="0" w:space="0" w:color="auto"/>
        <w:right w:val="none" w:sz="0" w:space="0" w:color="auto"/>
      </w:divBdr>
      <w:divsChild>
        <w:div w:id="862784329">
          <w:marLeft w:val="0"/>
          <w:marRight w:val="0"/>
          <w:marTop w:val="0"/>
          <w:marBottom w:val="0"/>
          <w:divBdr>
            <w:top w:val="none" w:sz="0" w:space="0" w:color="auto"/>
            <w:left w:val="none" w:sz="0" w:space="0" w:color="auto"/>
            <w:bottom w:val="none" w:sz="0" w:space="0" w:color="auto"/>
            <w:right w:val="none" w:sz="0" w:space="0" w:color="auto"/>
          </w:divBdr>
          <w:divsChild>
            <w:div w:id="1717196787">
              <w:marLeft w:val="0"/>
              <w:marRight w:val="0"/>
              <w:marTop w:val="0"/>
              <w:marBottom w:val="0"/>
              <w:divBdr>
                <w:top w:val="none" w:sz="0" w:space="0" w:color="auto"/>
                <w:left w:val="none" w:sz="0" w:space="0" w:color="auto"/>
                <w:bottom w:val="none" w:sz="0" w:space="0" w:color="auto"/>
                <w:right w:val="none" w:sz="0" w:space="0" w:color="auto"/>
              </w:divBdr>
              <w:divsChild>
                <w:div w:id="1633439388">
                  <w:marLeft w:val="0"/>
                  <w:marRight w:val="0"/>
                  <w:marTop w:val="0"/>
                  <w:marBottom w:val="0"/>
                  <w:divBdr>
                    <w:top w:val="none" w:sz="0" w:space="0" w:color="auto"/>
                    <w:left w:val="none" w:sz="0" w:space="0" w:color="auto"/>
                    <w:bottom w:val="none" w:sz="0" w:space="0" w:color="auto"/>
                    <w:right w:val="none" w:sz="0" w:space="0" w:color="auto"/>
                  </w:divBdr>
                  <w:divsChild>
                    <w:div w:id="507017807">
                      <w:marLeft w:val="0"/>
                      <w:marRight w:val="0"/>
                      <w:marTop w:val="0"/>
                      <w:marBottom w:val="0"/>
                      <w:divBdr>
                        <w:top w:val="none" w:sz="0" w:space="0" w:color="auto"/>
                        <w:left w:val="none" w:sz="0" w:space="0" w:color="auto"/>
                        <w:bottom w:val="none" w:sz="0" w:space="0" w:color="auto"/>
                        <w:right w:val="none" w:sz="0" w:space="0" w:color="auto"/>
                      </w:divBdr>
                      <w:divsChild>
                        <w:div w:id="329989378">
                          <w:marLeft w:val="0"/>
                          <w:marRight w:val="0"/>
                          <w:marTop w:val="0"/>
                          <w:marBottom w:val="0"/>
                          <w:divBdr>
                            <w:top w:val="none" w:sz="0" w:space="0" w:color="auto"/>
                            <w:left w:val="none" w:sz="0" w:space="0" w:color="auto"/>
                            <w:bottom w:val="none" w:sz="0" w:space="0" w:color="auto"/>
                            <w:right w:val="none" w:sz="0" w:space="0" w:color="auto"/>
                          </w:divBdr>
                          <w:divsChild>
                            <w:div w:id="2085105391">
                              <w:marLeft w:val="0"/>
                              <w:marRight w:val="0"/>
                              <w:marTop w:val="0"/>
                              <w:marBottom w:val="0"/>
                              <w:divBdr>
                                <w:top w:val="none" w:sz="0" w:space="0" w:color="auto"/>
                                <w:left w:val="none" w:sz="0" w:space="0" w:color="auto"/>
                                <w:bottom w:val="none" w:sz="0" w:space="0" w:color="auto"/>
                                <w:right w:val="none" w:sz="0" w:space="0" w:color="auto"/>
                              </w:divBdr>
                              <w:divsChild>
                                <w:div w:id="1965845124">
                                  <w:marLeft w:val="0"/>
                                  <w:marRight w:val="0"/>
                                  <w:marTop w:val="0"/>
                                  <w:marBottom w:val="0"/>
                                  <w:divBdr>
                                    <w:top w:val="none" w:sz="0" w:space="0" w:color="auto"/>
                                    <w:left w:val="none" w:sz="0" w:space="0" w:color="auto"/>
                                    <w:bottom w:val="none" w:sz="0" w:space="0" w:color="auto"/>
                                    <w:right w:val="none" w:sz="0" w:space="0" w:color="auto"/>
                                  </w:divBdr>
                                  <w:divsChild>
                                    <w:div w:id="1718504823">
                                      <w:marLeft w:val="0"/>
                                      <w:marRight w:val="0"/>
                                      <w:marTop w:val="0"/>
                                      <w:marBottom w:val="0"/>
                                      <w:divBdr>
                                        <w:top w:val="none" w:sz="0" w:space="0" w:color="auto"/>
                                        <w:left w:val="none" w:sz="0" w:space="0" w:color="auto"/>
                                        <w:bottom w:val="none" w:sz="0" w:space="0" w:color="auto"/>
                                        <w:right w:val="none" w:sz="0" w:space="0" w:color="auto"/>
                                      </w:divBdr>
                                      <w:divsChild>
                                        <w:div w:id="137697107">
                                          <w:marLeft w:val="0"/>
                                          <w:marRight w:val="0"/>
                                          <w:marTop w:val="0"/>
                                          <w:marBottom w:val="0"/>
                                          <w:divBdr>
                                            <w:top w:val="none" w:sz="0" w:space="0" w:color="auto"/>
                                            <w:left w:val="none" w:sz="0" w:space="0" w:color="auto"/>
                                            <w:bottom w:val="none" w:sz="0" w:space="0" w:color="auto"/>
                                            <w:right w:val="none" w:sz="0" w:space="0" w:color="auto"/>
                                          </w:divBdr>
                                          <w:divsChild>
                                            <w:div w:id="661350547">
                                              <w:marLeft w:val="0"/>
                                              <w:marRight w:val="0"/>
                                              <w:marTop w:val="0"/>
                                              <w:marBottom w:val="0"/>
                                              <w:divBdr>
                                                <w:top w:val="none" w:sz="0" w:space="0" w:color="auto"/>
                                                <w:left w:val="none" w:sz="0" w:space="0" w:color="auto"/>
                                                <w:bottom w:val="none" w:sz="0" w:space="0" w:color="auto"/>
                                                <w:right w:val="none" w:sz="0" w:space="0" w:color="auto"/>
                                              </w:divBdr>
                                              <w:divsChild>
                                                <w:div w:id="603458638">
                                                  <w:marLeft w:val="0"/>
                                                  <w:marRight w:val="0"/>
                                                  <w:marTop w:val="0"/>
                                                  <w:marBottom w:val="0"/>
                                                  <w:divBdr>
                                                    <w:top w:val="none" w:sz="0" w:space="0" w:color="auto"/>
                                                    <w:left w:val="none" w:sz="0" w:space="0" w:color="auto"/>
                                                    <w:bottom w:val="none" w:sz="0" w:space="0" w:color="auto"/>
                                                    <w:right w:val="none" w:sz="0" w:space="0" w:color="auto"/>
                                                  </w:divBdr>
                                                  <w:divsChild>
                                                    <w:div w:id="694841456">
                                                      <w:marLeft w:val="0"/>
                                                      <w:marRight w:val="0"/>
                                                      <w:marTop w:val="0"/>
                                                      <w:marBottom w:val="0"/>
                                                      <w:divBdr>
                                                        <w:top w:val="none" w:sz="0" w:space="0" w:color="auto"/>
                                                        <w:left w:val="none" w:sz="0" w:space="0" w:color="auto"/>
                                                        <w:bottom w:val="none" w:sz="0" w:space="0" w:color="auto"/>
                                                        <w:right w:val="none" w:sz="0" w:space="0" w:color="auto"/>
                                                      </w:divBdr>
                                                      <w:divsChild>
                                                        <w:div w:id="5589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23ef74bbd0fe4b75" Type="http://schemas.microsoft.com/office/2018/08/relationships/commentsExtensible" Target="commentsExtensible.xml"/><Relationship Id="rId2" Type="http://schemas.openxmlformats.org/officeDocument/2006/relationships/customXml" Target="../customXml/item2.xml"/><Relationship Id="R2976b3dce9be4aa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13B102BF049F04489A0EA3A6B49D985" ma:contentTypeVersion="" ma:contentTypeDescription="PDMS Document Site Content Type" ma:contentTypeScope="" ma:versionID="f6fbcb78111cbc431db7f9782a1ae064">
  <xsd:schema xmlns:xsd="http://www.w3.org/2001/XMLSchema" xmlns:xs="http://www.w3.org/2001/XMLSchema" xmlns:p="http://schemas.microsoft.com/office/2006/metadata/properties" xmlns:ns2="04E8C859-517E-47CE-AD10-D9F8B24CA503" targetNamespace="http://schemas.microsoft.com/office/2006/metadata/properties" ma:root="true" ma:fieldsID="a6adcbee811a9579e2d9ca94a38d79ee" ns2:_="">
    <xsd:import namespace="04E8C859-517E-47CE-AD10-D9F8B24CA50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8C859-517E-47CE-AD10-D9F8B24CA50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4E8C859-517E-47CE-AD10-D9F8B24CA5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D13BC-0AC6-4084-ABFC-230CB3E0B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8C859-517E-47CE-AD10-D9F8B24CA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ECBBF-2110-4842-9B78-8218AC8CA4B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4E8C859-517E-47CE-AD10-D9F8B24CA503"/>
    <ds:schemaRef ds:uri="http://www.w3.org/XML/1998/namespace"/>
  </ds:schemaRefs>
</ds:datastoreItem>
</file>

<file path=customXml/itemProps3.xml><?xml version="1.0" encoding="utf-8"?>
<ds:datastoreItem xmlns:ds="http://schemas.openxmlformats.org/officeDocument/2006/customXml" ds:itemID="{4AF4C3CE-A86A-4EEF-A18F-B6DD1FFAE383}">
  <ds:schemaRefs>
    <ds:schemaRef ds:uri="http://schemas.microsoft.com/sharepoint/v3/contenttype/forms"/>
  </ds:schemaRefs>
</ds:datastoreItem>
</file>

<file path=customXml/itemProps4.xml><?xml version="1.0" encoding="utf-8"?>
<ds:datastoreItem xmlns:ds="http://schemas.openxmlformats.org/officeDocument/2006/customXml" ds:itemID="{1CC0943F-AADA-4D4B-84FF-5BBDC53F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2029</Words>
  <Characters>11568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Zoe Nadimi</dc:creator>
  <cp:lastModifiedBy>HARRIS,Sonia</cp:lastModifiedBy>
  <cp:revision>2</cp:revision>
  <cp:lastPrinted>2020-06-12T00:05:00Z</cp:lastPrinted>
  <dcterms:created xsi:type="dcterms:W3CDTF">2020-07-10T00:09:00Z</dcterms:created>
  <dcterms:modified xsi:type="dcterms:W3CDTF">2020-07-10T00:09:00Z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0x010100266966F133664895A6EE3632470D45F500A13B102BF049F04489A0EA3A6B49D985</vt:lpwstr>
  </property>
</Properties>
</file>