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A0B79" w14:textId="3CD3AF5C" w:rsidR="00715914" w:rsidRPr="00E12893" w:rsidRDefault="00DA186E" w:rsidP="00B05CF4">
      <w:pPr>
        <w:rPr>
          <w:sz w:val="28"/>
        </w:rPr>
      </w:pPr>
      <w:r w:rsidRPr="00E12893">
        <w:rPr>
          <w:noProof/>
          <w:lang w:eastAsia="en-AU"/>
        </w:rPr>
        <w:drawing>
          <wp:inline distT="0" distB="0" distL="0" distR="0" wp14:anchorId="6575D4B4" wp14:editId="746DDD3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916E225" w14:textId="77777777" w:rsidR="00715914" w:rsidRPr="00E12893" w:rsidRDefault="00715914" w:rsidP="00715914">
      <w:pPr>
        <w:rPr>
          <w:sz w:val="19"/>
        </w:rPr>
      </w:pPr>
    </w:p>
    <w:p w14:paraId="0DEE8055" w14:textId="2C9B3E59" w:rsidR="00715914" w:rsidRPr="00E12893" w:rsidRDefault="00E12893" w:rsidP="00715914">
      <w:pPr>
        <w:pStyle w:val="ShortT"/>
      </w:pPr>
      <w:r w:rsidRPr="00E12893">
        <w:t>Local Government (Financial Assistance) (Final Factor for 20</w:t>
      </w:r>
      <w:r w:rsidR="000430E1">
        <w:t>19</w:t>
      </w:r>
      <w:r>
        <w:noBreakHyphen/>
      </w:r>
      <w:r w:rsidR="000430E1">
        <w:t>20</w:t>
      </w:r>
      <w:r w:rsidRPr="00E12893">
        <w:t xml:space="preserve"> and Estimated Factor for 20</w:t>
      </w:r>
      <w:r w:rsidR="000430E1">
        <w:t>20</w:t>
      </w:r>
      <w:r>
        <w:noBreakHyphen/>
      </w:r>
      <w:r w:rsidRPr="00E12893">
        <w:t>2</w:t>
      </w:r>
      <w:r w:rsidR="000430E1">
        <w:t>1</w:t>
      </w:r>
      <w:r w:rsidRPr="00E12893">
        <w:t>) Determination 20</w:t>
      </w:r>
      <w:r w:rsidR="000430E1">
        <w:t>20</w:t>
      </w:r>
    </w:p>
    <w:p w14:paraId="11BDFD05" w14:textId="1040A039" w:rsidR="00D54A90" w:rsidRPr="00E12893" w:rsidRDefault="00E12893" w:rsidP="00D54A90">
      <w:pPr>
        <w:pStyle w:val="SignCoverPageStart"/>
        <w:spacing w:before="240"/>
        <w:rPr>
          <w:szCs w:val="22"/>
        </w:rPr>
      </w:pPr>
      <w:r w:rsidRPr="00E12893">
        <w:rPr>
          <w:szCs w:val="22"/>
        </w:rPr>
        <w:t xml:space="preserve">I, </w:t>
      </w:r>
      <w:r w:rsidR="00A0264D">
        <w:rPr>
          <w:szCs w:val="22"/>
        </w:rPr>
        <w:t xml:space="preserve">Michael </w:t>
      </w:r>
      <w:proofErr w:type="spellStart"/>
      <w:r w:rsidR="00A0264D">
        <w:rPr>
          <w:szCs w:val="22"/>
        </w:rPr>
        <w:t>Sukkar</w:t>
      </w:r>
      <w:proofErr w:type="spellEnd"/>
      <w:r w:rsidRPr="00E12893">
        <w:rPr>
          <w:szCs w:val="22"/>
        </w:rPr>
        <w:t xml:space="preserve">, </w:t>
      </w:r>
      <w:r w:rsidR="000430E1">
        <w:rPr>
          <w:szCs w:val="22"/>
        </w:rPr>
        <w:t xml:space="preserve">Minister for Housing and </w:t>
      </w:r>
      <w:r w:rsidR="00A0264D">
        <w:rPr>
          <w:szCs w:val="22"/>
        </w:rPr>
        <w:t xml:space="preserve">Assistant </w:t>
      </w:r>
      <w:r w:rsidRPr="00E12893">
        <w:rPr>
          <w:szCs w:val="22"/>
        </w:rPr>
        <w:t>Treasurer, make the following determination.</w:t>
      </w:r>
    </w:p>
    <w:p w14:paraId="40A06EE0" w14:textId="00F5C817" w:rsidR="00D54A90" w:rsidRPr="00E12893" w:rsidRDefault="00D54A90" w:rsidP="00D54A90">
      <w:pPr>
        <w:keepNext/>
        <w:spacing w:before="720" w:line="240" w:lineRule="atLeast"/>
        <w:ind w:right="397"/>
        <w:jc w:val="both"/>
        <w:rPr>
          <w:szCs w:val="22"/>
        </w:rPr>
      </w:pPr>
      <w:r w:rsidRPr="00E12893">
        <w:rPr>
          <w:szCs w:val="22"/>
        </w:rPr>
        <w:t xml:space="preserve">Dated </w:t>
      </w:r>
      <w:r w:rsidRPr="00E12893">
        <w:rPr>
          <w:szCs w:val="22"/>
        </w:rPr>
        <w:tab/>
      </w:r>
      <w:r w:rsidR="00B50523">
        <w:rPr>
          <w:szCs w:val="22"/>
        </w:rPr>
        <w:t>26 June</w:t>
      </w:r>
      <w:bookmarkStart w:id="0" w:name="_GoBack"/>
      <w:bookmarkEnd w:id="0"/>
      <w:r w:rsidRPr="00E12893">
        <w:rPr>
          <w:szCs w:val="22"/>
        </w:rPr>
        <w:tab/>
      </w:r>
      <w:r w:rsidR="000430E1">
        <w:rPr>
          <w:szCs w:val="22"/>
        </w:rPr>
        <w:t>2020</w:t>
      </w:r>
    </w:p>
    <w:p w14:paraId="65CA5AD8" w14:textId="77777777" w:rsidR="00D54A90" w:rsidRPr="00E12893" w:rsidRDefault="00D54A90" w:rsidP="00D54A90">
      <w:pPr>
        <w:keepNext/>
        <w:tabs>
          <w:tab w:val="left" w:pos="3402"/>
        </w:tabs>
        <w:spacing w:before="840" w:after="1080" w:line="300" w:lineRule="atLeast"/>
        <w:ind w:right="397"/>
        <w:rPr>
          <w:szCs w:val="22"/>
        </w:rPr>
      </w:pPr>
    </w:p>
    <w:p w14:paraId="1F0BF7A6" w14:textId="2633D899" w:rsidR="00E12893" w:rsidRPr="00750B35" w:rsidRDefault="00A0264D" w:rsidP="00E12893">
      <w:pPr>
        <w:keepNext/>
        <w:tabs>
          <w:tab w:val="left" w:pos="3402"/>
        </w:tabs>
        <w:spacing w:before="480" w:line="300" w:lineRule="atLeast"/>
        <w:ind w:right="397"/>
        <w:rPr>
          <w:szCs w:val="22"/>
        </w:rPr>
      </w:pPr>
      <w:r>
        <w:rPr>
          <w:szCs w:val="22"/>
        </w:rPr>
        <w:t xml:space="preserve">Michael </w:t>
      </w:r>
      <w:proofErr w:type="spellStart"/>
      <w:r>
        <w:rPr>
          <w:szCs w:val="22"/>
        </w:rPr>
        <w:t>Sukkar</w:t>
      </w:r>
      <w:proofErr w:type="spellEnd"/>
    </w:p>
    <w:p w14:paraId="2928535A" w14:textId="74010288" w:rsidR="00E12893" w:rsidRPr="00750B35" w:rsidRDefault="000430E1" w:rsidP="00E12893">
      <w:pPr>
        <w:pStyle w:val="SignCoverPageEnd"/>
        <w:rPr>
          <w:szCs w:val="22"/>
        </w:rPr>
      </w:pPr>
      <w:r>
        <w:rPr>
          <w:szCs w:val="22"/>
        </w:rPr>
        <w:t>Minister for Housing</w:t>
      </w:r>
      <w:r>
        <w:rPr>
          <w:szCs w:val="22"/>
        </w:rPr>
        <w:br/>
      </w:r>
      <w:r w:rsidR="00A0264D">
        <w:rPr>
          <w:szCs w:val="22"/>
        </w:rPr>
        <w:t xml:space="preserve">Assistant </w:t>
      </w:r>
      <w:r w:rsidR="00E12893" w:rsidRPr="00750B35">
        <w:rPr>
          <w:szCs w:val="22"/>
        </w:rPr>
        <w:t>Treasurer</w:t>
      </w:r>
    </w:p>
    <w:p w14:paraId="0B127871" w14:textId="77777777" w:rsidR="00D54A90" w:rsidRPr="00E12893" w:rsidRDefault="00D54A90" w:rsidP="00D54A90"/>
    <w:p w14:paraId="5EA34B3C" w14:textId="77777777" w:rsidR="00715914" w:rsidRPr="00E12893" w:rsidRDefault="00715914" w:rsidP="00715914">
      <w:pPr>
        <w:pStyle w:val="Header"/>
        <w:tabs>
          <w:tab w:val="clear" w:pos="4150"/>
          <w:tab w:val="clear" w:pos="8307"/>
        </w:tabs>
      </w:pPr>
      <w:r w:rsidRPr="00E12893">
        <w:rPr>
          <w:rStyle w:val="CharChapNo"/>
        </w:rPr>
        <w:t xml:space="preserve"> </w:t>
      </w:r>
      <w:r w:rsidRPr="00E12893">
        <w:rPr>
          <w:rStyle w:val="CharChapText"/>
        </w:rPr>
        <w:t xml:space="preserve"> </w:t>
      </w:r>
    </w:p>
    <w:p w14:paraId="398A21E0" w14:textId="77777777" w:rsidR="00715914" w:rsidRPr="00E12893" w:rsidRDefault="00715914" w:rsidP="00715914">
      <w:pPr>
        <w:pStyle w:val="Header"/>
        <w:tabs>
          <w:tab w:val="clear" w:pos="4150"/>
          <w:tab w:val="clear" w:pos="8307"/>
        </w:tabs>
      </w:pPr>
      <w:r w:rsidRPr="00E12893">
        <w:rPr>
          <w:rStyle w:val="CharPartNo"/>
        </w:rPr>
        <w:t xml:space="preserve"> </w:t>
      </w:r>
      <w:r w:rsidRPr="00E12893">
        <w:rPr>
          <w:rStyle w:val="CharPartText"/>
        </w:rPr>
        <w:t xml:space="preserve"> </w:t>
      </w:r>
    </w:p>
    <w:p w14:paraId="0342697E" w14:textId="77777777" w:rsidR="00715914" w:rsidRPr="00E12893" w:rsidRDefault="00715914" w:rsidP="00715914">
      <w:pPr>
        <w:pStyle w:val="Header"/>
        <w:tabs>
          <w:tab w:val="clear" w:pos="4150"/>
          <w:tab w:val="clear" w:pos="8307"/>
        </w:tabs>
      </w:pPr>
      <w:r w:rsidRPr="00E12893">
        <w:rPr>
          <w:rStyle w:val="CharDivNo"/>
        </w:rPr>
        <w:t xml:space="preserve"> </w:t>
      </w:r>
      <w:r w:rsidRPr="00E12893">
        <w:rPr>
          <w:rStyle w:val="CharDivText"/>
        </w:rPr>
        <w:t xml:space="preserve"> </w:t>
      </w:r>
    </w:p>
    <w:p w14:paraId="25D5B575" w14:textId="77777777" w:rsidR="00715914" w:rsidRPr="00E12893" w:rsidRDefault="00715914" w:rsidP="00715914">
      <w:pPr>
        <w:sectPr w:rsidR="00715914" w:rsidRPr="00E12893" w:rsidSect="00E12893">
          <w:headerReference w:type="even" r:id="rId14"/>
          <w:headerReference w:type="default"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129F0334" w14:textId="143A51FC" w:rsidR="00F67BCA" w:rsidRPr="00E12893" w:rsidRDefault="00715914" w:rsidP="00E12893">
      <w:pPr>
        <w:rPr>
          <w:sz w:val="36"/>
        </w:rPr>
      </w:pPr>
      <w:r w:rsidRPr="00E12893">
        <w:rPr>
          <w:sz w:val="36"/>
        </w:rPr>
        <w:lastRenderedPageBreak/>
        <w:t>Contents</w:t>
      </w:r>
    </w:p>
    <w:p w14:paraId="0CBCCC18" w14:textId="40BD5658" w:rsidR="004F63F4" w:rsidRDefault="00EC38CB">
      <w:pPr>
        <w:pStyle w:val="TOC2"/>
        <w:rPr>
          <w:rFonts w:asciiTheme="minorHAnsi" w:eastAsiaTheme="minorEastAsia" w:hAnsiTheme="minorHAnsi" w:cstheme="minorBidi"/>
          <w:b w:val="0"/>
          <w:noProof/>
          <w:kern w:val="0"/>
          <w:sz w:val="22"/>
          <w:szCs w:val="22"/>
        </w:rPr>
      </w:pPr>
      <w:r w:rsidRPr="00E12893">
        <w:fldChar w:fldCharType="begin"/>
      </w:r>
      <w:r w:rsidRPr="00E12893">
        <w:instrText xml:space="preserve"> TOC \o "1-9" </w:instrText>
      </w:r>
      <w:r w:rsidRPr="00E12893">
        <w:fldChar w:fldCharType="separate"/>
      </w:r>
      <w:r w:rsidR="004F63F4">
        <w:rPr>
          <w:noProof/>
        </w:rPr>
        <w:t>Part 1—Preliminary</w:t>
      </w:r>
      <w:r w:rsidR="004F63F4">
        <w:rPr>
          <w:noProof/>
        </w:rPr>
        <w:tab/>
      </w:r>
      <w:r w:rsidR="004F63F4" w:rsidRPr="004F63F4">
        <w:rPr>
          <w:b w:val="0"/>
          <w:noProof/>
          <w:sz w:val="18"/>
        </w:rPr>
        <w:fldChar w:fldCharType="begin"/>
      </w:r>
      <w:r w:rsidR="004F63F4" w:rsidRPr="004F63F4">
        <w:rPr>
          <w:b w:val="0"/>
          <w:noProof/>
          <w:sz w:val="18"/>
        </w:rPr>
        <w:instrText xml:space="preserve"> PAGEREF _Toc43895839 \h </w:instrText>
      </w:r>
      <w:r w:rsidR="004F63F4" w:rsidRPr="004F63F4">
        <w:rPr>
          <w:b w:val="0"/>
          <w:noProof/>
          <w:sz w:val="18"/>
        </w:rPr>
      </w:r>
      <w:r w:rsidR="004F63F4" w:rsidRPr="004F63F4">
        <w:rPr>
          <w:b w:val="0"/>
          <w:noProof/>
          <w:sz w:val="18"/>
        </w:rPr>
        <w:fldChar w:fldCharType="separate"/>
      </w:r>
      <w:r w:rsidR="008C6BCE">
        <w:rPr>
          <w:b w:val="0"/>
          <w:noProof/>
          <w:sz w:val="18"/>
        </w:rPr>
        <w:t>1</w:t>
      </w:r>
      <w:r w:rsidR="004F63F4" w:rsidRPr="004F63F4">
        <w:rPr>
          <w:b w:val="0"/>
          <w:noProof/>
          <w:sz w:val="18"/>
        </w:rPr>
        <w:fldChar w:fldCharType="end"/>
      </w:r>
    </w:p>
    <w:p w14:paraId="41EE5CE1" w14:textId="17E42476" w:rsidR="004F63F4" w:rsidRDefault="004F63F4">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_Toc43895840 \h </w:instrText>
      </w:r>
      <w:r>
        <w:rPr>
          <w:noProof/>
        </w:rPr>
      </w:r>
      <w:r>
        <w:rPr>
          <w:noProof/>
        </w:rPr>
        <w:fldChar w:fldCharType="separate"/>
      </w:r>
      <w:r w:rsidR="008C6BCE">
        <w:rPr>
          <w:noProof/>
        </w:rPr>
        <w:t>1</w:t>
      </w:r>
      <w:r>
        <w:rPr>
          <w:noProof/>
        </w:rPr>
        <w:fldChar w:fldCharType="end"/>
      </w:r>
    </w:p>
    <w:p w14:paraId="706E0B5D" w14:textId="052D1697" w:rsidR="004F63F4" w:rsidRDefault="004F63F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_Toc43895841 \h </w:instrText>
      </w:r>
      <w:r>
        <w:rPr>
          <w:noProof/>
        </w:rPr>
      </w:r>
      <w:r>
        <w:rPr>
          <w:noProof/>
        </w:rPr>
        <w:fldChar w:fldCharType="separate"/>
      </w:r>
      <w:r w:rsidR="008C6BCE">
        <w:rPr>
          <w:noProof/>
        </w:rPr>
        <w:t>1</w:t>
      </w:r>
      <w:r>
        <w:rPr>
          <w:noProof/>
        </w:rPr>
        <w:fldChar w:fldCharType="end"/>
      </w:r>
    </w:p>
    <w:p w14:paraId="48B6D0A4" w14:textId="7BBD3982" w:rsidR="004F63F4" w:rsidRDefault="004F63F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_Toc43895842 \h </w:instrText>
      </w:r>
      <w:r>
        <w:rPr>
          <w:noProof/>
        </w:rPr>
      </w:r>
      <w:r>
        <w:rPr>
          <w:noProof/>
        </w:rPr>
        <w:fldChar w:fldCharType="separate"/>
      </w:r>
      <w:r w:rsidR="008C6BCE">
        <w:rPr>
          <w:noProof/>
        </w:rPr>
        <w:t>1</w:t>
      </w:r>
      <w:r>
        <w:rPr>
          <w:noProof/>
        </w:rPr>
        <w:fldChar w:fldCharType="end"/>
      </w:r>
    </w:p>
    <w:p w14:paraId="286F061C" w14:textId="2B037000" w:rsidR="004F63F4" w:rsidRDefault="004F63F4">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_Toc43895843 \h </w:instrText>
      </w:r>
      <w:r>
        <w:rPr>
          <w:noProof/>
        </w:rPr>
      </w:r>
      <w:r>
        <w:rPr>
          <w:noProof/>
        </w:rPr>
        <w:fldChar w:fldCharType="separate"/>
      </w:r>
      <w:r w:rsidR="008C6BCE">
        <w:rPr>
          <w:noProof/>
        </w:rPr>
        <w:t>1</w:t>
      </w:r>
      <w:r>
        <w:rPr>
          <w:noProof/>
        </w:rPr>
        <w:fldChar w:fldCharType="end"/>
      </w:r>
    </w:p>
    <w:p w14:paraId="464A348B" w14:textId="3531BD22" w:rsidR="004F63F4" w:rsidRDefault="004F63F4">
      <w:pPr>
        <w:pStyle w:val="TOC2"/>
        <w:rPr>
          <w:rFonts w:asciiTheme="minorHAnsi" w:eastAsiaTheme="minorEastAsia" w:hAnsiTheme="minorHAnsi" w:cstheme="minorBidi"/>
          <w:b w:val="0"/>
          <w:noProof/>
          <w:kern w:val="0"/>
          <w:sz w:val="22"/>
          <w:szCs w:val="22"/>
        </w:rPr>
      </w:pPr>
      <w:r>
        <w:rPr>
          <w:noProof/>
        </w:rPr>
        <w:t>Part 2—Final factor for the year 2019</w:t>
      </w:r>
      <w:r>
        <w:rPr>
          <w:noProof/>
        </w:rPr>
        <w:noBreakHyphen/>
        <w:t>20</w:t>
      </w:r>
      <w:r>
        <w:rPr>
          <w:noProof/>
        </w:rPr>
        <w:tab/>
      </w:r>
      <w:r w:rsidRPr="004F63F4">
        <w:rPr>
          <w:b w:val="0"/>
          <w:noProof/>
          <w:sz w:val="18"/>
        </w:rPr>
        <w:fldChar w:fldCharType="begin"/>
      </w:r>
      <w:r w:rsidRPr="004F63F4">
        <w:rPr>
          <w:b w:val="0"/>
          <w:noProof/>
          <w:sz w:val="18"/>
        </w:rPr>
        <w:instrText xml:space="preserve"> PAGEREF _Toc43895844 \h </w:instrText>
      </w:r>
      <w:r w:rsidRPr="004F63F4">
        <w:rPr>
          <w:b w:val="0"/>
          <w:noProof/>
          <w:sz w:val="18"/>
        </w:rPr>
      </w:r>
      <w:r w:rsidRPr="004F63F4">
        <w:rPr>
          <w:b w:val="0"/>
          <w:noProof/>
          <w:sz w:val="18"/>
        </w:rPr>
        <w:fldChar w:fldCharType="separate"/>
      </w:r>
      <w:r w:rsidR="008C6BCE">
        <w:rPr>
          <w:b w:val="0"/>
          <w:noProof/>
          <w:sz w:val="18"/>
        </w:rPr>
        <w:t>2</w:t>
      </w:r>
      <w:r w:rsidRPr="004F63F4">
        <w:rPr>
          <w:b w:val="0"/>
          <w:noProof/>
          <w:sz w:val="18"/>
        </w:rPr>
        <w:fldChar w:fldCharType="end"/>
      </w:r>
    </w:p>
    <w:p w14:paraId="27CE8034" w14:textId="199A1E4C" w:rsidR="004F63F4" w:rsidRDefault="004F63F4">
      <w:pPr>
        <w:pStyle w:val="TOC5"/>
        <w:rPr>
          <w:rFonts w:asciiTheme="minorHAnsi" w:eastAsiaTheme="minorEastAsia" w:hAnsiTheme="minorHAnsi" w:cstheme="minorBidi"/>
          <w:noProof/>
          <w:kern w:val="0"/>
          <w:sz w:val="22"/>
          <w:szCs w:val="22"/>
        </w:rPr>
      </w:pPr>
      <w:r>
        <w:rPr>
          <w:noProof/>
        </w:rPr>
        <w:t>5  Determination of final factor for 2019</w:t>
      </w:r>
      <w:r>
        <w:rPr>
          <w:noProof/>
        </w:rPr>
        <w:noBreakHyphen/>
        <w:t>20</w:t>
      </w:r>
      <w:r>
        <w:rPr>
          <w:noProof/>
        </w:rPr>
        <w:tab/>
      </w:r>
      <w:r>
        <w:rPr>
          <w:noProof/>
        </w:rPr>
        <w:fldChar w:fldCharType="begin"/>
      </w:r>
      <w:r>
        <w:rPr>
          <w:noProof/>
        </w:rPr>
        <w:instrText xml:space="preserve"> PAGEREF _Toc43895845 \h </w:instrText>
      </w:r>
      <w:r>
        <w:rPr>
          <w:noProof/>
        </w:rPr>
      </w:r>
      <w:r>
        <w:rPr>
          <w:noProof/>
        </w:rPr>
        <w:fldChar w:fldCharType="separate"/>
      </w:r>
      <w:r w:rsidR="008C6BCE">
        <w:rPr>
          <w:noProof/>
        </w:rPr>
        <w:t>2</w:t>
      </w:r>
      <w:r>
        <w:rPr>
          <w:noProof/>
        </w:rPr>
        <w:fldChar w:fldCharType="end"/>
      </w:r>
    </w:p>
    <w:p w14:paraId="38191E36" w14:textId="495C726F" w:rsidR="004F63F4" w:rsidRDefault="004F63F4">
      <w:pPr>
        <w:pStyle w:val="TOC5"/>
        <w:rPr>
          <w:rFonts w:asciiTheme="minorHAnsi" w:eastAsiaTheme="minorEastAsia" w:hAnsiTheme="minorHAnsi" w:cstheme="minorBidi"/>
          <w:noProof/>
          <w:kern w:val="0"/>
          <w:sz w:val="22"/>
          <w:szCs w:val="22"/>
        </w:rPr>
      </w:pPr>
      <w:r>
        <w:rPr>
          <w:noProof/>
        </w:rPr>
        <w:t>6  How the final factor was worked out</w:t>
      </w:r>
      <w:r>
        <w:rPr>
          <w:noProof/>
        </w:rPr>
        <w:tab/>
      </w:r>
      <w:r>
        <w:rPr>
          <w:noProof/>
        </w:rPr>
        <w:fldChar w:fldCharType="begin"/>
      </w:r>
      <w:r>
        <w:rPr>
          <w:noProof/>
        </w:rPr>
        <w:instrText xml:space="preserve"> PAGEREF _Toc43895846 \h </w:instrText>
      </w:r>
      <w:r>
        <w:rPr>
          <w:noProof/>
        </w:rPr>
      </w:r>
      <w:r>
        <w:rPr>
          <w:noProof/>
        </w:rPr>
        <w:fldChar w:fldCharType="separate"/>
      </w:r>
      <w:r w:rsidR="008C6BCE">
        <w:rPr>
          <w:noProof/>
        </w:rPr>
        <w:t>2</w:t>
      </w:r>
      <w:r>
        <w:rPr>
          <w:noProof/>
        </w:rPr>
        <w:fldChar w:fldCharType="end"/>
      </w:r>
    </w:p>
    <w:p w14:paraId="36A8D6DC" w14:textId="3B94DA94" w:rsidR="004F63F4" w:rsidRDefault="004F63F4">
      <w:pPr>
        <w:pStyle w:val="TOC2"/>
        <w:rPr>
          <w:rFonts w:asciiTheme="minorHAnsi" w:eastAsiaTheme="minorEastAsia" w:hAnsiTheme="minorHAnsi" w:cstheme="minorBidi"/>
          <w:b w:val="0"/>
          <w:noProof/>
          <w:kern w:val="0"/>
          <w:sz w:val="22"/>
          <w:szCs w:val="22"/>
        </w:rPr>
      </w:pPr>
      <w:r>
        <w:rPr>
          <w:noProof/>
        </w:rPr>
        <w:t>Part 3—Estimated factor for the year 2020</w:t>
      </w:r>
      <w:r>
        <w:rPr>
          <w:noProof/>
        </w:rPr>
        <w:noBreakHyphen/>
        <w:t>21</w:t>
      </w:r>
      <w:r>
        <w:rPr>
          <w:noProof/>
        </w:rPr>
        <w:tab/>
      </w:r>
      <w:r w:rsidRPr="004F63F4">
        <w:rPr>
          <w:b w:val="0"/>
          <w:noProof/>
          <w:sz w:val="18"/>
        </w:rPr>
        <w:fldChar w:fldCharType="begin"/>
      </w:r>
      <w:r w:rsidRPr="004F63F4">
        <w:rPr>
          <w:b w:val="0"/>
          <w:noProof/>
          <w:sz w:val="18"/>
        </w:rPr>
        <w:instrText xml:space="preserve"> PAGEREF _Toc43895847 \h </w:instrText>
      </w:r>
      <w:r w:rsidRPr="004F63F4">
        <w:rPr>
          <w:b w:val="0"/>
          <w:noProof/>
          <w:sz w:val="18"/>
        </w:rPr>
      </w:r>
      <w:r w:rsidRPr="004F63F4">
        <w:rPr>
          <w:b w:val="0"/>
          <w:noProof/>
          <w:sz w:val="18"/>
        </w:rPr>
        <w:fldChar w:fldCharType="separate"/>
      </w:r>
      <w:r w:rsidR="008C6BCE">
        <w:rPr>
          <w:b w:val="0"/>
          <w:noProof/>
          <w:sz w:val="18"/>
        </w:rPr>
        <w:t>4</w:t>
      </w:r>
      <w:r w:rsidRPr="004F63F4">
        <w:rPr>
          <w:b w:val="0"/>
          <w:noProof/>
          <w:sz w:val="18"/>
        </w:rPr>
        <w:fldChar w:fldCharType="end"/>
      </w:r>
    </w:p>
    <w:p w14:paraId="06477637" w14:textId="7CA781C1" w:rsidR="004F63F4" w:rsidRDefault="004F63F4">
      <w:pPr>
        <w:pStyle w:val="TOC5"/>
        <w:rPr>
          <w:rFonts w:asciiTheme="minorHAnsi" w:eastAsiaTheme="minorEastAsia" w:hAnsiTheme="minorHAnsi" w:cstheme="minorBidi"/>
          <w:noProof/>
          <w:kern w:val="0"/>
          <w:sz w:val="22"/>
          <w:szCs w:val="22"/>
        </w:rPr>
      </w:pPr>
      <w:r>
        <w:rPr>
          <w:noProof/>
        </w:rPr>
        <w:t>7  Determination of estimated factor for 2020</w:t>
      </w:r>
      <w:r>
        <w:rPr>
          <w:noProof/>
        </w:rPr>
        <w:noBreakHyphen/>
        <w:t>21</w:t>
      </w:r>
      <w:r>
        <w:rPr>
          <w:noProof/>
        </w:rPr>
        <w:tab/>
      </w:r>
      <w:r>
        <w:rPr>
          <w:noProof/>
        </w:rPr>
        <w:fldChar w:fldCharType="begin"/>
      </w:r>
      <w:r>
        <w:rPr>
          <w:noProof/>
        </w:rPr>
        <w:instrText xml:space="preserve"> PAGEREF _Toc43895848 \h </w:instrText>
      </w:r>
      <w:r>
        <w:rPr>
          <w:noProof/>
        </w:rPr>
      </w:r>
      <w:r>
        <w:rPr>
          <w:noProof/>
        </w:rPr>
        <w:fldChar w:fldCharType="separate"/>
      </w:r>
      <w:r w:rsidR="008C6BCE">
        <w:rPr>
          <w:noProof/>
        </w:rPr>
        <w:t>4</w:t>
      </w:r>
      <w:r>
        <w:rPr>
          <w:noProof/>
        </w:rPr>
        <w:fldChar w:fldCharType="end"/>
      </w:r>
    </w:p>
    <w:p w14:paraId="7E8EC99C" w14:textId="7900927C" w:rsidR="004F63F4" w:rsidRDefault="004F63F4">
      <w:pPr>
        <w:pStyle w:val="TOC5"/>
        <w:rPr>
          <w:rFonts w:asciiTheme="minorHAnsi" w:eastAsiaTheme="minorEastAsia" w:hAnsiTheme="minorHAnsi" w:cstheme="minorBidi"/>
          <w:noProof/>
          <w:kern w:val="0"/>
          <w:sz w:val="22"/>
          <w:szCs w:val="22"/>
        </w:rPr>
      </w:pPr>
      <w:r>
        <w:rPr>
          <w:noProof/>
        </w:rPr>
        <w:t>8  How the estimated factor has been worked out</w:t>
      </w:r>
      <w:r>
        <w:rPr>
          <w:noProof/>
        </w:rPr>
        <w:tab/>
      </w:r>
      <w:r>
        <w:rPr>
          <w:noProof/>
        </w:rPr>
        <w:fldChar w:fldCharType="begin"/>
      </w:r>
      <w:r>
        <w:rPr>
          <w:noProof/>
        </w:rPr>
        <w:instrText xml:space="preserve"> PAGEREF _Toc43895849 \h </w:instrText>
      </w:r>
      <w:r>
        <w:rPr>
          <w:noProof/>
        </w:rPr>
      </w:r>
      <w:r>
        <w:rPr>
          <w:noProof/>
        </w:rPr>
        <w:fldChar w:fldCharType="separate"/>
      </w:r>
      <w:r w:rsidR="008C6BCE">
        <w:rPr>
          <w:noProof/>
        </w:rPr>
        <w:t>4</w:t>
      </w:r>
      <w:r>
        <w:rPr>
          <w:noProof/>
        </w:rPr>
        <w:fldChar w:fldCharType="end"/>
      </w:r>
    </w:p>
    <w:p w14:paraId="5AFB45CC" w14:textId="16E2900C" w:rsidR="00AE1A82" w:rsidRPr="00E12893" w:rsidRDefault="00EC38CB" w:rsidP="00715914">
      <w:r w:rsidRPr="00E12893">
        <w:fldChar w:fldCharType="end"/>
      </w:r>
    </w:p>
    <w:p w14:paraId="74B18E2E" w14:textId="77777777" w:rsidR="00670EA1" w:rsidRPr="00E12893" w:rsidRDefault="00670EA1" w:rsidP="00715914">
      <w:pPr>
        <w:sectPr w:rsidR="00670EA1" w:rsidRPr="00E12893" w:rsidSect="00E12893">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5AA86A34" w14:textId="77777777" w:rsidR="00715914" w:rsidRPr="00E12893" w:rsidRDefault="00715914" w:rsidP="00715914">
      <w:pPr>
        <w:pStyle w:val="ActHead2"/>
      </w:pPr>
      <w:bookmarkStart w:id="1" w:name="_Toc43895839"/>
      <w:r w:rsidRPr="00E12893">
        <w:rPr>
          <w:rStyle w:val="CharPartNo"/>
        </w:rPr>
        <w:lastRenderedPageBreak/>
        <w:t>Part</w:t>
      </w:r>
      <w:r w:rsidR="00E12893" w:rsidRPr="00E12893">
        <w:rPr>
          <w:rStyle w:val="CharPartNo"/>
        </w:rPr>
        <w:t> </w:t>
      </w:r>
      <w:r w:rsidRPr="00E12893">
        <w:rPr>
          <w:rStyle w:val="CharPartNo"/>
        </w:rPr>
        <w:t>1</w:t>
      </w:r>
      <w:r w:rsidRPr="00E12893">
        <w:t>—</w:t>
      </w:r>
      <w:r w:rsidRPr="00E12893">
        <w:rPr>
          <w:rStyle w:val="CharPartText"/>
        </w:rPr>
        <w:t>Preliminary</w:t>
      </w:r>
      <w:bookmarkEnd w:id="1"/>
    </w:p>
    <w:p w14:paraId="09FF3186" w14:textId="77777777" w:rsidR="00715914" w:rsidRPr="00E12893" w:rsidRDefault="00715914" w:rsidP="00715914">
      <w:pPr>
        <w:pStyle w:val="Header"/>
      </w:pPr>
      <w:r w:rsidRPr="00E12893">
        <w:rPr>
          <w:rStyle w:val="CharDivNo"/>
        </w:rPr>
        <w:t xml:space="preserve"> </w:t>
      </w:r>
      <w:r w:rsidRPr="00E12893">
        <w:rPr>
          <w:rStyle w:val="CharDivText"/>
        </w:rPr>
        <w:t xml:space="preserve"> </w:t>
      </w:r>
    </w:p>
    <w:p w14:paraId="1E1B92FC" w14:textId="77777777" w:rsidR="00715914" w:rsidRPr="00E12893" w:rsidRDefault="00715914" w:rsidP="00715914">
      <w:pPr>
        <w:pStyle w:val="ActHead5"/>
      </w:pPr>
      <w:bookmarkStart w:id="2" w:name="_Toc43895840"/>
      <w:proofErr w:type="gramStart"/>
      <w:r w:rsidRPr="00E12893">
        <w:rPr>
          <w:rStyle w:val="CharSectno"/>
        </w:rPr>
        <w:t>1</w:t>
      </w:r>
      <w:r w:rsidRPr="00E12893">
        <w:t xml:space="preserve">  </w:t>
      </w:r>
      <w:r w:rsidR="00CE493D" w:rsidRPr="00E12893">
        <w:t>Name</w:t>
      </w:r>
      <w:bookmarkEnd w:id="2"/>
      <w:proofErr w:type="gramEnd"/>
    </w:p>
    <w:p w14:paraId="22E294F5" w14:textId="188B06B9" w:rsidR="00715914" w:rsidRPr="00E12893" w:rsidRDefault="00715914" w:rsidP="00715914">
      <w:pPr>
        <w:pStyle w:val="subsection"/>
      </w:pPr>
      <w:r w:rsidRPr="00E12893">
        <w:tab/>
      </w:r>
      <w:r w:rsidRPr="00E12893">
        <w:tab/>
      </w:r>
      <w:r w:rsidR="00D54A90" w:rsidRPr="00E12893">
        <w:t xml:space="preserve">This </w:t>
      </w:r>
      <w:r w:rsidR="005D0E7B" w:rsidRPr="00E12893">
        <w:t xml:space="preserve">instrument </w:t>
      </w:r>
      <w:r w:rsidR="00D54A90" w:rsidRPr="00E12893">
        <w:t>is</w:t>
      </w:r>
      <w:r w:rsidR="00CE493D" w:rsidRPr="00E12893">
        <w:t xml:space="preserve"> the </w:t>
      </w:r>
      <w:r w:rsidR="00E12893" w:rsidRPr="00E12893">
        <w:rPr>
          <w:i/>
          <w:noProof/>
        </w:rPr>
        <w:t>Local Government (Financial Assistance) (Final Factor for 20</w:t>
      </w:r>
      <w:r w:rsidR="000430E1">
        <w:rPr>
          <w:i/>
          <w:noProof/>
        </w:rPr>
        <w:t>19</w:t>
      </w:r>
      <w:r w:rsidR="00E12893">
        <w:rPr>
          <w:i/>
          <w:noProof/>
        </w:rPr>
        <w:noBreakHyphen/>
      </w:r>
      <w:r w:rsidR="000430E1">
        <w:rPr>
          <w:i/>
          <w:noProof/>
        </w:rPr>
        <w:t>20</w:t>
      </w:r>
      <w:r w:rsidR="00E12893" w:rsidRPr="00E12893">
        <w:rPr>
          <w:i/>
          <w:noProof/>
        </w:rPr>
        <w:t xml:space="preserve"> and Estimated Factor for 20</w:t>
      </w:r>
      <w:r w:rsidR="000430E1">
        <w:rPr>
          <w:i/>
          <w:noProof/>
        </w:rPr>
        <w:t>20</w:t>
      </w:r>
      <w:r w:rsidR="00E12893">
        <w:rPr>
          <w:i/>
          <w:noProof/>
        </w:rPr>
        <w:noBreakHyphen/>
      </w:r>
      <w:r w:rsidR="00E12893" w:rsidRPr="00E12893">
        <w:rPr>
          <w:i/>
          <w:noProof/>
        </w:rPr>
        <w:t>2</w:t>
      </w:r>
      <w:r w:rsidR="000430E1">
        <w:rPr>
          <w:i/>
          <w:noProof/>
        </w:rPr>
        <w:t>1</w:t>
      </w:r>
      <w:r w:rsidR="00E12893" w:rsidRPr="00E12893">
        <w:rPr>
          <w:i/>
          <w:noProof/>
        </w:rPr>
        <w:t>) Determination 20</w:t>
      </w:r>
      <w:r w:rsidR="000430E1">
        <w:rPr>
          <w:i/>
          <w:noProof/>
        </w:rPr>
        <w:t>20</w:t>
      </w:r>
      <w:r w:rsidRPr="00E12893">
        <w:t>.</w:t>
      </w:r>
    </w:p>
    <w:p w14:paraId="69793273" w14:textId="77777777" w:rsidR="00715914" w:rsidRPr="00E12893" w:rsidRDefault="00715914" w:rsidP="00715914">
      <w:pPr>
        <w:pStyle w:val="ActHead5"/>
      </w:pPr>
      <w:bookmarkStart w:id="3" w:name="_Toc43895841"/>
      <w:proofErr w:type="gramStart"/>
      <w:r w:rsidRPr="00E12893">
        <w:rPr>
          <w:rStyle w:val="CharSectno"/>
        </w:rPr>
        <w:t>2</w:t>
      </w:r>
      <w:r w:rsidRPr="00E12893">
        <w:t xml:space="preserve">  Commencement</w:t>
      </w:r>
      <w:bookmarkEnd w:id="3"/>
      <w:proofErr w:type="gramEnd"/>
    </w:p>
    <w:p w14:paraId="69914F80" w14:textId="77777777" w:rsidR="00BA0C87" w:rsidRPr="00E12893" w:rsidRDefault="00BA0C87" w:rsidP="00683B8A">
      <w:pPr>
        <w:pStyle w:val="subsection"/>
      </w:pPr>
      <w:r w:rsidRPr="00E12893">
        <w:tab/>
        <w:t>(1)</w:t>
      </w:r>
      <w:r w:rsidRPr="00E12893">
        <w:tab/>
        <w:t xml:space="preserve">Each provision of </w:t>
      </w:r>
      <w:r w:rsidR="00E12893" w:rsidRPr="00E12893">
        <w:t xml:space="preserve">this </w:t>
      </w:r>
      <w:r w:rsidR="00D54A90" w:rsidRPr="00E12893">
        <w:t>instrument</w:t>
      </w:r>
      <w:r w:rsidRPr="00E12893">
        <w:t xml:space="preserve"> specified in column 1 of the table commences, or is taken to have commenced, in accordance with column 2 of the table. Any other statement in column 2 has effect according to its terms.</w:t>
      </w:r>
    </w:p>
    <w:p w14:paraId="06A3C6A8" w14:textId="77777777" w:rsidR="00BA0C87" w:rsidRPr="00E12893" w:rsidRDefault="00BA0C87" w:rsidP="00683B8A">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BA0C87" w:rsidRPr="00E12893" w14:paraId="722354AB" w14:textId="77777777" w:rsidTr="00683B8A">
        <w:trPr>
          <w:cantSplit/>
          <w:tblHeader/>
        </w:trPr>
        <w:tc>
          <w:tcPr>
            <w:tcW w:w="8364" w:type="dxa"/>
            <w:gridSpan w:val="3"/>
            <w:tcBorders>
              <w:top w:val="single" w:sz="12" w:space="0" w:color="auto"/>
              <w:left w:val="nil"/>
              <w:bottom w:val="single" w:sz="6" w:space="0" w:color="auto"/>
              <w:right w:val="nil"/>
            </w:tcBorders>
            <w:hideMark/>
          </w:tcPr>
          <w:p w14:paraId="5408D6C0" w14:textId="77777777" w:rsidR="00BA0C87" w:rsidRPr="00E12893" w:rsidRDefault="00BA0C87" w:rsidP="00683B8A">
            <w:pPr>
              <w:pStyle w:val="TableHeading"/>
            </w:pPr>
            <w:r w:rsidRPr="00E12893">
              <w:t>Commencement information</w:t>
            </w:r>
          </w:p>
        </w:tc>
      </w:tr>
      <w:tr w:rsidR="00BA0C87" w:rsidRPr="00E12893" w14:paraId="09BDC4F5" w14:textId="77777777" w:rsidTr="00683B8A">
        <w:trPr>
          <w:cantSplit/>
          <w:tblHeader/>
        </w:trPr>
        <w:tc>
          <w:tcPr>
            <w:tcW w:w="2127" w:type="dxa"/>
            <w:tcBorders>
              <w:top w:val="single" w:sz="6" w:space="0" w:color="auto"/>
              <w:left w:val="nil"/>
              <w:bottom w:val="single" w:sz="6" w:space="0" w:color="auto"/>
              <w:right w:val="nil"/>
            </w:tcBorders>
            <w:hideMark/>
          </w:tcPr>
          <w:p w14:paraId="50742AEB" w14:textId="77777777" w:rsidR="00BA0C87" w:rsidRPr="00E12893" w:rsidRDefault="00BA0C87" w:rsidP="00683B8A">
            <w:pPr>
              <w:pStyle w:val="TableHeading"/>
            </w:pPr>
            <w:r w:rsidRPr="00E12893">
              <w:t>Column 1</w:t>
            </w:r>
          </w:p>
        </w:tc>
        <w:tc>
          <w:tcPr>
            <w:tcW w:w="4394" w:type="dxa"/>
            <w:tcBorders>
              <w:top w:val="single" w:sz="6" w:space="0" w:color="auto"/>
              <w:left w:val="nil"/>
              <w:bottom w:val="single" w:sz="6" w:space="0" w:color="auto"/>
              <w:right w:val="nil"/>
            </w:tcBorders>
            <w:hideMark/>
          </w:tcPr>
          <w:p w14:paraId="139F4A85" w14:textId="77777777" w:rsidR="00BA0C87" w:rsidRPr="00E12893" w:rsidRDefault="00BA0C87" w:rsidP="00683B8A">
            <w:pPr>
              <w:pStyle w:val="TableHeading"/>
            </w:pPr>
            <w:r w:rsidRPr="00E12893">
              <w:t>Column 2</w:t>
            </w:r>
          </w:p>
        </w:tc>
        <w:tc>
          <w:tcPr>
            <w:tcW w:w="1843" w:type="dxa"/>
            <w:tcBorders>
              <w:top w:val="single" w:sz="6" w:space="0" w:color="auto"/>
              <w:left w:val="nil"/>
              <w:bottom w:val="single" w:sz="6" w:space="0" w:color="auto"/>
              <w:right w:val="nil"/>
            </w:tcBorders>
            <w:hideMark/>
          </w:tcPr>
          <w:p w14:paraId="60FA9F4A" w14:textId="77777777" w:rsidR="00BA0C87" w:rsidRPr="00E12893" w:rsidRDefault="00BA0C87" w:rsidP="00683B8A">
            <w:pPr>
              <w:pStyle w:val="TableHeading"/>
            </w:pPr>
            <w:r w:rsidRPr="00E12893">
              <w:t>Column 3</w:t>
            </w:r>
          </w:p>
        </w:tc>
      </w:tr>
      <w:tr w:rsidR="00BA0C87" w:rsidRPr="00E12893" w14:paraId="07A4F69B" w14:textId="77777777" w:rsidTr="00683B8A">
        <w:trPr>
          <w:cantSplit/>
          <w:tblHeader/>
        </w:trPr>
        <w:tc>
          <w:tcPr>
            <w:tcW w:w="2127" w:type="dxa"/>
            <w:tcBorders>
              <w:top w:val="single" w:sz="6" w:space="0" w:color="auto"/>
              <w:left w:val="nil"/>
              <w:bottom w:val="single" w:sz="12" w:space="0" w:color="auto"/>
              <w:right w:val="nil"/>
            </w:tcBorders>
            <w:hideMark/>
          </w:tcPr>
          <w:p w14:paraId="5039B422" w14:textId="77777777" w:rsidR="00BA0C87" w:rsidRPr="00E12893" w:rsidRDefault="00BA0C87" w:rsidP="00683B8A">
            <w:pPr>
              <w:pStyle w:val="TableHeading"/>
            </w:pPr>
            <w:r w:rsidRPr="00E12893">
              <w:t>Provisions</w:t>
            </w:r>
          </w:p>
        </w:tc>
        <w:tc>
          <w:tcPr>
            <w:tcW w:w="4394" w:type="dxa"/>
            <w:tcBorders>
              <w:top w:val="single" w:sz="6" w:space="0" w:color="auto"/>
              <w:left w:val="nil"/>
              <w:bottom w:val="single" w:sz="12" w:space="0" w:color="auto"/>
              <w:right w:val="nil"/>
            </w:tcBorders>
            <w:hideMark/>
          </w:tcPr>
          <w:p w14:paraId="50C060FB" w14:textId="77777777" w:rsidR="00BA0C87" w:rsidRPr="00E12893" w:rsidRDefault="00BA0C87" w:rsidP="00683B8A">
            <w:pPr>
              <w:pStyle w:val="TableHeading"/>
            </w:pPr>
            <w:r w:rsidRPr="00E12893">
              <w:t>Commencement</w:t>
            </w:r>
          </w:p>
        </w:tc>
        <w:tc>
          <w:tcPr>
            <w:tcW w:w="1843" w:type="dxa"/>
            <w:tcBorders>
              <w:top w:val="single" w:sz="6" w:space="0" w:color="auto"/>
              <w:left w:val="nil"/>
              <w:bottom w:val="single" w:sz="12" w:space="0" w:color="auto"/>
              <w:right w:val="nil"/>
            </w:tcBorders>
            <w:hideMark/>
          </w:tcPr>
          <w:p w14:paraId="7F5554D9" w14:textId="77777777" w:rsidR="00BA0C87" w:rsidRPr="00E12893" w:rsidRDefault="00BA0C87" w:rsidP="00683B8A">
            <w:pPr>
              <w:pStyle w:val="TableHeading"/>
            </w:pPr>
            <w:r w:rsidRPr="00E12893">
              <w:t>Date/Details</w:t>
            </w:r>
          </w:p>
        </w:tc>
      </w:tr>
      <w:tr w:rsidR="00E12893" w:rsidRPr="00E12893" w14:paraId="6710A979" w14:textId="77777777" w:rsidTr="00683B8A">
        <w:trPr>
          <w:cantSplit/>
        </w:trPr>
        <w:tc>
          <w:tcPr>
            <w:tcW w:w="2127" w:type="dxa"/>
            <w:tcBorders>
              <w:top w:val="single" w:sz="2" w:space="0" w:color="auto"/>
              <w:left w:val="nil"/>
              <w:bottom w:val="single" w:sz="12" w:space="0" w:color="auto"/>
              <w:right w:val="nil"/>
            </w:tcBorders>
            <w:hideMark/>
          </w:tcPr>
          <w:p w14:paraId="5E954FD4" w14:textId="77777777" w:rsidR="00E12893" w:rsidRPr="00750B35" w:rsidRDefault="00E12893" w:rsidP="00E12893">
            <w:pPr>
              <w:pStyle w:val="Tabletext"/>
            </w:pPr>
            <w:r w:rsidRPr="00750B35">
              <w:t>1.  The whole of this instrument</w:t>
            </w:r>
          </w:p>
        </w:tc>
        <w:tc>
          <w:tcPr>
            <w:tcW w:w="4394" w:type="dxa"/>
            <w:tcBorders>
              <w:top w:val="single" w:sz="2" w:space="0" w:color="auto"/>
              <w:left w:val="nil"/>
              <w:bottom w:val="single" w:sz="12" w:space="0" w:color="auto"/>
              <w:right w:val="nil"/>
            </w:tcBorders>
          </w:tcPr>
          <w:p w14:paraId="212468B6" w14:textId="77777777" w:rsidR="00E12893" w:rsidRPr="00750B35" w:rsidRDefault="00E12893" w:rsidP="00E12893">
            <w:pPr>
              <w:pStyle w:val="Tabletext"/>
            </w:pPr>
            <w:r w:rsidRPr="00750B35">
              <w:t>The day after this instrument is registered.</w:t>
            </w:r>
          </w:p>
        </w:tc>
        <w:tc>
          <w:tcPr>
            <w:tcW w:w="1843" w:type="dxa"/>
            <w:tcBorders>
              <w:top w:val="single" w:sz="2" w:space="0" w:color="auto"/>
              <w:left w:val="nil"/>
              <w:bottom w:val="single" w:sz="12" w:space="0" w:color="auto"/>
              <w:right w:val="nil"/>
            </w:tcBorders>
          </w:tcPr>
          <w:p w14:paraId="0CD1C8CA" w14:textId="77777777" w:rsidR="00E12893" w:rsidRPr="00750B35" w:rsidRDefault="00E12893" w:rsidP="00E12893">
            <w:pPr>
              <w:pStyle w:val="Tabletext"/>
            </w:pPr>
          </w:p>
        </w:tc>
      </w:tr>
    </w:tbl>
    <w:p w14:paraId="05427ABA" w14:textId="77777777" w:rsidR="00BA0C87" w:rsidRPr="00E12893" w:rsidRDefault="00BA0C87" w:rsidP="00683B8A">
      <w:pPr>
        <w:pStyle w:val="notetext"/>
      </w:pPr>
      <w:r w:rsidRPr="00E12893">
        <w:rPr>
          <w:snapToGrid w:val="0"/>
          <w:lang w:eastAsia="en-US"/>
        </w:rPr>
        <w:t>Note:</w:t>
      </w:r>
      <w:r w:rsidRPr="00E12893">
        <w:rPr>
          <w:snapToGrid w:val="0"/>
          <w:lang w:eastAsia="en-US"/>
        </w:rPr>
        <w:tab/>
        <w:t xml:space="preserve">This table relates only to the provisions of this </w:t>
      </w:r>
      <w:r w:rsidR="00D54A90" w:rsidRPr="00E12893">
        <w:t>instrument</w:t>
      </w:r>
      <w:r w:rsidRPr="00E12893">
        <w:t xml:space="preserve"> </w:t>
      </w:r>
      <w:r w:rsidRPr="00E12893">
        <w:rPr>
          <w:snapToGrid w:val="0"/>
          <w:lang w:eastAsia="en-US"/>
        </w:rPr>
        <w:t xml:space="preserve">as originally made. It will not be amended to deal with any later amendments of this </w:t>
      </w:r>
      <w:r w:rsidR="00D54A90" w:rsidRPr="00E12893">
        <w:rPr>
          <w:snapToGrid w:val="0"/>
          <w:lang w:eastAsia="en-US"/>
        </w:rPr>
        <w:t>instrument</w:t>
      </w:r>
      <w:r w:rsidRPr="00E12893">
        <w:rPr>
          <w:snapToGrid w:val="0"/>
          <w:lang w:eastAsia="en-US"/>
        </w:rPr>
        <w:t>.</w:t>
      </w:r>
    </w:p>
    <w:p w14:paraId="626AD708" w14:textId="77777777" w:rsidR="00BA0C87" w:rsidRPr="00E12893" w:rsidRDefault="00BA0C87" w:rsidP="00683B8A">
      <w:pPr>
        <w:pStyle w:val="subsection"/>
      </w:pPr>
      <w:r w:rsidRPr="00E12893">
        <w:tab/>
        <w:t>(2)</w:t>
      </w:r>
      <w:r w:rsidRPr="00E12893">
        <w:tab/>
        <w:t xml:space="preserve">Any information in column 3 of the table is not part of this </w:t>
      </w:r>
      <w:r w:rsidR="00D54A90" w:rsidRPr="00E12893">
        <w:t>instrument</w:t>
      </w:r>
      <w:r w:rsidRPr="00E12893">
        <w:t xml:space="preserve">. Information may be inserted in this column, or information in it may be edited, in any published version of this </w:t>
      </w:r>
      <w:r w:rsidR="00D54A90" w:rsidRPr="00E12893">
        <w:t>instrument</w:t>
      </w:r>
      <w:r w:rsidRPr="00E12893">
        <w:t>.</w:t>
      </w:r>
    </w:p>
    <w:p w14:paraId="37C84737" w14:textId="77777777" w:rsidR="007500C8" w:rsidRPr="00E12893" w:rsidRDefault="007500C8" w:rsidP="007500C8">
      <w:pPr>
        <w:pStyle w:val="ActHead5"/>
      </w:pPr>
      <w:bookmarkStart w:id="4" w:name="_Toc43895842"/>
      <w:proofErr w:type="gramStart"/>
      <w:r w:rsidRPr="00E12893">
        <w:rPr>
          <w:rStyle w:val="CharSectno"/>
        </w:rPr>
        <w:t>3</w:t>
      </w:r>
      <w:r w:rsidRPr="00E12893">
        <w:t xml:space="preserve">  Authority</w:t>
      </w:r>
      <w:bookmarkEnd w:id="4"/>
      <w:proofErr w:type="gramEnd"/>
    </w:p>
    <w:p w14:paraId="1960E5BF" w14:textId="213D4CBB" w:rsidR="00157B8B" w:rsidRPr="00E12893" w:rsidRDefault="007500C8" w:rsidP="007E667A">
      <w:pPr>
        <w:pStyle w:val="subsection"/>
      </w:pPr>
      <w:r w:rsidRPr="00E12893">
        <w:tab/>
      </w:r>
      <w:r w:rsidRPr="00E12893">
        <w:tab/>
        <w:t xml:space="preserve">This </w:t>
      </w:r>
      <w:r w:rsidR="00D54A90" w:rsidRPr="00E12893">
        <w:t>instrument</w:t>
      </w:r>
      <w:r w:rsidRPr="00E12893">
        <w:t xml:space="preserve"> is made under the </w:t>
      </w:r>
      <w:r w:rsidR="005604F9" w:rsidRPr="00750B35">
        <w:rPr>
          <w:i/>
        </w:rPr>
        <w:t>Local Government (Financial Assistance) Act 1995</w:t>
      </w:r>
      <w:r w:rsidR="005604F9" w:rsidRPr="00750B35">
        <w:t>.</w:t>
      </w:r>
    </w:p>
    <w:p w14:paraId="355A7EEB" w14:textId="77777777" w:rsidR="00AE1A82" w:rsidRPr="00E12893" w:rsidRDefault="00AE1A82" w:rsidP="00AE1A82">
      <w:pPr>
        <w:pStyle w:val="ActHead5"/>
      </w:pPr>
      <w:bookmarkStart w:id="5" w:name="_Toc43895843"/>
      <w:proofErr w:type="gramStart"/>
      <w:r w:rsidRPr="00E12893">
        <w:rPr>
          <w:rStyle w:val="CharSectno"/>
        </w:rPr>
        <w:t>4</w:t>
      </w:r>
      <w:r w:rsidRPr="00E12893">
        <w:t xml:space="preserve">  </w:t>
      </w:r>
      <w:r w:rsidR="00E12893" w:rsidRPr="00E12893">
        <w:t>Definitions</w:t>
      </w:r>
      <w:bookmarkEnd w:id="5"/>
      <w:proofErr w:type="gramEnd"/>
    </w:p>
    <w:p w14:paraId="6BC3CF7D" w14:textId="77777777" w:rsidR="005604F9" w:rsidRPr="008A54EE" w:rsidRDefault="005604F9" w:rsidP="005604F9">
      <w:pPr>
        <w:pStyle w:val="notemargin"/>
      </w:pPr>
      <w:r w:rsidRPr="008A54EE">
        <w:t>Note:</w:t>
      </w:r>
      <w:r w:rsidRPr="008A54EE">
        <w:tab/>
        <w:t>Paragraph 13(1</w:t>
      </w:r>
      <w:proofErr w:type="gramStart"/>
      <w:r w:rsidRPr="008A54EE">
        <w:t>)(</w:t>
      </w:r>
      <w:proofErr w:type="gramEnd"/>
      <w:r w:rsidRPr="008A54EE">
        <w:t xml:space="preserve">b) of the </w:t>
      </w:r>
      <w:r w:rsidRPr="008A54EE">
        <w:rPr>
          <w:i/>
        </w:rPr>
        <w:t>Legislation Act 2003</w:t>
      </w:r>
      <w:r w:rsidRPr="008A54EE">
        <w:t xml:space="preserve"> has the effect that expressions have the same meaning in this instrument as in the </w:t>
      </w:r>
      <w:r w:rsidRPr="00963CCC">
        <w:rPr>
          <w:i/>
        </w:rPr>
        <w:t>Local Government (Financial Assistance) Act 1995</w:t>
      </w:r>
      <w:r w:rsidRPr="00963CCC">
        <w:t xml:space="preserve"> </w:t>
      </w:r>
      <w:r w:rsidRPr="008A54EE">
        <w:t>as in force from time to time.</w:t>
      </w:r>
    </w:p>
    <w:p w14:paraId="51FBF19C" w14:textId="77777777" w:rsidR="00AE1A82" w:rsidRDefault="00AE1A82" w:rsidP="00AE1A82">
      <w:pPr>
        <w:pStyle w:val="subsection"/>
      </w:pPr>
      <w:r w:rsidRPr="00E12893">
        <w:tab/>
      </w:r>
      <w:r w:rsidRPr="00E12893">
        <w:tab/>
      </w:r>
      <w:r w:rsidR="00E12893" w:rsidRPr="00E12893">
        <w:t>In this instrument:</w:t>
      </w:r>
    </w:p>
    <w:p w14:paraId="4970C99C" w14:textId="77777777" w:rsidR="005604F9" w:rsidRPr="00750B35" w:rsidRDefault="005604F9" w:rsidP="005604F9">
      <w:pPr>
        <w:pStyle w:val="Definition"/>
      </w:pPr>
      <w:proofErr w:type="gramStart"/>
      <w:r w:rsidRPr="00750B35">
        <w:rPr>
          <w:b/>
          <w:i/>
        </w:rPr>
        <w:t>the</w:t>
      </w:r>
      <w:proofErr w:type="gramEnd"/>
      <w:r w:rsidRPr="00750B35">
        <w:rPr>
          <w:b/>
          <w:i/>
        </w:rPr>
        <w:t xml:space="preserve"> Act</w:t>
      </w:r>
      <w:r w:rsidRPr="00750B35">
        <w:t xml:space="preserve"> means the </w:t>
      </w:r>
      <w:r w:rsidRPr="00750B35">
        <w:rPr>
          <w:i/>
        </w:rPr>
        <w:t>Local Government (Financial Assistance) Act 1995</w:t>
      </w:r>
      <w:r w:rsidRPr="00750B35">
        <w:t>.</w:t>
      </w:r>
    </w:p>
    <w:p w14:paraId="06F33AA5" w14:textId="03B0E441" w:rsidR="00E12893" w:rsidRPr="00E12893" w:rsidRDefault="00E12893" w:rsidP="00E12893">
      <w:pPr>
        <w:pStyle w:val="ActHead2"/>
        <w:pageBreakBefore/>
      </w:pPr>
      <w:bookmarkStart w:id="6" w:name="_Toc43895844"/>
      <w:r w:rsidRPr="00E12893">
        <w:rPr>
          <w:rStyle w:val="CharPartNo"/>
        </w:rPr>
        <w:lastRenderedPageBreak/>
        <w:t>Part 2</w:t>
      </w:r>
      <w:r w:rsidRPr="00E12893">
        <w:t>—</w:t>
      </w:r>
      <w:r w:rsidRPr="00E12893">
        <w:rPr>
          <w:rStyle w:val="CharPartText"/>
        </w:rPr>
        <w:t>Final factor for the year 201</w:t>
      </w:r>
      <w:r w:rsidR="000430E1">
        <w:rPr>
          <w:rStyle w:val="CharPartText"/>
        </w:rPr>
        <w:t>9</w:t>
      </w:r>
      <w:r w:rsidRPr="00E12893">
        <w:rPr>
          <w:rStyle w:val="CharPartText"/>
        </w:rPr>
        <w:noBreakHyphen/>
      </w:r>
      <w:r w:rsidR="000430E1">
        <w:rPr>
          <w:rStyle w:val="CharPartText"/>
        </w:rPr>
        <w:t>20</w:t>
      </w:r>
      <w:bookmarkEnd w:id="6"/>
    </w:p>
    <w:p w14:paraId="3C1D7EAB" w14:textId="77777777" w:rsidR="00E12893" w:rsidRPr="00E12893" w:rsidRDefault="00E12893" w:rsidP="00E12893">
      <w:pPr>
        <w:pStyle w:val="Header"/>
      </w:pPr>
      <w:r w:rsidRPr="00E12893">
        <w:rPr>
          <w:rStyle w:val="CharDivNo"/>
        </w:rPr>
        <w:t xml:space="preserve"> </w:t>
      </w:r>
      <w:r w:rsidRPr="00E12893">
        <w:rPr>
          <w:rStyle w:val="CharDivText"/>
        </w:rPr>
        <w:t xml:space="preserve"> </w:t>
      </w:r>
    </w:p>
    <w:p w14:paraId="52913ED6" w14:textId="668A1B32" w:rsidR="00E12893" w:rsidRPr="00E12893" w:rsidRDefault="00E12893" w:rsidP="00E12893">
      <w:pPr>
        <w:pStyle w:val="ActHead5"/>
      </w:pPr>
      <w:bookmarkStart w:id="7" w:name="_Toc43895845"/>
      <w:proofErr w:type="gramStart"/>
      <w:r w:rsidRPr="00E12893">
        <w:rPr>
          <w:rStyle w:val="CharSectno"/>
        </w:rPr>
        <w:t>5</w:t>
      </w:r>
      <w:r w:rsidRPr="00E12893">
        <w:t xml:space="preserve">  </w:t>
      </w:r>
      <w:r w:rsidR="00333A1B" w:rsidRPr="00E12893">
        <w:t>Determination</w:t>
      </w:r>
      <w:proofErr w:type="gramEnd"/>
      <w:r w:rsidR="00333A1B" w:rsidRPr="00E12893">
        <w:t xml:space="preserve"> of final factor for 201</w:t>
      </w:r>
      <w:r w:rsidR="000430E1">
        <w:t>9</w:t>
      </w:r>
      <w:r w:rsidR="00333A1B">
        <w:noBreakHyphen/>
      </w:r>
      <w:r w:rsidR="000430E1">
        <w:t>20</w:t>
      </w:r>
      <w:bookmarkEnd w:id="7"/>
    </w:p>
    <w:p w14:paraId="292473FB" w14:textId="3573EC59" w:rsidR="00E12893" w:rsidRPr="00E12893" w:rsidRDefault="00333A1B" w:rsidP="00E12893">
      <w:pPr>
        <w:pStyle w:val="subsection"/>
      </w:pPr>
      <w:r>
        <w:tab/>
      </w:r>
      <w:r>
        <w:tab/>
        <w:t xml:space="preserve">For the purposes of subsection 8(1) of the Act, the factor </w:t>
      </w:r>
      <w:r w:rsidR="00CF5044">
        <w:t>in relation to the</w:t>
      </w:r>
      <w:r>
        <w:t xml:space="preserve"> 20</w:t>
      </w:r>
      <w:r w:rsidR="000430E1">
        <w:t>19</w:t>
      </w:r>
      <w:r>
        <w:noBreakHyphen/>
      </w:r>
      <w:r w:rsidR="000430E1">
        <w:t>20</w:t>
      </w:r>
      <w:r>
        <w:t xml:space="preserve"> year is </w:t>
      </w:r>
      <w:r w:rsidR="008A5988">
        <w:t>1.03</w:t>
      </w:r>
      <w:r w:rsidR="000430E1">
        <w:t>66</w:t>
      </w:r>
      <w:r w:rsidR="00CF5044">
        <w:t>.</w:t>
      </w:r>
    </w:p>
    <w:p w14:paraId="76822EA9" w14:textId="24640A99" w:rsidR="00E12893" w:rsidRPr="00E12893" w:rsidRDefault="00E12893" w:rsidP="00E12893">
      <w:pPr>
        <w:pStyle w:val="ActHead5"/>
      </w:pPr>
      <w:bookmarkStart w:id="8" w:name="_Toc43895846"/>
      <w:proofErr w:type="gramStart"/>
      <w:r w:rsidRPr="00E12893">
        <w:rPr>
          <w:rStyle w:val="CharSectno"/>
        </w:rPr>
        <w:t>6</w:t>
      </w:r>
      <w:r w:rsidRPr="00E12893">
        <w:t xml:space="preserve">  </w:t>
      </w:r>
      <w:r w:rsidR="00333A1B" w:rsidRPr="00E12893">
        <w:t>How</w:t>
      </w:r>
      <w:proofErr w:type="gramEnd"/>
      <w:r w:rsidR="00333A1B" w:rsidRPr="00E12893">
        <w:t xml:space="preserve"> the final factor </w:t>
      </w:r>
      <w:r w:rsidR="00CF5044">
        <w:t>was</w:t>
      </w:r>
      <w:r w:rsidR="00333A1B" w:rsidRPr="00E12893">
        <w:t xml:space="preserve"> worked out</w:t>
      </w:r>
      <w:bookmarkEnd w:id="8"/>
    </w:p>
    <w:p w14:paraId="7B44F85C" w14:textId="73C00D1F" w:rsidR="00E12893" w:rsidRDefault="00E12893" w:rsidP="00E12893">
      <w:pPr>
        <w:pStyle w:val="subsection"/>
      </w:pPr>
      <w:r w:rsidRPr="00E12893">
        <w:tab/>
      </w:r>
      <w:r w:rsidR="008A3BFE">
        <w:t>(1)</w:t>
      </w:r>
      <w:r w:rsidRPr="00E12893">
        <w:tab/>
      </w:r>
      <w:r w:rsidR="00CC6946">
        <w:t>Under subsection 8(1) of the Act, the factor in relation to the 20</w:t>
      </w:r>
      <w:r w:rsidR="000430E1">
        <w:t>19</w:t>
      </w:r>
      <w:r w:rsidR="00CC6946">
        <w:noBreakHyphen/>
      </w:r>
      <w:r w:rsidR="000430E1">
        <w:t>20</w:t>
      </w:r>
      <w:r w:rsidR="00CC6946">
        <w:t xml:space="preserve"> year is to be worked out by applying the formula set out in paragraph 8(1)(a) of the Act and then adjusting the result </w:t>
      </w:r>
      <w:r w:rsidR="00A0264D">
        <w:t>under whichever of</w:t>
      </w:r>
      <w:r w:rsidR="00CC6946">
        <w:t xml:space="preserve"> paragraphs 8(1)(b) and (c) of the Act </w:t>
      </w:r>
      <w:r w:rsidR="00BE3273">
        <w:t>are</w:t>
      </w:r>
      <w:r w:rsidR="00CC6946">
        <w:t xml:space="preserve"> applicable.</w:t>
      </w:r>
    </w:p>
    <w:p w14:paraId="036604DF" w14:textId="2F7747C8" w:rsidR="00CC6946" w:rsidRDefault="00A74CA3" w:rsidP="00CC6946">
      <w:pPr>
        <w:pStyle w:val="SubsectionHead"/>
      </w:pPr>
      <w:r>
        <w:t>Paragraph 8(1</w:t>
      </w:r>
      <w:proofErr w:type="gramStart"/>
      <w:r>
        <w:t>)(</w:t>
      </w:r>
      <w:proofErr w:type="gramEnd"/>
      <w:r>
        <w:t>a) formula</w:t>
      </w:r>
    </w:p>
    <w:p w14:paraId="0E098E5D" w14:textId="56133BBA" w:rsidR="00A74CA3" w:rsidRDefault="00A74CA3" w:rsidP="00A74CA3">
      <w:pPr>
        <w:pStyle w:val="subsection"/>
      </w:pPr>
      <w:r>
        <w:tab/>
        <w:t>(2)</w:t>
      </w:r>
      <w:r>
        <w:tab/>
        <w:t>The factor calculated under paragraph 8(1</w:t>
      </w:r>
      <w:proofErr w:type="gramStart"/>
      <w:r>
        <w:t>)(</w:t>
      </w:r>
      <w:proofErr w:type="gramEnd"/>
      <w:r>
        <w:t>a) of the Act is as follows:</w:t>
      </w:r>
    </w:p>
    <w:p w14:paraId="3AE720C4" w14:textId="77777777" w:rsidR="00EF42FB" w:rsidRPr="00EF42FB" w:rsidRDefault="00EF42FB" w:rsidP="00EF42FB">
      <w:pPr>
        <w:pStyle w:val="Formula"/>
      </w:pPr>
    </w:p>
    <w:p w14:paraId="25D7266C" w14:textId="7E578D54" w:rsidR="00A74CA3" w:rsidRDefault="00B50523" w:rsidP="00EF42FB">
      <w:pPr>
        <w:pStyle w:val="Formula"/>
        <w:ind w:left="0"/>
      </w:pPr>
      <m:oMathPara>
        <m:oMath>
          <m:d>
            <m:dPr>
              <m:ctrlPr>
                <w:rPr>
                  <w:rFonts w:ascii="Cambria Math" w:hAnsi="Cambria Math"/>
                  <w:i/>
                </w:rPr>
              </m:ctrlPr>
            </m:dPr>
            <m:e>
              <m:f>
                <m:fPr>
                  <m:ctrlPr>
                    <w:rPr>
                      <w:rFonts w:ascii="Cambria Math" w:hAnsi="Cambria Math"/>
                      <w:i/>
                    </w:rPr>
                  </m:ctrlPr>
                </m:fPr>
                <m:num>
                  <m:r>
                    <w:rPr>
                      <w:rFonts w:ascii="Cambria Math" w:hAnsi="Cambria Math"/>
                    </w:rPr>
                    <m:t>25,167,690</m:t>
                  </m:r>
                </m:num>
                <m:den>
                  <m:r>
                    <w:rPr>
                      <w:rFonts w:ascii="Cambria Math" w:hAnsi="Cambria Math"/>
                    </w:rPr>
                    <m:t>24,770,829</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116.6</m:t>
                  </m:r>
                </m:num>
                <m:den>
                  <m:r>
                    <w:rPr>
                      <w:rFonts w:ascii="Cambria Math" w:hAnsi="Cambria Math"/>
                    </w:rPr>
                    <m:t>114.1</m:t>
                  </m:r>
                </m:den>
              </m:f>
            </m:e>
          </m:d>
          <m:r>
            <w:rPr>
              <w:rFonts w:ascii="Cambria Math" w:hAnsi="Cambria Math"/>
            </w:rPr>
            <m:t>=1.03828</m:t>
          </m:r>
        </m:oMath>
      </m:oMathPara>
    </w:p>
    <w:p w14:paraId="2A71F23E" w14:textId="13AB4D86" w:rsidR="00656CA6" w:rsidRDefault="00656CA6" w:rsidP="00656CA6">
      <w:pPr>
        <w:pStyle w:val="notetext"/>
      </w:pPr>
      <w:r>
        <w:t>Note 1:</w:t>
      </w:r>
      <w:r>
        <w:tab/>
        <w:t xml:space="preserve">Under section 4A, the Statistician </w:t>
      </w:r>
      <w:r w:rsidR="0004246A">
        <w:t>made the estimate of the population of Australia as at 31 December 201</w:t>
      </w:r>
      <w:r w:rsidR="00497235">
        <w:t>8</w:t>
      </w:r>
      <w:r w:rsidR="0004246A">
        <w:t xml:space="preserve"> on </w:t>
      </w:r>
      <w:r w:rsidR="00497235">
        <w:t>18</w:t>
      </w:r>
      <w:r w:rsidR="00B82607">
        <w:t xml:space="preserve"> June 20</w:t>
      </w:r>
      <w:r w:rsidR="00497235">
        <w:t>20</w:t>
      </w:r>
      <w:r w:rsidR="003B6605">
        <w:t xml:space="preserve"> (ABS Catalogue Number </w:t>
      </w:r>
      <w:r w:rsidR="00B82607">
        <w:t>3101.0</w:t>
      </w:r>
      <w:r w:rsidR="003B6605">
        <w:t>)</w:t>
      </w:r>
      <w:r w:rsidR="0004246A">
        <w:t>.</w:t>
      </w:r>
    </w:p>
    <w:p w14:paraId="380BBC86" w14:textId="23687369" w:rsidR="0004246A" w:rsidRDefault="0004246A" w:rsidP="00656CA6">
      <w:pPr>
        <w:pStyle w:val="notetext"/>
      </w:pPr>
      <w:r>
        <w:t>Note 2:</w:t>
      </w:r>
      <w:r>
        <w:tab/>
      </w:r>
      <w:r w:rsidR="00497235">
        <w:t>Under section 4A, the Statistician made the estimate of the population of Australia as at 31 December 2017 on 20 June 2019 (ABS Catalogue Number 3101.0).</w:t>
      </w:r>
    </w:p>
    <w:p w14:paraId="34B3438E" w14:textId="11C7B1F5" w:rsidR="0004246A" w:rsidRDefault="0004246A" w:rsidP="00656CA6">
      <w:pPr>
        <w:pStyle w:val="notetext"/>
      </w:pPr>
      <w:r>
        <w:t>Note 3:</w:t>
      </w:r>
      <w:r>
        <w:tab/>
        <w:t xml:space="preserve">The formula uses the All Groups Consumer Price Index number, being the weighted average of the 8 capital cities, published on </w:t>
      </w:r>
      <w:r w:rsidR="00B82607">
        <w:t>2</w:t>
      </w:r>
      <w:r w:rsidR="0067737F">
        <w:t>9</w:t>
      </w:r>
      <w:r w:rsidR="00B82607">
        <w:t xml:space="preserve"> April 20</w:t>
      </w:r>
      <w:r w:rsidR="0067737F">
        <w:t>20</w:t>
      </w:r>
      <w:r w:rsidR="00CB1A88">
        <w:t xml:space="preserve"> </w:t>
      </w:r>
      <w:r>
        <w:t>by the Statistician in respect of the 20</w:t>
      </w:r>
      <w:r w:rsidR="0067737F">
        <w:t>20</w:t>
      </w:r>
      <w:r>
        <w:t xml:space="preserve"> March quarter</w:t>
      </w:r>
      <w:r w:rsidR="003B6605">
        <w:t xml:space="preserve"> (ABS Catalogue Number </w:t>
      </w:r>
      <w:r w:rsidR="00B82607">
        <w:t>6401.0</w:t>
      </w:r>
      <w:r w:rsidR="003B6605">
        <w:t>)</w:t>
      </w:r>
      <w:r>
        <w:t>.</w:t>
      </w:r>
    </w:p>
    <w:p w14:paraId="3A1B5C3C" w14:textId="41882D2B" w:rsidR="00CB1A88" w:rsidRPr="00656CA6" w:rsidRDefault="00CB1A88" w:rsidP="00656CA6">
      <w:pPr>
        <w:pStyle w:val="notetext"/>
      </w:pPr>
      <w:r>
        <w:t>Note 4:</w:t>
      </w:r>
      <w:r>
        <w:tab/>
      </w:r>
      <w:r w:rsidR="0067737F">
        <w:t>The formula uses the All Groups Consumer Price Index number, being the weighted average of the 8 capital cities, published on 24 April 2019 by the Statistician in respect of the 2019 March quarter (ABS Catalogue Number 6401.0).</w:t>
      </w:r>
    </w:p>
    <w:p w14:paraId="1DA73554" w14:textId="296F35DC" w:rsidR="00B62E50" w:rsidRDefault="00B62E50" w:rsidP="00B62E50">
      <w:pPr>
        <w:pStyle w:val="SubsectionHead"/>
      </w:pPr>
      <w:r>
        <w:t>Paragraph 8(1</w:t>
      </w:r>
      <w:proofErr w:type="gramStart"/>
      <w:r>
        <w:t>)(</w:t>
      </w:r>
      <w:proofErr w:type="gramEnd"/>
      <w:r>
        <w:t>b) modification</w:t>
      </w:r>
    </w:p>
    <w:p w14:paraId="128A61B7" w14:textId="0E8E48FA" w:rsidR="00B62E50" w:rsidRDefault="00B62E50" w:rsidP="00B62E50">
      <w:pPr>
        <w:pStyle w:val="subsection"/>
      </w:pPr>
      <w:r>
        <w:tab/>
        <w:t>(3)</w:t>
      </w:r>
      <w:r>
        <w:tab/>
        <w:t xml:space="preserve">The result of subsection (2) </w:t>
      </w:r>
      <w:r w:rsidRPr="00B82607">
        <w:t>was</w:t>
      </w:r>
      <w:r w:rsidR="0067737F">
        <w:t xml:space="preserve"> </w:t>
      </w:r>
      <w:r w:rsidRPr="00B82607">
        <w:t xml:space="preserve">modified by </w:t>
      </w:r>
      <w:r w:rsidR="00B82607" w:rsidRPr="00B82607">
        <w:t>increasing the factor by 0.0001</w:t>
      </w:r>
      <w:r>
        <w:t xml:space="preserve"> under paragraph 8(1</w:t>
      </w:r>
      <w:proofErr w:type="gramStart"/>
      <w:r>
        <w:t>)(</w:t>
      </w:r>
      <w:proofErr w:type="gramEnd"/>
      <w:r>
        <w:t>b) of the Act</w:t>
      </w:r>
      <w:r w:rsidR="00F164BC">
        <w:t xml:space="preserve"> as the fifth decimal place was greater than</w:t>
      </w:r>
      <w:r w:rsidR="0067737F">
        <w:t> </w:t>
      </w:r>
      <w:r w:rsidR="00F164BC">
        <w:t>4</w:t>
      </w:r>
      <w:r>
        <w:t>.</w:t>
      </w:r>
    </w:p>
    <w:p w14:paraId="362D0EF8" w14:textId="73FEE1A1" w:rsidR="00B62E50" w:rsidRDefault="00B62E50" w:rsidP="00B62E50">
      <w:pPr>
        <w:pStyle w:val="SubsectionHead"/>
      </w:pPr>
      <w:r>
        <w:t>Paragraph 8(1</w:t>
      </w:r>
      <w:proofErr w:type="gramStart"/>
      <w:r>
        <w:t>)(</w:t>
      </w:r>
      <w:proofErr w:type="gramEnd"/>
      <w:r>
        <w:t>c) modification</w:t>
      </w:r>
    </w:p>
    <w:p w14:paraId="1422D29B" w14:textId="013D8AEC" w:rsidR="00B62E50" w:rsidRDefault="00B62E50" w:rsidP="00B62E50">
      <w:pPr>
        <w:pStyle w:val="subsection"/>
      </w:pPr>
      <w:r>
        <w:tab/>
        <w:t>(4)</w:t>
      </w:r>
      <w:r>
        <w:tab/>
        <w:t>The result of subsection (</w:t>
      </w:r>
      <w:r w:rsidR="00C840CC">
        <w:t>3</w:t>
      </w:r>
      <w:r>
        <w:t>) was modified</w:t>
      </w:r>
      <w:r w:rsidR="00CB1A88">
        <w:t xml:space="preserve"> under paragraph 8(1)(c) of the Act</w:t>
      </w:r>
      <w:r w:rsidR="005E2CD8">
        <w:t xml:space="preserve"> as a result of special circumstances, being the need to a</w:t>
      </w:r>
      <w:r w:rsidR="00CB1A88">
        <w:t xml:space="preserve">ccount for the Commonwealth’s decision to bring forward the first 2 quarterly payments in </w:t>
      </w:r>
      <w:r w:rsidR="00F272E8">
        <w:t xml:space="preserve">the </w:t>
      </w:r>
      <w:r w:rsidR="00CB1A88">
        <w:t>201</w:t>
      </w:r>
      <w:r w:rsidR="0067737F">
        <w:t>9</w:t>
      </w:r>
      <w:r w:rsidR="00CB1A88">
        <w:t>-</w:t>
      </w:r>
      <w:r w:rsidR="0067737F">
        <w:t>20</w:t>
      </w:r>
      <w:r w:rsidR="00CB1A88">
        <w:t xml:space="preserve"> year into the 20</w:t>
      </w:r>
      <w:r w:rsidR="0067737F">
        <w:t>18</w:t>
      </w:r>
      <w:r w:rsidR="00CB1A88">
        <w:t>-1</w:t>
      </w:r>
      <w:r w:rsidR="0067737F">
        <w:t>9</w:t>
      </w:r>
      <w:r w:rsidR="00CB1A88">
        <w:t xml:space="preserve"> year and the first 2 quarterly payments in </w:t>
      </w:r>
      <w:r w:rsidR="00F272E8">
        <w:t xml:space="preserve">the </w:t>
      </w:r>
      <w:r w:rsidR="00CB1A88">
        <w:t>20</w:t>
      </w:r>
      <w:r w:rsidR="0067737F">
        <w:t>20</w:t>
      </w:r>
      <w:r w:rsidR="00CB1A88">
        <w:t>-</w:t>
      </w:r>
      <w:r w:rsidR="0067737F">
        <w:t>21</w:t>
      </w:r>
      <w:r w:rsidR="00CB1A88">
        <w:t xml:space="preserve"> year into the 20</w:t>
      </w:r>
      <w:r w:rsidR="0067737F">
        <w:t>19</w:t>
      </w:r>
      <w:r w:rsidR="00CB1A88">
        <w:t>-</w:t>
      </w:r>
      <w:r w:rsidR="0067737F">
        <w:t>20</w:t>
      </w:r>
      <w:r w:rsidR="00CB1A88">
        <w:t xml:space="preserve"> year.</w:t>
      </w:r>
      <w:r w:rsidR="00BC6649">
        <w:t xml:space="preserve">  The modification was worked out</w:t>
      </w:r>
      <w:r w:rsidR="000228CE">
        <w:t xml:space="preserve"> by multiplying the result of subsection (3)</w:t>
      </w:r>
      <w:r w:rsidR="00BC6649">
        <w:t xml:space="preserve"> </w:t>
      </w:r>
      <w:r w:rsidR="000228CE">
        <w:t>by</w:t>
      </w:r>
      <w:r w:rsidR="00F272E8">
        <w:t xml:space="preserve"> the</w:t>
      </w:r>
      <w:r w:rsidR="00BC6649">
        <w:t xml:space="preserve"> following formula:</w:t>
      </w:r>
    </w:p>
    <w:p w14:paraId="50BF1891" w14:textId="77777777" w:rsidR="00BC6649" w:rsidRPr="00BC6649" w:rsidRDefault="00BC6649" w:rsidP="00BC6649">
      <w:pPr>
        <w:pStyle w:val="Formula"/>
      </w:pPr>
    </w:p>
    <w:p w14:paraId="2D72A91B" w14:textId="0F86BA33" w:rsidR="00BC6649" w:rsidRDefault="00B50523" w:rsidP="00BC6649">
      <w:pPr>
        <w:pStyle w:val="Formula"/>
      </w:pPr>
      <m:oMathPara>
        <m:oMath>
          <m:d>
            <m:dPr>
              <m:ctrlPr>
                <w:rPr>
                  <w:rFonts w:ascii="Cambria Math" w:hAnsi="Cambria Math"/>
                  <w:i/>
                </w:rPr>
              </m:ctrlPr>
            </m:dPr>
            <m:e>
              <m:f>
                <m:fPr>
                  <m:ctrlPr>
                    <w:rPr>
                      <w:rFonts w:ascii="Cambria Math" w:hAnsi="Cambria Math"/>
                      <w:i/>
                    </w:rPr>
                  </m:ctrlPr>
                </m:fPr>
                <m:num>
                  <m:r>
                    <w:rPr>
                      <w:rFonts w:ascii="Cambria Math" w:hAnsi="Cambria Math"/>
                    </w:rPr>
                    <m:t xml:space="preserve">2019–20 amount-2018–19 amount+2020–21 amount </m:t>
                  </m:r>
                </m:num>
                <m:den>
                  <m:r>
                    <w:rPr>
                      <w:rFonts w:ascii="Cambria Math" w:hAnsi="Cambria Math"/>
                    </w:rPr>
                    <m:t>2018–19 final entitlement</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sub (3) factor</m:t>
                  </m:r>
                </m:den>
              </m:f>
            </m:e>
          </m:d>
        </m:oMath>
      </m:oMathPara>
    </w:p>
    <w:p w14:paraId="26B5F23C" w14:textId="5A5E27CE" w:rsidR="000228CE" w:rsidRDefault="000228CE" w:rsidP="000228CE">
      <w:pPr>
        <w:pStyle w:val="subsection2"/>
      </w:pPr>
      <w:r>
        <w:t>Where:</w:t>
      </w:r>
    </w:p>
    <w:p w14:paraId="6929E1E0" w14:textId="40AF81EE" w:rsidR="000228CE" w:rsidRDefault="000228CE" w:rsidP="000228CE">
      <w:pPr>
        <w:pStyle w:val="Definition"/>
      </w:pPr>
      <w:r w:rsidRPr="000228CE">
        <w:rPr>
          <w:b/>
          <w:i/>
        </w:rPr>
        <w:t>20</w:t>
      </w:r>
      <w:r w:rsidR="0067737F">
        <w:rPr>
          <w:b/>
          <w:i/>
        </w:rPr>
        <w:t>18</w:t>
      </w:r>
      <w:r w:rsidRPr="000228CE">
        <w:rPr>
          <w:b/>
          <w:i/>
        </w:rPr>
        <w:t>-</w:t>
      </w:r>
      <w:r w:rsidR="0067737F">
        <w:rPr>
          <w:b/>
          <w:i/>
        </w:rPr>
        <w:t>19</w:t>
      </w:r>
      <w:r w:rsidRPr="000228CE">
        <w:rPr>
          <w:b/>
          <w:i/>
        </w:rPr>
        <w:t xml:space="preserve"> amount</w:t>
      </w:r>
      <w:r>
        <w:t xml:space="preserve"> </w:t>
      </w:r>
      <w:r w:rsidRPr="00C34C8C">
        <w:t xml:space="preserve">means </w:t>
      </w:r>
      <w:r w:rsidR="00C34C8C" w:rsidRPr="00C34C8C">
        <w:t>the first 2 quarterly payments that were brought forward from the year 20</w:t>
      </w:r>
      <w:r w:rsidR="0067737F">
        <w:t>19</w:t>
      </w:r>
      <w:r w:rsidR="00C34C8C" w:rsidRPr="00C34C8C">
        <w:t>-</w:t>
      </w:r>
      <w:r w:rsidR="0067737F">
        <w:t>20</w:t>
      </w:r>
      <w:r w:rsidR="00C34C8C" w:rsidRPr="00C34C8C">
        <w:t xml:space="preserve"> to be paid in the year 20</w:t>
      </w:r>
      <w:r w:rsidR="0067737F">
        <w:t>18</w:t>
      </w:r>
      <w:r w:rsidR="00C34C8C" w:rsidRPr="00C34C8C">
        <w:t>-</w:t>
      </w:r>
      <w:r w:rsidR="0067737F">
        <w:t>19</w:t>
      </w:r>
      <w:r>
        <w:t>.</w:t>
      </w:r>
    </w:p>
    <w:p w14:paraId="4ED977B4" w14:textId="76BB3F27" w:rsidR="001D44BF" w:rsidRDefault="001D44BF" w:rsidP="000228CE">
      <w:pPr>
        <w:pStyle w:val="Definition"/>
      </w:pPr>
      <w:r>
        <w:rPr>
          <w:b/>
          <w:i/>
        </w:rPr>
        <w:lastRenderedPageBreak/>
        <w:t>20</w:t>
      </w:r>
      <w:r w:rsidR="0067737F">
        <w:rPr>
          <w:b/>
          <w:i/>
        </w:rPr>
        <w:t>19</w:t>
      </w:r>
      <w:r>
        <w:rPr>
          <w:b/>
          <w:i/>
        </w:rPr>
        <w:t>-</w:t>
      </w:r>
      <w:r w:rsidR="0067737F">
        <w:rPr>
          <w:b/>
          <w:i/>
        </w:rPr>
        <w:t>20</w:t>
      </w:r>
      <w:r>
        <w:rPr>
          <w:b/>
          <w:i/>
        </w:rPr>
        <w:t xml:space="preserve"> amount</w:t>
      </w:r>
      <w:r w:rsidRPr="001D44BF">
        <w:t xml:space="preserve"> means </w:t>
      </w:r>
      <w:r w:rsidR="00C34C8C" w:rsidRPr="00C34C8C">
        <w:t xml:space="preserve">the </w:t>
      </w:r>
      <w:r w:rsidR="00D70A3A">
        <w:t xml:space="preserve">amount that would have been the </w:t>
      </w:r>
      <w:r w:rsidR="00C34C8C" w:rsidRPr="00C34C8C">
        <w:t>base figure</w:t>
      </w:r>
      <w:r w:rsidR="00D70A3A">
        <w:t xml:space="preserve"> for the year 20</w:t>
      </w:r>
      <w:r w:rsidR="0067737F">
        <w:t>19</w:t>
      </w:r>
      <w:r w:rsidR="00D70A3A">
        <w:t>-</w:t>
      </w:r>
      <w:r w:rsidR="0067737F">
        <w:t>20</w:t>
      </w:r>
      <w:r w:rsidR="00D70A3A">
        <w:t xml:space="preserve"> if the Commonwealth had not decided to bring forward any quarterly payments</w:t>
      </w:r>
      <w:r w:rsidRPr="005E2CD8">
        <w:t>.</w:t>
      </w:r>
    </w:p>
    <w:p w14:paraId="255ACD17" w14:textId="52A0C717" w:rsidR="008C6259" w:rsidRDefault="00065BA1" w:rsidP="00065BA1">
      <w:pPr>
        <w:pStyle w:val="Definition"/>
      </w:pPr>
      <w:r>
        <w:rPr>
          <w:b/>
          <w:i/>
        </w:rPr>
        <w:t>20</w:t>
      </w:r>
      <w:r w:rsidR="0067737F">
        <w:rPr>
          <w:b/>
          <w:i/>
        </w:rPr>
        <w:t>20</w:t>
      </w:r>
      <w:r>
        <w:rPr>
          <w:b/>
          <w:i/>
        </w:rPr>
        <w:t>-</w:t>
      </w:r>
      <w:r w:rsidR="0067737F">
        <w:rPr>
          <w:b/>
          <w:i/>
        </w:rPr>
        <w:t>21</w:t>
      </w:r>
      <w:r>
        <w:rPr>
          <w:b/>
          <w:i/>
        </w:rPr>
        <w:t xml:space="preserve"> amount</w:t>
      </w:r>
      <w:r w:rsidRPr="001D44BF">
        <w:t xml:space="preserve"> </w:t>
      </w:r>
      <w:r w:rsidR="00D70A3A" w:rsidRPr="00C34C8C">
        <w:t>means the first 2 quarterly payments that were brought forward from the year 20</w:t>
      </w:r>
      <w:r w:rsidR="0067737F">
        <w:t>20</w:t>
      </w:r>
      <w:r w:rsidR="00D70A3A" w:rsidRPr="00C34C8C">
        <w:t>-</w:t>
      </w:r>
      <w:r w:rsidR="0067737F">
        <w:t>21</w:t>
      </w:r>
      <w:r w:rsidR="00D70A3A" w:rsidRPr="00C34C8C">
        <w:t xml:space="preserve"> to be paid in the year 201</w:t>
      </w:r>
      <w:r w:rsidR="0067737F">
        <w:t>9</w:t>
      </w:r>
      <w:r w:rsidR="00D70A3A" w:rsidRPr="00C34C8C">
        <w:t>-</w:t>
      </w:r>
      <w:r w:rsidR="0067737F">
        <w:t>20</w:t>
      </w:r>
      <w:r w:rsidR="008C6259" w:rsidRPr="008C6259">
        <w:t>.</w:t>
      </w:r>
    </w:p>
    <w:p w14:paraId="3F3BA252" w14:textId="76FC3083" w:rsidR="001D44BF" w:rsidRDefault="001D44BF" w:rsidP="000228CE">
      <w:pPr>
        <w:pStyle w:val="Definition"/>
      </w:pPr>
      <w:r>
        <w:rPr>
          <w:b/>
          <w:i/>
        </w:rPr>
        <w:t>20</w:t>
      </w:r>
      <w:r w:rsidR="00016848">
        <w:rPr>
          <w:b/>
          <w:i/>
        </w:rPr>
        <w:t>18</w:t>
      </w:r>
      <w:r>
        <w:rPr>
          <w:b/>
          <w:i/>
        </w:rPr>
        <w:t>-</w:t>
      </w:r>
      <w:r w:rsidR="00016848">
        <w:rPr>
          <w:b/>
          <w:i/>
        </w:rPr>
        <w:t>19</w:t>
      </w:r>
      <w:r>
        <w:rPr>
          <w:b/>
          <w:i/>
        </w:rPr>
        <w:t xml:space="preserve"> </w:t>
      </w:r>
      <w:r w:rsidR="00F272E8">
        <w:rPr>
          <w:b/>
          <w:i/>
        </w:rPr>
        <w:t xml:space="preserve">final </w:t>
      </w:r>
      <w:r>
        <w:rPr>
          <w:b/>
          <w:i/>
        </w:rPr>
        <w:t>entitlement</w:t>
      </w:r>
      <w:r w:rsidRPr="001D44BF">
        <w:t xml:space="preserve"> means </w:t>
      </w:r>
      <w:r w:rsidR="00365597">
        <w:t xml:space="preserve">the </w:t>
      </w:r>
      <w:r w:rsidR="00365597" w:rsidRPr="00C34C8C">
        <w:t>base figure</w:t>
      </w:r>
      <w:r w:rsidR="00365597">
        <w:t xml:space="preserve"> for the year 20</w:t>
      </w:r>
      <w:r w:rsidR="00016848">
        <w:t>18</w:t>
      </w:r>
      <w:r w:rsidR="00365597">
        <w:t>-</w:t>
      </w:r>
      <w:r w:rsidR="00016848">
        <w:t>19</w:t>
      </w:r>
      <w:r w:rsidRPr="001D44BF">
        <w:t>.</w:t>
      </w:r>
    </w:p>
    <w:p w14:paraId="16D88B90" w14:textId="343F866D" w:rsidR="001D44BF" w:rsidRDefault="001D44BF" w:rsidP="000228CE">
      <w:pPr>
        <w:pStyle w:val="Definition"/>
      </w:pPr>
      <w:proofErr w:type="gramStart"/>
      <w:r w:rsidRPr="001D44BF">
        <w:rPr>
          <w:b/>
          <w:i/>
        </w:rPr>
        <w:t>sub</w:t>
      </w:r>
      <w:proofErr w:type="gramEnd"/>
      <w:r w:rsidRPr="001D44BF">
        <w:rPr>
          <w:b/>
          <w:i/>
        </w:rPr>
        <w:t xml:space="preserve"> (</w:t>
      </w:r>
      <w:r w:rsidR="00133238">
        <w:rPr>
          <w:b/>
          <w:i/>
        </w:rPr>
        <w:t>3</w:t>
      </w:r>
      <w:r w:rsidRPr="001D44BF">
        <w:rPr>
          <w:b/>
          <w:i/>
        </w:rPr>
        <w:t>) factor</w:t>
      </w:r>
      <w:r>
        <w:t xml:space="preserve"> means the result of subsection (</w:t>
      </w:r>
      <w:r w:rsidR="00133238">
        <w:t>3</w:t>
      </w:r>
      <w:r>
        <w:t>).</w:t>
      </w:r>
    </w:p>
    <w:p w14:paraId="1FF8E213" w14:textId="5A724C63" w:rsidR="00E12893" w:rsidRPr="00E12893" w:rsidRDefault="00E12893" w:rsidP="00E12893">
      <w:pPr>
        <w:pStyle w:val="ActHead2"/>
        <w:pageBreakBefore/>
      </w:pPr>
      <w:bookmarkStart w:id="9" w:name="_Toc43895847"/>
      <w:r w:rsidRPr="00E12893">
        <w:rPr>
          <w:rStyle w:val="CharPartNo"/>
        </w:rPr>
        <w:lastRenderedPageBreak/>
        <w:t>Part 3</w:t>
      </w:r>
      <w:r w:rsidRPr="00E12893">
        <w:t>—</w:t>
      </w:r>
      <w:r w:rsidRPr="00E12893">
        <w:rPr>
          <w:rStyle w:val="CharPartText"/>
        </w:rPr>
        <w:t>Estimated factor for the year 20</w:t>
      </w:r>
      <w:r w:rsidR="00016848">
        <w:rPr>
          <w:rStyle w:val="CharPartText"/>
        </w:rPr>
        <w:t>20</w:t>
      </w:r>
      <w:r w:rsidRPr="00E12893">
        <w:rPr>
          <w:rStyle w:val="CharPartText"/>
        </w:rPr>
        <w:noBreakHyphen/>
      </w:r>
      <w:r w:rsidR="00016848">
        <w:rPr>
          <w:rStyle w:val="CharPartText"/>
        </w:rPr>
        <w:t>21</w:t>
      </w:r>
      <w:bookmarkEnd w:id="9"/>
    </w:p>
    <w:p w14:paraId="2A05C819" w14:textId="77777777" w:rsidR="00E12893" w:rsidRPr="00E12893" w:rsidRDefault="00E12893" w:rsidP="00E12893">
      <w:pPr>
        <w:pStyle w:val="Header"/>
      </w:pPr>
      <w:r w:rsidRPr="00E12893">
        <w:rPr>
          <w:rStyle w:val="CharDivNo"/>
        </w:rPr>
        <w:t xml:space="preserve"> </w:t>
      </w:r>
      <w:r w:rsidRPr="00E12893">
        <w:rPr>
          <w:rStyle w:val="CharDivText"/>
        </w:rPr>
        <w:t xml:space="preserve"> </w:t>
      </w:r>
    </w:p>
    <w:p w14:paraId="3ADA2EB7" w14:textId="26BC92ED" w:rsidR="00E12893" w:rsidRPr="00E12893" w:rsidRDefault="00E12893" w:rsidP="00E12893">
      <w:pPr>
        <w:pStyle w:val="ActHead5"/>
      </w:pPr>
      <w:bookmarkStart w:id="10" w:name="_Toc43895848"/>
      <w:proofErr w:type="gramStart"/>
      <w:r w:rsidRPr="00E12893">
        <w:rPr>
          <w:rStyle w:val="CharSectno"/>
        </w:rPr>
        <w:t>7</w:t>
      </w:r>
      <w:r w:rsidRPr="00E12893">
        <w:t xml:space="preserve">  </w:t>
      </w:r>
      <w:r w:rsidR="00333A1B" w:rsidRPr="00E12893">
        <w:t>Determination</w:t>
      </w:r>
      <w:proofErr w:type="gramEnd"/>
      <w:r w:rsidR="00333A1B" w:rsidRPr="00E12893">
        <w:t xml:space="preserve"> of </w:t>
      </w:r>
      <w:r w:rsidR="008E2C5C" w:rsidRPr="00E12893">
        <w:t>estimated</w:t>
      </w:r>
      <w:r w:rsidR="00333A1B" w:rsidRPr="00E12893">
        <w:t xml:space="preserve"> factor for 20</w:t>
      </w:r>
      <w:r w:rsidR="00016848">
        <w:t>20</w:t>
      </w:r>
      <w:r w:rsidR="00333A1B">
        <w:noBreakHyphen/>
      </w:r>
      <w:r w:rsidR="00016848">
        <w:t>21</w:t>
      </w:r>
      <w:bookmarkEnd w:id="10"/>
    </w:p>
    <w:p w14:paraId="5F3EEED5" w14:textId="59B82914" w:rsidR="00E12893" w:rsidRPr="00E12893" w:rsidRDefault="00E12893" w:rsidP="00E12893">
      <w:pPr>
        <w:pStyle w:val="subsection"/>
      </w:pPr>
      <w:r w:rsidRPr="00E12893">
        <w:tab/>
      </w:r>
      <w:r w:rsidRPr="00E12893">
        <w:tab/>
      </w:r>
      <w:r w:rsidR="008E2C5C">
        <w:t>For the purposes of paragraph 7(3</w:t>
      </w:r>
      <w:proofErr w:type="gramStart"/>
      <w:r w:rsidR="008E2C5C">
        <w:t>)(</w:t>
      </w:r>
      <w:proofErr w:type="gramEnd"/>
      <w:r w:rsidR="008E2C5C">
        <w:t xml:space="preserve">b) of the Act, the </w:t>
      </w:r>
      <w:r w:rsidR="00683B8A">
        <w:t xml:space="preserve">estimated </w:t>
      </w:r>
      <w:r w:rsidR="008E2C5C">
        <w:t>factor in relation to the 20</w:t>
      </w:r>
      <w:r w:rsidR="00016848">
        <w:t>20</w:t>
      </w:r>
      <w:r w:rsidR="008E2C5C">
        <w:noBreakHyphen/>
      </w:r>
      <w:r w:rsidR="00016848">
        <w:t>21</w:t>
      </w:r>
      <w:r w:rsidR="008E2C5C">
        <w:t xml:space="preserve"> year is </w:t>
      </w:r>
      <w:r w:rsidR="00F164BC">
        <w:t>0.</w:t>
      </w:r>
      <w:r w:rsidR="00016848">
        <w:t>481</w:t>
      </w:r>
      <w:r w:rsidR="00C95E89">
        <w:t>7</w:t>
      </w:r>
      <w:r w:rsidR="008E2C5C">
        <w:t>.</w:t>
      </w:r>
    </w:p>
    <w:p w14:paraId="0C5D3EBE" w14:textId="1E12659E" w:rsidR="00E12893" w:rsidRPr="00E12893" w:rsidRDefault="00E12893" w:rsidP="00E12893">
      <w:pPr>
        <w:pStyle w:val="ActHead5"/>
      </w:pPr>
      <w:bookmarkStart w:id="11" w:name="_Toc43895849"/>
      <w:proofErr w:type="gramStart"/>
      <w:r w:rsidRPr="00E12893">
        <w:rPr>
          <w:rStyle w:val="CharSectno"/>
        </w:rPr>
        <w:t>8</w:t>
      </w:r>
      <w:r w:rsidRPr="00E12893">
        <w:t xml:space="preserve">  </w:t>
      </w:r>
      <w:r w:rsidR="00333A1B" w:rsidRPr="00E12893">
        <w:t>How</w:t>
      </w:r>
      <w:proofErr w:type="gramEnd"/>
      <w:r w:rsidR="00333A1B" w:rsidRPr="00E12893">
        <w:t xml:space="preserve"> the estimated factor has been worked out</w:t>
      </w:r>
      <w:bookmarkEnd w:id="11"/>
    </w:p>
    <w:p w14:paraId="38D20F48" w14:textId="6FB32F83" w:rsidR="005E2CD8" w:rsidRDefault="005E2CD8" w:rsidP="005E2CD8">
      <w:pPr>
        <w:pStyle w:val="subsection"/>
      </w:pPr>
      <w:r w:rsidRPr="00E12893">
        <w:tab/>
      </w:r>
      <w:r>
        <w:t>(1)</w:t>
      </w:r>
      <w:r w:rsidRPr="00E12893">
        <w:tab/>
      </w:r>
      <w:r>
        <w:t>Under subsection 8(1) of the Act, the factor in relation to the 20</w:t>
      </w:r>
      <w:r w:rsidR="00016848">
        <w:t>20</w:t>
      </w:r>
      <w:r>
        <w:noBreakHyphen/>
      </w:r>
      <w:r w:rsidR="002E14D4">
        <w:t>2</w:t>
      </w:r>
      <w:r w:rsidR="00016848">
        <w:t>1</w:t>
      </w:r>
      <w:r>
        <w:t xml:space="preserve"> year is to be worked out by applying the formula set out in paragraph 8(1)(a) of the Act and then adjusting the result under whichever of paragraphs 8(1)(b) and (c) of the Act are applicable.</w:t>
      </w:r>
    </w:p>
    <w:p w14:paraId="6DA102D6" w14:textId="77777777" w:rsidR="005E2CD8" w:rsidRDefault="005E2CD8" w:rsidP="005E2CD8">
      <w:pPr>
        <w:pStyle w:val="SubsectionHead"/>
      </w:pPr>
      <w:r>
        <w:t>Paragraph 8(1</w:t>
      </w:r>
      <w:proofErr w:type="gramStart"/>
      <w:r>
        <w:t>)(</w:t>
      </w:r>
      <w:proofErr w:type="gramEnd"/>
      <w:r>
        <w:t>a) formula</w:t>
      </w:r>
    </w:p>
    <w:p w14:paraId="54F6C919" w14:textId="77777777" w:rsidR="005E2CD8" w:rsidRDefault="005E2CD8" w:rsidP="005E2CD8">
      <w:pPr>
        <w:pStyle w:val="subsection"/>
      </w:pPr>
      <w:r>
        <w:tab/>
        <w:t>(2)</w:t>
      </w:r>
      <w:r>
        <w:tab/>
        <w:t>The factor calculated under paragraph 8(1</w:t>
      </w:r>
      <w:proofErr w:type="gramStart"/>
      <w:r>
        <w:t>)(</w:t>
      </w:r>
      <w:proofErr w:type="gramEnd"/>
      <w:r>
        <w:t>a) of the Act is as follows:</w:t>
      </w:r>
    </w:p>
    <w:p w14:paraId="1A8D9994" w14:textId="77777777" w:rsidR="005E2CD8" w:rsidRPr="00EF42FB" w:rsidRDefault="005E2CD8" w:rsidP="005E2CD8">
      <w:pPr>
        <w:pStyle w:val="Formula"/>
      </w:pPr>
    </w:p>
    <w:p w14:paraId="45497FE8" w14:textId="69E4E3EA" w:rsidR="005E2CD8" w:rsidRDefault="00B50523" w:rsidP="005E2CD8">
      <w:pPr>
        <w:pStyle w:val="Formula"/>
        <w:ind w:left="0"/>
      </w:pPr>
      <m:oMathPara>
        <m:oMath>
          <m:d>
            <m:dPr>
              <m:ctrlPr>
                <w:rPr>
                  <w:rFonts w:ascii="Cambria Math" w:hAnsi="Cambria Math"/>
                  <w:i/>
                </w:rPr>
              </m:ctrlPr>
            </m:dPr>
            <m:e>
              <m:f>
                <m:fPr>
                  <m:ctrlPr>
                    <w:rPr>
                      <w:rFonts w:ascii="Cambria Math" w:hAnsi="Cambria Math"/>
                      <w:i/>
                    </w:rPr>
                  </m:ctrlPr>
                </m:fPr>
                <m:num>
                  <m:r>
                    <w:rPr>
                      <w:rFonts w:ascii="Cambria Math" w:hAnsi="Cambria Math"/>
                    </w:rPr>
                    <m:t>25,517,510</m:t>
                  </m:r>
                </m:num>
                <m:den>
                  <m:r>
                    <w:rPr>
                      <w:rFonts w:ascii="Cambria Math" w:hAnsi="Cambria Math"/>
                    </w:rPr>
                    <m:t>25,167,690</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116.3</m:t>
                  </m:r>
                </m:num>
                <m:den>
                  <m:r>
                    <w:rPr>
                      <w:rFonts w:ascii="Cambria Math" w:hAnsi="Cambria Math"/>
                    </w:rPr>
                    <m:t>116.6</m:t>
                  </m:r>
                </m:den>
              </m:f>
            </m:e>
          </m:d>
          <m:r>
            <w:rPr>
              <w:rFonts w:ascii="Cambria Math" w:hAnsi="Cambria Math"/>
            </w:rPr>
            <m:t>=1.01129</m:t>
          </m:r>
        </m:oMath>
      </m:oMathPara>
    </w:p>
    <w:p w14:paraId="2FBCC983" w14:textId="5BAB41D0" w:rsidR="005E2CD8" w:rsidRDefault="005E2CD8" w:rsidP="005E2CD8">
      <w:pPr>
        <w:pStyle w:val="notetext"/>
      </w:pPr>
      <w:r>
        <w:t>Note 1:</w:t>
      </w:r>
      <w:r>
        <w:tab/>
        <w:t>Under section 4A, the Statistician made the estimate of the population of Australia as at 31 December 201</w:t>
      </w:r>
      <w:r w:rsidR="00611AAB">
        <w:t>9</w:t>
      </w:r>
      <w:r>
        <w:t xml:space="preserve"> on </w:t>
      </w:r>
      <w:r w:rsidR="00611AAB">
        <w:t>18</w:t>
      </w:r>
      <w:r w:rsidR="00E52329">
        <w:t xml:space="preserve"> June 20</w:t>
      </w:r>
      <w:r w:rsidR="00611AAB">
        <w:t>20</w:t>
      </w:r>
      <w:r>
        <w:t xml:space="preserve"> (ABS Catalogue Number </w:t>
      </w:r>
      <w:r w:rsidR="00E52329">
        <w:t>3101.0</w:t>
      </w:r>
      <w:r>
        <w:t>).</w:t>
      </w:r>
    </w:p>
    <w:p w14:paraId="6147688E" w14:textId="72639F73" w:rsidR="00611AAB" w:rsidRDefault="005E2CD8" w:rsidP="00611AAB">
      <w:pPr>
        <w:pStyle w:val="notetext"/>
      </w:pPr>
      <w:r>
        <w:t>Note 2:</w:t>
      </w:r>
      <w:r>
        <w:tab/>
      </w:r>
      <w:r w:rsidR="00611AAB">
        <w:t>Under section 4A, the Statistician made the estimate of the population of Australia as at 31 December 2018 on 18 June 2020 (ABS Catalogue Number 3101.0).</w:t>
      </w:r>
    </w:p>
    <w:p w14:paraId="1B8B64F8" w14:textId="4858752A" w:rsidR="005E2CD8" w:rsidRDefault="005E2CD8" w:rsidP="005E2CD8">
      <w:pPr>
        <w:pStyle w:val="notetext"/>
      </w:pPr>
      <w:r w:rsidRPr="00C71700">
        <w:t>Note 3:</w:t>
      </w:r>
      <w:r w:rsidRPr="00C71700">
        <w:tab/>
        <w:t>The formula uses the</w:t>
      </w:r>
      <w:r w:rsidR="00C71700" w:rsidRPr="00C71700">
        <w:t xml:space="preserve"> most recent</w:t>
      </w:r>
      <w:r w:rsidR="002E14D4" w:rsidRPr="00C71700">
        <w:t xml:space="preserve"> forecast </w:t>
      </w:r>
      <w:r w:rsidR="00C71700" w:rsidRPr="00C71700">
        <w:t xml:space="preserve">of the Department of the Treasury </w:t>
      </w:r>
      <w:r w:rsidR="002E14D4" w:rsidRPr="00C71700">
        <w:t>of the</w:t>
      </w:r>
      <w:r w:rsidRPr="00C71700">
        <w:t xml:space="preserve"> All Groups Consumer Price Index number, being the weighted </w:t>
      </w:r>
      <w:r w:rsidR="002E14D4" w:rsidRPr="00C71700">
        <w:t>average of the 8 capital cities, in respect of the 202</w:t>
      </w:r>
      <w:r w:rsidR="00055030" w:rsidRPr="00C71700">
        <w:t>1</w:t>
      </w:r>
      <w:r w:rsidR="002E14D4" w:rsidRPr="00C71700">
        <w:t xml:space="preserve"> March quarter</w:t>
      </w:r>
      <w:r w:rsidRPr="00C71700">
        <w:t>.</w:t>
      </w:r>
    </w:p>
    <w:p w14:paraId="4DAD4FFD" w14:textId="534F96A1" w:rsidR="005E2CD8" w:rsidRPr="00656CA6" w:rsidRDefault="005E2CD8" w:rsidP="005E2CD8">
      <w:pPr>
        <w:pStyle w:val="notetext"/>
      </w:pPr>
      <w:r>
        <w:t>Note 4:</w:t>
      </w:r>
      <w:r>
        <w:tab/>
        <w:t xml:space="preserve">The formula uses the All Groups Consumer Price Index number, being the weighted average of the 8 capital cities, published on </w:t>
      </w:r>
      <w:r w:rsidR="00611AAB">
        <w:t>29</w:t>
      </w:r>
      <w:r w:rsidR="00E52329">
        <w:t xml:space="preserve"> April 20</w:t>
      </w:r>
      <w:r w:rsidR="00611AAB">
        <w:t>20</w:t>
      </w:r>
      <w:r>
        <w:t xml:space="preserve"> by the Statistician in respect of the 20</w:t>
      </w:r>
      <w:r w:rsidR="00611AAB">
        <w:t>20</w:t>
      </w:r>
      <w:r>
        <w:t xml:space="preserve"> March quarter (ABS Catalogue Number </w:t>
      </w:r>
      <w:r w:rsidR="00E52329">
        <w:t>6401.0</w:t>
      </w:r>
      <w:r>
        <w:t>).</w:t>
      </w:r>
    </w:p>
    <w:p w14:paraId="09FCF190" w14:textId="77777777" w:rsidR="00C95E89" w:rsidRDefault="00C95E89" w:rsidP="00C95E89">
      <w:pPr>
        <w:pStyle w:val="SubsectionHead"/>
      </w:pPr>
      <w:r>
        <w:t>Paragraph 8(1</w:t>
      </w:r>
      <w:proofErr w:type="gramStart"/>
      <w:r>
        <w:t>)(</w:t>
      </w:r>
      <w:proofErr w:type="gramEnd"/>
      <w:r>
        <w:t>b) modification</w:t>
      </w:r>
    </w:p>
    <w:p w14:paraId="47CBCF8B" w14:textId="6409B2DC" w:rsidR="00C95E89" w:rsidRDefault="00C95E89" w:rsidP="00C95E89">
      <w:pPr>
        <w:pStyle w:val="subsection"/>
      </w:pPr>
      <w:r>
        <w:tab/>
        <w:t>(3)</w:t>
      </w:r>
      <w:r>
        <w:tab/>
        <w:t xml:space="preserve">The result of subsection (2) </w:t>
      </w:r>
      <w:r w:rsidRPr="00B82607">
        <w:t>was</w:t>
      </w:r>
      <w:r>
        <w:t xml:space="preserve"> </w:t>
      </w:r>
      <w:r w:rsidRPr="00B82607">
        <w:t>modified by increasing the factor by 0.0001</w:t>
      </w:r>
      <w:r>
        <w:t xml:space="preserve"> under paragraph 8(1</w:t>
      </w:r>
      <w:proofErr w:type="gramStart"/>
      <w:r>
        <w:t>)(</w:t>
      </w:r>
      <w:proofErr w:type="gramEnd"/>
      <w:r>
        <w:t>b) of the Act as the fifth decimal place was greater than 4.</w:t>
      </w:r>
    </w:p>
    <w:p w14:paraId="17A675C7" w14:textId="32E312B3" w:rsidR="005E2CD8" w:rsidRDefault="005E2CD8" w:rsidP="005E2CD8">
      <w:pPr>
        <w:pStyle w:val="SubsectionHead"/>
      </w:pPr>
      <w:r>
        <w:t>Paragraph 8(1</w:t>
      </w:r>
      <w:proofErr w:type="gramStart"/>
      <w:r>
        <w:t>)(</w:t>
      </w:r>
      <w:proofErr w:type="gramEnd"/>
      <w:r>
        <w:t>c) modification</w:t>
      </w:r>
    </w:p>
    <w:p w14:paraId="680114B4" w14:textId="1570D843" w:rsidR="005E2CD8" w:rsidRDefault="005E2CD8" w:rsidP="005E2CD8">
      <w:pPr>
        <w:pStyle w:val="subsection"/>
      </w:pPr>
      <w:r>
        <w:tab/>
        <w:t>(</w:t>
      </w:r>
      <w:r w:rsidR="00C95E89">
        <w:t>4</w:t>
      </w:r>
      <w:r>
        <w:t>)</w:t>
      </w:r>
      <w:r>
        <w:tab/>
        <w:t>The result of subsection (</w:t>
      </w:r>
      <w:r w:rsidR="00C95E89">
        <w:t>3</w:t>
      </w:r>
      <w:r>
        <w:t xml:space="preserve">) was modified under paragraph 8(1)(c) of the Act as a result of special circumstances, being the need to account for the Commonwealth’s decision to bring forward the first 2 quarterly payments in </w:t>
      </w:r>
      <w:r w:rsidR="002E14D4">
        <w:t xml:space="preserve">the </w:t>
      </w:r>
      <w:r>
        <w:t>20</w:t>
      </w:r>
      <w:r w:rsidR="004F63F4">
        <w:t>20</w:t>
      </w:r>
      <w:r>
        <w:t>-</w:t>
      </w:r>
      <w:r w:rsidR="004F63F4">
        <w:t>21</w:t>
      </w:r>
      <w:r>
        <w:t xml:space="preserve"> year into the 20</w:t>
      </w:r>
      <w:r w:rsidR="004F63F4">
        <w:t>19</w:t>
      </w:r>
      <w:r>
        <w:t>-</w:t>
      </w:r>
      <w:r w:rsidR="004F63F4">
        <w:t>20</w:t>
      </w:r>
      <w:r>
        <w:t xml:space="preserve"> year.  The modification was worked out by multiplying the result of subsection (</w:t>
      </w:r>
      <w:r w:rsidR="00C95E89">
        <w:t>3</w:t>
      </w:r>
      <w:r>
        <w:t xml:space="preserve">) by </w:t>
      </w:r>
      <w:r w:rsidR="002E14D4">
        <w:t xml:space="preserve">the </w:t>
      </w:r>
      <w:r>
        <w:t>following formula:</w:t>
      </w:r>
    </w:p>
    <w:p w14:paraId="0C842D30" w14:textId="77777777" w:rsidR="005E2CD8" w:rsidRPr="00BC6649" w:rsidRDefault="005E2CD8" w:rsidP="005E2CD8">
      <w:pPr>
        <w:pStyle w:val="Formula"/>
      </w:pPr>
    </w:p>
    <w:p w14:paraId="45C63E37" w14:textId="1E81AC80" w:rsidR="005E2CD8" w:rsidRDefault="00B50523" w:rsidP="005E2CD8">
      <w:pPr>
        <w:pStyle w:val="Formula"/>
      </w:pPr>
      <m:oMathPara>
        <m:oMath>
          <m:d>
            <m:dPr>
              <m:ctrlPr>
                <w:rPr>
                  <w:rFonts w:ascii="Cambria Math" w:hAnsi="Cambria Math"/>
                  <w:i/>
                </w:rPr>
              </m:ctrlPr>
            </m:dPr>
            <m:e>
              <m:f>
                <m:fPr>
                  <m:ctrlPr>
                    <w:rPr>
                      <w:rFonts w:ascii="Cambria Math" w:hAnsi="Cambria Math"/>
                      <w:i/>
                    </w:rPr>
                  </m:ctrlPr>
                </m:fPr>
                <m:num>
                  <m:r>
                    <w:rPr>
                      <w:rFonts w:ascii="Cambria Math" w:hAnsi="Cambria Math"/>
                    </w:rPr>
                    <m:t>2020–21 amount-2019–20 amount</m:t>
                  </m:r>
                </m:num>
                <m:den>
                  <m:r>
                    <w:rPr>
                      <w:rFonts w:ascii="Cambria Math" w:hAnsi="Cambria Math"/>
                    </w:rPr>
                    <m:t>2019–20 final entitlement</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sub (3) factor</m:t>
                  </m:r>
                </m:den>
              </m:f>
            </m:e>
          </m:d>
        </m:oMath>
      </m:oMathPara>
    </w:p>
    <w:p w14:paraId="614D8B29" w14:textId="77777777" w:rsidR="005E2CD8" w:rsidRDefault="005E2CD8" w:rsidP="005E2CD8">
      <w:pPr>
        <w:pStyle w:val="subsection2"/>
      </w:pPr>
      <w:r>
        <w:t>Where:</w:t>
      </w:r>
    </w:p>
    <w:p w14:paraId="207A81FC" w14:textId="5C0C1B34" w:rsidR="005E2CD8" w:rsidRDefault="005E2CD8" w:rsidP="005E2CD8">
      <w:pPr>
        <w:pStyle w:val="Definition"/>
      </w:pPr>
      <w:r w:rsidRPr="000228CE">
        <w:rPr>
          <w:b/>
          <w:i/>
        </w:rPr>
        <w:t>201</w:t>
      </w:r>
      <w:r w:rsidR="004F63F4">
        <w:rPr>
          <w:b/>
          <w:i/>
        </w:rPr>
        <w:t>9</w:t>
      </w:r>
      <w:r w:rsidRPr="000228CE">
        <w:rPr>
          <w:b/>
          <w:i/>
        </w:rPr>
        <w:t>-</w:t>
      </w:r>
      <w:r w:rsidR="004F63F4">
        <w:rPr>
          <w:b/>
          <w:i/>
        </w:rPr>
        <w:t>20</w:t>
      </w:r>
      <w:r w:rsidRPr="000228CE">
        <w:rPr>
          <w:b/>
          <w:i/>
        </w:rPr>
        <w:t xml:space="preserve"> amount</w:t>
      </w:r>
      <w:r>
        <w:t xml:space="preserve"> means </w:t>
      </w:r>
      <w:r w:rsidR="00365597" w:rsidRPr="00C34C8C">
        <w:t>the first 2 quarterly payments that were brought forward from the year 20</w:t>
      </w:r>
      <w:r w:rsidR="004F63F4">
        <w:t>20</w:t>
      </w:r>
      <w:r w:rsidR="00365597" w:rsidRPr="00C34C8C">
        <w:t>-</w:t>
      </w:r>
      <w:r w:rsidR="004F63F4">
        <w:t>21</w:t>
      </w:r>
      <w:r w:rsidR="00365597" w:rsidRPr="00C34C8C">
        <w:t xml:space="preserve"> to be paid in the year 201</w:t>
      </w:r>
      <w:r w:rsidR="004F63F4">
        <w:t>9</w:t>
      </w:r>
      <w:r w:rsidR="00365597" w:rsidRPr="00C34C8C">
        <w:t>-</w:t>
      </w:r>
      <w:r w:rsidR="004F63F4">
        <w:t>20</w:t>
      </w:r>
      <w:r>
        <w:t>.</w:t>
      </w:r>
    </w:p>
    <w:p w14:paraId="16D95E37" w14:textId="4148196D" w:rsidR="005E2CD8" w:rsidRPr="005E2CD8" w:rsidRDefault="005E2CD8" w:rsidP="005E2CD8">
      <w:pPr>
        <w:pStyle w:val="Definition"/>
      </w:pPr>
      <w:r>
        <w:rPr>
          <w:b/>
          <w:i/>
        </w:rPr>
        <w:lastRenderedPageBreak/>
        <w:t>20</w:t>
      </w:r>
      <w:r w:rsidR="004F63F4">
        <w:rPr>
          <w:b/>
          <w:i/>
        </w:rPr>
        <w:t>20</w:t>
      </w:r>
      <w:r>
        <w:rPr>
          <w:b/>
          <w:i/>
        </w:rPr>
        <w:t>-</w:t>
      </w:r>
      <w:r w:rsidR="004F63F4">
        <w:rPr>
          <w:b/>
          <w:i/>
        </w:rPr>
        <w:t>21</w:t>
      </w:r>
      <w:r>
        <w:rPr>
          <w:b/>
          <w:i/>
        </w:rPr>
        <w:t xml:space="preserve"> amount</w:t>
      </w:r>
      <w:r w:rsidRPr="001D44BF">
        <w:t xml:space="preserve"> means </w:t>
      </w:r>
      <w:r w:rsidR="00365597" w:rsidRPr="00C34C8C">
        <w:t xml:space="preserve">the </w:t>
      </w:r>
      <w:r w:rsidR="00365597">
        <w:t xml:space="preserve">amount that would have been the </w:t>
      </w:r>
      <w:r w:rsidR="00365597" w:rsidRPr="00C34C8C">
        <w:t>base figure</w:t>
      </w:r>
      <w:r w:rsidR="00365597">
        <w:t xml:space="preserve"> for the year 20</w:t>
      </w:r>
      <w:r w:rsidR="004F63F4">
        <w:t>20</w:t>
      </w:r>
      <w:r w:rsidR="00365597">
        <w:t>-</w:t>
      </w:r>
      <w:r w:rsidR="004F63F4">
        <w:t>21</w:t>
      </w:r>
      <w:r w:rsidR="00365597">
        <w:t xml:space="preserve"> if the Commonwealth had not decided to bring forward any quarterly payments</w:t>
      </w:r>
      <w:r w:rsidRPr="005E2CD8">
        <w:t>.</w:t>
      </w:r>
    </w:p>
    <w:p w14:paraId="2C002A44" w14:textId="6E99A94A" w:rsidR="005E2CD8" w:rsidRDefault="005E2CD8" w:rsidP="005E2CD8">
      <w:pPr>
        <w:pStyle w:val="Definition"/>
      </w:pPr>
      <w:r>
        <w:rPr>
          <w:b/>
          <w:i/>
        </w:rPr>
        <w:t>201</w:t>
      </w:r>
      <w:r w:rsidR="004F63F4">
        <w:rPr>
          <w:b/>
          <w:i/>
        </w:rPr>
        <w:t>9</w:t>
      </w:r>
      <w:r>
        <w:rPr>
          <w:b/>
          <w:i/>
        </w:rPr>
        <w:t>-</w:t>
      </w:r>
      <w:r w:rsidR="004F63F4">
        <w:rPr>
          <w:b/>
          <w:i/>
        </w:rPr>
        <w:t>20</w:t>
      </w:r>
      <w:r>
        <w:rPr>
          <w:b/>
          <w:i/>
        </w:rPr>
        <w:t xml:space="preserve"> </w:t>
      </w:r>
      <w:r w:rsidR="002E14D4">
        <w:rPr>
          <w:b/>
          <w:i/>
        </w:rPr>
        <w:t xml:space="preserve">final </w:t>
      </w:r>
      <w:r>
        <w:rPr>
          <w:b/>
          <w:i/>
        </w:rPr>
        <w:t>entitlement</w:t>
      </w:r>
      <w:r w:rsidRPr="001D44BF">
        <w:t xml:space="preserve"> means </w:t>
      </w:r>
      <w:r w:rsidR="00365597">
        <w:t xml:space="preserve">the </w:t>
      </w:r>
      <w:r w:rsidR="00365597" w:rsidRPr="00C34C8C">
        <w:t>base figure</w:t>
      </w:r>
      <w:r w:rsidR="00365597">
        <w:t xml:space="preserve"> for the year 201</w:t>
      </w:r>
      <w:r w:rsidR="004F63F4">
        <w:t>9</w:t>
      </w:r>
      <w:r w:rsidR="00365597">
        <w:t>-</w:t>
      </w:r>
      <w:r w:rsidR="004F63F4">
        <w:t>20</w:t>
      </w:r>
      <w:r w:rsidRPr="001D44BF">
        <w:t>.</w:t>
      </w:r>
    </w:p>
    <w:p w14:paraId="1D6234B8" w14:textId="60BE594D" w:rsidR="005E2CD8" w:rsidRDefault="005E2CD8" w:rsidP="005E2CD8">
      <w:pPr>
        <w:pStyle w:val="Definition"/>
      </w:pPr>
      <w:proofErr w:type="gramStart"/>
      <w:r w:rsidRPr="001D44BF">
        <w:rPr>
          <w:b/>
          <w:i/>
        </w:rPr>
        <w:t>sub</w:t>
      </w:r>
      <w:proofErr w:type="gramEnd"/>
      <w:r w:rsidRPr="001D44BF">
        <w:rPr>
          <w:b/>
          <w:i/>
        </w:rPr>
        <w:t xml:space="preserve"> (</w:t>
      </w:r>
      <w:r w:rsidR="00C95E89">
        <w:rPr>
          <w:b/>
          <w:i/>
        </w:rPr>
        <w:t>3</w:t>
      </w:r>
      <w:r w:rsidRPr="001D44BF">
        <w:rPr>
          <w:b/>
          <w:i/>
        </w:rPr>
        <w:t>) factor</w:t>
      </w:r>
      <w:r>
        <w:t xml:space="preserve"> means the result of subsection (</w:t>
      </w:r>
      <w:r w:rsidR="00C95E89">
        <w:t>3</w:t>
      </w:r>
      <w:r>
        <w:t>).</w:t>
      </w:r>
    </w:p>
    <w:sectPr w:rsidR="005E2CD8" w:rsidSect="00E12893">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C9C05" w14:textId="77777777" w:rsidR="00683B8A" w:rsidRDefault="00683B8A" w:rsidP="00715914">
      <w:pPr>
        <w:spacing w:line="240" w:lineRule="auto"/>
      </w:pPr>
      <w:r>
        <w:separator/>
      </w:r>
    </w:p>
  </w:endnote>
  <w:endnote w:type="continuationSeparator" w:id="0">
    <w:p w14:paraId="7907E9A0" w14:textId="77777777" w:rsidR="00683B8A" w:rsidRDefault="00683B8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Italic r:id="rId1" w:subsetted="1" w:fontKey="{45B4BD86-D2AB-4835-9D79-51E1A80FC91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19C3" w14:textId="0B27BC7E" w:rsidR="00683B8A" w:rsidRDefault="00683B8A" w:rsidP="007500C8">
    <w:pPr>
      <w:pStyle w:val="Footer"/>
    </w:pPr>
  </w:p>
  <w:p w14:paraId="170911E1" w14:textId="77777777" w:rsidR="00683B8A" w:rsidRPr="007500C8" w:rsidRDefault="00683B8A"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E560" w14:textId="77777777" w:rsidR="00683B8A" w:rsidRPr="00ED79B6" w:rsidRDefault="00683B8A" w:rsidP="00BA220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8E6A" w14:textId="11367C48" w:rsidR="00683B8A" w:rsidRPr="00E33C1C" w:rsidRDefault="00683B8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83B8A" w14:paraId="4E9EFFD1" w14:textId="77777777" w:rsidTr="005604F9">
      <w:tc>
        <w:tcPr>
          <w:tcW w:w="709" w:type="dxa"/>
          <w:tcBorders>
            <w:top w:val="nil"/>
            <w:left w:val="nil"/>
            <w:bottom w:val="nil"/>
            <w:right w:val="nil"/>
          </w:tcBorders>
        </w:tcPr>
        <w:p w14:paraId="4A646A2C" w14:textId="2913F671" w:rsidR="00683B8A" w:rsidRDefault="00683B8A" w:rsidP="00683B8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B4986">
            <w:rPr>
              <w:i/>
              <w:noProof/>
              <w:sz w:val="18"/>
            </w:rPr>
            <w:t>ii</w:t>
          </w:r>
          <w:r w:rsidRPr="00ED79B6">
            <w:rPr>
              <w:i/>
              <w:sz w:val="18"/>
            </w:rPr>
            <w:fldChar w:fldCharType="end"/>
          </w:r>
        </w:p>
      </w:tc>
      <w:tc>
        <w:tcPr>
          <w:tcW w:w="6379" w:type="dxa"/>
          <w:tcBorders>
            <w:top w:val="nil"/>
            <w:left w:val="nil"/>
            <w:bottom w:val="nil"/>
            <w:right w:val="nil"/>
          </w:tcBorders>
        </w:tcPr>
        <w:p w14:paraId="094A08E2" w14:textId="2D11DBD5" w:rsidR="00683B8A" w:rsidRDefault="00683B8A" w:rsidP="00683B8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C6BCE">
            <w:rPr>
              <w:i/>
              <w:noProof/>
              <w:sz w:val="18"/>
            </w:rPr>
            <w:t>Local Government (Financial Assistance) (Final Factor for 2019-20 and Estimated Factor for 2020-21) Determination 2020</w:t>
          </w:r>
          <w:r>
            <w:rPr>
              <w:i/>
              <w:sz w:val="18"/>
            </w:rPr>
            <w:fldChar w:fldCharType="end"/>
          </w:r>
        </w:p>
      </w:tc>
      <w:tc>
        <w:tcPr>
          <w:tcW w:w="1384" w:type="dxa"/>
          <w:tcBorders>
            <w:top w:val="nil"/>
            <w:left w:val="nil"/>
            <w:bottom w:val="nil"/>
            <w:right w:val="nil"/>
          </w:tcBorders>
        </w:tcPr>
        <w:p w14:paraId="784372FB" w14:textId="77777777" w:rsidR="00683B8A" w:rsidRDefault="00683B8A" w:rsidP="00683B8A">
          <w:pPr>
            <w:spacing w:line="0" w:lineRule="atLeast"/>
            <w:jc w:val="right"/>
            <w:rPr>
              <w:sz w:val="18"/>
            </w:rPr>
          </w:pPr>
        </w:p>
      </w:tc>
    </w:tr>
  </w:tbl>
  <w:p w14:paraId="44C8DFD9" w14:textId="77777777" w:rsidR="00683B8A" w:rsidRPr="00ED79B6" w:rsidRDefault="00683B8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7E7D5" w14:textId="18F0DA94" w:rsidR="00683B8A" w:rsidRPr="00E33C1C" w:rsidRDefault="00683B8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683B8A" w14:paraId="45BD9C9A" w14:textId="77777777" w:rsidTr="00B33709">
      <w:tc>
        <w:tcPr>
          <w:tcW w:w="1383" w:type="dxa"/>
          <w:tcBorders>
            <w:top w:val="nil"/>
            <w:left w:val="nil"/>
            <w:bottom w:val="nil"/>
            <w:right w:val="nil"/>
          </w:tcBorders>
        </w:tcPr>
        <w:p w14:paraId="1B25D3A9" w14:textId="77777777" w:rsidR="00683B8A" w:rsidRDefault="00683B8A" w:rsidP="00683B8A">
          <w:pPr>
            <w:spacing w:line="0" w:lineRule="atLeast"/>
            <w:rPr>
              <w:sz w:val="18"/>
            </w:rPr>
          </w:pPr>
        </w:p>
      </w:tc>
      <w:tc>
        <w:tcPr>
          <w:tcW w:w="6380" w:type="dxa"/>
          <w:tcBorders>
            <w:top w:val="nil"/>
            <w:left w:val="nil"/>
            <w:bottom w:val="nil"/>
            <w:right w:val="nil"/>
          </w:tcBorders>
        </w:tcPr>
        <w:p w14:paraId="1535C8D9" w14:textId="6D47915B" w:rsidR="00683B8A" w:rsidRDefault="00683B8A" w:rsidP="00683B8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50523">
            <w:rPr>
              <w:i/>
              <w:noProof/>
              <w:sz w:val="18"/>
            </w:rPr>
            <w:t>Local Government (Financial Assistance) (Final Factor for 2019-20 and Estimated Factor for 2020-21) Determination 2020</w:t>
          </w:r>
          <w:r>
            <w:rPr>
              <w:i/>
              <w:sz w:val="18"/>
            </w:rPr>
            <w:fldChar w:fldCharType="end"/>
          </w:r>
        </w:p>
      </w:tc>
      <w:tc>
        <w:tcPr>
          <w:tcW w:w="709" w:type="dxa"/>
          <w:tcBorders>
            <w:top w:val="nil"/>
            <w:left w:val="nil"/>
            <w:bottom w:val="nil"/>
            <w:right w:val="nil"/>
          </w:tcBorders>
        </w:tcPr>
        <w:p w14:paraId="4B66E720" w14:textId="37AA4951" w:rsidR="00683B8A" w:rsidRDefault="00683B8A" w:rsidP="00683B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0523">
            <w:rPr>
              <w:i/>
              <w:noProof/>
              <w:sz w:val="18"/>
            </w:rPr>
            <w:t>i</w:t>
          </w:r>
          <w:r w:rsidRPr="00ED79B6">
            <w:rPr>
              <w:i/>
              <w:sz w:val="18"/>
            </w:rPr>
            <w:fldChar w:fldCharType="end"/>
          </w:r>
        </w:p>
      </w:tc>
    </w:tr>
  </w:tbl>
  <w:p w14:paraId="162DA1F4" w14:textId="77777777" w:rsidR="00683B8A" w:rsidRPr="00ED79B6" w:rsidRDefault="00683B8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BC05" w14:textId="48E3A977" w:rsidR="00683B8A" w:rsidRPr="00E33C1C" w:rsidRDefault="00683B8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83B8A" w14:paraId="58172F08" w14:textId="77777777" w:rsidTr="005604F9">
      <w:tc>
        <w:tcPr>
          <w:tcW w:w="709" w:type="dxa"/>
          <w:tcBorders>
            <w:top w:val="nil"/>
            <w:left w:val="nil"/>
            <w:bottom w:val="nil"/>
            <w:right w:val="nil"/>
          </w:tcBorders>
        </w:tcPr>
        <w:p w14:paraId="38C9FA09" w14:textId="026B6FC8" w:rsidR="00683B8A" w:rsidRDefault="00683B8A" w:rsidP="00683B8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0523">
            <w:rPr>
              <w:i/>
              <w:noProof/>
              <w:sz w:val="18"/>
            </w:rPr>
            <w:t>4</w:t>
          </w:r>
          <w:r w:rsidRPr="00ED79B6">
            <w:rPr>
              <w:i/>
              <w:sz w:val="18"/>
            </w:rPr>
            <w:fldChar w:fldCharType="end"/>
          </w:r>
        </w:p>
      </w:tc>
      <w:tc>
        <w:tcPr>
          <w:tcW w:w="6379" w:type="dxa"/>
          <w:tcBorders>
            <w:top w:val="nil"/>
            <w:left w:val="nil"/>
            <w:bottom w:val="nil"/>
            <w:right w:val="nil"/>
          </w:tcBorders>
        </w:tcPr>
        <w:p w14:paraId="378A0C87" w14:textId="57A3EA4F" w:rsidR="00683B8A" w:rsidRDefault="00683B8A" w:rsidP="00683B8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50523">
            <w:rPr>
              <w:i/>
              <w:noProof/>
              <w:sz w:val="18"/>
            </w:rPr>
            <w:t>Local Government (Financial Assistance) (Final Factor for 2019-20 and Estimated Factor for 2020-21) Determination 2020</w:t>
          </w:r>
          <w:r>
            <w:rPr>
              <w:i/>
              <w:sz w:val="18"/>
            </w:rPr>
            <w:fldChar w:fldCharType="end"/>
          </w:r>
        </w:p>
      </w:tc>
      <w:tc>
        <w:tcPr>
          <w:tcW w:w="1384" w:type="dxa"/>
          <w:tcBorders>
            <w:top w:val="nil"/>
            <w:left w:val="nil"/>
            <w:bottom w:val="nil"/>
            <w:right w:val="nil"/>
          </w:tcBorders>
        </w:tcPr>
        <w:p w14:paraId="460F680A" w14:textId="77777777" w:rsidR="00683B8A" w:rsidRDefault="00683B8A" w:rsidP="00683B8A">
          <w:pPr>
            <w:spacing w:line="0" w:lineRule="atLeast"/>
            <w:jc w:val="right"/>
            <w:rPr>
              <w:sz w:val="18"/>
            </w:rPr>
          </w:pPr>
        </w:p>
      </w:tc>
    </w:tr>
  </w:tbl>
  <w:p w14:paraId="0C743939" w14:textId="77777777" w:rsidR="00683B8A" w:rsidRPr="00ED79B6" w:rsidRDefault="00683B8A"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1FAA" w14:textId="2FE2F310" w:rsidR="00683B8A" w:rsidRPr="00E33C1C" w:rsidRDefault="00683B8A"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683B8A" w14:paraId="66BF8669" w14:textId="77777777" w:rsidTr="00683B8A">
      <w:tc>
        <w:tcPr>
          <w:tcW w:w="1384" w:type="dxa"/>
          <w:tcBorders>
            <w:top w:val="nil"/>
            <w:left w:val="nil"/>
            <w:bottom w:val="nil"/>
            <w:right w:val="nil"/>
          </w:tcBorders>
        </w:tcPr>
        <w:p w14:paraId="4D069745" w14:textId="77777777" w:rsidR="00683B8A" w:rsidRDefault="00683B8A" w:rsidP="00683B8A">
          <w:pPr>
            <w:spacing w:line="0" w:lineRule="atLeast"/>
            <w:rPr>
              <w:sz w:val="18"/>
            </w:rPr>
          </w:pPr>
        </w:p>
      </w:tc>
      <w:tc>
        <w:tcPr>
          <w:tcW w:w="6379" w:type="dxa"/>
          <w:tcBorders>
            <w:top w:val="nil"/>
            <w:left w:val="nil"/>
            <w:bottom w:val="nil"/>
            <w:right w:val="nil"/>
          </w:tcBorders>
        </w:tcPr>
        <w:p w14:paraId="10E61C18" w14:textId="086B37B2" w:rsidR="00683B8A" w:rsidRDefault="00683B8A" w:rsidP="00683B8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B50523">
            <w:rPr>
              <w:i/>
              <w:noProof/>
              <w:sz w:val="18"/>
            </w:rPr>
            <w:t>Local Government (Financial Assistance) (Final Factor for 2019-20 and Estimated Factor for 2020-21) Determination 2020</w:t>
          </w:r>
          <w:r>
            <w:rPr>
              <w:i/>
              <w:sz w:val="18"/>
            </w:rPr>
            <w:fldChar w:fldCharType="end"/>
          </w:r>
        </w:p>
      </w:tc>
      <w:tc>
        <w:tcPr>
          <w:tcW w:w="709" w:type="dxa"/>
          <w:tcBorders>
            <w:top w:val="nil"/>
            <w:left w:val="nil"/>
            <w:bottom w:val="nil"/>
            <w:right w:val="nil"/>
          </w:tcBorders>
        </w:tcPr>
        <w:p w14:paraId="66D07904" w14:textId="1E43BBEC" w:rsidR="00683B8A" w:rsidRDefault="00683B8A" w:rsidP="00683B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50523">
            <w:rPr>
              <w:i/>
              <w:noProof/>
              <w:sz w:val="18"/>
            </w:rPr>
            <w:t>5</w:t>
          </w:r>
          <w:r w:rsidRPr="00ED79B6">
            <w:rPr>
              <w:i/>
              <w:sz w:val="18"/>
            </w:rPr>
            <w:fldChar w:fldCharType="end"/>
          </w:r>
        </w:p>
      </w:tc>
    </w:tr>
  </w:tbl>
  <w:p w14:paraId="5C9462ED" w14:textId="77777777" w:rsidR="00683B8A" w:rsidRPr="00ED79B6" w:rsidRDefault="00683B8A"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5A6D4" w14:textId="77777777" w:rsidR="00683B8A" w:rsidRPr="00E33C1C" w:rsidRDefault="00683B8A"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83B8A" w14:paraId="3526A027" w14:textId="77777777" w:rsidTr="00B33709">
      <w:tc>
        <w:tcPr>
          <w:tcW w:w="1384" w:type="dxa"/>
          <w:tcBorders>
            <w:top w:val="nil"/>
            <w:left w:val="nil"/>
            <w:bottom w:val="nil"/>
            <w:right w:val="nil"/>
          </w:tcBorders>
        </w:tcPr>
        <w:p w14:paraId="72CDE5A9" w14:textId="77777777" w:rsidR="00683B8A" w:rsidRDefault="00683B8A" w:rsidP="00683B8A">
          <w:pPr>
            <w:spacing w:line="0" w:lineRule="atLeast"/>
            <w:rPr>
              <w:sz w:val="18"/>
            </w:rPr>
          </w:pPr>
        </w:p>
      </w:tc>
      <w:tc>
        <w:tcPr>
          <w:tcW w:w="6379" w:type="dxa"/>
          <w:tcBorders>
            <w:top w:val="nil"/>
            <w:left w:val="nil"/>
            <w:bottom w:val="nil"/>
            <w:right w:val="nil"/>
          </w:tcBorders>
        </w:tcPr>
        <w:p w14:paraId="5FF06BA5" w14:textId="3C717312" w:rsidR="00683B8A" w:rsidRDefault="00683B8A" w:rsidP="00683B8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C6BCE">
            <w:rPr>
              <w:i/>
              <w:sz w:val="18"/>
            </w:rPr>
            <w:t>Local Government (Financial Assistance) (Final Factors for 2018-19 and Estimated Factors for 2019-20) Determination 2019</w:t>
          </w:r>
          <w:r w:rsidRPr="007A1328">
            <w:rPr>
              <w:i/>
              <w:sz w:val="18"/>
            </w:rPr>
            <w:fldChar w:fldCharType="end"/>
          </w:r>
        </w:p>
      </w:tc>
      <w:tc>
        <w:tcPr>
          <w:tcW w:w="709" w:type="dxa"/>
          <w:tcBorders>
            <w:top w:val="nil"/>
            <w:left w:val="nil"/>
            <w:bottom w:val="nil"/>
            <w:right w:val="nil"/>
          </w:tcBorders>
        </w:tcPr>
        <w:p w14:paraId="255E7E79" w14:textId="77777777" w:rsidR="00683B8A" w:rsidRDefault="00683B8A" w:rsidP="00683B8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5DADADA" w14:textId="77777777" w:rsidR="00683B8A" w:rsidRPr="00ED79B6" w:rsidRDefault="00683B8A"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47624" w14:textId="77777777" w:rsidR="00683B8A" w:rsidRDefault="00683B8A" w:rsidP="00715914">
      <w:pPr>
        <w:spacing w:line="240" w:lineRule="auto"/>
      </w:pPr>
      <w:r>
        <w:separator/>
      </w:r>
    </w:p>
  </w:footnote>
  <w:footnote w:type="continuationSeparator" w:id="0">
    <w:p w14:paraId="23B6F8DE" w14:textId="77777777" w:rsidR="00683B8A" w:rsidRDefault="00683B8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EC9EB" w14:textId="2E596D6E" w:rsidR="00683B8A" w:rsidRPr="005F1388" w:rsidRDefault="00683B8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3E41" w14:textId="3C9B0E69" w:rsidR="00683B8A" w:rsidRPr="005F1388" w:rsidRDefault="00683B8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CC4F" w14:textId="77777777" w:rsidR="00683B8A" w:rsidRPr="005F1388" w:rsidRDefault="00683B8A"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4DB4B" w14:textId="0FE1006C" w:rsidR="00683B8A" w:rsidRPr="00ED79B6" w:rsidRDefault="00683B8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51AF" w14:textId="18E4D24A" w:rsidR="00683B8A" w:rsidRPr="00ED79B6" w:rsidRDefault="00683B8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C6C7" w14:textId="77777777" w:rsidR="00683B8A" w:rsidRPr="00ED79B6" w:rsidRDefault="00683B8A"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2DC2" w14:textId="6E4AB787" w:rsidR="00683B8A" w:rsidRDefault="00683B8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23840D2" w14:textId="43F5BDF2" w:rsidR="00683B8A" w:rsidRDefault="00683B8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50523">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50523">
      <w:rPr>
        <w:noProof/>
        <w:sz w:val="20"/>
      </w:rPr>
      <w:t>Estimated factor for the year 2020-21</w:t>
    </w:r>
    <w:r>
      <w:rPr>
        <w:sz w:val="20"/>
      </w:rPr>
      <w:fldChar w:fldCharType="end"/>
    </w:r>
  </w:p>
  <w:p w14:paraId="631B8DDB" w14:textId="5E88FE7E" w:rsidR="00683B8A" w:rsidRPr="007A1328" w:rsidRDefault="00683B8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31DF508" w14:textId="77777777" w:rsidR="00683B8A" w:rsidRPr="007A1328" w:rsidRDefault="00683B8A" w:rsidP="00715914">
    <w:pPr>
      <w:rPr>
        <w:b/>
        <w:sz w:val="24"/>
      </w:rPr>
    </w:pPr>
  </w:p>
  <w:p w14:paraId="1F4E1205" w14:textId="0D657479" w:rsidR="00683B8A" w:rsidRPr="007A1328" w:rsidRDefault="00683B8A"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C6BC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50523">
      <w:rPr>
        <w:noProof/>
        <w:sz w:val="24"/>
      </w:rPr>
      <w:t>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EE9C" w14:textId="1F8004FB" w:rsidR="00683B8A" w:rsidRPr="007A1328" w:rsidRDefault="00683B8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1DB93E3" w14:textId="46D341D5" w:rsidR="00683B8A" w:rsidRPr="007A1328" w:rsidRDefault="00683B8A" w:rsidP="00715914">
    <w:pPr>
      <w:jc w:val="right"/>
      <w:rPr>
        <w:sz w:val="20"/>
      </w:rPr>
    </w:pPr>
    <w:r w:rsidRPr="007A1328">
      <w:rPr>
        <w:sz w:val="20"/>
      </w:rPr>
      <w:fldChar w:fldCharType="begin"/>
    </w:r>
    <w:r w:rsidRPr="007A1328">
      <w:rPr>
        <w:sz w:val="20"/>
      </w:rPr>
      <w:instrText xml:space="preserve"> STYLEREF CharPartText </w:instrText>
    </w:r>
    <w:r w:rsidR="00B50523">
      <w:rPr>
        <w:sz w:val="20"/>
      </w:rPr>
      <w:fldChar w:fldCharType="separate"/>
    </w:r>
    <w:r w:rsidR="00B50523">
      <w:rPr>
        <w:noProof/>
        <w:sz w:val="20"/>
      </w:rPr>
      <w:t>Estimated factor for the year 2020-21</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50523">
      <w:rPr>
        <w:b/>
        <w:sz w:val="20"/>
      </w:rPr>
      <w:fldChar w:fldCharType="separate"/>
    </w:r>
    <w:r w:rsidR="00B50523">
      <w:rPr>
        <w:b/>
        <w:noProof/>
        <w:sz w:val="20"/>
      </w:rPr>
      <w:t>Part 3</w:t>
    </w:r>
    <w:r>
      <w:rPr>
        <w:b/>
        <w:sz w:val="20"/>
      </w:rPr>
      <w:fldChar w:fldCharType="end"/>
    </w:r>
  </w:p>
  <w:p w14:paraId="0FC554AB" w14:textId="04192782" w:rsidR="00683B8A" w:rsidRPr="007A1328" w:rsidRDefault="00683B8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04DD880" w14:textId="77777777" w:rsidR="00683B8A" w:rsidRPr="007A1328" w:rsidRDefault="00683B8A" w:rsidP="00715914">
    <w:pPr>
      <w:jc w:val="right"/>
      <w:rPr>
        <w:b/>
        <w:sz w:val="24"/>
      </w:rPr>
    </w:pPr>
  </w:p>
  <w:p w14:paraId="657758B3" w14:textId="20BE0E7A" w:rsidR="00683B8A" w:rsidRPr="007A1328" w:rsidRDefault="00683B8A"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C6BC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50523">
      <w:rPr>
        <w:noProof/>
        <w:sz w:val="24"/>
      </w:rPr>
      <w:t>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CE95" w14:textId="77777777" w:rsidR="00683B8A" w:rsidRPr="007A1328" w:rsidRDefault="00683B8A"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93"/>
    <w:rsid w:val="00004470"/>
    <w:rsid w:val="00005980"/>
    <w:rsid w:val="000136AF"/>
    <w:rsid w:val="00016848"/>
    <w:rsid w:val="000228CE"/>
    <w:rsid w:val="0004246A"/>
    <w:rsid w:val="000430E1"/>
    <w:rsid w:val="000437C1"/>
    <w:rsid w:val="0005365D"/>
    <w:rsid w:val="00055030"/>
    <w:rsid w:val="000614BF"/>
    <w:rsid w:val="00065BA1"/>
    <w:rsid w:val="000B4986"/>
    <w:rsid w:val="000B58FA"/>
    <w:rsid w:val="000C600C"/>
    <w:rsid w:val="000D05EF"/>
    <w:rsid w:val="000E2261"/>
    <w:rsid w:val="000F21C1"/>
    <w:rsid w:val="0010745C"/>
    <w:rsid w:val="0012673B"/>
    <w:rsid w:val="00132CEB"/>
    <w:rsid w:val="00133238"/>
    <w:rsid w:val="00142B62"/>
    <w:rsid w:val="0014539C"/>
    <w:rsid w:val="00157B8B"/>
    <w:rsid w:val="00166C2F"/>
    <w:rsid w:val="00173FD8"/>
    <w:rsid w:val="001809D7"/>
    <w:rsid w:val="001939E1"/>
    <w:rsid w:val="00194C3E"/>
    <w:rsid w:val="00195382"/>
    <w:rsid w:val="001C61C5"/>
    <w:rsid w:val="001C69C4"/>
    <w:rsid w:val="001D37EF"/>
    <w:rsid w:val="001D44BF"/>
    <w:rsid w:val="001E3590"/>
    <w:rsid w:val="001E7407"/>
    <w:rsid w:val="001F5D5E"/>
    <w:rsid w:val="001F6219"/>
    <w:rsid w:val="001F6CD4"/>
    <w:rsid w:val="00206C4D"/>
    <w:rsid w:val="0021053C"/>
    <w:rsid w:val="002153E8"/>
    <w:rsid w:val="00215AF1"/>
    <w:rsid w:val="002321E8"/>
    <w:rsid w:val="00236EEC"/>
    <w:rsid w:val="0024010F"/>
    <w:rsid w:val="00240749"/>
    <w:rsid w:val="00243018"/>
    <w:rsid w:val="002564A4"/>
    <w:rsid w:val="0026736C"/>
    <w:rsid w:val="00281308"/>
    <w:rsid w:val="00284719"/>
    <w:rsid w:val="00297ECB"/>
    <w:rsid w:val="002A05BC"/>
    <w:rsid w:val="002A7BCF"/>
    <w:rsid w:val="002C576B"/>
    <w:rsid w:val="002D043A"/>
    <w:rsid w:val="002D6224"/>
    <w:rsid w:val="002E14D4"/>
    <w:rsid w:val="002E3F4B"/>
    <w:rsid w:val="002F26DC"/>
    <w:rsid w:val="00304F8B"/>
    <w:rsid w:val="00333A1B"/>
    <w:rsid w:val="003354D2"/>
    <w:rsid w:val="00335BC6"/>
    <w:rsid w:val="003415D3"/>
    <w:rsid w:val="00344701"/>
    <w:rsid w:val="00352B0F"/>
    <w:rsid w:val="00356690"/>
    <w:rsid w:val="00360459"/>
    <w:rsid w:val="00365597"/>
    <w:rsid w:val="003B6605"/>
    <w:rsid w:val="003C6231"/>
    <w:rsid w:val="003D0BFE"/>
    <w:rsid w:val="003D5700"/>
    <w:rsid w:val="003E341B"/>
    <w:rsid w:val="003E68BE"/>
    <w:rsid w:val="004116CD"/>
    <w:rsid w:val="004144EC"/>
    <w:rsid w:val="00417EB9"/>
    <w:rsid w:val="00424CA9"/>
    <w:rsid w:val="00431E9B"/>
    <w:rsid w:val="004379E3"/>
    <w:rsid w:val="0044015E"/>
    <w:rsid w:val="0044291A"/>
    <w:rsid w:val="00444ABD"/>
    <w:rsid w:val="004528CE"/>
    <w:rsid w:val="00461C81"/>
    <w:rsid w:val="00467661"/>
    <w:rsid w:val="004705B7"/>
    <w:rsid w:val="00472DBE"/>
    <w:rsid w:val="00474A19"/>
    <w:rsid w:val="00496F97"/>
    <w:rsid w:val="00497235"/>
    <w:rsid w:val="004C6AE8"/>
    <w:rsid w:val="004E063A"/>
    <w:rsid w:val="004E7BEC"/>
    <w:rsid w:val="004F63F4"/>
    <w:rsid w:val="00505D3D"/>
    <w:rsid w:val="00506AF6"/>
    <w:rsid w:val="00516B8D"/>
    <w:rsid w:val="005340A6"/>
    <w:rsid w:val="00537FBC"/>
    <w:rsid w:val="005574D1"/>
    <w:rsid w:val="005604F9"/>
    <w:rsid w:val="00570C49"/>
    <w:rsid w:val="00576710"/>
    <w:rsid w:val="00584811"/>
    <w:rsid w:val="00585784"/>
    <w:rsid w:val="00593AA6"/>
    <w:rsid w:val="00594161"/>
    <w:rsid w:val="00594749"/>
    <w:rsid w:val="005A57AB"/>
    <w:rsid w:val="005B4067"/>
    <w:rsid w:val="005C3F41"/>
    <w:rsid w:val="005D0E7B"/>
    <w:rsid w:val="005D2D09"/>
    <w:rsid w:val="005E2CD8"/>
    <w:rsid w:val="00600219"/>
    <w:rsid w:val="00603DC4"/>
    <w:rsid w:val="00611AAB"/>
    <w:rsid w:val="00620076"/>
    <w:rsid w:val="00656CA6"/>
    <w:rsid w:val="00670EA1"/>
    <w:rsid w:val="0067737F"/>
    <w:rsid w:val="00677CC2"/>
    <w:rsid w:val="00681EDC"/>
    <w:rsid w:val="00683B8A"/>
    <w:rsid w:val="006905DE"/>
    <w:rsid w:val="0069207B"/>
    <w:rsid w:val="006B5789"/>
    <w:rsid w:val="006C30C5"/>
    <w:rsid w:val="006C7F8C"/>
    <w:rsid w:val="006E6246"/>
    <w:rsid w:val="006F318F"/>
    <w:rsid w:val="006F4226"/>
    <w:rsid w:val="0070017E"/>
    <w:rsid w:val="00700B2C"/>
    <w:rsid w:val="007050A2"/>
    <w:rsid w:val="00710CCD"/>
    <w:rsid w:val="00713084"/>
    <w:rsid w:val="00714F20"/>
    <w:rsid w:val="0071590F"/>
    <w:rsid w:val="00715914"/>
    <w:rsid w:val="00731E00"/>
    <w:rsid w:val="00741EE0"/>
    <w:rsid w:val="007440B7"/>
    <w:rsid w:val="007500C8"/>
    <w:rsid w:val="00756272"/>
    <w:rsid w:val="0076681A"/>
    <w:rsid w:val="007715C9"/>
    <w:rsid w:val="00771613"/>
    <w:rsid w:val="00774EDD"/>
    <w:rsid w:val="007757EC"/>
    <w:rsid w:val="00783E89"/>
    <w:rsid w:val="00793915"/>
    <w:rsid w:val="007C2253"/>
    <w:rsid w:val="007C769D"/>
    <w:rsid w:val="007D5A63"/>
    <w:rsid w:val="007D7B81"/>
    <w:rsid w:val="007E163D"/>
    <w:rsid w:val="007E667A"/>
    <w:rsid w:val="007F28C9"/>
    <w:rsid w:val="00803587"/>
    <w:rsid w:val="008117E9"/>
    <w:rsid w:val="00824498"/>
    <w:rsid w:val="00856A31"/>
    <w:rsid w:val="00864B24"/>
    <w:rsid w:val="00867B37"/>
    <w:rsid w:val="008754D0"/>
    <w:rsid w:val="008855C9"/>
    <w:rsid w:val="00886456"/>
    <w:rsid w:val="008A3BFE"/>
    <w:rsid w:val="008A46E1"/>
    <w:rsid w:val="008A4F43"/>
    <w:rsid w:val="008A5988"/>
    <w:rsid w:val="008B2706"/>
    <w:rsid w:val="008B78E1"/>
    <w:rsid w:val="008C6259"/>
    <w:rsid w:val="008C6BCE"/>
    <w:rsid w:val="008D0EE0"/>
    <w:rsid w:val="008E2C5C"/>
    <w:rsid w:val="008E6067"/>
    <w:rsid w:val="008F54E7"/>
    <w:rsid w:val="00903422"/>
    <w:rsid w:val="009048DC"/>
    <w:rsid w:val="00915DF9"/>
    <w:rsid w:val="009254C3"/>
    <w:rsid w:val="00932377"/>
    <w:rsid w:val="00947D5A"/>
    <w:rsid w:val="00950CD9"/>
    <w:rsid w:val="009532A5"/>
    <w:rsid w:val="00982242"/>
    <w:rsid w:val="009868E9"/>
    <w:rsid w:val="00997C67"/>
    <w:rsid w:val="009B335C"/>
    <w:rsid w:val="009E5CFC"/>
    <w:rsid w:val="00A0264D"/>
    <w:rsid w:val="00A079CB"/>
    <w:rsid w:val="00A12128"/>
    <w:rsid w:val="00A22C98"/>
    <w:rsid w:val="00A231E2"/>
    <w:rsid w:val="00A64912"/>
    <w:rsid w:val="00A70A74"/>
    <w:rsid w:val="00A74CA3"/>
    <w:rsid w:val="00A800C9"/>
    <w:rsid w:val="00AB45AE"/>
    <w:rsid w:val="00AB75CC"/>
    <w:rsid w:val="00AD5641"/>
    <w:rsid w:val="00AD7889"/>
    <w:rsid w:val="00AE1A82"/>
    <w:rsid w:val="00AF021B"/>
    <w:rsid w:val="00AF06CF"/>
    <w:rsid w:val="00B05CF4"/>
    <w:rsid w:val="00B07CDB"/>
    <w:rsid w:val="00B16A31"/>
    <w:rsid w:val="00B17DFD"/>
    <w:rsid w:val="00B308FE"/>
    <w:rsid w:val="00B33709"/>
    <w:rsid w:val="00B33B3C"/>
    <w:rsid w:val="00B50523"/>
    <w:rsid w:val="00B50ADC"/>
    <w:rsid w:val="00B566B1"/>
    <w:rsid w:val="00B62E50"/>
    <w:rsid w:val="00B63834"/>
    <w:rsid w:val="00B65F8A"/>
    <w:rsid w:val="00B72734"/>
    <w:rsid w:val="00B80199"/>
    <w:rsid w:val="00B82607"/>
    <w:rsid w:val="00B83204"/>
    <w:rsid w:val="00BA0C87"/>
    <w:rsid w:val="00BA220B"/>
    <w:rsid w:val="00BA3A57"/>
    <w:rsid w:val="00BA691F"/>
    <w:rsid w:val="00BB4E1A"/>
    <w:rsid w:val="00BC015E"/>
    <w:rsid w:val="00BC6649"/>
    <w:rsid w:val="00BC76AC"/>
    <w:rsid w:val="00BD0ECB"/>
    <w:rsid w:val="00BE2155"/>
    <w:rsid w:val="00BE2213"/>
    <w:rsid w:val="00BE3273"/>
    <w:rsid w:val="00BE719A"/>
    <w:rsid w:val="00BE720A"/>
    <w:rsid w:val="00BF0D73"/>
    <w:rsid w:val="00BF2465"/>
    <w:rsid w:val="00C25E7F"/>
    <w:rsid w:val="00C2746F"/>
    <w:rsid w:val="00C324A0"/>
    <w:rsid w:val="00C3300F"/>
    <w:rsid w:val="00C34C8C"/>
    <w:rsid w:val="00C42BF8"/>
    <w:rsid w:val="00C50043"/>
    <w:rsid w:val="00C71700"/>
    <w:rsid w:val="00C7573B"/>
    <w:rsid w:val="00C840CC"/>
    <w:rsid w:val="00C93C03"/>
    <w:rsid w:val="00C95E89"/>
    <w:rsid w:val="00CB1A88"/>
    <w:rsid w:val="00CB2C8E"/>
    <w:rsid w:val="00CB602E"/>
    <w:rsid w:val="00CC6946"/>
    <w:rsid w:val="00CE051D"/>
    <w:rsid w:val="00CE1335"/>
    <w:rsid w:val="00CE493D"/>
    <w:rsid w:val="00CF07FA"/>
    <w:rsid w:val="00CF0BB2"/>
    <w:rsid w:val="00CF3EE8"/>
    <w:rsid w:val="00CF5044"/>
    <w:rsid w:val="00D050E6"/>
    <w:rsid w:val="00D07E75"/>
    <w:rsid w:val="00D13441"/>
    <w:rsid w:val="00D150E7"/>
    <w:rsid w:val="00D32F65"/>
    <w:rsid w:val="00D52DC2"/>
    <w:rsid w:val="00D53BCC"/>
    <w:rsid w:val="00D54A90"/>
    <w:rsid w:val="00D70A3A"/>
    <w:rsid w:val="00D70DFB"/>
    <w:rsid w:val="00D766DF"/>
    <w:rsid w:val="00D96061"/>
    <w:rsid w:val="00DA186E"/>
    <w:rsid w:val="00DA35A0"/>
    <w:rsid w:val="00DA4116"/>
    <w:rsid w:val="00DB251C"/>
    <w:rsid w:val="00DB4630"/>
    <w:rsid w:val="00DC4F88"/>
    <w:rsid w:val="00DD4734"/>
    <w:rsid w:val="00E05704"/>
    <w:rsid w:val="00E11E44"/>
    <w:rsid w:val="00E12893"/>
    <w:rsid w:val="00E3270E"/>
    <w:rsid w:val="00E338EF"/>
    <w:rsid w:val="00E52329"/>
    <w:rsid w:val="00E544BB"/>
    <w:rsid w:val="00E662CB"/>
    <w:rsid w:val="00E74DC7"/>
    <w:rsid w:val="00E8075A"/>
    <w:rsid w:val="00E94D5E"/>
    <w:rsid w:val="00EA7100"/>
    <w:rsid w:val="00EA7F9F"/>
    <w:rsid w:val="00EB1274"/>
    <w:rsid w:val="00EB6AD0"/>
    <w:rsid w:val="00EC38CB"/>
    <w:rsid w:val="00ED2BB6"/>
    <w:rsid w:val="00ED34E1"/>
    <w:rsid w:val="00ED3B8D"/>
    <w:rsid w:val="00ED659C"/>
    <w:rsid w:val="00EE1A4E"/>
    <w:rsid w:val="00EF2E3A"/>
    <w:rsid w:val="00EF42FB"/>
    <w:rsid w:val="00F072A7"/>
    <w:rsid w:val="00F078DC"/>
    <w:rsid w:val="00F164BC"/>
    <w:rsid w:val="00F272E8"/>
    <w:rsid w:val="00F32BA8"/>
    <w:rsid w:val="00F349F1"/>
    <w:rsid w:val="00F35D80"/>
    <w:rsid w:val="00F4350D"/>
    <w:rsid w:val="00F567F7"/>
    <w:rsid w:val="00F62036"/>
    <w:rsid w:val="00F65B52"/>
    <w:rsid w:val="00F67BCA"/>
    <w:rsid w:val="00F73BD6"/>
    <w:rsid w:val="00F83989"/>
    <w:rsid w:val="00F85099"/>
    <w:rsid w:val="00F9379C"/>
    <w:rsid w:val="00F9632C"/>
    <w:rsid w:val="00FA1E52"/>
    <w:rsid w:val="00FD30C3"/>
    <w:rsid w:val="00FE4688"/>
    <w:rsid w:val="00FF6A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7C4B45"/>
  <w15:docId w15:val="{E4A441DC-F6EF-48A5-B85E-E034F263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2893"/>
    <w:pPr>
      <w:spacing w:line="260" w:lineRule="atLeast"/>
    </w:pPr>
    <w:rPr>
      <w:sz w:val="22"/>
    </w:rPr>
  </w:style>
  <w:style w:type="paragraph" w:styleId="Heading1">
    <w:name w:val="heading 1"/>
    <w:basedOn w:val="Normal"/>
    <w:next w:val="Normal"/>
    <w:link w:val="Heading1Char"/>
    <w:uiPriority w:val="9"/>
    <w:qFormat/>
    <w:rsid w:val="00E12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28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28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28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28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28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28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289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1289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12893"/>
  </w:style>
  <w:style w:type="paragraph" w:customStyle="1" w:styleId="OPCParaBase">
    <w:name w:val="OPCParaBase"/>
    <w:qFormat/>
    <w:rsid w:val="00E12893"/>
    <w:pPr>
      <w:spacing w:line="260" w:lineRule="atLeast"/>
    </w:pPr>
    <w:rPr>
      <w:rFonts w:eastAsia="Times New Roman" w:cs="Times New Roman"/>
      <w:sz w:val="22"/>
      <w:lang w:eastAsia="en-AU"/>
    </w:rPr>
  </w:style>
  <w:style w:type="paragraph" w:customStyle="1" w:styleId="ShortT">
    <w:name w:val="ShortT"/>
    <w:basedOn w:val="OPCParaBase"/>
    <w:next w:val="Normal"/>
    <w:qFormat/>
    <w:rsid w:val="00E12893"/>
    <w:pPr>
      <w:spacing w:line="240" w:lineRule="auto"/>
    </w:pPr>
    <w:rPr>
      <w:b/>
      <w:sz w:val="40"/>
    </w:rPr>
  </w:style>
  <w:style w:type="paragraph" w:customStyle="1" w:styleId="ActHead1">
    <w:name w:val="ActHead 1"/>
    <w:aliases w:val="c"/>
    <w:basedOn w:val="OPCParaBase"/>
    <w:next w:val="Normal"/>
    <w:qFormat/>
    <w:rsid w:val="00E128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128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28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28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128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28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28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28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289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2893"/>
  </w:style>
  <w:style w:type="paragraph" w:customStyle="1" w:styleId="Blocks">
    <w:name w:val="Blocks"/>
    <w:aliases w:val="bb"/>
    <w:basedOn w:val="OPCParaBase"/>
    <w:qFormat/>
    <w:rsid w:val="00E12893"/>
    <w:pPr>
      <w:spacing w:line="240" w:lineRule="auto"/>
    </w:pPr>
    <w:rPr>
      <w:sz w:val="24"/>
    </w:rPr>
  </w:style>
  <w:style w:type="paragraph" w:customStyle="1" w:styleId="BoxText">
    <w:name w:val="BoxText"/>
    <w:aliases w:val="bt"/>
    <w:basedOn w:val="OPCParaBase"/>
    <w:qFormat/>
    <w:rsid w:val="00E128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2893"/>
    <w:rPr>
      <w:b/>
    </w:rPr>
  </w:style>
  <w:style w:type="paragraph" w:customStyle="1" w:styleId="BoxHeadItalic">
    <w:name w:val="BoxHeadItalic"/>
    <w:aliases w:val="bhi"/>
    <w:basedOn w:val="BoxText"/>
    <w:next w:val="BoxStep"/>
    <w:qFormat/>
    <w:rsid w:val="00E12893"/>
    <w:rPr>
      <w:i/>
    </w:rPr>
  </w:style>
  <w:style w:type="paragraph" w:customStyle="1" w:styleId="BoxList">
    <w:name w:val="BoxList"/>
    <w:aliases w:val="bl"/>
    <w:basedOn w:val="BoxText"/>
    <w:qFormat/>
    <w:rsid w:val="00E12893"/>
    <w:pPr>
      <w:ind w:left="1559" w:hanging="425"/>
    </w:pPr>
  </w:style>
  <w:style w:type="paragraph" w:customStyle="1" w:styleId="BoxNote">
    <w:name w:val="BoxNote"/>
    <w:aliases w:val="bn"/>
    <w:basedOn w:val="BoxText"/>
    <w:qFormat/>
    <w:rsid w:val="00E12893"/>
    <w:pPr>
      <w:tabs>
        <w:tab w:val="left" w:pos="1985"/>
      </w:tabs>
      <w:spacing w:before="122" w:line="198" w:lineRule="exact"/>
      <w:ind w:left="2948" w:hanging="1814"/>
    </w:pPr>
    <w:rPr>
      <w:sz w:val="18"/>
    </w:rPr>
  </w:style>
  <w:style w:type="paragraph" w:customStyle="1" w:styleId="BoxPara">
    <w:name w:val="BoxPara"/>
    <w:aliases w:val="bp"/>
    <w:basedOn w:val="BoxText"/>
    <w:qFormat/>
    <w:rsid w:val="00E12893"/>
    <w:pPr>
      <w:tabs>
        <w:tab w:val="right" w:pos="2268"/>
      </w:tabs>
      <w:ind w:left="2552" w:hanging="1418"/>
    </w:pPr>
  </w:style>
  <w:style w:type="paragraph" w:customStyle="1" w:styleId="BoxStep">
    <w:name w:val="BoxStep"/>
    <w:aliases w:val="bs"/>
    <w:basedOn w:val="BoxText"/>
    <w:qFormat/>
    <w:rsid w:val="00E12893"/>
    <w:pPr>
      <w:ind w:left="1985" w:hanging="851"/>
    </w:pPr>
  </w:style>
  <w:style w:type="character" w:customStyle="1" w:styleId="CharAmPartNo">
    <w:name w:val="CharAmPartNo"/>
    <w:basedOn w:val="OPCCharBase"/>
    <w:uiPriority w:val="1"/>
    <w:qFormat/>
    <w:rsid w:val="00E12893"/>
  </w:style>
  <w:style w:type="character" w:customStyle="1" w:styleId="CharAmPartText">
    <w:name w:val="CharAmPartText"/>
    <w:basedOn w:val="OPCCharBase"/>
    <w:uiPriority w:val="1"/>
    <w:qFormat/>
    <w:rsid w:val="00E12893"/>
  </w:style>
  <w:style w:type="character" w:customStyle="1" w:styleId="CharAmSchNo">
    <w:name w:val="CharAmSchNo"/>
    <w:basedOn w:val="OPCCharBase"/>
    <w:uiPriority w:val="1"/>
    <w:qFormat/>
    <w:rsid w:val="00E12893"/>
  </w:style>
  <w:style w:type="character" w:customStyle="1" w:styleId="CharAmSchText">
    <w:name w:val="CharAmSchText"/>
    <w:basedOn w:val="OPCCharBase"/>
    <w:uiPriority w:val="1"/>
    <w:qFormat/>
    <w:rsid w:val="00E12893"/>
  </w:style>
  <w:style w:type="character" w:customStyle="1" w:styleId="CharBoldItalic">
    <w:name w:val="CharBoldItalic"/>
    <w:basedOn w:val="OPCCharBase"/>
    <w:uiPriority w:val="1"/>
    <w:qFormat/>
    <w:rsid w:val="00E12893"/>
    <w:rPr>
      <w:b/>
      <w:i/>
    </w:rPr>
  </w:style>
  <w:style w:type="character" w:customStyle="1" w:styleId="CharChapNo">
    <w:name w:val="CharChapNo"/>
    <w:basedOn w:val="OPCCharBase"/>
    <w:qFormat/>
    <w:rsid w:val="00E12893"/>
  </w:style>
  <w:style w:type="character" w:customStyle="1" w:styleId="CharChapText">
    <w:name w:val="CharChapText"/>
    <w:basedOn w:val="OPCCharBase"/>
    <w:qFormat/>
    <w:rsid w:val="00E12893"/>
  </w:style>
  <w:style w:type="character" w:customStyle="1" w:styleId="CharDivNo">
    <w:name w:val="CharDivNo"/>
    <w:basedOn w:val="OPCCharBase"/>
    <w:qFormat/>
    <w:rsid w:val="00E12893"/>
  </w:style>
  <w:style w:type="character" w:customStyle="1" w:styleId="CharDivText">
    <w:name w:val="CharDivText"/>
    <w:basedOn w:val="OPCCharBase"/>
    <w:qFormat/>
    <w:rsid w:val="00E12893"/>
  </w:style>
  <w:style w:type="character" w:customStyle="1" w:styleId="CharItalic">
    <w:name w:val="CharItalic"/>
    <w:basedOn w:val="OPCCharBase"/>
    <w:uiPriority w:val="1"/>
    <w:qFormat/>
    <w:rsid w:val="00E12893"/>
    <w:rPr>
      <w:i/>
    </w:rPr>
  </w:style>
  <w:style w:type="character" w:customStyle="1" w:styleId="CharPartNo">
    <w:name w:val="CharPartNo"/>
    <w:basedOn w:val="OPCCharBase"/>
    <w:qFormat/>
    <w:rsid w:val="00E12893"/>
  </w:style>
  <w:style w:type="character" w:customStyle="1" w:styleId="CharPartText">
    <w:name w:val="CharPartText"/>
    <w:basedOn w:val="OPCCharBase"/>
    <w:qFormat/>
    <w:rsid w:val="00E12893"/>
  </w:style>
  <w:style w:type="character" w:customStyle="1" w:styleId="CharSectno">
    <w:name w:val="CharSectno"/>
    <w:basedOn w:val="OPCCharBase"/>
    <w:qFormat/>
    <w:rsid w:val="00E12893"/>
  </w:style>
  <w:style w:type="character" w:customStyle="1" w:styleId="CharSubdNo">
    <w:name w:val="CharSubdNo"/>
    <w:basedOn w:val="OPCCharBase"/>
    <w:uiPriority w:val="1"/>
    <w:qFormat/>
    <w:rsid w:val="00E12893"/>
  </w:style>
  <w:style w:type="character" w:customStyle="1" w:styleId="CharSubdText">
    <w:name w:val="CharSubdText"/>
    <w:basedOn w:val="OPCCharBase"/>
    <w:uiPriority w:val="1"/>
    <w:qFormat/>
    <w:rsid w:val="00E12893"/>
  </w:style>
  <w:style w:type="paragraph" w:customStyle="1" w:styleId="CTA--">
    <w:name w:val="CTA --"/>
    <w:basedOn w:val="OPCParaBase"/>
    <w:next w:val="Normal"/>
    <w:rsid w:val="00E12893"/>
    <w:pPr>
      <w:spacing w:before="60" w:line="240" w:lineRule="atLeast"/>
      <w:ind w:left="142" w:hanging="142"/>
    </w:pPr>
    <w:rPr>
      <w:sz w:val="20"/>
    </w:rPr>
  </w:style>
  <w:style w:type="paragraph" w:customStyle="1" w:styleId="CTA-">
    <w:name w:val="CTA -"/>
    <w:basedOn w:val="OPCParaBase"/>
    <w:rsid w:val="00E12893"/>
    <w:pPr>
      <w:spacing w:before="60" w:line="240" w:lineRule="atLeast"/>
      <w:ind w:left="85" w:hanging="85"/>
    </w:pPr>
    <w:rPr>
      <w:sz w:val="20"/>
    </w:rPr>
  </w:style>
  <w:style w:type="paragraph" w:customStyle="1" w:styleId="CTA---">
    <w:name w:val="CTA ---"/>
    <w:basedOn w:val="OPCParaBase"/>
    <w:next w:val="Normal"/>
    <w:rsid w:val="00E12893"/>
    <w:pPr>
      <w:spacing w:before="60" w:line="240" w:lineRule="atLeast"/>
      <w:ind w:left="198" w:hanging="198"/>
    </w:pPr>
    <w:rPr>
      <w:sz w:val="20"/>
    </w:rPr>
  </w:style>
  <w:style w:type="paragraph" w:customStyle="1" w:styleId="CTA----">
    <w:name w:val="CTA ----"/>
    <w:basedOn w:val="OPCParaBase"/>
    <w:next w:val="Normal"/>
    <w:rsid w:val="00E12893"/>
    <w:pPr>
      <w:spacing w:before="60" w:line="240" w:lineRule="atLeast"/>
      <w:ind w:left="255" w:hanging="255"/>
    </w:pPr>
    <w:rPr>
      <w:sz w:val="20"/>
    </w:rPr>
  </w:style>
  <w:style w:type="paragraph" w:customStyle="1" w:styleId="CTA1a">
    <w:name w:val="CTA 1(a)"/>
    <w:basedOn w:val="OPCParaBase"/>
    <w:rsid w:val="00E12893"/>
    <w:pPr>
      <w:tabs>
        <w:tab w:val="right" w:pos="414"/>
      </w:tabs>
      <w:spacing w:before="40" w:line="240" w:lineRule="atLeast"/>
      <w:ind w:left="675" w:hanging="675"/>
    </w:pPr>
    <w:rPr>
      <w:sz w:val="20"/>
    </w:rPr>
  </w:style>
  <w:style w:type="paragraph" w:customStyle="1" w:styleId="CTA1ai">
    <w:name w:val="CTA 1(a)(i)"/>
    <w:basedOn w:val="OPCParaBase"/>
    <w:rsid w:val="00E12893"/>
    <w:pPr>
      <w:tabs>
        <w:tab w:val="right" w:pos="1004"/>
      </w:tabs>
      <w:spacing w:before="40" w:line="240" w:lineRule="atLeast"/>
      <w:ind w:left="1253" w:hanging="1253"/>
    </w:pPr>
    <w:rPr>
      <w:sz w:val="20"/>
    </w:rPr>
  </w:style>
  <w:style w:type="paragraph" w:customStyle="1" w:styleId="CTA2a">
    <w:name w:val="CTA 2(a)"/>
    <w:basedOn w:val="OPCParaBase"/>
    <w:rsid w:val="00E12893"/>
    <w:pPr>
      <w:tabs>
        <w:tab w:val="right" w:pos="482"/>
      </w:tabs>
      <w:spacing w:before="40" w:line="240" w:lineRule="atLeast"/>
      <w:ind w:left="748" w:hanging="748"/>
    </w:pPr>
    <w:rPr>
      <w:sz w:val="20"/>
    </w:rPr>
  </w:style>
  <w:style w:type="paragraph" w:customStyle="1" w:styleId="CTA2ai">
    <w:name w:val="CTA 2(a)(i)"/>
    <w:basedOn w:val="OPCParaBase"/>
    <w:rsid w:val="00E12893"/>
    <w:pPr>
      <w:tabs>
        <w:tab w:val="right" w:pos="1089"/>
      </w:tabs>
      <w:spacing w:before="40" w:line="240" w:lineRule="atLeast"/>
      <w:ind w:left="1327" w:hanging="1327"/>
    </w:pPr>
    <w:rPr>
      <w:sz w:val="20"/>
    </w:rPr>
  </w:style>
  <w:style w:type="paragraph" w:customStyle="1" w:styleId="CTA3a">
    <w:name w:val="CTA 3(a)"/>
    <w:basedOn w:val="OPCParaBase"/>
    <w:rsid w:val="00E12893"/>
    <w:pPr>
      <w:tabs>
        <w:tab w:val="right" w:pos="556"/>
      </w:tabs>
      <w:spacing w:before="40" w:line="240" w:lineRule="atLeast"/>
      <w:ind w:left="805" w:hanging="805"/>
    </w:pPr>
    <w:rPr>
      <w:sz w:val="20"/>
    </w:rPr>
  </w:style>
  <w:style w:type="paragraph" w:customStyle="1" w:styleId="CTA3ai">
    <w:name w:val="CTA 3(a)(i)"/>
    <w:basedOn w:val="OPCParaBase"/>
    <w:rsid w:val="00E12893"/>
    <w:pPr>
      <w:tabs>
        <w:tab w:val="right" w:pos="1140"/>
      </w:tabs>
      <w:spacing w:before="40" w:line="240" w:lineRule="atLeast"/>
      <w:ind w:left="1361" w:hanging="1361"/>
    </w:pPr>
    <w:rPr>
      <w:sz w:val="20"/>
    </w:rPr>
  </w:style>
  <w:style w:type="paragraph" w:customStyle="1" w:styleId="CTA4a">
    <w:name w:val="CTA 4(a)"/>
    <w:basedOn w:val="OPCParaBase"/>
    <w:rsid w:val="00E12893"/>
    <w:pPr>
      <w:tabs>
        <w:tab w:val="right" w:pos="624"/>
      </w:tabs>
      <w:spacing w:before="40" w:line="240" w:lineRule="atLeast"/>
      <w:ind w:left="873" w:hanging="873"/>
    </w:pPr>
    <w:rPr>
      <w:sz w:val="20"/>
    </w:rPr>
  </w:style>
  <w:style w:type="paragraph" w:customStyle="1" w:styleId="CTA4ai">
    <w:name w:val="CTA 4(a)(i)"/>
    <w:basedOn w:val="OPCParaBase"/>
    <w:rsid w:val="00E12893"/>
    <w:pPr>
      <w:tabs>
        <w:tab w:val="right" w:pos="1213"/>
      </w:tabs>
      <w:spacing w:before="40" w:line="240" w:lineRule="atLeast"/>
      <w:ind w:left="1452" w:hanging="1452"/>
    </w:pPr>
    <w:rPr>
      <w:sz w:val="20"/>
    </w:rPr>
  </w:style>
  <w:style w:type="paragraph" w:customStyle="1" w:styleId="CTACAPS">
    <w:name w:val="CTA CAPS"/>
    <w:basedOn w:val="OPCParaBase"/>
    <w:rsid w:val="00E12893"/>
    <w:pPr>
      <w:spacing w:before="60" w:line="240" w:lineRule="atLeast"/>
    </w:pPr>
    <w:rPr>
      <w:sz w:val="20"/>
    </w:rPr>
  </w:style>
  <w:style w:type="paragraph" w:customStyle="1" w:styleId="CTAright">
    <w:name w:val="CTA right"/>
    <w:basedOn w:val="OPCParaBase"/>
    <w:rsid w:val="00E12893"/>
    <w:pPr>
      <w:spacing w:before="60" w:line="240" w:lineRule="auto"/>
      <w:jc w:val="right"/>
    </w:pPr>
    <w:rPr>
      <w:sz w:val="20"/>
    </w:rPr>
  </w:style>
  <w:style w:type="paragraph" w:customStyle="1" w:styleId="subsection">
    <w:name w:val="subsection"/>
    <w:aliases w:val="ss"/>
    <w:basedOn w:val="OPCParaBase"/>
    <w:link w:val="subsectionChar"/>
    <w:rsid w:val="00E12893"/>
    <w:pPr>
      <w:tabs>
        <w:tab w:val="right" w:pos="1021"/>
      </w:tabs>
      <w:spacing w:before="180" w:line="240" w:lineRule="auto"/>
      <w:ind w:left="1134" w:hanging="1134"/>
    </w:pPr>
  </w:style>
  <w:style w:type="paragraph" w:customStyle="1" w:styleId="Definition">
    <w:name w:val="Definition"/>
    <w:aliases w:val="dd"/>
    <w:basedOn w:val="OPCParaBase"/>
    <w:rsid w:val="00E12893"/>
    <w:pPr>
      <w:spacing w:before="180" w:line="240" w:lineRule="auto"/>
      <w:ind w:left="1134"/>
    </w:pPr>
  </w:style>
  <w:style w:type="paragraph" w:customStyle="1" w:styleId="EndNotespara">
    <w:name w:val="EndNotes(para)"/>
    <w:aliases w:val="eta"/>
    <w:basedOn w:val="OPCParaBase"/>
    <w:next w:val="EndNotessubpara"/>
    <w:rsid w:val="00E128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28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28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2893"/>
    <w:pPr>
      <w:tabs>
        <w:tab w:val="right" w:pos="1412"/>
      </w:tabs>
      <w:spacing w:before="60" w:line="240" w:lineRule="auto"/>
      <w:ind w:left="1525" w:hanging="1525"/>
    </w:pPr>
    <w:rPr>
      <w:sz w:val="20"/>
    </w:rPr>
  </w:style>
  <w:style w:type="paragraph" w:customStyle="1" w:styleId="Formula">
    <w:name w:val="Formula"/>
    <w:basedOn w:val="OPCParaBase"/>
    <w:rsid w:val="00E12893"/>
    <w:pPr>
      <w:spacing w:line="240" w:lineRule="auto"/>
      <w:ind w:left="1134"/>
    </w:pPr>
    <w:rPr>
      <w:sz w:val="20"/>
    </w:rPr>
  </w:style>
  <w:style w:type="paragraph" w:styleId="Header">
    <w:name w:val="header"/>
    <w:basedOn w:val="OPCParaBase"/>
    <w:link w:val="HeaderChar"/>
    <w:unhideWhenUsed/>
    <w:rsid w:val="00E128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2893"/>
    <w:rPr>
      <w:rFonts w:eastAsia="Times New Roman" w:cs="Times New Roman"/>
      <w:sz w:val="16"/>
      <w:lang w:eastAsia="en-AU"/>
    </w:rPr>
  </w:style>
  <w:style w:type="paragraph" w:customStyle="1" w:styleId="House">
    <w:name w:val="House"/>
    <w:basedOn w:val="OPCParaBase"/>
    <w:rsid w:val="00E12893"/>
    <w:pPr>
      <w:spacing w:line="240" w:lineRule="auto"/>
    </w:pPr>
    <w:rPr>
      <w:sz w:val="28"/>
    </w:rPr>
  </w:style>
  <w:style w:type="paragraph" w:customStyle="1" w:styleId="Item">
    <w:name w:val="Item"/>
    <w:aliases w:val="i"/>
    <w:basedOn w:val="OPCParaBase"/>
    <w:next w:val="ItemHead"/>
    <w:rsid w:val="00E12893"/>
    <w:pPr>
      <w:keepLines/>
      <w:spacing w:before="80" w:line="240" w:lineRule="auto"/>
      <w:ind w:left="709"/>
    </w:pPr>
  </w:style>
  <w:style w:type="paragraph" w:customStyle="1" w:styleId="ItemHead">
    <w:name w:val="ItemHead"/>
    <w:aliases w:val="ih"/>
    <w:basedOn w:val="OPCParaBase"/>
    <w:next w:val="Item"/>
    <w:rsid w:val="00E128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2893"/>
    <w:pPr>
      <w:spacing w:line="240" w:lineRule="auto"/>
    </w:pPr>
    <w:rPr>
      <w:b/>
      <w:sz w:val="32"/>
    </w:rPr>
  </w:style>
  <w:style w:type="paragraph" w:customStyle="1" w:styleId="notedraft">
    <w:name w:val="note(draft)"/>
    <w:aliases w:val="nd"/>
    <w:basedOn w:val="OPCParaBase"/>
    <w:rsid w:val="00E12893"/>
    <w:pPr>
      <w:spacing w:before="240" w:line="240" w:lineRule="auto"/>
      <w:ind w:left="284" w:hanging="284"/>
    </w:pPr>
    <w:rPr>
      <w:i/>
      <w:sz w:val="24"/>
    </w:rPr>
  </w:style>
  <w:style w:type="paragraph" w:customStyle="1" w:styleId="notemargin">
    <w:name w:val="note(margin)"/>
    <w:aliases w:val="nm"/>
    <w:basedOn w:val="OPCParaBase"/>
    <w:rsid w:val="00E12893"/>
    <w:pPr>
      <w:tabs>
        <w:tab w:val="left" w:pos="709"/>
      </w:tabs>
      <w:spacing w:before="122" w:line="198" w:lineRule="exact"/>
      <w:ind w:left="709" w:hanging="709"/>
    </w:pPr>
    <w:rPr>
      <w:sz w:val="18"/>
    </w:rPr>
  </w:style>
  <w:style w:type="paragraph" w:customStyle="1" w:styleId="noteToPara">
    <w:name w:val="noteToPara"/>
    <w:aliases w:val="ntp"/>
    <w:basedOn w:val="OPCParaBase"/>
    <w:rsid w:val="00E12893"/>
    <w:pPr>
      <w:spacing w:before="122" w:line="198" w:lineRule="exact"/>
      <w:ind w:left="2353" w:hanging="709"/>
    </w:pPr>
    <w:rPr>
      <w:sz w:val="18"/>
    </w:rPr>
  </w:style>
  <w:style w:type="paragraph" w:customStyle="1" w:styleId="noteParlAmend">
    <w:name w:val="note(ParlAmend)"/>
    <w:aliases w:val="npp"/>
    <w:basedOn w:val="OPCParaBase"/>
    <w:next w:val="ParlAmend"/>
    <w:rsid w:val="00E12893"/>
    <w:pPr>
      <w:spacing w:line="240" w:lineRule="auto"/>
      <w:jc w:val="right"/>
    </w:pPr>
    <w:rPr>
      <w:rFonts w:ascii="Arial" w:hAnsi="Arial"/>
      <w:b/>
      <w:i/>
    </w:rPr>
  </w:style>
  <w:style w:type="paragraph" w:customStyle="1" w:styleId="Page1">
    <w:name w:val="Page1"/>
    <w:basedOn w:val="OPCParaBase"/>
    <w:rsid w:val="00E12893"/>
    <w:pPr>
      <w:spacing w:before="5600" w:line="240" w:lineRule="auto"/>
    </w:pPr>
    <w:rPr>
      <w:b/>
      <w:sz w:val="32"/>
    </w:rPr>
  </w:style>
  <w:style w:type="paragraph" w:customStyle="1" w:styleId="PageBreak">
    <w:name w:val="PageBreak"/>
    <w:aliases w:val="pb"/>
    <w:basedOn w:val="OPCParaBase"/>
    <w:rsid w:val="00E12893"/>
    <w:pPr>
      <w:spacing w:line="240" w:lineRule="auto"/>
    </w:pPr>
    <w:rPr>
      <w:sz w:val="20"/>
    </w:rPr>
  </w:style>
  <w:style w:type="paragraph" w:customStyle="1" w:styleId="paragraphsub">
    <w:name w:val="paragraph(sub)"/>
    <w:aliases w:val="aa"/>
    <w:basedOn w:val="OPCParaBase"/>
    <w:rsid w:val="00E12893"/>
    <w:pPr>
      <w:tabs>
        <w:tab w:val="right" w:pos="1985"/>
      </w:tabs>
      <w:spacing w:before="40" w:line="240" w:lineRule="auto"/>
      <w:ind w:left="2098" w:hanging="2098"/>
    </w:pPr>
  </w:style>
  <w:style w:type="paragraph" w:customStyle="1" w:styleId="paragraphsub-sub">
    <w:name w:val="paragraph(sub-sub)"/>
    <w:aliases w:val="aaa"/>
    <w:basedOn w:val="OPCParaBase"/>
    <w:rsid w:val="00E12893"/>
    <w:pPr>
      <w:tabs>
        <w:tab w:val="right" w:pos="2722"/>
      </w:tabs>
      <w:spacing w:before="40" w:line="240" w:lineRule="auto"/>
      <w:ind w:left="2835" w:hanging="2835"/>
    </w:pPr>
  </w:style>
  <w:style w:type="paragraph" w:customStyle="1" w:styleId="paragraph">
    <w:name w:val="paragraph"/>
    <w:aliases w:val="a"/>
    <w:basedOn w:val="OPCParaBase"/>
    <w:rsid w:val="00E12893"/>
    <w:pPr>
      <w:tabs>
        <w:tab w:val="right" w:pos="1531"/>
      </w:tabs>
      <w:spacing w:before="40" w:line="240" w:lineRule="auto"/>
      <w:ind w:left="1644" w:hanging="1644"/>
    </w:pPr>
  </w:style>
  <w:style w:type="paragraph" w:customStyle="1" w:styleId="ParlAmend">
    <w:name w:val="ParlAmend"/>
    <w:aliases w:val="pp"/>
    <w:basedOn w:val="OPCParaBase"/>
    <w:rsid w:val="00E12893"/>
    <w:pPr>
      <w:spacing w:before="240" w:line="240" w:lineRule="atLeast"/>
      <w:ind w:hanging="567"/>
    </w:pPr>
    <w:rPr>
      <w:sz w:val="24"/>
    </w:rPr>
  </w:style>
  <w:style w:type="paragraph" w:customStyle="1" w:styleId="Penalty">
    <w:name w:val="Penalty"/>
    <w:basedOn w:val="OPCParaBase"/>
    <w:rsid w:val="00E12893"/>
    <w:pPr>
      <w:tabs>
        <w:tab w:val="left" w:pos="2977"/>
      </w:tabs>
      <w:spacing w:before="180" w:line="240" w:lineRule="auto"/>
      <w:ind w:left="1985" w:hanging="851"/>
    </w:pPr>
  </w:style>
  <w:style w:type="paragraph" w:customStyle="1" w:styleId="Portfolio">
    <w:name w:val="Portfolio"/>
    <w:basedOn w:val="OPCParaBase"/>
    <w:rsid w:val="00E12893"/>
    <w:pPr>
      <w:spacing w:line="240" w:lineRule="auto"/>
    </w:pPr>
    <w:rPr>
      <w:i/>
      <w:sz w:val="20"/>
    </w:rPr>
  </w:style>
  <w:style w:type="paragraph" w:customStyle="1" w:styleId="Preamble">
    <w:name w:val="Preamble"/>
    <w:basedOn w:val="OPCParaBase"/>
    <w:next w:val="Normal"/>
    <w:rsid w:val="00E128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2893"/>
    <w:pPr>
      <w:spacing w:line="240" w:lineRule="auto"/>
    </w:pPr>
    <w:rPr>
      <w:i/>
      <w:sz w:val="20"/>
    </w:rPr>
  </w:style>
  <w:style w:type="paragraph" w:customStyle="1" w:styleId="Session">
    <w:name w:val="Session"/>
    <w:basedOn w:val="OPCParaBase"/>
    <w:rsid w:val="00E12893"/>
    <w:pPr>
      <w:spacing w:line="240" w:lineRule="auto"/>
    </w:pPr>
    <w:rPr>
      <w:sz w:val="28"/>
    </w:rPr>
  </w:style>
  <w:style w:type="paragraph" w:customStyle="1" w:styleId="Sponsor">
    <w:name w:val="Sponsor"/>
    <w:basedOn w:val="OPCParaBase"/>
    <w:rsid w:val="00E12893"/>
    <w:pPr>
      <w:spacing w:line="240" w:lineRule="auto"/>
    </w:pPr>
    <w:rPr>
      <w:i/>
    </w:rPr>
  </w:style>
  <w:style w:type="paragraph" w:customStyle="1" w:styleId="Subitem">
    <w:name w:val="Subitem"/>
    <w:aliases w:val="iss"/>
    <w:basedOn w:val="OPCParaBase"/>
    <w:rsid w:val="00E12893"/>
    <w:pPr>
      <w:spacing w:before="180" w:line="240" w:lineRule="auto"/>
      <w:ind w:left="709" w:hanging="709"/>
    </w:pPr>
  </w:style>
  <w:style w:type="paragraph" w:customStyle="1" w:styleId="SubitemHead">
    <w:name w:val="SubitemHead"/>
    <w:aliases w:val="issh"/>
    <w:basedOn w:val="OPCParaBase"/>
    <w:rsid w:val="00E128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2893"/>
    <w:pPr>
      <w:spacing w:before="40" w:line="240" w:lineRule="auto"/>
      <w:ind w:left="1134"/>
    </w:pPr>
  </w:style>
  <w:style w:type="paragraph" w:customStyle="1" w:styleId="SubsectionHead">
    <w:name w:val="SubsectionHead"/>
    <w:aliases w:val="ssh"/>
    <w:basedOn w:val="OPCParaBase"/>
    <w:next w:val="subsection"/>
    <w:rsid w:val="00E12893"/>
    <w:pPr>
      <w:keepNext/>
      <w:keepLines/>
      <w:spacing w:before="240" w:line="240" w:lineRule="auto"/>
      <w:ind w:left="1134"/>
    </w:pPr>
    <w:rPr>
      <w:i/>
    </w:rPr>
  </w:style>
  <w:style w:type="paragraph" w:customStyle="1" w:styleId="Tablea">
    <w:name w:val="Table(a)"/>
    <w:aliases w:val="ta"/>
    <w:basedOn w:val="OPCParaBase"/>
    <w:rsid w:val="00E12893"/>
    <w:pPr>
      <w:spacing w:before="60" w:line="240" w:lineRule="auto"/>
      <w:ind w:left="284" w:hanging="284"/>
    </w:pPr>
    <w:rPr>
      <w:sz w:val="20"/>
    </w:rPr>
  </w:style>
  <w:style w:type="paragraph" w:customStyle="1" w:styleId="TableAA">
    <w:name w:val="Table(AA)"/>
    <w:aliases w:val="taaa"/>
    <w:basedOn w:val="OPCParaBase"/>
    <w:rsid w:val="00E128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28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2893"/>
    <w:pPr>
      <w:spacing w:before="60" w:line="240" w:lineRule="atLeast"/>
    </w:pPr>
    <w:rPr>
      <w:sz w:val="20"/>
    </w:rPr>
  </w:style>
  <w:style w:type="paragraph" w:customStyle="1" w:styleId="TLPBoxTextnote">
    <w:name w:val="TLPBoxText(note"/>
    <w:aliases w:val="right)"/>
    <w:basedOn w:val="OPCParaBase"/>
    <w:rsid w:val="00E128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28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2893"/>
    <w:pPr>
      <w:spacing w:before="122" w:line="198" w:lineRule="exact"/>
      <w:ind w:left="1985" w:hanging="851"/>
      <w:jc w:val="right"/>
    </w:pPr>
    <w:rPr>
      <w:sz w:val="18"/>
    </w:rPr>
  </w:style>
  <w:style w:type="paragraph" w:customStyle="1" w:styleId="TLPTableBullet">
    <w:name w:val="TLPTableBullet"/>
    <w:aliases w:val="ttb"/>
    <w:basedOn w:val="OPCParaBase"/>
    <w:rsid w:val="00E12893"/>
    <w:pPr>
      <w:spacing w:line="240" w:lineRule="exact"/>
      <w:ind w:left="284" w:hanging="284"/>
    </w:pPr>
    <w:rPr>
      <w:sz w:val="20"/>
    </w:rPr>
  </w:style>
  <w:style w:type="paragraph" w:styleId="TOC1">
    <w:name w:val="toc 1"/>
    <w:basedOn w:val="OPCParaBase"/>
    <w:next w:val="Normal"/>
    <w:uiPriority w:val="39"/>
    <w:semiHidden/>
    <w:unhideWhenUsed/>
    <w:rsid w:val="00E1289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1289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12893"/>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1289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1289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1289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1289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1289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1289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12893"/>
    <w:pPr>
      <w:keepLines/>
      <w:spacing w:before="240" w:after="120" w:line="240" w:lineRule="auto"/>
      <w:ind w:left="794"/>
    </w:pPr>
    <w:rPr>
      <w:b/>
      <w:kern w:val="28"/>
      <w:sz w:val="20"/>
    </w:rPr>
  </w:style>
  <w:style w:type="paragraph" w:customStyle="1" w:styleId="TofSectsHeading">
    <w:name w:val="TofSects(Heading)"/>
    <w:basedOn w:val="OPCParaBase"/>
    <w:rsid w:val="00E12893"/>
    <w:pPr>
      <w:spacing w:before="240" w:after="120" w:line="240" w:lineRule="auto"/>
    </w:pPr>
    <w:rPr>
      <w:b/>
      <w:sz w:val="24"/>
    </w:rPr>
  </w:style>
  <w:style w:type="paragraph" w:customStyle="1" w:styleId="TofSectsSection">
    <w:name w:val="TofSects(Section)"/>
    <w:basedOn w:val="OPCParaBase"/>
    <w:rsid w:val="00E12893"/>
    <w:pPr>
      <w:keepLines/>
      <w:spacing w:before="40" w:line="240" w:lineRule="auto"/>
      <w:ind w:left="1588" w:hanging="794"/>
    </w:pPr>
    <w:rPr>
      <w:kern w:val="28"/>
      <w:sz w:val="18"/>
    </w:rPr>
  </w:style>
  <w:style w:type="paragraph" w:customStyle="1" w:styleId="TofSectsSubdiv">
    <w:name w:val="TofSects(Subdiv)"/>
    <w:basedOn w:val="OPCParaBase"/>
    <w:rsid w:val="00E12893"/>
    <w:pPr>
      <w:keepLines/>
      <w:spacing w:before="80" w:line="240" w:lineRule="auto"/>
      <w:ind w:left="1588" w:hanging="794"/>
    </w:pPr>
    <w:rPr>
      <w:kern w:val="28"/>
    </w:rPr>
  </w:style>
  <w:style w:type="paragraph" w:customStyle="1" w:styleId="WRStyle">
    <w:name w:val="WR Style"/>
    <w:aliases w:val="WR"/>
    <w:basedOn w:val="OPCParaBase"/>
    <w:rsid w:val="00E12893"/>
    <w:pPr>
      <w:spacing w:before="240" w:line="240" w:lineRule="auto"/>
      <w:ind w:left="284" w:hanging="284"/>
    </w:pPr>
    <w:rPr>
      <w:b/>
      <w:i/>
      <w:kern w:val="28"/>
      <w:sz w:val="24"/>
    </w:rPr>
  </w:style>
  <w:style w:type="paragraph" w:customStyle="1" w:styleId="notepara">
    <w:name w:val="note(para)"/>
    <w:aliases w:val="na"/>
    <w:basedOn w:val="OPCParaBase"/>
    <w:rsid w:val="00E12893"/>
    <w:pPr>
      <w:spacing w:before="40" w:line="198" w:lineRule="exact"/>
      <w:ind w:left="2354" w:hanging="369"/>
    </w:pPr>
    <w:rPr>
      <w:sz w:val="18"/>
    </w:rPr>
  </w:style>
  <w:style w:type="paragraph" w:styleId="Footer">
    <w:name w:val="footer"/>
    <w:link w:val="FooterChar"/>
    <w:rsid w:val="00E128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12893"/>
    <w:rPr>
      <w:rFonts w:eastAsia="Times New Roman" w:cs="Times New Roman"/>
      <w:sz w:val="22"/>
      <w:szCs w:val="24"/>
      <w:lang w:eastAsia="en-AU"/>
    </w:rPr>
  </w:style>
  <w:style w:type="character" w:styleId="LineNumber">
    <w:name w:val="line number"/>
    <w:basedOn w:val="OPCCharBase"/>
    <w:uiPriority w:val="99"/>
    <w:semiHidden/>
    <w:unhideWhenUsed/>
    <w:rsid w:val="00E12893"/>
    <w:rPr>
      <w:sz w:val="16"/>
    </w:rPr>
  </w:style>
  <w:style w:type="table" w:customStyle="1" w:styleId="CFlag">
    <w:name w:val="CFlag"/>
    <w:basedOn w:val="TableNormal"/>
    <w:uiPriority w:val="99"/>
    <w:rsid w:val="00E12893"/>
    <w:rPr>
      <w:rFonts w:eastAsia="Times New Roman" w:cs="Times New Roman"/>
      <w:lang w:eastAsia="en-AU"/>
    </w:rPr>
    <w:tblPr/>
  </w:style>
  <w:style w:type="paragraph" w:styleId="BalloonText">
    <w:name w:val="Balloon Text"/>
    <w:basedOn w:val="Normal"/>
    <w:link w:val="BalloonTextChar"/>
    <w:uiPriority w:val="99"/>
    <w:semiHidden/>
    <w:unhideWhenUsed/>
    <w:rsid w:val="00E128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93"/>
    <w:rPr>
      <w:rFonts w:ascii="Tahoma" w:hAnsi="Tahoma" w:cs="Tahoma"/>
      <w:sz w:val="16"/>
      <w:szCs w:val="16"/>
    </w:rPr>
  </w:style>
  <w:style w:type="table" w:styleId="TableGrid">
    <w:name w:val="Table Grid"/>
    <w:basedOn w:val="TableNormal"/>
    <w:uiPriority w:val="59"/>
    <w:rsid w:val="00E12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12893"/>
    <w:rPr>
      <w:b/>
      <w:sz w:val="28"/>
      <w:szCs w:val="32"/>
    </w:rPr>
  </w:style>
  <w:style w:type="paragraph" w:customStyle="1" w:styleId="LegislationMadeUnder">
    <w:name w:val="LegislationMadeUnder"/>
    <w:basedOn w:val="OPCParaBase"/>
    <w:next w:val="Normal"/>
    <w:rsid w:val="00E12893"/>
    <w:rPr>
      <w:i/>
      <w:sz w:val="32"/>
      <w:szCs w:val="32"/>
    </w:rPr>
  </w:style>
  <w:style w:type="paragraph" w:customStyle="1" w:styleId="SignCoverPageEnd">
    <w:name w:val="SignCoverPageEnd"/>
    <w:basedOn w:val="OPCParaBase"/>
    <w:next w:val="Normal"/>
    <w:rsid w:val="00E1289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12893"/>
    <w:pPr>
      <w:pBdr>
        <w:top w:val="single" w:sz="4" w:space="1" w:color="auto"/>
      </w:pBdr>
      <w:spacing w:before="360"/>
      <w:ind w:right="397"/>
      <w:jc w:val="both"/>
    </w:pPr>
  </w:style>
  <w:style w:type="paragraph" w:customStyle="1" w:styleId="NotesHeading1">
    <w:name w:val="NotesHeading 1"/>
    <w:basedOn w:val="OPCParaBase"/>
    <w:next w:val="Normal"/>
    <w:rsid w:val="00E12893"/>
    <w:pPr>
      <w:outlineLvl w:val="0"/>
    </w:pPr>
    <w:rPr>
      <w:b/>
      <w:sz w:val="28"/>
      <w:szCs w:val="28"/>
    </w:rPr>
  </w:style>
  <w:style w:type="paragraph" w:customStyle="1" w:styleId="NotesHeading2">
    <w:name w:val="NotesHeading 2"/>
    <w:basedOn w:val="OPCParaBase"/>
    <w:next w:val="Normal"/>
    <w:rsid w:val="00E12893"/>
    <w:rPr>
      <w:b/>
      <w:sz w:val="28"/>
      <w:szCs w:val="28"/>
    </w:rPr>
  </w:style>
  <w:style w:type="paragraph" w:customStyle="1" w:styleId="CompiledActNo">
    <w:name w:val="CompiledActNo"/>
    <w:basedOn w:val="OPCParaBase"/>
    <w:next w:val="Normal"/>
    <w:rsid w:val="00E12893"/>
    <w:rPr>
      <w:b/>
      <w:sz w:val="24"/>
      <w:szCs w:val="24"/>
    </w:rPr>
  </w:style>
  <w:style w:type="paragraph" w:customStyle="1" w:styleId="ENotesText">
    <w:name w:val="ENotesText"/>
    <w:aliases w:val="Ent"/>
    <w:basedOn w:val="OPCParaBase"/>
    <w:next w:val="Normal"/>
    <w:rsid w:val="00E12893"/>
    <w:pPr>
      <w:spacing w:before="120"/>
    </w:pPr>
  </w:style>
  <w:style w:type="paragraph" w:customStyle="1" w:styleId="CompiledMadeUnder">
    <w:name w:val="CompiledMadeUnder"/>
    <w:basedOn w:val="OPCParaBase"/>
    <w:next w:val="Normal"/>
    <w:rsid w:val="00E12893"/>
    <w:rPr>
      <w:i/>
      <w:sz w:val="24"/>
      <w:szCs w:val="24"/>
    </w:rPr>
  </w:style>
  <w:style w:type="paragraph" w:customStyle="1" w:styleId="Paragraphsub-sub-sub">
    <w:name w:val="Paragraph(sub-sub-sub)"/>
    <w:aliases w:val="aaaa"/>
    <w:basedOn w:val="OPCParaBase"/>
    <w:rsid w:val="00E12893"/>
    <w:pPr>
      <w:tabs>
        <w:tab w:val="right" w:pos="3402"/>
      </w:tabs>
      <w:spacing w:before="40" w:line="240" w:lineRule="auto"/>
      <w:ind w:left="3402" w:hanging="3402"/>
    </w:pPr>
  </w:style>
  <w:style w:type="paragraph" w:customStyle="1" w:styleId="TableTextEndNotes">
    <w:name w:val="TableTextEndNotes"/>
    <w:aliases w:val="Tten"/>
    <w:basedOn w:val="Normal"/>
    <w:rsid w:val="00E12893"/>
    <w:pPr>
      <w:spacing w:before="60" w:line="240" w:lineRule="auto"/>
    </w:pPr>
    <w:rPr>
      <w:rFonts w:cs="Arial"/>
      <w:sz w:val="20"/>
      <w:szCs w:val="22"/>
    </w:rPr>
  </w:style>
  <w:style w:type="paragraph" w:customStyle="1" w:styleId="NoteToSubpara">
    <w:name w:val="NoteToSubpara"/>
    <w:aliases w:val="nts"/>
    <w:basedOn w:val="OPCParaBase"/>
    <w:rsid w:val="00E12893"/>
    <w:pPr>
      <w:spacing w:before="40" w:line="198" w:lineRule="exact"/>
      <w:ind w:left="2835" w:hanging="709"/>
    </w:pPr>
    <w:rPr>
      <w:sz w:val="18"/>
    </w:rPr>
  </w:style>
  <w:style w:type="paragraph" w:customStyle="1" w:styleId="ENoteTableHeading">
    <w:name w:val="ENoteTableHeading"/>
    <w:aliases w:val="enth"/>
    <w:basedOn w:val="OPCParaBase"/>
    <w:rsid w:val="00E12893"/>
    <w:pPr>
      <w:keepNext/>
      <w:spacing w:before="60" w:line="240" w:lineRule="atLeast"/>
    </w:pPr>
    <w:rPr>
      <w:rFonts w:ascii="Arial" w:hAnsi="Arial"/>
      <w:b/>
      <w:sz w:val="16"/>
    </w:rPr>
  </w:style>
  <w:style w:type="paragraph" w:customStyle="1" w:styleId="ENoteTTi">
    <w:name w:val="ENoteTTi"/>
    <w:aliases w:val="entti"/>
    <w:basedOn w:val="OPCParaBase"/>
    <w:rsid w:val="00E12893"/>
    <w:pPr>
      <w:keepNext/>
      <w:spacing w:before="60" w:line="240" w:lineRule="atLeast"/>
      <w:ind w:left="170"/>
    </w:pPr>
    <w:rPr>
      <w:sz w:val="16"/>
    </w:rPr>
  </w:style>
  <w:style w:type="paragraph" w:customStyle="1" w:styleId="ENotesHeading1">
    <w:name w:val="ENotesHeading 1"/>
    <w:aliases w:val="Enh1"/>
    <w:basedOn w:val="OPCParaBase"/>
    <w:next w:val="Normal"/>
    <w:rsid w:val="00E12893"/>
    <w:pPr>
      <w:spacing w:before="120"/>
      <w:outlineLvl w:val="1"/>
    </w:pPr>
    <w:rPr>
      <w:b/>
      <w:sz w:val="28"/>
      <w:szCs w:val="28"/>
    </w:rPr>
  </w:style>
  <w:style w:type="paragraph" w:customStyle="1" w:styleId="ENotesHeading2">
    <w:name w:val="ENotesHeading 2"/>
    <w:aliases w:val="Enh2"/>
    <w:basedOn w:val="OPCParaBase"/>
    <w:next w:val="Normal"/>
    <w:rsid w:val="00E12893"/>
    <w:pPr>
      <w:spacing w:before="120" w:after="120"/>
      <w:outlineLvl w:val="2"/>
    </w:pPr>
    <w:rPr>
      <w:b/>
      <w:sz w:val="24"/>
      <w:szCs w:val="28"/>
    </w:rPr>
  </w:style>
  <w:style w:type="paragraph" w:customStyle="1" w:styleId="ENoteTTIndentHeading">
    <w:name w:val="ENoteTTIndentHeading"/>
    <w:aliases w:val="enTTHi"/>
    <w:basedOn w:val="OPCParaBase"/>
    <w:rsid w:val="00E1289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12893"/>
    <w:pPr>
      <w:spacing w:before="60" w:line="240" w:lineRule="atLeast"/>
    </w:pPr>
    <w:rPr>
      <w:sz w:val="16"/>
    </w:rPr>
  </w:style>
  <w:style w:type="paragraph" w:customStyle="1" w:styleId="MadeunderText">
    <w:name w:val="MadeunderText"/>
    <w:basedOn w:val="OPCParaBase"/>
    <w:next w:val="CompiledMadeUnder"/>
    <w:rsid w:val="00E12893"/>
    <w:pPr>
      <w:spacing w:before="240"/>
    </w:pPr>
    <w:rPr>
      <w:sz w:val="24"/>
      <w:szCs w:val="24"/>
    </w:rPr>
  </w:style>
  <w:style w:type="paragraph" w:customStyle="1" w:styleId="ENotesHeading3">
    <w:name w:val="ENotesHeading 3"/>
    <w:aliases w:val="Enh3"/>
    <w:basedOn w:val="OPCParaBase"/>
    <w:next w:val="Normal"/>
    <w:rsid w:val="00E12893"/>
    <w:pPr>
      <w:keepNext/>
      <w:spacing w:before="120" w:line="240" w:lineRule="auto"/>
      <w:outlineLvl w:val="4"/>
    </w:pPr>
    <w:rPr>
      <w:b/>
      <w:szCs w:val="24"/>
    </w:rPr>
  </w:style>
  <w:style w:type="character" w:customStyle="1" w:styleId="CharSubPartTextCASA">
    <w:name w:val="CharSubPartText(CASA)"/>
    <w:basedOn w:val="OPCCharBase"/>
    <w:uiPriority w:val="1"/>
    <w:rsid w:val="00E12893"/>
  </w:style>
  <w:style w:type="character" w:customStyle="1" w:styleId="CharSubPartNoCASA">
    <w:name w:val="CharSubPartNo(CASA)"/>
    <w:basedOn w:val="OPCCharBase"/>
    <w:uiPriority w:val="1"/>
    <w:rsid w:val="00E12893"/>
  </w:style>
  <w:style w:type="paragraph" w:customStyle="1" w:styleId="ENoteTTIndentHeadingSub">
    <w:name w:val="ENoteTTIndentHeadingSub"/>
    <w:aliases w:val="enTTHis"/>
    <w:basedOn w:val="OPCParaBase"/>
    <w:rsid w:val="00E12893"/>
    <w:pPr>
      <w:keepNext/>
      <w:spacing w:before="60" w:line="240" w:lineRule="atLeast"/>
      <w:ind w:left="340"/>
    </w:pPr>
    <w:rPr>
      <w:b/>
      <w:sz w:val="16"/>
    </w:rPr>
  </w:style>
  <w:style w:type="paragraph" w:customStyle="1" w:styleId="ENoteTTiSub">
    <w:name w:val="ENoteTTiSub"/>
    <w:aliases w:val="enttis"/>
    <w:basedOn w:val="OPCParaBase"/>
    <w:rsid w:val="00E12893"/>
    <w:pPr>
      <w:keepNext/>
      <w:spacing w:before="60" w:line="240" w:lineRule="atLeast"/>
      <w:ind w:left="340"/>
    </w:pPr>
    <w:rPr>
      <w:sz w:val="16"/>
    </w:rPr>
  </w:style>
  <w:style w:type="paragraph" w:customStyle="1" w:styleId="SubDivisionMigration">
    <w:name w:val="SubDivisionMigration"/>
    <w:aliases w:val="sdm"/>
    <w:basedOn w:val="OPCParaBase"/>
    <w:rsid w:val="00E128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289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12893"/>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128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12893"/>
    <w:rPr>
      <w:sz w:val="22"/>
    </w:rPr>
  </w:style>
  <w:style w:type="paragraph" w:customStyle="1" w:styleId="SOTextNote">
    <w:name w:val="SO TextNote"/>
    <w:aliases w:val="sont"/>
    <w:basedOn w:val="SOText"/>
    <w:qFormat/>
    <w:rsid w:val="00E12893"/>
    <w:pPr>
      <w:spacing w:before="122" w:line="198" w:lineRule="exact"/>
      <w:ind w:left="1843" w:hanging="709"/>
    </w:pPr>
    <w:rPr>
      <w:sz w:val="18"/>
    </w:rPr>
  </w:style>
  <w:style w:type="paragraph" w:customStyle="1" w:styleId="SOPara">
    <w:name w:val="SO Para"/>
    <w:aliases w:val="soa"/>
    <w:basedOn w:val="SOText"/>
    <w:link w:val="SOParaChar"/>
    <w:qFormat/>
    <w:rsid w:val="00E12893"/>
    <w:pPr>
      <w:tabs>
        <w:tab w:val="right" w:pos="1786"/>
      </w:tabs>
      <w:spacing w:before="40"/>
      <w:ind w:left="2070" w:hanging="936"/>
    </w:pPr>
  </w:style>
  <w:style w:type="character" w:customStyle="1" w:styleId="SOParaChar">
    <w:name w:val="SO Para Char"/>
    <w:aliases w:val="soa Char"/>
    <w:basedOn w:val="DefaultParagraphFont"/>
    <w:link w:val="SOPara"/>
    <w:rsid w:val="00E12893"/>
    <w:rPr>
      <w:sz w:val="22"/>
    </w:rPr>
  </w:style>
  <w:style w:type="paragraph" w:customStyle="1" w:styleId="FileName">
    <w:name w:val="FileName"/>
    <w:basedOn w:val="Normal"/>
    <w:rsid w:val="00E12893"/>
  </w:style>
  <w:style w:type="paragraph" w:customStyle="1" w:styleId="TableHeading">
    <w:name w:val="TableHeading"/>
    <w:aliases w:val="th"/>
    <w:basedOn w:val="OPCParaBase"/>
    <w:next w:val="Tabletext"/>
    <w:rsid w:val="00E12893"/>
    <w:pPr>
      <w:keepNext/>
      <w:spacing w:before="60" w:line="240" w:lineRule="atLeast"/>
    </w:pPr>
    <w:rPr>
      <w:b/>
      <w:sz w:val="20"/>
    </w:rPr>
  </w:style>
  <w:style w:type="paragraph" w:customStyle="1" w:styleId="SOHeadBold">
    <w:name w:val="SO HeadBold"/>
    <w:aliases w:val="sohb"/>
    <w:basedOn w:val="SOText"/>
    <w:next w:val="SOText"/>
    <w:link w:val="SOHeadBoldChar"/>
    <w:qFormat/>
    <w:rsid w:val="00E12893"/>
    <w:rPr>
      <w:b/>
    </w:rPr>
  </w:style>
  <w:style w:type="character" w:customStyle="1" w:styleId="SOHeadBoldChar">
    <w:name w:val="SO HeadBold Char"/>
    <w:aliases w:val="sohb Char"/>
    <w:basedOn w:val="DefaultParagraphFont"/>
    <w:link w:val="SOHeadBold"/>
    <w:rsid w:val="00E12893"/>
    <w:rPr>
      <w:b/>
      <w:sz w:val="22"/>
    </w:rPr>
  </w:style>
  <w:style w:type="paragraph" w:customStyle="1" w:styleId="SOHeadItalic">
    <w:name w:val="SO HeadItalic"/>
    <w:aliases w:val="sohi"/>
    <w:basedOn w:val="SOText"/>
    <w:next w:val="SOText"/>
    <w:link w:val="SOHeadItalicChar"/>
    <w:qFormat/>
    <w:rsid w:val="00E12893"/>
    <w:rPr>
      <w:i/>
    </w:rPr>
  </w:style>
  <w:style w:type="character" w:customStyle="1" w:styleId="SOHeadItalicChar">
    <w:name w:val="SO HeadItalic Char"/>
    <w:aliases w:val="sohi Char"/>
    <w:basedOn w:val="DefaultParagraphFont"/>
    <w:link w:val="SOHeadItalic"/>
    <w:rsid w:val="00E12893"/>
    <w:rPr>
      <w:i/>
      <w:sz w:val="22"/>
    </w:rPr>
  </w:style>
  <w:style w:type="paragraph" w:customStyle="1" w:styleId="SOBullet">
    <w:name w:val="SO Bullet"/>
    <w:aliases w:val="sotb"/>
    <w:basedOn w:val="SOText"/>
    <w:link w:val="SOBulletChar"/>
    <w:qFormat/>
    <w:rsid w:val="00E12893"/>
    <w:pPr>
      <w:ind w:left="1559" w:hanging="425"/>
    </w:pPr>
  </w:style>
  <w:style w:type="character" w:customStyle="1" w:styleId="SOBulletChar">
    <w:name w:val="SO Bullet Char"/>
    <w:aliases w:val="sotb Char"/>
    <w:basedOn w:val="DefaultParagraphFont"/>
    <w:link w:val="SOBullet"/>
    <w:rsid w:val="00E12893"/>
    <w:rPr>
      <w:sz w:val="22"/>
    </w:rPr>
  </w:style>
  <w:style w:type="paragraph" w:customStyle="1" w:styleId="SOBulletNote">
    <w:name w:val="SO BulletNote"/>
    <w:aliases w:val="sonb"/>
    <w:basedOn w:val="SOTextNote"/>
    <w:link w:val="SOBulletNoteChar"/>
    <w:qFormat/>
    <w:rsid w:val="00E12893"/>
    <w:pPr>
      <w:tabs>
        <w:tab w:val="left" w:pos="1560"/>
      </w:tabs>
      <w:ind w:left="2268" w:hanging="1134"/>
    </w:pPr>
  </w:style>
  <w:style w:type="character" w:customStyle="1" w:styleId="SOBulletNoteChar">
    <w:name w:val="SO BulletNote Char"/>
    <w:aliases w:val="sonb Char"/>
    <w:basedOn w:val="DefaultParagraphFont"/>
    <w:link w:val="SOBulletNote"/>
    <w:rsid w:val="00E12893"/>
    <w:rPr>
      <w:sz w:val="18"/>
    </w:rPr>
  </w:style>
  <w:style w:type="paragraph" w:customStyle="1" w:styleId="SOText2">
    <w:name w:val="SO Text2"/>
    <w:aliases w:val="sot2"/>
    <w:basedOn w:val="Normal"/>
    <w:next w:val="SOText"/>
    <w:link w:val="SOText2Char"/>
    <w:rsid w:val="00E128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12893"/>
    <w:rPr>
      <w:sz w:val="22"/>
    </w:rPr>
  </w:style>
  <w:style w:type="paragraph" w:customStyle="1" w:styleId="SubPartCASA">
    <w:name w:val="SubPart(CASA)"/>
    <w:aliases w:val="csp"/>
    <w:basedOn w:val="OPCParaBase"/>
    <w:next w:val="ActHead3"/>
    <w:rsid w:val="00E1289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12893"/>
    <w:rPr>
      <w:rFonts w:eastAsia="Times New Roman" w:cs="Times New Roman"/>
      <w:sz w:val="22"/>
      <w:lang w:eastAsia="en-AU"/>
    </w:rPr>
  </w:style>
  <w:style w:type="character" w:customStyle="1" w:styleId="notetextChar">
    <w:name w:val="note(text) Char"/>
    <w:aliases w:val="n Char"/>
    <w:basedOn w:val="DefaultParagraphFont"/>
    <w:link w:val="notetext"/>
    <w:rsid w:val="00E12893"/>
    <w:rPr>
      <w:rFonts w:eastAsia="Times New Roman" w:cs="Times New Roman"/>
      <w:sz w:val="18"/>
      <w:lang w:eastAsia="en-AU"/>
    </w:rPr>
  </w:style>
  <w:style w:type="character" w:customStyle="1" w:styleId="Heading1Char">
    <w:name w:val="Heading 1 Char"/>
    <w:basedOn w:val="DefaultParagraphFont"/>
    <w:link w:val="Heading1"/>
    <w:uiPriority w:val="9"/>
    <w:rsid w:val="00E128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28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1289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1289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1289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1289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1289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1289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12893"/>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A74C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0141" ma:contentTypeDescription="" ma:contentTypeScope="" ma:versionID="098bacb2bc7b6727a75e3678992047ba">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2020RG-136-52535</_dlc_DocId>
    <TaxCatchAll xmlns="0f563589-9cf9-4143-b1eb-fb0534803d38">
      <Value>7</Value>
    </TaxCatchAll>
    <_dlc_DocIdUrl xmlns="0f563589-9cf9-4143-b1eb-fb0534803d38">
      <Url>http://tweb/sites/rg/ldp/_layouts/15/DocIdRedir.aspx?ID=2020RG-136-52535</Url>
      <Description>2020RG-136-52535</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5B73-C15B-4246-B69F-A43C90DF6AA4}">
  <ds:schemaRefs>
    <ds:schemaRef ds:uri="http://schemas.microsoft.com/sharepoint/v3/contenttype/forms"/>
  </ds:schemaRefs>
</ds:datastoreItem>
</file>

<file path=customXml/itemProps2.xml><?xml version="1.0" encoding="utf-8"?>
<ds:datastoreItem xmlns:ds="http://schemas.openxmlformats.org/officeDocument/2006/customXml" ds:itemID="{302A8E22-CDD4-4FA6-988D-168E072A7D62}">
  <ds:schemaRefs>
    <ds:schemaRef ds:uri="office.server.policy"/>
  </ds:schemaRefs>
</ds:datastoreItem>
</file>

<file path=customXml/itemProps3.xml><?xml version="1.0" encoding="utf-8"?>
<ds:datastoreItem xmlns:ds="http://schemas.openxmlformats.org/officeDocument/2006/customXml" ds:itemID="{E5E3C368-94AB-4441-8E0A-15D90D9D1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2383A-3169-4090-93F4-BCB8EF966D9C}">
  <ds:schemaRefs>
    <ds:schemaRef ds:uri="http://schemas.microsoft.com/sharepoint/events"/>
  </ds:schemaRefs>
</ds:datastoreItem>
</file>

<file path=customXml/itemProps5.xml><?xml version="1.0" encoding="utf-8"?>
<ds:datastoreItem xmlns:ds="http://schemas.openxmlformats.org/officeDocument/2006/customXml" ds:itemID="{F80A8887-B7F5-4940-8A26-F489D1DC28A3}">
  <ds:schemaRefs>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microsoft.com/sharepoint/v4"/>
    <ds:schemaRef ds:uri="687b78b0-2ddd-4441-8a8b-c9638c2a1939"/>
    <ds:schemaRef ds:uri="9f7bc583-7cbe-45b9-a2bd-8bbb6543b37e"/>
    <ds:schemaRef ds:uri="0f563589-9cf9-4143-b1eb-fb0534803d38"/>
    <ds:schemaRef ds:uri="http://schemas.microsoft.com/office/2006/metadata/properties"/>
  </ds:schemaRefs>
</ds:datastoreItem>
</file>

<file path=customXml/itemProps6.xml><?xml version="1.0" encoding="utf-8"?>
<ds:datastoreItem xmlns:ds="http://schemas.openxmlformats.org/officeDocument/2006/customXml" ds:itemID="{4AF7364F-9CA5-4384-BBE6-0F79FD66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603</TotalTime>
  <Pages>9</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Leggett, Chris</dc:creator>
  <cp:lastModifiedBy>Rolfe, Jacqueline</cp:lastModifiedBy>
  <cp:revision>39</cp:revision>
  <cp:lastPrinted>2020-06-24T05:56:00Z</cp:lastPrinted>
  <dcterms:created xsi:type="dcterms:W3CDTF">2019-06-18T22:27:00Z</dcterms:created>
  <dcterms:modified xsi:type="dcterms:W3CDTF">2020-06-29T02:32:00Z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Local Government (Financial Assistance) (Final Factors for 2018-19 and Estimated Factors for 2019-20) Determination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0x01010036BB8DE7EC542E42A8B2E98CC20CB69700AD614E3FF758BD46BB6A91BF499E7E08</vt:lpwstr>
  </property>
  <property fmtid="{D5CDD505-2E9C-101B-9397-08002B2CF9AE}" pid="15" name="TSYRecordClass">
    <vt:lpwstr>7;#TSY RA-9236 - Retain as national archives|c6a225b4-6b93-473e-bcbb-6bc6ab25b623</vt:lpwstr>
  </property>
  <property fmtid="{D5CDD505-2E9C-101B-9397-08002B2CF9AE}" pid="16" name="_dlc_DocIdItemGuid">
    <vt:lpwstr>1fbb6f0e-8d61-44bd-aae5-e4b13c26ac7c</vt:lpwstr>
  </property>
  <property fmtid="{D5CDD505-2E9C-101B-9397-08002B2CF9AE}" pid="17" name="RecordPoint_WorkflowType">
    <vt:lpwstr>ActiveSubmitStub</vt:lpwstr>
  </property>
  <property fmtid="{D5CDD505-2E9C-101B-9397-08002B2CF9AE}" pid="18" name="RecordPoint_ActiveItemUniqueId">
    <vt:lpwstr>{1fbb6f0e-8d61-44bd-aae5-e4b13c26ac7c}</vt:lpwstr>
  </property>
  <property fmtid="{D5CDD505-2E9C-101B-9397-08002B2CF9AE}" pid="19" name="RecordPoint_SubmissionCompleted">
    <vt:lpwstr/>
  </property>
  <property fmtid="{D5CDD505-2E9C-101B-9397-08002B2CF9AE}" pid="20" name="RecordPoint_ActiveItemWebId">
    <vt:lpwstr>{09392e0d-4618-463d-b4d2-50a90b9447cf}</vt:lpwstr>
  </property>
  <property fmtid="{D5CDD505-2E9C-101B-9397-08002B2CF9AE}" pid="21" name="RecordPoint_ActiveItemSiteId">
    <vt:lpwstr>{5b52b9a5-e5b2-4521-8814-a1e24ca2869d}</vt:lpwstr>
  </property>
  <property fmtid="{D5CDD505-2E9C-101B-9397-08002B2CF9AE}" pid="22" name="RecordPoint_ActiveItemListId">
    <vt:lpwstr>{687b78b0-2ddd-4441-8a8b-c9638c2a1939}</vt:lpwstr>
  </property>
  <property fmtid="{D5CDD505-2E9C-101B-9397-08002B2CF9AE}" pid="23" name="RecordPoint_RecordNumberSubmitted">
    <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ies>
</file>