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3BE" w:rsidRPr="001D2BD6" w:rsidRDefault="00F109D4" w:rsidP="0039795F">
      <w:pPr>
        <w:pStyle w:val="Heading1"/>
        <w:spacing w:after="240"/>
        <w:rPr>
          <w:rFonts w:ascii="Times New Roman" w:hAnsi="Times New Roman"/>
        </w:rPr>
      </w:pPr>
      <w:r w:rsidRPr="001D2BD6">
        <w:rPr>
          <w:rFonts w:ascii="Times New Roman" w:hAnsi="Times New Roman"/>
        </w:rPr>
        <w:t>EXPLANATORY STATEMENT</w:t>
      </w:r>
    </w:p>
    <w:p w:rsidR="00941C0D" w:rsidRPr="0039795F" w:rsidRDefault="00941C0D" w:rsidP="0039795F">
      <w:pPr>
        <w:pStyle w:val="Heading2"/>
        <w:spacing w:after="240"/>
        <w:jc w:val="center"/>
        <w:rPr>
          <w:b w:val="0"/>
          <w:sz w:val="24"/>
          <w:szCs w:val="24"/>
        </w:rPr>
      </w:pPr>
      <w:r w:rsidRPr="0039795F">
        <w:rPr>
          <w:b w:val="0"/>
          <w:sz w:val="24"/>
          <w:szCs w:val="24"/>
        </w:rPr>
        <w:t xml:space="preserve">Issued by authority of the </w:t>
      </w:r>
      <w:r w:rsidR="0039795F" w:rsidRPr="0039795F">
        <w:rPr>
          <w:b w:val="0"/>
          <w:sz w:val="24"/>
          <w:szCs w:val="24"/>
        </w:rPr>
        <w:t xml:space="preserve">Minister for </w:t>
      </w:r>
      <w:r w:rsidR="00137EF6">
        <w:rPr>
          <w:b w:val="0"/>
          <w:sz w:val="24"/>
          <w:szCs w:val="24"/>
        </w:rPr>
        <w:t>Energy and Emissions Reduction</w:t>
      </w:r>
    </w:p>
    <w:p w:rsidR="00B460E9" w:rsidRPr="00B460E9" w:rsidRDefault="004A4D33" w:rsidP="0039795F">
      <w:pPr>
        <w:spacing w:before="240" w:after="240"/>
        <w:jc w:val="center"/>
        <w:rPr>
          <w:i/>
        </w:rPr>
      </w:pPr>
      <w:r>
        <w:rPr>
          <w:i/>
          <w:iCs/>
        </w:rPr>
        <w:t>National Greenhouse and Energy Reporting Act 2007</w:t>
      </w:r>
    </w:p>
    <w:p w:rsidR="0023138A" w:rsidRDefault="0023138A" w:rsidP="00D520DF">
      <w:pPr>
        <w:spacing w:before="0" w:after="240"/>
        <w:jc w:val="center"/>
        <w:rPr>
          <w:i/>
        </w:rPr>
      </w:pPr>
      <w:bookmarkStart w:id="0" w:name="_GoBack"/>
      <w:r w:rsidRPr="0023138A">
        <w:rPr>
          <w:i/>
        </w:rPr>
        <w:t>National Greenhouse and Energy Reporting Amendment (</w:t>
      </w:r>
      <w:r w:rsidR="001202E0">
        <w:rPr>
          <w:i/>
        </w:rPr>
        <w:t>20</w:t>
      </w:r>
      <w:r w:rsidR="00576982">
        <w:rPr>
          <w:i/>
        </w:rPr>
        <w:t>20</w:t>
      </w:r>
      <w:r w:rsidR="001202E0">
        <w:rPr>
          <w:i/>
        </w:rPr>
        <w:t xml:space="preserve"> Measures No.1</w:t>
      </w:r>
      <w:r w:rsidR="00576982">
        <w:rPr>
          <w:i/>
        </w:rPr>
        <w:t>) Regulations 2020</w:t>
      </w:r>
      <w:bookmarkEnd w:id="0"/>
    </w:p>
    <w:p w:rsidR="00A04056" w:rsidRPr="008F1C35" w:rsidRDefault="00A04056" w:rsidP="00D520DF">
      <w:pPr>
        <w:spacing w:before="0" w:after="240"/>
        <w:rPr>
          <w:b/>
          <w:iCs/>
        </w:rPr>
      </w:pPr>
      <w:r w:rsidRPr="008F1C35">
        <w:rPr>
          <w:b/>
          <w:iCs/>
        </w:rPr>
        <w:t>Background</w:t>
      </w:r>
    </w:p>
    <w:p w:rsidR="00947409" w:rsidRPr="00947409" w:rsidRDefault="00D520DF" w:rsidP="00D520DF">
      <w:pPr>
        <w:spacing w:before="0" w:after="240"/>
      </w:pPr>
      <w:r>
        <w:rPr>
          <w:iCs/>
        </w:rPr>
        <w:t xml:space="preserve">The </w:t>
      </w:r>
      <w:r w:rsidRPr="00E2720D">
        <w:rPr>
          <w:i/>
          <w:iCs/>
        </w:rPr>
        <w:t>National Greenhouse and Energy Reporting Act 2007</w:t>
      </w:r>
      <w:r w:rsidRPr="00863FF2">
        <w:rPr>
          <w:iCs/>
        </w:rPr>
        <w:t xml:space="preserve"> (</w:t>
      </w:r>
      <w:r w:rsidRPr="001A22B4">
        <w:rPr>
          <w:iCs/>
        </w:rPr>
        <w:t>the Act</w:t>
      </w:r>
      <w:r w:rsidRPr="00863FF2">
        <w:rPr>
          <w:iCs/>
        </w:rPr>
        <w:t>)</w:t>
      </w:r>
      <w:r>
        <w:rPr>
          <w:iCs/>
        </w:rPr>
        <w:t xml:space="preserve"> provides a framework for the reporting of </w:t>
      </w:r>
      <w:r w:rsidR="00947409">
        <w:rPr>
          <w:iCs/>
        </w:rPr>
        <w:t xml:space="preserve">greenhouse gas </w:t>
      </w:r>
      <w:r>
        <w:rPr>
          <w:iCs/>
        </w:rPr>
        <w:t>emissions, energy production and consumption</w:t>
      </w:r>
      <w:r w:rsidR="00947409">
        <w:rPr>
          <w:iCs/>
        </w:rPr>
        <w:t xml:space="preserve"> and other information</w:t>
      </w:r>
      <w:r>
        <w:rPr>
          <w:iCs/>
        </w:rPr>
        <w:t xml:space="preserve"> in Australia. </w:t>
      </w:r>
      <w:r w:rsidR="00947409">
        <w:t xml:space="preserve">Section 77 of the </w:t>
      </w:r>
      <w:r w:rsidR="00947409" w:rsidRPr="00863FF2">
        <w:rPr>
          <w:iCs/>
        </w:rPr>
        <w:t xml:space="preserve">Act </w:t>
      </w:r>
      <w:r w:rsidR="00947409" w:rsidRPr="003E1CCD">
        <w:rPr>
          <w:iCs/>
        </w:rPr>
        <w:t xml:space="preserve">provides that </w:t>
      </w:r>
      <w:r w:rsidR="00947409">
        <w:t>the Governor-</w:t>
      </w:r>
      <w:r w:rsidR="00947409" w:rsidRPr="002E63F8">
        <w:t xml:space="preserve">General may make regulations prescribing matters required or permitted by the Act to be prescribed, or necessary or convenient to be prescribed for carrying out or giving effect to the </w:t>
      </w:r>
      <w:r w:rsidR="00947409">
        <w:t>Act</w:t>
      </w:r>
      <w:r w:rsidR="00947409" w:rsidRPr="002E63F8">
        <w:t>.</w:t>
      </w:r>
      <w:r w:rsidR="00947409">
        <w:t xml:space="preserve"> The </w:t>
      </w:r>
      <w:r w:rsidR="00947409" w:rsidRPr="00E2720D">
        <w:rPr>
          <w:i/>
          <w:iCs/>
        </w:rPr>
        <w:t>National Greenhouse and Energy Reporting Regulations 2008</w:t>
      </w:r>
      <w:r w:rsidR="00947409" w:rsidRPr="00E2720D">
        <w:t xml:space="preserve"> (</w:t>
      </w:r>
      <w:r w:rsidR="00947409" w:rsidRPr="001A22B4">
        <w:t>the Regulations</w:t>
      </w:r>
      <w:r w:rsidR="00947409" w:rsidRPr="00E2720D">
        <w:t>)</w:t>
      </w:r>
      <w:r w:rsidR="00947409">
        <w:t xml:space="preserve"> have previously been made under this section.</w:t>
      </w:r>
    </w:p>
    <w:p w:rsidR="00A04056" w:rsidRPr="008F1C35" w:rsidRDefault="00A04056" w:rsidP="00E56D94">
      <w:pPr>
        <w:spacing w:before="240" w:after="240"/>
        <w:rPr>
          <w:b/>
        </w:rPr>
      </w:pPr>
      <w:r w:rsidRPr="008F1C35">
        <w:rPr>
          <w:b/>
        </w:rPr>
        <w:t>Purpose and Operation</w:t>
      </w:r>
    </w:p>
    <w:p w:rsidR="0011475B" w:rsidRDefault="00D520DF" w:rsidP="00D520DF">
      <w:pPr>
        <w:pStyle w:val="Bullet"/>
        <w:numPr>
          <w:ilvl w:val="0"/>
          <w:numId w:val="0"/>
        </w:numPr>
        <w:spacing w:before="0" w:after="240"/>
      </w:pPr>
      <w:r>
        <w:t xml:space="preserve">The purpose of the </w:t>
      </w:r>
      <w:r w:rsidRPr="00E420BF">
        <w:rPr>
          <w:i/>
        </w:rPr>
        <w:t>National Greenhouse and Energy Reporting Amendment (</w:t>
      </w:r>
      <w:r w:rsidR="00576982">
        <w:rPr>
          <w:i/>
        </w:rPr>
        <w:t>2020</w:t>
      </w:r>
      <w:r w:rsidR="00061DF4">
        <w:rPr>
          <w:i/>
        </w:rPr>
        <w:t xml:space="preserve"> Measures No. 1</w:t>
      </w:r>
      <w:r w:rsidR="00576982">
        <w:rPr>
          <w:i/>
        </w:rPr>
        <w:t>) Regulations 2020</w:t>
      </w:r>
      <w:r>
        <w:rPr>
          <w:i/>
        </w:rPr>
        <w:t xml:space="preserve"> </w:t>
      </w:r>
      <w:r w:rsidR="00D47F98">
        <w:t>(</w:t>
      </w:r>
      <w:r w:rsidR="00D47F98" w:rsidRPr="001A22B4">
        <w:t xml:space="preserve">the </w:t>
      </w:r>
      <w:r w:rsidR="009C6BC9" w:rsidRPr="001A22B4">
        <w:t>amending Regulations</w:t>
      </w:r>
      <w:r w:rsidR="00D47F98">
        <w:t xml:space="preserve">) </w:t>
      </w:r>
      <w:r>
        <w:t>is</w:t>
      </w:r>
      <w:r w:rsidR="00947409">
        <w:t xml:space="preserve"> to</w:t>
      </w:r>
      <w:r w:rsidR="0011475B">
        <w:t>:</w:t>
      </w:r>
    </w:p>
    <w:p w:rsidR="007E25F5" w:rsidRPr="007E25F5" w:rsidRDefault="007E25F5" w:rsidP="006419D1">
      <w:pPr>
        <w:numPr>
          <w:ilvl w:val="0"/>
          <w:numId w:val="25"/>
        </w:numPr>
        <w:spacing w:before="0"/>
        <w:ind w:left="714" w:hanging="357"/>
        <w:rPr>
          <w:sz w:val="22"/>
          <w:lang w:val="en"/>
        </w:rPr>
      </w:pPr>
      <w:r w:rsidRPr="007E25F5">
        <w:rPr>
          <w:bCs/>
          <w:lang w:val="en"/>
        </w:rPr>
        <w:t>Update</w:t>
      </w:r>
      <w:r w:rsidR="005D133C">
        <w:rPr>
          <w:bCs/>
          <w:lang w:val="en"/>
        </w:rPr>
        <w:t xml:space="preserve"> the</w:t>
      </w:r>
      <w:r w:rsidRPr="007E25F5">
        <w:rPr>
          <w:bCs/>
          <w:lang w:val="en"/>
        </w:rPr>
        <w:t xml:space="preserve"> Global Warming Potentials</w:t>
      </w:r>
      <w:r w:rsidRPr="007E25F5">
        <w:rPr>
          <w:lang w:val="en"/>
        </w:rPr>
        <w:t xml:space="preserve"> (GWPs) </w:t>
      </w:r>
      <w:r>
        <w:rPr>
          <w:lang w:val="en"/>
        </w:rPr>
        <w:t xml:space="preserve">in </w:t>
      </w:r>
      <w:r w:rsidR="005D133C">
        <w:rPr>
          <w:lang w:val="en"/>
        </w:rPr>
        <w:t xml:space="preserve">NGER </w:t>
      </w:r>
      <w:r>
        <w:rPr>
          <w:lang w:val="en"/>
        </w:rPr>
        <w:t xml:space="preserve">Regulation 2.02, which are used to </w:t>
      </w:r>
      <w:r w:rsidRPr="007E25F5">
        <w:rPr>
          <w:lang w:val="en"/>
        </w:rPr>
        <w:t xml:space="preserve">convert </w:t>
      </w:r>
      <w:r>
        <w:rPr>
          <w:lang w:val="en"/>
        </w:rPr>
        <w:t xml:space="preserve">emissions values of </w:t>
      </w:r>
      <w:r w:rsidRPr="007E25F5">
        <w:rPr>
          <w:lang w:val="en"/>
        </w:rPr>
        <w:t>non-carbon dioxide gases into carbon dioxide equivalent values</w:t>
      </w:r>
      <w:r>
        <w:rPr>
          <w:lang w:val="en"/>
        </w:rPr>
        <w:t>, in order to align the NGER scheme</w:t>
      </w:r>
      <w:r w:rsidRPr="007E25F5">
        <w:rPr>
          <w:lang w:val="en"/>
        </w:rPr>
        <w:t xml:space="preserve"> with the Australian Government’s implementation of the </w:t>
      </w:r>
      <w:r w:rsidR="00C1474C">
        <w:rPr>
          <w:lang w:val="en"/>
        </w:rPr>
        <w:t xml:space="preserve">United Nations Framework </w:t>
      </w:r>
      <w:r w:rsidR="005156FB">
        <w:rPr>
          <w:lang w:val="en"/>
        </w:rPr>
        <w:t xml:space="preserve">Convention </w:t>
      </w:r>
      <w:r w:rsidR="00C1474C">
        <w:rPr>
          <w:lang w:val="en"/>
        </w:rPr>
        <w:t xml:space="preserve">on Climate Change </w:t>
      </w:r>
      <w:r w:rsidRPr="007E25F5">
        <w:rPr>
          <w:lang w:val="en"/>
        </w:rPr>
        <w:t>Paris Agreement; and</w:t>
      </w:r>
    </w:p>
    <w:p w:rsidR="00EF4682" w:rsidRPr="007E25F5" w:rsidRDefault="007E25F5" w:rsidP="006419D1">
      <w:pPr>
        <w:pStyle w:val="Bullet"/>
        <w:numPr>
          <w:ilvl w:val="0"/>
          <w:numId w:val="25"/>
        </w:numPr>
        <w:spacing w:before="0"/>
        <w:ind w:left="714" w:hanging="357"/>
      </w:pPr>
      <w:r w:rsidRPr="007E25F5">
        <w:rPr>
          <w:bCs/>
          <w:lang w:val="en"/>
        </w:rPr>
        <w:t>Update the list of matters to be identified in reports under Part 2 of Schedule 3 of the NGER Regulations (Oil or gas)</w:t>
      </w:r>
      <w:r w:rsidRPr="007E25F5">
        <w:rPr>
          <w:lang w:val="en"/>
        </w:rPr>
        <w:t xml:space="preserve"> in order to support the preparation of the National Greenhouse Accounts.</w:t>
      </w:r>
    </w:p>
    <w:p w:rsidR="00221988" w:rsidRPr="00CD6FE4" w:rsidRDefault="00D47F98" w:rsidP="000243BF">
      <w:pPr>
        <w:pStyle w:val="Bullet"/>
        <w:numPr>
          <w:ilvl w:val="0"/>
          <w:numId w:val="0"/>
        </w:numPr>
      </w:pPr>
      <w:r>
        <w:t>D</w:t>
      </w:r>
      <w:r w:rsidR="002D2E26" w:rsidRPr="004109D3">
        <w:t>etails of the</w:t>
      </w:r>
      <w:r w:rsidR="003F414F">
        <w:t xml:space="preserve"> amending</w:t>
      </w:r>
      <w:r w:rsidR="002D2E26" w:rsidRPr="004109D3">
        <w:t xml:space="preserve"> Regulation</w:t>
      </w:r>
      <w:r w:rsidR="003F414F">
        <w:t>s</w:t>
      </w:r>
      <w:r w:rsidR="002D2E26" w:rsidRPr="004109D3">
        <w:t xml:space="preserve"> are </w:t>
      </w:r>
      <w:r w:rsidR="002D2E26">
        <w:t>outlined</w:t>
      </w:r>
      <w:r w:rsidR="002D2E26" w:rsidRPr="004109D3">
        <w:t xml:space="preserve"> in </w:t>
      </w:r>
      <w:r w:rsidR="002D2E26">
        <w:rPr>
          <w:u w:val="single"/>
        </w:rPr>
        <w:t>Attachment A</w:t>
      </w:r>
      <w:r w:rsidR="002D2E26">
        <w:t>.</w:t>
      </w:r>
    </w:p>
    <w:p w:rsidR="00913807" w:rsidRDefault="00221988" w:rsidP="00523CDE">
      <w:pPr>
        <w:spacing w:before="200" w:after="200"/>
      </w:pPr>
      <w:r w:rsidRPr="0038144C">
        <w:t xml:space="preserve">A statement of the </w:t>
      </w:r>
      <w:r w:rsidR="003F414F">
        <w:t>amending</w:t>
      </w:r>
      <w:r w:rsidR="003F414F" w:rsidRPr="0038144C">
        <w:t xml:space="preserve"> </w:t>
      </w:r>
      <w:r w:rsidRPr="0038144C">
        <w:t>Regulation</w:t>
      </w:r>
      <w:r w:rsidR="007F2DF4">
        <w:t>s</w:t>
      </w:r>
      <w:r w:rsidR="003F414F">
        <w:t>’</w:t>
      </w:r>
      <w:r w:rsidRPr="0038144C">
        <w:t xml:space="preserve"> compatibility with human </w:t>
      </w:r>
      <w:r>
        <w:t xml:space="preserve">rights is set out in </w:t>
      </w:r>
      <w:r w:rsidRPr="0047361F">
        <w:rPr>
          <w:u w:val="single"/>
        </w:rPr>
        <w:t>Attachment</w:t>
      </w:r>
      <w:r w:rsidR="001B0EC8">
        <w:rPr>
          <w:u w:val="single"/>
        </w:rPr>
        <w:t xml:space="preserve"> B</w:t>
      </w:r>
      <w:r w:rsidRPr="0038144C">
        <w:t>.</w:t>
      </w:r>
    </w:p>
    <w:p w:rsidR="00A04056" w:rsidRPr="008F1C35" w:rsidRDefault="00A04056" w:rsidP="00523CDE">
      <w:pPr>
        <w:spacing w:before="200" w:after="200"/>
        <w:rPr>
          <w:b/>
        </w:rPr>
      </w:pPr>
      <w:r w:rsidRPr="008F1C35">
        <w:rPr>
          <w:b/>
        </w:rPr>
        <w:t>Consultation</w:t>
      </w:r>
    </w:p>
    <w:p w:rsidR="00576982" w:rsidRPr="00576982" w:rsidRDefault="00576982" w:rsidP="00576982">
      <w:pPr>
        <w:tabs>
          <w:tab w:val="left" w:pos="1701"/>
          <w:tab w:val="right" w:pos="9072"/>
        </w:tabs>
        <w:spacing w:before="0" w:after="0"/>
        <w:ind w:right="91"/>
      </w:pPr>
      <w:r>
        <w:t xml:space="preserve">The substance of the amendments made by the proposed Regulations was released for public consultation from 29 May to 10 June 2020. </w:t>
      </w:r>
      <w:r w:rsidR="007F3642">
        <w:t>Five submissions were received. Amendments made by items 3 to 8 below (</w:t>
      </w:r>
      <w:r w:rsidR="007F3642" w:rsidRPr="002E1878">
        <w:rPr>
          <w:i/>
          <w:szCs w:val="24"/>
        </w:rPr>
        <w:t>Update to matters to be identified in reports under Part 2 of Schedule 3 (Oil or gas)</w:t>
      </w:r>
      <w:r w:rsidR="007F3642">
        <w:rPr>
          <w:i/>
          <w:szCs w:val="24"/>
        </w:rPr>
        <w:t xml:space="preserve">) </w:t>
      </w:r>
      <w:r w:rsidR="007F3642">
        <w:rPr>
          <w:szCs w:val="24"/>
        </w:rPr>
        <w:t>were streamlined following consideration of a</w:t>
      </w:r>
      <w:r w:rsidR="007F3642">
        <w:t xml:space="preserve"> submission from the </w:t>
      </w:r>
      <w:r w:rsidR="007F3642" w:rsidRPr="007F3642">
        <w:t>Australian Petroleum Production &amp; Exploration Association</w:t>
      </w:r>
      <w:r w:rsidR="007F3642">
        <w:t xml:space="preserve"> (APPEA).</w:t>
      </w:r>
      <w:r w:rsidR="007F3642">
        <w:tab/>
      </w:r>
    </w:p>
    <w:p w:rsidR="005E3235" w:rsidRPr="00C74148" w:rsidRDefault="005E3235" w:rsidP="002B6A65">
      <w:pPr>
        <w:tabs>
          <w:tab w:val="left" w:pos="1701"/>
          <w:tab w:val="right" w:pos="9072"/>
        </w:tabs>
        <w:spacing w:before="200" w:after="200"/>
        <w:ind w:right="91"/>
        <w:rPr>
          <w:b/>
        </w:rPr>
      </w:pPr>
      <w:r w:rsidRPr="00C74148">
        <w:rPr>
          <w:b/>
        </w:rPr>
        <w:t>Regulatory Impact</w:t>
      </w:r>
    </w:p>
    <w:p w:rsidR="00295958" w:rsidRDefault="00576982">
      <w:pPr>
        <w:spacing w:before="0" w:after="0"/>
      </w:pPr>
      <w:r>
        <w:rPr>
          <w:lang w:val="en-GB"/>
        </w:rPr>
        <w:t>The regulatory impacts of these amendments have been assessed as minor and not requiring a Regulation Impact Statement by the Office of Best Practice Regulation (ref 26344).</w:t>
      </w:r>
      <w:r w:rsidR="00295958">
        <w:br w:type="page"/>
      </w:r>
    </w:p>
    <w:p w:rsidR="002D0C0C" w:rsidRPr="001550FB" w:rsidRDefault="002D0C0C" w:rsidP="00CC7D80">
      <w:pPr>
        <w:tabs>
          <w:tab w:val="left" w:pos="1701"/>
          <w:tab w:val="right" w:pos="9072"/>
        </w:tabs>
        <w:spacing w:before="200" w:after="200"/>
        <w:ind w:right="91"/>
        <w:jc w:val="right"/>
        <w:rPr>
          <w:b/>
          <w:u w:val="single"/>
        </w:rPr>
      </w:pPr>
      <w:r w:rsidRPr="001550FB">
        <w:rPr>
          <w:b/>
          <w:u w:val="single"/>
        </w:rPr>
        <w:lastRenderedPageBreak/>
        <w:t>ATTACHMENT</w:t>
      </w:r>
      <w:r w:rsidR="00534C53">
        <w:rPr>
          <w:b/>
          <w:u w:val="single"/>
        </w:rPr>
        <w:t xml:space="preserve"> A</w:t>
      </w:r>
    </w:p>
    <w:p w:rsidR="002D0C0C" w:rsidRPr="008D6A23" w:rsidRDefault="00723C9D" w:rsidP="00723C9D">
      <w:pPr>
        <w:keepNext/>
        <w:spacing w:after="240"/>
        <w:jc w:val="center"/>
        <w:outlineLvl w:val="1"/>
        <w:rPr>
          <w:b/>
          <w:i/>
          <w:szCs w:val="24"/>
          <w:u w:val="single"/>
        </w:rPr>
      </w:pPr>
      <w:r w:rsidRPr="008D6A23">
        <w:rPr>
          <w:b/>
        </w:rPr>
        <w:t xml:space="preserve">Details of the </w:t>
      </w:r>
      <w:r w:rsidR="004A051E" w:rsidRPr="004A051E">
        <w:rPr>
          <w:b/>
          <w:i/>
        </w:rPr>
        <w:t>National Greenhouse and Energy Reporting Amendment (</w:t>
      </w:r>
      <w:r w:rsidR="00B57AE0">
        <w:rPr>
          <w:b/>
          <w:i/>
        </w:rPr>
        <w:t>2020</w:t>
      </w:r>
      <w:r w:rsidR="00A236C9">
        <w:rPr>
          <w:b/>
          <w:i/>
        </w:rPr>
        <w:t xml:space="preserve"> Measures No. 1</w:t>
      </w:r>
      <w:r w:rsidR="00B57AE0">
        <w:rPr>
          <w:b/>
          <w:i/>
        </w:rPr>
        <w:t>) Regulations 2020</w:t>
      </w:r>
      <w:r w:rsidR="004A051E" w:rsidRPr="004A051E">
        <w:rPr>
          <w:b/>
          <w:i/>
        </w:rPr>
        <w:t xml:space="preserve"> </w:t>
      </w:r>
    </w:p>
    <w:p w:rsidR="001F5A3D" w:rsidRPr="00B9380B" w:rsidRDefault="008019CF" w:rsidP="00DE0467">
      <w:pPr>
        <w:spacing w:before="0" w:after="240"/>
        <w:ind w:right="91"/>
        <w:rPr>
          <w:szCs w:val="24"/>
        </w:rPr>
      </w:pPr>
      <w:r>
        <w:rPr>
          <w:szCs w:val="24"/>
          <w:u w:val="single"/>
        </w:rPr>
        <w:t xml:space="preserve">Section </w:t>
      </w:r>
      <w:r w:rsidR="006D11C1" w:rsidRPr="006D11C1">
        <w:rPr>
          <w:szCs w:val="24"/>
          <w:u w:val="single"/>
        </w:rPr>
        <w:fldChar w:fldCharType="begin"/>
      </w:r>
      <w:r w:rsidR="006D11C1" w:rsidRPr="006D11C1">
        <w:rPr>
          <w:szCs w:val="24"/>
          <w:u w:val="single"/>
        </w:rPr>
        <w:instrText xml:space="preserve"> SEQ numlist \r1 </w:instrText>
      </w:r>
      <w:r w:rsidR="006D11C1" w:rsidRPr="006D11C1">
        <w:rPr>
          <w:szCs w:val="24"/>
          <w:u w:val="single"/>
        </w:rPr>
        <w:fldChar w:fldCharType="separate"/>
      </w:r>
      <w:r w:rsidR="006D11C1">
        <w:rPr>
          <w:noProof/>
          <w:szCs w:val="24"/>
          <w:u w:val="single"/>
        </w:rPr>
        <w:t>1</w:t>
      </w:r>
      <w:r w:rsidR="006D11C1" w:rsidRPr="006D11C1">
        <w:rPr>
          <w:szCs w:val="24"/>
          <w:u w:val="single"/>
        </w:rPr>
        <w:fldChar w:fldCharType="end"/>
      </w:r>
      <w:r w:rsidR="006D11C1">
        <w:rPr>
          <w:szCs w:val="24"/>
          <w:u w:val="single"/>
        </w:rPr>
        <w:t>—</w:t>
      </w:r>
      <w:r>
        <w:rPr>
          <w:szCs w:val="24"/>
          <w:u w:val="single"/>
        </w:rPr>
        <w:t>Name</w:t>
      </w:r>
    </w:p>
    <w:p w:rsidR="001F5A3D" w:rsidRPr="00F90D84" w:rsidRDefault="00F90D84" w:rsidP="001F5A3D">
      <w:pPr>
        <w:spacing w:before="0" w:after="240"/>
        <w:ind w:right="91"/>
        <w:rPr>
          <w:szCs w:val="24"/>
        </w:rPr>
      </w:pPr>
      <w:r>
        <w:rPr>
          <w:szCs w:val="24"/>
        </w:rPr>
        <w:t>Section 1</w:t>
      </w:r>
      <w:r w:rsidR="001F5A3D" w:rsidRPr="00F90D84">
        <w:rPr>
          <w:szCs w:val="24"/>
        </w:rPr>
        <w:t xml:space="preserve"> provide</w:t>
      </w:r>
      <w:r w:rsidR="003A2330" w:rsidRPr="00F90D84">
        <w:rPr>
          <w:szCs w:val="24"/>
        </w:rPr>
        <w:t>s</w:t>
      </w:r>
      <w:r w:rsidR="001F5A3D" w:rsidRPr="00F90D84">
        <w:rPr>
          <w:szCs w:val="24"/>
        </w:rPr>
        <w:t xml:space="preserve"> that the title of the </w:t>
      </w:r>
      <w:r w:rsidR="00576F9B">
        <w:rPr>
          <w:szCs w:val="24"/>
        </w:rPr>
        <w:t xml:space="preserve">amending </w:t>
      </w:r>
      <w:r w:rsidR="001F5A3D" w:rsidRPr="00F90D84">
        <w:rPr>
          <w:szCs w:val="24"/>
        </w:rPr>
        <w:t>Regulation</w:t>
      </w:r>
      <w:r w:rsidR="00576F9B">
        <w:rPr>
          <w:szCs w:val="24"/>
        </w:rPr>
        <w:t>s</w:t>
      </w:r>
      <w:r w:rsidR="001F5A3D" w:rsidRPr="00F90D84">
        <w:rPr>
          <w:szCs w:val="24"/>
        </w:rPr>
        <w:t xml:space="preserve"> is the </w:t>
      </w:r>
      <w:r w:rsidR="0023138A" w:rsidRPr="0023138A">
        <w:rPr>
          <w:i/>
        </w:rPr>
        <w:t>National Greenhouse and Energy Reporting Amendment (</w:t>
      </w:r>
      <w:r w:rsidR="00B57AE0">
        <w:rPr>
          <w:i/>
        </w:rPr>
        <w:t>2020</w:t>
      </w:r>
      <w:r w:rsidR="00A236C9">
        <w:rPr>
          <w:i/>
        </w:rPr>
        <w:t xml:space="preserve"> Measures No. 1)</w:t>
      </w:r>
      <w:r w:rsidR="00B57AE0">
        <w:rPr>
          <w:i/>
        </w:rPr>
        <w:t xml:space="preserve"> Regulations 2020</w:t>
      </w:r>
      <w:r w:rsidR="001F5A3D" w:rsidRPr="00F90D84">
        <w:rPr>
          <w:szCs w:val="24"/>
        </w:rPr>
        <w:t>.</w:t>
      </w:r>
    </w:p>
    <w:p w:rsidR="001F5A3D" w:rsidRPr="00637DC8" w:rsidRDefault="001F5A3D" w:rsidP="001F5A3D">
      <w:pPr>
        <w:spacing w:before="0" w:after="240"/>
        <w:ind w:right="91"/>
        <w:rPr>
          <w:szCs w:val="24"/>
          <w:u w:val="single"/>
        </w:rPr>
      </w:pPr>
      <w:r w:rsidRPr="00BE2CAB">
        <w:rPr>
          <w:szCs w:val="24"/>
          <w:u w:val="single"/>
        </w:rPr>
        <w:t>Section 2</w:t>
      </w:r>
      <w:r w:rsidR="006D11C1" w:rsidRPr="00BE2CAB">
        <w:rPr>
          <w:szCs w:val="24"/>
          <w:u w:val="single"/>
        </w:rPr>
        <w:t>—</w:t>
      </w:r>
      <w:r w:rsidRPr="00637DC8">
        <w:rPr>
          <w:szCs w:val="24"/>
          <w:u w:val="single"/>
        </w:rPr>
        <w:t>Commencement</w:t>
      </w:r>
    </w:p>
    <w:p w:rsidR="001F5A3D" w:rsidRPr="003A612B" w:rsidRDefault="00F90D84" w:rsidP="001F5A3D">
      <w:pPr>
        <w:spacing w:before="0" w:after="240"/>
        <w:ind w:right="91"/>
        <w:rPr>
          <w:szCs w:val="24"/>
        </w:rPr>
      </w:pPr>
      <w:r w:rsidRPr="005821C0">
        <w:rPr>
          <w:szCs w:val="24"/>
        </w:rPr>
        <w:t>Section 2</w:t>
      </w:r>
      <w:r w:rsidR="001F5A3D" w:rsidRPr="005821C0">
        <w:rPr>
          <w:szCs w:val="24"/>
        </w:rPr>
        <w:t xml:space="preserve"> provide</w:t>
      </w:r>
      <w:r w:rsidR="004E7915" w:rsidRPr="005821C0">
        <w:rPr>
          <w:szCs w:val="24"/>
        </w:rPr>
        <w:t>s</w:t>
      </w:r>
      <w:r w:rsidR="001F5A3D" w:rsidRPr="005821C0">
        <w:rPr>
          <w:szCs w:val="24"/>
        </w:rPr>
        <w:t xml:space="preserve"> that the </w:t>
      </w:r>
      <w:r w:rsidR="00576F9B" w:rsidRPr="005821C0">
        <w:rPr>
          <w:szCs w:val="24"/>
        </w:rPr>
        <w:t xml:space="preserve">amending </w:t>
      </w:r>
      <w:r w:rsidR="001F5A3D" w:rsidRPr="005821C0">
        <w:rPr>
          <w:szCs w:val="24"/>
        </w:rPr>
        <w:t>Regulation</w:t>
      </w:r>
      <w:r w:rsidR="00086E9A" w:rsidRPr="005821C0">
        <w:rPr>
          <w:szCs w:val="24"/>
        </w:rPr>
        <w:t>s</w:t>
      </w:r>
      <w:r w:rsidR="001F5A3D" w:rsidRPr="005821C0">
        <w:rPr>
          <w:szCs w:val="24"/>
        </w:rPr>
        <w:t xml:space="preserve"> </w:t>
      </w:r>
      <w:r w:rsidR="005821C0" w:rsidRPr="005821C0">
        <w:rPr>
          <w:szCs w:val="24"/>
        </w:rPr>
        <w:t>commence on 1 July 2020.</w:t>
      </w:r>
    </w:p>
    <w:p w:rsidR="001F5A3D" w:rsidRPr="001C68D5" w:rsidRDefault="001F5A3D" w:rsidP="001F5A3D">
      <w:pPr>
        <w:spacing w:before="0" w:after="240"/>
        <w:ind w:right="91"/>
        <w:rPr>
          <w:szCs w:val="24"/>
        </w:rPr>
      </w:pPr>
      <w:r w:rsidRPr="00286CC0">
        <w:rPr>
          <w:szCs w:val="24"/>
          <w:u w:val="single"/>
        </w:rPr>
        <w:t>Section 3</w:t>
      </w:r>
      <w:r w:rsidR="006D11C1">
        <w:rPr>
          <w:szCs w:val="24"/>
          <w:u w:val="single"/>
        </w:rPr>
        <w:t>—</w:t>
      </w:r>
      <w:r w:rsidRPr="00286CC0">
        <w:rPr>
          <w:szCs w:val="24"/>
          <w:u w:val="single"/>
        </w:rPr>
        <w:t>Authority</w:t>
      </w:r>
    </w:p>
    <w:p w:rsidR="001F5A3D" w:rsidRPr="001C68D5" w:rsidRDefault="003A612B" w:rsidP="001F5A3D">
      <w:pPr>
        <w:spacing w:before="0" w:after="240"/>
        <w:ind w:right="91"/>
        <w:rPr>
          <w:i/>
          <w:szCs w:val="24"/>
        </w:rPr>
      </w:pPr>
      <w:r>
        <w:rPr>
          <w:szCs w:val="24"/>
        </w:rPr>
        <w:t>Section 3</w:t>
      </w:r>
      <w:r w:rsidR="001F5A3D">
        <w:rPr>
          <w:szCs w:val="24"/>
        </w:rPr>
        <w:t xml:space="preserve"> provide</w:t>
      </w:r>
      <w:r w:rsidR="00B55843">
        <w:rPr>
          <w:szCs w:val="24"/>
        </w:rPr>
        <w:t>s</w:t>
      </w:r>
      <w:r w:rsidR="001F5A3D" w:rsidRPr="00D33F05">
        <w:rPr>
          <w:szCs w:val="24"/>
        </w:rPr>
        <w:t xml:space="preserve"> that the </w:t>
      </w:r>
      <w:r w:rsidR="00576F9B">
        <w:rPr>
          <w:szCs w:val="24"/>
        </w:rPr>
        <w:t xml:space="preserve">amending </w:t>
      </w:r>
      <w:r w:rsidR="001F5A3D" w:rsidRPr="00FC52C4">
        <w:rPr>
          <w:szCs w:val="24"/>
        </w:rPr>
        <w:t>Regulation</w:t>
      </w:r>
      <w:r w:rsidR="00576F9B">
        <w:rPr>
          <w:szCs w:val="24"/>
        </w:rPr>
        <w:t>s</w:t>
      </w:r>
      <w:r w:rsidR="001F5A3D" w:rsidRPr="00FC52C4">
        <w:rPr>
          <w:szCs w:val="24"/>
        </w:rPr>
        <w:t xml:space="preserve"> </w:t>
      </w:r>
      <w:r w:rsidR="00576F9B">
        <w:rPr>
          <w:szCs w:val="24"/>
        </w:rPr>
        <w:t xml:space="preserve">are </w:t>
      </w:r>
      <w:r w:rsidR="001F5A3D" w:rsidRPr="00FC52C4">
        <w:rPr>
          <w:szCs w:val="24"/>
        </w:rPr>
        <w:t xml:space="preserve">made under </w:t>
      </w:r>
      <w:r w:rsidR="00B719D4" w:rsidRPr="003E1CCD">
        <w:t xml:space="preserve">the </w:t>
      </w:r>
      <w:r w:rsidR="00B719D4">
        <w:rPr>
          <w:i/>
          <w:iCs/>
        </w:rPr>
        <w:t>National Greenhouse and Energy Reporting Act 2007</w:t>
      </w:r>
      <w:r w:rsidR="005C0D0D">
        <w:rPr>
          <w:iCs/>
        </w:rPr>
        <w:t>.</w:t>
      </w:r>
      <w:r w:rsidR="00E87240">
        <w:rPr>
          <w:iCs/>
        </w:rPr>
        <w:t xml:space="preserve"> </w:t>
      </w:r>
      <w:r w:rsidR="00E87240" w:rsidRPr="00247D75">
        <w:rPr>
          <w:lang w:bidi="en-US"/>
        </w:rPr>
        <w:t xml:space="preserve">The power to make </w:t>
      </w:r>
      <w:r w:rsidR="00E87240">
        <w:rPr>
          <w:lang w:bidi="en-US"/>
        </w:rPr>
        <w:t>regulations</w:t>
      </w:r>
      <w:r w:rsidR="00E87240" w:rsidRPr="00247D75">
        <w:rPr>
          <w:lang w:bidi="en-US"/>
        </w:rPr>
        <w:t xml:space="preserve"> under </w:t>
      </w:r>
      <w:r w:rsidR="00E87240">
        <w:rPr>
          <w:lang w:bidi="en-US"/>
        </w:rPr>
        <w:t>section 77 of the NGER Act</w:t>
      </w:r>
      <w:r w:rsidR="00E87240" w:rsidRPr="00247D75">
        <w:rPr>
          <w:lang w:bidi="en-US"/>
        </w:rPr>
        <w:t xml:space="preserve"> includes th</w:t>
      </w:r>
      <w:r w:rsidR="00E87240">
        <w:rPr>
          <w:lang w:bidi="en-US"/>
        </w:rPr>
        <w:t>e power to amend or revoke regulations</w:t>
      </w:r>
      <w:r w:rsidR="00E87240" w:rsidRPr="00247D75">
        <w:rPr>
          <w:lang w:bidi="en-US"/>
        </w:rPr>
        <w:t xml:space="preserve"> that have already been made, with any doubt about this resolved by subsection 33(3) of the </w:t>
      </w:r>
      <w:r w:rsidR="00E87240" w:rsidRPr="00247D75">
        <w:rPr>
          <w:i/>
          <w:lang w:bidi="en-US"/>
        </w:rPr>
        <w:t>Acts Interpretation Act 190</w:t>
      </w:r>
      <w:r w:rsidR="00047613">
        <w:rPr>
          <w:i/>
          <w:lang w:bidi="en-US"/>
        </w:rPr>
        <w:t>1.</w:t>
      </w:r>
    </w:p>
    <w:p w:rsidR="001F5A3D" w:rsidRPr="00FC52C4" w:rsidRDefault="001F5A3D" w:rsidP="008019CF">
      <w:pPr>
        <w:spacing w:before="0" w:after="240"/>
        <w:ind w:right="91"/>
        <w:rPr>
          <w:szCs w:val="24"/>
          <w:u w:val="single"/>
        </w:rPr>
      </w:pPr>
      <w:r w:rsidRPr="00D33F05">
        <w:rPr>
          <w:szCs w:val="24"/>
          <w:u w:val="single"/>
        </w:rPr>
        <w:t>Section 4</w:t>
      </w:r>
      <w:r w:rsidR="006D11C1">
        <w:rPr>
          <w:szCs w:val="24"/>
          <w:u w:val="single"/>
        </w:rPr>
        <w:t>—</w:t>
      </w:r>
      <w:r w:rsidRPr="00D33F05">
        <w:rPr>
          <w:szCs w:val="24"/>
          <w:u w:val="single"/>
        </w:rPr>
        <w:t>Schedules</w:t>
      </w:r>
    </w:p>
    <w:p w:rsidR="001F5A3D" w:rsidRPr="00FC52C4" w:rsidRDefault="008019CF" w:rsidP="001F5A3D">
      <w:pPr>
        <w:spacing w:before="0" w:after="240"/>
        <w:rPr>
          <w:szCs w:val="24"/>
        </w:rPr>
      </w:pPr>
      <w:r>
        <w:rPr>
          <w:szCs w:val="24"/>
        </w:rPr>
        <w:t>Section 4</w:t>
      </w:r>
      <w:r w:rsidR="001F5A3D" w:rsidRPr="00FC52C4">
        <w:rPr>
          <w:szCs w:val="24"/>
        </w:rPr>
        <w:t xml:space="preserve"> </w:t>
      </w:r>
      <w:r w:rsidR="001F5A3D">
        <w:rPr>
          <w:szCs w:val="24"/>
        </w:rPr>
        <w:t>provide</w:t>
      </w:r>
      <w:r w:rsidR="005C7C06">
        <w:rPr>
          <w:szCs w:val="24"/>
        </w:rPr>
        <w:t>s</w:t>
      </w:r>
      <w:r w:rsidR="001F5A3D" w:rsidRPr="00FC52C4">
        <w:rPr>
          <w:szCs w:val="24"/>
        </w:rPr>
        <w:t xml:space="preserve"> that each instrument that is specified in a Schedule to the </w:t>
      </w:r>
      <w:r w:rsidR="00975D63">
        <w:rPr>
          <w:szCs w:val="24"/>
        </w:rPr>
        <w:t xml:space="preserve">amending </w:t>
      </w:r>
      <w:r w:rsidR="001F5A3D" w:rsidRPr="00FC52C4">
        <w:rPr>
          <w:szCs w:val="24"/>
        </w:rPr>
        <w:t>Regulation</w:t>
      </w:r>
      <w:r w:rsidR="00975D63">
        <w:rPr>
          <w:szCs w:val="24"/>
        </w:rPr>
        <w:t>s</w:t>
      </w:r>
      <w:r w:rsidR="001F5A3D" w:rsidRPr="00FC52C4">
        <w:rPr>
          <w:szCs w:val="24"/>
        </w:rPr>
        <w:t xml:space="preserve"> is amended or repealed as set out in the applicable items in the Schedule concerned, and any other item in a Schedule to </w:t>
      </w:r>
      <w:r>
        <w:rPr>
          <w:szCs w:val="24"/>
        </w:rPr>
        <w:t xml:space="preserve">the </w:t>
      </w:r>
      <w:r w:rsidR="00975D63">
        <w:rPr>
          <w:szCs w:val="24"/>
        </w:rPr>
        <w:t xml:space="preserve">amending </w:t>
      </w:r>
      <w:r>
        <w:rPr>
          <w:szCs w:val="24"/>
        </w:rPr>
        <w:t>Regulation</w:t>
      </w:r>
      <w:r w:rsidR="00975D63">
        <w:rPr>
          <w:szCs w:val="24"/>
        </w:rPr>
        <w:t>s</w:t>
      </w:r>
      <w:r w:rsidR="001F5A3D" w:rsidRPr="00FC52C4">
        <w:rPr>
          <w:szCs w:val="24"/>
        </w:rPr>
        <w:t xml:space="preserve"> has effect according to its terms.</w:t>
      </w:r>
    </w:p>
    <w:p w:rsidR="005821C0" w:rsidRPr="005821C0" w:rsidRDefault="005821C0" w:rsidP="005821C0">
      <w:pPr>
        <w:pStyle w:val="Bullet"/>
        <w:numPr>
          <w:ilvl w:val="0"/>
          <w:numId w:val="0"/>
        </w:numPr>
        <w:spacing w:before="0" w:after="240"/>
        <w:rPr>
          <w:b/>
          <w:szCs w:val="24"/>
        </w:rPr>
      </w:pPr>
      <w:r w:rsidRPr="005821C0">
        <w:rPr>
          <w:b/>
          <w:u w:val="single"/>
        </w:rPr>
        <w:t xml:space="preserve">Schedule </w:t>
      </w:r>
      <w:r w:rsidRPr="005821C0">
        <w:rPr>
          <w:b/>
          <w:u w:val="single"/>
        </w:rPr>
        <w:fldChar w:fldCharType="begin"/>
      </w:r>
      <w:r w:rsidRPr="005821C0">
        <w:rPr>
          <w:b/>
          <w:u w:val="single"/>
        </w:rPr>
        <w:instrText xml:space="preserve"> SEQ numlist \r1 </w:instrText>
      </w:r>
      <w:r w:rsidRPr="005821C0">
        <w:rPr>
          <w:b/>
          <w:u w:val="single"/>
        </w:rPr>
        <w:fldChar w:fldCharType="separate"/>
      </w:r>
      <w:r w:rsidRPr="005821C0">
        <w:rPr>
          <w:b/>
          <w:noProof/>
          <w:u w:val="single"/>
        </w:rPr>
        <w:t>1</w:t>
      </w:r>
      <w:r w:rsidRPr="005821C0">
        <w:rPr>
          <w:b/>
          <w:u w:val="single"/>
        </w:rPr>
        <w:fldChar w:fldCharType="end"/>
      </w:r>
      <w:r w:rsidRPr="005821C0">
        <w:rPr>
          <w:b/>
          <w:u w:val="single"/>
        </w:rPr>
        <w:t>—</w:t>
      </w:r>
      <w:r w:rsidR="008D3FD3">
        <w:rPr>
          <w:b/>
          <w:u w:val="single"/>
        </w:rPr>
        <w:t>Amendments</w:t>
      </w:r>
    </w:p>
    <w:p w:rsidR="005821C0" w:rsidRPr="00C90430" w:rsidRDefault="005821C0" w:rsidP="005821C0">
      <w:pPr>
        <w:spacing w:before="0" w:after="0"/>
        <w:rPr>
          <w:b/>
          <w:szCs w:val="24"/>
        </w:rPr>
      </w:pPr>
      <w:r w:rsidRPr="00C90430">
        <w:rPr>
          <w:b/>
          <w:szCs w:val="24"/>
        </w:rPr>
        <w:t>Part 1</w:t>
      </w:r>
      <w:r w:rsidR="008D3FD3" w:rsidRPr="00C90430">
        <w:t>—</w:t>
      </w:r>
      <w:r w:rsidRPr="00C90430">
        <w:rPr>
          <w:b/>
          <w:szCs w:val="24"/>
        </w:rPr>
        <w:t>Main amendments</w:t>
      </w:r>
    </w:p>
    <w:p w:rsidR="005821C0" w:rsidRDefault="005821C0" w:rsidP="005821C0">
      <w:pPr>
        <w:spacing w:before="0" w:after="0"/>
        <w:rPr>
          <w:szCs w:val="24"/>
        </w:rPr>
      </w:pPr>
    </w:p>
    <w:p w:rsidR="005821C0" w:rsidRPr="002E1878" w:rsidRDefault="005821C0" w:rsidP="005821C0">
      <w:pPr>
        <w:spacing w:before="0" w:after="0"/>
        <w:rPr>
          <w:i/>
          <w:szCs w:val="24"/>
        </w:rPr>
      </w:pPr>
      <w:r w:rsidRPr="002E1878">
        <w:rPr>
          <w:i/>
          <w:szCs w:val="24"/>
        </w:rPr>
        <w:t>Update to Global Warming Potentials</w:t>
      </w:r>
    </w:p>
    <w:p w:rsidR="005821C0" w:rsidRDefault="005821C0" w:rsidP="005821C0">
      <w:pPr>
        <w:spacing w:before="0" w:after="0"/>
        <w:rPr>
          <w:szCs w:val="24"/>
        </w:rPr>
      </w:pPr>
    </w:p>
    <w:p w:rsidR="005821C0" w:rsidRDefault="005821C0" w:rsidP="005821C0">
      <w:pPr>
        <w:spacing w:before="0" w:after="0"/>
        <w:rPr>
          <w:szCs w:val="24"/>
        </w:rPr>
      </w:pPr>
      <w:r>
        <w:rPr>
          <w:szCs w:val="24"/>
        </w:rPr>
        <w:t xml:space="preserve">Items 1 and 2 update the Global Warming Potential (GWP) values listed in NGER Regulation 2.02, which are used to convert non-carbon dioxide gases into carbon dioxide equivalent values, to align with the Fifth Assessment Report of the Intergovernmental Panel on Climate Change (IPCC AR5) in accordance with the Australian </w:t>
      </w:r>
      <w:r w:rsidR="00C1474C">
        <w:rPr>
          <w:szCs w:val="24"/>
        </w:rPr>
        <w:t>G</w:t>
      </w:r>
      <w:r>
        <w:rPr>
          <w:szCs w:val="24"/>
        </w:rPr>
        <w:t xml:space="preserve">overnment’s implementation of the </w:t>
      </w:r>
      <w:r w:rsidR="00C1474C">
        <w:rPr>
          <w:szCs w:val="24"/>
        </w:rPr>
        <w:t xml:space="preserve">United Nations Framework Convention on Climate Change </w:t>
      </w:r>
      <w:r>
        <w:rPr>
          <w:szCs w:val="24"/>
        </w:rPr>
        <w:t xml:space="preserve">Paris Agreement. </w:t>
      </w:r>
    </w:p>
    <w:p w:rsidR="005821C0" w:rsidRDefault="005821C0" w:rsidP="005821C0">
      <w:pPr>
        <w:spacing w:before="0" w:after="0"/>
        <w:rPr>
          <w:szCs w:val="24"/>
        </w:rPr>
      </w:pPr>
    </w:p>
    <w:p w:rsidR="005821C0" w:rsidRPr="002E1878" w:rsidRDefault="005821C0" w:rsidP="005821C0">
      <w:pPr>
        <w:spacing w:before="0" w:after="0"/>
        <w:rPr>
          <w:i/>
          <w:szCs w:val="24"/>
        </w:rPr>
      </w:pPr>
      <w:r w:rsidRPr="002E1878">
        <w:rPr>
          <w:i/>
          <w:szCs w:val="24"/>
        </w:rPr>
        <w:t>Update to matters to be identified in reports under Part 2 of Schedule 3 (Oil or gas)</w:t>
      </w:r>
    </w:p>
    <w:p w:rsidR="005821C0" w:rsidRDefault="005821C0" w:rsidP="005821C0">
      <w:pPr>
        <w:spacing w:before="0" w:after="0"/>
        <w:rPr>
          <w:szCs w:val="24"/>
        </w:rPr>
      </w:pPr>
    </w:p>
    <w:p w:rsidR="0066090C" w:rsidRDefault="005821C0" w:rsidP="005821C0">
      <w:pPr>
        <w:spacing w:before="0" w:after="0"/>
        <w:rPr>
          <w:szCs w:val="24"/>
        </w:rPr>
      </w:pPr>
      <w:r>
        <w:rPr>
          <w:szCs w:val="24"/>
        </w:rPr>
        <w:t>Items 3 to 8 u</w:t>
      </w:r>
      <w:r w:rsidRPr="002E1878">
        <w:rPr>
          <w:szCs w:val="24"/>
        </w:rPr>
        <w:t>pdate the list of matters to be identified in reports under Part 2 of Schedule 3 of the NGER Regulations (Oil or gas) in order to support the preparation of the National Greenhouse Accounts</w:t>
      </w:r>
      <w:r>
        <w:rPr>
          <w:szCs w:val="24"/>
        </w:rPr>
        <w:t>.</w:t>
      </w:r>
      <w:r w:rsidR="0066090C">
        <w:rPr>
          <w:szCs w:val="24"/>
        </w:rPr>
        <w:t xml:space="preserve"> </w:t>
      </w:r>
    </w:p>
    <w:p w:rsidR="0066090C" w:rsidRDefault="0066090C" w:rsidP="00597334">
      <w:pPr>
        <w:pStyle w:val="ListParagraph"/>
        <w:numPr>
          <w:ilvl w:val="0"/>
          <w:numId w:val="30"/>
        </w:numPr>
        <w:ind w:hanging="357"/>
        <w:contextualSpacing w:val="0"/>
        <w:rPr>
          <w:szCs w:val="24"/>
        </w:rPr>
      </w:pPr>
      <w:r>
        <w:rPr>
          <w:szCs w:val="24"/>
        </w:rPr>
        <w:t xml:space="preserve">Item 4 updates the matters for source 1—oil and gas exploration to collect more detail in relation to well completions and well workovers. </w:t>
      </w:r>
    </w:p>
    <w:p w:rsidR="0066090C" w:rsidRDefault="0066090C" w:rsidP="00CC7D80">
      <w:pPr>
        <w:pStyle w:val="ListParagraph"/>
        <w:numPr>
          <w:ilvl w:val="0"/>
          <w:numId w:val="30"/>
        </w:numPr>
        <w:spacing w:before="0"/>
        <w:ind w:hanging="357"/>
        <w:contextualSpacing w:val="0"/>
        <w:rPr>
          <w:szCs w:val="24"/>
        </w:rPr>
      </w:pPr>
      <w:r>
        <w:rPr>
          <w:szCs w:val="24"/>
        </w:rPr>
        <w:t xml:space="preserve">Items 5 and 6 updates matters for source 5—natural gas production and processing (other than venting or flaring) in relation to wells, throughput, pipeline length and produced water. </w:t>
      </w:r>
    </w:p>
    <w:p w:rsidR="0066090C" w:rsidRDefault="0066090C" w:rsidP="00CC7D80">
      <w:pPr>
        <w:pStyle w:val="ListParagraph"/>
        <w:numPr>
          <w:ilvl w:val="0"/>
          <w:numId w:val="30"/>
        </w:numPr>
        <w:spacing w:before="0"/>
        <w:ind w:hanging="357"/>
        <w:contextualSpacing w:val="0"/>
        <w:rPr>
          <w:szCs w:val="24"/>
        </w:rPr>
      </w:pPr>
      <w:r>
        <w:rPr>
          <w:szCs w:val="24"/>
        </w:rPr>
        <w:lastRenderedPageBreak/>
        <w:t xml:space="preserve">Item 8 updates matters in source 9—natural gas production and processing—venting to collect itemised information on venting. </w:t>
      </w:r>
    </w:p>
    <w:p w:rsidR="005821C0" w:rsidRDefault="0066090C" w:rsidP="00CC7D80">
      <w:pPr>
        <w:pStyle w:val="ListParagraph"/>
        <w:numPr>
          <w:ilvl w:val="0"/>
          <w:numId w:val="30"/>
        </w:numPr>
        <w:spacing w:before="0"/>
        <w:ind w:hanging="357"/>
        <w:contextualSpacing w:val="0"/>
        <w:rPr>
          <w:szCs w:val="24"/>
        </w:rPr>
      </w:pPr>
      <w:r>
        <w:rPr>
          <w:szCs w:val="24"/>
        </w:rPr>
        <w:t>Items 3 and 7 ensure all available methods report this information for sources 1 and 9.</w:t>
      </w:r>
    </w:p>
    <w:p w:rsidR="00610E44" w:rsidRDefault="00610E44" w:rsidP="005821C0">
      <w:pPr>
        <w:spacing w:before="0" w:after="0"/>
        <w:rPr>
          <w:szCs w:val="24"/>
        </w:rPr>
      </w:pPr>
    </w:p>
    <w:p w:rsidR="00610E44" w:rsidRDefault="00610E44" w:rsidP="00610E44">
      <w:pPr>
        <w:spacing w:before="0" w:after="0"/>
        <w:rPr>
          <w:szCs w:val="24"/>
        </w:rPr>
      </w:pPr>
      <w:r w:rsidRPr="00610E44">
        <w:rPr>
          <w:szCs w:val="24"/>
        </w:rPr>
        <w:t xml:space="preserve">Terms relating to the oil and gas industry </w:t>
      </w:r>
      <w:r>
        <w:rPr>
          <w:szCs w:val="24"/>
        </w:rPr>
        <w:t xml:space="preserve">are intended to be interpreted </w:t>
      </w:r>
      <w:r w:rsidRPr="00610E44">
        <w:rPr>
          <w:szCs w:val="24"/>
        </w:rPr>
        <w:t>consistently with their accepted meaning i</w:t>
      </w:r>
      <w:r>
        <w:rPr>
          <w:szCs w:val="24"/>
        </w:rPr>
        <w:t>n the oil and gas industry</w:t>
      </w:r>
      <w:r w:rsidR="0066090C">
        <w:rPr>
          <w:szCs w:val="24"/>
        </w:rPr>
        <w:t xml:space="preserve"> and the usage of those terms in the </w:t>
      </w:r>
      <w:r w:rsidR="0066090C" w:rsidRPr="00A642FE">
        <w:rPr>
          <w:i/>
        </w:rPr>
        <w:t>National Greenhouse and Energy Reporting (Measurement) Determination 2008</w:t>
      </w:r>
      <w:r w:rsidRPr="00610E44">
        <w:rPr>
          <w:szCs w:val="24"/>
        </w:rPr>
        <w:t>.</w:t>
      </w:r>
      <w:r>
        <w:rPr>
          <w:szCs w:val="24"/>
        </w:rPr>
        <w:t xml:space="preserve"> In particular:</w:t>
      </w:r>
    </w:p>
    <w:p w:rsidR="00610E44" w:rsidRDefault="00610E44" w:rsidP="00610E44">
      <w:pPr>
        <w:spacing w:before="0" w:after="0"/>
        <w:rPr>
          <w:szCs w:val="24"/>
        </w:rPr>
      </w:pPr>
    </w:p>
    <w:p w:rsidR="00610E44" w:rsidRDefault="00610E44" w:rsidP="002206B8">
      <w:pPr>
        <w:pStyle w:val="ListParagraph"/>
        <w:numPr>
          <w:ilvl w:val="0"/>
          <w:numId w:val="30"/>
        </w:numPr>
        <w:spacing w:before="0"/>
        <w:ind w:hanging="357"/>
        <w:contextualSpacing w:val="0"/>
        <w:rPr>
          <w:szCs w:val="24"/>
        </w:rPr>
      </w:pPr>
      <w:r w:rsidRPr="00610E44">
        <w:rPr>
          <w:b/>
          <w:i/>
          <w:szCs w:val="24"/>
        </w:rPr>
        <w:t>natural gas gathering and boosting</w:t>
      </w:r>
      <w:r w:rsidRPr="00610E44">
        <w:rPr>
          <w:szCs w:val="24"/>
        </w:rPr>
        <w:t xml:space="preserve"> means the activity to collect unprocessed natural gas or coal seam methane from gas wellheads and to compress, dehydrate, sweeten, or transport the gas through natural gas gathering and boosting pipelines to a natural gas processing station, a natural gas transmission pipeline or natural gas distribution pipeline.</w:t>
      </w:r>
    </w:p>
    <w:p w:rsidR="00610E44" w:rsidRPr="00610E44" w:rsidRDefault="00610E44" w:rsidP="002206B8">
      <w:pPr>
        <w:pStyle w:val="ListParagraph"/>
        <w:numPr>
          <w:ilvl w:val="0"/>
          <w:numId w:val="30"/>
        </w:numPr>
        <w:spacing w:before="0"/>
        <w:ind w:hanging="357"/>
        <w:contextualSpacing w:val="0"/>
        <w:rPr>
          <w:szCs w:val="24"/>
        </w:rPr>
      </w:pPr>
      <w:r w:rsidRPr="00610E44">
        <w:rPr>
          <w:b/>
          <w:i/>
          <w:szCs w:val="24"/>
        </w:rPr>
        <w:t>natural gas gathering and boosting pipeline</w:t>
      </w:r>
      <w:r w:rsidRPr="00610E44">
        <w:rPr>
          <w:szCs w:val="24"/>
        </w:rPr>
        <w:t xml:space="preserve"> means a pipeline for the conveyance of gas that:</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 xml:space="preserve">contains unprocessed natural gas or coal seam methane; and </w:t>
      </w:r>
    </w:p>
    <w:p w:rsidR="00610E44" w:rsidRDefault="00610E44" w:rsidP="002206B8">
      <w:pPr>
        <w:pStyle w:val="ListParagraph"/>
        <w:numPr>
          <w:ilvl w:val="1"/>
          <w:numId w:val="30"/>
        </w:numPr>
        <w:spacing w:before="0"/>
        <w:ind w:hanging="357"/>
        <w:contextualSpacing w:val="0"/>
        <w:rPr>
          <w:szCs w:val="24"/>
        </w:rPr>
      </w:pPr>
      <w:r w:rsidRPr="00610E44">
        <w:rPr>
          <w:szCs w:val="24"/>
        </w:rPr>
        <w:t>pertains to the activity of natural gas gathering and boosting.</w:t>
      </w:r>
    </w:p>
    <w:p w:rsidR="00610E44" w:rsidRPr="00610E44" w:rsidRDefault="00610E44" w:rsidP="002206B8">
      <w:pPr>
        <w:pStyle w:val="ListParagraph"/>
        <w:numPr>
          <w:ilvl w:val="0"/>
          <w:numId w:val="30"/>
        </w:numPr>
        <w:spacing w:before="0"/>
        <w:ind w:hanging="357"/>
        <w:contextualSpacing w:val="0"/>
        <w:rPr>
          <w:szCs w:val="24"/>
        </w:rPr>
      </w:pPr>
      <w:r w:rsidRPr="00610E44">
        <w:rPr>
          <w:b/>
          <w:i/>
          <w:szCs w:val="24"/>
        </w:rPr>
        <w:t>natural gas gathering and boosting station</w:t>
      </w:r>
      <w:r w:rsidRPr="00610E44">
        <w:rPr>
          <w:szCs w:val="24"/>
        </w:rPr>
        <w:t xml:space="preserve"> means one or more pieces of plant and equipment used in natural gas gathering and boosting at a single location that operate as a unit in the natural gas gathering and boosting activity. The plant and equipment may include any of the following:</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 xml:space="preserve">compressors; </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 xml:space="preserve">generators; </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 xml:space="preserve">dehydrators; </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storage vessels;</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acid gas removal units;</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 xml:space="preserve">engines; </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boilers;</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 xml:space="preserve">heaters; </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flares;</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 xml:space="preserve">separation and processing equipment; </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 xml:space="preserve">associated storage or measurement vessels; </w:t>
      </w:r>
    </w:p>
    <w:p w:rsidR="00610E44" w:rsidRPr="002206B8" w:rsidRDefault="00610E44" w:rsidP="002206B8">
      <w:pPr>
        <w:pStyle w:val="ListParagraph"/>
        <w:numPr>
          <w:ilvl w:val="1"/>
          <w:numId w:val="30"/>
        </w:numPr>
        <w:spacing w:before="0"/>
        <w:ind w:hanging="357"/>
        <w:contextualSpacing w:val="0"/>
        <w:rPr>
          <w:szCs w:val="24"/>
        </w:rPr>
      </w:pPr>
      <w:r w:rsidRPr="00610E44">
        <w:rPr>
          <w:szCs w:val="24"/>
        </w:rPr>
        <w:t>equipment on, or associated with, an enhanced oil recovery well pad using CO</w:t>
      </w:r>
      <w:r w:rsidRPr="00C1474C">
        <w:rPr>
          <w:szCs w:val="24"/>
          <w:vertAlign w:val="subscript"/>
        </w:rPr>
        <w:t>2</w:t>
      </w:r>
      <w:r w:rsidRPr="00610E44">
        <w:rPr>
          <w:szCs w:val="24"/>
        </w:rPr>
        <w:t xml:space="preserve"> or gas injection.</w:t>
      </w:r>
    </w:p>
    <w:p w:rsidR="00610E44" w:rsidRPr="00610E44" w:rsidRDefault="00610E44" w:rsidP="002206B8">
      <w:pPr>
        <w:pStyle w:val="ListParagraph"/>
        <w:numPr>
          <w:ilvl w:val="0"/>
          <w:numId w:val="30"/>
        </w:numPr>
        <w:spacing w:before="0"/>
        <w:ind w:hanging="357"/>
        <w:contextualSpacing w:val="0"/>
        <w:rPr>
          <w:szCs w:val="24"/>
        </w:rPr>
      </w:pPr>
      <w:r w:rsidRPr="00610E44">
        <w:rPr>
          <w:b/>
          <w:i/>
          <w:szCs w:val="24"/>
        </w:rPr>
        <w:t>natural gas processing station</w:t>
      </w:r>
      <w:r w:rsidRPr="00610E44">
        <w:rPr>
          <w:szCs w:val="24"/>
        </w:rPr>
        <w:t xml:space="preserve"> means the plant and equipment used in the natural gas processing in a single location, and includes:</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liquids recovery plant and equipment where the separation of natural gas liquids or non-methane gases from unprocessed natural gas or coal seam methane occurs; and</w:t>
      </w:r>
    </w:p>
    <w:p w:rsidR="00610E44" w:rsidRPr="00610E44" w:rsidRDefault="00610E44" w:rsidP="002206B8">
      <w:pPr>
        <w:pStyle w:val="ListParagraph"/>
        <w:numPr>
          <w:ilvl w:val="1"/>
          <w:numId w:val="30"/>
        </w:numPr>
        <w:spacing w:before="0"/>
        <w:ind w:hanging="357"/>
        <w:contextualSpacing w:val="0"/>
        <w:rPr>
          <w:szCs w:val="24"/>
        </w:rPr>
      </w:pPr>
      <w:r w:rsidRPr="00610E44">
        <w:rPr>
          <w:szCs w:val="24"/>
        </w:rPr>
        <w:t>liquids recovery plant and equipment where the separation of natural gas liquids into one or more component mixtures occur; and</w:t>
      </w:r>
    </w:p>
    <w:p w:rsidR="00610E44" w:rsidRDefault="00610E44" w:rsidP="002206B8">
      <w:pPr>
        <w:pStyle w:val="ListParagraph"/>
        <w:numPr>
          <w:ilvl w:val="1"/>
          <w:numId w:val="30"/>
        </w:numPr>
        <w:spacing w:before="0"/>
        <w:ind w:hanging="357"/>
        <w:contextualSpacing w:val="0"/>
        <w:rPr>
          <w:szCs w:val="24"/>
        </w:rPr>
      </w:pPr>
      <w:r w:rsidRPr="00610E44">
        <w:rPr>
          <w:szCs w:val="24"/>
        </w:rPr>
        <w:lastRenderedPageBreak/>
        <w:t xml:space="preserve">gas separation trains where the removal of acidic gases from unprocessed natural </w:t>
      </w:r>
      <w:r w:rsidR="00C8145A">
        <w:rPr>
          <w:szCs w:val="24"/>
        </w:rPr>
        <w:t>gas or coal seam methane occurs.</w:t>
      </w:r>
    </w:p>
    <w:p w:rsidR="00C8145A" w:rsidRDefault="00C8145A" w:rsidP="00C8145A">
      <w:pPr>
        <w:pStyle w:val="Definition"/>
        <w:numPr>
          <w:ilvl w:val="0"/>
          <w:numId w:val="30"/>
        </w:numPr>
      </w:pPr>
      <w:r w:rsidRPr="00C8145A">
        <w:rPr>
          <w:rFonts w:eastAsia="Times New Roman"/>
          <w:b/>
          <w:i/>
          <w:sz w:val="24"/>
          <w:szCs w:val="24"/>
        </w:rPr>
        <w:t>produced water</w:t>
      </w:r>
      <w:r>
        <w:rPr>
          <w:i/>
          <w:iCs/>
        </w:rPr>
        <w:t xml:space="preserve"> </w:t>
      </w:r>
      <w:r w:rsidRPr="00C8145A">
        <w:rPr>
          <w:rFonts w:eastAsia="Times New Roman"/>
          <w:sz w:val="24"/>
          <w:szCs w:val="24"/>
        </w:rPr>
        <w:t>means the water that is either:</w:t>
      </w:r>
    </w:p>
    <w:p w:rsidR="00C8145A" w:rsidRPr="00C8145A" w:rsidRDefault="00C8145A" w:rsidP="00C8145A">
      <w:pPr>
        <w:pStyle w:val="ListParagraph"/>
        <w:numPr>
          <w:ilvl w:val="1"/>
          <w:numId w:val="30"/>
        </w:numPr>
        <w:spacing w:before="0"/>
        <w:ind w:hanging="357"/>
        <w:contextualSpacing w:val="0"/>
        <w:rPr>
          <w:szCs w:val="24"/>
        </w:rPr>
      </w:pPr>
      <w:r w:rsidRPr="00C8145A">
        <w:rPr>
          <w:szCs w:val="24"/>
        </w:rPr>
        <w:t>pumped from coal seams or unprocessed gas reservoirs during onshore or offshore natural gas production or natural gas gathering and boosting; or</w:t>
      </w:r>
    </w:p>
    <w:p w:rsidR="00C8145A" w:rsidRPr="00C8145A" w:rsidRDefault="00C8145A" w:rsidP="00C8145A">
      <w:pPr>
        <w:pStyle w:val="ListParagraph"/>
        <w:numPr>
          <w:ilvl w:val="1"/>
          <w:numId w:val="30"/>
        </w:numPr>
        <w:spacing w:before="0"/>
        <w:ind w:hanging="357"/>
        <w:contextualSpacing w:val="0"/>
        <w:rPr>
          <w:szCs w:val="24"/>
        </w:rPr>
      </w:pPr>
      <w:r w:rsidRPr="00C8145A">
        <w:rPr>
          <w:szCs w:val="24"/>
        </w:rPr>
        <w:t>pumped from wells during crude oil production or oil and gas exploration and development.</w:t>
      </w:r>
    </w:p>
    <w:p w:rsidR="00901A9A" w:rsidRDefault="00901A9A" w:rsidP="005821C0">
      <w:pPr>
        <w:spacing w:before="0" w:after="0"/>
        <w:rPr>
          <w:b/>
          <w:szCs w:val="24"/>
        </w:rPr>
      </w:pPr>
    </w:p>
    <w:p w:rsidR="005821C0" w:rsidRPr="002E1878" w:rsidRDefault="005821C0" w:rsidP="005821C0">
      <w:pPr>
        <w:spacing w:before="0" w:after="0"/>
        <w:rPr>
          <w:b/>
          <w:szCs w:val="24"/>
        </w:rPr>
      </w:pPr>
      <w:r w:rsidRPr="002E1878">
        <w:rPr>
          <w:b/>
          <w:szCs w:val="24"/>
        </w:rPr>
        <w:t>Part 2</w:t>
      </w:r>
      <w:r w:rsidR="008D3FD3" w:rsidRPr="001822A1">
        <w:t>—</w:t>
      </w:r>
      <w:r w:rsidRPr="002E1878">
        <w:rPr>
          <w:b/>
          <w:szCs w:val="24"/>
        </w:rPr>
        <w:t>Application provisions</w:t>
      </w:r>
    </w:p>
    <w:p w:rsidR="005821C0" w:rsidRDefault="005821C0" w:rsidP="005821C0">
      <w:pPr>
        <w:spacing w:before="0" w:after="0"/>
        <w:rPr>
          <w:szCs w:val="24"/>
        </w:rPr>
      </w:pPr>
    </w:p>
    <w:p w:rsidR="005821C0" w:rsidRDefault="005821C0" w:rsidP="005821C0">
      <w:pPr>
        <w:spacing w:before="0" w:after="0"/>
        <w:rPr>
          <w:szCs w:val="24"/>
        </w:rPr>
      </w:pPr>
      <w:r>
        <w:rPr>
          <w:szCs w:val="24"/>
        </w:rPr>
        <w:t xml:space="preserve">Item 9 provides that the proposed Regulations apply to reports submitted </w:t>
      </w:r>
      <w:r w:rsidRPr="00622E17">
        <w:t>under Part 3, 3E</w:t>
      </w:r>
      <w:r w:rsidR="00396719">
        <w:t>, 3F</w:t>
      </w:r>
      <w:r w:rsidRPr="00622E17">
        <w:t xml:space="preserve"> or 3</w:t>
      </w:r>
      <w:r w:rsidR="00396719">
        <w:t>G</w:t>
      </w:r>
      <w:r w:rsidRPr="00622E17">
        <w:t xml:space="preserve"> of the Act for</w:t>
      </w:r>
      <w:r>
        <w:t xml:space="preserve"> the financial year beginning on 1 July 2020, and later financial years.</w:t>
      </w:r>
      <w:r w:rsidR="00C8145A">
        <w:t xml:space="preserve"> </w:t>
      </w:r>
      <w:r w:rsidR="00C8145A">
        <w:rPr>
          <w:lang w:val="en-US"/>
        </w:rPr>
        <w:t>Reports for the financial year starting 1 July 2020 are due by 31 October 2021. Reports for the financial year starting on 1 July 2019 are not impacted by these changes.</w:t>
      </w:r>
    </w:p>
    <w:p w:rsidR="00B57AE0" w:rsidRDefault="00B57AE0">
      <w:pPr>
        <w:spacing w:before="0" w:after="0"/>
        <w:rPr>
          <w:u w:val="single"/>
        </w:rPr>
      </w:pPr>
      <w:r>
        <w:rPr>
          <w:u w:val="single"/>
        </w:rPr>
        <w:br w:type="page"/>
      </w:r>
    </w:p>
    <w:p w:rsidR="005B17D1" w:rsidRDefault="00723C9D" w:rsidP="005B17D1">
      <w:pPr>
        <w:tabs>
          <w:tab w:val="right" w:pos="9072"/>
        </w:tabs>
        <w:spacing w:after="240"/>
        <w:ind w:right="91"/>
        <w:jc w:val="right"/>
        <w:rPr>
          <w:b/>
          <w:szCs w:val="24"/>
          <w:u w:val="single"/>
        </w:rPr>
      </w:pPr>
      <w:r>
        <w:rPr>
          <w:b/>
          <w:szCs w:val="24"/>
          <w:u w:val="single"/>
        </w:rPr>
        <w:lastRenderedPageBreak/>
        <w:t>ATTACHMENT B</w:t>
      </w:r>
    </w:p>
    <w:p w:rsidR="005B17D1" w:rsidRPr="00342B03" w:rsidRDefault="005B17D1" w:rsidP="005B17D1">
      <w:pPr>
        <w:pStyle w:val="Heading3"/>
        <w:spacing w:before="0" w:after="240"/>
        <w:jc w:val="center"/>
        <w:rPr>
          <w:rFonts w:ascii="Times New Roman" w:hAnsi="Times New Roman"/>
          <w:sz w:val="28"/>
          <w:szCs w:val="24"/>
        </w:rPr>
      </w:pPr>
      <w:r w:rsidRPr="00342B03">
        <w:rPr>
          <w:rFonts w:ascii="Times New Roman" w:hAnsi="Times New Roman"/>
          <w:sz w:val="28"/>
          <w:szCs w:val="24"/>
        </w:rPr>
        <w:t>Statement of Compatibility with Human Rights</w:t>
      </w:r>
    </w:p>
    <w:p w:rsidR="00342B03" w:rsidRPr="00342B03" w:rsidRDefault="005B17D1" w:rsidP="00342B03">
      <w:pPr>
        <w:spacing w:after="240"/>
        <w:jc w:val="center"/>
        <w:rPr>
          <w:i/>
          <w:szCs w:val="24"/>
        </w:rPr>
      </w:pPr>
      <w:r>
        <w:rPr>
          <w:i/>
          <w:szCs w:val="24"/>
        </w:rPr>
        <w:t>Prep</w:t>
      </w:r>
      <w:r w:rsidR="00342B03">
        <w:rPr>
          <w:i/>
          <w:szCs w:val="24"/>
        </w:rPr>
        <w:t>ared in accordance with Part 3 o</w:t>
      </w:r>
      <w:r>
        <w:rPr>
          <w:i/>
          <w:szCs w:val="24"/>
        </w:rPr>
        <w:t>f the Human Rights (Parliamentary Scrutiny) Act 2011</w:t>
      </w:r>
    </w:p>
    <w:p w:rsidR="00342B03" w:rsidRPr="00CC7D80" w:rsidRDefault="00DA2149" w:rsidP="00342B03">
      <w:pPr>
        <w:spacing w:after="240"/>
        <w:jc w:val="center"/>
        <w:rPr>
          <w:b/>
          <w:i/>
        </w:rPr>
      </w:pPr>
      <w:r w:rsidRPr="00CC7D80">
        <w:rPr>
          <w:b/>
          <w:i/>
        </w:rPr>
        <w:t xml:space="preserve">National Greenhouse and </w:t>
      </w:r>
      <w:r w:rsidR="00B57AE0" w:rsidRPr="00CC7D80">
        <w:rPr>
          <w:b/>
          <w:i/>
        </w:rPr>
        <w:t>Energy Reporting Amendment (2020</w:t>
      </w:r>
      <w:r w:rsidRPr="00CC7D80">
        <w:rPr>
          <w:b/>
          <w:i/>
        </w:rPr>
        <w:t xml:space="preserve"> </w:t>
      </w:r>
      <w:r w:rsidR="00B57AE0" w:rsidRPr="00CC7D80">
        <w:rPr>
          <w:b/>
          <w:i/>
        </w:rPr>
        <w:t>Measures No. 1) Regulations 2020</w:t>
      </w:r>
    </w:p>
    <w:p w:rsidR="005B17D1" w:rsidRDefault="005B17D1" w:rsidP="00342B03">
      <w:pPr>
        <w:spacing w:after="240"/>
        <w:rPr>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Pr>
          <w:szCs w:val="24"/>
        </w:rPr>
        <w:t>.</w:t>
      </w:r>
    </w:p>
    <w:p w:rsidR="005B17D1" w:rsidRDefault="005B17D1" w:rsidP="005B17D1">
      <w:pPr>
        <w:pStyle w:val="Heading4"/>
        <w:spacing w:after="240"/>
        <w:rPr>
          <w:szCs w:val="24"/>
        </w:rPr>
      </w:pPr>
      <w:r>
        <w:rPr>
          <w:szCs w:val="24"/>
        </w:rPr>
        <w:t>Overview of the Legislative Instrument</w:t>
      </w:r>
    </w:p>
    <w:p w:rsidR="00342B03" w:rsidRDefault="000F0BED" w:rsidP="00342B03">
      <w:r>
        <w:rPr>
          <w:szCs w:val="24"/>
        </w:rPr>
        <w:t>T</w:t>
      </w:r>
      <w:r w:rsidR="005B17D1" w:rsidRPr="00FE795E">
        <w:rPr>
          <w:szCs w:val="24"/>
        </w:rPr>
        <w:t xml:space="preserve">he </w:t>
      </w:r>
      <w:r w:rsidR="0023138A" w:rsidRPr="0023138A">
        <w:rPr>
          <w:i/>
        </w:rPr>
        <w:t>National Greenhouse and Energy Reporting Amendment (</w:t>
      </w:r>
      <w:r w:rsidR="00137EF6">
        <w:rPr>
          <w:i/>
        </w:rPr>
        <w:t>20</w:t>
      </w:r>
      <w:r w:rsidR="00B57AE0">
        <w:rPr>
          <w:i/>
        </w:rPr>
        <w:t>20</w:t>
      </w:r>
      <w:r w:rsidR="00137EF6">
        <w:rPr>
          <w:i/>
        </w:rPr>
        <w:t xml:space="preserve"> Measures No. 1)</w:t>
      </w:r>
      <w:r w:rsidR="0023138A" w:rsidRPr="0023138A">
        <w:rPr>
          <w:i/>
        </w:rPr>
        <w:t xml:space="preserve"> Regulations </w:t>
      </w:r>
      <w:r w:rsidR="00B57AE0">
        <w:rPr>
          <w:i/>
        </w:rPr>
        <w:t>2020</w:t>
      </w:r>
      <w:r w:rsidR="00137EF6">
        <w:rPr>
          <w:i/>
        </w:rPr>
        <w:t xml:space="preserve"> </w:t>
      </w:r>
      <w:r w:rsidR="00342B03">
        <w:t>(</w:t>
      </w:r>
      <w:r w:rsidR="00342B03" w:rsidRPr="008F1C35">
        <w:t xml:space="preserve">the </w:t>
      </w:r>
      <w:r w:rsidR="008901A0" w:rsidRPr="008F1C35">
        <w:t xml:space="preserve">amending </w:t>
      </w:r>
      <w:r w:rsidR="00342B03" w:rsidRPr="008F1C35">
        <w:t>Regulations</w:t>
      </w:r>
      <w:r w:rsidR="00342B03">
        <w:t xml:space="preserve">) </w:t>
      </w:r>
      <w:r w:rsidR="003515C5">
        <w:t>amend</w:t>
      </w:r>
      <w:r>
        <w:t>s</w:t>
      </w:r>
      <w:r w:rsidR="003515C5" w:rsidRPr="005E2DA6">
        <w:t xml:space="preserve"> the </w:t>
      </w:r>
      <w:r w:rsidR="00343673">
        <w:rPr>
          <w:i/>
        </w:rPr>
        <w:t>National Greenhouse and Energy Reporting Regulations 2008</w:t>
      </w:r>
      <w:r w:rsidR="003515C5">
        <w:t xml:space="preserve"> </w:t>
      </w:r>
      <w:r w:rsidR="008901A0">
        <w:t>(</w:t>
      </w:r>
      <w:r w:rsidR="008901A0" w:rsidRPr="008F1C35">
        <w:t>the Regulations</w:t>
      </w:r>
      <w:r w:rsidR="008901A0">
        <w:t xml:space="preserve">) </w:t>
      </w:r>
      <w:r w:rsidR="008E240D">
        <w:t>to</w:t>
      </w:r>
      <w:r w:rsidR="00342B03">
        <w:t>:</w:t>
      </w:r>
    </w:p>
    <w:p w:rsidR="005D133C" w:rsidRPr="007E25F5" w:rsidRDefault="005D133C" w:rsidP="005D133C">
      <w:pPr>
        <w:numPr>
          <w:ilvl w:val="0"/>
          <w:numId w:val="25"/>
        </w:numPr>
        <w:spacing w:before="0"/>
        <w:ind w:left="714" w:hanging="357"/>
        <w:rPr>
          <w:sz w:val="22"/>
          <w:lang w:val="en"/>
        </w:rPr>
      </w:pPr>
      <w:r w:rsidRPr="007E25F5">
        <w:rPr>
          <w:bCs/>
          <w:lang w:val="en"/>
        </w:rPr>
        <w:t xml:space="preserve">Update </w:t>
      </w:r>
      <w:r>
        <w:rPr>
          <w:bCs/>
          <w:lang w:val="en"/>
        </w:rPr>
        <w:t xml:space="preserve">the </w:t>
      </w:r>
      <w:r w:rsidRPr="007E25F5">
        <w:rPr>
          <w:bCs/>
          <w:lang w:val="en"/>
        </w:rPr>
        <w:t>Global Warming Potentials</w:t>
      </w:r>
      <w:r w:rsidRPr="007E25F5">
        <w:rPr>
          <w:lang w:val="en"/>
        </w:rPr>
        <w:t xml:space="preserve"> </w:t>
      </w:r>
      <w:r>
        <w:rPr>
          <w:lang w:val="en"/>
        </w:rPr>
        <w:t xml:space="preserve">in </w:t>
      </w:r>
      <w:r w:rsidR="008D3FD3">
        <w:rPr>
          <w:lang w:val="en"/>
        </w:rPr>
        <w:t>regulation 2.02 of the Regulations</w:t>
      </w:r>
      <w:r>
        <w:rPr>
          <w:lang w:val="en"/>
        </w:rPr>
        <w:t xml:space="preserve">, which are used to </w:t>
      </w:r>
      <w:r w:rsidRPr="007E25F5">
        <w:rPr>
          <w:lang w:val="en"/>
        </w:rPr>
        <w:t xml:space="preserve">convert </w:t>
      </w:r>
      <w:r>
        <w:rPr>
          <w:lang w:val="en"/>
        </w:rPr>
        <w:t xml:space="preserve">emissions values of </w:t>
      </w:r>
      <w:r w:rsidRPr="007E25F5">
        <w:rPr>
          <w:lang w:val="en"/>
        </w:rPr>
        <w:t>non-carbon dioxide gases into carbon dioxide equivalent values</w:t>
      </w:r>
      <w:r>
        <w:rPr>
          <w:lang w:val="en"/>
        </w:rPr>
        <w:t>, in order to align the NGER scheme</w:t>
      </w:r>
      <w:r w:rsidRPr="007E25F5">
        <w:rPr>
          <w:lang w:val="en"/>
        </w:rPr>
        <w:t xml:space="preserve"> with the Australian Government’s implementation of the </w:t>
      </w:r>
      <w:r w:rsidR="00C1474C">
        <w:rPr>
          <w:lang w:val="en"/>
        </w:rPr>
        <w:t xml:space="preserve">United Nations Framework </w:t>
      </w:r>
      <w:r w:rsidR="005156FB">
        <w:rPr>
          <w:lang w:val="en"/>
        </w:rPr>
        <w:t xml:space="preserve">Convention </w:t>
      </w:r>
      <w:r w:rsidR="00C1474C">
        <w:rPr>
          <w:lang w:val="en"/>
        </w:rPr>
        <w:t xml:space="preserve">on Climate Change </w:t>
      </w:r>
      <w:r w:rsidRPr="007E25F5">
        <w:rPr>
          <w:lang w:val="en"/>
        </w:rPr>
        <w:t>Paris Agreement; and</w:t>
      </w:r>
    </w:p>
    <w:p w:rsidR="00342B03" w:rsidRDefault="006419D1" w:rsidP="006419D1">
      <w:pPr>
        <w:pStyle w:val="Bullet"/>
        <w:numPr>
          <w:ilvl w:val="0"/>
          <w:numId w:val="25"/>
        </w:numPr>
        <w:spacing w:before="0" w:after="240"/>
        <w:ind w:left="714" w:hanging="357"/>
      </w:pPr>
      <w:r w:rsidRPr="007E25F5">
        <w:rPr>
          <w:bCs/>
          <w:lang w:val="en"/>
        </w:rPr>
        <w:t>Update the list of matters to be identified in reports under Part 2 of Schedule 3 of the Regulations (Oil or gas)</w:t>
      </w:r>
      <w:r w:rsidRPr="007E25F5">
        <w:rPr>
          <w:lang w:val="en"/>
        </w:rPr>
        <w:t xml:space="preserve"> in order to support the preparation of the National Greenhouse Accounts.</w:t>
      </w:r>
    </w:p>
    <w:p w:rsidR="005B17D1" w:rsidRDefault="005B17D1" w:rsidP="005B17D1">
      <w:pPr>
        <w:pStyle w:val="Heading4"/>
        <w:spacing w:after="240"/>
        <w:rPr>
          <w:szCs w:val="24"/>
        </w:rPr>
      </w:pPr>
      <w:r>
        <w:rPr>
          <w:szCs w:val="24"/>
        </w:rPr>
        <w:t>Human rights implications</w:t>
      </w:r>
    </w:p>
    <w:p w:rsidR="00437BAF" w:rsidRPr="00437BAF" w:rsidRDefault="00437BAF" w:rsidP="00437BAF">
      <w:pPr>
        <w:spacing w:after="240"/>
        <w:rPr>
          <w:szCs w:val="24"/>
        </w:rPr>
      </w:pPr>
      <w:r w:rsidRPr="00437BAF">
        <w:rPr>
          <w:szCs w:val="24"/>
        </w:rPr>
        <w:t xml:space="preserve">This Legislative Instrument does not engage any of the applicable human rights or freedoms. </w:t>
      </w:r>
    </w:p>
    <w:p w:rsidR="004D176A" w:rsidRPr="00437BAF" w:rsidRDefault="004D176A" w:rsidP="004D176A">
      <w:pPr>
        <w:pStyle w:val="Heading4"/>
        <w:spacing w:after="240"/>
        <w:rPr>
          <w:szCs w:val="24"/>
        </w:rPr>
      </w:pPr>
      <w:r w:rsidRPr="00437BAF">
        <w:rPr>
          <w:szCs w:val="24"/>
        </w:rPr>
        <w:t>Conclusion</w:t>
      </w:r>
    </w:p>
    <w:p w:rsidR="00437BAF" w:rsidRDefault="00437BAF" w:rsidP="00437BAF">
      <w:pPr>
        <w:rPr>
          <w:szCs w:val="24"/>
        </w:rPr>
      </w:pPr>
      <w:r w:rsidRPr="00437BAF">
        <w:rPr>
          <w:szCs w:val="24"/>
        </w:rPr>
        <w:t>This Legislative Instrument is compatible with human rights as it does not raise any human rights issues.</w:t>
      </w:r>
      <w:r>
        <w:rPr>
          <w:szCs w:val="24"/>
        </w:rPr>
        <w:t xml:space="preserve"> </w:t>
      </w:r>
    </w:p>
    <w:p w:rsidR="007B2B51" w:rsidRDefault="007B2B51" w:rsidP="00437BAF">
      <w:pPr>
        <w:rPr>
          <w:szCs w:val="24"/>
        </w:rPr>
      </w:pPr>
    </w:p>
    <w:p w:rsidR="00AC5531" w:rsidRDefault="00AC5531" w:rsidP="00437BAF">
      <w:pPr>
        <w:spacing w:before="0" w:after="0"/>
        <w:rPr>
          <w:szCs w:val="24"/>
        </w:rPr>
      </w:pPr>
    </w:p>
    <w:p w:rsidR="007B2B51" w:rsidRDefault="007B2B51" w:rsidP="007B2B51">
      <w:pPr>
        <w:spacing w:before="0" w:after="0"/>
        <w:jc w:val="center"/>
        <w:rPr>
          <w:szCs w:val="24"/>
        </w:rPr>
      </w:pPr>
      <w:r>
        <w:rPr>
          <w:b/>
          <w:szCs w:val="24"/>
        </w:rPr>
        <w:t>The Hon Angus Taylor MP</w:t>
      </w:r>
      <w:r>
        <w:rPr>
          <w:b/>
          <w:szCs w:val="24"/>
        </w:rPr>
        <w:br/>
        <w:t>Minister for Energy and Emissions Reduction</w:t>
      </w:r>
    </w:p>
    <w:sectPr w:rsidR="007B2B51" w:rsidSect="00342B03">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916" w:rsidRDefault="00BF4916" w:rsidP="00CF785C">
      <w:pPr>
        <w:spacing w:before="0" w:after="0"/>
      </w:pPr>
      <w:r>
        <w:separator/>
      </w:r>
    </w:p>
  </w:endnote>
  <w:endnote w:type="continuationSeparator" w:id="0">
    <w:p w:rsidR="00BF4916" w:rsidRDefault="00BF4916" w:rsidP="00CF785C">
      <w:pPr>
        <w:spacing w:before="0" w:after="0"/>
      </w:pPr>
      <w:r>
        <w:continuationSeparator/>
      </w:r>
    </w:p>
  </w:endnote>
  <w:endnote w:type="continuationNotice" w:id="1">
    <w:p w:rsidR="00BF4916" w:rsidRDefault="00BF49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28613"/>
      <w:docPartObj>
        <w:docPartGallery w:val="Page Numbers (Bottom of Page)"/>
        <w:docPartUnique/>
      </w:docPartObj>
    </w:sdtPr>
    <w:sdtEndPr>
      <w:rPr>
        <w:noProof/>
      </w:rPr>
    </w:sdtEndPr>
    <w:sdtContent>
      <w:p w:rsidR="003706F5" w:rsidRDefault="003706F5">
        <w:pPr>
          <w:pStyle w:val="Footer"/>
          <w:jc w:val="right"/>
        </w:pPr>
        <w:r>
          <w:fldChar w:fldCharType="begin"/>
        </w:r>
        <w:r>
          <w:instrText xml:space="preserve"> PAGE   \* MERGEFORMAT </w:instrText>
        </w:r>
        <w:r>
          <w:fldChar w:fldCharType="separate"/>
        </w:r>
        <w:r w:rsidR="001425EC">
          <w:rPr>
            <w:noProof/>
          </w:rPr>
          <w:t>1</w:t>
        </w:r>
        <w:r>
          <w:rPr>
            <w:noProof/>
          </w:rPr>
          <w:fldChar w:fldCharType="end"/>
        </w:r>
      </w:p>
    </w:sdtContent>
  </w:sdt>
  <w:p w:rsidR="003706F5" w:rsidRDefault="00370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916" w:rsidRDefault="00BF4916" w:rsidP="00CF785C">
      <w:pPr>
        <w:spacing w:before="0" w:after="0"/>
      </w:pPr>
      <w:r>
        <w:separator/>
      </w:r>
    </w:p>
  </w:footnote>
  <w:footnote w:type="continuationSeparator" w:id="0">
    <w:p w:rsidR="00BF4916" w:rsidRDefault="00BF4916" w:rsidP="00CF785C">
      <w:pPr>
        <w:spacing w:before="0" w:after="0"/>
      </w:pPr>
      <w:r>
        <w:continuationSeparator/>
      </w:r>
    </w:p>
  </w:footnote>
  <w:footnote w:type="continuationNotice" w:id="1">
    <w:p w:rsidR="00BF4916" w:rsidRDefault="00BF4916">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02AD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4560BF"/>
    <w:multiLevelType w:val="hybridMultilevel"/>
    <w:tmpl w:val="8624AC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024B39"/>
    <w:multiLevelType w:val="hybridMultilevel"/>
    <w:tmpl w:val="2520AEB8"/>
    <w:lvl w:ilvl="0" w:tplc="0E5C53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B1364E"/>
    <w:multiLevelType w:val="multilevel"/>
    <w:tmpl w:val="12B4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2C7E09AD"/>
    <w:multiLevelType w:val="hybridMultilevel"/>
    <w:tmpl w:val="A6F6D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DE493D"/>
    <w:multiLevelType w:val="multilevel"/>
    <w:tmpl w:val="F10C0AE8"/>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727" w:hanging="360"/>
      </w:pPr>
    </w:lvl>
    <w:lvl w:ilvl="4">
      <w:start w:val="1"/>
      <w:numFmt w:val="lowerLetter"/>
      <w:lvlText w:val="(%5)"/>
      <w:lvlJc w:val="left"/>
      <w:pPr>
        <w:ind w:left="3087" w:hanging="360"/>
      </w:pPr>
    </w:lvl>
    <w:lvl w:ilvl="5">
      <w:start w:val="1"/>
      <w:numFmt w:val="lowerRoman"/>
      <w:lvlText w:val="(%6)"/>
      <w:lvlJc w:val="left"/>
      <w:pPr>
        <w:ind w:left="3447" w:hanging="360"/>
      </w:pPr>
    </w:lvl>
    <w:lvl w:ilvl="6">
      <w:start w:val="1"/>
      <w:numFmt w:val="decimal"/>
      <w:lvlText w:val="%7."/>
      <w:lvlJc w:val="left"/>
      <w:pPr>
        <w:ind w:left="3807" w:hanging="360"/>
      </w:pPr>
    </w:lvl>
    <w:lvl w:ilvl="7">
      <w:start w:val="1"/>
      <w:numFmt w:val="lowerLetter"/>
      <w:lvlText w:val="%8."/>
      <w:lvlJc w:val="left"/>
      <w:pPr>
        <w:ind w:left="4167" w:hanging="360"/>
      </w:pPr>
    </w:lvl>
    <w:lvl w:ilvl="8">
      <w:start w:val="1"/>
      <w:numFmt w:val="lowerRoman"/>
      <w:lvlText w:val="%9."/>
      <w:lvlJc w:val="left"/>
      <w:pPr>
        <w:ind w:left="4527" w:hanging="360"/>
      </w:pPr>
    </w:lvl>
  </w:abstractNum>
  <w:abstractNum w:abstractNumId="7" w15:restartNumberingAfterBreak="0">
    <w:nsid w:val="3201176A"/>
    <w:multiLevelType w:val="hybridMultilevel"/>
    <w:tmpl w:val="02885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4D5EDB"/>
    <w:multiLevelType w:val="multilevel"/>
    <w:tmpl w:val="96F81664"/>
    <w:lvl w:ilvl="0">
      <w:start w:val="1"/>
      <w:numFmt w:val="bullet"/>
      <w:lvlText w:val=""/>
      <w:lvlJc w:val="left"/>
      <w:pPr>
        <w:tabs>
          <w:tab w:val="num" w:pos="1040"/>
        </w:tabs>
        <w:ind w:left="1040" w:hanging="520"/>
      </w:pPr>
      <w:rPr>
        <w:rFonts w:ascii="Symbol" w:hAnsi="Symbol" w:hint="default"/>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9" w15:restartNumberingAfterBreak="0">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FB83A06"/>
    <w:multiLevelType w:val="multilevel"/>
    <w:tmpl w:val="2026ADE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6F13B3D"/>
    <w:multiLevelType w:val="hybridMultilevel"/>
    <w:tmpl w:val="FD566E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B81102"/>
    <w:multiLevelType w:val="multilevel"/>
    <w:tmpl w:val="ECB21298"/>
    <w:lvl w:ilvl="0">
      <w:start w:val="1"/>
      <w:numFmt w:val="bullet"/>
      <w:lvlText w:val="•"/>
      <w:lvlJc w:val="left"/>
      <w:pPr>
        <w:tabs>
          <w:tab w:val="num" w:pos="1086"/>
        </w:tabs>
        <w:ind w:left="1086" w:hanging="543"/>
      </w:pPr>
      <w:rPr>
        <w:rFonts w:ascii="Times New Roman" w:hAnsi="Times New Roman" w:cs="Times New Roman"/>
        <w:sz w:val="24"/>
        <w:szCs w:val="24"/>
      </w:rPr>
    </w:lvl>
    <w:lvl w:ilvl="1">
      <w:start w:val="1"/>
      <w:numFmt w:val="bullet"/>
      <w:lvlText w:val="–"/>
      <w:lvlJc w:val="left"/>
      <w:pPr>
        <w:tabs>
          <w:tab w:val="num" w:pos="1558"/>
        </w:tabs>
        <w:ind w:left="1558" w:hanging="472"/>
      </w:pPr>
      <w:rPr>
        <w:rFonts w:ascii="Times New Roman" w:hAnsi="Times New Roman" w:cs="Times New Roman"/>
      </w:rPr>
    </w:lvl>
    <w:lvl w:ilvl="2">
      <w:start w:val="1"/>
      <w:numFmt w:val="bullet"/>
      <w:lvlText w:val=":"/>
      <w:lvlJc w:val="left"/>
      <w:pPr>
        <w:tabs>
          <w:tab w:val="num" w:pos="2030"/>
        </w:tabs>
        <w:ind w:left="2030" w:hanging="472"/>
      </w:pPr>
      <w:rPr>
        <w:rFonts w:ascii="Times New Roman" w:hAnsi="Times New Roman" w:cs="Times New Roman"/>
      </w:rPr>
    </w:lvl>
    <w:lvl w:ilvl="3">
      <w:start w:val="1"/>
      <w:numFmt w:val="decimal"/>
      <w:lvlText w:val="(%4)"/>
      <w:lvlJc w:val="left"/>
      <w:pPr>
        <w:ind w:left="4332" w:hanging="360"/>
      </w:pPr>
    </w:lvl>
    <w:lvl w:ilvl="4">
      <w:start w:val="1"/>
      <w:numFmt w:val="lowerLetter"/>
      <w:lvlText w:val="(%5)"/>
      <w:lvlJc w:val="left"/>
      <w:pPr>
        <w:ind w:left="4692" w:hanging="360"/>
      </w:pPr>
    </w:lvl>
    <w:lvl w:ilvl="5">
      <w:start w:val="1"/>
      <w:numFmt w:val="lowerRoman"/>
      <w:lvlText w:val="(%6)"/>
      <w:lvlJc w:val="left"/>
      <w:pPr>
        <w:ind w:left="5052" w:hanging="360"/>
      </w:pPr>
    </w:lvl>
    <w:lvl w:ilvl="6">
      <w:start w:val="1"/>
      <w:numFmt w:val="decimal"/>
      <w:lvlText w:val="%7."/>
      <w:lvlJc w:val="left"/>
      <w:pPr>
        <w:ind w:left="5412" w:hanging="360"/>
      </w:pPr>
    </w:lvl>
    <w:lvl w:ilvl="7">
      <w:start w:val="1"/>
      <w:numFmt w:val="lowerLetter"/>
      <w:lvlText w:val="%8."/>
      <w:lvlJc w:val="left"/>
      <w:pPr>
        <w:ind w:left="5772" w:hanging="360"/>
      </w:pPr>
    </w:lvl>
    <w:lvl w:ilvl="8">
      <w:start w:val="1"/>
      <w:numFmt w:val="lowerRoman"/>
      <w:lvlText w:val="%9."/>
      <w:lvlJc w:val="left"/>
      <w:pPr>
        <w:ind w:left="6132" w:hanging="360"/>
      </w:pPr>
    </w:lvl>
  </w:abstractNum>
  <w:abstractNum w:abstractNumId="13" w15:restartNumberingAfterBreak="0">
    <w:nsid w:val="7EFB30C0"/>
    <w:multiLevelType w:val="hybridMultilevel"/>
    <w:tmpl w:val="BC9C6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10"/>
  </w:num>
  <w:num w:numId="4">
    <w:abstractNumId w:val="12"/>
  </w:num>
  <w:num w:numId="5">
    <w:abstractNumId w:val="8"/>
  </w:num>
  <w:num w:numId="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0"/>
  </w:num>
  <w:num w:numId="11">
    <w:abstractNumId w:val="0"/>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0"/>
  </w:num>
  <w:num w:numId="20">
    <w:abstractNumId w:val="9"/>
  </w:num>
  <w:num w:numId="21">
    <w:abstractNumId w:val="9"/>
  </w:num>
  <w:num w:numId="22">
    <w:abstractNumId w:val="9"/>
  </w:num>
  <w:num w:numId="23">
    <w:abstractNumId w:val="9"/>
  </w:num>
  <w:num w:numId="24">
    <w:abstractNumId w:val="9"/>
  </w:num>
  <w:num w:numId="25">
    <w:abstractNumId w:val="1"/>
  </w:num>
  <w:num w:numId="26">
    <w:abstractNumId w:val="13"/>
  </w:num>
  <w:num w:numId="27">
    <w:abstractNumId w:val="7"/>
  </w:num>
  <w:num w:numId="28">
    <w:abstractNumId w:val="5"/>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E9"/>
    <w:rsid w:val="00001661"/>
    <w:rsid w:val="00005F55"/>
    <w:rsid w:val="00010ED3"/>
    <w:rsid w:val="00011BE2"/>
    <w:rsid w:val="00012FFD"/>
    <w:rsid w:val="00013E3A"/>
    <w:rsid w:val="000154D0"/>
    <w:rsid w:val="00016AB4"/>
    <w:rsid w:val="00016EA2"/>
    <w:rsid w:val="00016FC3"/>
    <w:rsid w:val="000212FB"/>
    <w:rsid w:val="00022A12"/>
    <w:rsid w:val="000243BF"/>
    <w:rsid w:val="000250CB"/>
    <w:rsid w:val="000263D6"/>
    <w:rsid w:val="00026576"/>
    <w:rsid w:val="00026BD0"/>
    <w:rsid w:val="00027420"/>
    <w:rsid w:val="00027846"/>
    <w:rsid w:val="000302B9"/>
    <w:rsid w:val="0003038D"/>
    <w:rsid w:val="00030CCB"/>
    <w:rsid w:val="0003196C"/>
    <w:rsid w:val="000321BA"/>
    <w:rsid w:val="00035B94"/>
    <w:rsid w:val="000372F4"/>
    <w:rsid w:val="000379C8"/>
    <w:rsid w:val="00040CEC"/>
    <w:rsid w:val="00042357"/>
    <w:rsid w:val="0004434C"/>
    <w:rsid w:val="00046C9F"/>
    <w:rsid w:val="00047613"/>
    <w:rsid w:val="00052038"/>
    <w:rsid w:val="00055A6B"/>
    <w:rsid w:val="000562DA"/>
    <w:rsid w:val="00056C8F"/>
    <w:rsid w:val="00057627"/>
    <w:rsid w:val="00061DF4"/>
    <w:rsid w:val="00062FFE"/>
    <w:rsid w:val="00064084"/>
    <w:rsid w:val="000665DB"/>
    <w:rsid w:val="000667CB"/>
    <w:rsid w:val="00067443"/>
    <w:rsid w:val="00070C06"/>
    <w:rsid w:val="00070C3D"/>
    <w:rsid w:val="00074927"/>
    <w:rsid w:val="00075C2D"/>
    <w:rsid w:val="00082011"/>
    <w:rsid w:val="0008224C"/>
    <w:rsid w:val="000832D0"/>
    <w:rsid w:val="000858FA"/>
    <w:rsid w:val="00086ADC"/>
    <w:rsid w:val="00086E9A"/>
    <w:rsid w:val="000879AF"/>
    <w:rsid w:val="00087A55"/>
    <w:rsid w:val="00095211"/>
    <w:rsid w:val="000965CB"/>
    <w:rsid w:val="00096DF9"/>
    <w:rsid w:val="00097F6B"/>
    <w:rsid w:val="000A2491"/>
    <w:rsid w:val="000A2BAF"/>
    <w:rsid w:val="000A2C46"/>
    <w:rsid w:val="000A34B4"/>
    <w:rsid w:val="000A5077"/>
    <w:rsid w:val="000A5473"/>
    <w:rsid w:val="000A7375"/>
    <w:rsid w:val="000B0950"/>
    <w:rsid w:val="000B0B40"/>
    <w:rsid w:val="000B0E9E"/>
    <w:rsid w:val="000B1F03"/>
    <w:rsid w:val="000B2694"/>
    <w:rsid w:val="000B6310"/>
    <w:rsid w:val="000B6571"/>
    <w:rsid w:val="000B696B"/>
    <w:rsid w:val="000B791F"/>
    <w:rsid w:val="000C10DF"/>
    <w:rsid w:val="000C2667"/>
    <w:rsid w:val="000C349C"/>
    <w:rsid w:val="000C464A"/>
    <w:rsid w:val="000C6F1A"/>
    <w:rsid w:val="000D1E68"/>
    <w:rsid w:val="000D27C0"/>
    <w:rsid w:val="000D37F3"/>
    <w:rsid w:val="000D45D5"/>
    <w:rsid w:val="000D640B"/>
    <w:rsid w:val="000F0BED"/>
    <w:rsid w:val="000F0ECC"/>
    <w:rsid w:val="000F26C9"/>
    <w:rsid w:val="000F2873"/>
    <w:rsid w:val="000F2D8C"/>
    <w:rsid w:val="000F47F6"/>
    <w:rsid w:val="000F618F"/>
    <w:rsid w:val="000F636A"/>
    <w:rsid w:val="000F6ACE"/>
    <w:rsid w:val="0010030C"/>
    <w:rsid w:val="00101812"/>
    <w:rsid w:val="001037D5"/>
    <w:rsid w:val="00103F1E"/>
    <w:rsid w:val="00104230"/>
    <w:rsid w:val="0010738D"/>
    <w:rsid w:val="00111F32"/>
    <w:rsid w:val="00112387"/>
    <w:rsid w:val="00112888"/>
    <w:rsid w:val="00113B45"/>
    <w:rsid w:val="0011475B"/>
    <w:rsid w:val="001149E0"/>
    <w:rsid w:val="00114F70"/>
    <w:rsid w:val="001154C7"/>
    <w:rsid w:val="00117066"/>
    <w:rsid w:val="00117213"/>
    <w:rsid w:val="00117891"/>
    <w:rsid w:val="00117DBA"/>
    <w:rsid w:val="001202E0"/>
    <w:rsid w:val="00120B5C"/>
    <w:rsid w:val="001218DE"/>
    <w:rsid w:val="0012235E"/>
    <w:rsid w:val="00123D51"/>
    <w:rsid w:val="001268C6"/>
    <w:rsid w:val="00130C93"/>
    <w:rsid w:val="00131714"/>
    <w:rsid w:val="001318AC"/>
    <w:rsid w:val="0013786F"/>
    <w:rsid w:val="00137EF6"/>
    <w:rsid w:val="00140A21"/>
    <w:rsid w:val="001425EC"/>
    <w:rsid w:val="00143287"/>
    <w:rsid w:val="0014344B"/>
    <w:rsid w:val="0014688B"/>
    <w:rsid w:val="00147F5F"/>
    <w:rsid w:val="001500D9"/>
    <w:rsid w:val="00154215"/>
    <w:rsid w:val="00157B19"/>
    <w:rsid w:val="00160725"/>
    <w:rsid w:val="001623AD"/>
    <w:rsid w:val="001716D8"/>
    <w:rsid w:val="001735A1"/>
    <w:rsid w:val="00175EF5"/>
    <w:rsid w:val="00176A1C"/>
    <w:rsid w:val="001807C7"/>
    <w:rsid w:val="001807E5"/>
    <w:rsid w:val="001822A1"/>
    <w:rsid w:val="001826FD"/>
    <w:rsid w:val="00184B1C"/>
    <w:rsid w:val="00185207"/>
    <w:rsid w:val="001855A0"/>
    <w:rsid w:val="00185DAB"/>
    <w:rsid w:val="001866AE"/>
    <w:rsid w:val="00187130"/>
    <w:rsid w:val="00191E55"/>
    <w:rsid w:val="001927FF"/>
    <w:rsid w:val="00193F22"/>
    <w:rsid w:val="0019416B"/>
    <w:rsid w:val="001955F8"/>
    <w:rsid w:val="0019583B"/>
    <w:rsid w:val="00196ABF"/>
    <w:rsid w:val="0019788A"/>
    <w:rsid w:val="001A0106"/>
    <w:rsid w:val="001A0EF2"/>
    <w:rsid w:val="001A1C60"/>
    <w:rsid w:val="001A2194"/>
    <w:rsid w:val="001A22B4"/>
    <w:rsid w:val="001A31C5"/>
    <w:rsid w:val="001A3A58"/>
    <w:rsid w:val="001A64D9"/>
    <w:rsid w:val="001A6C0C"/>
    <w:rsid w:val="001B0EC8"/>
    <w:rsid w:val="001B1332"/>
    <w:rsid w:val="001B64F7"/>
    <w:rsid w:val="001B65D8"/>
    <w:rsid w:val="001C1E11"/>
    <w:rsid w:val="001C2159"/>
    <w:rsid w:val="001C32DA"/>
    <w:rsid w:val="001C399E"/>
    <w:rsid w:val="001C54F0"/>
    <w:rsid w:val="001C6A81"/>
    <w:rsid w:val="001D2A02"/>
    <w:rsid w:val="001D2BD6"/>
    <w:rsid w:val="001D6ED0"/>
    <w:rsid w:val="001D7CEE"/>
    <w:rsid w:val="001E4E0B"/>
    <w:rsid w:val="001E510E"/>
    <w:rsid w:val="001E5B50"/>
    <w:rsid w:val="001E6A74"/>
    <w:rsid w:val="001E765C"/>
    <w:rsid w:val="001E772E"/>
    <w:rsid w:val="001F0026"/>
    <w:rsid w:val="001F1215"/>
    <w:rsid w:val="001F1C48"/>
    <w:rsid w:val="001F41D0"/>
    <w:rsid w:val="001F5A3D"/>
    <w:rsid w:val="001F6752"/>
    <w:rsid w:val="00201FFF"/>
    <w:rsid w:val="00205AB9"/>
    <w:rsid w:val="002069C7"/>
    <w:rsid w:val="00210F96"/>
    <w:rsid w:val="00211259"/>
    <w:rsid w:val="00211DB4"/>
    <w:rsid w:val="00212CEF"/>
    <w:rsid w:val="0021388D"/>
    <w:rsid w:val="002143AB"/>
    <w:rsid w:val="002154D3"/>
    <w:rsid w:val="0021614B"/>
    <w:rsid w:val="002177CD"/>
    <w:rsid w:val="00217897"/>
    <w:rsid w:val="002206B8"/>
    <w:rsid w:val="00220F16"/>
    <w:rsid w:val="00221281"/>
    <w:rsid w:val="00221988"/>
    <w:rsid w:val="00223642"/>
    <w:rsid w:val="00224554"/>
    <w:rsid w:val="002250CC"/>
    <w:rsid w:val="00226D26"/>
    <w:rsid w:val="0023138A"/>
    <w:rsid w:val="00232591"/>
    <w:rsid w:val="0023283C"/>
    <w:rsid w:val="00236E66"/>
    <w:rsid w:val="00236F04"/>
    <w:rsid w:val="00237DBC"/>
    <w:rsid w:val="002403F3"/>
    <w:rsid w:val="00241264"/>
    <w:rsid w:val="002415FC"/>
    <w:rsid w:val="0024239E"/>
    <w:rsid w:val="002457E5"/>
    <w:rsid w:val="0024774F"/>
    <w:rsid w:val="0025112C"/>
    <w:rsid w:val="00252815"/>
    <w:rsid w:val="00254C5B"/>
    <w:rsid w:val="00257FE6"/>
    <w:rsid w:val="00260C11"/>
    <w:rsid w:val="00262EB1"/>
    <w:rsid w:val="00262ECB"/>
    <w:rsid w:val="0026628B"/>
    <w:rsid w:val="00266811"/>
    <w:rsid w:val="002668FC"/>
    <w:rsid w:val="00271380"/>
    <w:rsid w:val="00273465"/>
    <w:rsid w:val="00273892"/>
    <w:rsid w:val="002805A4"/>
    <w:rsid w:val="00281840"/>
    <w:rsid w:val="00284867"/>
    <w:rsid w:val="002868CE"/>
    <w:rsid w:val="00286C5B"/>
    <w:rsid w:val="00286D32"/>
    <w:rsid w:val="002912FC"/>
    <w:rsid w:val="00291E75"/>
    <w:rsid w:val="00291ECB"/>
    <w:rsid w:val="0029209D"/>
    <w:rsid w:val="00292712"/>
    <w:rsid w:val="002950B6"/>
    <w:rsid w:val="00295270"/>
    <w:rsid w:val="00295958"/>
    <w:rsid w:val="00295B17"/>
    <w:rsid w:val="002967CB"/>
    <w:rsid w:val="002A2063"/>
    <w:rsid w:val="002A309E"/>
    <w:rsid w:val="002A3988"/>
    <w:rsid w:val="002A3B00"/>
    <w:rsid w:val="002A44E0"/>
    <w:rsid w:val="002A562F"/>
    <w:rsid w:val="002A58C7"/>
    <w:rsid w:val="002B1A4C"/>
    <w:rsid w:val="002B2608"/>
    <w:rsid w:val="002B2DD7"/>
    <w:rsid w:val="002B42DD"/>
    <w:rsid w:val="002B6A65"/>
    <w:rsid w:val="002B764F"/>
    <w:rsid w:val="002C12DE"/>
    <w:rsid w:val="002C1916"/>
    <w:rsid w:val="002C3183"/>
    <w:rsid w:val="002C695A"/>
    <w:rsid w:val="002D0C0C"/>
    <w:rsid w:val="002D2E26"/>
    <w:rsid w:val="002E0BB9"/>
    <w:rsid w:val="002E18B4"/>
    <w:rsid w:val="002E335E"/>
    <w:rsid w:val="002E53A7"/>
    <w:rsid w:val="002E58F3"/>
    <w:rsid w:val="002E63F8"/>
    <w:rsid w:val="002E6570"/>
    <w:rsid w:val="002E7BE7"/>
    <w:rsid w:val="002F175E"/>
    <w:rsid w:val="002F24FC"/>
    <w:rsid w:val="002F25C9"/>
    <w:rsid w:val="002F2816"/>
    <w:rsid w:val="002F58BF"/>
    <w:rsid w:val="002F7DEB"/>
    <w:rsid w:val="00300396"/>
    <w:rsid w:val="00301E34"/>
    <w:rsid w:val="003025BA"/>
    <w:rsid w:val="0031132E"/>
    <w:rsid w:val="00312D98"/>
    <w:rsid w:val="00325864"/>
    <w:rsid w:val="00326FD4"/>
    <w:rsid w:val="00331DB4"/>
    <w:rsid w:val="00331F89"/>
    <w:rsid w:val="003342CD"/>
    <w:rsid w:val="00335042"/>
    <w:rsid w:val="00337C3A"/>
    <w:rsid w:val="0034011A"/>
    <w:rsid w:val="00342492"/>
    <w:rsid w:val="00342B03"/>
    <w:rsid w:val="00343673"/>
    <w:rsid w:val="00343B96"/>
    <w:rsid w:val="003440EB"/>
    <w:rsid w:val="00346F24"/>
    <w:rsid w:val="00350833"/>
    <w:rsid w:val="003515C5"/>
    <w:rsid w:val="00352DFD"/>
    <w:rsid w:val="003534EF"/>
    <w:rsid w:val="00353530"/>
    <w:rsid w:val="0035409D"/>
    <w:rsid w:val="00354478"/>
    <w:rsid w:val="0035469B"/>
    <w:rsid w:val="0035681A"/>
    <w:rsid w:val="00356B48"/>
    <w:rsid w:val="00356E31"/>
    <w:rsid w:val="003579FD"/>
    <w:rsid w:val="0036170D"/>
    <w:rsid w:val="00361912"/>
    <w:rsid w:val="0036570A"/>
    <w:rsid w:val="003670B8"/>
    <w:rsid w:val="003676D5"/>
    <w:rsid w:val="003678A8"/>
    <w:rsid w:val="0036799A"/>
    <w:rsid w:val="003706F5"/>
    <w:rsid w:val="00370929"/>
    <w:rsid w:val="00372800"/>
    <w:rsid w:val="00375618"/>
    <w:rsid w:val="00377BEE"/>
    <w:rsid w:val="003805B6"/>
    <w:rsid w:val="003833E9"/>
    <w:rsid w:val="00385170"/>
    <w:rsid w:val="003855E0"/>
    <w:rsid w:val="00386E5D"/>
    <w:rsid w:val="00386F76"/>
    <w:rsid w:val="003919A0"/>
    <w:rsid w:val="00392BBA"/>
    <w:rsid w:val="00393EEB"/>
    <w:rsid w:val="00394700"/>
    <w:rsid w:val="00396719"/>
    <w:rsid w:val="00397036"/>
    <w:rsid w:val="0039795F"/>
    <w:rsid w:val="00397B8E"/>
    <w:rsid w:val="003A2330"/>
    <w:rsid w:val="003A5DE0"/>
    <w:rsid w:val="003A612B"/>
    <w:rsid w:val="003A6329"/>
    <w:rsid w:val="003B409B"/>
    <w:rsid w:val="003B5B37"/>
    <w:rsid w:val="003B6048"/>
    <w:rsid w:val="003B7A0A"/>
    <w:rsid w:val="003C3846"/>
    <w:rsid w:val="003C3D01"/>
    <w:rsid w:val="003C456B"/>
    <w:rsid w:val="003C5C6B"/>
    <w:rsid w:val="003C70C7"/>
    <w:rsid w:val="003D039F"/>
    <w:rsid w:val="003D0A33"/>
    <w:rsid w:val="003D1F05"/>
    <w:rsid w:val="003E090D"/>
    <w:rsid w:val="003E1888"/>
    <w:rsid w:val="003E1CCD"/>
    <w:rsid w:val="003E26B2"/>
    <w:rsid w:val="003E285E"/>
    <w:rsid w:val="003E3936"/>
    <w:rsid w:val="003E460C"/>
    <w:rsid w:val="003E527B"/>
    <w:rsid w:val="003E5E25"/>
    <w:rsid w:val="003E6A52"/>
    <w:rsid w:val="003E7563"/>
    <w:rsid w:val="003F414F"/>
    <w:rsid w:val="003F6649"/>
    <w:rsid w:val="004001DD"/>
    <w:rsid w:val="00401D67"/>
    <w:rsid w:val="00402605"/>
    <w:rsid w:val="004026D9"/>
    <w:rsid w:val="004028A4"/>
    <w:rsid w:val="00406042"/>
    <w:rsid w:val="00406895"/>
    <w:rsid w:val="0041437A"/>
    <w:rsid w:val="0041495E"/>
    <w:rsid w:val="004153C7"/>
    <w:rsid w:val="00415A00"/>
    <w:rsid w:val="00416A0F"/>
    <w:rsid w:val="00420244"/>
    <w:rsid w:val="00420346"/>
    <w:rsid w:val="0042499A"/>
    <w:rsid w:val="00431010"/>
    <w:rsid w:val="00432EF8"/>
    <w:rsid w:val="00434CF8"/>
    <w:rsid w:val="0043650C"/>
    <w:rsid w:val="004369A8"/>
    <w:rsid w:val="00437BAF"/>
    <w:rsid w:val="00443C1E"/>
    <w:rsid w:val="00446544"/>
    <w:rsid w:val="00447D0B"/>
    <w:rsid w:val="00450549"/>
    <w:rsid w:val="004554E9"/>
    <w:rsid w:val="004562A6"/>
    <w:rsid w:val="00460A9B"/>
    <w:rsid w:val="00460D26"/>
    <w:rsid w:val="004629E6"/>
    <w:rsid w:val="00466C47"/>
    <w:rsid w:val="00471D19"/>
    <w:rsid w:val="00471DAF"/>
    <w:rsid w:val="004727FF"/>
    <w:rsid w:val="00472EAB"/>
    <w:rsid w:val="004747AC"/>
    <w:rsid w:val="00475B2B"/>
    <w:rsid w:val="00476549"/>
    <w:rsid w:val="00476DF8"/>
    <w:rsid w:val="004845BF"/>
    <w:rsid w:val="00484D65"/>
    <w:rsid w:val="004876B0"/>
    <w:rsid w:val="00487B5B"/>
    <w:rsid w:val="00491AEA"/>
    <w:rsid w:val="0049209C"/>
    <w:rsid w:val="004926E5"/>
    <w:rsid w:val="00493374"/>
    <w:rsid w:val="00493990"/>
    <w:rsid w:val="00493B9D"/>
    <w:rsid w:val="0049430B"/>
    <w:rsid w:val="00496334"/>
    <w:rsid w:val="004A0370"/>
    <w:rsid w:val="004A051E"/>
    <w:rsid w:val="004A2617"/>
    <w:rsid w:val="004A2624"/>
    <w:rsid w:val="004A49EE"/>
    <w:rsid w:val="004A4D33"/>
    <w:rsid w:val="004B2249"/>
    <w:rsid w:val="004B3171"/>
    <w:rsid w:val="004B3FF5"/>
    <w:rsid w:val="004B5194"/>
    <w:rsid w:val="004B7388"/>
    <w:rsid w:val="004C3186"/>
    <w:rsid w:val="004C3DE6"/>
    <w:rsid w:val="004C3F85"/>
    <w:rsid w:val="004C6BED"/>
    <w:rsid w:val="004C78AD"/>
    <w:rsid w:val="004D176A"/>
    <w:rsid w:val="004D38C9"/>
    <w:rsid w:val="004D41FC"/>
    <w:rsid w:val="004D4467"/>
    <w:rsid w:val="004D5858"/>
    <w:rsid w:val="004D5CA8"/>
    <w:rsid w:val="004D6CE5"/>
    <w:rsid w:val="004D7AFE"/>
    <w:rsid w:val="004E0423"/>
    <w:rsid w:val="004E09E7"/>
    <w:rsid w:val="004E1833"/>
    <w:rsid w:val="004E19AC"/>
    <w:rsid w:val="004E2255"/>
    <w:rsid w:val="004E36B7"/>
    <w:rsid w:val="004E39E1"/>
    <w:rsid w:val="004E4FD3"/>
    <w:rsid w:val="004E65A0"/>
    <w:rsid w:val="004E6A9C"/>
    <w:rsid w:val="004E7915"/>
    <w:rsid w:val="004E7EDA"/>
    <w:rsid w:val="004F0195"/>
    <w:rsid w:val="004F7D72"/>
    <w:rsid w:val="00503E44"/>
    <w:rsid w:val="0050647C"/>
    <w:rsid w:val="00514A60"/>
    <w:rsid w:val="00515283"/>
    <w:rsid w:val="005156FB"/>
    <w:rsid w:val="005221AB"/>
    <w:rsid w:val="00523768"/>
    <w:rsid w:val="00523CDE"/>
    <w:rsid w:val="00524916"/>
    <w:rsid w:val="00525756"/>
    <w:rsid w:val="00525AB0"/>
    <w:rsid w:val="005321B7"/>
    <w:rsid w:val="005326EC"/>
    <w:rsid w:val="00534C53"/>
    <w:rsid w:val="005372EE"/>
    <w:rsid w:val="00540ACA"/>
    <w:rsid w:val="00543697"/>
    <w:rsid w:val="005443FB"/>
    <w:rsid w:val="00544811"/>
    <w:rsid w:val="00545293"/>
    <w:rsid w:val="005500D0"/>
    <w:rsid w:val="00554100"/>
    <w:rsid w:val="00554A15"/>
    <w:rsid w:val="0055675D"/>
    <w:rsid w:val="00562D29"/>
    <w:rsid w:val="00565C6D"/>
    <w:rsid w:val="005669F8"/>
    <w:rsid w:val="00566E17"/>
    <w:rsid w:val="00570080"/>
    <w:rsid w:val="00571A35"/>
    <w:rsid w:val="0057280E"/>
    <w:rsid w:val="0057281A"/>
    <w:rsid w:val="00575F59"/>
    <w:rsid w:val="00576982"/>
    <w:rsid w:val="005769F4"/>
    <w:rsid w:val="00576F9B"/>
    <w:rsid w:val="005821C0"/>
    <w:rsid w:val="00582298"/>
    <w:rsid w:val="00582CB6"/>
    <w:rsid w:val="005833BE"/>
    <w:rsid w:val="005843E1"/>
    <w:rsid w:val="00584DAC"/>
    <w:rsid w:val="005908BD"/>
    <w:rsid w:val="00590EC7"/>
    <w:rsid w:val="00590EE5"/>
    <w:rsid w:val="00592403"/>
    <w:rsid w:val="00597334"/>
    <w:rsid w:val="00597552"/>
    <w:rsid w:val="00597CDB"/>
    <w:rsid w:val="005A05A8"/>
    <w:rsid w:val="005A09FB"/>
    <w:rsid w:val="005A1655"/>
    <w:rsid w:val="005A349F"/>
    <w:rsid w:val="005B17D1"/>
    <w:rsid w:val="005B18EF"/>
    <w:rsid w:val="005B3CA2"/>
    <w:rsid w:val="005B4365"/>
    <w:rsid w:val="005B5BF3"/>
    <w:rsid w:val="005C0D0D"/>
    <w:rsid w:val="005C10B9"/>
    <w:rsid w:val="005C1F2C"/>
    <w:rsid w:val="005C407C"/>
    <w:rsid w:val="005C62E5"/>
    <w:rsid w:val="005C7417"/>
    <w:rsid w:val="005C7779"/>
    <w:rsid w:val="005C7C06"/>
    <w:rsid w:val="005D133C"/>
    <w:rsid w:val="005D2703"/>
    <w:rsid w:val="005D3032"/>
    <w:rsid w:val="005D3B39"/>
    <w:rsid w:val="005D71B1"/>
    <w:rsid w:val="005D7D5A"/>
    <w:rsid w:val="005E2A44"/>
    <w:rsid w:val="005E3235"/>
    <w:rsid w:val="005E55DD"/>
    <w:rsid w:val="005E5EC7"/>
    <w:rsid w:val="005F2439"/>
    <w:rsid w:val="005F34B6"/>
    <w:rsid w:val="005F521D"/>
    <w:rsid w:val="005F6666"/>
    <w:rsid w:val="005F76E3"/>
    <w:rsid w:val="0060130D"/>
    <w:rsid w:val="00601B43"/>
    <w:rsid w:val="00606251"/>
    <w:rsid w:val="00606ED8"/>
    <w:rsid w:val="00607362"/>
    <w:rsid w:val="00607FC8"/>
    <w:rsid w:val="006102B4"/>
    <w:rsid w:val="00610426"/>
    <w:rsid w:val="00610E44"/>
    <w:rsid w:val="00611E56"/>
    <w:rsid w:val="00613A28"/>
    <w:rsid w:val="006148E4"/>
    <w:rsid w:val="006154E7"/>
    <w:rsid w:val="006157CC"/>
    <w:rsid w:val="006168C3"/>
    <w:rsid w:val="00620CE3"/>
    <w:rsid w:val="00620DA1"/>
    <w:rsid w:val="0062178F"/>
    <w:rsid w:val="0062255C"/>
    <w:rsid w:val="00622EF5"/>
    <w:rsid w:val="00625CFC"/>
    <w:rsid w:val="006269B0"/>
    <w:rsid w:val="00627B34"/>
    <w:rsid w:val="00633F3D"/>
    <w:rsid w:val="00634B56"/>
    <w:rsid w:val="00634F7B"/>
    <w:rsid w:val="006351EA"/>
    <w:rsid w:val="006354FA"/>
    <w:rsid w:val="00635FE0"/>
    <w:rsid w:val="006361DF"/>
    <w:rsid w:val="00637DC8"/>
    <w:rsid w:val="0064100E"/>
    <w:rsid w:val="0064129F"/>
    <w:rsid w:val="006419D1"/>
    <w:rsid w:val="006438B5"/>
    <w:rsid w:val="006454EC"/>
    <w:rsid w:val="00650FE5"/>
    <w:rsid w:val="006579E0"/>
    <w:rsid w:val="0066090C"/>
    <w:rsid w:val="00662B8C"/>
    <w:rsid w:val="00666424"/>
    <w:rsid w:val="00667045"/>
    <w:rsid w:val="00672936"/>
    <w:rsid w:val="0067378E"/>
    <w:rsid w:val="0067514C"/>
    <w:rsid w:val="0067615F"/>
    <w:rsid w:val="0067634A"/>
    <w:rsid w:val="00676F4F"/>
    <w:rsid w:val="00677877"/>
    <w:rsid w:val="00681E5A"/>
    <w:rsid w:val="00685D2F"/>
    <w:rsid w:val="0069198F"/>
    <w:rsid w:val="0069426A"/>
    <w:rsid w:val="00696828"/>
    <w:rsid w:val="006A2753"/>
    <w:rsid w:val="006A2997"/>
    <w:rsid w:val="006A39D2"/>
    <w:rsid w:val="006A50D2"/>
    <w:rsid w:val="006A5160"/>
    <w:rsid w:val="006A51A2"/>
    <w:rsid w:val="006A5B46"/>
    <w:rsid w:val="006A6A8A"/>
    <w:rsid w:val="006A7670"/>
    <w:rsid w:val="006A7C7F"/>
    <w:rsid w:val="006B3AB0"/>
    <w:rsid w:val="006B3CDA"/>
    <w:rsid w:val="006B6F5A"/>
    <w:rsid w:val="006C0B35"/>
    <w:rsid w:val="006C332F"/>
    <w:rsid w:val="006C368B"/>
    <w:rsid w:val="006C4FD1"/>
    <w:rsid w:val="006C636C"/>
    <w:rsid w:val="006C679D"/>
    <w:rsid w:val="006C7CC5"/>
    <w:rsid w:val="006D11C1"/>
    <w:rsid w:val="006D2BF5"/>
    <w:rsid w:val="006D3653"/>
    <w:rsid w:val="006D4DEB"/>
    <w:rsid w:val="006D5F6C"/>
    <w:rsid w:val="006D7303"/>
    <w:rsid w:val="006E1335"/>
    <w:rsid w:val="006E3589"/>
    <w:rsid w:val="006E4520"/>
    <w:rsid w:val="006F1005"/>
    <w:rsid w:val="006F2591"/>
    <w:rsid w:val="006F317D"/>
    <w:rsid w:val="00700222"/>
    <w:rsid w:val="007025D4"/>
    <w:rsid w:val="00702664"/>
    <w:rsid w:val="00705D34"/>
    <w:rsid w:val="00710233"/>
    <w:rsid w:val="00714B37"/>
    <w:rsid w:val="00714C8F"/>
    <w:rsid w:val="00714D6A"/>
    <w:rsid w:val="00715C57"/>
    <w:rsid w:val="007165EF"/>
    <w:rsid w:val="00717609"/>
    <w:rsid w:val="007200E3"/>
    <w:rsid w:val="00722A48"/>
    <w:rsid w:val="00723720"/>
    <w:rsid w:val="00723C9D"/>
    <w:rsid w:val="00724ACE"/>
    <w:rsid w:val="00724DB6"/>
    <w:rsid w:val="00726CE7"/>
    <w:rsid w:val="00727596"/>
    <w:rsid w:val="0073175F"/>
    <w:rsid w:val="00731D16"/>
    <w:rsid w:val="00735731"/>
    <w:rsid w:val="00735A47"/>
    <w:rsid w:val="0074190C"/>
    <w:rsid w:val="007429BD"/>
    <w:rsid w:val="00742F0C"/>
    <w:rsid w:val="00744B63"/>
    <w:rsid w:val="00744C1D"/>
    <w:rsid w:val="0074614E"/>
    <w:rsid w:val="0074648C"/>
    <w:rsid w:val="00750312"/>
    <w:rsid w:val="00750FA6"/>
    <w:rsid w:val="00751ED7"/>
    <w:rsid w:val="00755C46"/>
    <w:rsid w:val="00757797"/>
    <w:rsid w:val="00760A76"/>
    <w:rsid w:val="007621EE"/>
    <w:rsid w:val="0076331D"/>
    <w:rsid w:val="00765803"/>
    <w:rsid w:val="00765E69"/>
    <w:rsid w:val="00771BCF"/>
    <w:rsid w:val="00773527"/>
    <w:rsid w:val="00773782"/>
    <w:rsid w:val="0077436D"/>
    <w:rsid w:val="0077437F"/>
    <w:rsid w:val="00774399"/>
    <w:rsid w:val="0077528A"/>
    <w:rsid w:val="00775624"/>
    <w:rsid w:val="007758E3"/>
    <w:rsid w:val="00776B98"/>
    <w:rsid w:val="00777094"/>
    <w:rsid w:val="007807C7"/>
    <w:rsid w:val="00780B9C"/>
    <w:rsid w:val="00780FF9"/>
    <w:rsid w:val="00784198"/>
    <w:rsid w:val="007876D2"/>
    <w:rsid w:val="007901D3"/>
    <w:rsid w:val="00793941"/>
    <w:rsid w:val="00795925"/>
    <w:rsid w:val="00796B53"/>
    <w:rsid w:val="0079757D"/>
    <w:rsid w:val="007A0FF3"/>
    <w:rsid w:val="007A2AC8"/>
    <w:rsid w:val="007A33D5"/>
    <w:rsid w:val="007A4336"/>
    <w:rsid w:val="007A4725"/>
    <w:rsid w:val="007B01DA"/>
    <w:rsid w:val="007B161D"/>
    <w:rsid w:val="007B2B51"/>
    <w:rsid w:val="007B2E69"/>
    <w:rsid w:val="007C23BF"/>
    <w:rsid w:val="007C2839"/>
    <w:rsid w:val="007C4F4B"/>
    <w:rsid w:val="007D0AD0"/>
    <w:rsid w:val="007D0CC1"/>
    <w:rsid w:val="007D233B"/>
    <w:rsid w:val="007D31A9"/>
    <w:rsid w:val="007D32D9"/>
    <w:rsid w:val="007D4F2C"/>
    <w:rsid w:val="007D67A7"/>
    <w:rsid w:val="007D74D0"/>
    <w:rsid w:val="007D776C"/>
    <w:rsid w:val="007D7F72"/>
    <w:rsid w:val="007E018D"/>
    <w:rsid w:val="007E15D6"/>
    <w:rsid w:val="007E1D41"/>
    <w:rsid w:val="007E1E38"/>
    <w:rsid w:val="007E25F5"/>
    <w:rsid w:val="007E3B31"/>
    <w:rsid w:val="007E3BD0"/>
    <w:rsid w:val="007E4966"/>
    <w:rsid w:val="007E75E1"/>
    <w:rsid w:val="007F239B"/>
    <w:rsid w:val="007F2DF4"/>
    <w:rsid w:val="007F3642"/>
    <w:rsid w:val="007F3852"/>
    <w:rsid w:val="007F3DF7"/>
    <w:rsid w:val="007F51F3"/>
    <w:rsid w:val="007F541E"/>
    <w:rsid w:val="008019CF"/>
    <w:rsid w:val="00802575"/>
    <w:rsid w:val="008026D6"/>
    <w:rsid w:val="0080321D"/>
    <w:rsid w:val="00803581"/>
    <w:rsid w:val="0080419E"/>
    <w:rsid w:val="00805685"/>
    <w:rsid w:val="0080714C"/>
    <w:rsid w:val="00807DB4"/>
    <w:rsid w:val="00807E7D"/>
    <w:rsid w:val="00810E43"/>
    <w:rsid w:val="00811AAF"/>
    <w:rsid w:val="00812B83"/>
    <w:rsid w:val="00813CEA"/>
    <w:rsid w:val="00814D0E"/>
    <w:rsid w:val="00815F14"/>
    <w:rsid w:val="00817C9B"/>
    <w:rsid w:val="0082028E"/>
    <w:rsid w:val="00822144"/>
    <w:rsid w:val="008221BA"/>
    <w:rsid w:val="00822ADA"/>
    <w:rsid w:val="00822CCA"/>
    <w:rsid w:val="00823128"/>
    <w:rsid w:val="008272A9"/>
    <w:rsid w:val="008273EC"/>
    <w:rsid w:val="008308A4"/>
    <w:rsid w:val="00831675"/>
    <w:rsid w:val="00834029"/>
    <w:rsid w:val="00834677"/>
    <w:rsid w:val="00834A07"/>
    <w:rsid w:val="008359B5"/>
    <w:rsid w:val="00836176"/>
    <w:rsid w:val="0083693E"/>
    <w:rsid w:val="008369A7"/>
    <w:rsid w:val="0083772D"/>
    <w:rsid w:val="00845AF1"/>
    <w:rsid w:val="00845B2E"/>
    <w:rsid w:val="00852C36"/>
    <w:rsid w:val="00852D1C"/>
    <w:rsid w:val="00853CF5"/>
    <w:rsid w:val="0085448E"/>
    <w:rsid w:val="00854645"/>
    <w:rsid w:val="00856C94"/>
    <w:rsid w:val="00857FD7"/>
    <w:rsid w:val="00857FFE"/>
    <w:rsid w:val="00860977"/>
    <w:rsid w:val="00861DC8"/>
    <w:rsid w:val="00862122"/>
    <w:rsid w:val="00865F8E"/>
    <w:rsid w:val="00866FF5"/>
    <w:rsid w:val="008700B0"/>
    <w:rsid w:val="00871221"/>
    <w:rsid w:val="00872AE6"/>
    <w:rsid w:val="00872B1B"/>
    <w:rsid w:val="00874D48"/>
    <w:rsid w:val="0087606C"/>
    <w:rsid w:val="0087687D"/>
    <w:rsid w:val="00877E41"/>
    <w:rsid w:val="008828EB"/>
    <w:rsid w:val="0088337D"/>
    <w:rsid w:val="008837E0"/>
    <w:rsid w:val="0088467C"/>
    <w:rsid w:val="00885BF8"/>
    <w:rsid w:val="0088615C"/>
    <w:rsid w:val="008867FC"/>
    <w:rsid w:val="008869CF"/>
    <w:rsid w:val="008901A0"/>
    <w:rsid w:val="008967C8"/>
    <w:rsid w:val="0089776D"/>
    <w:rsid w:val="008A0BE8"/>
    <w:rsid w:val="008A1684"/>
    <w:rsid w:val="008A1964"/>
    <w:rsid w:val="008A251E"/>
    <w:rsid w:val="008A4BF1"/>
    <w:rsid w:val="008A4C4F"/>
    <w:rsid w:val="008A4F3B"/>
    <w:rsid w:val="008A566C"/>
    <w:rsid w:val="008B1B87"/>
    <w:rsid w:val="008B323D"/>
    <w:rsid w:val="008B3A82"/>
    <w:rsid w:val="008B43B3"/>
    <w:rsid w:val="008B549A"/>
    <w:rsid w:val="008C00ED"/>
    <w:rsid w:val="008C3260"/>
    <w:rsid w:val="008C6508"/>
    <w:rsid w:val="008C65D6"/>
    <w:rsid w:val="008C6DFB"/>
    <w:rsid w:val="008C79C6"/>
    <w:rsid w:val="008D03F8"/>
    <w:rsid w:val="008D10F6"/>
    <w:rsid w:val="008D1336"/>
    <w:rsid w:val="008D16F7"/>
    <w:rsid w:val="008D32B0"/>
    <w:rsid w:val="008D3FD3"/>
    <w:rsid w:val="008D40DE"/>
    <w:rsid w:val="008D66F3"/>
    <w:rsid w:val="008D67AB"/>
    <w:rsid w:val="008D6A23"/>
    <w:rsid w:val="008D6E72"/>
    <w:rsid w:val="008D7AFF"/>
    <w:rsid w:val="008E1E28"/>
    <w:rsid w:val="008E240D"/>
    <w:rsid w:val="008E5397"/>
    <w:rsid w:val="008F1C35"/>
    <w:rsid w:val="008F3969"/>
    <w:rsid w:val="008F4188"/>
    <w:rsid w:val="008F4229"/>
    <w:rsid w:val="008F4574"/>
    <w:rsid w:val="008F652D"/>
    <w:rsid w:val="0090036B"/>
    <w:rsid w:val="009004B3"/>
    <w:rsid w:val="00901A9A"/>
    <w:rsid w:val="00903325"/>
    <w:rsid w:val="0090726C"/>
    <w:rsid w:val="009113FD"/>
    <w:rsid w:val="00911DA8"/>
    <w:rsid w:val="00913807"/>
    <w:rsid w:val="0091528F"/>
    <w:rsid w:val="0092039C"/>
    <w:rsid w:val="00921466"/>
    <w:rsid w:val="009225B3"/>
    <w:rsid w:val="00922F8D"/>
    <w:rsid w:val="009231C7"/>
    <w:rsid w:val="00926F2E"/>
    <w:rsid w:val="009309A8"/>
    <w:rsid w:val="0093364A"/>
    <w:rsid w:val="00933748"/>
    <w:rsid w:val="00935BAA"/>
    <w:rsid w:val="009379A7"/>
    <w:rsid w:val="00937D90"/>
    <w:rsid w:val="00941218"/>
    <w:rsid w:val="00941C0D"/>
    <w:rsid w:val="009422BE"/>
    <w:rsid w:val="00943A67"/>
    <w:rsid w:val="0094501D"/>
    <w:rsid w:val="009461AD"/>
    <w:rsid w:val="00947409"/>
    <w:rsid w:val="00951EE3"/>
    <w:rsid w:val="00955D92"/>
    <w:rsid w:val="00956C03"/>
    <w:rsid w:val="009579A5"/>
    <w:rsid w:val="00963006"/>
    <w:rsid w:val="00970A74"/>
    <w:rsid w:val="00971062"/>
    <w:rsid w:val="00975D63"/>
    <w:rsid w:val="0097622A"/>
    <w:rsid w:val="00977146"/>
    <w:rsid w:val="00980D13"/>
    <w:rsid w:val="00985056"/>
    <w:rsid w:val="00985FB9"/>
    <w:rsid w:val="00987D29"/>
    <w:rsid w:val="009914C8"/>
    <w:rsid w:val="00991834"/>
    <w:rsid w:val="00991B86"/>
    <w:rsid w:val="00991D3F"/>
    <w:rsid w:val="00992DE0"/>
    <w:rsid w:val="009938ED"/>
    <w:rsid w:val="009970D7"/>
    <w:rsid w:val="00997A53"/>
    <w:rsid w:val="009A54F8"/>
    <w:rsid w:val="009A5B6C"/>
    <w:rsid w:val="009A5F2E"/>
    <w:rsid w:val="009B198F"/>
    <w:rsid w:val="009B2647"/>
    <w:rsid w:val="009B4157"/>
    <w:rsid w:val="009B6788"/>
    <w:rsid w:val="009B7A83"/>
    <w:rsid w:val="009B7E56"/>
    <w:rsid w:val="009C355B"/>
    <w:rsid w:val="009C3801"/>
    <w:rsid w:val="009C3F66"/>
    <w:rsid w:val="009C52A6"/>
    <w:rsid w:val="009C5A5B"/>
    <w:rsid w:val="009C5EF7"/>
    <w:rsid w:val="009C664C"/>
    <w:rsid w:val="009C6BC9"/>
    <w:rsid w:val="009D1951"/>
    <w:rsid w:val="009D20AB"/>
    <w:rsid w:val="009D2998"/>
    <w:rsid w:val="009D74C8"/>
    <w:rsid w:val="009D775A"/>
    <w:rsid w:val="009E0CD7"/>
    <w:rsid w:val="009E1599"/>
    <w:rsid w:val="009E1677"/>
    <w:rsid w:val="009E1D9C"/>
    <w:rsid w:val="009E2F86"/>
    <w:rsid w:val="009F3B7D"/>
    <w:rsid w:val="009F60A3"/>
    <w:rsid w:val="009F6F76"/>
    <w:rsid w:val="00A02A3E"/>
    <w:rsid w:val="00A03285"/>
    <w:rsid w:val="00A03936"/>
    <w:rsid w:val="00A04056"/>
    <w:rsid w:val="00A06664"/>
    <w:rsid w:val="00A10F57"/>
    <w:rsid w:val="00A1147B"/>
    <w:rsid w:val="00A12209"/>
    <w:rsid w:val="00A129EC"/>
    <w:rsid w:val="00A133E9"/>
    <w:rsid w:val="00A136ED"/>
    <w:rsid w:val="00A14E73"/>
    <w:rsid w:val="00A154FE"/>
    <w:rsid w:val="00A1685B"/>
    <w:rsid w:val="00A176B0"/>
    <w:rsid w:val="00A22994"/>
    <w:rsid w:val="00A22BE0"/>
    <w:rsid w:val="00A236C9"/>
    <w:rsid w:val="00A23C48"/>
    <w:rsid w:val="00A24A78"/>
    <w:rsid w:val="00A27115"/>
    <w:rsid w:val="00A271B4"/>
    <w:rsid w:val="00A27CEA"/>
    <w:rsid w:val="00A33A04"/>
    <w:rsid w:val="00A34805"/>
    <w:rsid w:val="00A368B1"/>
    <w:rsid w:val="00A368C3"/>
    <w:rsid w:val="00A36DF3"/>
    <w:rsid w:val="00A41742"/>
    <w:rsid w:val="00A43A2F"/>
    <w:rsid w:val="00A43C5C"/>
    <w:rsid w:val="00A43C76"/>
    <w:rsid w:val="00A45238"/>
    <w:rsid w:val="00A476F7"/>
    <w:rsid w:val="00A507AA"/>
    <w:rsid w:val="00A52FA1"/>
    <w:rsid w:val="00A532DD"/>
    <w:rsid w:val="00A545C4"/>
    <w:rsid w:val="00A55BF5"/>
    <w:rsid w:val="00A571C6"/>
    <w:rsid w:val="00A61AA2"/>
    <w:rsid w:val="00A6237B"/>
    <w:rsid w:val="00A66944"/>
    <w:rsid w:val="00A66AAC"/>
    <w:rsid w:val="00A707AF"/>
    <w:rsid w:val="00A718EC"/>
    <w:rsid w:val="00A71C6E"/>
    <w:rsid w:val="00A72617"/>
    <w:rsid w:val="00A72A8A"/>
    <w:rsid w:val="00A80AF5"/>
    <w:rsid w:val="00A80BCF"/>
    <w:rsid w:val="00A81DEF"/>
    <w:rsid w:val="00A8304D"/>
    <w:rsid w:val="00A83762"/>
    <w:rsid w:val="00A84BA3"/>
    <w:rsid w:val="00A856E6"/>
    <w:rsid w:val="00A86EAB"/>
    <w:rsid w:val="00A86F60"/>
    <w:rsid w:val="00A87B86"/>
    <w:rsid w:val="00A90292"/>
    <w:rsid w:val="00A91D55"/>
    <w:rsid w:val="00A93440"/>
    <w:rsid w:val="00A95F00"/>
    <w:rsid w:val="00AA1C03"/>
    <w:rsid w:val="00AA2002"/>
    <w:rsid w:val="00AA2564"/>
    <w:rsid w:val="00AA43D6"/>
    <w:rsid w:val="00AA4492"/>
    <w:rsid w:val="00AA46FA"/>
    <w:rsid w:val="00AA4710"/>
    <w:rsid w:val="00AA494B"/>
    <w:rsid w:val="00AB039A"/>
    <w:rsid w:val="00AB3BAF"/>
    <w:rsid w:val="00AB64FF"/>
    <w:rsid w:val="00AB6B64"/>
    <w:rsid w:val="00AB7EAD"/>
    <w:rsid w:val="00AC0B74"/>
    <w:rsid w:val="00AC214A"/>
    <w:rsid w:val="00AC5531"/>
    <w:rsid w:val="00AD0392"/>
    <w:rsid w:val="00AD044E"/>
    <w:rsid w:val="00AD30C3"/>
    <w:rsid w:val="00AD3352"/>
    <w:rsid w:val="00AD46F0"/>
    <w:rsid w:val="00AD4D9F"/>
    <w:rsid w:val="00AD4DD9"/>
    <w:rsid w:val="00AD6FE8"/>
    <w:rsid w:val="00AE0BA5"/>
    <w:rsid w:val="00AE2FD3"/>
    <w:rsid w:val="00AE3D7F"/>
    <w:rsid w:val="00AE65E9"/>
    <w:rsid w:val="00AE7090"/>
    <w:rsid w:val="00AF351C"/>
    <w:rsid w:val="00AF380D"/>
    <w:rsid w:val="00AF3F53"/>
    <w:rsid w:val="00AF58D1"/>
    <w:rsid w:val="00AF7576"/>
    <w:rsid w:val="00B011D5"/>
    <w:rsid w:val="00B02848"/>
    <w:rsid w:val="00B03BDD"/>
    <w:rsid w:val="00B05A08"/>
    <w:rsid w:val="00B062D0"/>
    <w:rsid w:val="00B06597"/>
    <w:rsid w:val="00B06B51"/>
    <w:rsid w:val="00B07B0C"/>
    <w:rsid w:val="00B10746"/>
    <w:rsid w:val="00B10FE5"/>
    <w:rsid w:val="00B1111F"/>
    <w:rsid w:val="00B1126D"/>
    <w:rsid w:val="00B12350"/>
    <w:rsid w:val="00B14D9E"/>
    <w:rsid w:val="00B15AAF"/>
    <w:rsid w:val="00B16AE4"/>
    <w:rsid w:val="00B210A1"/>
    <w:rsid w:val="00B2584A"/>
    <w:rsid w:val="00B26020"/>
    <w:rsid w:val="00B26F7D"/>
    <w:rsid w:val="00B27F1D"/>
    <w:rsid w:val="00B30E77"/>
    <w:rsid w:val="00B32362"/>
    <w:rsid w:val="00B353EC"/>
    <w:rsid w:val="00B35ACA"/>
    <w:rsid w:val="00B35DC6"/>
    <w:rsid w:val="00B36237"/>
    <w:rsid w:val="00B363DC"/>
    <w:rsid w:val="00B36843"/>
    <w:rsid w:val="00B372D1"/>
    <w:rsid w:val="00B37D0F"/>
    <w:rsid w:val="00B42EE4"/>
    <w:rsid w:val="00B4337C"/>
    <w:rsid w:val="00B459A6"/>
    <w:rsid w:val="00B460E9"/>
    <w:rsid w:val="00B47C17"/>
    <w:rsid w:val="00B50D14"/>
    <w:rsid w:val="00B553D6"/>
    <w:rsid w:val="00B55843"/>
    <w:rsid w:val="00B576A5"/>
    <w:rsid w:val="00B57AE0"/>
    <w:rsid w:val="00B649FC"/>
    <w:rsid w:val="00B672D8"/>
    <w:rsid w:val="00B67ED1"/>
    <w:rsid w:val="00B70711"/>
    <w:rsid w:val="00B719D4"/>
    <w:rsid w:val="00B72423"/>
    <w:rsid w:val="00B83D07"/>
    <w:rsid w:val="00B85B7B"/>
    <w:rsid w:val="00B9106D"/>
    <w:rsid w:val="00B9129B"/>
    <w:rsid w:val="00B934FD"/>
    <w:rsid w:val="00B949F2"/>
    <w:rsid w:val="00B9720E"/>
    <w:rsid w:val="00BA4001"/>
    <w:rsid w:val="00BA4EB2"/>
    <w:rsid w:val="00BA5B86"/>
    <w:rsid w:val="00BA65CB"/>
    <w:rsid w:val="00BB43C8"/>
    <w:rsid w:val="00BC43CD"/>
    <w:rsid w:val="00BC54E9"/>
    <w:rsid w:val="00BD1754"/>
    <w:rsid w:val="00BD45F2"/>
    <w:rsid w:val="00BD4638"/>
    <w:rsid w:val="00BD53F3"/>
    <w:rsid w:val="00BD5578"/>
    <w:rsid w:val="00BD5625"/>
    <w:rsid w:val="00BD61A2"/>
    <w:rsid w:val="00BD6806"/>
    <w:rsid w:val="00BD6E26"/>
    <w:rsid w:val="00BD6FFD"/>
    <w:rsid w:val="00BE0210"/>
    <w:rsid w:val="00BE06F5"/>
    <w:rsid w:val="00BE27CB"/>
    <w:rsid w:val="00BE2CAB"/>
    <w:rsid w:val="00BE484D"/>
    <w:rsid w:val="00BE4996"/>
    <w:rsid w:val="00BE4AC2"/>
    <w:rsid w:val="00BE597E"/>
    <w:rsid w:val="00BE5EFB"/>
    <w:rsid w:val="00BF05EB"/>
    <w:rsid w:val="00BF0D09"/>
    <w:rsid w:val="00BF1150"/>
    <w:rsid w:val="00BF3F51"/>
    <w:rsid w:val="00BF4201"/>
    <w:rsid w:val="00BF4916"/>
    <w:rsid w:val="00C00520"/>
    <w:rsid w:val="00C01CF7"/>
    <w:rsid w:val="00C05DA9"/>
    <w:rsid w:val="00C108C5"/>
    <w:rsid w:val="00C129C1"/>
    <w:rsid w:val="00C12AF7"/>
    <w:rsid w:val="00C13315"/>
    <w:rsid w:val="00C1474C"/>
    <w:rsid w:val="00C15441"/>
    <w:rsid w:val="00C16778"/>
    <w:rsid w:val="00C222A2"/>
    <w:rsid w:val="00C2489F"/>
    <w:rsid w:val="00C26194"/>
    <w:rsid w:val="00C36C94"/>
    <w:rsid w:val="00C37E05"/>
    <w:rsid w:val="00C43395"/>
    <w:rsid w:val="00C45F3C"/>
    <w:rsid w:val="00C4676D"/>
    <w:rsid w:val="00C47CBA"/>
    <w:rsid w:val="00C503BD"/>
    <w:rsid w:val="00C507FD"/>
    <w:rsid w:val="00C51008"/>
    <w:rsid w:val="00C51084"/>
    <w:rsid w:val="00C51152"/>
    <w:rsid w:val="00C51DC3"/>
    <w:rsid w:val="00C55D29"/>
    <w:rsid w:val="00C563FB"/>
    <w:rsid w:val="00C56A03"/>
    <w:rsid w:val="00C56D78"/>
    <w:rsid w:val="00C6365A"/>
    <w:rsid w:val="00C639C9"/>
    <w:rsid w:val="00C640CA"/>
    <w:rsid w:val="00C7171B"/>
    <w:rsid w:val="00C74148"/>
    <w:rsid w:val="00C7432A"/>
    <w:rsid w:val="00C7709E"/>
    <w:rsid w:val="00C8145A"/>
    <w:rsid w:val="00C81775"/>
    <w:rsid w:val="00C875AC"/>
    <w:rsid w:val="00C90430"/>
    <w:rsid w:val="00C9046E"/>
    <w:rsid w:val="00C90AF9"/>
    <w:rsid w:val="00C9130D"/>
    <w:rsid w:val="00C921BA"/>
    <w:rsid w:val="00C94771"/>
    <w:rsid w:val="00C96958"/>
    <w:rsid w:val="00CA0A94"/>
    <w:rsid w:val="00CA4EBD"/>
    <w:rsid w:val="00CA59B4"/>
    <w:rsid w:val="00CA659A"/>
    <w:rsid w:val="00CA788B"/>
    <w:rsid w:val="00CB17B5"/>
    <w:rsid w:val="00CB31F3"/>
    <w:rsid w:val="00CB33BD"/>
    <w:rsid w:val="00CB3F99"/>
    <w:rsid w:val="00CB4A57"/>
    <w:rsid w:val="00CC032A"/>
    <w:rsid w:val="00CC336A"/>
    <w:rsid w:val="00CC3E25"/>
    <w:rsid w:val="00CC5E0C"/>
    <w:rsid w:val="00CC6AE7"/>
    <w:rsid w:val="00CC70A3"/>
    <w:rsid w:val="00CC7A5A"/>
    <w:rsid w:val="00CC7D80"/>
    <w:rsid w:val="00CD496A"/>
    <w:rsid w:val="00CD6FE4"/>
    <w:rsid w:val="00CD79DE"/>
    <w:rsid w:val="00CD7B95"/>
    <w:rsid w:val="00CE0B53"/>
    <w:rsid w:val="00CE48BC"/>
    <w:rsid w:val="00CF0D0E"/>
    <w:rsid w:val="00CF1B9D"/>
    <w:rsid w:val="00CF5548"/>
    <w:rsid w:val="00CF5BAC"/>
    <w:rsid w:val="00CF785C"/>
    <w:rsid w:val="00D00514"/>
    <w:rsid w:val="00D00C39"/>
    <w:rsid w:val="00D01464"/>
    <w:rsid w:val="00D01D31"/>
    <w:rsid w:val="00D036C0"/>
    <w:rsid w:val="00D05F80"/>
    <w:rsid w:val="00D12321"/>
    <w:rsid w:val="00D1332D"/>
    <w:rsid w:val="00D14CC0"/>
    <w:rsid w:val="00D205B8"/>
    <w:rsid w:val="00D20AAB"/>
    <w:rsid w:val="00D2364C"/>
    <w:rsid w:val="00D25A55"/>
    <w:rsid w:val="00D27609"/>
    <w:rsid w:val="00D3122D"/>
    <w:rsid w:val="00D31B88"/>
    <w:rsid w:val="00D32B2B"/>
    <w:rsid w:val="00D33FA4"/>
    <w:rsid w:val="00D34626"/>
    <w:rsid w:val="00D35618"/>
    <w:rsid w:val="00D40B87"/>
    <w:rsid w:val="00D41327"/>
    <w:rsid w:val="00D4257A"/>
    <w:rsid w:val="00D43ABB"/>
    <w:rsid w:val="00D45C94"/>
    <w:rsid w:val="00D47F98"/>
    <w:rsid w:val="00D520DF"/>
    <w:rsid w:val="00D53B6A"/>
    <w:rsid w:val="00D5553F"/>
    <w:rsid w:val="00D55CBC"/>
    <w:rsid w:val="00D633FF"/>
    <w:rsid w:val="00D64080"/>
    <w:rsid w:val="00D648B0"/>
    <w:rsid w:val="00D65E68"/>
    <w:rsid w:val="00D676B6"/>
    <w:rsid w:val="00D67A41"/>
    <w:rsid w:val="00D727C4"/>
    <w:rsid w:val="00D75AA0"/>
    <w:rsid w:val="00D7606D"/>
    <w:rsid w:val="00D760C5"/>
    <w:rsid w:val="00D763EB"/>
    <w:rsid w:val="00D77861"/>
    <w:rsid w:val="00D81868"/>
    <w:rsid w:val="00D81C8B"/>
    <w:rsid w:val="00D82106"/>
    <w:rsid w:val="00D84BBC"/>
    <w:rsid w:val="00D8745F"/>
    <w:rsid w:val="00D91573"/>
    <w:rsid w:val="00D94E98"/>
    <w:rsid w:val="00D968AB"/>
    <w:rsid w:val="00D96919"/>
    <w:rsid w:val="00D9789E"/>
    <w:rsid w:val="00DA0573"/>
    <w:rsid w:val="00DA142F"/>
    <w:rsid w:val="00DA2149"/>
    <w:rsid w:val="00DA4605"/>
    <w:rsid w:val="00DA5432"/>
    <w:rsid w:val="00DA5710"/>
    <w:rsid w:val="00DB2F69"/>
    <w:rsid w:val="00DB59CB"/>
    <w:rsid w:val="00DC0CDE"/>
    <w:rsid w:val="00DC0EF8"/>
    <w:rsid w:val="00DC1400"/>
    <w:rsid w:val="00DC1A5F"/>
    <w:rsid w:val="00DC55C9"/>
    <w:rsid w:val="00DD01C7"/>
    <w:rsid w:val="00DD1D7F"/>
    <w:rsid w:val="00DD2A03"/>
    <w:rsid w:val="00DD2BBF"/>
    <w:rsid w:val="00DD322D"/>
    <w:rsid w:val="00DD4ED3"/>
    <w:rsid w:val="00DD5CFD"/>
    <w:rsid w:val="00DE0467"/>
    <w:rsid w:val="00DE3246"/>
    <w:rsid w:val="00DE5807"/>
    <w:rsid w:val="00DE67B0"/>
    <w:rsid w:val="00DF07F0"/>
    <w:rsid w:val="00DF0D0A"/>
    <w:rsid w:val="00DF1188"/>
    <w:rsid w:val="00DF1E25"/>
    <w:rsid w:val="00DF2389"/>
    <w:rsid w:val="00DF29F5"/>
    <w:rsid w:val="00DF3CD3"/>
    <w:rsid w:val="00DF49BA"/>
    <w:rsid w:val="00DF619D"/>
    <w:rsid w:val="00DF6909"/>
    <w:rsid w:val="00DF6FC6"/>
    <w:rsid w:val="00DF736B"/>
    <w:rsid w:val="00DF777F"/>
    <w:rsid w:val="00E0152D"/>
    <w:rsid w:val="00E02D37"/>
    <w:rsid w:val="00E043AE"/>
    <w:rsid w:val="00E0624D"/>
    <w:rsid w:val="00E10CD5"/>
    <w:rsid w:val="00E133E7"/>
    <w:rsid w:val="00E136C1"/>
    <w:rsid w:val="00E13E23"/>
    <w:rsid w:val="00E15D62"/>
    <w:rsid w:val="00E16213"/>
    <w:rsid w:val="00E17010"/>
    <w:rsid w:val="00E2649A"/>
    <w:rsid w:val="00E302E6"/>
    <w:rsid w:val="00E31F90"/>
    <w:rsid w:val="00E335FF"/>
    <w:rsid w:val="00E4143D"/>
    <w:rsid w:val="00E4242F"/>
    <w:rsid w:val="00E436F5"/>
    <w:rsid w:val="00E4438C"/>
    <w:rsid w:val="00E448E0"/>
    <w:rsid w:val="00E457F3"/>
    <w:rsid w:val="00E46855"/>
    <w:rsid w:val="00E47533"/>
    <w:rsid w:val="00E52180"/>
    <w:rsid w:val="00E528AA"/>
    <w:rsid w:val="00E52AAF"/>
    <w:rsid w:val="00E54021"/>
    <w:rsid w:val="00E55886"/>
    <w:rsid w:val="00E56D94"/>
    <w:rsid w:val="00E60CB6"/>
    <w:rsid w:val="00E63F53"/>
    <w:rsid w:val="00E64823"/>
    <w:rsid w:val="00E70245"/>
    <w:rsid w:val="00E71716"/>
    <w:rsid w:val="00E74F1F"/>
    <w:rsid w:val="00E75BFA"/>
    <w:rsid w:val="00E779E1"/>
    <w:rsid w:val="00E77C58"/>
    <w:rsid w:val="00E81140"/>
    <w:rsid w:val="00E8184D"/>
    <w:rsid w:val="00E849ED"/>
    <w:rsid w:val="00E860F1"/>
    <w:rsid w:val="00E8687C"/>
    <w:rsid w:val="00E86D21"/>
    <w:rsid w:val="00E87240"/>
    <w:rsid w:val="00E9059F"/>
    <w:rsid w:val="00E90735"/>
    <w:rsid w:val="00E9352E"/>
    <w:rsid w:val="00E9430A"/>
    <w:rsid w:val="00E943F8"/>
    <w:rsid w:val="00E95609"/>
    <w:rsid w:val="00E97B90"/>
    <w:rsid w:val="00EA287B"/>
    <w:rsid w:val="00EA3AA1"/>
    <w:rsid w:val="00EA5660"/>
    <w:rsid w:val="00EA5EF0"/>
    <w:rsid w:val="00EA68FC"/>
    <w:rsid w:val="00EA767C"/>
    <w:rsid w:val="00EB07F9"/>
    <w:rsid w:val="00EB2D4F"/>
    <w:rsid w:val="00EB372A"/>
    <w:rsid w:val="00EB3B72"/>
    <w:rsid w:val="00EB3C30"/>
    <w:rsid w:val="00EB3F46"/>
    <w:rsid w:val="00EB62ED"/>
    <w:rsid w:val="00EB791E"/>
    <w:rsid w:val="00EB7E71"/>
    <w:rsid w:val="00EC037D"/>
    <w:rsid w:val="00EC14FA"/>
    <w:rsid w:val="00EC6045"/>
    <w:rsid w:val="00ED1DD0"/>
    <w:rsid w:val="00ED26A6"/>
    <w:rsid w:val="00ED33A1"/>
    <w:rsid w:val="00ED72AF"/>
    <w:rsid w:val="00ED7FC7"/>
    <w:rsid w:val="00EE0965"/>
    <w:rsid w:val="00EE0ABE"/>
    <w:rsid w:val="00EE1D2C"/>
    <w:rsid w:val="00EE2BCD"/>
    <w:rsid w:val="00EE2F0A"/>
    <w:rsid w:val="00EE2FAF"/>
    <w:rsid w:val="00EE3B65"/>
    <w:rsid w:val="00EE45C6"/>
    <w:rsid w:val="00EE7032"/>
    <w:rsid w:val="00EE76B8"/>
    <w:rsid w:val="00EE78A6"/>
    <w:rsid w:val="00EE7F5B"/>
    <w:rsid w:val="00EF168A"/>
    <w:rsid w:val="00EF3347"/>
    <w:rsid w:val="00EF3C79"/>
    <w:rsid w:val="00EF40AC"/>
    <w:rsid w:val="00EF4682"/>
    <w:rsid w:val="00EF476A"/>
    <w:rsid w:val="00EF4BB3"/>
    <w:rsid w:val="00EF77E3"/>
    <w:rsid w:val="00F00AA3"/>
    <w:rsid w:val="00F05745"/>
    <w:rsid w:val="00F05E7F"/>
    <w:rsid w:val="00F06E1E"/>
    <w:rsid w:val="00F07AAA"/>
    <w:rsid w:val="00F109D4"/>
    <w:rsid w:val="00F120FC"/>
    <w:rsid w:val="00F127A0"/>
    <w:rsid w:val="00F146A6"/>
    <w:rsid w:val="00F15975"/>
    <w:rsid w:val="00F2134D"/>
    <w:rsid w:val="00F21CB0"/>
    <w:rsid w:val="00F23459"/>
    <w:rsid w:val="00F23CC0"/>
    <w:rsid w:val="00F24791"/>
    <w:rsid w:val="00F251D1"/>
    <w:rsid w:val="00F2572B"/>
    <w:rsid w:val="00F26B84"/>
    <w:rsid w:val="00F272AB"/>
    <w:rsid w:val="00F30E57"/>
    <w:rsid w:val="00F30E9A"/>
    <w:rsid w:val="00F3319C"/>
    <w:rsid w:val="00F35972"/>
    <w:rsid w:val="00F35F02"/>
    <w:rsid w:val="00F36655"/>
    <w:rsid w:val="00F375AC"/>
    <w:rsid w:val="00F417B5"/>
    <w:rsid w:val="00F41E25"/>
    <w:rsid w:val="00F42688"/>
    <w:rsid w:val="00F42803"/>
    <w:rsid w:val="00F44835"/>
    <w:rsid w:val="00F44AF6"/>
    <w:rsid w:val="00F471B9"/>
    <w:rsid w:val="00F47564"/>
    <w:rsid w:val="00F5520A"/>
    <w:rsid w:val="00F55A7A"/>
    <w:rsid w:val="00F618B8"/>
    <w:rsid w:val="00F6625F"/>
    <w:rsid w:val="00F66832"/>
    <w:rsid w:val="00F66A1C"/>
    <w:rsid w:val="00F706B7"/>
    <w:rsid w:val="00F70C08"/>
    <w:rsid w:val="00F70DB1"/>
    <w:rsid w:val="00F71364"/>
    <w:rsid w:val="00F71F27"/>
    <w:rsid w:val="00F7300E"/>
    <w:rsid w:val="00F73ECA"/>
    <w:rsid w:val="00F7422C"/>
    <w:rsid w:val="00F7681C"/>
    <w:rsid w:val="00F77C79"/>
    <w:rsid w:val="00F83332"/>
    <w:rsid w:val="00F833B7"/>
    <w:rsid w:val="00F84803"/>
    <w:rsid w:val="00F85F1F"/>
    <w:rsid w:val="00F85FD2"/>
    <w:rsid w:val="00F86FC4"/>
    <w:rsid w:val="00F87C1E"/>
    <w:rsid w:val="00F90469"/>
    <w:rsid w:val="00F90D84"/>
    <w:rsid w:val="00F9136F"/>
    <w:rsid w:val="00F921B4"/>
    <w:rsid w:val="00F927C2"/>
    <w:rsid w:val="00F92DE2"/>
    <w:rsid w:val="00F93706"/>
    <w:rsid w:val="00FA052B"/>
    <w:rsid w:val="00FA19C4"/>
    <w:rsid w:val="00FA25AC"/>
    <w:rsid w:val="00FA4366"/>
    <w:rsid w:val="00FA4FCA"/>
    <w:rsid w:val="00FA54EC"/>
    <w:rsid w:val="00FB1A48"/>
    <w:rsid w:val="00FB58D0"/>
    <w:rsid w:val="00FB7494"/>
    <w:rsid w:val="00FC08FD"/>
    <w:rsid w:val="00FC0DF2"/>
    <w:rsid w:val="00FC122D"/>
    <w:rsid w:val="00FC20DF"/>
    <w:rsid w:val="00FC21B2"/>
    <w:rsid w:val="00FC36B4"/>
    <w:rsid w:val="00FC45F5"/>
    <w:rsid w:val="00FC6BB9"/>
    <w:rsid w:val="00FC6CFA"/>
    <w:rsid w:val="00FC723E"/>
    <w:rsid w:val="00FD1DA2"/>
    <w:rsid w:val="00FD2B24"/>
    <w:rsid w:val="00FD51AF"/>
    <w:rsid w:val="00FD5A2D"/>
    <w:rsid w:val="00FD6FDF"/>
    <w:rsid w:val="00FE46C1"/>
    <w:rsid w:val="00FE6F03"/>
    <w:rsid w:val="00FE795E"/>
    <w:rsid w:val="00FF1057"/>
    <w:rsid w:val="00FF133C"/>
    <w:rsid w:val="00FF1B6F"/>
    <w:rsid w:val="00FF3705"/>
    <w:rsid w:val="00FF47A0"/>
    <w:rsid w:val="00FF7E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7D91BE2-1800-4EF3-A463-CD5E9927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F2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customStyle="1" w:styleId="EMparagraph">
    <w:name w:val="EM paragraph"/>
    <w:basedOn w:val="Normal"/>
    <w:rsid w:val="00221988"/>
    <w:pPr>
      <w:widowControl w:val="0"/>
      <w:adjustRightInd w:val="0"/>
      <w:spacing w:before="0" w:after="240"/>
      <w:ind w:right="85"/>
    </w:pPr>
  </w:style>
  <w:style w:type="paragraph" w:styleId="ListParagraph">
    <w:name w:val="List Paragraph"/>
    <w:basedOn w:val="Normal"/>
    <w:uiPriority w:val="34"/>
    <w:qFormat/>
    <w:rsid w:val="00221988"/>
    <w:pPr>
      <w:ind w:left="720"/>
      <w:contextualSpacing/>
    </w:pPr>
  </w:style>
  <w:style w:type="character" w:styleId="CommentReference">
    <w:name w:val="annotation reference"/>
    <w:basedOn w:val="DefaultParagraphFont"/>
    <w:uiPriority w:val="99"/>
    <w:unhideWhenUsed/>
    <w:rsid w:val="005F76E3"/>
    <w:rPr>
      <w:sz w:val="16"/>
      <w:szCs w:val="16"/>
    </w:rPr>
  </w:style>
  <w:style w:type="paragraph" w:styleId="CommentText">
    <w:name w:val="annotation text"/>
    <w:basedOn w:val="Normal"/>
    <w:link w:val="CommentTextChar"/>
    <w:uiPriority w:val="99"/>
    <w:semiHidden/>
    <w:unhideWhenUsed/>
    <w:rsid w:val="005F76E3"/>
    <w:rPr>
      <w:sz w:val="20"/>
    </w:rPr>
  </w:style>
  <w:style w:type="character" w:customStyle="1" w:styleId="CommentTextChar">
    <w:name w:val="Comment Text Char"/>
    <w:basedOn w:val="DefaultParagraphFont"/>
    <w:link w:val="CommentText"/>
    <w:uiPriority w:val="99"/>
    <w:semiHidden/>
    <w:rsid w:val="005F76E3"/>
  </w:style>
  <w:style w:type="paragraph" w:styleId="CommentSubject">
    <w:name w:val="annotation subject"/>
    <w:basedOn w:val="CommentText"/>
    <w:next w:val="CommentText"/>
    <w:link w:val="CommentSubjectChar"/>
    <w:uiPriority w:val="99"/>
    <w:semiHidden/>
    <w:unhideWhenUsed/>
    <w:rsid w:val="005F76E3"/>
    <w:rPr>
      <w:b/>
      <w:bCs/>
    </w:rPr>
  </w:style>
  <w:style w:type="character" w:customStyle="1" w:styleId="CommentSubjectChar">
    <w:name w:val="Comment Subject Char"/>
    <w:basedOn w:val="CommentTextChar"/>
    <w:link w:val="CommentSubject"/>
    <w:uiPriority w:val="99"/>
    <w:semiHidden/>
    <w:rsid w:val="005F76E3"/>
    <w:rPr>
      <w:b/>
      <w:bCs/>
    </w:rPr>
  </w:style>
  <w:style w:type="character" w:customStyle="1" w:styleId="TitleChar">
    <w:name w:val="Title Char"/>
    <w:basedOn w:val="DefaultParagraphFont"/>
    <w:link w:val="Title"/>
    <w:rsid w:val="00B30E77"/>
    <w:rPr>
      <w:b/>
      <w:sz w:val="24"/>
    </w:rPr>
  </w:style>
  <w:style w:type="paragraph" w:styleId="ListBullet">
    <w:name w:val="List Bullet"/>
    <w:basedOn w:val="Normal"/>
    <w:uiPriority w:val="99"/>
    <w:unhideWhenUsed/>
    <w:rsid w:val="007025D4"/>
    <w:pPr>
      <w:numPr>
        <w:numId w:val="10"/>
      </w:numPr>
      <w:contextualSpacing/>
    </w:pPr>
  </w:style>
  <w:style w:type="paragraph" w:styleId="FootnoteText">
    <w:name w:val="footnote text"/>
    <w:basedOn w:val="Normal"/>
    <w:link w:val="FootnoteTextChar"/>
    <w:uiPriority w:val="99"/>
    <w:semiHidden/>
    <w:unhideWhenUsed/>
    <w:rsid w:val="00CF785C"/>
    <w:pPr>
      <w:spacing w:before="0" w:after="0"/>
    </w:pPr>
    <w:rPr>
      <w:sz w:val="20"/>
    </w:rPr>
  </w:style>
  <w:style w:type="character" w:customStyle="1" w:styleId="FootnoteTextChar">
    <w:name w:val="Footnote Text Char"/>
    <w:basedOn w:val="DefaultParagraphFont"/>
    <w:link w:val="FootnoteText"/>
    <w:uiPriority w:val="99"/>
    <w:semiHidden/>
    <w:rsid w:val="00CF785C"/>
  </w:style>
  <w:style w:type="character" w:styleId="FootnoteReference">
    <w:name w:val="footnote reference"/>
    <w:basedOn w:val="DefaultParagraphFont"/>
    <w:uiPriority w:val="99"/>
    <w:semiHidden/>
    <w:unhideWhenUsed/>
    <w:rsid w:val="00CF785C"/>
    <w:rPr>
      <w:vertAlign w:val="superscript"/>
    </w:rPr>
  </w:style>
  <w:style w:type="table" w:styleId="TableGrid">
    <w:name w:val="Table Grid"/>
    <w:basedOn w:val="TableNormal"/>
    <w:uiPriority w:val="59"/>
    <w:rsid w:val="00AC5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210"/>
    <w:pPr>
      <w:tabs>
        <w:tab w:val="center" w:pos="4680"/>
        <w:tab w:val="right" w:pos="9360"/>
      </w:tabs>
      <w:spacing w:before="0" w:after="0"/>
    </w:pPr>
  </w:style>
  <w:style w:type="character" w:customStyle="1" w:styleId="HeaderChar">
    <w:name w:val="Header Char"/>
    <w:basedOn w:val="DefaultParagraphFont"/>
    <w:link w:val="Header"/>
    <w:uiPriority w:val="99"/>
    <w:rsid w:val="00BE0210"/>
    <w:rPr>
      <w:sz w:val="24"/>
    </w:rPr>
  </w:style>
  <w:style w:type="paragraph" w:styleId="Footer">
    <w:name w:val="footer"/>
    <w:basedOn w:val="Normal"/>
    <w:link w:val="FooterChar"/>
    <w:uiPriority w:val="99"/>
    <w:unhideWhenUsed/>
    <w:rsid w:val="00BE0210"/>
    <w:pPr>
      <w:tabs>
        <w:tab w:val="center" w:pos="4680"/>
        <w:tab w:val="right" w:pos="9360"/>
      </w:tabs>
      <w:spacing w:before="0" w:after="0"/>
    </w:pPr>
  </w:style>
  <w:style w:type="character" w:customStyle="1" w:styleId="FooterChar">
    <w:name w:val="Footer Char"/>
    <w:basedOn w:val="DefaultParagraphFont"/>
    <w:link w:val="Footer"/>
    <w:uiPriority w:val="99"/>
    <w:rsid w:val="00BE0210"/>
    <w:rPr>
      <w:sz w:val="24"/>
    </w:rPr>
  </w:style>
  <w:style w:type="paragraph" w:customStyle="1" w:styleId="Definition">
    <w:name w:val="Definition"/>
    <w:aliases w:val="dd,t_Defn"/>
    <w:basedOn w:val="Normal"/>
    <w:rsid w:val="00C8145A"/>
    <w:pPr>
      <w:spacing w:before="180" w:after="0"/>
      <w:ind w:left="1134"/>
    </w:pPr>
    <w:rPr>
      <w:rFonts w:eastAsiaTheme="minorHAnsi"/>
      <w:sz w:val="22"/>
      <w:szCs w:val="22"/>
    </w:rPr>
  </w:style>
  <w:style w:type="character" w:customStyle="1" w:styleId="paragraphChar">
    <w:name w:val="paragraph Char"/>
    <w:aliases w:val="a Char"/>
    <w:basedOn w:val="DefaultParagraphFont"/>
    <w:link w:val="paragraph"/>
    <w:locked/>
    <w:rsid w:val="00C8145A"/>
  </w:style>
  <w:style w:type="paragraph" w:customStyle="1" w:styleId="paragraph">
    <w:name w:val="paragraph"/>
    <w:aliases w:val="a,t_Para"/>
    <w:basedOn w:val="Normal"/>
    <w:link w:val="paragraphChar"/>
    <w:rsid w:val="00C8145A"/>
    <w:pPr>
      <w:spacing w:before="40" w:after="0"/>
      <w:ind w:left="1644" w:hanging="1644"/>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84220">
      <w:bodyDiv w:val="1"/>
      <w:marLeft w:val="0"/>
      <w:marRight w:val="0"/>
      <w:marTop w:val="0"/>
      <w:marBottom w:val="0"/>
      <w:divBdr>
        <w:top w:val="none" w:sz="0" w:space="0" w:color="auto"/>
        <w:left w:val="none" w:sz="0" w:space="0" w:color="auto"/>
        <w:bottom w:val="none" w:sz="0" w:space="0" w:color="auto"/>
        <w:right w:val="none" w:sz="0" w:space="0" w:color="auto"/>
      </w:divBdr>
    </w:div>
    <w:div w:id="615214112">
      <w:bodyDiv w:val="1"/>
      <w:marLeft w:val="0"/>
      <w:marRight w:val="0"/>
      <w:marTop w:val="0"/>
      <w:marBottom w:val="0"/>
      <w:divBdr>
        <w:top w:val="none" w:sz="0" w:space="0" w:color="auto"/>
        <w:left w:val="none" w:sz="0" w:space="0" w:color="auto"/>
        <w:bottom w:val="none" w:sz="0" w:space="0" w:color="auto"/>
        <w:right w:val="none" w:sz="0" w:space="0" w:color="auto"/>
      </w:divBdr>
    </w:div>
    <w:div w:id="634990977">
      <w:bodyDiv w:val="1"/>
      <w:marLeft w:val="0"/>
      <w:marRight w:val="0"/>
      <w:marTop w:val="0"/>
      <w:marBottom w:val="0"/>
      <w:divBdr>
        <w:top w:val="none" w:sz="0" w:space="0" w:color="auto"/>
        <w:left w:val="none" w:sz="0" w:space="0" w:color="auto"/>
        <w:bottom w:val="none" w:sz="0" w:space="0" w:color="auto"/>
        <w:right w:val="none" w:sz="0" w:space="0" w:color="auto"/>
      </w:divBdr>
    </w:div>
    <w:div w:id="655648334">
      <w:bodyDiv w:val="1"/>
      <w:marLeft w:val="0"/>
      <w:marRight w:val="0"/>
      <w:marTop w:val="0"/>
      <w:marBottom w:val="0"/>
      <w:divBdr>
        <w:top w:val="none" w:sz="0" w:space="0" w:color="auto"/>
        <w:left w:val="none" w:sz="0" w:space="0" w:color="auto"/>
        <w:bottom w:val="none" w:sz="0" w:space="0" w:color="auto"/>
        <w:right w:val="none" w:sz="0" w:space="0" w:color="auto"/>
      </w:divBdr>
    </w:div>
    <w:div w:id="1218394704">
      <w:bodyDiv w:val="1"/>
      <w:marLeft w:val="0"/>
      <w:marRight w:val="0"/>
      <w:marTop w:val="0"/>
      <w:marBottom w:val="0"/>
      <w:divBdr>
        <w:top w:val="none" w:sz="0" w:space="0" w:color="auto"/>
        <w:left w:val="none" w:sz="0" w:space="0" w:color="auto"/>
        <w:bottom w:val="none" w:sz="0" w:space="0" w:color="auto"/>
        <w:right w:val="none" w:sz="0" w:space="0" w:color="auto"/>
      </w:divBdr>
    </w:div>
    <w:div w:id="13495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864DA0F-571F-483C-9A68-438D997BC8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A9FE4C4B79DCF4F9A427A74A588B7F4" ma:contentTypeVersion="" ma:contentTypeDescription="PDMS Document Site Content Type" ma:contentTypeScope="" ma:versionID="8bc791fe7dc2fb581877a7160d9985fd">
  <xsd:schema xmlns:xsd="http://www.w3.org/2001/XMLSchema" xmlns:xs="http://www.w3.org/2001/XMLSchema" xmlns:p="http://schemas.microsoft.com/office/2006/metadata/properties" xmlns:ns2="6864DA0F-571F-483C-9A68-438D997BC8A6" targetNamespace="http://schemas.microsoft.com/office/2006/metadata/properties" ma:root="true" ma:fieldsID="18e28fd31065d43803a96505d518db8c" ns2:_="">
    <xsd:import namespace="6864DA0F-571F-483C-9A68-438D997BC8A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4DA0F-571F-483C-9A68-438D997BC8A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7537-93EE-495E-A89D-59D863606F1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64DA0F-571F-483C-9A68-438D997BC8A6"/>
    <ds:schemaRef ds:uri="http://www.w3.org/XML/1998/namespace"/>
    <ds:schemaRef ds:uri="http://purl.org/dc/dcmitype/"/>
  </ds:schemaRefs>
</ds:datastoreItem>
</file>

<file path=customXml/itemProps2.xml><?xml version="1.0" encoding="utf-8"?>
<ds:datastoreItem xmlns:ds="http://schemas.openxmlformats.org/officeDocument/2006/customXml" ds:itemID="{98F8E563-BB11-47BD-8441-48B500B5EEF8}">
  <ds:schemaRefs>
    <ds:schemaRef ds:uri="http://schemas.microsoft.com/sharepoint/v3/contenttype/forms"/>
  </ds:schemaRefs>
</ds:datastoreItem>
</file>

<file path=customXml/itemProps3.xml><?xml version="1.0" encoding="utf-8"?>
<ds:datastoreItem xmlns:ds="http://schemas.openxmlformats.org/officeDocument/2006/customXml" ds:itemID="{C3E8680A-F691-4683-923A-02DAA1CA8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4DA0F-571F-483C-9A68-438D997BC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304D30-1D66-40D5-9B55-EC31A648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7534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2019-08 Regs package ES</vt:lpstr>
    </vt:vector>
  </TitlesOfParts>
  <Company/>
  <LinksUpToDate>false</LinksUpToDate>
  <CharactersWithSpaces>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2019-08 Regs package ES</dc:title>
  <dc:subject/>
  <dc:creator>Mark Straton</dc:creator>
  <cp:keywords/>
  <dc:description/>
  <cp:lastModifiedBy>Wade, Lisa</cp:lastModifiedBy>
  <cp:revision>2</cp:revision>
  <dcterms:created xsi:type="dcterms:W3CDTF">2020-06-24T03:37:00Z</dcterms:created>
  <dcterms:modified xsi:type="dcterms:W3CDTF">2020-06-24T03:37:00Z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0x010100266966F133664895A6EE3632470D45F5002A9FE4C4B79DCF4F9A427A74A588B7F4</vt:lpwstr>
  </property>
  <property fmtid="{D5CDD505-2E9C-101B-9397-08002B2CF9AE}" pid="3" name="CER_Scheme">
    <vt:lpwstr/>
  </property>
  <property fmtid="{D5CDD505-2E9C-101B-9397-08002B2CF9AE}" pid="4" name="CER_FileKeywords">
    <vt:lpwstr/>
  </property>
  <property fmtid="{D5CDD505-2E9C-101B-9397-08002B2CF9AE}" pid="5" name="CER_Client">
    <vt:lpwstr/>
  </property>
  <property fmtid="{D5CDD505-2E9C-101B-9397-08002B2CF9AE}" pid="6" name="CER_State">
    <vt:lpwstr/>
  </property>
  <property fmtid="{D5CDD505-2E9C-101B-9397-08002B2CF9AE}" pid="7" name="_dlc_DocIdItemGuid">
    <vt:lpwstr>bcc283d7-75f9-47dc-8d07-f286806d4580</vt:lpwstr>
  </property>
  <property fmtid="{D5CDD505-2E9C-101B-9397-08002B2CF9AE}" pid="8" name="EDi_DocumentKeywords">
    <vt:lpwstr/>
  </property>
  <property fmtid="{D5CDD505-2E9C-101B-9397-08002B2CF9AE}" pid="9" name="CER_Agency">
    <vt:lpwstr/>
  </property>
  <property fmtid="{D5CDD505-2E9C-101B-9397-08002B2CF9AE}" pid="10" name="RecordPoint_WorkflowType">
    <vt:lpwstr>ActiveSubmitStub</vt:lpwstr>
  </property>
  <property fmtid="{D5CDD505-2E9C-101B-9397-08002B2CF9AE}" pid="11" name="RecordPoint_ActiveItemSiteId">
    <vt:lpwstr>{22ddc83e-3d55-4f4b-84b0-b8f29513b89f}</vt:lpwstr>
  </property>
  <property fmtid="{D5CDD505-2E9C-101B-9397-08002B2CF9AE}" pid="12" name="RecordPoint_ActiveItemListId">
    <vt:lpwstr>{e6c83a4c-6c4c-4890-af15-8d1f7414f297}</vt:lpwstr>
  </property>
  <property fmtid="{D5CDD505-2E9C-101B-9397-08002B2CF9AE}" pid="13" name="RecordPoint_ActiveItemUniqueId">
    <vt:lpwstr>{562d091c-63b7-4d34-bf39-3a827f69ca74}</vt:lpwstr>
  </property>
  <property fmtid="{D5CDD505-2E9C-101B-9397-08002B2CF9AE}" pid="14" name="RecordPoint_ActiveItemWebId">
    <vt:lpwstr>{2059673b-20f6-40c5-8fb8-ce838aef26a0}</vt:lpwstr>
  </property>
  <property fmtid="{D5CDD505-2E9C-101B-9397-08002B2CF9AE}" pid="15" name="RecordPoint_RecordNumberSubmitted">
    <vt:lpwstr>002886752</vt:lpwstr>
  </property>
  <property fmtid="{D5CDD505-2E9C-101B-9397-08002B2CF9AE}" pid="16" name="IconOverlay">
    <vt:lpwstr/>
  </property>
  <property fmtid="{D5CDD505-2E9C-101B-9397-08002B2CF9AE}" pid="17" name="RecordPoint_SubmissionCompleted">
    <vt:lpwstr>2019-09-08T17:52:30.8299272+10:00</vt:lpwstr>
  </property>
  <property fmtid="{D5CDD505-2E9C-101B-9397-08002B2CF9AE}" pid="18" name="TitusGUID">
    <vt:lpwstr>eddfd429-dd12-447b-a05c-65ab8b95fb6e</vt:lpwstr>
  </property>
  <property fmtid="{D5CDD505-2E9C-101B-9397-08002B2CF9AE}" pid="19" name="DocHub_Year">
    <vt:lpwstr/>
  </property>
  <property fmtid="{D5CDD505-2E9C-101B-9397-08002B2CF9AE}" pid="20" name="DocHub_DocumentType">
    <vt:lpwstr>314;#Legislative Instrument|edbe159b-95f5-40e7-bf23-9dfb62f2e7f0</vt:lpwstr>
  </property>
  <property fmtid="{D5CDD505-2E9C-101B-9397-08002B2CF9AE}" pid="21" name="DocHub_SecurityClassification">
    <vt:lpwstr>24;#For Official Use Only|11f6fb0b-52ce-4109-8f7f-521b2a62f692</vt:lpwstr>
  </property>
  <property fmtid="{D5CDD505-2E9C-101B-9397-08002B2CF9AE}" pid="22" name="DocHub_WorkActivity">
    <vt:lpwstr/>
  </property>
  <property fmtid="{D5CDD505-2E9C-101B-9397-08002B2CF9AE}" pid="23" name="DocHub_RegulatoryFrameworksLegislationType">
    <vt:lpwstr/>
  </property>
  <property fmtid="{D5CDD505-2E9C-101B-9397-08002B2CF9AE}" pid="24" name="DocHub_Keywords">
    <vt:lpwstr/>
  </property>
</Properties>
</file>