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30" w:rsidRDefault="006C4A30" w:rsidP="006C4A30">
      <w:pPr>
        <w:pStyle w:val="ttCrest"/>
        <w:rPr>
          <w:sz w:val="19"/>
        </w:rPr>
      </w:pPr>
      <w:r>
        <w:rPr>
          <w:noProof/>
          <w:lang w:eastAsia="en-AU"/>
        </w:rPr>
        <w:drawing>
          <wp:inline distT="0" distB="0" distL="0" distR="0" wp14:anchorId="008E0797" wp14:editId="63C5CE78">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p>
    <w:p w:rsidR="00F81A21" w:rsidRDefault="0072600A" w:rsidP="00F81A21">
      <w:pPr>
        <w:pStyle w:val="ShortT"/>
      </w:pPr>
      <w:r w:rsidRPr="0072600A">
        <w:t>National Greenhouse and Energy Reporting (Measurement) Amendment (2020 Update) Determination 2020</w:t>
      </w:r>
      <w:r>
        <w:t xml:space="preserve"> </w:t>
      </w:r>
    </w:p>
    <w:p w:rsidR="00F81A21" w:rsidRPr="002A0313" w:rsidRDefault="00F81A21" w:rsidP="00F81A21">
      <w:pPr>
        <w:pStyle w:val="SignCoverPageStart"/>
        <w:rPr>
          <w:szCs w:val="22"/>
        </w:rPr>
      </w:pPr>
      <w:r w:rsidRPr="002A0313">
        <w:rPr>
          <w:szCs w:val="22"/>
        </w:rPr>
        <w:t xml:space="preserve">I, </w:t>
      </w:r>
      <w:r w:rsidR="005A76B2">
        <w:rPr>
          <w:szCs w:val="22"/>
        </w:rPr>
        <w:t>Angus Taylor</w:t>
      </w:r>
      <w:r w:rsidRPr="002A0313">
        <w:rPr>
          <w:szCs w:val="22"/>
        </w:rPr>
        <w:t xml:space="preserve">, Minister for </w:t>
      </w:r>
      <w:r w:rsidR="005A76B2">
        <w:rPr>
          <w:szCs w:val="22"/>
        </w:rPr>
        <w:t xml:space="preserve">Energy and Emissions Reduction, make the following </w:t>
      </w:r>
      <w:r w:rsidR="0072600A">
        <w:rPr>
          <w:szCs w:val="22"/>
        </w:rPr>
        <w:t>instrument</w:t>
      </w:r>
      <w:r w:rsidRPr="002A0313">
        <w:rPr>
          <w:szCs w:val="22"/>
        </w:rPr>
        <w:t>.</w:t>
      </w:r>
    </w:p>
    <w:p w:rsidR="00F81A21" w:rsidRPr="002A0313" w:rsidRDefault="00F81A21" w:rsidP="00F81A21">
      <w:pPr>
        <w:keepNext/>
        <w:spacing w:before="300" w:line="240" w:lineRule="atLeast"/>
        <w:ind w:right="397"/>
        <w:jc w:val="both"/>
        <w:rPr>
          <w:szCs w:val="22"/>
        </w:rPr>
      </w:pPr>
      <w:r w:rsidRPr="002A0313">
        <w:rPr>
          <w:szCs w:val="22"/>
        </w:rPr>
        <w:t>Dated</w:t>
      </w:r>
      <w:r w:rsidRPr="002A0313">
        <w:rPr>
          <w:szCs w:val="22"/>
        </w:rPr>
        <w:tab/>
      </w:r>
      <w:r w:rsidR="005F08AE">
        <w:rPr>
          <w:szCs w:val="22"/>
        </w:rPr>
        <w:t>15 June 2020</w:t>
      </w:r>
      <w:bookmarkStart w:id="0" w:name="BKCheck15B_1"/>
      <w:bookmarkStart w:id="1" w:name="_GoBack"/>
      <w:bookmarkEnd w:id="0"/>
      <w:bookmarkEnd w:id="1"/>
    </w:p>
    <w:p w:rsidR="00F81A21" w:rsidRPr="002A0313" w:rsidRDefault="005A76B2" w:rsidP="009121A5">
      <w:pPr>
        <w:keepNext/>
        <w:tabs>
          <w:tab w:val="left" w:pos="3402"/>
        </w:tabs>
        <w:spacing w:before="1440" w:line="300" w:lineRule="atLeast"/>
        <w:ind w:right="397"/>
        <w:rPr>
          <w:szCs w:val="22"/>
        </w:rPr>
      </w:pPr>
      <w:r>
        <w:rPr>
          <w:szCs w:val="22"/>
        </w:rPr>
        <w:t>Angus Taylor</w:t>
      </w:r>
      <w:r w:rsidR="00F81A21" w:rsidRPr="002A0313">
        <w:rPr>
          <w:szCs w:val="22"/>
        </w:rPr>
        <w:t xml:space="preserve"> </w:t>
      </w:r>
    </w:p>
    <w:p w:rsidR="00F81A21" w:rsidRPr="002A0313" w:rsidRDefault="00F81A21" w:rsidP="00F81A21">
      <w:pPr>
        <w:pStyle w:val="SignCoverPageEnd"/>
        <w:rPr>
          <w:szCs w:val="22"/>
        </w:rPr>
      </w:pPr>
      <w:r w:rsidRPr="002A0313">
        <w:rPr>
          <w:szCs w:val="22"/>
        </w:rPr>
        <w:t xml:space="preserve">Minister for </w:t>
      </w:r>
      <w:r w:rsidR="005A76B2">
        <w:rPr>
          <w:szCs w:val="22"/>
        </w:rPr>
        <w:t>Energy and Emissions Reduction</w:t>
      </w:r>
    </w:p>
    <w:p w:rsidR="00F47AAB" w:rsidRDefault="00F47AAB">
      <w:pPr>
        <w:spacing w:line="240" w:lineRule="auto"/>
      </w:pPr>
      <w:r>
        <w:br w:type="page"/>
      </w:r>
    </w:p>
    <w:p w:rsidR="00F81A21" w:rsidRPr="002A0313" w:rsidRDefault="00F81A21" w:rsidP="00F81A21"/>
    <w:p w:rsidR="00F81A21" w:rsidRPr="002A0313" w:rsidRDefault="00F81A21" w:rsidP="00F81A21">
      <w:pPr>
        <w:pStyle w:val="Header"/>
        <w:tabs>
          <w:tab w:val="clear" w:pos="4150"/>
          <w:tab w:val="clear" w:pos="8307"/>
        </w:tabs>
      </w:pPr>
      <w:r w:rsidRPr="002A0313">
        <w:rPr>
          <w:rStyle w:val="CharChapNo"/>
        </w:rPr>
        <w:t xml:space="preserve"> </w:t>
      </w:r>
      <w:r w:rsidRPr="002A0313">
        <w:rPr>
          <w:rStyle w:val="CharChapText"/>
        </w:rPr>
        <w:t xml:space="preserve"> </w:t>
      </w:r>
    </w:p>
    <w:p w:rsidR="00F47AAB" w:rsidRPr="002A0313" w:rsidRDefault="00F47AAB" w:rsidP="00F47AAB">
      <w:pPr>
        <w:rPr>
          <w:sz w:val="36"/>
        </w:rPr>
      </w:pPr>
      <w:r w:rsidRPr="002A0313">
        <w:rPr>
          <w:sz w:val="36"/>
        </w:rPr>
        <w:t>Contents</w:t>
      </w:r>
    </w:p>
    <w:p w:rsidR="002B6A21" w:rsidRDefault="002B6A21">
      <w:pPr>
        <w:pStyle w:val="TOC5"/>
        <w:rPr>
          <w:rFonts w:asciiTheme="minorHAnsi" w:eastAsiaTheme="minorEastAsia" w:hAnsiTheme="minorHAnsi" w:cstheme="minorBidi"/>
          <w:noProof/>
          <w:kern w:val="0"/>
          <w:sz w:val="22"/>
          <w:szCs w:val="22"/>
          <w:lang w:val="en-GB" w:eastAsia="en-GB"/>
        </w:rPr>
      </w:pPr>
      <w:bookmarkStart w:id="2" w:name="BKCheck15B_2"/>
      <w:bookmarkEnd w:id="2"/>
      <w:r>
        <w:rPr>
          <w:noProof/>
        </w:rPr>
        <w:t>1  Name</w:t>
      </w:r>
      <w:r>
        <w:rPr>
          <w:noProof/>
        </w:rPr>
        <w:tab/>
      </w:r>
      <w:r w:rsidR="00C278A5">
        <w:rPr>
          <w:noProof/>
        </w:rPr>
        <w:tab/>
      </w:r>
      <w:r w:rsidR="004150B9">
        <w:rPr>
          <w:noProof/>
        </w:rPr>
        <w:t>3</w:t>
      </w:r>
    </w:p>
    <w:p w:rsidR="002B6A21" w:rsidRDefault="002B6A21">
      <w:pPr>
        <w:pStyle w:val="TOC5"/>
        <w:rPr>
          <w:rFonts w:asciiTheme="minorHAnsi" w:eastAsiaTheme="minorEastAsia" w:hAnsiTheme="minorHAnsi" w:cstheme="minorBidi"/>
          <w:noProof/>
          <w:kern w:val="0"/>
          <w:sz w:val="22"/>
          <w:szCs w:val="22"/>
          <w:lang w:val="en-GB" w:eastAsia="en-GB"/>
        </w:rPr>
      </w:pPr>
      <w:r>
        <w:rPr>
          <w:noProof/>
        </w:rPr>
        <w:t>2  Commencement</w:t>
      </w:r>
      <w:r>
        <w:rPr>
          <w:noProof/>
        </w:rPr>
        <w:tab/>
      </w:r>
      <w:r w:rsidR="004150B9">
        <w:rPr>
          <w:noProof/>
        </w:rPr>
        <w:t>3</w:t>
      </w:r>
    </w:p>
    <w:p w:rsidR="002B6A21" w:rsidRDefault="002B6A21">
      <w:pPr>
        <w:pStyle w:val="TOC5"/>
        <w:rPr>
          <w:rFonts w:asciiTheme="minorHAnsi" w:eastAsiaTheme="minorEastAsia" w:hAnsiTheme="minorHAnsi" w:cstheme="minorBidi"/>
          <w:noProof/>
          <w:kern w:val="0"/>
          <w:sz w:val="22"/>
          <w:szCs w:val="22"/>
          <w:lang w:val="en-GB" w:eastAsia="en-GB"/>
        </w:rPr>
      </w:pPr>
      <w:r>
        <w:rPr>
          <w:noProof/>
        </w:rPr>
        <w:t>3  Authority</w:t>
      </w:r>
      <w:r>
        <w:rPr>
          <w:noProof/>
        </w:rPr>
        <w:tab/>
      </w:r>
      <w:r w:rsidR="004150B9">
        <w:rPr>
          <w:noProof/>
        </w:rPr>
        <w:t>3</w:t>
      </w:r>
    </w:p>
    <w:p w:rsidR="002B6A21" w:rsidRDefault="002B6A21">
      <w:pPr>
        <w:pStyle w:val="TOC5"/>
        <w:rPr>
          <w:rFonts w:asciiTheme="minorHAnsi" w:eastAsiaTheme="minorEastAsia" w:hAnsiTheme="minorHAnsi" w:cstheme="minorBidi"/>
          <w:noProof/>
          <w:kern w:val="0"/>
          <w:sz w:val="22"/>
          <w:szCs w:val="22"/>
          <w:lang w:val="en-GB" w:eastAsia="en-GB"/>
        </w:rPr>
      </w:pPr>
      <w:r>
        <w:rPr>
          <w:noProof/>
        </w:rPr>
        <w:t>4  Schedules</w:t>
      </w:r>
      <w:r>
        <w:rPr>
          <w:noProof/>
        </w:rPr>
        <w:tab/>
      </w:r>
      <w:r w:rsidR="004150B9">
        <w:rPr>
          <w:noProof/>
        </w:rPr>
        <w:t>3</w:t>
      </w:r>
    </w:p>
    <w:p w:rsidR="002B6A21" w:rsidRDefault="002B6A21">
      <w:pPr>
        <w:pStyle w:val="TOC6"/>
        <w:rPr>
          <w:rFonts w:asciiTheme="minorHAnsi" w:eastAsiaTheme="minorEastAsia" w:hAnsiTheme="minorHAnsi" w:cstheme="minorBidi"/>
          <w:b w:val="0"/>
          <w:noProof/>
          <w:kern w:val="0"/>
          <w:sz w:val="22"/>
          <w:szCs w:val="22"/>
          <w:lang w:val="en-GB" w:eastAsia="en-GB"/>
        </w:rPr>
      </w:pPr>
      <w:r>
        <w:rPr>
          <w:noProof/>
        </w:rPr>
        <w:t>Schedule 1—Amendments</w:t>
      </w:r>
      <w:r>
        <w:rPr>
          <w:noProof/>
        </w:rPr>
        <w:tab/>
      </w:r>
      <w:r w:rsidR="004150B9">
        <w:rPr>
          <w:noProof/>
        </w:rPr>
        <w:t>4</w:t>
      </w:r>
    </w:p>
    <w:p w:rsidR="002B6A21" w:rsidRDefault="002B6A21">
      <w:pPr>
        <w:pStyle w:val="TOC9"/>
        <w:rPr>
          <w:rFonts w:asciiTheme="minorHAnsi" w:eastAsiaTheme="minorEastAsia" w:hAnsiTheme="minorHAnsi" w:cstheme="minorBidi"/>
          <w:i w:val="0"/>
          <w:noProof/>
          <w:kern w:val="0"/>
          <w:sz w:val="22"/>
          <w:szCs w:val="22"/>
          <w:lang w:val="en-GB" w:eastAsia="en-GB"/>
        </w:rPr>
      </w:pPr>
      <w:r>
        <w:rPr>
          <w:noProof/>
        </w:rPr>
        <w:t>National Greenhouse and Energy Reporting (Measurement) Determination 2009</w:t>
      </w:r>
      <w:r>
        <w:rPr>
          <w:noProof/>
        </w:rPr>
        <w:tab/>
      </w:r>
      <w:r w:rsidR="004150B9">
        <w:rPr>
          <w:noProof/>
        </w:rPr>
        <w:t>4</w:t>
      </w:r>
    </w:p>
    <w:p w:rsidR="00536929" w:rsidRDefault="00536929" w:rsidP="00536929">
      <w:pPr>
        <w:spacing w:line="240" w:lineRule="auto"/>
      </w:pPr>
      <w:r>
        <w:br w:type="page"/>
      </w:r>
    </w:p>
    <w:p w:rsidR="00F47AAB" w:rsidRPr="002A0313" w:rsidRDefault="004150B9" w:rsidP="00AD7BE4">
      <w:pPr>
        <w:pStyle w:val="h5Section"/>
      </w:pPr>
      <w:bookmarkStart w:id="3" w:name="_Toc405889305"/>
      <w:bookmarkStart w:id="4" w:name="_Toc42090449"/>
      <w:proofErr w:type="gramStart"/>
      <w:r>
        <w:lastRenderedPageBreak/>
        <w:t>1</w:t>
      </w:r>
      <w:r w:rsidR="00AD7BE4">
        <w:t xml:space="preserve"> </w:t>
      </w:r>
      <w:r w:rsidR="004040B2">
        <w:t xml:space="preserve"> </w:t>
      </w:r>
      <w:r w:rsidR="00F47AAB" w:rsidRPr="002A0313">
        <w:t>Name</w:t>
      </w:r>
      <w:bookmarkEnd w:id="3"/>
      <w:bookmarkEnd w:id="4"/>
      <w:proofErr w:type="gramEnd"/>
    </w:p>
    <w:p w:rsidR="00F47AAB" w:rsidRDefault="00F47AAB" w:rsidP="00F47AAB">
      <w:pPr>
        <w:pStyle w:val="tMain"/>
      </w:pPr>
      <w:r w:rsidRPr="002A0313">
        <w:tab/>
      </w:r>
      <w:r w:rsidRPr="002A0313">
        <w:tab/>
        <w:t>This is the</w:t>
      </w:r>
      <w:bookmarkStart w:id="5" w:name="BKCheck15B_3"/>
      <w:bookmarkEnd w:id="5"/>
      <w:r w:rsidR="00A175AD">
        <w:t xml:space="preserve"> </w:t>
      </w:r>
      <w:r w:rsidR="004150B9">
        <w:rPr>
          <w:i/>
          <w:noProof/>
        </w:rPr>
        <w:t>National Greenhouse and Energy Reporting (Measurement) Amendment (2020 Update) Determination 2020</w:t>
      </w:r>
      <w:r w:rsidRPr="002A0313">
        <w:t>.</w:t>
      </w:r>
    </w:p>
    <w:p w:rsidR="005A76B2" w:rsidRPr="004A278A" w:rsidRDefault="005A76B2" w:rsidP="005A76B2">
      <w:pPr>
        <w:pStyle w:val="h5Section"/>
      </w:pPr>
      <w:bookmarkStart w:id="6" w:name="_Toc524425376"/>
      <w:bookmarkStart w:id="7" w:name="_Toc42090450"/>
      <w:proofErr w:type="gramStart"/>
      <w:r w:rsidRPr="004A278A">
        <w:rPr>
          <w:rStyle w:val="CharSectno"/>
        </w:rPr>
        <w:t>2</w:t>
      </w:r>
      <w:r w:rsidRPr="004A278A">
        <w:t xml:space="preserve">  Commencement</w:t>
      </w:r>
      <w:bookmarkEnd w:id="6"/>
      <w:bookmarkEnd w:id="7"/>
      <w:proofErr w:type="gramEnd"/>
    </w:p>
    <w:p w:rsidR="005A76B2" w:rsidRPr="00733989" w:rsidRDefault="005A76B2" w:rsidP="005A76B2">
      <w:pPr>
        <w:pStyle w:val="tMain"/>
      </w:pPr>
      <w:r w:rsidRPr="00733989">
        <w:tab/>
        <w:t>(1)</w:t>
      </w:r>
      <w:r w:rsidRPr="00733989">
        <w:tab/>
        <w:t>Each provision of this instrument specified in column 1 of the table commences, or is taken to have commenced, in accordance with column 2 of the table. Any other statement in column 2 has effect according to its terms.</w:t>
      </w:r>
    </w:p>
    <w:p w:rsidR="005A76B2" w:rsidRPr="00733989" w:rsidRDefault="005A76B2" w:rsidP="005A76B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5A76B2" w:rsidRPr="00733989" w:rsidTr="00947C4C">
        <w:trPr>
          <w:tblHeader/>
        </w:trPr>
        <w:tc>
          <w:tcPr>
            <w:tcW w:w="8222" w:type="dxa"/>
            <w:gridSpan w:val="3"/>
            <w:tcBorders>
              <w:top w:val="single" w:sz="12" w:space="0" w:color="auto"/>
              <w:bottom w:val="single" w:sz="2" w:space="0" w:color="auto"/>
            </w:tcBorders>
            <w:shd w:val="clear" w:color="auto" w:fill="auto"/>
            <w:hideMark/>
          </w:tcPr>
          <w:p w:rsidR="005A76B2" w:rsidRPr="00733989" w:rsidRDefault="005A76B2" w:rsidP="00947C4C">
            <w:pPr>
              <w:pStyle w:val="TableHeading"/>
            </w:pPr>
            <w:r w:rsidRPr="00733989">
              <w:t>Commencement information</w:t>
            </w:r>
          </w:p>
        </w:tc>
      </w:tr>
      <w:tr w:rsidR="005A76B2" w:rsidRPr="00733989" w:rsidTr="00947C4C">
        <w:trPr>
          <w:tblHeader/>
        </w:trPr>
        <w:tc>
          <w:tcPr>
            <w:tcW w:w="1701" w:type="dxa"/>
            <w:tcBorders>
              <w:top w:val="single" w:sz="2" w:space="0" w:color="auto"/>
              <w:bottom w:val="single" w:sz="2" w:space="0" w:color="auto"/>
            </w:tcBorders>
            <w:shd w:val="clear" w:color="auto" w:fill="auto"/>
            <w:hideMark/>
          </w:tcPr>
          <w:p w:rsidR="005A76B2" w:rsidRPr="00733989" w:rsidRDefault="005A76B2" w:rsidP="00947C4C">
            <w:pPr>
              <w:pStyle w:val="TableHeading"/>
            </w:pPr>
            <w:r w:rsidRPr="00733989">
              <w:t>Column 1</w:t>
            </w:r>
          </w:p>
        </w:tc>
        <w:tc>
          <w:tcPr>
            <w:tcW w:w="3828" w:type="dxa"/>
            <w:tcBorders>
              <w:top w:val="single" w:sz="2" w:space="0" w:color="auto"/>
              <w:bottom w:val="single" w:sz="2" w:space="0" w:color="auto"/>
            </w:tcBorders>
            <w:shd w:val="clear" w:color="auto" w:fill="auto"/>
            <w:hideMark/>
          </w:tcPr>
          <w:p w:rsidR="005A76B2" w:rsidRPr="00733989" w:rsidRDefault="005A76B2" w:rsidP="00947C4C">
            <w:pPr>
              <w:pStyle w:val="TableHeading"/>
            </w:pPr>
            <w:r w:rsidRPr="00733989">
              <w:t>Column 2</w:t>
            </w:r>
          </w:p>
        </w:tc>
        <w:tc>
          <w:tcPr>
            <w:tcW w:w="2693" w:type="dxa"/>
            <w:tcBorders>
              <w:top w:val="single" w:sz="2" w:space="0" w:color="auto"/>
              <w:bottom w:val="single" w:sz="2" w:space="0" w:color="auto"/>
            </w:tcBorders>
            <w:shd w:val="clear" w:color="auto" w:fill="auto"/>
            <w:hideMark/>
          </w:tcPr>
          <w:p w:rsidR="005A76B2" w:rsidRPr="00733989" w:rsidRDefault="005A76B2" w:rsidP="00947C4C">
            <w:pPr>
              <w:pStyle w:val="TableHeading"/>
            </w:pPr>
            <w:r w:rsidRPr="00733989">
              <w:t>Column 3</w:t>
            </w:r>
          </w:p>
        </w:tc>
      </w:tr>
      <w:tr w:rsidR="005A76B2" w:rsidRPr="00733989" w:rsidTr="00947C4C">
        <w:trPr>
          <w:tblHeader/>
        </w:trPr>
        <w:tc>
          <w:tcPr>
            <w:tcW w:w="1701" w:type="dxa"/>
            <w:tcBorders>
              <w:top w:val="single" w:sz="2" w:space="0" w:color="auto"/>
              <w:bottom w:val="single" w:sz="12" w:space="0" w:color="auto"/>
            </w:tcBorders>
            <w:shd w:val="clear" w:color="auto" w:fill="auto"/>
            <w:hideMark/>
          </w:tcPr>
          <w:p w:rsidR="005A76B2" w:rsidRPr="00733989" w:rsidRDefault="005A76B2" w:rsidP="00947C4C">
            <w:pPr>
              <w:pStyle w:val="TableHeading"/>
            </w:pPr>
            <w:r w:rsidRPr="00733989">
              <w:t>Provisions</w:t>
            </w:r>
          </w:p>
        </w:tc>
        <w:tc>
          <w:tcPr>
            <w:tcW w:w="3828" w:type="dxa"/>
            <w:tcBorders>
              <w:top w:val="single" w:sz="2" w:space="0" w:color="auto"/>
              <w:bottom w:val="single" w:sz="12" w:space="0" w:color="auto"/>
            </w:tcBorders>
            <w:shd w:val="clear" w:color="auto" w:fill="auto"/>
            <w:hideMark/>
          </w:tcPr>
          <w:p w:rsidR="005A76B2" w:rsidRPr="00733989" w:rsidRDefault="005A76B2" w:rsidP="00947C4C">
            <w:pPr>
              <w:pStyle w:val="TableHeading"/>
            </w:pPr>
            <w:r w:rsidRPr="00733989">
              <w:t>Commencement</w:t>
            </w:r>
          </w:p>
        </w:tc>
        <w:tc>
          <w:tcPr>
            <w:tcW w:w="2693" w:type="dxa"/>
            <w:tcBorders>
              <w:top w:val="single" w:sz="2" w:space="0" w:color="auto"/>
              <w:bottom w:val="single" w:sz="12" w:space="0" w:color="auto"/>
            </w:tcBorders>
            <w:shd w:val="clear" w:color="auto" w:fill="auto"/>
            <w:hideMark/>
          </w:tcPr>
          <w:p w:rsidR="005A76B2" w:rsidRPr="00733989" w:rsidRDefault="005A76B2" w:rsidP="00947C4C">
            <w:pPr>
              <w:pStyle w:val="TableHeading"/>
            </w:pPr>
            <w:r w:rsidRPr="00733989">
              <w:t>Date/Details</w:t>
            </w:r>
          </w:p>
        </w:tc>
      </w:tr>
      <w:tr w:rsidR="005A76B2" w:rsidRPr="00733989" w:rsidTr="00947C4C">
        <w:tc>
          <w:tcPr>
            <w:tcW w:w="1701" w:type="dxa"/>
            <w:tcBorders>
              <w:top w:val="single" w:sz="12" w:space="0" w:color="auto"/>
              <w:bottom w:val="single" w:sz="12" w:space="0" w:color="auto"/>
            </w:tcBorders>
            <w:shd w:val="clear" w:color="auto" w:fill="auto"/>
            <w:hideMark/>
          </w:tcPr>
          <w:p w:rsidR="005A76B2" w:rsidRPr="00733989" w:rsidRDefault="005A76B2" w:rsidP="00947C4C">
            <w:pPr>
              <w:pStyle w:val="Tabletext"/>
            </w:pPr>
            <w:r w:rsidRPr="00733989">
              <w:t>1.  The whole of this instrument</w:t>
            </w:r>
          </w:p>
        </w:tc>
        <w:tc>
          <w:tcPr>
            <w:tcW w:w="3828" w:type="dxa"/>
            <w:tcBorders>
              <w:top w:val="single" w:sz="12" w:space="0" w:color="auto"/>
              <w:bottom w:val="single" w:sz="12" w:space="0" w:color="auto"/>
            </w:tcBorders>
            <w:shd w:val="clear" w:color="auto" w:fill="auto"/>
            <w:hideMark/>
          </w:tcPr>
          <w:p w:rsidR="005A76B2" w:rsidRPr="00733989" w:rsidRDefault="00F822D2" w:rsidP="00947C4C">
            <w:pPr>
              <w:pStyle w:val="Tabletext"/>
            </w:pPr>
            <w:r>
              <w:t>1 July 2020</w:t>
            </w:r>
            <w:r w:rsidR="005A76B2">
              <w:t>.</w:t>
            </w:r>
          </w:p>
        </w:tc>
        <w:tc>
          <w:tcPr>
            <w:tcW w:w="2693" w:type="dxa"/>
            <w:tcBorders>
              <w:top w:val="single" w:sz="12" w:space="0" w:color="auto"/>
              <w:bottom w:val="single" w:sz="12" w:space="0" w:color="auto"/>
            </w:tcBorders>
            <w:shd w:val="clear" w:color="auto" w:fill="auto"/>
          </w:tcPr>
          <w:p w:rsidR="005A76B2" w:rsidRPr="00733989" w:rsidRDefault="00F822D2" w:rsidP="00947C4C">
            <w:pPr>
              <w:pStyle w:val="Tabletext"/>
            </w:pPr>
            <w:r>
              <w:t>1 July 2020</w:t>
            </w:r>
          </w:p>
        </w:tc>
      </w:tr>
    </w:tbl>
    <w:p w:rsidR="005A76B2" w:rsidRPr="00733989" w:rsidRDefault="005A76B2" w:rsidP="005A76B2">
      <w:pPr>
        <w:pStyle w:val="nMain"/>
      </w:pPr>
      <w:r w:rsidRPr="00733989">
        <w:rPr>
          <w:snapToGrid w:val="0"/>
          <w:lang w:eastAsia="en-US"/>
        </w:rPr>
        <w:t>Note:</w:t>
      </w:r>
      <w:r w:rsidRPr="00733989">
        <w:rPr>
          <w:snapToGrid w:val="0"/>
          <w:lang w:eastAsia="en-US"/>
        </w:rPr>
        <w:tab/>
        <w:t>This table relates only to the provisions of this instrument as originally made. It will not be amended to deal with any later amendments of this instrument.</w:t>
      </w:r>
    </w:p>
    <w:p w:rsidR="005A76B2" w:rsidRPr="00733989" w:rsidRDefault="005A76B2" w:rsidP="005A76B2">
      <w:pPr>
        <w:pStyle w:val="tMain"/>
      </w:pPr>
      <w:r w:rsidRPr="00733989">
        <w:tab/>
        <w:t>(2)</w:t>
      </w:r>
      <w:r w:rsidRPr="00733989">
        <w:tab/>
        <w:t>Any information in column 3 of the table is not part of this instrument. Information may be inserted in this column, or information in it may be edited, in any published version of this instrument.</w:t>
      </w:r>
    </w:p>
    <w:p w:rsidR="005A76B2" w:rsidRPr="004A278A" w:rsidRDefault="005A76B2" w:rsidP="005A76B2">
      <w:pPr>
        <w:pStyle w:val="h5Section"/>
      </w:pPr>
      <w:bookmarkStart w:id="8" w:name="_Toc524425377"/>
      <w:bookmarkStart w:id="9" w:name="_Toc42090451"/>
      <w:proofErr w:type="gramStart"/>
      <w:r w:rsidRPr="004A278A">
        <w:rPr>
          <w:rStyle w:val="CharSectno"/>
        </w:rPr>
        <w:t>3</w:t>
      </w:r>
      <w:r w:rsidRPr="004A278A">
        <w:t xml:space="preserve">  Authority</w:t>
      </w:r>
      <w:bookmarkEnd w:id="8"/>
      <w:bookmarkEnd w:id="9"/>
      <w:proofErr w:type="gramEnd"/>
    </w:p>
    <w:p w:rsidR="005A76B2" w:rsidRPr="004A278A" w:rsidRDefault="005A76B2" w:rsidP="005A76B2">
      <w:pPr>
        <w:pStyle w:val="tMain"/>
      </w:pPr>
      <w:r w:rsidRPr="004A278A">
        <w:tab/>
      </w:r>
      <w:r w:rsidRPr="004A278A">
        <w:tab/>
      </w:r>
      <w:r w:rsidRPr="00733989">
        <w:t>This instrument is made under</w:t>
      </w:r>
      <w:r>
        <w:t xml:space="preserve"> </w:t>
      </w:r>
      <w:r w:rsidR="00783E42">
        <w:t>sub</w:t>
      </w:r>
      <w:r>
        <w:t>section </w:t>
      </w:r>
      <w:r w:rsidR="00783E42">
        <w:t>10(3)</w:t>
      </w:r>
      <w:r>
        <w:t xml:space="preserve"> of</w:t>
      </w:r>
      <w:r w:rsidRPr="00733989">
        <w:t xml:space="preserve"> the </w:t>
      </w:r>
      <w:r w:rsidR="00783E42">
        <w:rPr>
          <w:i/>
        </w:rPr>
        <w:t>National Greenhouse and Energy Reporting Act 2007</w:t>
      </w:r>
      <w:r w:rsidRPr="00733989">
        <w:rPr>
          <w:i/>
        </w:rPr>
        <w:t>.</w:t>
      </w:r>
    </w:p>
    <w:p w:rsidR="005A76B2" w:rsidRPr="004A278A" w:rsidRDefault="005A76B2" w:rsidP="005A76B2">
      <w:pPr>
        <w:pStyle w:val="h5Section"/>
      </w:pPr>
      <w:bookmarkStart w:id="10" w:name="_Toc524425378"/>
      <w:bookmarkStart w:id="11" w:name="_Toc42090452"/>
      <w:proofErr w:type="gramStart"/>
      <w:r w:rsidRPr="004A278A">
        <w:rPr>
          <w:rStyle w:val="CharSectno"/>
        </w:rPr>
        <w:t>4</w:t>
      </w:r>
      <w:r w:rsidRPr="004A278A">
        <w:t xml:space="preserve">  Schedules</w:t>
      </w:r>
      <w:bookmarkEnd w:id="10"/>
      <w:bookmarkEnd w:id="11"/>
      <w:proofErr w:type="gramEnd"/>
    </w:p>
    <w:p w:rsidR="005A76B2" w:rsidRDefault="005A76B2" w:rsidP="005A76B2">
      <w:pPr>
        <w:pStyle w:val="tMain"/>
      </w:pPr>
      <w:r w:rsidRPr="004A278A">
        <w:tab/>
      </w:r>
      <w:r w:rsidRPr="004A278A">
        <w:tab/>
        <w:t>Each instrument that is specified in a Schedule to this instrument is amended or repealed as set out in the applicable items in the Schedule concerned, and any other item in a Schedule to this instrument has effect according to its terms.</w:t>
      </w:r>
    </w:p>
    <w:p w:rsidR="005A76B2" w:rsidRPr="004A278A" w:rsidRDefault="005A76B2" w:rsidP="005A76B2">
      <w:pPr>
        <w:pStyle w:val="ActHead6"/>
        <w:pageBreakBefore/>
      </w:pPr>
      <w:bookmarkStart w:id="12" w:name="opcAmSched"/>
      <w:bookmarkStart w:id="13" w:name="_Toc524425379"/>
      <w:bookmarkStart w:id="14" w:name="_Toc42090453"/>
      <w:r w:rsidRPr="004A278A">
        <w:rPr>
          <w:rStyle w:val="CharAmSchNo"/>
        </w:rPr>
        <w:lastRenderedPageBreak/>
        <w:t>Schedule 1</w:t>
      </w:r>
      <w:r w:rsidRPr="004A278A">
        <w:t>—</w:t>
      </w:r>
      <w:r>
        <w:rPr>
          <w:rStyle w:val="CharAmSchText"/>
        </w:rPr>
        <w:t>Amendments</w:t>
      </w:r>
      <w:bookmarkEnd w:id="12"/>
      <w:bookmarkEnd w:id="13"/>
      <w:bookmarkEnd w:id="14"/>
    </w:p>
    <w:p w:rsidR="005A76B2" w:rsidRPr="004A278A" w:rsidRDefault="0072600A" w:rsidP="005A76B2">
      <w:pPr>
        <w:pStyle w:val="ActHead9"/>
      </w:pPr>
      <w:bookmarkStart w:id="15" w:name="_Toc524425380"/>
      <w:bookmarkStart w:id="16" w:name="_Toc42090454"/>
      <w:r w:rsidRPr="0072600A">
        <w:t xml:space="preserve">National Greenhouse and Energy Reporting (Measurement) Determination </w:t>
      </w:r>
      <w:bookmarkEnd w:id="15"/>
      <w:r>
        <w:t>2009</w:t>
      </w:r>
      <w:bookmarkEnd w:id="16"/>
    </w:p>
    <w:p w:rsidR="000A02E0" w:rsidRPr="000A02E0" w:rsidRDefault="004150B9" w:rsidP="000A02E0">
      <w:pPr>
        <w:pStyle w:val="h5SchItem"/>
      </w:pPr>
      <w:r>
        <w:t>[1]</w:t>
      </w:r>
      <w:r w:rsidR="000A02E0" w:rsidRPr="000A02E0">
        <w:tab/>
        <w:t>Section 1.8</w:t>
      </w:r>
    </w:p>
    <w:p w:rsidR="000A02E0" w:rsidRPr="000A02E0" w:rsidRDefault="000A02E0" w:rsidP="000A02E0">
      <w:pPr>
        <w:pStyle w:val="Item"/>
      </w:pPr>
      <w:r w:rsidRPr="000A02E0">
        <w:t>Insert in the appropriate alphabetical position:</w:t>
      </w:r>
    </w:p>
    <w:p w:rsidR="000A02E0" w:rsidRDefault="000A02E0" w:rsidP="000A02E0">
      <w:pPr>
        <w:pStyle w:val="tDefn"/>
      </w:pPr>
      <w:proofErr w:type="spellStart"/>
      <w:r w:rsidRPr="000A02E0">
        <w:rPr>
          <w:b/>
          <w:i/>
        </w:rPr>
        <w:t>GWP</w:t>
      </w:r>
      <w:r w:rsidRPr="000A02E0">
        <w:rPr>
          <w:b/>
          <w:i/>
          <w:vertAlign w:val="subscript"/>
        </w:rPr>
        <w:t>methane</w:t>
      </w:r>
      <w:proofErr w:type="spellEnd"/>
      <w:r w:rsidRPr="000A02E0">
        <w:rPr>
          <w:b/>
          <w:i/>
        </w:rPr>
        <w:t xml:space="preserve"> </w:t>
      </w:r>
      <w:r w:rsidRPr="000A02E0">
        <w:t>means the Global Warming Potential of methane.</w:t>
      </w:r>
    </w:p>
    <w:p w:rsidR="005B4DC2" w:rsidRPr="008052E9" w:rsidRDefault="005B4DC2" w:rsidP="005B4DC2">
      <w:pPr>
        <w:pStyle w:val="tDefn"/>
      </w:pPr>
      <w:r w:rsidRPr="008052E9">
        <w:rPr>
          <w:b/>
          <w:i/>
        </w:rPr>
        <w:t>natural gas gathering and boosting</w:t>
      </w:r>
      <w:r w:rsidRPr="008052E9">
        <w:t xml:space="preserve"> means the activity to collect unprocessed natural gas or coal seam methane from gas wellheads and to compress, dehydrate, sweeten, or transport the gas through natural gas gathering and boosting pipelines to a natural gas processing station, a natural gas transmission pipeline or </w:t>
      </w:r>
      <w:r>
        <w:t xml:space="preserve">a </w:t>
      </w:r>
      <w:r w:rsidRPr="008052E9">
        <w:t>natural gas distribution pipeline.</w:t>
      </w:r>
    </w:p>
    <w:p w:rsidR="0090172C" w:rsidRPr="008052E9" w:rsidRDefault="0090172C" w:rsidP="0090172C">
      <w:pPr>
        <w:pStyle w:val="tDefn"/>
        <w:rPr>
          <w:bCs/>
          <w:iCs/>
          <w:szCs w:val="22"/>
          <w:shd w:val="clear" w:color="auto" w:fill="FFFFFF"/>
        </w:rPr>
      </w:pPr>
      <w:proofErr w:type="gramStart"/>
      <w:r w:rsidRPr="008052E9">
        <w:rPr>
          <w:b/>
          <w:i/>
        </w:rPr>
        <w:t>natural</w:t>
      </w:r>
      <w:proofErr w:type="gramEnd"/>
      <w:r w:rsidRPr="008052E9">
        <w:rPr>
          <w:b/>
          <w:i/>
        </w:rPr>
        <w:t xml:space="preserve"> gas gathering and boosting pipeline</w:t>
      </w:r>
      <w:r w:rsidRPr="008052E9">
        <w:t xml:space="preserve"> </w:t>
      </w:r>
      <w:r w:rsidRPr="008052E9">
        <w:rPr>
          <w:bCs/>
          <w:iCs/>
          <w:szCs w:val="22"/>
          <w:shd w:val="clear" w:color="auto" w:fill="FFFFFF"/>
        </w:rPr>
        <w:t>means a pipeline for the conveyance of gas that:</w:t>
      </w:r>
    </w:p>
    <w:p w:rsidR="0090172C" w:rsidRPr="008052E9" w:rsidRDefault="0090172C" w:rsidP="0090172C">
      <w:pPr>
        <w:pStyle w:val="tPara"/>
        <w:rPr>
          <w:bCs/>
          <w:iCs/>
          <w:szCs w:val="22"/>
          <w:shd w:val="clear" w:color="auto" w:fill="FFFFFF"/>
        </w:rPr>
      </w:pPr>
      <w:r w:rsidRPr="008052E9">
        <w:rPr>
          <w:bCs/>
          <w:iCs/>
          <w:szCs w:val="22"/>
          <w:shd w:val="clear" w:color="auto" w:fill="FFFFFF"/>
        </w:rPr>
        <w:tab/>
        <w:t>(a)</w:t>
      </w:r>
      <w:r w:rsidRPr="008052E9">
        <w:rPr>
          <w:bCs/>
          <w:iCs/>
          <w:szCs w:val="22"/>
          <w:shd w:val="clear" w:color="auto" w:fill="FFFFFF"/>
        </w:rPr>
        <w:tab/>
      </w:r>
      <w:proofErr w:type="gramStart"/>
      <w:r w:rsidRPr="008052E9">
        <w:rPr>
          <w:bCs/>
          <w:iCs/>
          <w:szCs w:val="22"/>
          <w:shd w:val="clear" w:color="auto" w:fill="FFFFFF"/>
        </w:rPr>
        <w:t>contains</w:t>
      </w:r>
      <w:proofErr w:type="gramEnd"/>
      <w:r w:rsidRPr="008052E9">
        <w:rPr>
          <w:bCs/>
          <w:iCs/>
          <w:szCs w:val="22"/>
          <w:shd w:val="clear" w:color="auto" w:fill="FFFFFF"/>
        </w:rPr>
        <w:t xml:space="preserve"> unprocessed natural gas or coal seam methane; and </w:t>
      </w:r>
    </w:p>
    <w:p w:rsidR="0090172C" w:rsidRPr="008052E9" w:rsidRDefault="0090172C" w:rsidP="0090172C">
      <w:pPr>
        <w:pStyle w:val="tPara"/>
        <w:rPr>
          <w:bCs/>
          <w:iCs/>
          <w:szCs w:val="22"/>
          <w:shd w:val="clear" w:color="auto" w:fill="FFFFFF"/>
        </w:rPr>
      </w:pPr>
      <w:r w:rsidRPr="008052E9">
        <w:rPr>
          <w:bCs/>
          <w:iCs/>
          <w:szCs w:val="22"/>
          <w:shd w:val="clear" w:color="auto" w:fill="FFFFFF"/>
        </w:rPr>
        <w:tab/>
        <w:t>(</w:t>
      </w:r>
      <w:proofErr w:type="gramStart"/>
      <w:r w:rsidRPr="008052E9">
        <w:rPr>
          <w:bCs/>
          <w:iCs/>
          <w:szCs w:val="22"/>
          <w:shd w:val="clear" w:color="auto" w:fill="FFFFFF"/>
        </w:rPr>
        <w:t>b</w:t>
      </w:r>
      <w:proofErr w:type="gramEnd"/>
      <w:r w:rsidRPr="008052E9">
        <w:rPr>
          <w:bCs/>
          <w:iCs/>
          <w:szCs w:val="22"/>
          <w:shd w:val="clear" w:color="auto" w:fill="FFFFFF"/>
        </w:rPr>
        <w:t>)</w:t>
      </w:r>
      <w:r w:rsidRPr="008052E9">
        <w:rPr>
          <w:bCs/>
          <w:iCs/>
          <w:szCs w:val="22"/>
          <w:shd w:val="clear" w:color="auto" w:fill="FFFFFF"/>
        </w:rPr>
        <w:tab/>
        <w:t>pertains to the activity of natural gas gathering and boosting.</w:t>
      </w:r>
    </w:p>
    <w:p w:rsidR="0090172C" w:rsidRPr="0090172C" w:rsidRDefault="0090172C" w:rsidP="0090172C">
      <w:pPr>
        <w:pStyle w:val="nMain"/>
      </w:pPr>
      <w:r w:rsidRPr="008052E9">
        <w:t>Note:</w:t>
      </w:r>
      <w:r w:rsidRPr="008052E9">
        <w:tab/>
        <w:t>Such pipelines can operates at high or low pressures</w:t>
      </w:r>
    </w:p>
    <w:p w:rsidR="005B4DC2" w:rsidRPr="008052E9" w:rsidRDefault="005B4DC2" w:rsidP="005B4DC2">
      <w:pPr>
        <w:pStyle w:val="tDefn"/>
      </w:pPr>
      <w:proofErr w:type="gramStart"/>
      <w:r w:rsidRPr="008052E9">
        <w:rPr>
          <w:b/>
          <w:i/>
        </w:rPr>
        <w:t>natural</w:t>
      </w:r>
      <w:proofErr w:type="gramEnd"/>
      <w:r w:rsidRPr="008052E9">
        <w:rPr>
          <w:b/>
          <w:i/>
        </w:rPr>
        <w:t xml:space="preserve"> gas gathering and boosting station</w:t>
      </w:r>
      <w:r w:rsidRPr="008052E9">
        <w:t xml:space="preserve"> means one or more pieces of plant and equipment used in natural gas gathering and boosting at a single location that operates as a unit in the natural gas gathering and boosting activity. The plant and equipment may include any of the following:</w:t>
      </w:r>
    </w:p>
    <w:p w:rsidR="005B4DC2" w:rsidRPr="008052E9" w:rsidRDefault="005B4DC2" w:rsidP="005B4DC2">
      <w:pPr>
        <w:pStyle w:val="tPara"/>
      </w:pPr>
      <w:r w:rsidRPr="008052E9">
        <w:tab/>
        <w:t>(a)</w:t>
      </w:r>
      <w:r w:rsidRPr="008052E9">
        <w:tab/>
      </w:r>
      <w:proofErr w:type="gramStart"/>
      <w:r w:rsidRPr="008052E9">
        <w:t>compressors</w:t>
      </w:r>
      <w:proofErr w:type="gramEnd"/>
      <w:r w:rsidRPr="008052E9">
        <w:t xml:space="preserve">; </w:t>
      </w:r>
    </w:p>
    <w:p w:rsidR="005B4DC2" w:rsidRPr="008052E9" w:rsidRDefault="005B4DC2" w:rsidP="005B4DC2">
      <w:pPr>
        <w:pStyle w:val="tPara"/>
      </w:pPr>
      <w:r w:rsidRPr="008052E9">
        <w:tab/>
        <w:t>(b)</w:t>
      </w:r>
      <w:r w:rsidRPr="008052E9">
        <w:tab/>
      </w:r>
      <w:proofErr w:type="gramStart"/>
      <w:r w:rsidRPr="008052E9">
        <w:t>generators</w:t>
      </w:r>
      <w:proofErr w:type="gramEnd"/>
      <w:r w:rsidRPr="008052E9">
        <w:t xml:space="preserve">; </w:t>
      </w:r>
    </w:p>
    <w:p w:rsidR="005B4DC2" w:rsidRPr="008052E9" w:rsidRDefault="005B4DC2" w:rsidP="005B4DC2">
      <w:pPr>
        <w:pStyle w:val="tPara"/>
      </w:pPr>
      <w:r w:rsidRPr="008052E9">
        <w:tab/>
        <w:t>(c)</w:t>
      </w:r>
      <w:r w:rsidRPr="008052E9">
        <w:tab/>
      </w:r>
      <w:proofErr w:type="gramStart"/>
      <w:r w:rsidRPr="008052E9">
        <w:t>dehydrators</w:t>
      </w:r>
      <w:proofErr w:type="gramEnd"/>
      <w:r w:rsidRPr="008052E9">
        <w:t xml:space="preserve">; </w:t>
      </w:r>
    </w:p>
    <w:p w:rsidR="005B4DC2" w:rsidRPr="008052E9" w:rsidRDefault="005B4DC2" w:rsidP="005B4DC2">
      <w:pPr>
        <w:pStyle w:val="tPara"/>
      </w:pPr>
      <w:r w:rsidRPr="008052E9">
        <w:tab/>
        <w:t>(d)</w:t>
      </w:r>
      <w:r w:rsidRPr="008052E9">
        <w:tab/>
      </w:r>
      <w:proofErr w:type="gramStart"/>
      <w:r w:rsidRPr="008052E9">
        <w:t>storage</w:t>
      </w:r>
      <w:proofErr w:type="gramEnd"/>
      <w:r w:rsidRPr="008052E9">
        <w:t xml:space="preserve"> vessels;</w:t>
      </w:r>
    </w:p>
    <w:p w:rsidR="005B4DC2" w:rsidRPr="008052E9" w:rsidRDefault="005B4DC2" w:rsidP="005B4DC2">
      <w:pPr>
        <w:pStyle w:val="tPara"/>
      </w:pPr>
      <w:r w:rsidRPr="008052E9">
        <w:tab/>
        <w:t xml:space="preserve"> (e)</w:t>
      </w:r>
      <w:r w:rsidRPr="008052E9">
        <w:tab/>
      </w:r>
      <w:proofErr w:type="gramStart"/>
      <w:r w:rsidRPr="008052E9">
        <w:t>acid</w:t>
      </w:r>
      <w:proofErr w:type="gramEnd"/>
      <w:r w:rsidRPr="008052E9">
        <w:t xml:space="preserve"> gas removal units;</w:t>
      </w:r>
    </w:p>
    <w:p w:rsidR="005B4DC2" w:rsidRPr="008052E9" w:rsidRDefault="005B4DC2" w:rsidP="005B4DC2">
      <w:pPr>
        <w:pStyle w:val="tPara"/>
        <w:tabs>
          <w:tab w:val="left" w:pos="2430"/>
        </w:tabs>
      </w:pPr>
      <w:r w:rsidRPr="008052E9">
        <w:tab/>
        <w:t>(f)</w:t>
      </w:r>
      <w:r w:rsidRPr="008052E9">
        <w:tab/>
      </w:r>
      <w:proofErr w:type="gramStart"/>
      <w:r w:rsidRPr="008052E9">
        <w:t>engines</w:t>
      </w:r>
      <w:proofErr w:type="gramEnd"/>
      <w:r w:rsidRPr="008052E9">
        <w:t xml:space="preserve">; </w:t>
      </w:r>
    </w:p>
    <w:p w:rsidR="005B4DC2" w:rsidRPr="008052E9" w:rsidRDefault="005B4DC2" w:rsidP="005B4DC2">
      <w:pPr>
        <w:pStyle w:val="tPara"/>
      </w:pPr>
      <w:r w:rsidRPr="008052E9">
        <w:tab/>
        <w:t>(g)</w:t>
      </w:r>
      <w:r w:rsidRPr="008052E9">
        <w:tab/>
      </w:r>
      <w:proofErr w:type="gramStart"/>
      <w:r w:rsidRPr="008052E9">
        <w:t>boilers</w:t>
      </w:r>
      <w:proofErr w:type="gramEnd"/>
      <w:r w:rsidRPr="008052E9">
        <w:t>;</w:t>
      </w:r>
    </w:p>
    <w:p w:rsidR="005B4DC2" w:rsidRPr="008052E9" w:rsidRDefault="005B4DC2" w:rsidP="005B4DC2">
      <w:pPr>
        <w:pStyle w:val="tPara"/>
      </w:pPr>
      <w:r w:rsidRPr="008052E9">
        <w:tab/>
        <w:t>(h)</w:t>
      </w:r>
      <w:r w:rsidRPr="008052E9">
        <w:tab/>
      </w:r>
      <w:proofErr w:type="gramStart"/>
      <w:r w:rsidRPr="008052E9">
        <w:t>heaters</w:t>
      </w:r>
      <w:proofErr w:type="gramEnd"/>
      <w:r w:rsidRPr="008052E9">
        <w:t xml:space="preserve">; </w:t>
      </w:r>
    </w:p>
    <w:p w:rsidR="005B4DC2" w:rsidRPr="008052E9" w:rsidRDefault="005B4DC2" w:rsidP="005B4DC2">
      <w:pPr>
        <w:pStyle w:val="tPara"/>
      </w:pPr>
      <w:r w:rsidRPr="008052E9">
        <w:tab/>
        <w:t>(</w:t>
      </w:r>
      <w:proofErr w:type="spellStart"/>
      <w:r w:rsidRPr="008052E9">
        <w:t>i</w:t>
      </w:r>
      <w:proofErr w:type="spellEnd"/>
      <w:r w:rsidRPr="008052E9">
        <w:t>)</w:t>
      </w:r>
      <w:r w:rsidRPr="008052E9">
        <w:tab/>
      </w:r>
      <w:proofErr w:type="gramStart"/>
      <w:r w:rsidRPr="008052E9">
        <w:t>flares</w:t>
      </w:r>
      <w:proofErr w:type="gramEnd"/>
      <w:r w:rsidRPr="008052E9">
        <w:t>;</w:t>
      </w:r>
    </w:p>
    <w:p w:rsidR="005B4DC2" w:rsidRPr="008052E9" w:rsidRDefault="005B4DC2" w:rsidP="005B4DC2">
      <w:pPr>
        <w:pStyle w:val="tPara"/>
      </w:pPr>
      <w:r w:rsidRPr="008052E9">
        <w:tab/>
        <w:t>(j)</w:t>
      </w:r>
      <w:r w:rsidRPr="008052E9">
        <w:tab/>
      </w:r>
      <w:proofErr w:type="gramStart"/>
      <w:r w:rsidRPr="008052E9">
        <w:t>separation</w:t>
      </w:r>
      <w:proofErr w:type="gramEnd"/>
      <w:r w:rsidRPr="008052E9">
        <w:t xml:space="preserve"> and processing equipment; </w:t>
      </w:r>
    </w:p>
    <w:p w:rsidR="005B4DC2" w:rsidRPr="008052E9" w:rsidRDefault="005B4DC2" w:rsidP="005B4DC2">
      <w:pPr>
        <w:pStyle w:val="tPara"/>
      </w:pPr>
      <w:r w:rsidRPr="008052E9">
        <w:tab/>
        <w:t>(</w:t>
      </w:r>
      <w:proofErr w:type="gramStart"/>
      <w:r w:rsidRPr="008052E9">
        <w:t>k</w:t>
      </w:r>
      <w:proofErr w:type="gramEnd"/>
      <w:r w:rsidRPr="008052E9">
        <w:t>)</w:t>
      </w:r>
      <w:r w:rsidRPr="008052E9">
        <w:tab/>
        <w:t xml:space="preserve">associated storage or measurement vessels; </w:t>
      </w:r>
    </w:p>
    <w:p w:rsidR="005B4DC2" w:rsidRPr="008052E9" w:rsidRDefault="005B4DC2" w:rsidP="005B4DC2">
      <w:pPr>
        <w:pStyle w:val="tPara"/>
      </w:pPr>
      <w:r w:rsidRPr="008052E9">
        <w:tab/>
        <w:t>(l)</w:t>
      </w:r>
      <w:r w:rsidRPr="008052E9">
        <w:tab/>
      </w:r>
      <w:proofErr w:type="gramStart"/>
      <w:r w:rsidRPr="008052E9">
        <w:t>equipment</w:t>
      </w:r>
      <w:proofErr w:type="gramEnd"/>
      <w:r w:rsidRPr="008052E9">
        <w:t xml:space="preserve"> on, or associated with, an enhanced oil recovery well pad using CO</w:t>
      </w:r>
      <w:r w:rsidRPr="008052E9">
        <w:rPr>
          <w:vertAlign w:val="subscript"/>
        </w:rPr>
        <w:t>2</w:t>
      </w:r>
      <w:r w:rsidRPr="008052E9">
        <w:t xml:space="preserve"> or gas injection.</w:t>
      </w:r>
    </w:p>
    <w:p w:rsidR="005B4DC2" w:rsidRPr="005B4DC2" w:rsidRDefault="005B4DC2" w:rsidP="005B4DC2">
      <w:pPr>
        <w:pStyle w:val="nMain"/>
      </w:pPr>
      <w:r w:rsidRPr="008052E9">
        <w:t>Note:</w:t>
      </w:r>
      <w:r w:rsidRPr="008052E9">
        <w:tab/>
        <w:t xml:space="preserve">The single location that operates as a unit will generally be known as a facility, station or node for operational purposes. It is not expected that stations will be defined differently for operational purposes and emissions accounting purposes. </w:t>
      </w:r>
    </w:p>
    <w:p w:rsidR="005B4DC2" w:rsidRPr="008052E9" w:rsidRDefault="005B4DC2" w:rsidP="005B4DC2">
      <w:pPr>
        <w:pStyle w:val="tDefn"/>
      </w:pPr>
      <w:proofErr w:type="gramStart"/>
      <w:r w:rsidRPr="008052E9">
        <w:rPr>
          <w:b/>
          <w:i/>
        </w:rPr>
        <w:t>natural</w:t>
      </w:r>
      <w:proofErr w:type="gramEnd"/>
      <w:r w:rsidRPr="008052E9">
        <w:rPr>
          <w:b/>
          <w:i/>
        </w:rPr>
        <w:t xml:space="preserve"> gas processing station</w:t>
      </w:r>
      <w:r w:rsidRPr="008052E9">
        <w:rPr>
          <w:i/>
        </w:rPr>
        <w:t xml:space="preserve"> </w:t>
      </w:r>
      <w:r w:rsidRPr="008052E9">
        <w:t>means the plant and equipment used in the natural gas processing in a single location, and includes:</w:t>
      </w:r>
    </w:p>
    <w:p w:rsidR="005B4DC2" w:rsidRPr="008052E9" w:rsidRDefault="005B4DC2" w:rsidP="005B4DC2">
      <w:pPr>
        <w:pStyle w:val="tPara"/>
      </w:pPr>
      <w:r w:rsidRPr="008052E9">
        <w:tab/>
        <w:t>(a)</w:t>
      </w:r>
      <w:r w:rsidRPr="008052E9">
        <w:tab/>
        <w:t>liquids recovery plant and equipment where the separation of natural gas liquids or non-methane gases from unprocessed natural gas or coal seam methane occurs; and</w:t>
      </w:r>
    </w:p>
    <w:p w:rsidR="005B4DC2" w:rsidRPr="008052E9" w:rsidRDefault="005B4DC2" w:rsidP="005B4DC2">
      <w:pPr>
        <w:pStyle w:val="tPara"/>
      </w:pPr>
      <w:r w:rsidRPr="008052E9">
        <w:tab/>
        <w:t>(b)</w:t>
      </w:r>
      <w:r w:rsidRPr="008052E9">
        <w:tab/>
      </w:r>
      <w:proofErr w:type="gramStart"/>
      <w:r w:rsidRPr="008052E9">
        <w:t>liquids</w:t>
      </w:r>
      <w:proofErr w:type="gramEnd"/>
      <w:r w:rsidRPr="008052E9">
        <w:t xml:space="preserve"> recovery plant and equipment where the separation of natural gas liquids into one or more component mixtures occur; and</w:t>
      </w:r>
    </w:p>
    <w:p w:rsidR="005B4DC2" w:rsidRPr="008052E9" w:rsidRDefault="005B4DC2" w:rsidP="005B4DC2">
      <w:pPr>
        <w:pStyle w:val="tPara"/>
      </w:pPr>
      <w:r w:rsidRPr="008052E9">
        <w:tab/>
        <w:t>(c)</w:t>
      </w:r>
      <w:r w:rsidRPr="008052E9">
        <w:tab/>
      </w:r>
      <w:proofErr w:type="gramStart"/>
      <w:r w:rsidRPr="008052E9">
        <w:t>gas</w:t>
      </w:r>
      <w:proofErr w:type="gramEnd"/>
      <w:r w:rsidRPr="008052E9">
        <w:t xml:space="preserve"> separation trains where the removal of acidic gases from unprocessed natural gas or coal seam methane occurs;</w:t>
      </w:r>
    </w:p>
    <w:p w:rsidR="005B4DC2" w:rsidRDefault="005B4DC2" w:rsidP="005B4DC2">
      <w:pPr>
        <w:pStyle w:val="nMain"/>
      </w:pPr>
      <w:r w:rsidRPr="008052E9">
        <w:lastRenderedPageBreak/>
        <w:t>Note:</w:t>
      </w:r>
      <w:r w:rsidRPr="008052E9">
        <w:tab/>
        <w:t>The separation includes one or more of the following: forced extraction of natural gas liquids, sulphur and carbon dioxide removal, fractionation of natural gas liquids, or the capture of CO</w:t>
      </w:r>
      <w:r w:rsidRPr="008052E9">
        <w:rPr>
          <w:vertAlign w:val="subscript"/>
        </w:rPr>
        <w:t>2</w:t>
      </w:r>
      <w:r w:rsidRPr="008052E9">
        <w:t xml:space="preserve"> separated from unprocessed natural gas and coal seam methane streams.</w:t>
      </w:r>
    </w:p>
    <w:p w:rsidR="005B4DC2" w:rsidRPr="008052E9" w:rsidRDefault="005B4DC2" w:rsidP="005B4DC2">
      <w:pPr>
        <w:pStyle w:val="tDefn"/>
      </w:pPr>
      <w:proofErr w:type="gramStart"/>
      <w:r w:rsidRPr="008052E9">
        <w:rPr>
          <w:b/>
          <w:i/>
        </w:rPr>
        <w:t>produced</w:t>
      </w:r>
      <w:proofErr w:type="gramEnd"/>
      <w:r w:rsidRPr="008052E9">
        <w:rPr>
          <w:b/>
          <w:i/>
        </w:rPr>
        <w:t xml:space="preserve"> water</w:t>
      </w:r>
      <w:r w:rsidRPr="008052E9">
        <w:rPr>
          <w:i/>
        </w:rPr>
        <w:t xml:space="preserve"> </w:t>
      </w:r>
      <w:r w:rsidRPr="008052E9">
        <w:t>means the water that is either:</w:t>
      </w:r>
    </w:p>
    <w:p w:rsidR="005B4DC2" w:rsidRPr="008052E9" w:rsidRDefault="005B4DC2" w:rsidP="005B4DC2">
      <w:pPr>
        <w:pStyle w:val="tPara"/>
      </w:pPr>
      <w:r w:rsidRPr="008052E9">
        <w:tab/>
        <w:t>(a)</w:t>
      </w:r>
      <w:r w:rsidRPr="008052E9">
        <w:tab/>
        <w:t>pumped from coal seams or unprocessed gas reservoirs during natural gas production or natural gas gathering and boosting; or</w:t>
      </w:r>
    </w:p>
    <w:p w:rsidR="005B4DC2" w:rsidRPr="000A02E0" w:rsidRDefault="005B4DC2" w:rsidP="005B4DC2">
      <w:pPr>
        <w:pStyle w:val="tPara"/>
      </w:pPr>
      <w:r w:rsidRPr="008052E9">
        <w:tab/>
        <w:t>(b)</w:t>
      </w:r>
      <w:r w:rsidRPr="008052E9">
        <w:tab/>
      </w:r>
      <w:proofErr w:type="gramStart"/>
      <w:r w:rsidRPr="008052E9">
        <w:t>pumped</w:t>
      </w:r>
      <w:proofErr w:type="gramEnd"/>
      <w:r w:rsidRPr="008052E9">
        <w:t xml:space="preserve"> from wells during crude oil production or oil and gas exploration and development.</w:t>
      </w:r>
    </w:p>
    <w:p w:rsidR="00A51871" w:rsidRPr="00A51871" w:rsidRDefault="004150B9" w:rsidP="00A51871">
      <w:pPr>
        <w:pStyle w:val="h5SchItem"/>
      </w:pPr>
      <w:r>
        <w:t>[2]</w:t>
      </w:r>
      <w:r w:rsidR="00A51871">
        <w:tab/>
        <w:t xml:space="preserve">Section 3.5 (definition of </w:t>
      </w:r>
      <w:proofErr w:type="spellStart"/>
      <w:r w:rsidR="00A51871" w:rsidRPr="00A51871">
        <w:rPr>
          <w:i/>
        </w:rPr>
        <w:t>EF</w:t>
      </w:r>
      <w:r w:rsidR="00A51871" w:rsidRPr="00A51871">
        <w:rPr>
          <w:i/>
          <w:vertAlign w:val="subscript"/>
        </w:rPr>
        <w:t>j</w:t>
      </w:r>
      <w:proofErr w:type="spellEnd"/>
      <w:r w:rsidR="00A51871">
        <w:t>)</w:t>
      </w:r>
    </w:p>
    <w:p w:rsidR="00A51871" w:rsidRDefault="00A51871" w:rsidP="00A51871">
      <w:pPr>
        <w:pStyle w:val="Item"/>
      </w:pPr>
      <w:r>
        <w:t>Repeal the definition, substitute:</w:t>
      </w:r>
    </w:p>
    <w:p w:rsidR="00A51871" w:rsidRPr="00097A86" w:rsidRDefault="00A51871" w:rsidP="00A51871">
      <w:pPr>
        <w:pStyle w:val="tDefn"/>
      </w:pPr>
      <w:proofErr w:type="spellStart"/>
      <w:r w:rsidRPr="00097A86">
        <w:rPr>
          <w:b/>
          <w:i/>
        </w:rPr>
        <w:t>EF</w:t>
      </w:r>
      <w:r w:rsidRPr="00097A86">
        <w:rPr>
          <w:b/>
          <w:i/>
          <w:vertAlign w:val="subscript"/>
        </w:rPr>
        <w:t>j</w:t>
      </w:r>
      <w:proofErr w:type="spellEnd"/>
      <w:r w:rsidRPr="00097A86">
        <w:rPr>
          <w:b/>
          <w:i/>
        </w:rPr>
        <w:t xml:space="preserve"> </w:t>
      </w:r>
      <w:r w:rsidRPr="00097A86">
        <w:t>is the emission factor for methane (</w:t>
      </w:r>
      <w:r w:rsidRPr="00097A86">
        <w:rPr>
          <w:b/>
          <w:i/>
        </w:rPr>
        <w:t>j</w:t>
      </w:r>
      <w:r w:rsidRPr="00097A86">
        <w:t>), measured in CO</w:t>
      </w:r>
      <w:r w:rsidRPr="00097A86">
        <w:rPr>
          <w:rStyle w:val="charSubscript"/>
        </w:rPr>
        <w:t>2</w:t>
      </w:r>
      <w:r>
        <w:noBreakHyphen/>
      </w:r>
      <w:r w:rsidRPr="00097A86">
        <w:t>e tonnes per tonne of run</w:t>
      </w:r>
      <w:r>
        <w:noBreakHyphen/>
      </w:r>
      <w:r w:rsidRPr="00097A86">
        <w:t>of</w:t>
      </w:r>
      <w:r>
        <w:noBreakHyphen/>
      </w:r>
      <w:r w:rsidRPr="00097A86">
        <w:t>mine coal extracted from the mine, as follows:</w:t>
      </w:r>
    </w:p>
    <w:p w:rsidR="00A51871" w:rsidRPr="00097A86" w:rsidRDefault="00A51871" w:rsidP="00A51871">
      <w:pPr>
        <w:pStyle w:val="tPara"/>
      </w:pPr>
      <w:r w:rsidRPr="00097A86">
        <w:tab/>
        <w:t>(a)</w:t>
      </w:r>
      <w:r w:rsidRPr="00097A86">
        <w:tab/>
      </w:r>
      <w:proofErr w:type="gramStart"/>
      <w:r w:rsidRPr="00097A86">
        <w:t>for</w:t>
      </w:r>
      <w:proofErr w:type="gramEnd"/>
      <w:r w:rsidRPr="00097A86">
        <w:t xml:space="preserve"> a gassy mine—</w:t>
      </w:r>
      <w:r>
        <w:t>0.407</w:t>
      </w:r>
      <w:r w:rsidRPr="00097A86">
        <w:t>;</w:t>
      </w:r>
    </w:p>
    <w:p w:rsidR="00783E42" w:rsidRDefault="00A51871" w:rsidP="00783E42">
      <w:pPr>
        <w:pStyle w:val="tPara"/>
      </w:pPr>
      <w:r w:rsidRPr="00097A86">
        <w:tab/>
        <w:t>(b)</w:t>
      </w:r>
      <w:r w:rsidRPr="00097A86">
        <w:tab/>
      </w:r>
      <w:proofErr w:type="gramStart"/>
      <w:r w:rsidRPr="00097A86">
        <w:t>for</w:t>
      </w:r>
      <w:proofErr w:type="gramEnd"/>
      <w:r w:rsidRPr="00097A86">
        <w:t xml:space="preserve"> a non</w:t>
      </w:r>
      <w:r>
        <w:noBreakHyphen/>
      </w:r>
      <w:r w:rsidRPr="00097A86">
        <w:t>gassy mine—</w:t>
      </w:r>
      <w:r>
        <w:t>0.011</w:t>
      </w:r>
      <w:r w:rsidRPr="00097A86">
        <w:t>.</w:t>
      </w:r>
    </w:p>
    <w:p w:rsidR="00783E42" w:rsidRPr="00783E42" w:rsidRDefault="004150B9" w:rsidP="00783E42">
      <w:pPr>
        <w:pStyle w:val="h5SchItem"/>
      </w:pPr>
      <w:r>
        <w:t>[3]</w:t>
      </w:r>
      <w:r w:rsidR="00783E42">
        <w:tab/>
        <w:t xml:space="preserve">Subsection 3.6(1) (paragraph (a) of the definition of </w:t>
      </w:r>
      <w:proofErr w:type="spellStart"/>
      <w:r w:rsidR="00783E42" w:rsidRPr="00783E42">
        <w:rPr>
          <w:i/>
        </w:rPr>
        <w:t>γ</w:t>
      </w:r>
      <w:r w:rsidR="00783E42" w:rsidRPr="00783E42">
        <w:rPr>
          <w:i/>
          <w:vertAlign w:val="subscript"/>
        </w:rPr>
        <w:t>j</w:t>
      </w:r>
      <w:proofErr w:type="spellEnd"/>
      <w:r w:rsidR="00783E42">
        <w:t>)</w:t>
      </w:r>
    </w:p>
    <w:p w:rsidR="00783E42" w:rsidRDefault="00783E42" w:rsidP="00783E42">
      <w:pPr>
        <w:pStyle w:val="Item"/>
      </w:pPr>
      <w:r>
        <w:t>Omit “25”, substitute “</w:t>
      </w:r>
      <w:proofErr w:type="spellStart"/>
      <w:r>
        <w:t>GWP</w:t>
      </w:r>
      <w:r>
        <w:rPr>
          <w:vertAlign w:val="subscript"/>
        </w:rPr>
        <w:t>methane</w:t>
      </w:r>
      <w:proofErr w:type="spellEnd"/>
      <w:r>
        <w:t>”.</w:t>
      </w:r>
    </w:p>
    <w:p w:rsidR="00783E42" w:rsidRPr="00783E42" w:rsidRDefault="004150B9" w:rsidP="00783E42">
      <w:pPr>
        <w:pStyle w:val="h5SchItem"/>
      </w:pPr>
      <w:r>
        <w:t>[4]</w:t>
      </w:r>
      <w:r w:rsidR="00783E42">
        <w:tab/>
        <w:t xml:space="preserve">Subsection 3.17(2) </w:t>
      </w:r>
    </w:p>
    <w:p w:rsidR="00656173" w:rsidRDefault="00783E42" w:rsidP="004465B8">
      <w:pPr>
        <w:pStyle w:val="Item"/>
      </w:pPr>
      <w:r>
        <w:t>Omit “0.017”, substitute “0.019”.</w:t>
      </w:r>
    </w:p>
    <w:p w:rsidR="00784C71" w:rsidRPr="002147E6" w:rsidRDefault="004150B9" w:rsidP="00784C71">
      <w:pPr>
        <w:pStyle w:val="h5SchItem"/>
      </w:pPr>
      <w:r>
        <w:t>[5]</w:t>
      </w:r>
      <w:r w:rsidR="00784C71" w:rsidRPr="002147E6">
        <w:tab/>
        <w:t>Section 3.20</w:t>
      </w:r>
      <w:r w:rsidR="00E72BAD" w:rsidRPr="002147E6">
        <w:t xml:space="preserve"> </w:t>
      </w:r>
      <w:r w:rsidR="00FB45F5" w:rsidRPr="002147E6">
        <w:t xml:space="preserve">(paragraphs </w:t>
      </w:r>
      <w:r>
        <w:t>(a)</w:t>
      </w:r>
      <w:r w:rsidR="00FB45F5" w:rsidRPr="002147E6">
        <w:t xml:space="preserve"> to (f)</w:t>
      </w:r>
      <w:r w:rsidR="00E72BAD" w:rsidRPr="002147E6">
        <w:t xml:space="preserve"> of the definition of </w:t>
      </w:r>
      <w:proofErr w:type="spellStart"/>
      <w:r w:rsidR="00E72BAD" w:rsidRPr="002147E6">
        <w:rPr>
          <w:i/>
        </w:rPr>
        <w:t>EF</w:t>
      </w:r>
      <w:r w:rsidR="00E72BAD" w:rsidRPr="002147E6">
        <w:rPr>
          <w:i/>
          <w:vertAlign w:val="subscript"/>
        </w:rPr>
        <w:t>j</w:t>
      </w:r>
      <w:proofErr w:type="spellEnd"/>
      <w:r w:rsidR="00FB45F5" w:rsidRPr="002147E6">
        <w:t>)</w:t>
      </w:r>
    </w:p>
    <w:p w:rsidR="00FB45F5" w:rsidRPr="002147E6" w:rsidRDefault="00FB45F5" w:rsidP="00413300">
      <w:pPr>
        <w:ind w:left="284" w:firstLine="425"/>
        <w:rPr>
          <w:lang w:eastAsia="en-AU"/>
        </w:rPr>
      </w:pPr>
      <w:r w:rsidRPr="002147E6">
        <w:rPr>
          <w:lang w:eastAsia="en-AU"/>
        </w:rPr>
        <w:t xml:space="preserve">Repeal the paragraphs, substitute: </w:t>
      </w:r>
    </w:p>
    <w:p w:rsidR="00784C71" w:rsidRPr="002147E6" w:rsidRDefault="00FB45F5" w:rsidP="00413300">
      <w:pPr>
        <w:pStyle w:val="Item"/>
        <w:ind w:left="1275"/>
      </w:pPr>
      <w:r w:rsidRPr="002147E6">
        <w:t xml:space="preserve"> </w:t>
      </w:r>
      <w:r w:rsidR="00784C71" w:rsidRPr="002147E6">
        <w:t xml:space="preserve">(a) </w:t>
      </w:r>
      <w:r w:rsidR="004871B5" w:rsidRPr="002147E6">
        <w:tab/>
      </w:r>
      <w:proofErr w:type="gramStart"/>
      <w:r w:rsidR="00784C71" w:rsidRPr="002147E6">
        <w:t>for</w:t>
      </w:r>
      <w:proofErr w:type="gramEnd"/>
      <w:r w:rsidR="00784C71" w:rsidRPr="002147E6">
        <w:t xml:space="preserve"> a mine in New South Wales</w:t>
      </w:r>
      <w:r w:rsidR="00784C71" w:rsidRPr="002147E6">
        <w:rPr>
          <w:rFonts w:cs="Arial"/>
        </w:rPr>
        <w:t>—</w:t>
      </w:r>
      <w:r w:rsidR="00CE4BAB" w:rsidRPr="002147E6">
        <w:rPr>
          <w:rFonts w:cs="Arial"/>
        </w:rPr>
        <w:t>0</w:t>
      </w:r>
      <w:r w:rsidRPr="002147E6">
        <w:t>.061;</w:t>
      </w:r>
    </w:p>
    <w:p w:rsidR="00784C71" w:rsidRPr="002147E6" w:rsidRDefault="00FB45F5" w:rsidP="00413300">
      <w:pPr>
        <w:pStyle w:val="Item"/>
        <w:ind w:left="1275"/>
      </w:pPr>
      <w:r w:rsidRPr="002147E6">
        <w:t xml:space="preserve"> (</w:t>
      </w:r>
      <w:r w:rsidR="00784C71" w:rsidRPr="002147E6">
        <w:t xml:space="preserve">b) </w:t>
      </w:r>
      <w:r w:rsidR="004871B5" w:rsidRPr="002147E6">
        <w:tab/>
      </w:r>
      <w:proofErr w:type="gramStart"/>
      <w:r w:rsidR="00784C71" w:rsidRPr="002147E6">
        <w:t>for</w:t>
      </w:r>
      <w:proofErr w:type="gramEnd"/>
      <w:r w:rsidR="00784C71" w:rsidRPr="002147E6">
        <w:t xml:space="preserve"> a mine in Victoria</w:t>
      </w:r>
      <w:r w:rsidR="00784C71" w:rsidRPr="002147E6">
        <w:rPr>
          <w:rFonts w:cs="Arial"/>
        </w:rPr>
        <w:t>—</w:t>
      </w:r>
      <w:r w:rsidRPr="002147E6">
        <w:t>0.0003;</w:t>
      </w:r>
    </w:p>
    <w:p w:rsidR="00784C71" w:rsidRPr="002147E6" w:rsidRDefault="00FB45F5" w:rsidP="00413300">
      <w:pPr>
        <w:pStyle w:val="Item"/>
        <w:ind w:left="1275"/>
      </w:pPr>
      <w:r w:rsidRPr="002147E6">
        <w:t xml:space="preserve"> (</w:t>
      </w:r>
      <w:r w:rsidR="00784C71" w:rsidRPr="002147E6">
        <w:t xml:space="preserve">c) </w:t>
      </w:r>
      <w:r w:rsidR="004871B5" w:rsidRPr="002147E6">
        <w:tab/>
      </w:r>
      <w:proofErr w:type="gramStart"/>
      <w:r w:rsidR="00784C71" w:rsidRPr="002147E6">
        <w:t>for</w:t>
      </w:r>
      <w:proofErr w:type="gramEnd"/>
      <w:r w:rsidR="00784C71" w:rsidRPr="002147E6">
        <w:t xml:space="preserve"> a mine in Queensland</w:t>
      </w:r>
      <w:r w:rsidR="00784C71" w:rsidRPr="002147E6">
        <w:rPr>
          <w:rFonts w:cs="Arial"/>
        </w:rPr>
        <w:t>—</w:t>
      </w:r>
      <w:r w:rsidRPr="002147E6">
        <w:t xml:space="preserve">0.023; </w:t>
      </w:r>
    </w:p>
    <w:p w:rsidR="00784C71" w:rsidRPr="002147E6" w:rsidRDefault="00FB45F5" w:rsidP="00413300">
      <w:pPr>
        <w:pStyle w:val="Item"/>
        <w:ind w:left="1275"/>
      </w:pPr>
      <w:r w:rsidRPr="002147E6">
        <w:t xml:space="preserve"> (</w:t>
      </w:r>
      <w:r w:rsidR="00784C71" w:rsidRPr="002147E6">
        <w:t xml:space="preserve">d) </w:t>
      </w:r>
      <w:r w:rsidR="004871B5" w:rsidRPr="002147E6">
        <w:tab/>
      </w:r>
      <w:proofErr w:type="gramStart"/>
      <w:r w:rsidR="00784C71" w:rsidRPr="002147E6">
        <w:t>for</w:t>
      </w:r>
      <w:proofErr w:type="gramEnd"/>
      <w:r w:rsidR="00784C71" w:rsidRPr="002147E6">
        <w:t xml:space="preserve"> a mine in Western Australia</w:t>
      </w:r>
      <w:r w:rsidR="00784C71" w:rsidRPr="002147E6">
        <w:rPr>
          <w:rFonts w:cs="Arial"/>
        </w:rPr>
        <w:t>—</w:t>
      </w:r>
      <w:r w:rsidRPr="002147E6">
        <w:t xml:space="preserve">0.023; </w:t>
      </w:r>
    </w:p>
    <w:p w:rsidR="00784C71" w:rsidRPr="002147E6" w:rsidRDefault="00FB45F5" w:rsidP="00413300">
      <w:pPr>
        <w:pStyle w:val="Item"/>
        <w:ind w:left="1275"/>
      </w:pPr>
      <w:r w:rsidRPr="002147E6">
        <w:t xml:space="preserve"> (e) </w:t>
      </w:r>
      <w:r w:rsidR="004871B5" w:rsidRPr="002147E6">
        <w:tab/>
      </w:r>
      <w:proofErr w:type="gramStart"/>
      <w:r w:rsidR="003041A6">
        <w:t>for</w:t>
      </w:r>
      <w:proofErr w:type="gramEnd"/>
      <w:r w:rsidR="003041A6">
        <w:t xml:space="preserve"> a mine in South Australia</w:t>
      </w:r>
      <w:r w:rsidR="00784C71" w:rsidRPr="002147E6">
        <w:rPr>
          <w:rFonts w:cs="Arial"/>
        </w:rPr>
        <w:t>—</w:t>
      </w:r>
      <w:r w:rsidRPr="002147E6">
        <w:t xml:space="preserve">0.0003; </w:t>
      </w:r>
    </w:p>
    <w:p w:rsidR="00657809" w:rsidRPr="002147E6" w:rsidRDefault="00FB45F5" w:rsidP="00413300">
      <w:pPr>
        <w:pStyle w:val="Item"/>
        <w:ind w:left="1275"/>
      </w:pPr>
      <w:r w:rsidRPr="002147E6">
        <w:t xml:space="preserve"> (</w:t>
      </w:r>
      <w:r w:rsidR="00CE4BAB" w:rsidRPr="002147E6">
        <w:t xml:space="preserve">f) </w:t>
      </w:r>
      <w:r w:rsidR="004871B5" w:rsidRPr="002147E6">
        <w:tab/>
      </w:r>
      <w:proofErr w:type="gramStart"/>
      <w:r w:rsidR="00CE4BAB" w:rsidRPr="002147E6">
        <w:t>for</w:t>
      </w:r>
      <w:proofErr w:type="gramEnd"/>
      <w:r w:rsidR="00CE4BAB" w:rsidRPr="002147E6">
        <w:t xml:space="preserve"> a mine in Tasmania</w:t>
      </w:r>
      <w:r w:rsidR="00CE4BAB" w:rsidRPr="002147E6">
        <w:rPr>
          <w:rFonts w:cs="Arial"/>
        </w:rPr>
        <w:t>—</w:t>
      </w:r>
      <w:r w:rsidRPr="002147E6">
        <w:t>0.019</w:t>
      </w:r>
      <w:r w:rsidR="00CE4BAB" w:rsidRPr="002147E6">
        <w:t>.</w:t>
      </w:r>
    </w:p>
    <w:p w:rsidR="00657809" w:rsidRPr="002147E6" w:rsidRDefault="004150B9" w:rsidP="00657809">
      <w:pPr>
        <w:pStyle w:val="h5SchItem"/>
      </w:pPr>
      <w:r>
        <w:t>[6]</w:t>
      </w:r>
      <w:r w:rsidR="00657809" w:rsidRPr="002147E6">
        <w:tab/>
        <w:t>Subsection 3.2</w:t>
      </w:r>
      <w:r w:rsidR="00980A71" w:rsidRPr="002147E6">
        <w:t>1</w:t>
      </w:r>
      <w:r w:rsidR="00657809" w:rsidRPr="002147E6">
        <w:t>(</w:t>
      </w:r>
      <w:r w:rsidR="00980A71" w:rsidRPr="002147E6">
        <w:t>1</w:t>
      </w:r>
      <w:r w:rsidR="00657809" w:rsidRPr="002147E6">
        <w:t>)</w:t>
      </w:r>
      <w:r w:rsidR="00980A71" w:rsidRPr="002147E6">
        <w:t xml:space="preserve"> (paragraph (a) of the definition of </w:t>
      </w:r>
      <w:proofErr w:type="spellStart"/>
      <w:r w:rsidR="00980A71" w:rsidRPr="002147E6">
        <w:rPr>
          <w:i/>
        </w:rPr>
        <w:t>γ</w:t>
      </w:r>
      <w:r w:rsidR="00980A71" w:rsidRPr="002147E6">
        <w:rPr>
          <w:i/>
          <w:vertAlign w:val="subscript"/>
        </w:rPr>
        <w:t>j</w:t>
      </w:r>
      <w:proofErr w:type="spellEnd"/>
      <w:r w:rsidR="00980A71" w:rsidRPr="002147E6">
        <w:t>)</w:t>
      </w:r>
    </w:p>
    <w:p w:rsidR="000059FD" w:rsidRPr="002147E6" w:rsidRDefault="006F5E74" w:rsidP="002147E6">
      <w:pPr>
        <w:pStyle w:val="Item"/>
      </w:pPr>
      <w:r w:rsidRPr="002147E6">
        <w:t>Omit “</w:t>
      </w:r>
      <w:r w:rsidR="00B11C65" w:rsidRPr="002147E6">
        <w:t>25</w:t>
      </w:r>
      <w:r w:rsidRPr="002147E6">
        <w:t>”, substitute “</w:t>
      </w:r>
      <w:proofErr w:type="spellStart"/>
      <w:r w:rsidRPr="002147E6">
        <w:t>GWP</w:t>
      </w:r>
      <w:r w:rsidRPr="002147E6">
        <w:rPr>
          <w:vertAlign w:val="subscript"/>
        </w:rPr>
        <w:t>methane</w:t>
      </w:r>
      <w:proofErr w:type="spellEnd"/>
      <w:r w:rsidR="003041A6">
        <w:t>”.</w:t>
      </w:r>
    </w:p>
    <w:p w:rsidR="000059FD" w:rsidRPr="002147E6" w:rsidRDefault="004150B9" w:rsidP="000059FD">
      <w:pPr>
        <w:pStyle w:val="h5SchItem"/>
      </w:pPr>
      <w:r>
        <w:t>[7]</w:t>
      </w:r>
      <w:r w:rsidR="000059FD" w:rsidRPr="002147E6">
        <w:tab/>
        <w:t>Subsection 3.44(2) (table)</w:t>
      </w:r>
    </w:p>
    <w:p w:rsidR="000059FD" w:rsidRPr="002147E6" w:rsidRDefault="000059FD" w:rsidP="000059FD">
      <w:pPr>
        <w:pStyle w:val="Item"/>
      </w:pPr>
      <w:r w:rsidRPr="002147E6">
        <w:t>Repeal the table, substitute:</w:t>
      </w:r>
    </w:p>
    <w:p w:rsidR="00557E5A" w:rsidRPr="002147E6" w:rsidRDefault="00557E5A" w:rsidP="00557E5A">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2858"/>
        <w:gridCol w:w="1655"/>
        <w:gridCol w:w="1655"/>
        <w:gridCol w:w="1654"/>
      </w:tblGrid>
      <w:tr w:rsidR="002147E6" w:rsidRPr="002147E6" w:rsidTr="00397EE5">
        <w:trPr>
          <w:cantSplit/>
          <w:tblHeader/>
        </w:trPr>
        <w:tc>
          <w:tcPr>
            <w:tcW w:w="667" w:type="pct"/>
            <w:tcBorders>
              <w:top w:val="single" w:sz="12" w:space="0" w:color="auto"/>
              <w:left w:val="nil"/>
              <w:bottom w:val="nil"/>
              <w:right w:val="nil"/>
            </w:tcBorders>
            <w:shd w:val="clear" w:color="auto" w:fill="auto"/>
          </w:tcPr>
          <w:p w:rsidR="00557E5A" w:rsidRPr="002147E6" w:rsidRDefault="00557E5A" w:rsidP="00397EE5">
            <w:pPr>
              <w:pStyle w:val="TableHeading"/>
            </w:pPr>
            <w:r w:rsidRPr="002147E6">
              <w:t>Item</w:t>
            </w:r>
          </w:p>
        </w:tc>
        <w:tc>
          <w:tcPr>
            <w:tcW w:w="1583" w:type="pct"/>
            <w:vMerge w:val="restart"/>
            <w:tcBorders>
              <w:top w:val="single" w:sz="12" w:space="0" w:color="auto"/>
              <w:left w:val="nil"/>
              <w:bottom w:val="nil"/>
              <w:right w:val="nil"/>
            </w:tcBorders>
            <w:shd w:val="clear" w:color="auto" w:fill="auto"/>
          </w:tcPr>
          <w:p w:rsidR="00557E5A" w:rsidRPr="002147E6" w:rsidRDefault="00557E5A" w:rsidP="00397EE5">
            <w:pPr>
              <w:pStyle w:val="TableHeading"/>
            </w:pPr>
            <w:r w:rsidRPr="002147E6">
              <w:t>Fuel type (</w:t>
            </w:r>
            <w:proofErr w:type="spellStart"/>
            <w:r w:rsidRPr="002147E6">
              <w:rPr>
                <w:b w:val="0"/>
                <w:i/>
              </w:rPr>
              <w:t>i</w:t>
            </w:r>
            <w:proofErr w:type="spellEnd"/>
            <w:r w:rsidRPr="002147E6">
              <w:t>)</w:t>
            </w:r>
          </w:p>
        </w:tc>
        <w:tc>
          <w:tcPr>
            <w:tcW w:w="2750" w:type="pct"/>
            <w:gridSpan w:val="3"/>
            <w:tcBorders>
              <w:top w:val="single" w:sz="12" w:space="0" w:color="auto"/>
              <w:left w:val="nil"/>
              <w:bottom w:val="single" w:sz="4" w:space="0" w:color="auto"/>
              <w:right w:val="nil"/>
            </w:tcBorders>
            <w:shd w:val="clear" w:color="auto" w:fill="auto"/>
          </w:tcPr>
          <w:p w:rsidR="00557E5A" w:rsidRPr="002147E6" w:rsidRDefault="00557E5A" w:rsidP="00397EE5">
            <w:pPr>
              <w:pStyle w:val="TableHeading"/>
            </w:pPr>
            <w:r w:rsidRPr="002147E6">
              <w:t>Emission factor for gas type (</w:t>
            </w:r>
            <w:r w:rsidRPr="002147E6">
              <w:rPr>
                <w:i/>
              </w:rPr>
              <w:t>j</w:t>
            </w:r>
            <w:r w:rsidRPr="002147E6">
              <w:t>) (tonnes CO</w:t>
            </w:r>
            <w:r w:rsidRPr="002147E6">
              <w:rPr>
                <w:rStyle w:val="charSubscript"/>
                <w:b w:val="0"/>
                <w:bCs/>
              </w:rPr>
              <w:t>2</w:t>
            </w:r>
            <w:r w:rsidRPr="002147E6">
              <w:noBreakHyphen/>
              <w:t>e/tonnes of fuel flared)</w:t>
            </w:r>
          </w:p>
        </w:tc>
      </w:tr>
      <w:tr w:rsidR="002147E6" w:rsidRPr="002147E6" w:rsidTr="00397EE5">
        <w:trPr>
          <w:cantSplit/>
          <w:tblHeader/>
        </w:trPr>
        <w:tc>
          <w:tcPr>
            <w:tcW w:w="667" w:type="pct"/>
            <w:tcBorders>
              <w:top w:val="nil"/>
              <w:left w:val="nil"/>
              <w:bottom w:val="single" w:sz="12" w:space="0" w:color="auto"/>
              <w:right w:val="nil"/>
            </w:tcBorders>
            <w:shd w:val="clear" w:color="auto" w:fill="auto"/>
          </w:tcPr>
          <w:p w:rsidR="00557E5A" w:rsidRPr="002147E6" w:rsidRDefault="00557E5A" w:rsidP="00397EE5">
            <w:pPr>
              <w:pStyle w:val="TableHeading"/>
            </w:pPr>
          </w:p>
        </w:tc>
        <w:tc>
          <w:tcPr>
            <w:tcW w:w="1583" w:type="pct"/>
            <w:vMerge/>
            <w:tcBorders>
              <w:top w:val="nil"/>
              <w:left w:val="nil"/>
              <w:bottom w:val="single" w:sz="12" w:space="0" w:color="auto"/>
              <w:right w:val="nil"/>
            </w:tcBorders>
            <w:shd w:val="clear" w:color="auto" w:fill="auto"/>
          </w:tcPr>
          <w:p w:rsidR="00557E5A" w:rsidRPr="002147E6" w:rsidRDefault="00557E5A" w:rsidP="00397EE5"/>
        </w:tc>
        <w:tc>
          <w:tcPr>
            <w:tcW w:w="917" w:type="pct"/>
            <w:tcBorders>
              <w:top w:val="single" w:sz="4" w:space="0" w:color="auto"/>
              <w:left w:val="nil"/>
              <w:bottom w:val="single" w:sz="12" w:space="0" w:color="auto"/>
              <w:right w:val="nil"/>
            </w:tcBorders>
            <w:shd w:val="clear" w:color="auto" w:fill="auto"/>
          </w:tcPr>
          <w:p w:rsidR="00557E5A" w:rsidRPr="002147E6" w:rsidRDefault="00557E5A" w:rsidP="00397EE5">
            <w:pPr>
              <w:pStyle w:val="TableHeading"/>
            </w:pPr>
            <w:r w:rsidRPr="002147E6">
              <w:t>CO</w:t>
            </w:r>
            <w:r w:rsidRPr="002147E6">
              <w:rPr>
                <w:rStyle w:val="charSubscript"/>
                <w:b w:val="0"/>
                <w:bCs/>
              </w:rPr>
              <w:t>2</w:t>
            </w:r>
          </w:p>
        </w:tc>
        <w:tc>
          <w:tcPr>
            <w:tcW w:w="917" w:type="pct"/>
            <w:tcBorders>
              <w:top w:val="single" w:sz="4" w:space="0" w:color="auto"/>
              <w:left w:val="nil"/>
              <w:bottom w:val="single" w:sz="12" w:space="0" w:color="auto"/>
              <w:right w:val="nil"/>
            </w:tcBorders>
            <w:shd w:val="clear" w:color="auto" w:fill="auto"/>
          </w:tcPr>
          <w:p w:rsidR="00557E5A" w:rsidRPr="002147E6" w:rsidRDefault="00557E5A" w:rsidP="00397EE5">
            <w:pPr>
              <w:pStyle w:val="TableHeading"/>
            </w:pPr>
            <w:r w:rsidRPr="002147E6">
              <w:t>CH</w:t>
            </w:r>
            <w:r w:rsidRPr="002147E6">
              <w:rPr>
                <w:rStyle w:val="charSubscript"/>
                <w:b w:val="0"/>
                <w:bCs/>
              </w:rPr>
              <w:t>4</w:t>
            </w:r>
          </w:p>
        </w:tc>
        <w:tc>
          <w:tcPr>
            <w:tcW w:w="916" w:type="pct"/>
            <w:tcBorders>
              <w:top w:val="single" w:sz="4" w:space="0" w:color="auto"/>
              <w:left w:val="nil"/>
              <w:bottom w:val="single" w:sz="12" w:space="0" w:color="auto"/>
              <w:right w:val="nil"/>
            </w:tcBorders>
            <w:shd w:val="clear" w:color="auto" w:fill="auto"/>
          </w:tcPr>
          <w:p w:rsidR="00557E5A" w:rsidRPr="002147E6" w:rsidRDefault="00557E5A" w:rsidP="00397EE5">
            <w:pPr>
              <w:pStyle w:val="TableHeading"/>
            </w:pPr>
            <w:r w:rsidRPr="002147E6">
              <w:t>N</w:t>
            </w:r>
            <w:r w:rsidRPr="002147E6">
              <w:rPr>
                <w:rStyle w:val="charSubscript"/>
                <w:b w:val="0"/>
                <w:bCs/>
              </w:rPr>
              <w:t>2</w:t>
            </w:r>
            <w:r w:rsidRPr="002147E6">
              <w:t>O</w:t>
            </w:r>
          </w:p>
        </w:tc>
      </w:tr>
      <w:tr w:rsidR="002147E6" w:rsidRPr="002147E6" w:rsidTr="00397EE5">
        <w:trPr>
          <w:cantSplit/>
        </w:trPr>
        <w:tc>
          <w:tcPr>
            <w:tcW w:w="667" w:type="pct"/>
            <w:tcBorders>
              <w:top w:val="single" w:sz="12" w:space="0" w:color="auto"/>
              <w:left w:val="nil"/>
              <w:bottom w:val="single" w:sz="4" w:space="0" w:color="auto"/>
              <w:right w:val="nil"/>
            </w:tcBorders>
          </w:tcPr>
          <w:p w:rsidR="00557E5A" w:rsidRPr="002147E6" w:rsidRDefault="00557E5A" w:rsidP="00397EE5">
            <w:pPr>
              <w:pStyle w:val="Tabletext"/>
            </w:pPr>
            <w:r w:rsidRPr="002147E6">
              <w:t>1</w:t>
            </w:r>
          </w:p>
        </w:tc>
        <w:tc>
          <w:tcPr>
            <w:tcW w:w="1583" w:type="pct"/>
            <w:tcBorders>
              <w:top w:val="single" w:sz="12" w:space="0" w:color="auto"/>
              <w:left w:val="nil"/>
              <w:bottom w:val="single" w:sz="4" w:space="0" w:color="auto"/>
              <w:right w:val="nil"/>
            </w:tcBorders>
          </w:tcPr>
          <w:p w:rsidR="00557E5A" w:rsidRPr="002147E6" w:rsidRDefault="00557E5A" w:rsidP="00397EE5">
            <w:pPr>
              <w:pStyle w:val="Tabletext"/>
            </w:pPr>
            <w:r w:rsidRPr="002147E6">
              <w:t>Unprocessed gas flared</w:t>
            </w:r>
          </w:p>
        </w:tc>
        <w:tc>
          <w:tcPr>
            <w:tcW w:w="917" w:type="pct"/>
            <w:tcBorders>
              <w:top w:val="single" w:sz="12" w:space="0" w:color="auto"/>
              <w:left w:val="nil"/>
              <w:bottom w:val="single" w:sz="4" w:space="0" w:color="auto"/>
              <w:right w:val="nil"/>
            </w:tcBorders>
          </w:tcPr>
          <w:p w:rsidR="00557E5A" w:rsidRPr="002147E6" w:rsidRDefault="00557E5A" w:rsidP="00397EE5">
            <w:pPr>
              <w:pStyle w:val="Tabletext"/>
            </w:pPr>
            <w:r w:rsidRPr="002147E6">
              <w:t>2.8</w:t>
            </w:r>
          </w:p>
        </w:tc>
        <w:tc>
          <w:tcPr>
            <w:tcW w:w="917" w:type="pct"/>
            <w:tcBorders>
              <w:top w:val="single" w:sz="12" w:space="0" w:color="auto"/>
              <w:left w:val="nil"/>
              <w:bottom w:val="single" w:sz="4" w:space="0" w:color="auto"/>
              <w:right w:val="nil"/>
            </w:tcBorders>
          </w:tcPr>
          <w:p w:rsidR="00557E5A" w:rsidRPr="002147E6" w:rsidRDefault="00557E5A" w:rsidP="00397EE5">
            <w:pPr>
              <w:pStyle w:val="Tabletext"/>
            </w:pPr>
            <w:r w:rsidRPr="002147E6">
              <w:t>0.933</w:t>
            </w:r>
          </w:p>
        </w:tc>
        <w:tc>
          <w:tcPr>
            <w:tcW w:w="916" w:type="pct"/>
            <w:tcBorders>
              <w:top w:val="single" w:sz="12" w:space="0" w:color="auto"/>
              <w:left w:val="nil"/>
              <w:bottom w:val="single" w:sz="4" w:space="0" w:color="auto"/>
              <w:right w:val="nil"/>
            </w:tcBorders>
          </w:tcPr>
          <w:p w:rsidR="00557E5A" w:rsidRPr="002147E6" w:rsidRDefault="00557E5A" w:rsidP="00397EE5">
            <w:pPr>
              <w:pStyle w:val="Tabletext"/>
            </w:pPr>
            <w:r w:rsidRPr="002147E6">
              <w:t>0.026</w:t>
            </w:r>
          </w:p>
        </w:tc>
      </w:tr>
      <w:tr w:rsidR="00BE3C91" w:rsidRPr="002147E6" w:rsidTr="00397EE5">
        <w:trPr>
          <w:cantSplit/>
        </w:trPr>
        <w:tc>
          <w:tcPr>
            <w:tcW w:w="667" w:type="pct"/>
            <w:tcBorders>
              <w:top w:val="single" w:sz="4" w:space="0" w:color="auto"/>
              <w:left w:val="nil"/>
              <w:bottom w:val="single" w:sz="12" w:space="0" w:color="auto"/>
              <w:right w:val="nil"/>
            </w:tcBorders>
          </w:tcPr>
          <w:p w:rsidR="00557E5A" w:rsidRPr="002147E6" w:rsidRDefault="00557E5A" w:rsidP="00397EE5">
            <w:pPr>
              <w:pStyle w:val="Tabletext"/>
            </w:pPr>
            <w:r w:rsidRPr="002147E6">
              <w:t>2</w:t>
            </w:r>
          </w:p>
        </w:tc>
        <w:tc>
          <w:tcPr>
            <w:tcW w:w="1583" w:type="pct"/>
            <w:tcBorders>
              <w:top w:val="single" w:sz="4" w:space="0" w:color="auto"/>
              <w:left w:val="nil"/>
              <w:bottom w:val="single" w:sz="12" w:space="0" w:color="auto"/>
              <w:right w:val="nil"/>
            </w:tcBorders>
          </w:tcPr>
          <w:p w:rsidR="00557E5A" w:rsidRPr="002147E6" w:rsidRDefault="00557E5A" w:rsidP="00397EE5">
            <w:pPr>
              <w:pStyle w:val="Tabletext"/>
            </w:pPr>
            <w:r w:rsidRPr="002147E6">
              <w:t>Crude oil</w:t>
            </w:r>
          </w:p>
        </w:tc>
        <w:tc>
          <w:tcPr>
            <w:tcW w:w="917" w:type="pct"/>
            <w:tcBorders>
              <w:top w:val="single" w:sz="4" w:space="0" w:color="auto"/>
              <w:left w:val="nil"/>
              <w:bottom w:val="single" w:sz="12" w:space="0" w:color="auto"/>
              <w:right w:val="nil"/>
            </w:tcBorders>
          </w:tcPr>
          <w:p w:rsidR="00557E5A" w:rsidRPr="002147E6" w:rsidRDefault="00557E5A" w:rsidP="00397EE5">
            <w:pPr>
              <w:pStyle w:val="Tabletext"/>
            </w:pPr>
            <w:r w:rsidRPr="002147E6">
              <w:t>3.2</w:t>
            </w:r>
          </w:p>
        </w:tc>
        <w:tc>
          <w:tcPr>
            <w:tcW w:w="917" w:type="pct"/>
            <w:tcBorders>
              <w:top w:val="single" w:sz="4" w:space="0" w:color="auto"/>
              <w:left w:val="nil"/>
              <w:bottom w:val="single" w:sz="12" w:space="0" w:color="auto"/>
              <w:right w:val="nil"/>
            </w:tcBorders>
          </w:tcPr>
          <w:p w:rsidR="00557E5A" w:rsidRPr="002147E6" w:rsidRDefault="00557E5A" w:rsidP="00397EE5">
            <w:pPr>
              <w:pStyle w:val="Tabletext"/>
            </w:pPr>
            <w:r w:rsidRPr="002147E6">
              <w:t>0.009</w:t>
            </w:r>
          </w:p>
        </w:tc>
        <w:tc>
          <w:tcPr>
            <w:tcW w:w="916" w:type="pct"/>
            <w:tcBorders>
              <w:top w:val="single" w:sz="4" w:space="0" w:color="auto"/>
              <w:left w:val="nil"/>
              <w:bottom w:val="single" w:sz="12" w:space="0" w:color="auto"/>
              <w:right w:val="nil"/>
            </w:tcBorders>
          </w:tcPr>
          <w:p w:rsidR="00557E5A" w:rsidRPr="002147E6" w:rsidRDefault="00557E5A" w:rsidP="00397EE5">
            <w:pPr>
              <w:pStyle w:val="Tabletext"/>
            </w:pPr>
            <w:r w:rsidRPr="002147E6">
              <w:t>0.06</w:t>
            </w:r>
          </w:p>
        </w:tc>
      </w:tr>
    </w:tbl>
    <w:p w:rsidR="000059FD" w:rsidRPr="002147E6" w:rsidRDefault="004150B9" w:rsidP="000059FD">
      <w:pPr>
        <w:pStyle w:val="h5SchItem"/>
      </w:pPr>
      <w:r>
        <w:lastRenderedPageBreak/>
        <w:t>[8]</w:t>
      </w:r>
      <w:r w:rsidR="000059FD" w:rsidRPr="002147E6">
        <w:tab/>
        <w:t xml:space="preserve">Subsections </w:t>
      </w:r>
      <w:proofErr w:type="gramStart"/>
      <w:r w:rsidR="000059FD" w:rsidRPr="002147E6">
        <w:t>3.46B</w:t>
      </w:r>
      <w:r>
        <w:t>(</w:t>
      </w:r>
      <w:proofErr w:type="gramEnd"/>
      <w:r>
        <w:t>1)</w:t>
      </w:r>
      <w:r w:rsidR="000059FD" w:rsidRPr="002147E6">
        <w:t xml:space="preserve"> and (4) (paragraph (a) of the definition of </w:t>
      </w:r>
      <w:proofErr w:type="spellStart"/>
      <w:r w:rsidR="000059FD" w:rsidRPr="002147E6">
        <w:rPr>
          <w:i/>
        </w:rPr>
        <w:t>γ</w:t>
      </w:r>
      <w:r w:rsidR="000059FD" w:rsidRPr="002147E6">
        <w:rPr>
          <w:i/>
          <w:vertAlign w:val="subscript"/>
        </w:rPr>
        <w:t>j</w:t>
      </w:r>
      <w:proofErr w:type="spellEnd"/>
      <w:r w:rsidR="000059FD" w:rsidRPr="002147E6">
        <w:t>)</w:t>
      </w:r>
    </w:p>
    <w:p w:rsidR="000059FD" w:rsidRDefault="000059FD" w:rsidP="000059FD">
      <w:pPr>
        <w:pStyle w:val="Item"/>
      </w:pPr>
      <w:r w:rsidRPr="002147E6">
        <w:t>Omit “25”, substitute “</w:t>
      </w:r>
      <w:proofErr w:type="spellStart"/>
      <w:r w:rsidRPr="002147E6">
        <w:t>GWP</w:t>
      </w:r>
      <w:r w:rsidRPr="002147E6">
        <w:rPr>
          <w:vertAlign w:val="subscript"/>
        </w:rPr>
        <w:t>methane</w:t>
      </w:r>
      <w:proofErr w:type="spellEnd"/>
      <w:r w:rsidR="003041A6">
        <w:t>”.</w:t>
      </w:r>
    </w:p>
    <w:p w:rsidR="002B6A21" w:rsidRPr="002147E6" w:rsidRDefault="004150B9" w:rsidP="002B6A21">
      <w:pPr>
        <w:pStyle w:val="h5SchItem"/>
      </w:pPr>
      <w:r>
        <w:t>[9]</w:t>
      </w:r>
      <w:r w:rsidR="002B6A21">
        <w:tab/>
        <w:t>Subsection 3.49</w:t>
      </w:r>
      <w:r>
        <w:t>(1)</w:t>
      </w:r>
      <w:r w:rsidR="002B6A21" w:rsidRPr="002147E6">
        <w:t xml:space="preserve"> (definition of </w:t>
      </w:r>
      <w:proofErr w:type="gramStart"/>
      <w:r w:rsidR="002B6A21" w:rsidRPr="002147E6">
        <w:rPr>
          <w:i/>
        </w:rPr>
        <w:t>EF</w:t>
      </w:r>
      <w:r w:rsidR="002B6A21">
        <w:rPr>
          <w:i/>
          <w:vertAlign w:val="subscript"/>
        </w:rPr>
        <w:t>(</w:t>
      </w:r>
      <w:proofErr w:type="gramEnd"/>
      <w:r w:rsidR="002B6A21">
        <w:rPr>
          <w:i/>
          <w:vertAlign w:val="subscript"/>
        </w:rPr>
        <w:t xml:space="preserve">l) </w:t>
      </w:r>
      <w:proofErr w:type="spellStart"/>
      <w:r w:rsidR="002B6A21">
        <w:rPr>
          <w:i/>
          <w:vertAlign w:val="subscript"/>
        </w:rPr>
        <w:t>i</w:t>
      </w:r>
      <w:r w:rsidR="002B6A21" w:rsidRPr="002147E6">
        <w:rPr>
          <w:i/>
          <w:vertAlign w:val="subscript"/>
        </w:rPr>
        <w:t>j</w:t>
      </w:r>
      <w:proofErr w:type="spellEnd"/>
      <w:r w:rsidR="002B6A21" w:rsidRPr="002147E6">
        <w:t>)</w:t>
      </w:r>
    </w:p>
    <w:p w:rsidR="002B6A21" w:rsidRPr="002B6A21" w:rsidRDefault="002B6A21" w:rsidP="002B6A21">
      <w:pPr>
        <w:pStyle w:val="Item"/>
      </w:pPr>
      <w:r>
        <w:t>Omit “1.4”, substitute “1.6</w:t>
      </w:r>
      <w:r w:rsidR="00E26328">
        <w:t>0</w:t>
      </w:r>
      <w:r>
        <w:t>”.</w:t>
      </w:r>
    </w:p>
    <w:p w:rsidR="000059FD" w:rsidRPr="002147E6" w:rsidRDefault="004150B9" w:rsidP="000059FD">
      <w:pPr>
        <w:pStyle w:val="h5SchItem"/>
      </w:pPr>
      <w:r>
        <w:t>[10]</w:t>
      </w:r>
      <w:r w:rsidR="000059FD" w:rsidRPr="002147E6">
        <w:tab/>
        <w:t>Subsection 3.49(2) (table)</w:t>
      </w:r>
    </w:p>
    <w:p w:rsidR="00557E5A" w:rsidRPr="002147E6" w:rsidRDefault="00557E5A" w:rsidP="00557E5A">
      <w:pPr>
        <w:pStyle w:val="Item"/>
      </w:pPr>
      <w:r w:rsidRPr="002147E6">
        <w:t>Repeal the table, substitute:</w:t>
      </w:r>
    </w:p>
    <w:p w:rsidR="00557E5A" w:rsidRPr="002147E6" w:rsidRDefault="00557E5A" w:rsidP="00557E5A">
      <w:pPr>
        <w:pStyle w:val="Tabletext"/>
      </w:pPr>
    </w:p>
    <w:tbl>
      <w:tblPr>
        <w:tblW w:w="5000" w:type="pct"/>
        <w:tblLook w:val="0000" w:firstRow="0" w:lastRow="0" w:firstColumn="0" w:lastColumn="0" w:noHBand="0" w:noVBand="0"/>
      </w:tblPr>
      <w:tblGrid>
        <w:gridCol w:w="1892"/>
        <w:gridCol w:w="2621"/>
        <w:gridCol w:w="4513"/>
      </w:tblGrid>
      <w:tr w:rsidR="002147E6" w:rsidRPr="002147E6" w:rsidTr="00397EE5">
        <w:trPr>
          <w:cantSplit/>
          <w:tblHeader/>
        </w:trPr>
        <w:tc>
          <w:tcPr>
            <w:tcW w:w="1048" w:type="pct"/>
            <w:tcBorders>
              <w:top w:val="single" w:sz="12" w:space="0" w:color="auto"/>
            </w:tcBorders>
            <w:shd w:val="clear" w:color="auto" w:fill="auto"/>
          </w:tcPr>
          <w:p w:rsidR="00557E5A" w:rsidRPr="002147E6" w:rsidRDefault="00557E5A" w:rsidP="00397EE5">
            <w:pPr>
              <w:pStyle w:val="TableHeading"/>
            </w:pPr>
            <w:r w:rsidRPr="002147E6">
              <w:t>Item</w:t>
            </w:r>
          </w:p>
        </w:tc>
        <w:tc>
          <w:tcPr>
            <w:tcW w:w="1452" w:type="pct"/>
            <w:vMerge w:val="restart"/>
            <w:tcBorders>
              <w:top w:val="single" w:sz="12" w:space="0" w:color="auto"/>
            </w:tcBorders>
            <w:shd w:val="clear" w:color="auto" w:fill="auto"/>
          </w:tcPr>
          <w:p w:rsidR="00557E5A" w:rsidRPr="002147E6" w:rsidRDefault="00557E5A" w:rsidP="00397EE5">
            <w:pPr>
              <w:pStyle w:val="TableHeading"/>
            </w:pPr>
            <w:r w:rsidRPr="002147E6">
              <w:t>Equipment type (k)</w:t>
            </w:r>
          </w:p>
        </w:tc>
        <w:tc>
          <w:tcPr>
            <w:tcW w:w="2500" w:type="pct"/>
            <w:tcBorders>
              <w:top w:val="single" w:sz="12" w:space="0" w:color="auto"/>
              <w:bottom w:val="single" w:sz="4" w:space="0" w:color="auto"/>
            </w:tcBorders>
            <w:shd w:val="clear" w:color="auto" w:fill="auto"/>
          </w:tcPr>
          <w:p w:rsidR="00557E5A" w:rsidRPr="002147E6" w:rsidRDefault="00557E5A" w:rsidP="00397EE5">
            <w:pPr>
              <w:pStyle w:val="TableHeading"/>
            </w:pPr>
            <w:r w:rsidRPr="002147E6">
              <w:t>Emission factor for gas type (j) (tonnes CO</w:t>
            </w:r>
            <w:r w:rsidRPr="002147E6">
              <w:rPr>
                <w:vertAlign w:val="subscript"/>
              </w:rPr>
              <w:t>2</w:t>
            </w:r>
            <w:r w:rsidRPr="002147E6">
              <w:noBreakHyphen/>
              <w:t>e/tonnes fuel throughput)</w:t>
            </w:r>
          </w:p>
        </w:tc>
      </w:tr>
      <w:tr w:rsidR="002147E6" w:rsidRPr="002147E6" w:rsidTr="00397EE5">
        <w:trPr>
          <w:cantSplit/>
          <w:tblHeader/>
        </w:trPr>
        <w:tc>
          <w:tcPr>
            <w:tcW w:w="1048" w:type="pct"/>
            <w:tcBorders>
              <w:bottom w:val="single" w:sz="12" w:space="0" w:color="auto"/>
            </w:tcBorders>
            <w:shd w:val="clear" w:color="auto" w:fill="auto"/>
          </w:tcPr>
          <w:p w:rsidR="00557E5A" w:rsidRPr="002147E6" w:rsidRDefault="00557E5A" w:rsidP="00397EE5">
            <w:pPr>
              <w:pStyle w:val="TableHeading"/>
            </w:pPr>
          </w:p>
        </w:tc>
        <w:tc>
          <w:tcPr>
            <w:tcW w:w="1452" w:type="pct"/>
            <w:vMerge/>
            <w:tcBorders>
              <w:bottom w:val="single" w:sz="12" w:space="0" w:color="auto"/>
            </w:tcBorders>
            <w:shd w:val="clear" w:color="auto" w:fill="auto"/>
          </w:tcPr>
          <w:p w:rsidR="00557E5A" w:rsidRPr="002147E6" w:rsidRDefault="00557E5A" w:rsidP="00397EE5">
            <w:pPr>
              <w:pStyle w:val="TableHeading"/>
            </w:pPr>
          </w:p>
        </w:tc>
        <w:tc>
          <w:tcPr>
            <w:tcW w:w="2500" w:type="pct"/>
            <w:tcBorders>
              <w:top w:val="single" w:sz="4" w:space="0" w:color="auto"/>
              <w:bottom w:val="single" w:sz="12" w:space="0" w:color="auto"/>
            </w:tcBorders>
            <w:shd w:val="clear" w:color="auto" w:fill="auto"/>
          </w:tcPr>
          <w:p w:rsidR="00557E5A" w:rsidRPr="002147E6" w:rsidRDefault="00557E5A" w:rsidP="00397EE5">
            <w:pPr>
              <w:pStyle w:val="TableHeading"/>
            </w:pPr>
            <w:r w:rsidRPr="002147E6">
              <w:t>CH</w:t>
            </w:r>
            <w:r w:rsidRPr="002147E6">
              <w:rPr>
                <w:vertAlign w:val="subscript"/>
              </w:rPr>
              <w:t>4</w:t>
            </w:r>
          </w:p>
        </w:tc>
      </w:tr>
      <w:tr w:rsidR="002147E6" w:rsidRPr="002147E6" w:rsidTr="00397EE5">
        <w:trPr>
          <w:cantSplit/>
        </w:trPr>
        <w:tc>
          <w:tcPr>
            <w:tcW w:w="1048" w:type="pct"/>
            <w:tcBorders>
              <w:top w:val="single" w:sz="6" w:space="0" w:color="auto"/>
              <w:bottom w:val="single" w:sz="6" w:space="0" w:color="auto"/>
            </w:tcBorders>
          </w:tcPr>
          <w:p w:rsidR="00557E5A" w:rsidRPr="002147E6" w:rsidRDefault="00557E5A" w:rsidP="00397EE5">
            <w:pPr>
              <w:pStyle w:val="Tabletext"/>
            </w:pPr>
            <w:r w:rsidRPr="002147E6">
              <w:t>1</w:t>
            </w:r>
          </w:p>
        </w:tc>
        <w:tc>
          <w:tcPr>
            <w:tcW w:w="1452" w:type="pct"/>
            <w:tcBorders>
              <w:top w:val="single" w:sz="6" w:space="0" w:color="auto"/>
              <w:bottom w:val="single" w:sz="6" w:space="0" w:color="auto"/>
            </w:tcBorders>
          </w:tcPr>
          <w:p w:rsidR="00557E5A" w:rsidRPr="002147E6" w:rsidRDefault="00557E5A" w:rsidP="00397EE5">
            <w:pPr>
              <w:pStyle w:val="Tabletext"/>
            </w:pPr>
            <w:r w:rsidRPr="002147E6">
              <w:t>Internal floating tank</w:t>
            </w:r>
          </w:p>
        </w:tc>
        <w:tc>
          <w:tcPr>
            <w:tcW w:w="2500" w:type="pct"/>
            <w:tcBorders>
              <w:top w:val="single" w:sz="6" w:space="0" w:color="auto"/>
              <w:bottom w:val="single" w:sz="6" w:space="0" w:color="auto"/>
            </w:tcBorders>
          </w:tcPr>
          <w:p w:rsidR="00557E5A" w:rsidRPr="002147E6" w:rsidRDefault="00557E5A" w:rsidP="00397EE5">
            <w:pPr>
              <w:pStyle w:val="Tabletext"/>
              <w:rPr>
                <w:vertAlign w:val="superscript"/>
              </w:rPr>
            </w:pPr>
            <w:r w:rsidRPr="002147E6">
              <w:t>1.12 × 10</w:t>
            </w:r>
            <w:r w:rsidRPr="002147E6">
              <w:rPr>
                <w:vertAlign w:val="superscript"/>
              </w:rPr>
              <w:t>-6</w:t>
            </w:r>
          </w:p>
        </w:tc>
      </w:tr>
      <w:tr w:rsidR="002147E6" w:rsidRPr="002147E6" w:rsidTr="00397EE5">
        <w:trPr>
          <w:cantSplit/>
        </w:trPr>
        <w:tc>
          <w:tcPr>
            <w:tcW w:w="1048" w:type="pct"/>
            <w:tcBorders>
              <w:top w:val="single" w:sz="6" w:space="0" w:color="auto"/>
              <w:bottom w:val="single" w:sz="6" w:space="0" w:color="auto"/>
            </w:tcBorders>
          </w:tcPr>
          <w:p w:rsidR="00557E5A" w:rsidRPr="002147E6" w:rsidRDefault="00557E5A" w:rsidP="00397EE5">
            <w:pPr>
              <w:pStyle w:val="Tabletext"/>
            </w:pPr>
            <w:r w:rsidRPr="002147E6">
              <w:t>2</w:t>
            </w:r>
          </w:p>
        </w:tc>
        <w:tc>
          <w:tcPr>
            <w:tcW w:w="1452" w:type="pct"/>
            <w:tcBorders>
              <w:top w:val="single" w:sz="6" w:space="0" w:color="auto"/>
              <w:bottom w:val="single" w:sz="6" w:space="0" w:color="auto"/>
            </w:tcBorders>
          </w:tcPr>
          <w:p w:rsidR="00557E5A" w:rsidRPr="002147E6" w:rsidRDefault="00557E5A" w:rsidP="00397EE5">
            <w:pPr>
              <w:pStyle w:val="Tabletext"/>
            </w:pPr>
            <w:r w:rsidRPr="002147E6">
              <w:t>Fixed roof tank</w:t>
            </w:r>
          </w:p>
        </w:tc>
        <w:tc>
          <w:tcPr>
            <w:tcW w:w="2500" w:type="pct"/>
            <w:tcBorders>
              <w:top w:val="single" w:sz="6" w:space="0" w:color="auto"/>
              <w:bottom w:val="single" w:sz="6" w:space="0" w:color="auto"/>
            </w:tcBorders>
          </w:tcPr>
          <w:p w:rsidR="00557E5A" w:rsidRPr="002147E6" w:rsidRDefault="00557E5A" w:rsidP="00397EE5">
            <w:pPr>
              <w:pStyle w:val="Tabletext"/>
            </w:pPr>
            <w:r w:rsidRPr="002147E6">
              <w:t>5.60 × 10</w:t>
            </w:r>
            <w:r w:rsidRPr="002147E6">
              <w:rPr>
                <w:vertAlign w:val="superscript"/>
              </w:rPr>
              <w:t>-6</w:t>
            </w:r>
          </w:p>
        </w:tc>
      </w:tr>
      <w:tr w:rsidR="002147E6" w:rsidRPr="002147E6" w:rsidTr="00397EE5">
        <w:trPr>
          <w:cantSplit/>
        </w:trPr>
        <w:tc>
          <w:tcPr>
            <w:tcW w:w="1048" w:type="pct"/>
            <w:tcBorders>
              <w:top w:val="single" w:sz="6" w:space="0" w:color="auto"/>
              <w:bottom w:val="single" w:sz="12" w:space="0" w:color="auto"/>
            </w:tcBorders>
          </w:tcPr>
          <w:p w:rsidR="00557E5A" w:rsidRPr="002147E6" w:rsidRDefault="00557E5A" w:rsidP="00397EE5">
            <w:pPr>
              <w:pStyle w:val="Tabletext"/>
            </w:pPr>
            <w:r w:rsidRPr="002147E6">
              <w:t>3</w:t>
            </w:r>
          </w:p>
        </w:tc>
        <w:tc>
          <w:tcPr>
            <w:tcW w:w="1452" w:type="pct"/>
            <w:tcBorders>
              <w:top w:val="single" w:sz="6" w:space="0" w:color="auto"/>
              <w:bottom w:val="single" w:sz="12" w:space="0" w:color="auto"/>
            </w:tcBorders>
          </w:tcPr>
          <w:p w:rsidR="00557E5A" w:rsidRPr="002147E6" w:rsidRDefault="00557E5A" w:rsidP="00397EE5">
            <w:pPr>
              <w:pStyle w:val="Tabletext"/>
            </w:pPr>
            <w:r w:rsidRPr="002147E6">
              <w:t>Floating tank</w:t>
            </w:r>
          </w:p>
        </w:tc>
        <w:tc>
          <w:tcPr>
            <w:tcW w:w="2500" w:type="pct"/>
            <w:tcBorders>
              <w:top w:val="single" w:sz="6" w:space="0" w:color="auto"/>
              <w:bottom w:val="single" w:sz="12" w:space="0" w:color="auto"/>
            </w:tcBorders>
          </w:tcPr>
          <w:p w:rsidR="00557E5A" w:rsidRPr="002147E6" w:rsidRDefault="00557E5A" w:rsidP="00397EE5">
            <w:pPr>
              <w:pStyle w:val="Tabletext"/>
            </w:pPr>
            <w:r w:rsidRPr="002147E6">
              <w:t>4.27 × 10</w:t>
            </w:r>
            <w:r w:rsidRPr="002147E6">
              <w:rPr>
                <w:vertAlign w:val="superscript"/>
              </w:rPr>
              <w:t>-6</w:t>
            </w:r>
          </w:p>
        </w:tc>
      </w:tr>
    </w:tbl>
    <w:p w:rsidR="000059FD" w:rsidRPr="002147E6" w:rsidRDefault="004150B9" w:rsidP="000059FD">
      <w:pPr>
        <w:pStyle w:val="h5SchItem"/>
      </w:pPr>
      <w:r>
        <w:t>[11]</w:t>
      </w:r>
      <w:r w:rsidR="00726456" w:rsidRPr="002147E6">
        <w:tab/>
        <w:t>Subsection 3.52</w:t>
      </w:r>
      <w:r w:rsidR="000059FD" w:rsidRPr="002147E6">
        <w:t>(2) (table)</w:t>
      </w:r>
    </w:p>
    <w:p w:rsidR="000059FD" w:rsidRPr="002147E6" w:rsidRDefault="00BE3C91" w:rsidP="00BE3C91">
      <w:pPr>
        <w:pStyle w:val="Item"/>
      </w:pPr>
      <w:r w:rsidRPr="002147E6">
        <w:t>Repeal the table, substitute:</w:t>
      </w:r>
    </w:p>
    <w:p w:rsidR="00557E5A" w:rsidRPr="002147E6" w:rsidRDefault="00557E5A" w:rsidP="00557E5A">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4"/>
        <w:gridCol w:w="2858"/>
        <w:gridCol w:w="1655"/>
        <w:gridCol w:w="1655"/>
        <w:gridCol w:w="1654"/>
      </w:tblGrid>
      <w:tr w:rsidR="002147E6" w:rsidRPr="002147E6" w:rsidTr="00397EE5">
        <w:trPr>
          <w:cantSplit/>
          <w:tblHeader/>
        </w:trPr>
        <w:tc>
          <w:tcPr>
            <w:tcW w:w="667" w:type="pct"/>
            <w:tcBorders>
              <w:top w:val="single" w:sz="12" w:space="0" w:color="auto"/>
              <w:left w:val="nil"/>
              <w:bottom w:val="nil"/>
              <w:right w:val="nil"/>
            </w:tcBorders>
            <w:shd w:val="clear" w:color="auto" w:fill="auto"/>
          </w:tcPr>
          <w:p w:rsidR="00557E5A" w:rsidRPr="002147E6" w:rsidRDefault="00557E5A" w:rsidP="00397EE5">
            <w:pPr>
              <w:pStyle w:val="TableHeading"/>
            </w:pPr>
            <w:r w:rsidRPr="002147E6">
              <w:t>Item</w:t>
            </w:r>
          </w:p>
        </w:tc>
        <w:tc>
          <w:tcPr>
            <w:tcW w:w="1583" w:type="pct"/>
            <w:vMerge w:val="restart"/>
            <w:tcBorders>
              <w:top w:val="single" w:sz="12" w:space="0" w:color="auto"/>
              <w:left w:val="nil"/>
              <w:bottom w:val="nil"/>
              <w:right w:val="nil"/>
            </w:tcBorders>
            <w:shd w:val="clear" w:color="auto" w:fill="auto"/>
          </w:tcPr>
          <w:p w:rsidR="00557E5A" w:rsidRPr="002147E6" w:rsidRDefault="00557E5A" w:rsidP="00397EE5">
            <w:pPr>
              <w:pStyle w:val="TableHeading"/>
            </w:pPr>
            <w:r w:rsidRPr="002147E6">
              <w:t>Fuel type (</w:t>
            </w:r>
            <w:proofErr w:type="spellStart"/>
            <w:r w:rsidRPr="002147E6">
              <w:t>i</w:t>
            </w:r>
            <w:proofErr w:type="spellEnd"/>
            <w:r w:rsidRPr="002147E6">
              <w:t>)</w:t>
            </w:r>
          </w:p>
        </w:tc>
        <w:tc>
          <w:tcPr>
            <w:tcW w:w="2750" w:type="pct"/>
            <w:gridSpan w:val="3"/>
            <w:tcBorders>
              <w:top w:val="single" w:sz="12" w:space="0" w:color="auto"/>
              <w:left w:val="nil"/>
              <w:bottom w:val="single" w:sz="4" w:space="0" w:color="auto"/>
              <w:right w:val="nil"/>
            </w:tcBorders>
            <w:shd w:val="clear" w:color="auto" w:fill="auto"/>
          </w:tcPr>
          <w:p w:rsidR="00557E5A" w:rsidRPr="002147E6" w:rsidRDefault="00557E5A" w:rsidP="00397EE5">
            <w:pPr>
              <w:pStyle w:val="TableHeading"/>
            </w:pPr>
            <w:r w:rsidRPr="002147E6">
              <w:t>Emission factor for gas type (j) (tonnes CO</w:t>
            </w:r>
            <w:r w:rsidRPr="002147E6">
              <w:rPr>
                <w:vertAlign w:val="subscript"/>
              </w:rPr>
              <w:t>2</w:t>
            </w:r>
            <w:r w:rsidRPr="002147E6">
              <w:noBreakHyphen/>
              <w:t>e/tonnes of fuel flared)</w:t>
            </w:r>
          </w:p>
        </w:tc>
      </w:tr>
      <w:tr w:rsidR="002147E6" w:rsidRPr="002147E6" w:rsidTr="00397EE5">
        <w:trPr>
          <w:cantSplit/>
          <w:tblHeader/>
        </w:trPr>
        <w:tc>
          <w:tcPr>
            <w:tcW w:w="667" w:type="pct"/>
            <w:tcBorders>
              <w:top w:val="nil"/>
              <w:left w:val="nil"/>
              <w:bottom w:val="single" w:sz="12" w:space="0" w:color="auto"/>
              <w:right w:val="nil"/>
            </w:tcBorders>
            <w:shd w:val="clear" w:color="auto" w:fill="auto"/>
          </w:tcPr>
          <w:p w:rsidR="00557E5A" w:rsidRPr="002147E6" w:rsidRDefault="00557E5A" w:rsidP="00397EE5">
            <w:pPr>
              <w:pStyle w:val="TableHeading"/>
            </w:pPr>
          </w:p>
        </w:tc>
        <w:tc>
          <w:tcPr>
            <w:tcW w:w="1583" w:type="pct"/>
            <w:vMerge/>
            <w:tcBorders>
              <w:top w:val="nil"/>
              <w:left w:val="nil"/>
              <w:bottom w:val="single" w:sz="12" w:space="0" w:color="auto"/>
              <w:right w:val="nil"/>
            </w:tcBorders>
            <w:shd w:val="clear" w:color="auto" w:fill="auto"/>
          </w:tcPr>
          <w:p w:rsidR="00557E5A" w:rsidRPr="002147E6" w:rsidRDefault="00557E5A" w:rsidP="00397EE5">
            <w:pPr>
              <w:pStyle w:val="TableHeading"/>
            </w:pPr>
          </w:p>
        </w:tc>
        <w:tc>
          <w:tcPr>
            <w:tcW w:w="917" w:type="pct"/>
            <w:tcBorders>
              <w:top w:val="single" w:sz="4" w:space="0" w:color="auto"/>
              <w:left w:val="nil"/>
              <w:bottom w:val="single" w:sz="12" w:space="0" w:color="auto"/>
              <w:right w:val="nil"/>
            </w:tcBorders>
            <w:shd w:val="clear" w:color="auto" w:fill="auto"/>
          </w:tcPr>
          <w:p w:rsidR="00557E5A" w:rsidRPr="002147E6" w:rsidRDefault="00557E5A" w:rsidP="00397EE5">
            <w:pPr>
              <w:pStyle w:val="TableHeading"/>
            </w:pPr>
            <w:r w:rsidRPr="002147E6">
              <w:t>CO</w:t>
            </w:r>
            <w:r w:rsidRPr="002147E6">
              <w:rPr>
                <w:vertAlign w:val="subscript"/>
              </w:rPr>
              <w:t>2</w:t>
            </w:r>
          </w:p>
        </w:tc>
        <w:tc>
          <w:tcPr>
            <w:tcW w:w="917" w:type="pct"/>
            <w:tcBorders>
              <w:top w:val="single" w:sz="4" w:space="0" w:color="auto"/>
              <w:left w:val="nil"/>
              <w:bottom w:val="single" w:sz="12" w:space="0" w:color="auto"/>
              <w:right w:val="nil"/>
            </w:tcBorders>
            <w:shd w:val="clear" w:color="auto" w:fill="auto"/>
          </w:tcPr>
          <w:p w:rsidR="00557E5A" w:rsidRPr="002147E6" w:rsidRDefault="00557E5A" w:rsidP="00397EE5">
            <w:pPr>
              <w:pStyle w:val="TableHeading"/>
            </w:pPr>
            <w:r w:rsidRPr="002147E6">
              <w:t>CH</w:t>
            </w:r>
            <w:r w:rsidRPr="002147E6">
              <w:rPr>
                <w:vertAlign w:val="subscript"/>
              </w:rPr>
              <w:t>4</w:t>
            </w:r>
          </w:p>
        </w:tc>
        <w:tc>
          <w:tcPr>
            <w:tcW w:w="916" w:type="pct"/>
            <w:tcBorders>
              <w:top w:val="single" w:sz="4" w:space="0" w:color="auto"/>
              <w:left w:val="nil"/>
              <w:bottom w:val="single" w:sz="12" w:space="0" w:color="auto"/>
              <w:right w:val="nil"/>
            </w:tcBorders>
            <w:shd w:val="clear" w:color="auto" w:fill="auto"/>
          </w:tcPr>
          <w:p w:rsidR="00557E5A" w:rsidRPr="002147E6" w:rsidRDefault="00557E5A" w:rsidP="00397EE5">
            <w:pPr>
              <w:pStyle w:val="TableHeading"/>
            </w:pPr>
            <w:r w:rsidRPr="002147E6">
              <w:t>N</w:t>
            </w:r>
            <w:r w:rsidRPr="002147E6">
              <w:rPr>
                <w:vertAlign w:val="subscript"/>
              </w:rPr>
              <w:t>2</w:t>
            </w:r>
            <w:r w:rsidRPr="002147E6">
              <w:t>O</w:t>
            </w:r>
          </w:p>
        </w:tc>
      </w:tr>
      <w:tr w:rsidR="002147E6" w:rsidRPr="002147E6" w:rsidTr="00397EE5">
        <w:trPr>
          <w:cantSplit/>
        </w:trPr>
        <w:tc>
          <w:tcPr>
            <w:tcW w:w="667" w:type="pct"/>
            <w:tcBorders>
              <w:top w:val="single" w:sz="12" w:space="0" w:color="auto"/>
              <w:left w:val="nil"/>
              <w:bottom w:val="single" w:sz="4" w:space="0" w:color="auto"/>
              <w:right w:val="nil"/>
            </w:tcBorders>
          </w:tcPr>
          <w:p w:rsidR="00557E5A" w:rsidRPr="002147E6" w:rsidRDefault="00557E5A" w:rsidP="00397EE5">
            <w:pPr>
              <w:pStyle w:val="Tabletext"/>
            </w:pPr>
            <w:r w:rsidRPr="002147E6">
              <w:t>1</w:t>
            </w:r>
          </w:p>
        </w:tc>
        <w:tc>
          <w:tcPr>
            <w:tcW w:w="1583" w:type="pct"/>
            <w:tcBorders>
              <w:top w:val="single" w:sz="12" w:space="0" w:color="auto"/>
              <w:left w:val="nil"/>
              <w:bottom w:val="single" w:sz="4" w:space="0" w:color="auto"/>
              <w:right w:val="nil"/>
            </w:tcBorders>
          </w:tcPr>
          <w:p w:rsidR="00557E5A" w:rsidRPr="002147E6" w:rsidRDefault="00557E5A" w:rsidP="00397EE5">
            <w:pPr>
              <w:pStyle w:val="Tabletext"/>
            </w:pPr>
            <w:r w:rsidRPr="002147E6">
              <w:t>Unprocessed gas flared</w:t>
            </w:r>
          </w:p>
        </w:tc>
        <w:tc>
          <w:tcPr>
            <w:tcW w:w="917" w:type="pct"/>
            <w:tcBorders>
              <w:top w:val="single" w:sz="12" w:space="0" w:color="auto"/>
              <w:left w:val="nil"/>
              <w:bottom w:val="single" w:sz="4" w:space="0" w:color="auto"/>
              <w:right w:val="nil"/>
            </w:tcBorders>
          </w:tcPr>
          <w:p w:rsidR="00557E5A" w:rsidRPr="002147E6" w:rsidRDefault="00557E5A" w:rsidP="00397EE5">
            <w:pPr>
              <w:pStyle w:val="Tabletext"/>
            </w:pPr>
            <w:r w:rsidRPr="002147E6">
              <w:t>2.8</w:t>
            </w:r>
          </w:p>
        </w:tc>
        <w:tc>
          <w:tcPr>
            <w:tcW w:w="917" w:type="pct"/>
            <w:tcBorders>
              <w:top w:val="single" w:sz="12" w:space="0" w:color="auto"/>
              <w:left w:val="nil"/>
              <w:bottom w:val="single" w:sz="4" w:space="0" w:color="auto"/>
              <w:right w:val="nil"/>
            </w:tcBorders>
          </w:tcPr>
          <w:p w:rsidR="00557E5A" w:rsidRPr="002147E6" w:rsidRDefault="00557E5A" w:rsidP="00397EE5">
            <w:pPr>
              <w:pStyle w:val="Tabletext"/>
            </w:pPr>
            <w:r w:rsidRPr="002147E6">
              <w:t>0.933</w:t>
            </w:r>
          </w:p>
        </w:tc>
        <w:tc>
          <w:tcPr>
            <w:tcW w:w="916" w:type="pct"/>
            <w:tcBorders>
              <w:top w:val="single" w:sz="12" w:space="0" w:color="auto"/>
              <w:left w:val="nil"/>
              <w:bottom w:val="single" w:sz="4" w:space="0" w:color="auto"/>
              <w:right w:val="nil"/>
            </w:tcBorders>
          </w:tcPr>
          <w:p w:rsidR="00557E5A" w:rsidRPr="002147E6" w:rsidRDefault="00557E5A" w:rsidP="00397EE5">
            <w:pPr>
              <w:pStyle w:val="Tabletext"/>
            </w:pPr>
            <w:r w:rsidRPr="002147E6">
              <w:t>0.026</w:t>
            </w:r>
          </w:p>
        </w:tc>
      </w:tr>
      <w:tr w:rsidR="002147E6" w:rsidRPr="002147E6" w:rsidTr="00397EE5">
        <w:trPr>
          <w:cantSplit/>
        </w:trPr>
        <w:tc>
          <w:tcPr>
            <w:tcW w:w="667" w:type="pct"/>
            <w:tcBorders>
              <w:top w:val="single" w:sz="4" w:space="0" w:color="auto"/>
              <w:left w:val="nil"/>
              <w:bottom w:val="single" w:sz="12" w:space="0" w:color="auto"/>
              <w:right w:val="nil"/>
            </w:tcBorders>
          </w:tcPr>
          <w:p w:rsidR="00557E5A" w:rsidRPr="002147E6" w:rsidRDefault="00557E5A" w:rsidP="00397EE5">
            <w:pPr>
              <w:pStyle w:val="Tabletext"/>
            </w:pPr>
            <w:r w:rsidRPr="002147E6">
              <w:t>2</w:t>
            </w:r>
          </w:p>
        </w:tc>
        <w:tc>
          <w:tcPr>
            <w:tcW w:w="1583" w:type="pct"/>
            <w:tcBorders>
              <w:top w:val="single" w:sz="4" w:space="0" w:color="auto"/>
              <w:left w:val="nil"/>
              <w:bottom w:val="single" w:sz="12" w:space="0" w:color="auto"/>
              <w:right w:val="nil"/>
            </w:tcBorders>
          </w:tcPr>
          <w:p w:rsidR="00557E5A" w:rsidRPr="002147E6" w:rsidRDefault="00557E5A" w:rsidP="00397EE5">
            <w:pPr>
              <w:pStyle w:val="Tabletext"/>
            </w:pPr>
            <w:r w:rsidRPr="002147E6">
              <w:t>Crude oil</w:t>
            </w:r>
          </w:p>
        </w:tc>
        <w:tc>
          <w:tcPr>
            <w:tcW w:w="917" w:type="pct"/>
            <w:tcBorders>
              <w:top w:val="single" w:sz="4" w:space="0" w:color="auto"/>
              <w:left w:val="nil"/>
              <w:bottom w:val="single" w:sz="12" w:space="0" w:color="auto"/>
              <w:right w:val="nil"/>
            </w:tcBorders>
          </w:tcPr>
          <w:p w:rsidR="00557E5A" w:rsidRPr="002147E6" w:rsidRDefault="00557E5A" w:rsidP="00397EE5">
            <w:pPr>
              <w:pStyle w:val="Tabletext"/>
            </w:pPr>
            <w:r w:rsidRPr="002147E6">
              <w:t>3.2</w:t>
            </w:r>
          </w:p>
        </w:tc>
        <w:tc>
          <w:tcPr>
            <w:tcW w:w="917" w:type="pct"/>
            <w:tcBorders>
              <w:top w:val="single" w:sz="4" w:space="0" w:color="auto"/>
              <w:left w:val="nil"/>
              <w:bottom w:val="single" w:sz="12" w:space="0" w:color="auto"/>
              <w:right w:val="nil"/>
            </w:tcBorders>
          </w:tcPr>
          <w:p w:rsidR="00557E5A" w:rsidRPr="002147E6" w:rsidRDefault="00557E5A" w:rsidP="00397EE5">
            <w:pPr>
              <w:pStyle w:val="Tabletext"/>
            </w:pPr>
            <w:r w:rsidRPr="002147E6">
              <w:t>0.009</w:t>
            </w:r>
          </w:p>
        </w:tc>
        <w:tc>
          <w:tcPr>
            <w:tcW w:w="916" w:type="pct"/>
            <w:tcBorders>
              <w:top w:val="single" w:sz="4" w:space="0" w:color="auto"/>
              <w:left w:val="nil"/>
              <w:bottom w:val="single" w:sz="12" w:space="0" w:color="auto"/>
              <w:right w:val="nil"/>
            </w:tcBorders>
          </w:tcPr>
          <w:p w:rsidR="00557E5A" w:rsidRPr="002147E6" w:rsidRDefault="00557E5A" w:rsidP="00397EE5">
            <w:pPr>
              <w:pStyle w:val="Tabletext"/>
            </w:pPr>
            <w:r w:rsidRPr="002147E6">
              <w:t>0.060</w:t>
            </w:r>
          </w:p>
        </w:tc>
      </w:tr>
    </w:tbl>
    <w:p w:rsidR="000059FD" w:rsidRPr="002147E6" w:rsidRDefault="004150B9" w:rsidP="000059FD">
      <w:pPr>
        <w:pStyle w:val="h5SchItem"/>
      </w:pPr>
      <w:r>
        <w:t>[12]</w:t>
      </w:r>
      <w:r w:rsidR="000059FD" w:rsidRPr="002147E6">
        <w:tab/>
        <w:t xml:space="preserve">Section 3.59 (definition of </w:t>
      </w:r>
      <w:proofErr w:type="spellStart"/>
      <w:r w:rsidR="000059FD" w:rsidRPr="002147E6">
        <w:rPr>
          <w:i/>
        </w:rPr>
        <w:t>EF</w:t>
      </w:r>
      <w:r w:rsidR="000059FD" w:rsidRPr="002147E6">
        <w:rPr>
          <w:i/>
          <w:vertAlign w:val="subscript"/>
        </w:rPr>
        <w:t>ij</w:t>
      </w:r>
      <w:proofErr w:type="spellEnd"/>
      <w:r w:rsidR="000059FD" w:rsidRPr="002147E6">
        <w:t>)</w:t>
      </w:r>
    </w:p>
    <w:p w:rsidR="000059FD" w:rsidRPr="002147E6" w:rsidRDefault="000059FD" w:rsidP="002F7852">
      <w:pPr>
        <w:pStyle w:val="Item"/>
      </w:pPr>
      <w:r w:rsidRPr="002147E6">
        <w:t>Omit “8.7”, substitut</w:t>
      </w:r>
      <w:r w:rsidR="00D54557">
        <w:t>e “9.74</w:t>
      </w:r>
      <w:r w:rsidR="003041A6">
        <w:t>”.</w:t>
      </w:r>
    </w:p>
    <w:p w:rsidR="00726456" w:rsidRPr="002147E6" w:rsidRDefault="004150B9" w:rsidP="00726456">
      <w:pPr>
        <w:pStyle w:val="h5SchItem"/>
      </w:pPr>
      <w:r>
        <w:t>[13]</w:t>
      </w:r>
      <w:r w:rsidR="00726456" w:rsidRPr="002147E6">
        <w:tab/>
        <w:t xml:space="preserve">Section 3.63 (definition of </w:t>
      </w:r>
      <w:proofErr w:type="spellStart"/>
      <w:r w:rsidR="00726456" w:rsidRPr="002147E6">
        <w:rPr>
          <w:i/>
        </w:rPr>
        <w:t>EF</w:t>
      </w:r>
      <w:r w:rsidR="00726456" w:rsidRPr="002147E6">
        <w:rPr>
          <w:i/>
          <w:vertAlign w:val="subscript"/>
        </w:rPr>
        <w:t>ij</w:t>
      </w:r>
      <w:proofErr w:type="spellEnd"/>
      <w:r w:rsidR="00726456" w:rsidRPr="002147E6">
        <w:t>)</w:t>
      </w:r>
    </w:p>
    <w:p w:rsidR="00726456" w:rsidRPr="002147E6" w:rsidRDefault="00726456" w:rsidP="00726456">
      <w:pPr>
        <w:pStyle w:val="Item"/>
      </w:pPr>
      <w:r w:rsidRPr="002147E6">
        <w:t>Omit “8.5”, substitute “9.47”</w:t>
      </w:r>
      <w:r w:rsidR="00F4079D" w:rsidRPr="002147E6">
        <w:t xml:space="preserve"> and omit “1.5”, substitute “1.73”</w:t>
      </w:r>
      <w:r w:rsidR="003041A6">
        <w:t>.</w:t>
      </w:r>
    </w:p>
    <w:p w:rsidR="00F4079D" w:rsidRPr="002147E6" w:rsidRDefault="004150B9" w:rsidP="00F4079D">
      <w:pPr>
        <w:pStyle w:val="h5SchItem"/>
      </w:pPr>
      <w:r>
        <w:t>[14]</w:t>
      </w:r>
      <w:r w:rsidR="00F4079D" w:rsidRPr="002147E6">
        <w:tab/>
        <w:t>Subsection 3.67(2) (table)</w:t>
      </w:r>
    </w:p>
    <w:p w:rsidR="00557E5A" w:rsidRPr="002147E6" w:rsidRDefault="00557E5A" w:rsidP="00557E5A">
      <w:pPr>
        <w:pStyle w:val="Item"/>
      </w:pPr>
      <w:r w:rsidRPr="002147E6">
        <w:t>Repeal the table, substitute:</w:t>
      </w:r>
    </w:p>
    <w:p w:rsidR="00557E5A" w:rsidRPr="002147E6" w:rsidRDefault="00557E5A" w:rsidP="00557E5A">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1"/>
        <w:gridCol w:w="1742"/>
        <w:gridCol w:w="1886"/>
        <w:gridCol w:w="2033"/>
        <w:gridCol w:w="1914"/>
      </w:tblGrid>
      <w:tr w:rsidR="002147E6" w:rsidRPr="002147E6" w:rsidTr="00397EE5">
        <w:trPr>
          <w:cantSplit/>
          <w:tblHeader/>
        </w:trPr>
        <w:tc>
          <w:tcPr>
            <w:tcW w:w="804" w:type="pct"/>
            <w:tcBorders>
              <w:top w:val="single" w:sz="12" w:space="0" w:color="auto"/>
              <w:left w:val="nil"/>
              <w:bottom w:val="nil"/>
              <w:right w:val="nil"/>
            </w:tcBorders>
            <w:shd w:val="clear" w:color="auto" w:fill="auto"/>
          </w:tcPr>
          <w:p w:rsidR="00557E5A" w:rsidRPr="002147E6" w:rsidRDefault="00557E5A" w:rsidP="00397EE5">
            <w:pPr>
              <w:pStyle w:val="TableHeading"/>
            </w:pPr>
            <w:r w:rsidRPr="002147E6">
              <w:t>Item</w:t>
            </w:r>
          </w:p>
        </w:tc>
        <w:tc>
          <w:tcPr>
            <w:tcW w:w="965" w:type="pct"/>
            <w:vMerge w:val="restart"/>
            <w:tcBorders>
              <w:top w:val="single" w:sz="12" w:space="0" w:color="auto"/>
              <w:left w:val="nil"/>
              <w:bottom w:val="nil"/>
              <w:right w:val="nil"/>
            </w:tcBorders>
            <w:shd w:val="clear" w:color="auto" w:fill="auto"/>
          </w:tcPr>
          <w:p w:rsidR="00557E5A" w:rsidRPr="002147E6" w:rsidRDefault="00557E5A" w:rsidP="00397EE5">
            <w:pPr>
              <w:pStyle w:val="TableHeading"/>
            </w:pPr>
            <w:r w:rsidRPr="002147E6">
              <w:t>fuel type (</w:t>
            </w:r>
            <w:proofErr w:type="spellStart"/>
            <w:r w:rsidRPr="002147E6">
              <w:t>i</w:t>
            </w:r>
            <w:proofErr w:type="spellEnd"/>
            <w:r w:rsidRPr="002147E6">
              <w:t>)</w:t>
            </w:r>
          </w:p>
        </w:tc>
        <w:tc>
          <w:tcPr>
            <w:tcW w:w="3231" w:type="pct"/>
            <w:gridSpan w:val="3"/>
            <w:tcBorders>
              <w:top w:val="single" w:sz="12" w:space="0" w:color="auto"/>
              <w:left w:val="nil"/>
              <w:bottom w:val="single" w:sz="4" w:space="0" w:color="auto"/>
              <w:right w:val="nil"/>
            </w:tcBorders>
            <w:shd w:val="clear" w:color="auto" w:fill="auto"/>
          </w:tcPr>
          <w:p w:rsidR="00557E5A" w:rsidRPr="002147E6" w:rsidRDefault="00557E5A" w:rsidP="00397EE5">
            <w:pPr>
              <w:pStyle w:val="TableHeading"/>
            </w:pPr>
            <w:r w:rsidRPr="002147E6">
              <w:t>Emission factor of gas type (j) (tonnes CO</w:t>
            </w:r>
            <w:r w:rsidRPr="002147E6">
              <w:rPr>
                <w:vertAlign w:val="subscript"/>
              </w:rPr>
              <w:t>2</w:t>
            </w:r>
            <w:r w:rsidRPr="002147E6">
              <w:noBreakHyphen/>
              <w:t>e/tonnes fuel flared)</w:t>
            </w:r>
          </w:p>
        </w:tc>
      </w:tr>
      <w:tr w:rsidR="002147E6" w:rsidRPr="002147E6" w:rsidTr="00397EE5">
        <w:trPr>
          <w:cantSplit/>
          <w:tblHeader/>
        </w:trPr>
        <w:tc>
          <w:tcPr>
            <w:tcW w:w="804" w:type="pct"/>
            <w:tcBorders>
              <w:top w:val="nil"/>
              <w:left w:val="nil"/>
              <w:bottom w:val="single" w:sz="12" w:space="0" w:color="auto"/>
              <w:right w:val="nil"/>
            </w:tcBorders>
            <w:shd w:val="clear" w:color="auto" w:fill="auto"/>
          </w:tcPr>
          <w:p w:rsidR="00557E5A" w:rsidRPr="002147E6" w:rsidRDefault="00557E5A" w:rsidP="00397EE5">
            <w:pPr>
              <w:pStyle w:val="TableHeading"/>
            </w:pPr>
          </w:p>
        </w:tc>
        <w:tc>
          <w:tcPr>
            <w:tcW w:w="965" w:type="pct"/>
            <w:vMerge/>
            <w:tcBorders>
              <w:top w:val="nil"/>
              <w:left w:val="nil"/>
              <w:bottom w:val="single" w:sz="12" w:space="0" w:color="auto"/>
              <w:right w:val="nil"/>
            </w:tcBorders>
            <w:shd w:val="clear" w:color="auto" w:fill="auto"/>
          </w:tcPr>
          <w:p w:rsidR="00557E5A" w:rsidRPr="002147E6" w:rsidRDefault="00557E5A" w:rsidP="00397EE5">
            <w:pPr>
              <w:pStyle w:val="TableHeading"/>
            </w:pPr>
          </w:p>
        </w:tc>
        <w:tc>
          <w:tcPr>
            <w:tcW w:w="1045" w:type="pct"/>
            <w:tcBorders>
              <w:top w:val="single" w:sz="4" w:space="0" w:color="auto"/>
              <w:left w:val="nil"/>
              <w:bottom w:val="single" w:sz="12" w:space="0" w:color="auto"/>
              <w:right w:val="nil"/>
            </w:tcBorders>
            <w:shd w:val="clear" w:color="auto" w:fill="auto"/>
          </w:tcPr>
          <w:p w:rsidR="00557E5A" w:rsidRPr="002147E6" w:rsidRDefault="00557E5A" w:rsidP="00397EE5">
            <w:pPr>
              <w:pStyle w:val="TableHeading"/>
            </w:pPr>
            <w:r w:rsidRPr="002147E6">
              <w:t>CO</w:t>
            </w:r>
            <w:r w:rsidRPr="002147E6">
              <w:rPr>
                <w:vertAlign w:val="subscript"/>
              </w:rPr>
              <w:t>2</w:t>
            </w:r>
          </w:p>
        </w:tc>
        <w:tc>
          <w:tcPr>
            <w:tcW w:w="1126" w:type="pct"/>
            <w:tcBorders>
              <w:top w:val="single" w:sz="4" w:space="0" w:color="auto"/>
              <w:left w:val="nil"/>
              <w:bottom w:val="single" w:sz="12" w:space="0" w:color="auto"/>
              <w:right w:val="nil"/>
            </w:tcBorders>
            <w:shd w:val="clear" w:color="auto" w:fill="auto"/>
          </w:tcPr>
          <w:p w:rsidR="00557E5A" w:rsidRPr="002147E6" w:rsidRDefault="00557E5A" w:rsidP="00397EE5">
            <w:pPr>
              <w:pStyle w:val="TableHeading"/>
            </w:pPr>
            <w:r w:rsidRPr="002147E6">
              <w:t>CH</w:t>
            </w:r>
            <w:r w:rsidRPr="002147E6">
              <w:rPr>
                <w:vertAlign w:val="subscript"/>
              </w:rPr>
              <w:t>4</w:t>
            </w:r>
          </w:p>
        </w:tc>
        <w:tc>
          <w:tcPr>
            <w:tcW w:w="1060" w:type="pct"/>
            <w:tcBorders>
              <w:top w:val="single" w:sz="4" w:space="0" w:color="auto"/>
              <w:left w:val="nil"/>
              <w:bottom w:val="single" w:sz="12" w:space="0" w:color="auto"/>
              <w:right w:val="nil"/>
            </w:tcBorders>
            <w:shd w:val="clear" w:color="auto" w:fill="auto"/>
          </w:tcPr>
          <w:p w:rsidR="00557E5A" w:rsidRPr="002147E6" w:rsidRDefault="00557E5A" w:rsidP="00397EE5">
            <w:pPr>
              <w:pStyle w:val="TableHeading"/>
            </w:pPr>
            <w:r w:rsidRPr="002147E6">
              <w:t>N</w:t>
            </w:r>
            <w:r w:rsidRPr="002147E6">
              <w:rPr>
                <w:vertAlign w:val="subscript"/>
              </w:rPr>
              <w:t>2</w:t>
            </w:r>
            <w:r w:rsidRPr="002147E6">
              <w:t>O</w:t>
            </w:r>
          </w:p>
        </w:tc>
      </w:tr>
      <w:tr w:rsidR="002147E6" w:rsidRPr="002147E6" w:rsidTr="00397EE5">
        <w:tc>
          <w:tcPr>
            <w:tcW w:w="804" w:type="pct"/>
            <w:tcBorders>
              <w:top w:val="single" w:sz="12" w:space="0" w:color="auto"/>
              <w:left w:val="nil"/>
              <w:bottom w:val="single" w:sz="12" w:space="0" w:color="auto"/>
              <w:right w:val="nil"/>
            </w:tcBorders>
          </w:tcPr>
          <w:p w:rsidR="00557E5A" w:rsidRPr="002147E6" w:rsidRDefault="00557E5A" w:rsidP="00397EE5">
            <w:pPr>
              <w:pStyle w:val="Tabletext"/>
            </w:pPr>
            <w:r w:rsidRPr="002147E6">
              <w:t>1</w:t>
            </w:r>
          </w:p>
        </w:tc>
        <w:tc>
          <w:tcPr>
            <w:tcW w:w="965" w:type="pct"/>
            <w:tcBorders>
              <w:top w:val="single" w:sz="12" w:space="0" w:color="auto"/>
              <w:left w:val="nil"/>
              <w:bottom w:val="single" w:sz="12" w:space="0" w:color="auto"/>
              <w:right w:val="nil"/>
            </w:tcBorders>
          </w:tcPr>
          <w:p w:rsidR="00557E5A" w:rsidRPr="002147E6" w:rsidRDefault="00557E5A" w:rsidP="00397EE5">
            <w:pPr>
              <w:pStyle w:val="Tabletext"/>
            </w:pPr>
            <w:r w:rsidRPr="002147E6">
              <w:t xml:space="preserve">gas </w:t>
            </w:r>
          </w:p>
        </w:tc>
        <w:tc>
          <w:tcPr>
            <w:tcW w:w="1045" w:type="pct"/>
            <w:tcBorders>
              <w:top w:val="single" w:sz="12" w:space="0" w:color="auto"/>
              <w:left w:val="nil"/>
              <w:bottom w:val="single" w:sz="12" w:space="0" w:color="auto"/>
              <w:right w:val="nil"/>
            </w:tcBorders>
          </w:tcPr>
          <w:p w:rsidR="00557E5A" w:rsidRPr="002147E6" w:rsidRDefault="00557E5A" w:rsidP="00397EE5">
            <w:pPr>
              <w:pStyle w:val="Tabletext"/>
            </w:pPr>
            <w:r w:rsidRPr="002147E6">
              <w:t>2.7</w:t>
            </w:r>
          </w:p>
        </w:tc>
        <w:tc>
          <w:tcPr>
            <w:tcW w:w="1126" w:type="pct"/>
            <w:tcBorders>
              <w:top w:val="single" w:sz="12" w:space="0" w:color="auto"/>
              <w:left w:val="nil"/>
              <w:bottom w:val="single" w:sz="12" w:space="0" w:color="auto"/>
              <w:right w:val="nil"/>
            </w:tcBorders>
          </w:tcPr>
          <w:p w:rsidR="00557E5A" w:rsidRPr="002147E6" w:rsidRDefault="00557E5A" w:rsidP="00397EE5">
            <w:pPr>
              <w:pStyle w:val="Tabletext"/>
            </w:pPr>
            <w:r w:rsidRPr="002147E6">
              <w:t>0.133</w:t>
            </w:r>
          </w:p>
        </w:tc>
        <w:tc>
          <w:tcPr>
            <w:tcW w:w="1060" w:type="pct"/>
            <w:tcBorders>
              <w:top w:val="single" w:sz="12" w:space="0" w:color="auto"/>
              <w:left w:val="nil"/>
              <w:bottom w:val="single" w:sz="12" w:space="0" w:color="auto"/>
              <w:right w:val="nil"/>
            </w:tcBorders>
          </w:tcPr>
          <w:p w:rsidR="00557E5A" w:rsidRPr="002147E6" w:rsidRDefault="00557E5A" w:rsidP="00397EE5">
            <w:pPr>
              <w:pStyle w:val="Tabletext"/>
            </w:pPr>
            <w:r w:rsidRPr="002147E6">
              <w:t>0.026</w:t>
            </w:r>
          </w:p>
        </w:tc>
      </w:tr>
    </w:tbl>
    <w:p w:rsidR="00397EE5" w:rsidRPr="002147E6" w:rsidRDefault="004150B9" w:rsidP="00397EE5">
      <w:pPr>
        <w:pStyle w:val="h5SchItem"/>
      </w:pPr>
      <w:r>
        <w:t>[15]</w:t>
      </w:r>
      <w:r w:rsidR="00212E5F">
        <w:tab/>
        <w:t>Subsection 3.72</w:t>
      </w:r>
      <w:r>
        <w:t>(1)</w:t>
      </w:r>
      <w:r w:rsidR="00397EE5" w:rsidRPr="002147E6">
        <w:t xml:space="preserve"> (definition of </w:t>
      </w:r>
      <w:proofErr w:type="gramStart"/>
      <w:r w:rsidR="00397EE5" w:rsidRPr="002147E6">
        <w:rPr>
          <w:i/>
        </w:rPr>
        <w:t>EF</w:t>
      </w:r>
      <w:r w:rsidR="00212E5F">
        <w:rPr>
          <w:i/>
          <w:vertAlign w:val="subscript"/>
        </w:rPr>
        <w:t>(</w:t>
      </w:r>
      <w:proofErr w:type="gramEnd"/>
      <w:r w:rsidR="00212E5F">
        <w:rPr>
          <w:i/>
          <w:vertAlign w:val="subscript"/>
        </w:rPr>
        <w:t xml:space="preserve">l) </w:t>
      </w:r>
      <w:proofErr w:type="spellStart"/>
      <w:r w:rsidR="00212E5F">
        <w:rPr>
          <w:i/>
          <w:vertAlign w:val="subscript"/>
        </w:rPr>
        <w:t>i</w:t>
      </w:r>
      <w:r w:rsidR="00397EE5" w:rsidRPr="002147E6">
        <w:rPr>
          <w:i/>
          <w:vertAlign w:val="subscript"/>
        </w:rPr>
        <w:t>j</w:t>
      </w:r>
      <w:proofErr w:type="spellEnd"/>
      <w:r w:rsidR="00397EE5" w:rsidRPr="002147E6">
        <w:t>)</w:t>
      </w:r>
    </w:p>
    <w:p w:rsidR="00397EE5" w:rsidRPr="002147E6" w:rsidRDefault="001464B6" w:rsidP="00397EE5">
      <w:pPr>
        <w:pStyle w:val="Item"/>
      </w:pPr>
      <w:r>
        <w:t>Omit “1.2”, substitute “1.6</w:t>
      </w:r>
      <w:r w:rsidR="00E26328">
        <w:t>0</w:t>
      </w:r>
      <w:r w:rsidR="00212E5F">
        <w:t>”.</w:t>
      </w:r>
    </w:p>
    <w:p w:rsidR="00557E5A" w:rsidRPr="002147E6" w:rsidRDefault="004150B9" w:rsidP="00557E5A">
      <w:pPr>
        <w:pStyle w:val="h5SchItem"/>
      </w:pPr>
      <w:r>
        <w:t>[16]</w:t>
      </w:r>
      <w:r w:rsidR="00557E5A" w:rsidRPr="002147E6">
        <w:tab/>
        <w:t>Subsection 3.72(2) (table)</w:t>
      </w:r>
    </w:p>
    <w:p w:rsidR="00557E5A" w:rsidRPr="002147E6" w:rsidRDefault="00557E5A" w:rsidP="00557E5A">
      <w:pPr>
        <w:pStyle w:val="Item"/>
      </w:pPr>
      <w:r w:rsidRPr="002147E6">
        <w:t>Repeal the table, substitute:</w:t>
      </w:r>
    </w:p>
    <w:p w:rsidR="002F7852" w:rsidRPr="002147E6" w:rsidRDefault="002F7852" w:rsidP="002F785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84"/>
        <w:gridCol w:w="2959"/>
        <w:gridCol w:w="4883"/>
      </w:tblGrid>
      <w:tr w:rsidR="002147E6" w:rsidRPr="002147E6" w:rsidTr="00397EE5">
        <w:tc>
          <w:tcPr>
            <w:tcW w:w="656" w:type="pct"/>
            <w:tcBorders>
              <w:top w:val="single" w:sz="12" w:space="0" w:color="auto"/>
              <w:bottom w:val="single" w:sz="12" w:space="0" w:color="auto"/>
            </w:tcBorders>
            <w:shd w:val="clear" w:color="auto" w:fill="auto"/>
          </w:tcPr>
          <w:p w:rsidR="002F7852" w:rsidRPr="002147E6" w:rsidRDefault="002F7852" w:rsidP="00397EE5">
            <w:pPr>
              <w:pStyle w:val="TableHeading"/>
            </w:pPr>
            <w:r w:rsidRPr="002147E6">
              <w:t>Item</w:t>
            </w:r>
          </w:p>
        </w:tc>
        <w:tc>
          <w:tcPr>
            <w:tcW w:w="1639" w:type="pct"/>
            <w:tcBorders>
              <w:top w:val="single" w:sz="12" w:space="0" w:color="auto"/>
              <w:bottom w:val="single" w:sz="12" w:space="0" w:color="auto"/>
            </w:tcBorders>
            <w:shd w:val="clear" w:color="auto" w:fill="auto"/>
          </w:tcPr>
          <w:p w:rsidR="002F7852" w:rsidRPr="002147E6" w:rsidRDefault="002F7852" w:rsidP="00397EE5">
            <w:pPr>
              <w:pStyle w:val="TableHeading"/>
            </w:pPr>
            <w:r w:rsidRPr="002147E6">
              <w:t>Equipment type (k)</w:t>
            </w:r>
          </w:p>
        </w:tc>
        <w:tc>
          <w:tcPr>
            <w:tcW w:w="2705" w:type="pct"/>
            <w:tcBorders>
              <w:top w:val="single" w:sz="12" w:space="0" w:color="auto"/>
              <w:bottom w:val="single" w:sz="12" w:space="0" w:color="auto"/>
            </w:tcBorders>
            <w:shd w:val="clear" w:color="auto" w:fill="auto"/>
          </w:tcPr>
          <w:p w:rsidR="002F7852" w:rsidRPr="002147E6" w:rsidRDefault="002F7852" w:rsidP="00397EE5">
            <w:pPr>
              <w:pStyle w:val="TableHeading"/>
            </w:pPr>
            <w:r w:rsidRPr="002147E6">
              <w:t xml:space="preserve">Emission factor for methane (j) </w:t>
            </w:r>
            <w:r w:rsidRPr="002147E6">
              <w:br/>
              <w:t>(tonnes CO</w:t>
            </w:r>
            <w:r w:rsidRPr="002147E6">
              <w:rPr>
                <w:rStyle w:val="charSubscript"/>
                <w:bCs/>
              </w:rPr>
              <w:t>2</w:t>
            </w:r>
            <w:r w:rsidRPr="002147E6">
              <w:rPr>
                <w:rStyle w:val="charSubscript"/>
                <w:bCs/>
              </w:rPr>
              <w:noBreakHyphen/>
              <w:t>e</w:t>
            </w:r>
            <w:r w:rsidRPr="002147E6">
              <w:rPr>
                <w:rStyle w:val="charSubscript"/>
                <w:b w:val="0"/>
                <w:bCs/>
              </w:rPr>
              <w:t>/</w:t>
            </w:r>
            <w:r w:rsidRPr="002147E6">
              <w:t>tonnes fuel throughput)</w:t>
            </w:r>
          </w:p>
        </w:tc>
      </w:tr>
      <w:tr w:rsidR="002147E6" w:rsidRPr="002147E6" w:rsidTr="00397EE5">
        <w:trPr>
          <w:trHeight w:val="315"/>
        </w:trPr>
        <w:tc>
          <w:tcPr>
            <w:tcW w:w="656" w:type="pct"/>
            <w:shd w:val="clear" w:color="auto" w:fill="auto"/>
          </w:tcPr>
          <w:p w:rsidR="002F7852" w:rsidRPr="002147E6" w:rsidRDefault="002F7852" w:rsidP="002F7852">
            <w:pPr>
              <w:pStyle w:val="Tabletext"/>
            </w:pPr>
            <w:r w:rsidRPr="002147E6">
              <w:t>1</w:t>
            </w:r>
          </w:p>
        </w:tc>
        <w:tc>
          <w:tcPr>
            <w:tcW w:w="1639" w:type="pct"/>
            <w:shd w:val="clear" w:color="auto" w:fill="auto"/>
          </w:tcPr>
          <w:p w:rsidR="002F7852" w:rsidRPr="002147E6" w:rsidRDefault="002F7852" w:rsidP="002F7852">
            <w:pPr>
              <w:pStyle w:val="Tabletext"/>
            </w:pPr>
            <w:r w:rsidRPr="002147E6">
              <w:t>Internal floating tank</w:t>
            </w:r>
          </w:p>
        </w:tc>
        <w:tc>
          <w:tcPr>
            <w:tcW w:w="2705" w:type="pct"/>
            <w:shd w:val="clear" w:color="auto" w:fill="auto"/>
          </w:tcPr>
          <w:p w:rsidR="002F7852" w:rsidRPr="002147E6" w:rsidRDefault="002F7852" w:rsidP="002F7852">
            <w:pPr>
              <w:pStyle w:val="Tabletext"/>
            </w:pPr>
            <w:r w:rsidRPr="002147E6">
              <w:t>1.12 × 10</w:t>
            </w:r>
            <w:r w:rsidRPr="002147E6">
              <w:rPr>
                <w:vertAlign w:val="superscript"/>
              </w:rPr>
              <w:t>-6</w:t>
            </w:r>
          </w:p>
        </w:tc>
      </w:tr>
      <w:tr w:rsidR="002147E6" w:rsidRPr="002147E6" w:rsidTr="00397EE5">
        <w:tc>
          <w:tcPr>
            <w:tcW w:w="656" w:type="pct"/>
            <w:shd w:val="clear" w:color="auto" w:fill="auto"/>
          </w:tcPr>
          <w:p w:rsidR="002F7852" w:rsidRPr="002147E6" w:rsidRDefault="002F7852" w:rsidP="002F7852">
            <w:pPr>
              <w:pStyle w:val="Tabletext"/>
            </w:pPr>
            <w:r w:rsidRPr="002147E6">
              <w:t>2</w:t>
            </w:r>
          </w:p>
        </w:tc>
        <w:tc>
          <w:tcPr>
            <w:tcW w:w="1639" w:type="pct"/>
            <w:shd w:val="clear" w:color="auto" w:fill="auto"/>
          </w:tcPr>
          <w:p w:rsidR="002F7852" w:rsidRPr="002147E6" w:rsidRDefault="002F7852" w:rsidP="002F7852">
            <w:pPr>
              <w:pStyle w:val="Tabletext"/>
            </w:pPr>
            <w:r w:rsidRPr="002147E6">
              <w:t>Fixed roof tank</w:t>
            </w:r>
          </w:p>
        </w:tc>
        <w:tc>
          <w:tcPr>
            <w:tcW w:w="2705" w:type="pct"/>
            <w:shd w:val="clear" w:color="auto" w:fill="auto"/>
          </w:tcPr>
          <w:p w:rsidR="002F7852" w:rsidRPr="002147E6" w:rsidRDefault="002F7852" w:rsidP="002F7852">
            <w:pPr>
              <w:pStyle w:val="Tabletext"/>
            </w:pPr>
            <w:r w:rsidRPr="002147E6">
              <w:t>5.60 × 10</w:t>
            </w:r>
            <w:r w:rsidRPr="002147E6">
              <w:rPr>
                <w:vertAlign w:val="superscript"/>
              </w:rPr>
              <w:t>-6</w:t>
            </w:r>
          </w:p>
        </w:tc>
      </w:tr>
      <w:tr w:rsidR="00BE3C91" w:rsidRPr="002147E6" w:rsidTr="00397EE5">
        <w:tc>
          <w:tcPr>
            <w:tcW w:w="656" w:type="pct"/>
            <w:tcBorders>
              <w:bottom w:val="single" w:sz="12" w:space="0" w:color="auto"/>
            </w:tcBorders>
            <w:shd w:val="clear" w:color="auto" w:fill="auto"/>
          </w:tcPr>
          <w:p w:rsidR="002F7852" w:rsidRPr="002147E6" w:rsidRDefault="002F7852" w:rsidP="002F7852">
            <w:pPr>
              <w:pStyle w:val="Tabletext"/>
            </w:pPr>
            <w:r w:rsidRPr="002147E6">
              <w:t>3</w:t>
            </w:r>
          </w:p>
        </w:tc>
        <w:tc>
          <w:tcPr>
            <w:tcW w:w="1639" w:type="pct"/>
            <w:tcBorders>
              <w:bottom w:val="single" w:sz="12" w:space="0" w:color="auto"/>
            </w:tcBorders>
            <w:shd w:val="clear" w:color="auto" w:fill="auto"/>
          </w:tcPr>
          <w:p w:rsidR="002F7852" w:rsidRPr="002147E6" w:rsidRDefault="002F7852" w:rsidP="002F7852">
            <w:pPr>
              <w:pStyle w:val="Tabletext"/>
            </w:pPr>
            <w:r w:rsidRPr="002147E6">
              <w:t>Floating tank</w:t>
            </w:r>
          </w:p>
        </w:tc>
        <w:tc>
          <w:tcPr>
            <w:tcW w:w="2705" w:type="pct"/>
            <w:tcBorders>
              <w:bottom w:val="single" w:sz="12" w:space="0" w:color="auto"/>
            </w:tcBorders>
            <w:shd w:val="clear" w:color="auto" w:fill="auto"/>
          </w:tcPr>
          <w:p w:rsidR="002F7852" w:rsidRPr="002147E6" w:rsidRDefault="002F7852" w:rsidP="002F7852">
            <w:pPr>
              <w:pStyle w:val="Tabletext"/>
            </w:pPr>
            <w:r w:rsidRPr="002147E6">
              <w:t>4.27 × 10</w:t>
            </w:r>
            <w:r w:rsidRPr="002147E6">
              <w:rPr>
                <w:vertAlign w:val="superscript"/>
              </w:rPr>
              <w:t>-6</w:t>
            </w:r>
          </w:p>
        </w:tc>
      </w:tr>
    </w:tbl>
    <w:p w:rsidR="00557E5A" w:rsidRPr="002147E6" w:rsidRDefault="004150B9" w:rsidP="00557E5A">
      <w:pPr>
        <w:pStyle w:val="h5SchItem"/>
      </w:pPr>
      <w:r>
        <w:t>[17]</w:t>
      </w:r>
      <w:r w:rsidR="00557E5A" w:rsidRPr="002147E6">
        <w:tab/>
        <w:t xml:space="preserve">Section 3.76 (definition of </w:t>
      </w:r>
      <w:proofErr w:type="spellStart"/>
      <w:r w:rsidR="00557E5A" w:rsidRPr="002147E6">
        <w:rPr>
          <w:i/>
        </w:rPr>
        <w:t>EF</w:t>
      </w:r>
      <w:r w:rsidR="00557E5A" w:rsidRPr="002147E6">
        <w:rPr>
          <w:i/>
          <w:vertAlign w:val="subscript"/>
        </w:rPr>
        <w:t>ij</w:t>
      </w:r>
      <w:proofErr w:type="spellEnd"/>
      <w:r w:rsidR="00557E5A" w:rsidRPr="002147E6">
        <w:t>)</w:t>
      </w:r>
    </w:p>
    <w:p w:rsidR="00557E5A" w:rsidRPr="002147E6" w:rsidRDefault="00557E5A" w:rsidP="002F7852">
      <w:pPr>
        <w:pStyle w:val="Item"/>
      </w:pPr>
      <w:r w:rsidRPr="002147E6">
        <w:t>Omit “10.4”, substitute “11.6”.</w:t>
      </w:r>
    </w:p>
    <w:p w:rsidR="00557E5A" w:rsidRPr="002147E6" w:rsidRDefault="004150B9" w:rsidP="00557E5A">
      <w:pPr>
        <w:pStyle w:val="h5SchItem"/>
      </w:pPr>
      <w:r>
        <w:t>[18]</w:t>
      </w:r>
      <w:r w:rsidR="00557E5A" w:rsidRPr="002147E6">
        <w:tab/>
        <w:t>Subsection 3.80(3) (table)</w:t>
      </w:r>
    </w:p>
    <w:p w:rsidR="002F7852" w:rsidRPr="002147E6" w:rsidRDefault="00557E5A" w:rsidP="002F7852">
      <w:pPr>
        <w:pStyle w:val="Item"/>
      </w:pPr>
      <w:r w:rsidRPr="002147E6">
        <w:t>Repeal the table, substitute:</w:t>
      </w:r>
    </w:p>
    <w:p w:rsidR="002F7852" w:rsidRPr="002147E6" w:rsidRDefault="002F7852" w:rsidP="002F7852">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2177"/>
        <w:gridCol w:w="2177"/>
        <w:gridCol w:w="2033"/>
        <w:gridCol w:w="1623"/>
      </w:tblGrid>
      <w:tr w:rsidR="002147E6" w:rsidRPr="002147E6" w:rsidTr="00397EE5">
        <w:trPr>
          <w:cantSplit/>
          <w:tblHeader/>
        </w:trPr>
        <w:tc>
          <w:tcPr>
            <w:tcW w:w="563" w:type="pct"/>
            <w:tcBorders>
              <w:top w:val="single" w:sz="12" w:space="0" w:color="auto"/>
              <w:left w:val="nil"/>
              <w:bottom w:val="nil"/>
              <w:right w:val="nil"/>
            </w:tcBorders>
            <w:shd w:val="clear" w:color="auto" w:fill="auto"/>
          </w:tcPr>
          <w:p w:rsidR="002F7852" w:rsidRPr="002147E6" w:rsidRDefault="002F7852" w:rsidP="00397EE5">
            <w:pPr>
              <w:pStyle w:val="TableHeading"/>
            </w:pPr>
            <w:r w:rsidRPr="002147E6">
              <w:t>Item</w:t>
            </w:r>
          </w:p>
        </w:tc>
        <w:tc>
          <w:tcPr>
            <w:tcW w:w="1206" w:type="pct"/>
            <w:vMerge w:val="restart"/>
            <w:tcBorders>
              <w:top w:val="single" w:sz="12" w:space="0" w:color="auto"/>
              <w:left w:val="nil"/>
              <w:bottom w:val="nil"/>
              <w:right w:val="nil"/>
            </w:tcBorders>
            <w:shd w:val="clear" w:color="auto" w:fill="auto"/>
          </w:tcPr>
          <w:p w:rsidR="002F7852" w:rsidRPr="002147E6" w:rsidRDefault="002F7852" w:rsidP="00397EE5">
            <w:pPr>
              <w:pStyle w:val="TableHeading"/>
            </w:pPr>
            <w:r w:rsidRPr="002147E6">
              <w:t>State</w:t>
            </w:r>
          </w:p>
        </w:tc>
        <w:tc>
          <w:tcPr>
            <w:tcW w:w="1206" w:type="pct"/>
            <w:tcBorders>
              <w:top w:val="single" w:sz="12" w:space="0" w:color="auto"/>
              <w:left w:val="nil"/>
              <w:bottom w:val="single" w:sz="4" w:space="0" w:color="auto"/>
              <w:right w:val="nil"/>
            </w:tcBorders>
            <w:shd w:val="clear" w:color="auto" w:fill="auto"/>
          </w:tcPr>
          <w:p w:rsidR="002F7852" w:rsidRPr="002147E6" w:rsidRDefault="002F7852" w:rsidP="00397EE5">
            <w:pPr>
              <w:pStyle w:val="TableHeading"/>
            </w:pPr>
            <w:r w:rsidRPr="002147E6">
              <w:t>Unaccounted for gas (a)%</w:t>
            </w:r>
          </w:p>
        </w:tc>
        <w:tc>
          <w:tcPr>
            <w:tcW w:w="2025" w:type="pct"/>
            <w:gridSpan w:val="2"/>
            <w:tcBorders>
              <w:top w:val="single" w:sz="12" w:space="0" w:color="auto"/>
              <w:left w:val="nil"/>
              <w:bottom w:val="single" w:sz="4" w:space="0" w:color="auto"/>
              <w:right w:val="nil"/>
            </w:tcBorders>
            <w:shd w:val="clear" w:color="auto" w:fill="auto"/>
          </w:tcPr>
          <w:p w:rsidR="002F7852" w:rsidRPr="002147E6" w:rsidRDefault="002F7852" w:rsidP="00397EE5">
            <w:pPr>
              <w:pStyle w:val="TableHeading"/>
            </w:pPr>
            <w:r w:rsidRPr="002147E6">
              <w:t>Natural gas composition factor (a)(tonnes CO</w:t>
            </w:r>
            <w:r w:rsidRPr="002147E6">
              <w:rPr>
                <w:rStyle w:val="charSubscript"/>
                <w:iCs/>
              </w:rPr>
              <w:t>2</w:t>
            </w:r>
            <w:r w:rsidRPr="002147E6">
              <w:rPr>
                <w:rStyle w:val="charSubscript"/>
                <w:iCs/>
              </w:rPr>
              <w:noBreakHyphen/>
              <w:t>e</w:t>
            </w:r>
            <w:r w:rsidRPr="002147E6">
              <w:t>/TJ)</w:t>
            </w:r>
          </w:p>
        </w:tc>
      </w:tr>
      <w:tr w:rsidR="002147E6" w:rsidRPr="002147E6" w:rsidTr="00397EE5">
        <w:trPr>
          <w:cantSplit/>
          <w:tblHeader/>
        </w:trPr>
        <w:tc>
          <w:tcPr>
            <w:tcW w:w="563" w:type="pct"/>
            <w:tcBorders>
              <w:top w:val="nil"/>
              <w:left w:val="nil"/>
              <w:bottom w:val="single" w:sz="12" w:space="0" w:color="auto"/>
              <w:right w:val="nil"/>
            </w:tcBorders>
            <w:shd w:val="clear" w:color="auto" w:fill="auto"/>
          </w:tcPr>
          <w:p w:rsidR="002F7852" w:rsidRPr="002147E6" w:rsidRDefault="002F7852" w:rsidP="00397EE5">
            <w:pPr>
              <w:pStyle w:val="TableHeading"/>
            </w:pPr>
          </w:p>
        </w:tc>
        <w:tc>
          <w:tcPr>
            <w:tcW w:w="1206" w:type="pct"/>
            <w:vMerge/>
            <w:tcBorders>
              <w:top w:val="nil"/>
              <w:left w:val="nil"/>
              <w:bottom w:val="single" w:sz="12" w:space="0" w:color="auto"/>
              <w:right w:val="nil"/>
            </w:tcBorders>
            <w:shd w:val="clear" w:color="auto" w:fill="auto"/>
          </w:tcPr>
          <w:p w:rsidR="002F7852" w:rsidRPr="002147E6" w:rsidRDefault="002F7852" w:rsidP="00397EE5">
            <w:pPr>
              <w:pStyle w:val="TableHeading"/>
            </w:pPr>
          </w:p>
        </w:tc>
        <w:tc>
          <w:tcPr>
            <w:tcW w:w="1206" w:type="pct"/>
            <w:tcBorders>
              <w:top w:val="single" w:sz="4" w:space="0" w:color="auto"/>
              <w:left w:val="nil"/>
              <w:bottom w:val="single" w:sz="12" w:space="0" w:color="auto"/>
              <w:right w:val="nil"/>
            </w:tcBorders>
            <w:shd w:val="clear" w:color="auto" w:fill="auto"/>
          </w:tcPr>
          <w:p w:rsidR="002F7852" w:rsidRPr="002147E6" w:rsidRDefault="002F7852" w:rsidP="00397EE5">
            <w:pPr>
              <w:pStyle w:val="TableHeading"/>
            </w:pPr>
            <w:proofErr w:type="spellStart"/>
            <w:r w:rsidRPr="002147E6">
              <w:t>UAGp</w:t>
            </w:r>
            <w:proofErr w:type="spellEnd"/>
          </w:p>
        </w:tc>
        <w:tc>
          <w:tcPr>
            <w:tcW w:w="1126" w:type="pct"/>
            <w:tcBorders>
              <w:top w:val="single" w:sz="4" w:space="0" w:color="auto"/>
              <w:left w:val="nil"/>
              <w:bottom w:val="single" w:sz="12" w:space="0" w:color="auto"/>
              <w:right w:val="nil"/>
            </w:tcBorders>
            <w:shd w:val="clear" w:color="auto" w:fill="auto"/>
          </w:tcPr>
          <w:p w:rsidR="002F7852" w:rsidRPr="002147E6" w:rsidRDefault="002F7852" w:rsidP="00397EE5">
            <w:pPr>
              <w:pStyle w:val="TableHeading"/>
            </w:pPr>
            <w:r w:rsidRPr="002147E6">
              <w:t>CO</w:t>
            </w:r>
            <w:r w:rsidRPr="002147E6">
              <w:rPr>
                <w:vertAlign w:val="subscript"/>
              </w:rPr>
              <w:t>2</w:t>
            </w:r>
          </w:p>
        </w:tc>
        <w:tc>
          <w:tcPr>
            <w:tcW w:w="899" w:type="pct"/>
            <w:tcBorders>
              <w:top w:val="single" w:sz="4" w:space="0" w:color="auto"/>
              <w:left w:val="nil"/>
              <w:bottom w:val="single" w:sz="12" w:space="0" w:color="auto"/>
              <w:right w:val="nil"/>
            </w:tcBorders>
            <w:shd w:val="clear" w:color="auto" w:fill="auto"/>
          </w:tcPr>
          <w:p w:rsidR="002F7852" w:rsidRPr="002147E6" w:rsidRDefault="002F7852" w:rsidP="00397EE5">
            <w:pPr>
              <w:pStyle w:val="TableHeading"/>
            </w:pPr>
            <w:r w:rsidRPr="002147E6">
              <w:t>CH</w:t>
            </w:r>
            <w:r w:rsidRPr="002147E6">
              <w:rPr>
                <w:vertAlign w:val="subscript"/>
              </w:rPr>
              <w:t>4</w:t>
            </w:r>
          </w:p>
        </w:tc>
      </w:tr>
      <w:tr w:rsidR="002147E6" w:rsidRPr="002147E6" w:rsidTr="00397EE5">
        <w:tc>
          <w:tcPr>
            <w:tcW w:w="563" w:type="pct"/>
            <w:tcBorders>
              <w:top w:val="nil"/>
              <w:left w:val="nil"/>
              <w:bottom w:val="nil"/>
              <w:right w:val="nil"/>
            </w:tcBorders>
          </w:tcPr>
          <w:p w:rsidR="002F7852" w:rsidRPr="002147E6" w:rsidRDefault="002F7852" w:rsidP="00397EE5">
            <w:pPr>
              <w:pStyle w:val="Tabletext"/>
            </w:pPr>
            <w:r w:rsidRPr="002147E6">
              <w:t>1</w:t>
            </w:r>
          </w:p>
        </w:tc>
        <w:tc>
          <w:tcPr>
            <w:tcW w:w="1206" w:type="pct"/>
            <w:tcBorders>
              <w:top w:val="nil"/>
              <w:left w:val="nil"/>
              <w:bottom w:val="nil"/>
              <w:right w:val="nil"/>
            </w:tcBorders>
          </w:tcPr>
          <w:p w:rsidR="002F7852" w:rsidRPr="002147E6" w:rsidRDefault="002F7852" w:rsidP="00397EE5">
            <w:pPr>
              <w:pStyle w:val="Tabletext"/>
            </w:pPr>
            <w:r w:rsidRPr="002147E6">
              <w:t>NSW and ACT</w:t>
            </w:r>
          </w:p>
        </w:tc>
        <w:tc>
          <w:tcPr>
            <w:tcW w:w="1206" w:type="pct"/>
            <w:tcBorders>
              <w:top w:val="nil"/>
              <w:left w:val="nil"/>
              <w:bottom w:val="nil"/>
              <w:right w:val="nil"/>
            </w:tcBorders>
          </w:tcPr>
          <w:p w:rsidR="002F7852" w:rsidRPr="002147E6" w:rsidRDefault="002F7852" w:rsidP="00397EE5">
            <w:pPr>
              <w:pStyle w:val="Tabletext"/>
            </w:pPr>
            <w:r w:rsidRPr="002147E6">
              <w:t>2.2</w:t>
            </w:r>
          </w:p>
        </w:tc>
        <w:tc>
          <w:tcPr>
            <w:tcW w:w="1126" w:type="pct"/>
            <w:tcBorders>
              <w:top w:val="nil"/>
              <w:left w:val="nil"/>
              <w:bottom w:val="nil"/>
              <w:right w:val="nil"/>
            </w:tcBorders>
          </w:tcPr>
          <w:p w:rsidR="002F7852" w:rsidRPr="002147E6" w:rsidRDefault="002F7852" w:rsidP="00397EE5">
            <w:pPr>
              <w:pStyle w:val="Tabletext"/>
            </w:pPr>
            <w:r w:rsidRPr="002147E6">
              <w:t>0.8</w:t>
            </w:r>
          </w:p>
        </w:tc>
        <w:tc>
          <w:tcPr>
            <w:tcW w:w="899" w:type="pct"/>
            <w:tcBorders>
              <w:top w:val="nil"/>
              <w:left w:val="nil"/>
              <w:bottom w:val="nil"/>
              <w:right w:val="nil"/>
            </w:tcBorders>
          </w:tcPr>
          <w:p w:rsidR="002F7852" w:rsidRPr="002147E6" w:rsidRDefault="002F7852" w:rsidP="00397EE5">
            <w:pPr>
              <w:pStyle w:val="Tabletext"/>
            </w:pPr>
            <w:r w:rsidRPr="002147E6">
              <w:t>437</w:t>
            </w:r>
          </w:p>
        </w:tc>
      </w:tr>
      <w:tr w:rsidR="002147E6" w:rsidRPr="002147E6" w:rsidTr="00397EE5">
        <w:tc>
          <w:tcPr>
            <w:tcW w:w="563" w:type="pct"/>
            <w:tcBorders>
              <w:top w:val="nil"/>
              <w:left w:val="nil"/>
              <w:bottom w:val="nil"/>
              <w:right w:val="nil"/>
            </w:tcBorders>
          </w:tcPr>
          <w:p w:rsidR="002F7852" w:rsidRPr="002147E6" w:rsidRDefault="002F7852" w:rsidP="00397EE5">
            <w:pPr>
              <w:pStyle w:val="Tabletext"/>
            </w:pPr>
            <w:r w:rsidRPr="002147E6">
              <w:t>2</w:t>
            </w:r>
          </w:p>
        </w:tc>
        <w:tc>
          <w:tcPr>
            <w:tcW w:w="1206" w:type="pct"/>
            <w:tcBorders>
              <w:top w:val="nil"/>
              <w:left w:val="nil"/>
              <w:bottom w:val="nil"/>
              <w:right w:val="nil"/>
            </w:tcBorders>
          </w:tcPr>
          <w:p w:rsidR="002F7852" w:rsidRPr="002147E6" w:rsidRDefault="002F7852" w:rsidP="00397EE5">
            <w:pPr>
              <w:pStyle w:val="Tabletext"/>
            </w:pPr>
            <w:r w:rsidRPr="002147E6">
              <w:t>VIC</w:t>
            </w:r>
          </w:p>
        </w:tc>
        <w:tc>
          <w:tcPr>
            <w:tcW w:w="1206" w:type="pct"/>
            <w:tcBorders>
              <w:top w:val="nil"/>
              <w:left w:val="nil"/>
              <w:bottom w:val="nil"/>
              <w:right w:val="nil"/>
            </w:tcBorders>
          </w:tcPr>
          <w:p w:rsidR="002F7852" w:rsidRPr="002147E6" w:rsidRDefault="002F7852" w:rsidP="00397EE5">
            <w:pPr>
              <w:pStyle w:val="Tabletext"/>
            </w:pPr>
            <w:r w:rsidRPr="002147E6">
              <w:t>3.0</w:t>
            </w:r>
          </w:p>
        </w:tc>
        <w:tc>
          <w:tcPr>
            <w:tcW w:w="1126" w:type="pct"/>
            <w:tcBorders>
              <w:top w:val="nil"/>
              <w:left w:val="nil"/>
              <w:bottom w:val="nil"/>
              <w:right w:val="nil"/>
            </w:tcBorders>
          </w:tcPr>
          <w:p w:rsidR="002F7852" w:rsidRPr="002147E6" w:rsidRDefault="002F7852" w:rsidP="00397EE5">
            <w:pPr>
              <w:pStyle w:val="Tabletext"/>
            </w:pPr>
            <w:r w:rsidRPr="002147E6">
              <w:t>0.9</w:t>
            </w:r>
          </w:p>
        </w:tc>
        <w:tc>
          <w:tcPr>
            <w:tcW w:w="899" w:type="pct"/>
            <w:tcBorders>
              <w:top w:val="nil"/>
              <w:left w:val="nil"/>
              <w:bottom w:val="nil"/>
              <w:right w:val="nil"/>
            </w:tcBorders>
          </w:tcPr>
          <w:p w:rsidR="002F7852" w:rsidRPr="002147E6" w:rsidRDefault="002F7852" w:rsidP="00397EE5">
            <w:pPr>
              <w:pStyle w:val="Tabletext"/>
            </w:pPr>
            <w:r w:rsidRPr="002147E6">
              <w:t>435</w:t>
            </w:r>
          </w:p>
        </w:tc>
      </w:tr>
      <w:tr w:rsidR="002147E6" w:rsidRPr="002147E6" w:rsidTr="00397EE5">
        <w:tc>
          <w:tcPr>
            <w:tcW w:w="563" w:type="pct"/>
            <w:tcBorders>
              <w:top w:val="nil"/>
              <w:left w:val="nil"/>
              <w:bottom w:val="nil"/>
              <w:right w:val="nil"/>
            </w:tcBorders>
          </w:tcPr>
          <w:p w:rsidR="002F7852" w:rsidRPr="002147E6" w:rsidRDefault="002F7852" w:rsidP="00397EE5">
            <w:pPr>
              <w:pStyle w:val="Tabletext"/>
            </w:pPr>
            <w:r w:rsidRPr="002147E6">
              <w:t>3</w:t>
            </w:r>
          </w:p>
        </w:tc>
        <w:tc>
          <w:tcPr>
            <w:tcW w:w="1206" w:type="pct"/>
            <w:tcBorders>
              <w:top w:val="nil"/>
              <w:left w:val="nil"/>
              <w:bottom w:val="nil"/>
              <w:right w:val="nil"/>
            </w:tcBorders>
          </w:tcPr>
          <w:p w:rsidR="002F7852" w:rsidRPr="002147E6" w:rsidRDefault="002F7852" w:rsidP="00397EE5">
            <w:pPr>
              <w:pStyle w:val="Tabletext"/>
            </w:pPr>
            <w:r w:rsidRPr="002147E6">
              <w:t>QLD</w:t>
            </w:r>
          </w:p>
        </w:tc>
        <w:tc>
          <w:tcPr>
            <w:tcW w:w="1206" w:type="pct"/>
            <w:tcBorders>
              <w:top w:val="nil"/>
              <w:left w:val="nil"/>
              <w:bottom w:val="nil"/>
              <w:right w:val="nil"/>
            </w:tcBorders>
          </w:tcPr>
          <w:p w:rsidR="002F7852" w:rsidRPr="002147E6" w:rsidRDefault="002F7852" w:rsidP="00397EE5">
            <w:pPr>
              <w:pStyle w:val="Tabletext"/>
            </w:pPr>
            <w:r w:rsidRPr="002147E6">
              <w:t>1.7</w:t>
            </w:r>
          </w:p>
        </w:tc>
        <w:tc>
          <w:tcPr>
            <w:tcW w:w="1126" w:type="pct"/>
            <w:tcBorders>
              <w:top w:val="nil"/>
              <w:left w:val="nil"/>
              <w:bottom w:val="nil"/>
              <w:right w:val="nil"/>
            </w:tcBorders>
          </w:tcPr>
          <w:p w:rsidR="002F7852" w:rsidRPr="002147E6" w:rsidRDefault="002F7852" w:rsidP="00397EE5">
            <w:pPr>
              <w:pStyle w:val="Tabletext"/>
            </w:pPr>
            <w:r w:rsidRPr="002147E6">
              <w:t>0.8</w:t>
            </w:r>
          </w:p>
        </w:tc>
        <w:tc>
          <w:tcPr>
            <w:tcW w:w="899" w:type="pct"/>
            <w:tcBorders>
              <w:top w:val="nil"/>
              <w:left w:val="nil"/>
              <w:bottom w:val="nil"/>
              <w:right w:val="nil"/>
            </w:tcBorders>
          </w:tcPr>
          <w:p w:rsidR="002F7852" w:rsidRPr="002147E6" w:rsidRDefault="002F7852" w:rsidP="00397EE5">
            <w:pPr>
              <w:pStyle w:val="Tabletext"/>
            </w:pPr>
            <w:r w:rsidRPr="002147E6">
              <w:t>423</w:t>
            </w:r>
          </w:p>
        </w:tc>
      </w:tr>
      <w:tr w:rsidR="002147E6" w:rsidRPr="002147E6" w:rsidTr="00397EE5">
        <w:tc>
          <w:tcPr>
            <w:tcW w:w="563" w:type="pct"/>
            <w:tcBorders>
              <w:top w:val="nil"/>
              <w:left w:val="nil"/>
              <w:bottom w:val="nil"/>
              <w:right w:val="nil"/>
            </w:tcBorders>
          </w:tcPr>
          <w:p w:rsidR="002F7852" w:rsidRPr="002147E6" w:rsidRDefault="002F7852" w:rsidP="00397EE5">
            <w:pPr>
              <w:pStyle w:val="Tabletext"/>
            </w:pPr>
            <w:r w:rsidRPr="002147E6">
              <w:t>4</w:t>
            </w:r>
          </w:p>
        </w:tc>
        <w:tc>
          <w:tcPr>
            <w:tcW w:w="1206" w:type="pct"/>
            <w:tcBorders>
              <w:top w:val="nil"/>
              <w:left w:val="nil"/>
              <w:bottom w:val="nil"/>
              <w:right w:val="nil"/>
            </w:tcBorders>
          </w:tcPr>
          <w:p w:rsidR="002F7852" w:rsidRPr="002147E6" w:rsidRDefault="002F7852" w:rsidP="00397EE5">
            <w:pPr>
              <w:pStyle w:val="Tabletext"/>
            </w:pPr>
            <w:r w:rsidRPr="002147E6">
              <w:t>WA</w:t>
            </w:r>
          </w:p>
        </w:tc>
        <w:tc>
          <w:tcPr>
            <w:tcW w:w="1206" w:type="pct"/>
            <w:tcBorders>
              <w:top w:val="nil"/>
              <w:left w:val="nil"/>
              <w:bottom w:val="nil"/>
              <w:right w:val="nil"/>
            </w:tcBorders>
          </w:tcPr>
          <w:p w:rsidR="002F7852" w:rsidRPr="002147E6" w:rsidRDefault="002F7852" w:rsidP="00397EE5">
            <w:pPr>
              <w:pStyle w:val="Tabletext"/>
            </w:pPr>
            <w:r w:rsidRPr="002147E6">
              <w:t>2.9</w:t>
            </w:r>
          </w:p>
        </w:tc>
        <w:tc>
          <w:tcPr>
            <w:tcW w:w="1126" w:type="pct"/>
            <w:tcBorders>
              <w:top w:val="nil"/>
              <w:left w:val="nil"/>
              <w:bottom w:val="nil"/>
              <w:right w:val="nil"/>
            </w:tcBorders>
          </w:tcPr>
          <w:p w:rsidR="002F7852" w:rsidRPr="002147E6" w:rsidRDefault="002F7852" w:rsidP="00397EE5">
            <w:pPr>
              <w:pStyle w:val="Tabletext"/>
            </w:pPr>
            <w:r w:rsidRPr="002147E6">
              <w:t>1.1</w:t>
            </w:r>
          </w:p>
        </w:tc>
        <w:tc>
          <w:tcPr>
            <w:tcW w:w="899" w:type="pct"/>
            <w:tcBorders>
              <w:top w:val="nil"/>
              <w:left w:val="nil"/>
              <w:bottom w:val="nil"/>
              <w:right w:val="nil"/>
            </w:tcBorders>
          </w:tcPr>
          <w:p w:rsidR="002F7852" w:rsidRPr="002147E6" w:rsidRDefault="002F7852" w:rsidP="00397EE5">
            <w:pPr>
              <w:pStyle w:val="Tabletext"/>
            </w:pPr>
            <w:r w:rsidRPr="002147E6">
              <w:t>408</w:t>
            </w:r>
          </w:p>
        </w:tc>
      </w:tr>
      <w:tr w:rsidR="002147E6" w:rsidRPr="002147E6" w:rsidTr="00397EE5">
        <w:tc>
          <w:tcPr>
            <w:tcW w:w="563" w:type="pct"/>
            <w:tcBorders>
              <w:top w:val="nil"/>
              <w:left w:val="nil"/>
              <w:bottom w:val="nil"/>
              <w:right w:val="nil"/>
            </w:tcBorders>
          </w:tcPr>
          <w:p w:rsidR="002F7852" w:rsidRPr="002147E6" w:rsidRDefault="002F7852" w:rsidP="00397EE5">
            <w:pPr>
              <w:pStyle w:val="Tabletext"/>
            </w:pPr>
            <w:r w:rsidRPr="002147E6">
              <w:t>5</w:t>
            </w:r>
          </w:p>
        </w:tc>
        <w:tc>
          <w:tcPr>
            <w:tcW w:w="1206" w:type="pct"/>
            <w:tcBorders>
              <w:top w:val="nil"/>
              <w:left w:val="nil"/>
              <w:bottom w:val="nil"/>
              <w:right w:val="nil"/>
            </w:tcBorders>
          </w:tcPr>
          <w:p w:rsidR="002F7852" w:rsidRPr="002147E6" w:rsidRDefault="002F7852" w:rsidP="00397EE5">
            <w:pPr>
              <w:pStyle w:val="Tabletext"/>
            </w:pPr>
            <w:r w:rsidRPr="002147E6">
              <w:t>SA</w:t>
            </w:r>
          </w:p>
        </w:tc>
        <w:tc>
          <w:tcPr>
            <w:tcW w:w="1206" w:type="pct"/>
            <w:tcBorders>
              <w:top w:val="nil"/>
              <w:left w:val="nil"/>
              <w:bottom w:val="nil"/>
              <w:right w:val="nil"/>
            </w:tcBorders>
          </w:tcPr>
          <w:p w:rsidR="002F7852" w:rsidRPr="002147E6" w:rsidRDefault="002F7852" w:rsidP="00397EE5">
            <w:pPr>
              <w:pStyle w:val="Tabletext"/>
            </w:pPr>
            <w:r w:rsidRPr="002147E6">
              <w:t>4.9</w:t>
            </w:r>
          </w:p>
        </w:tc>
        <w:tc>
          <w:tcPr>
            <w:tcW w:w="1126" w:type="pct"/>
            <w:tcBorders>
              <w:top w:val="nil"/>
              <w:left w:val="nil"/>
              <w:bottom w:val="nil"/>
              <w:right w:val="nil"/>
            </w:tcBorders>
          </w:tcPr>
          <w:p w:rsidR="002F7852" w:rsidRPr="002147E6" w:rsidRDefault="002F7852" w:rsidP="00397EE5">
            <w:pPr>
              <w:pStyle w:val="Tabletext"/>
            </w:pPr>
            <w:r w:rsidRPr="002147E6">
              <w:t>0.8</w:t>
            </w:r>
          </w:p>
        </w:tc>
        <w:tc>
          <w:tcPr>
            <w:tcW w:w="899" w:type="pct"/>
            <w:tcBorders>
              <w:top w:val="nil"/>
              <w:left w:val="nil"/>
              <w:bottom w:val="nil"/>
              <w:right w:val="nil"/>
            </w:tcBorders>
          </w:tcPr>
          <w:p w:rsidR="002F7852" w:rsidRPr="002147E6" w:rsidRDefault="002F7852" w:rsidP="00397EE5">
            <w:pPr>
              <w:pStyle w:val="Tabletext"/>
            </w:pPr>
            <w:r w:rsidRPr="002147E6">
              <w:t>437</w:t>
            </w:r>
          </w:p>
        </w:tc>
      </w:tr>
      <w:tr w:rsidR="002147E6" w:rsidRPr="002147E6" w:rsidTr="00397EE5">
        <w:tc>
          <w:tcPr>
            <w:tcW w:w="563" w:type="pct"/>
            <w:tcBorders>
              <w:top w:val="nil"/>
              <w:left w:val="nil"/>
              <w:bottom w:val="nil"/>
              <w:right w:val="nil"/>
            </w:tcBorders>
          </w:tcPr>
          <w:p w:rsidR="002F7852" w:rsidRPr="002147E6" w:rsidRDefault="002F7852" w:rsidP="00397EE5">
            <w:pPr>
              <w:pStyle w:val="Tabletext"/>
            </w:pPr>
            <w:r w:rsidRPr="002147E6">
              <w:t>6</w:t>
            </w:r>
          </w:p>
        </w:tc>
        <w:tc>
          <w:tcPr>
            <w:tcW w:w="1206" w:type="pct"/>
            <w:tcBorders>
              <w:top w:val="nil"/>
              <w:left w:val="nil"/>
              <w:bottom w:val="nil"/>
              <w:right w:val="nil"/>
            </w:tcBorders>
          </w:tcPr>
          <w:p w:rsidR="002F7852" w:rsidRPr="002147E6" w:rsidRDefault="002F7852" w:rsidP="00397EE5">
            <w:pPr>
              <w:pStyle w:val="Tabletext"/>
            </w:pPr>
            <w:r w:rsidRPr="002147E6">
              <w:t>TAS</w:t>
            </w:r>
          </w:p>
        </w:tc>
        <w:tc>
          <w:tcPr>
            <w:tcW w:w="1206" w:type="pct"/>
            <w:tcBorders>
              <w:top w:val="nil"/>
              <w:left w:val="nil"/>
              <w:bottom w:val="nil"/>
              <w:right w:val="nil"/>
            </w:tcBorders>
          </w:tcPr>
          <w:p w:rsidR="002F7852" w:rsidRPr="002147E6" w:rsidRDefault="002F7852" w:rsidP="00397EE5">
            <w:pPr>
              <w:pStyle w:val="Tabletext"/>
            </w:pPr>
            <w:r w:rsidRPr="002147E6">
              <w:t>0.2</w:t>
            </w:r>
          </w:p>
        </w:tc>
        <w:tc>
          <w:tcPr>
            <w:tcW w:w="1126" w:type="pct"/>
            <w:tcBorders>
              <w:top w:val="nil"/>
              <w:left w:val="nil"/>
              <w:bottom w:val="nil"/>
              <w:right w:val="nil"/>
            </w:tcBorders>
          </w:tcPr>
          <w:p w:rsidR="002F7852" w:rsidRPr="002147E6" w:rsidRDefault="002F7852" w:rsidP="00397EE5">
            <w:pPr>
              <w:pStyle w:val="Tabletext"/>
            </w:pPr>
            <w:r w:rsidRPr="002147E6">
              <w:t>0.9</w:t>
            </w:r>
          </w:p>
        </w:tc>
        <w:tc>
          <w:tcPr>
            <w:tcW w:w="899" w:type="pct"/>
            <w:tcBorders>
              <w:top w:val="nil"/>
              <w:left w:val="nil"/>
              <w:bottom w:val="nil"/>
              <w:right w:val="nil"/>
            </w:tcBorders>
          </w:tcPr>
          <w:p w:rsidR="002F7852" w:rsidRPr="002147E6" w:rsidRDefault="002F7852" w:rsidP="00397EE5">
            <w:pPr>
              <w:pStyle w:val="Tabletext"/>
            </w:pPr>
            <w:r w:rsidRPr="002147E6">
              <w:t>435</w:t>
            </w:r>
          </w:p>
        </w:tc>
      </w:tr>
      <w:tr w:rsidR="002147E6" w:rsidRPr="002147E6" w:rsidTr="00397EE5">
        <w:tc>
          <w:tcPr>
            <w:tcW w:w="563" w:type="pct"/>
            <w:tcBorders>
              <w:top w:val="nil"/>
              <w:left w:val="nil"/>
              <w:bottom w:val="single" w:sz="12" w:space="0" w:color="auto"/>
              <w:right w:val="nil"/>
            </w:tcBorders>
          </w:tcPr>
          <w:p w:rsidR="002F7852" w:rsidRPr="002147E6" w:rsidRDefault="002F7852" w:rsidP="00397EE5">
            <w:pPr>
              <w:pStyle w:val="Tabletext"/>
            </w:pPr>
            <w:r w:rsidRPr="002147E6">
              <w:t>7</w:t>
            </w:r>
          </w:p>
        </w:tc>
        <w:tc>
          <w:tcPr>
            <w:tcW w:w="1206" w:type="pct"/>
            <w:tcBorders>
              <w:top w:val="nil"/>
              <w:left w:val="nil"/>
              <w:bottom w:val="single" w:sz="12" w:space="0" w:color="auto"/>
              <w:right w:val="nil"/>
            </w:tcBorders>
          </w:tcPr>
          <w:p w:rsidR="002F7852" w:rsidRPr="002147E6" w:rsidRDefault="002F7852" w:rsidP="00397EE5">
            <w:pPr>
              <w:pStyle w:val="Tabletext"/>
            </w:pPr>
            <w:r w:rsidRPr="002147E6">
              <w:t>NT</w:t>
            </w:r>
          </w:p>
        </w:tc>
        <w:tc>
          <w:tcPr>
            <w:tcW w:w="1206" w:type="pct"/>
            <w:tcBorders>
              <w:top w:val="nil"/>
              <w:left w:val="nil"/>
              <w:bottom w:val="single" w:sz="12" w:space="0" w:color="auto"/>
              <w:right w:val="nil"/>
            </w:tcBorders>
          </w:tcPr>
          <w:p w:rsidR="002F7852" w:rsidRPr="002147E6" w:rsidRDefault="002F7852" w:rsidP="00397EE5">
            <w:pPr>
              <w:pStyle w:val="Tabletext"/>
            </w:pPr>
            <w:r w:rsidRPr="002147E6">
              <w:t>2.2</w:t>
            </w:r>
          </w:p>
        </w:tc>
        <w:tc>
          <w:tcPr>
            <w:tcW w:w="1126" w:type="pct"/>
            <w:tcBorders>
              <w:top w:val="nil"/>
              <w:left w:val="nil"/>
              <w:bottom w:val="single" w:sz="12" w:space="0" w:color="auto"/>
              <w:right w:val="nil"/>
            </w:tcBorders>
          </w:tcPr>
          <w:p w:rsidR="002F7852" w:rsidRPr="002147E6" w:rsidRDefault="002F7852" w:rsidP="00397EE5">
            <w:pPr>
              <w:pStyle w:val="Tabletext"/>
            </w:pPr>
            <w:r w:rsidRPr="002147E6">
              <w:t>0.0</w:t>
            </w:r>
          </w:p>
        </w:tc>
        <w:tc>
          <w:tcPr>
            <w:tcW w:w="899" w:type="pct"/>
            <w:tcBorders>
              <w:top w:val="nil"/>
              <w:left w:val="nil"/>
              <w:bottom w:val="single" w:sz="12" w:space="0" w:color="auto"/>
              <w:right w:val="nil"/>
            </w:tcBorders>
          </w:tcPr>
          <w:p w:rsidR="002F7852" w:rsidRPr="002147E6" w:rsidRDefault="002F7852" w:rsidP="00397EE5">
            <w:pPr>
              <w:pStyle w:val="Tabletext"/>
            </w:pPr>
            <w:r w:rsidRPr="002147E6">
              <w:t>352</w:t>
            </w:r>
          </w:p>
        </w:tc>
      </w:tr>
    </w:tbl>
    <w:p w:rsidR="00557E5A" w:rsidRPr="002147E6" w:rsidRDefault="004150B9" w:rsidP="00557E5A">
      <w:pPr>
        <w:pStyle w:val="h5SchItem"/>
      </w:pPr>
      <w:r>
        <w:t>[19]</w:t>
      </w:r>
      <w:r w:rsidR="00557E5A" w:rsidRPr="002147E6">
        <w:tab/>
        <w:t xml:space="preserve">Subsection </w:t>
      </w:r>
      <w:proofErr w:type="gramStart"/>
      <w:r w:rsidR="00557E5A" w:rsidRPr="002147E6">
        <w:t>3.81A(</w:t>
      </w:r>
      <w:proofErr w:type="gramEnd"/>
      <w:r w:rsidR="00557E5A" w:rsidRPr="002147E6">
        <w:t>3) (table)</w:t>
      </w:r>
    </w:p>
    <w:p w:rsidR="002F7852" w:rsidRPr="002147E6" w:rsidRDefault="00BE3C91" w:rsidP="00BE3C91">
      <w:pPr>
        <w:pStyle w:val="Item"/>
      </w:pPr>
      <w:r w:rsidRPr="002147E6">
        <w:t>Repeal the table, substitute:</w:t>
      </w:r>
    </w:p>
    <w:tbl>
      <w:tblPr>
        <w:tblW w:w="4225" w:type="pct"/>
        <w:tblInd w:w="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2718"/>
        <w:gridCol w:w="2024"/>
        <w:gridCol w:w="1866"/>
      </w:tblGrid>
      <w:tr w:rsidR="002147E6" w:rsidRPr="002147E6" w:rsidTr="00397EE5">
        <w:trPr>
          <w:cantSplit/>
          <w:tblHeader/>
        </w:trPr>
        <w:tc>
          <w:tcPr>
            <w:tcW w:w="668" w:type="pct"/>
            <w:tcBorders>
              <w:top w:val="single" w:sz="12" w:space="0" w:color="auto"/>
              <w:left w:val="nil"/>
              <w:bottom w:val="nil"/>
              <w:right w:val="nil"/>
            </w:tcBorders>
            <w:shd w:val="clear" w:color="auto" w:fill="auto"/>
          </w:tcPr>
          <w:p w:rsidR="002F7852" w:rsidRPr="002147E6" w:rsidRDefault="002F7852" w:rsidP="00397EE5">
            <w:pPr>
              <w:pStyle w:val="TableHeading"/>
            </w:pPr>
            <w:r w:rsidRPr="002147E6">
              <w:t>Item</w:t>
            </w:r>
          </w:p>
        </w:tc>
        <w:tc>
          <w:tcPr>
            <w:tcW w:w="1782" w:type="pct"/>
            <w:vMerge w:val="restart"/>
            <w:tcBorders>
              <w:top w:val="single" w:sz="12" w:space="0" w:color="auto"/>
              <w:left w:val="nil"/>
              <w:bottom w:val="nil"/>
              <w:right w:val="nil"/>
            </w:tcBorders>
            <w:shd w:val="clear" w:color="auto" w:fill="auto"/>
          </w:tcPr>
          <w:p w:rsidR="002F7852" w:rsidRPr="002147E6" w:rsidRDefault="002F7852" w:rsidP="00397EE5">
            <w:pPr>
              <w:pStyle w:val="TableHeading"/>
            </w:pPr>
            <w:r w:rsidRPr="002147E6">
              <w:t>State</w:t>
            </w:r>
          </w:p>
        </w:tc>
        <w:tc>
          <w:tcPr>
            <w:tcW w:w="2550" w:type="pct"/>
            <w:gridSpan w:val="2"/>
            <w:tcBorders>
              <w:top w:val="single" w:sz="12" w:space="0" w:color="auto"/>
              <w:left w:val="nil"/>
              <w:bottom w:val="single" w:sz="4" w:space="0" w:color="auto"/>
              <w:right w:val="nil"/>
            </w:tcBorders>
            <w:shd w:val="clear" w:color="auto" w:fill="auto"/>
          </w:tcPr>
          <w:p w:rsidR="002F7852" w:rsidRPr="002147E6" w:rsidRDefault="002F7852" w:rsidP="00397EE5">
            <w:pPr>
              <w:pStyle w:val="TableHeading"/>
            </w:pPr>
            <w:r w:rsidRPr="002147E6">
              <w:t>Natural gas composition factor (a)(tonnes CO</w:t>
            </w:r>
            <w:r w:rsidRPr="002147E6">
              <w:rPr>
                <w:rStyle w:val="charSubscript"/>
                <w:iCs/>
              </w:rPr>
              <w:t>2</w:t>
            </w:r>
            <w:r w:rsidRPr="002147E6">
              <w:rPr>
                <w:rStyle w:val="charSubscript"/>
                <w:iCs/>
              </w:rPr>
              <w:noBreakHyphen/>
              <w:t>e</w:t>
            </w:r>
            <w:r w:rsidRPr="002147E6">
              <w:t>/TJ)</w:t>
            </w:r>
          </w:p>
        </w:tc>
      </w:tr>
      <w:tr w:rsidR="002147E6" w:rsidRPr="002147E6" w:rsidTr="00397EE5">
        <w:trPr>
          <w:cantSplit/>
          <w:tblHeader/>
        </w:trPr>
        <w:tc>
          <w:tcPr>
            <w:tcW w:w="668" w:type="pct"/>
            <w:tcBorders>
              <w:top w:val="nil"/>
              <w:left w:val="nil"/>
              <w:bottom w:val="single" w:sz="12" w:space="0" w:color="auto"/>
              <w:right w:val="nil"/>
            </w:tcBorders>
            <w:shd w:val="clear" w:color="auto" w:fill="auto"/>
          </w:tcPr>
          <w:p w:rsidR="002F7852" w:rsidRPr="002147E6" w:rsidRDefault="002F7852" w:rsidP="00397EE5">
            <w:pPr>
              <w:pStyle w:val="TableHeading"/>
            </w:pPr>
          </w:p>
        </w:tc>
        <w:tc>
          <w:tcPr>
            <w:tcW w:w="1782" w:type="pct"/>
            <w:vMerge/>
            <w:tcBorders>
              <w:top w:val="nil"/>
              <w:left w:val="nil"/>
              <w:bottom w:val="single" w:sz="12" w:space="0" w:color="auto"/>
              <w:right w:val="nil"/>
            </w:tcBorders>
            <w:shd w:val="clear" w:color="auto" w:fill="auto"/>
          </w:tcPr>
          <w:p w:rsidR="002F7852" w:rsidRPr="002147E6" w:rsidRDefault="002F7852" w:rsidP="00397EE5">
            <w:pPr>
              <w:pStyle w:val="TableHeading"/>
            </w:pPr>
          </w:p>
        </w:tc>
        <w:tc>
          <w:tcPr>
            <w:tcW w:w="1327" w:type="pct"/>
            <w:tcBorders>
              <w:top w:val="single" w:sz="4" w:space="0" w:color="auto"/>
              <w:left w:val="nil"/>
              <w:bottom w:val="single" w:sz="12" w:space="0" w:color="auto"/>
              <w:right w:val="nil"/>
            </w:tcBorders>
            <w:shd w:val="clear" w:color="auto" w:fill="auto"/>
          </w:tcPr>
          <w:p w:rsidR="002F7852" w:rsidRPr="002147E6" w:rsidRDefault="002F7852" w:rsidP="00397EE5">
            <w:pPr>
              <w:pStyle w:val="TableHeading"/>
            </w:pPr>
            <w:r w:rsidRPr="002147E6">
              <w:t>CO</w:t>
            </w:r>
            <w:r w:rsidRPr="002147E6">
              <w:rPr>
                <w:vertAlign w:val="subscript"/>
              </w:rPr>
              <w:t>2</w:t>
            </w:r>
          </w:p>
        </w:tc>
        <w:tc>
          <w:tcPr>
            <w:tcW w:w="1223" w:type="pct"/>
            <w:tcBorders>
              <w:top w:val="single" w:sz="4" w:space="0" w:color="auto"/>
              <w:left w:val="nil"/>
              <w:bottom w:val="single" w:sz="12" w:space="0" w:color="auto"/>
              <w:right w:val="nil"/>
            </w:tcBorders>
            <w:shd w:val="clear" w:color="auto" w:fill="auto"/>
          </w:tcPr>
          <w:p w:rsidR="002F7852" w:rsidRPr="002147E6" w:rsidRDefault="002F7852" w:rsidP="00397EE5">
            <w:pPr>
              <w:pStyle w:val="TableHeading"/>
            </w:pPr>
            <w:r w:rsidRPr="002147E6">
              <w:t>CH</w:t>
            </w:r>
            <w:r w:rsidRPr="002147E6">
              <w:rPr>
                <w:vertAlign w:val="subscript"/>
              </w:rPr>
              <w:t>4</w:t>
            </w:r>
          </w:p>
        </w:tc>
      </w:tr>
      <w:tr w:rsidR="002147E6" w:rsidRPr="002147E6" w:rsidTr="00397EE5">
        <w:tc>
          <w:tcPr>
            <w:tcW w:w="668" w:type="pct"/>
            <w:tcBorders>
              <w:top w:val="nil"/>
              <w:left w:val="nil"/>
              <w:bottom w:val="nil"/>
              <w:right w:val="nil"/>
            </w:tcBorders>
          </w:tcPr>
          <w:p w:rsidR="002F7852" w:rsidRPr="002147E6" w:rsidRDefault="002F7852" w:rsidP="002F7852">
            <w:pPr>
              <w:pStyle w:val="Tabletext"/>
            </w:pPr>
            <w:r w:rsidRPr="002147E6">
              <w:t>1</w:t>
            </w:r>
          </w:p>
        </w:tc>
        <w:tc>
          <w:tcPr>
            <w:tcW w:w="1782" w:type="pct"/>
            <w:tcBorders>
              <w:top w:val="nil"/>
              <w:left w:val="nil"/>
              <w:bottom w:val="nil"/>
              <w:right w:val="nil"/>
            </w:tcBorders>
          </w:tcPr>
          <w:p w:rsidR="002F7852" w:rsidRPr="002147E6" w:rsidRDefault="002F7852" w:rsidP="002F7852">
            <w:pPr>
              <w:pStyle w:val="Tabletext"/>
            </w:pPr>
            <w:r w:rsidRPr="002147E6">
              <w:t>NSW and ACT</w:t>
            </w:r>
          </w:p>
        </w:tc>
        <w:tc>
          <w:tcPr>
            <w:tcW w:w="1327" w:type="pct"/>
            <w:tcBorders>
              <w:top w:val="nil"/>
              <w:left w:val="nil"/>
              <w:bottom w:val="nil"/>
              <w:right w:val="nil"/>
            </w:tcBorders>
          </w:tcPr>
          <w:p w:rsidR="002F7852" w:rsidRPr="002147E6" w:rsidRDefault="002F7852" w:rsidP="002F7852">
            <w:pPr>
              <w:pStyle w:val="Tabletext"/>
            </w:pPr>
            <w:r w:rsidRPr="002147E6">
              <w:t>0.8</w:t>
            </w:r>
          </w:p>
        </w:tc>
        <w:tc>
          <w:tcPr>
            <w:tcW w:w="1223" w:type="pct"/>
            <w:tcBorders>
              <w:top w:val="nil"/>
              <w:left w:val="nil"/>
              <w:bottom w:val="nil"/>
              <w:right w:val="nil"/>
            </w:tcBorders>
          </w:tcPr>
          <w:p w:rsidR="002F7852" w:rsidRPr="002147E6" w:rsidRDefault="002F7852" w:rsidP="002F7852">
            <w:pPr>
              <w:pStyle w:val="Tabletext"/>
            </w:pPr>
            <w:r w:rsidRPr="002147E6">
              <w:t>437</w:t>
            </w:r>
          </w:p>
        </w:tc>
      </w:tr>
      <w:tr w:rsidR="002147E6" w:rsidRPr="002147E6" w:rsidTr="00397EE5">
        <w:tc>
          <w:tcPr>
            <w:tcW w:w="668" w:type="pct"/>
            <w:tcBorders>
              <w:top w:val="nil"/>
              <w:left w:val="nil"/>
              <w:bottom w:val="nil"/>
              <w:right w:val="nil"/>
            </w:tcBorders>
          </w:tcPr>
          <w:p w:rsidR="002F7852" w:rsidRPr="002147E6" w:rsidRDefault="002F7852" w:rsidP="002F7852">
            <w:pPr>
              <w:pStyle w:val="Tabletext"/>
            </w:pPr>
            <w:r w:rsidRPr="002147E6">
              <w:t>2</w:t>
            </w:r>
          </w:p>
        </w:tc>
        <w:tc>
          <w:tcPr>
            <w:tcW w:w="1782" w:type="pct"/>
            <w:tcBorders>
              <w:top w:val="nil"/>
              <w:left w:val="nil"/>
              <w:bottom w:val="nil"/>
              <w:right w:val="nil"/>
            </w:tcBorders>
          </w:tcPr>
          <w:p w:rsidR="002F7852" w:rsidRPr="002147E6" w:rsidRDefault="002F7852" w:rsidP="002F7852">
            <w:pPr>
              <w:pStyle w:val="Tabletext"/>
            </w:pPr>
            <w:r w:rsidRPr="002147E6">
              <w:t>VIC</w:t>
            </w:r>
          </w:p>
        </w:tc>
        <w:tc>
          <w:tcPr>
            <w:tcW w:w="1327" w:type="pct"/>
            <w:tcBorders>
              <w:top w:val="nil"/>
              <w:left w:val="nil"/>
              <w:bottom w:val="nil"/>
              <w:right w:val="nil"/>
            </w:tcBorders>
          </w:tcPr>
          <w:p w:rsidR="002F7852" w:rsidRPr="002147E6" w:rsidRDefault="002F7852" w:rsidP="002F7852">
            <w:pPr>
              <w:pStyle w:val="Tabletext"/>
            </w:pPr>
            <w:r w:rsidRPr="002147E6">
              <w:t>0.9</w:t>
            </w:r>
          </w:p>
        </w:tc>
        <w:tc>
          <w:tcPr>
            <w:tcW w:w="1223" w:type="pct"/>
            <w:tcBorders>
              <w:top w:val="nil"/>
              <w:left w:val="nil"/>
              <w:bottom w:val="nil"/>
              <w:right w:val="nil"/>
            </w:tcBorders>
          </w:tcPr>
          <w:p w:rsidR="002F7852" w:rsidRPr="002147E6" w:rsidRDefault="002F7852" w:rsidP="002F7852">
            <w:pPr>
              <w:pStyle w:val="Tabletext"/>
            </w:pPr>
            <w:r w:rsidRPr="002147E6">
              <w:t>435</w:t>
            </w:r>
          </w:p>
        </w:tc>
      </w:tr>
      <w:tr w:rsidR="002147E6" w:rsidRPr="002147E6" w:rsidTr="00397EE5">
        <w:tc>
          <w:tcPr>
            <w:tcW w:w="668" w:type="pct"/>
            <w:tcBorders>
              <w:top w:val="nil"/>
              <w:left w:val="nil"/>
              <w:bottom w:val="nil"/>
              <w:right w:val="nil"/>
            </w:tcBorders>
          </w:tcPr>
          <w:p w:rsidR="002F7852" w:rsidRPr="002147E6" w:rsidRDefault="002F7852" w:rsidP="002F7852">
            <w:pPr>
              <w:pStyle w:val="Tabletext"/>
            </w:pPr>
            <w:r w:rsidRPr="002147E6">
              <w:t>3</w:t>
            </w:r>
          </w:p>
        </w:tc>
        <w:tc>
          <w:tcPr>
            <w:tcW w:w="1782" w:type="pct"/>
            <w:tcBorders>
              <w:top w:val="nil"/>
              <w:left w:val="nil"/>
              <w:bottom w:val="nil"/>
              <w:right w:val="nil"/>
            </w:tcBorders>
          </w:tcPr>
          <w:p w:rsidR="002F7852" w:rsidRPr="002147E6" w:rsidRDefault="002F7852" w:rsidP="002F7852">
            <w:pPr>
              <w:pStyle w:val="Tabletext"/>
            </w:pPr>
            <w:r w:rsidRPr="002147E6">
              <w:t>QLD</w:t>
            </w:r>
          </w:p>
        </w:tc>
        <w:tc>
          <w:tcPr>
            <w:tcW w:w="1327" w:type="pct"/>
            <w:tcBorders>
              <w:top w:val="nil"/>
              <w:left w:val="nil"/>
              <w:bottom w:val="nil"/>
              <w:right w:val="nil"/>
            </w:tcBorders>
          </w:tcPr>
          <w:p w:rsidR="002F7852" w:rsidRPr="002147E6" w:rsidRDefault="002F7852" w:rsidP="002F7852">
            <w:pPr>
              <w:pStyle w:val="Tabletext"/>
            </w:pPr>
            <w:r w:rsidRPr="002147E6">
              <w:t>0.8</w:t>
            </w:r>
          </w:p>
        </w:tc>
        <w:tc>
          <w:tcPr>
            <w:tcW w:w="1223" w:type="pct"/>
            <w:tcBorders>
              <w:top w:val="nil"/>
              <w:left w:val="nil"/>
              <w:bottom w:val="nil"/>
              <w:right w:val="nil"/>
            </w:tcBorders>
          </w:tcPr>
          <w:p w:rsidR="002F7852" w:rsidRPr="002147E6" w:rsidRDefault="002F7852" w:rsidP="002F7852">
            <w:pPr>
              <w:pStyle w:val="Tabletext"/>
            </w:pPr>
            <w:r w:rsidRPr="002147E6">
              <w:t>423</w:t>
            </w:r>
          </w:p>
        </w:tc>
      </w:tr>
      <w:tr w:rsidR="002147E6" w:rsidRPr="002147E6" w:rsidTr="00397EE5">
        <w:tc>
          <w:tcPr>
            <w:tcW w:w="668" w:type="pct"/>
            <w:tcBorders>
              <w:top w:val="nil"/>
              <w:left w:val="nil"/>
              <w:bottom w:val="nil"/>
              <w:right w:val="nil"/>
            </w:tcBorders>
          </w:tcPr>
          <w:p w:rsidR="002F7852" w:rsidRPr="002147E6" w:rsidRDefault="002F7852" w:rsidP="002F7852">
            <w:pPr>
              <w:pStyle w:val="Tabletext"/>
            </w:pPr>
            <w:r w:rsidRPr="002147E6">
              <w:t>4</w:t>
            </w:r>
          </w:p>
        </w:tc>
        <w:tc>
          <w:tcPr>
            <w:tcW w:w="1782" w:type="pct"/>
            <w:tcBorders>
              <w:top w:val="nil"/>
              <w:left w:val="nil"/>
              <w:bottom w:val="nil"/>
              <w:right w:val="nil"/>
            </w:tcBorders>
          </w:tcPr>
          <w:p w:rsidR="002F7852" w:rsidRPr="002147E6" w:rsidRDefault="002F7852" w:rsidP="002F7852">
            <w:pPr>
              <w:pStyle w:val="Tabletext"/>
            </w:pPr>
            <w:r w:rsidRPr="002147E6">
              <w:t>WA</w:t>
            </w:r>
          </w:p>
        </w:tc>
        <w:tc>
          <w:tcPr>
            <w:tcW w:w="1327" w:type="pct"/>
            <w:tcBorders>
              <w:top w:val="nil"/>
              <w:left w:val="nil"/>
              <w:bottom w:val="nil"/>
              <w:right w:val="nil"/>
            </w:tcBorders>
          </w:tcPr>
          <w:p w:rsidR="002F7852" w:rsidRPr="002147E6" w:rsidRDefault="002F7852" w:rsidP="002F7852">
            <w:pPr>
              <w:pStyle w:val="Tabletext"/>
            </w:pPr>
            <w:r w:rsidRPr="002147E6">
              <w:t>1.1</w:t>
            </w:r>
          </w:p>
        </w:tc>
        <w:tc>
          <w:tcPr>
            <w:tcW w:w="1223" w:type="pct"/>
            <w:tcBorders>
              <w:top w:val="nil"/>
              <w:left w:val="nil"/>
              <w:bottom w:val="nil"/>
              <w:right w:val="nil"/>
            </w:tcBorders>
          </w:tcPr>
          <w:p w:rsidR="002F7852" w:rsidRPr="002147E6" w:rsidRDefault="002F7852" w:rsidP="002F7852">
            <w:pPr>
              <w:pStyle w:val="Tabletext"/>
            </w:pPr>
            <w:r w:rsidRPr="002147E6">
              <w:t>408</w:t>
            </w:r>
          </w:p>
        </w:tc>
      </w:tr>
      <w:tr w:rsidR="002147E6" w:rsidRPr="002147E6" w:rsidTr="00397EE5">
        <w:tc>
          <w:tcPr>
            <w:tcW w:w="668" w:type="pct"/>
            <w:tcBorders>
              <w:top w:val="nil"/>
              <w:left w:val="nil"/>
              <w:bottom w:val="nil"/>
              <w:right w:val="nil"/>
            </w:tcBorders>
          </w:tcPr>
          <w:p w:rsidR="002F7852" w:rsidRPr="002147E6" w:rsidRDefault="002F7852" w:rsidP="002F7852">
            <w:pPr>
              <w:pStyle w:val="Tabletext"/>
            </w:pPr>
            <w:r w:rsidRPr="002147E6">
              <w:t>5</w:t>
            </w:r>
          </w:p>
        </w:tc>
        <w:tc>
          <w:tcPr>
            <w:tcW w:w="1782" w:type="pct"/>
            <w:tcBorders>
              <w:top w:val="nil"/>
              <w:left w:val="nil"/>
              <w:bottom w:val="nil"/>
              <w:right w:val="nil"/>
            </w:tcBorders>
          </w:tcPr>
          <w:p w:rsidR="002F7852" w:rsidRPr="002147E6" w:rsidRDefault="002F7852" w:rsidP="002F7852">
            <w:pPr>
              <w:pStyle w:val="Tabletext"/>
            </w:pPr>
            <w:r w:rsidRPr="002147E6">
              <w:t>SA</w:t>
            </w:r>
          </w:p>
        </w:tc>
        <w:tc>
          <w:tcPr>
            <w:tcW w:w="1327" w:type="pct"/>
            <w:tcBorders>
              <w:top w:val="nil"/>
              <w:left w:val="nil"/>
              <w:bottom w:val="nil"/>
              <w:right w:val="nil"/>
            </w:tcBorders>
          </w:tcPr>
          <w:p w:rsidR="002F7852" w:rsidRPr="002147E6" w:rsidRDefault="002F7852" w:rsidP="002F7852">
            <w:pPr>
              <w:pStyle w:val="Tabletext"/>
            </w:pPr>
            <w:r w:rsidRPr="002147E6">
              <w:t>0.8</w:t>
            </w:r>
          </w:p>
        </w:tc>
        <w:tc>
          <w:tcPr>
            <w:tcW w:w="1223" w:type="pct"/>
            <w:tcBorders>
              <w:top w:val="nil"/>
              <w:left w:val="nil"/>
              <w:bottom w:val="nil"/>
              <w:right w:val="nil"/>
            </w:tcBorders>
          </w:tcPr>
          <w:p w:rsidR="002F7852" w:rsidRPr="002147E6" w:rsidRDefault="002F7852" w:rsidP="002F7852">
            <w:pPr>
              <w:pStyle w:val="Tabletext"/>
            </w:pPr>
            <w:r w:rsidRPr="002147E6">
              <w:t>437</w:t>
            </w:r>
          </w:p>
        </w:tc>
      </w:tr>
      <w:tr w:rsidR="002147E6" w:rsidRPr="002147E6" w:rsidTr="00397EE5">
        <w:tc>
          <w:tcPr>
            <w:tcW w:w="668" w:type="pct"/>
            <w:tcBorders>
              <w:top w:val="nil"/>
              <w:left w:val="nil"/>
              <w:bottom w:val="nil"/>
              <w:right w:val="nil"/>
            </w:tcBorders>
          </w:tcPr>
          <w:p w:rsidR="002F7852" w:rsidRPr="002147E6" w:rsidRDefault="002F7852" w:rsidP="002F7852">
            <w:pPr>
              <w:pStyle w:val="Tabletext"/>
            </w:pPr>
            <w:r w:rsidRPr="002147E6">
              <w:t>6</w:t>
            </w:r>
          </w:p>
        </w:tc>
        <w:tc>
          <w:tcPr>
            <w:tcW w:w="1782" w:type="pct"/>
            <w:tcBorders>
              <w:top w:val="nil"/>
              <w:left w:val="nil"/>
              <w:bottom w:val="nil"/>
              <w:right w:val="nil"/>
            </w:tcBorders>
          </w:tcPr>
          <w:p w:rsidR="002F7852" w:rsidRPr="002147E6" w:rsidRDefault="002F7852" w:rsidP="002F7852">
            <w:pPr>
              <w:pStyle w:val="Tabletext"/>
            </w:pPr>
            <w:r w:rsidRPr="002147E6">
              <w:t>TAS</w:t>
            </w:r>
          </w:p>
        </w:tc>
        <w:tc>
          <w:tcPr>
            <w:tcW w:w="1327" w:type="pct"/>
            <w:tcBorders>
              <w:top w:val="nil"/>
              <w:left w:val="nil"/>
              <w:bottom w:val="nil"/>
              <w:right w:val="nil"/>
            </w:tcBorders>
          </w:tcPr>
          <w:p w:rsidR="002F7852" w:rsidRPr="002147E6" w:rsidRDefault="002F7852" w:rsidP="002F7852">
            <w:pPr>
              <w:pStyle w:val="Tabletext"/>
            </w:pPr>
            <w:r w:rsidRPr="002147E6">
              <w:t>0.9</w:t>
            </w:r>
          </w:p>
        </w:tc>
        <w:tc>
          <w:tcPr>
            <w:tcW w:w="1223" w:type="pct"/>
            <w:tcBorders>
              <w:top w:val="nil"/>
              <w:left w:val="nil"/>
              <w:bottom w:val="nil"/>
              <w:right w:val="nil"/>
            </w:tcBorders>
          </w:tcPr>
          <w:p w:rsidR="002F7852" w:rsidRPr="002147E6" w:rsidRDefault="002F7852" w:rsidP="002F7852">
            <w:pPr>
              <w:pStyle w:val="Tabletext"/>
            </w:pPr>
            <w:r w:rsidRPr="002147E6">
              <w:t>435</w:t>
            </w:r>
          </w:p>
        </w:tc>
      </w:tr>
      <w:tr w:rsidR="002147E6" w:rsidRPr="002147E6" w:rsidTr="00397EE5">
        <w:tc>
          <w:tcPr>
            <w:tcW w:w="668" w:type="pct"/>
            <w:tcBorders>
              <w:top w:val="nil"/>
              <w:left w:val="nil"/>
              <w:bottom w:val="single" w:sz="12" w:space="0" w:color="auto"/>
              <w:right w:val="nil"/>
            </w:tcBorders>
          </w:tcPr>
          <w:p w:rsidR="002F7852" w:rsidRPr="002147E6" w:rsidRDefault="002F7852" w:rsidP="002F7852">
            <w:pPr>
              <w:pStyle w:val="Tabletext"/>
            </w:pPr>
            <w:r w:rsidRPr="002147E6">
              <w:t>7</w:t>
            </w:r>
          </w:p>
        </w:tc>
        <w:tc>
          <w:tcPr>
            <w:tcW w:w="1782" w:type="pct"/>
            <w:tcBorders>
              <w:top w:val="nil"/>
              <w:left w:val="nil"/>
              <w:bottom w:val="single" w:sz="12" w:space="0" w:color="auto"/>
              <w:right w:val="nil"/>
            </w:tcBorders>
          </w:tcPr>
          <w:p w:rsidR="002F7852" w:rsidRPr="002147E6" w:rsidRDefault="002F7852" w:rsidP="002F7852">
            <w:pPr>
              <w:pStyle w:val="Tabletext"/>
            </w:pPr>
            <w:r w:rsidRPr="002147E6">
              <w:t>NT</w:t>
            </w:r>
          </w:p>
        </w:tc>
        <w:tc>
          <w:tcPr>
            <w:tcW w:w="1327" w:type="pct"/>
            <w:tcBorders>
              <w:top w:val="nil"/>
              <w:left w:val="nil"/>
              <w:bottom w:val="single" w:sz="12" w:space="0" w:color="auto"/>
              <w:right w:val="nil"/>
            </w:tcBorders>
          </w:tcPr>
          <w:p w:rsidR="002F7852" w:rsidRPr="002147E6" w:rsidRDefault="002F7852" w:rsidP="002F7852">
            <w:pPr>
              <w:pStyle w:val="Tabletext"/>
            </w:pPr>
            <w:r w:rsidRPr="002147E6">
              <w:t>0.0</w:t>
            </w:r>
          </w:p>
        </w:tc>
        <w:tc>
          <w:tcPr>
            <w:tcW w:w="1223" w:type="pct"/>
            <w:tcBorders>
              <w:top w:val="nil"/>
              <w:left w:val="nil"/>
              <w:bottom w:val="single" w:sz="12" w:space="0" w:color="auto"/>
              <w:right w:val="nil"/>
            </w:tcBorders>
          </w:tcPr>
          <w:p w:rsidR="002F7852" w:rsidRPr="002147E6" w:rsidRDefault="002F7852" w:rsidP="002F7852">
            <w:pPr>
              <w:pStyle w:val="Tabletext"/>
            </w:pPr>
            <w:r w:rsidRPr="002147E6">
              <w:t>352</w:t>
            </w:r>
          </w:p>
        </w:tc>
      </w:tr>
    </w:tbl>
    <w:p w:rsidR="00557E5A" w:rsidRPr="002147E6" w:rsidRDefault="004150B9" w:rsidP="00557E5A">
      <w:pPr>
        <w:pStyle w:val="h5SchItem"/>
      </w:pPr>
      <w:r>
        <w:t>[20]</w:t>
      </w:r>
      <w:r w:rsidR="00557E5A" w:rsidRPr="002147E6">
        <w:tab/>
        <w:t>Subsection 3.85(2) (table)</w:t>
      </w:r>
    </w:p>
    <w:p w:rsidR="00557E5A" w:rsidRPr="002147E6" w:rsidRDefault="00557E5A" w:rsidP="00557E5A">
      <w:pPr>
        <w:pStyle w:val="Item"/>
      </w:pPr>
      <w:r w:rsidRPr="002147E6">
        <w:t>Repeal the table, substitute:</w:t>
      </w:r>
    </w:p>
    <w:p w:rsidR="002F7852" w:rsidRPr="002147E6" w:rsidRDefault="002F7852" w:rsidP="002F7852">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1016"/>
        <w:gridCol w:w="1742"/>
        <w:gridCol w:w="2033"/>
        <w:gridCol w:w="2033"/>
        <w:gridCol w:w="2202"/>
      </w:tblGrid>
      <w:tr w:rsidR="002147E6" w:rsidRPr="002147E6" w:rsidTr="00397EE5">
        <w:trPr>
          <w:cantSplit/>
        </w:trPr>
        <w:tc>
          <w:tcPr>
            <w:tcW w:w="563" w:type="pct"/>
            <w:shd w:val="clear" w:color="auto" w:fill="auto"/>
          </w:tcPr>
          <w:p w:rsidR="002F7852" w:rsidRPr="002147E6" w:rsidRDefault="002F7852" w:rsidP="00397EE5">
            <w:pPr>
              <w:pStyle w:val="TableHeading"/>
            </w:pPr>
            <w:r w:rsidRPr="002147E6">
              <w:t>Item</w:t>
            </w:r>
          </w:p>
        </w:tc>
        <w:tc>
          <w:tcPr>
            <w:tcW w:w="965" w:type="pct"/>
            <w:vMerge w:val="restart"/>
            <w:shd w:val="clear" w:color="auto" w:fill="auto"/>
          </w:tcPr>
          <w:p w:rsidR="002F7852" w:rsidRPr="002147E6" w:rsidRDefault="002F7852" w:rsidP="00397EE5">
            <w:pPr>
              <w:pStyle w:val="TableHeading"/>
            </w:pPr>
            <w:r w:rsidRPr="002147E6">
              <w:t>fuel type (</w:t>
            </w:r>
            <w:proofErr w:type="spellStart"/>
            <w:r w:rsidRPr="002147E6">
              <w:t>i</w:t>
            </w:r>
            <w:proofErr w:type="spellEnd"/>
            <w:r w:rsidRPr="002147E6">
              <w:t>)</w:t>
            </w:r>
          </w:p>
        </w:tc>
        <w:tc>
          <w:tcPr>
            <w:tcW w:w="3472" w:type="pct"/>
            <w:gridSpan w:val="3"/>
            <w:shd w:val="clear" w:color="auto" w:fill="auto"/>
          </w:tcPr>
          <w:p w:rsidR="002F7852" w:rsidRPr="002147E6" w:rsidRDefault="002F7852" w:rsidP="00397EE5">
            <w:pPr>
              <w:pStyle w:val="TableHeading"/>
            </w:pPr>
            <w:r w:rsidRPr="002147E6">
              <w:t>Emission factor of gas type (j) (tonnes CO</w:t>
            </w:r>
            <w:r w:rsidRPr="002147E6">
              <w:rPr>
                <w:vertAlign w:val="subscript"/>
              </w:rPr>
              <w:t>2</w:t>
            </w:r>
            <w:r w:rsidRPr="002147E6">
              <w:noBreakHyphen/>
              <w:t>e/tonnes fuel flared)</w:t>
            </w:r>
          </w:p>
        </w:tc>
      </w:tr>
      <w:tr w:rsidR="002147E6" w:rsidRPr="002147E6" w:rsidTr="00397EE5">
        <w:trPr>
          <w:cantSplit/>
        </w:trPr>
        <w:tc>
          <w:tcPr>
            <w:tcW w:w="563" w:type="pct"/>
            <w:tcBorders>
              <w:bottom w:val="single" w:sz="12" w:space="0" w:color="auto"/>
            </w:tcBorders>
            <w:shd w:val="clear" w:color="auto" w:fill="auto"/>
          </w:tcPr>
          <w:p w:rsidR="002F7852" w:rsidRPr="002147E6" w:rsidRDefault="002F7852" w:rsidP="00397EE5">
            <w:pPr>
              <w:pStyle w:val="TableHeading"/>
            </w:pPr>
          </w:p>
        </w:tc>
        <w:tc>
          <w:tcPr>
            <w:tcW w:w="965" w:type="pct"/>
            <w:vMerge/>
            <w:tcBorders>
              <w:bottom w:val="single" w:sz="12" w:space="0" w:color="auto"/>
            </w:tcBorders>
            <w:shd w:val="clear" w:color="auto" w:fill="auto"/>
          </w:tcPr>
          <w:p w:rsidR="002F7852" w:rsidRPr="002147E6" w:rsidRDefault="002F7852" w:rsidP="00397EE5">
            <w:pPr>
              <w:pStyle w:val="TableHeading"/>
            </w:pPr>
          </w:p>
        </w:tc>
        <w:tc>
          <w:tcPr>
            <w:tcW w:w="1126" w:type="pct"/>
            <w:tcBorders>
              <w:bottom w:val="single" w:sz="12" w:space="0" w:color="auto"/>
            </w:tcBorders>
            <w:shd w:val="clear" w:color="auto" w:fill="auto"/>
          </w:tcPr>
          <w:p w:rsidR="002F7852" w:rsidRPr="002147E6" w:rsidRDefault="002F7852" w:rsidP="00397EE5">
            <w:pPr>
              <w:pStyle w:val="TableHeading"/>
            </w:pPr>
            <w:r w:rsidRPr="002147E6">
              <w:t>CO</w:t>
            </w:r>
            <w:r w:rsidRPr="002147E6">
              <w:rPr>
                <w:vertAlign w:val="subscript"/>
              </w:rPr>
              <w:t>2</w:t>
            </w:r>
          </w:p>
        </w:tc>
        <w:tc>
          <w:tcPr>
            <w:tcW w:w="1126" w:type="pct"/>
            <w:tcBorders>
              <w:bottom w:val="single" w:sz="12" w:space="0" w:color="auto"/>
            </w:tcBorders>
            <w:shd w:val="clear" w:color="auto" w:fill="auto"/>
          </w:tcPr>
          <w:p w:rsidR="002F7852" w:rsidRPr="002147E6" w:rsidRDefault="002F7852" w:rsidP="00397EE5">
            <w:pPr>
              <w:pStyle w:val="TableHeading"/>
            </w:pPr>
            <w:r w:rsidRPr="002147E6">
              <w:t>CH</w:t>
            </w:r>
            <w:r w:rsidRPr="002147E6">
              <w:rPr>
                <w:vertAlign w:val="subscript"/>
              </w:rPr>
              <w:t>4</w:t>
            </w:r>
          </w:p>
        </w:tc>
        <w:tc>
          <w:tcPr>
            <w:tcW w:w="1220" w:type="pct"/>
            <w:tcBorders>
              <w:bottom w:val="single" w:sz="12" w:space="0" w:color="auto"/>
            </w:tcBorders>
            <w:shd w:val="clear" w:color="auto" w:fill="auto"/>
          </w:tcPr>
          <w:p w:rsidR="002F7852" w:rsidRPr="002147E6" w:rsidRDefault="002F7852" w:rsidP="00397EE5">
            <w:pPr>
              <w:pStyle w:val="TableHeading"/>
            </w:pPr>
            <w:r w:rsidRPr="002147E6">
              <w:t>N</w:t>
            </w:r>
            <w:r w:rsidRPr="002147E6">
              <w:rPr>
                <w:vertAlign w:val="subscript"/>
              </w:rPr>
              <w:t>2</w:t>
            </w:r>
            <w:r w:rsidRPr="002147E6">
              <w:t>O</w:t>
            </w:r>
          </w:p>
        </w:tc>
      </w:tr>
      <w:tr w:rsidR="002147E6" w:rsidRPr="002147E6" w:rsidTr="00397EE5">
        <w:tc>
          <w:tcPr>
            <w:tcW w:w="563" w:type="pct"/>
            <w:tcBorders>
              <w:top w:val="single" w:sz="12" w:space="0" w:color="auto"/>
              <w:bottom w:val="single" w:sz="12" w:space="0" w:color="auto"/>
            </w:tcBorders>
          </w:tcPr>
          <w:p w:rsidR="002F7852" w:rsidRPr="002147E6" w:rsidRDefault="002F7852" w:rsidP="00397EE5">
            <w:pPr>
              <w:pStyle w:val="Tabletext"/>
            </w:pPr>
            <w:r w:rsidRPr="002147E6">
              <w:t>1</w:t>
            </w:r>
          </w:p>
        </w:tc>
        <w:tc>
          <w:tcPr>
            <w:tcW w:w="965" w:type="pct"/>
            <w:tcBorders>
              <w:top w:val="single" w:sz="12" w:space="0" w:color="auto"/>
              <w:bottom w:val="single" w:sz="12" w:space="0" w:color="auto"/>
            </w:tcBorders>
          </w:tcPr>
          <w:p w:rsidR="002F7852" w:rsidRPr="002147E6" w:rsidRDefault="002F7852" w:rsidP="00397EE5">
            <w:pPr>
              <w:pStyle w:val="Tabletext"/>
            </w:pPr>
            <w:r w:rsidRPr="002147E6">
              <w:t xml:space="preserve">gas </w:t>
            </w:r>
          </w:p>
        </w:tc>
        <w:tc>
          <w:tcPr>
            <w:tcW w:w="1126" w:type="pct"/>
            <w:tcBorders>
              <w:top w:val="single" w:sz="12" w:space="0" w:color="auto"/>
              <w:bottom w:val="single" w:sz="12" w:space="0" w:color="auto"/>
            </w:tcBorders>
          </w:tcPr>
          <w:p w:rsidR="002F7852" w:rsidRPr="002147E6" w:rsidRDefault="002F7852" w:rsidP="00397EE5">
            <w:pPr>
              <w:pStyle w:val="Tabletext"/>
            </w:pPr>
            <w:r w:rsidRPr="002147E6">
              <w:t>2.7</w:t>
            </w:r>
          </w:p>
        </w:tc>
        <w:tc>
          <w:tcPr>
            <w:tcW w:w="1126" w:type="pct"/>
            <w:tcBorders>
              <w:top w:val="single" w:sz="12" w:space="0" w:color="auto"/>
              <w:bottom w:val="single" w:sz="12" w:space="0" w:color="auto"/>
            </w:tcBorders>
          </w:tcPr>
          <w:p w:rsidR="002F7852" w:rsidRPr="002147E6" w:rsidRDefault="002F7852" w:rsidP="00397EE5">
            <w:pPr>
              <w:pStyle w:val="Tabletext"/>
            </w:pPr>
            <w:r w:rsidRPr="002147E6">
              <w:t>0.133</w:t>
            </w:r>
          </w:p>
        </w:tc>
        <w:tc>
          <w:tcPr>
            <w:tcW w:w="1220" w:type="pct"/>
            <w:tcBorders>
              <w:top w:val="single" w:sz="12" w:space="0" w:color="auto"/>
              <w:bottom w:val="single" w:sz="12" w:space="0" w:color="auto"/>
            </w:tcBorders>
          </w:tcPr>
          <w:p w:rsidR="002F7852" w:rsidRPr="002147E6" w:rsidRDefault="002F7852" w:rsidP="00397EE5">
            <w:pPr>
              <w:pStyle w:val="Tabletext"/>
            </w:pPr>
            <w:r w:rsidRPr="002147E6">
              <w:t>0.026</w:t>
            </w:r>
          </w:p>
        </w:tc>
      </w:tr>
    </w:tbl>
    <w:p w:rsidR="00585054" w:rsidRPr="00980A71" w:rsidRDefault="004150B9" w:rsidP="00585054">
      <w:pPr>
        <w:pStyle w:val="h5SchItem"/>
      </w:pPr>
      <w:r>
        <w:lastRenderedPageBreak/>
        <w:t>[21]</w:t>
      </w:r>
      <w:r w:rsidR="00585054">
        <w:tab/>
        <w:t>Section 3.91</w:t>
      </w:r>
      <w:r w:rsidR="00585054" w:rsidRPr="00980A71">
        <w:t xml:space="preserve"> (paragraph (a) of the definition of </w:t>
      </w:r>
      <w:proofErr w:type="spellStart"/>
      <w:r w:rsidR="00585054" w:rsidRPr="00980A71">
        <w:rPr>
          <w:i/>
        </w:rPr>
        <w:t>γ</w:t>
      </w:r>
      <w:r w:rsidR="00585054" w:rsidRPr="00980A71">
        <w:rPr>
          <w:i/>
          <w:vertAlign w:val="subscript"/>
        </w:rPr>
        <w:t>j</w:t>
      </w:r>
      <w:proofErr w:type="spellEnd"/>
      <w:r w:rsidR="00585054" w:rsidRPr="00980A71">
        <w:t>)</w:t>
      </w:r>
    </w:p>
    <w:p w:rsidR="00585054" w:rsidRDefault="00585054" w:rsidP="00585054">
      <w:pPr>
        <w:pStyle w:val="Item"/>
      </w:pPr>
      <w:r>
        <w:t>Omit “25”, substitute “</w:t>
      </w:r>
      <w:proofErr w:type="spellStart"/>
      <w:r>
        <w:t>GWP</w:t>
      </w:r>
      <w:r>
        <w:rPr>
          <w:vertAlign w:val="subscript"/>
        </w:rPr>
        <w:t>methane</w:t>
      </w:r>
      <w:proofErr w:type="spellEnd"/>
      <w:r w:rsidR="003041A6">
        <w:t>”.</w:t>
      </w:r>
    </w:p>
    <w:p w:rsidR="003E5F26" w:rsidRPr="00980A71" w:rsidRDefault="004150B9" w:rsidP="003E5F26">
      <w:pPr>
        <w:pStyle w:val="h5SchItem"/>
      </w:pPr>
      <w:r>
        <w:t>[22]</w:t>
      </w:r>
      <w:r w:rsidR="003E5F26">
        <w:tab/>
        <w:t>Section 3.92</w:t>
      </w:r>
      <w:r w:rsidR="003E5F26" w:rsidRPr="00980A71">
        <w:t xml:space="preserve"> (paragraph (a) of the definition of </w:t>
      </w:r>
      <w:proofErr w:type="spellStart"/>
      <w:r w:rsidR="003E5F26" w:rsidRPr="00980A71">
        <w:rPr>
          <w:i/>
        </w:rPr>
        <w:t>γ</w:t>
      </w:r>
      <w:r w:rsidR="003E5F26" w:rsidRPr="00980A71">
        <w:rPr>
          <w:i/>
          <w:vertAlign w:val="subscript"/>
        </w:rPr>
        <w:t>j</w:t>
      </w:r>
      <w:proofErr w:type="spellEnd"/>
      <w:r w:rsidR="003E5F26" w:rsidRPr="00980A71">
        <w:t>)</w:t>
      </w:r>
    </w:p>
    <w:p w:rsidR="003E5F26" w:rsidRDefault="003E5F26" w:rsidP="003E5F26">
      <w:pPr>
        <w:pStyle w:val="Item"/>
      </w:pPr>
      <w:r>
        <w:t>Omit “25”, substitute “</w:t>
      </w:r>
      <w:proofErr w:type="spellStart"/>
      <w:r>
        <w:t>GWP</w:t>
      </w:r>
      <w:r>
        <w:rPr>
          <w:vertAlign w:val="subscript"/>
        </w:rPr>
        <w:t>methane</w:t>
      </w:r>
      <w:proofErr w:type="spellEnd"/>
      <w:r w:rsidR="003041A6">
        <w:t>”.</w:t>
      </w:r>
    </w:p>
    <w:p w:rsidR="00C105D7" w:rsidRDefault="004150B9" w:rsidP="00C105D7">
      <w:pPr>
        <w:pStyle w:val="h5SchItem"/>
      </w:pPr>
      <w:r>
        <w:t>[23]</w:t>
      </w:r>
      <w:r w:rsidR="00C105D7" w:rsidRPr="00301A93">
        <w:tab/>
        <w:t>Subsection 4.47</w:t>
      </w:r>
      <w:r w:rsidR="008371D1">
        <w:t xml:space="preserve">(2) </w:t>
      </w:r>
    </w:p>
    <w:p w:rsidR="008371D1" w:rsidRPr="008371D1" w:rsidRDefault="008371D1" w:rsidP="003041A6">
      <w:pPr>
        <w:pStyle w:val="Item"/>
      </w:pPr>
      <w:r>
        <w:t>Repeal the table, substitute:</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74"/>
        <w:gridCol w:w="4076"/>
        <w:gridCol w:w="4076"/>
      </w:tblGrid>
      <w:tr w:rsidR="00980A71" w:rsidRPr="00097A86" w:rsidTr="00947C4C">
        <w:trPr>
          <w:tblHeader/>
        </w:trPr>
        <w:tc>
          <w:tcPr>
            <w:tcW w:w="484" w:type="pct"/>
            <w:tcBorders>
              <w:top w:val="single" w:sz="12" w:space="0" w:color="auto"/>
              <w:bottom w:val="single" w:sz="12" w:space="0" w:color="auto"/>
            </w:tcBorders>
            <w:shd w:val="clear" w:color="auto" w:fill="auto"/>
          </w:tcPr>
          <w:p w:rsidR="00980A71" w:rsidRPr="00097A86" w:rsidRDefault="00980A71" w:rsidP="00947C4C">
            <w:pPr>
              <w:pStyle w:val="TableHeading"/>
            </w:pPr>
            <w:r w:rsidRPr="00097A86">
              <w:t>Item</w:t>
            </w:r>
          </w:p>
        </w:tc>
        <w:tc>
          <w:tcPr>
            <w:tcW w:w="2258" w:type="pct"/>
            <w:tcBorders>
              <w:top w:val="single" w:sz="12" w:space="0" w:color="auto"/>
              <w:bottom w:val="single" w:sz="12" w:space="0" w:color="auto"/>
            </w:tcBorders>
            <w:shd w:val="clear" w:color="auto" w:fill="auto"/>
          </w:tcPr>
          <w:p w:rsidR="00980A71" w:rsidRPr="00097A86" w:rsidRDefault="00980A71" w:rsidP="00947C4C">
            <w:pPr>
              <w:pStyle w:val="TableHeading"/>
            </w:pPr>
            <w:r w:rsidRPr="00097A86">
              <w:t>Plant type (</w:t>
            </w:r>
            <w:r w:rsidRPr="00097A86">
              <w:rPr>
                <w:i/>
              </w:rPr>
              <w:t>k</w:t>
            </w:r>
            <w:r w:rsidRPr="00097A86">
              <w:t>)</w:t>
            </w:r>
          </w:p>
        </w:tc>
        <w:tc>
          <w:tcPr>
            <w:tcW w:w="2258" w:type="pct"/>
            <w:tcBorders>
              <w:top w:val="single" w:sz="12" w:space="0" w:color="auto"/>
              <w:bottom w:val="single" w:sz="12" w:space="0" w:color="auto"/>
            </w:tcBorders>
            <w:shd w:val="clear" w:color="auto" w:fill="auto"/>
          </w:tcPr>
          <w:p w:rsidR="00980A71" w:rsidRPr="00097A86" w:rsidRDefault="00980A71" w:rsidP="00947C4C">
            <w:pPr>
              <w:pStyle w:val="TableHeading"/>
            </w:pPr>
            <w:r w:rsidRPr="00097A86">
              <w:t>Emission factor of nitrous oxide</w:t>
            </w:r>
            <w:r w:rsidRPr="00097A86">
              <w:br/>
              <w:t>(tonnes CO</w:t>
            </w:r>
            <w:r w:rsidRPr="00097A86">
              <w:rPr>
                <w:vertAlign w:val="subscript"/>
              </w:rPr>
              <w:t>2</w:t>
            </w:r>
            <w:r>
              <w:noBreakHyphen/>
            </w:r>
            <w:r w:rsidRPr="00097A86">
              <w:t xml:space="preserve">e per tonne of nitric acid production) </w:t>
            </w:r>
          </w:p>
        </w:tc>
      </w:tr>
      <w:tr w:rsidR="00980A71" w:rsidRPr="00097A86" w:rsidTr="00947C4C">
        <w:tc>
          <w:tcPr>
            <w:tcW w:w="484" w:type="pct"/>
            <w:tcBorders>
              <w:top w:val="single" w:sz="12" w:space="0" w:color="auto"/>
            </w:tcBorders>
            <w:shd w:val="clear" w:color="auto" w:fill="auto"/>
          </w:tcPr>
          <w:p w:rsidR="00980A71" w:rsidRPr="00097A86" w:rsidRDefault="00980A71" w:rsidP="00947C4C">
            <w:pPr>
              <w:pStyle w:val="Tabletext"/>
            </w:pPr>
            <w:r w:rsidRPr="00097A86">
              <w:t>1</w:t>
            </w:r>
          </w:p>
        </w:tc>
        <w:tc>
          <w:tcPr>
            <w:tcW w:w="2258" w:type="pct"/>
            <w:tcBorders>
              <w:top w:val="single" w:sz="12" w:space="0" w:color="auto"/>
            </w:tcBorders>
            <w:shd w:val="clear" w:color="auto" w:fill="auto"/>
          </w:tcPr>
          <w:p w:rsidR="00980A71" w:rsidRPr="00097A86" w:rsidRDefault="00980A71" w:rsidP="00947C4C">
            <w:pPr>
              <w:pStyle w:val="Tabletext"/>
            </w:pPr>
            <w:r w:rsidRPr="00097A86">
              <w:t>Atmospheric pressure plants</w:t>
            </w:r>
          </w:p>
        </w:tc>
        <w:tc>
          <w:tcPr>
            <w:tcW w:w="2258" w:type="pct"/>
            <w:tcBorders>
              <w:top w:val="single" w:sz="12" w:space="0" w:color="auto"/>
            </w:tcBorders>
            <w:shd w:val="clear" w:color="auto" w:fill="auto"/>
          </w:tcPr>
          <w:p w:rsidR="00980A71" w:rsidRPr="00097A86" w:rsidRDefault="00980A71" w:rsidP="00947C4C">
            <w:pPr>
              <w:pStyle w:val="Tabletext"/>
            </w:pPr>
            <w:r>
              <w:t>1.33</w:t>
            </w:r>
          </w:p>
        </w:tc>
      </w:tr>
      <w:tr w:rsidR="00980A71" w:rsidRPr="00097A86" w:rsidTr="00947C4C">
        <w:tc>
          <w:tcPr>
            <w:tcW w:w="484" w:type="pct"/>
            <w:tcBorders>
              <w:bottom w:val="single" w:sz="4" w:space="0" w:color="auto"/>
            </w:tcBorders>
            <w:shd w:val="clear" w:color="auto" w:fill="auto"/>
          </w:tcPr>
          <w:p w:rsidR="00980A71" w:rsidRPr="00097A86" w:rsidRDefault="00980A71" w:rsidP="00947C4C">
            <w:pPr>
              <w:pStyle w:val="Tabletext"/>
            </w:pPr>
            <w:r w:rsidRPr="00097A86">
              <w:t>2</w:t>
            </w:r>
          </w:p>
        </w:tc>
        <w:tc>
          <w:tcPr>
            <w:tcW w:w="2258" w:type="pct"/>
            <w:tcBorders>
              <w:bottom w:val="single" w:sz="4" w:space="0" w:color="auto"/>
            </w:tcBorders>
            <w:shd w:val="clear" w:color="auto" w:fill="auto"/>
          </w:tcPr>
          <w:p w:rsidR="00980A71" w:rsidRPr="00097A86" w:rsidRDefault="00980A71" w:rsidP="00947C4C">
            <w:pPr>
              <w:pStyle w:val="Tabletext"/>
            </w:pPr>
            <w:r w:rsidRPr="00097A86">
              <w:t>Medium pressure combustion plant</w:t>
            </w:r>
          </w:p>
        </w:tc>
        <w:tc>
          <w:tcPr>
            <w:tcW w:w="2258" w:type="pct"/>
            <w:tcBorders>
              <w:bottom w:val="single" w:sz="4" w:space="0" w:color="auto"/>
            </w:tcBorders>
            <w:shd w:val="clear" w:color="auto" w:fill="auto"/>
          </w:tcPr>
          <w:p w:rsidR="00980A71" w:rsidRPr="00097A86" w:rsidRDefault="00980A71" w:rsidP="00947C4C">
            <w:pPr>
              <w:pStyle w:val="Tabletext"/>
            </w:pPr>
            <w:r>
              <w:t>1.86</w:t>
            </w:r>
          </w:p>
        </w:tc>
      </w:tr>
      <w:tr w:rsidR="00980A71" w:rsidRPr="00097A86" w:rsidTr="00947C4C">
        <w:tc>
          <w:tcPr>
            <w:tcW w:w="484" w:type="pct"/>
            <w:tcBorders>
              <w:bottom w:val="single" w:sz="12" w:space="0" w:color="auto"/>
            </w:tcBorders>
            <w:shd w:val="clear" w:color="auto" w:fill="auto"/>
          </w:tcPr>
          <w:p w:rsidR="00980A71" w:rsidRPr="00097A86" w:rsidRDefault="00980A71" w:rsidP="00947C4C">
            <w:pPr>
              <w:pStyle w:val="Tabletext"/>
            </w:pPr>
            <w:r w:rsidRPr="00097A86">
              <w:t>3</w:t>
            </w:r>
          </w:p>
        </w:tc>
        <w:tc>
          <w:tcPr>
            <w:tcW w:w="2258" w:type="pct"/>
            <w:tcBorders>
              <w:bottom w:val="single" w:sz="12" w:space="0" w:color="auto"/>
            </w:tcBorders>
            <w:shd w:val="clear" w:color="auto" w:fill="auto"/>
          </w:tcPr>
          <w:p w:rsidR="00980A71" w:rsidRPr="00097A86" w:rsidRDefault="00980A71" w:rsidP="00947C4C">
            <w:pPr>
              <w:pStyle w:val="Tabletext"/>
            </w:pPr>
            <w:r w:rsidRPr="00097A86">
              <w:t>High pressure plant</w:t>
            </w:r>
          </w:p>
        </w:tc>
        <w:tc>
          <w:tcPr>
            <w:tcW w:w="2258" w:type="pct"/>
            <w:tcBorders>
              <w:bottom w:val="single" w:sz="12" w:space="0" w:color="auto"/>
            </w:tcBorders>
            <w:shd w:val="clear" w:color="auto" w:fill="auto"/>
          </w:tcPr>
          <w:p w:rsidR="00980A71" w:rsidRPr="00097A86" w:rsidRDefault="00980A71" w:rsidP="00947C4C">
            <w:pPr>
              <w:pStyle w:val="Tabletext"/>
            </w:pPr>
            <w:r>
              <w:t>2.39</w:t>
            </w:r>
          </w:p>
        </w:tc>
      </w:tr>
    </w:tbl>
    <w:p w:rsidR="00840A31" w:rsidRPr="00097A86" w:rsidRDefault="00840A31" w:rsidP="00840A31">
      <w:pPr>
        <w:pStyle w:val="nMain"/>
      </w:pPr>
      <w:r w:rsidRPr="00097A86">
        <w:t>Note:</w:t>
      </w:r>
      <w:r w:rsidRPr="00097A86">
        <w:tab/>
        <w:t>The emission factors specified in this table apply only to method 1 and the operation of a facility that is constituted by a plant that has not used measures to reduce nitrous oxide emissions.</w:t>
      </w:r>
    </w:p>
    <w:p w:rsidR="00D10A77" w:rsidRPr="00413300" w:rsidRDefault="004150B9" w:rsidP="00413300">
      <w:pPr>
        <w:pStyle w:val="h5SchItem"/>
      </w:pPr>
      <w:r>
        <w:t>[24]</w:t>
      </w:r>
      <w:r w:rsidR="00F938B4" w:rsidRPr="009E5D08">
        <w:tab/>
        <w:t>Section 4.85</w:t>
      </w:r>
      <w:r w:rsidR="003E0AA7" w:rsidRPr="009E5D08">
        <w:t xml:space="preserve"> </w:t>
      </w:r>
      <w:r w:rsidR="00301A93" w:rsidRPr="009E5D08">
        <w:t xml:space="preserve">(definition of </w:t>
      </w:r>
      <w:proofErr w:type="spellStart"/>
      <w:r w:rsidR="00301A93" w:rsidRPr="000A1452">
        <w:rPr>
          <w:i/>
          <w:color w:val="000000"/>
        </w:rPr>
        <w:t>EF</w:t>
      </w:r>
      <w:r w:rsidR="00301A93" w:rsidRPr="000A1452">
        <w:rPr>
          <w:i/>
          <w:color w:val="000000"/>
          <w:vertAlign w:val="subscript"/>
        </w:rPr>
        <w:t>ij</w:t>
      </w:r>
      <w:proofErr w:type="spellEnd"/>
      <w:r w:rsidR="00301A93" w:rsidRPr="009E5D08">
        <w:t xml:space="preserve">) </w:t>
      </w:r>
    </w:p>
    <w:p w:rsidR="00CB6E93" w:rsidRDefault="006C1637" w:rsidP="00E31C3E">
      <w:pPr>
        <w:ind w:left="425" w:firstLine="425"/>
        <w:rPr>
          <w:rFonts w:cs="Arial"/>
          <w:color w:val="000000"/>
        </w:rPr>
      </w:pPr>
      <w:r>
        <w:rPr>
          <w:rFonts w:cs="Arial"/>
          <w:color w:val="000000"/>
        </w:rPr>
        <w:t xml:space="preserve">Omit “0.30”, </w:t>
      </w:r>
      <w:r w:rsidR="009E5D08" w:rsidRPr="009E5D08">
        <w:rPr>
          <w:rFonts w:cs="Arial"/>
          <w:color w:val="000000"/>
        </w:rPr>
        <w:t>substitute</w:t>
      </w:r>
      <w:r w:rsidR="00CB6E93" w:rsidRPr="009E5D08">
        <w:rPr>
          <w:rFonts w:cs="Arial"/>
          <w:color w:val="000000"/>
        </w:rPr>
        <w:t xml:space="preserve"> “</w:t>
      </w:r>
      <w:r>
        <w:rPr>
          <w:rFonts w:cs="Arial"/>
          <w:color w:val="000000"/>
        </w:rPr>
        <w:t>0.</w:t>
      </w:r>
      <w:r w:rsidR="00D54557">
        <w:rPr>
          <w:rFonts w:cs="Arial"/>
          <w:color w:val="000000"/>
        </w:rPr>
        <w:t>27</w:t>
      </w:r>
      <w:r>
        <w:rPr>
          <w:rFonts w:cs="Arial"/>
          <w:color w:val="000000"/>
        </w:rPr>
        <w:t>”.</w:t>
      </w:r>
    </w:p>
    <w:p w:rsidR="00C81BB3" w:rsidRPr="00413300" w:rsidRDefault="004150B9" w:rsidP="00413300">
      <w:pPr>
        <w:pStyle w:val="h5SchItem"/>
      </w:pPr>
      <w:r>
        <w:t>[25]</w:t>
      </w:r>
      <w:r w:rsidR="00711FDE">
        <w:tab/>
        <w:t>S</w:t>
      </w:r>
      <w:r w:rsidR="00CB6E93" w:rsidRPr="009E5D08">
        <w:t>ection 4.89</w:t>
      </w:r>
      <w:r w:rsidR="003E0AA7" w:rsidRPr="009E5D08">
        <w:t xml:space="preserve"> </w:t>
      </w:r>
      <w:r w:rsidR="009E5D08" w:rsidRPr="009E5D08">
        <w:t xml:space="preserve">(definition of </w:t>
      </w:r>
      <w:proofErr w:type="spellStart"/>
      <w:r w:rsidR="009E5D08" w:rsidRPr="000A1452">
        <w:rPr>
          <w:i/>
          <w:color w:val="000000"/>
        </w:rPr>
        <w:t>EF</w:t>
      </w:r>
      <w:r w:rsidR="009E5D08" w:rsidRPr="000A1452">
        <w:rPr>
          <w:i/>
          <w:color w:val="000000"/>
          <w:vertAlign w:val="subscript"/>
        </w:rPr>
        <w:t>ij</w:t>
      </w:r>
      <w:proofErr w:type="spellEnd"/>
      <w:r w:rsidR="009E5D08" w:rsidRPr="009E5D08">
        <w:t>)</w:t>
      </w:r>
    </w:p>
    <w:p w:rsidR="00C81BB3" w:rsidRDefault="00C81BB3" w:rsidP="00E31C3E">
      <w:pPr>
        <w:ind w:left="425" w:firstLine="425"/>
        <w:rPr>
          <w:rFonts w:cs="Arial"/>
          <w:color w:val="000000"/>
        </w:rPr>
      </w:pPr>
      <w:r>
        <w:rPr>
          <w:rFonts w:cs="Arial"/>
          <w:color w:val="000000"/>
        </w:rPr>
        <w:t xml:space="preserve">Omit “0.07”, </w:t>
      </w:r>
      <w:r w:rsidRPr="009E5D08">
        <w:rPr>
          <w:rFonts w:cs="Arial"/>
          <w:color w:val="000000"/>
        </w:rPr>
        <w:t>substitute “</w:t>
      </w:r>
      <w:r>
        <w:rPr>
          <w:rFonts w:cs="Arial"/>
          <w:color w:val="000000"/>
        </w:rPr>
        <w:t>0.06”.</w:t>
      </w:r>
    </w:p>
    <w:p w:rsidR="00CB6E93" w:rsidRPr="009B3D99" w:rsidRDefault="004150B9" w:rsidP="00CB6E93">
      <w:pPr>
        <w:pStyle w:val="h5SchItem"/>
      </w:pPr>
      <w:r>
        <w:t>[26]</w:t>
      </w:r>
      <w:r w:rsidR="00CB6E93" w:rsidRPr="009B3D99">
        <w:tab/>
        <w:t>Subsection</w:t>
      </w:r>
      <w:r w:rsidR="003E0AA7">
        <w:t>s</w:t>
      </w:r>
      <w:r w:rsidR="00CB6E93" w:rsidRPr="009B3D99">
        <w:t xml:space="preserve"> 5.4</w:t>
      </w:r>
      <w:r>
        <w:t>(1)</w:t>
      </w:r>
      <w:r w:rsidR="003E0AA7">
        <w:t xml:space="preserve"> and 5.4(3) </w:t>
      </w:r>
      <w:r w:rsidR="009B3D99" w:rsidRPr="009B3D99">
        <w:t xml:space="preserve">(definition of </w:t>
      </w:r>
      <w:r w:rsidR="009B3D99" w:rsidRPr="000A1452">
        <w:rPr>
          <w:i/>
          <w:color w:val="000000"/>
        </w:rPr>
        <w:t>γ</w:t>
      </w:r>
      <w:r w:rsidR="003041A6">
        <w:rPr>
          <w:color w:val="000000"/>
        </w:rPr>
        <w:t>)</w:t>
      </w:r>
    </w:p>
    <w:p w:rsidR="00CB6E93" w:rsidRDefault="003E0AA7" w:rsidP="00E31C3E">
      <w:pPr>
        <w:ind w:left="425" w:firstLine="425"/>
        <w:rPr>
          <w:rFonts w:cs="Arial"/>
          <w:color w:val="000000"/>
        </w:rPr>
      </w:pPr>
      <w:r>
        <w:rPr>
          <w:rFonts w:cs="Arial"/>
          <w:color w:val="000000"/>
        </w:rPr>
        <w:t xml:space="preserve">Omit </w:t>
      </w:r>
      <w:r w:rsidR="006F5E74">
        <w:t>“</w:t>
      </w:r>
      <w:r w:rsidR="00B11C65">
        <w:t>25</w:t>
      </w:r>
      <w:r w:rsidR="006F5E74">
        <w:t>”, substitute “</w:t>
      </w:r>
      <w:proofErr w:type="spellStart"/>
      <w:r w:rsidR="006F5E74">
        <w:t>GWP</w:t>
      </w:r>
      <w:r w:rsidR="006F5E74">
        <w:rPr>
          <w:vertAlign w:val="subscript"/>
        </w:rPr>
        <w:t>methane</w:t>
      </w:r>
      <w:proofErr w:type="spellEnd"/>
      <w:r w:rsidR="003041A6">
        <w:t>”.</w:t>
      </w:r>
    </w:p>
    <w:p w:rsidR="00712096" w:rsidRDefault="004150B9" w:rsidP="00712096">
      <w:pPr>
        <w:pStyle w:val="h5SchItem"/>
      </w:pPr>
      <w:r>
        <w:t>[27]</w:t>
      </w:r>
      <w:r w:rsidR="00712096" w:rsidRPr="0081009E">
        <w:tab/>
        <w:t xml:space="preserve">Subsection </w:t>
      </w:r>
      <w:proofErr w:type="gramStart"/>
      <w:r w:rsidR="00712096" w:rsidRPr="0081009E">
        <w:t>5.4B(</w:t>
      </w:r>
      <w:proofErr w:type="gramEnd"/>
      <w:r w:rsidR="00712096" w:rsidRPr="0081009E">
        <w:t>3)</w:t>
      </w:r>
    </w:p>
    <w:p w:rsidR="006F5E74" w:rsidRDefault="009B3D99" w:rsidP="00E31C3E">
      <w:pPr>
        <w:ind w:left="425" w:firstLine="425"/>
        <w:rPr>
          <w:rFonts w:cs="Arial"/>
          <w:color w:val="000000"/>
        </w:rPr>
      </w:pPr>
      <w:r>
        <w:rPr>
          <w:rFonts w:cs="Arial"/>
          <w:color w:val="000000"/>
        </w:rPr>
        <w:t>Repeal the equation, substitute</w:t>
      </w:r>
      <w:r w:rsidR="006F5E74">
        <w:rPr>
          <w:rFonts w:cs="Arial"/>
          <w:color w:val="000000"/>
        </w:rPr>
        <w:t>:</w:t>
      </w:r>
      <w:r w:rsidR="00712096">
        <w:rPr>
          <w:rFonts w:cs="Arial"/>
          <w:color w:val="000000"/>
        </w:rPr>
        <w:t xml:space="preserve"> </w:t>
      </w:r>
    </w:p>
    <w:p w:rsidR="0081009E" w:rsidRDefault="005F08AE" w:rsidP="00E31C3E">
      <w:pPr>
        <w:ind w:left="425" w:firstLine="425"/>
        <w:rPr>
          <w:rFonts w:cs="Arial"/>
          <w:color w:val="000000"/>
        </w:rPr>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ost</m:t>
            </m:r>
          </m:sub>
        </m:sSub>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e>
              <m:sup>
                <m:r>
                  <m:rPr>
                    <m:sty m:val="p"/>
                  </m:rPr>
                  <w:rPr>
                    <w:rFonts w:ascii="Cambria Math" w:hAnsi="Cambria Math"/>
                  </w:rPr>
                  <m:t>*</m:t>
                </m:r>
              </m:sup>
            </m:sSup>
          </m:num>
          <m:den>
            <m:r>
              <m:rPr>
                <m:sty m:val="p"/>
              </m:rPr>
              <w:rPr>
                <w:rFonts w:ascii="Cambria Math" w:hAnsi="Cambria Math"/>
              </w:rPr>
              <m:t>F ×1.336 ×</m:t>
            </m:r>
            <m:sSub>
              <m:sSubPr>
                <m:ctrlPr>
                  <w:rPr>
                    <w:rFonts w:ascii="Cambria Math" w:hAnsi="Cambria Math"/>
                  </w:rPr>
                </m:ctrlPr>
              </m:sSubPr>
              <m:e>
                <m:r>
                  <m:rPr>
                    <m:sty m:val="p"/>
                  </m:rPr>
                  <w:rPr>
                    <w:rFonts w:ascii="Cambria Math" w:hAnsi="Cambria Math"/>
                  </w:rPr>
                  <m:t>GWP</m:t>
                </m:r>
              </m:e>
              <m:sub>
                <m:r>
                  <m:rPr>
                    <m:sty m:val="p"/>
                  </m:rPr>
                  <w:rPr>
                    <w:rFonts w:ascii="Cambria Math" w:hAnsi="Cambria Math"/>
                  </w:rPr>
                  <m:t>methane</m:t>
                </m:r>
              </m:sub>
            </m:sSub>
          </m:den>
        </m:f>
      </m:oMath>
      <w:r w:rsidR="00D83F22">
        <w:rPr>
          <w:rFonts w:cs="Arial"/>
        </w:rPr>
        <w:t xml:space="preserve"> </w:t>
      </w:r>
    </w:p>
    <w:p w:rsidR="0081009E" w:rsidRPr="00B416B4" w:rsidRDefault="004150B9" w:rsidP="0081009E">
      <w:pPr>
        <w:pStyle w:val="h5SchItem"/>
      </w:pPr>
      <w:r>
        <w:t>[28]</w:t>
      </w:r>
      <w:r w:rsidR="0081009E" w:rsidRPr="00B416B4">
        <w:tab/>
        <w:t xml:space="preserve">Subsection </w:t>
      </w:r>
      <w:proofErr w:type="gramStart"/>
      <w:r w:rsidR="0081009E" w:rsidRPr="00B416B4">
        <w:t>5.4B(</w:t>
      </w:r>
      <w:proofErr w:type="gramEnd"/>
      <w:r w:rsidR="0081009E" w:rsidRPr="00B416B4">
        <w:t>3)</w:t>
      </w:r>
      <w:r w:rsidR="00D83F22">
        <w:t xml:space="preserve"> (definition of </w:t>
      </w:r>
      <w:r w:rsidR="000B25C5" w:rsidRPr="008967C6">
        <w:rPr>
          <w:i/>
        </w:rPr>
        <w:t>25</w:t>
      </w:r>
      <w:r w:rsidR="0081009E" w:rsidRPr="00B416B4">
        <w:t>)</w:t>
      </w:r>
    </w:p>
    <w:p w:rsidR="0081009E" w:rsidRDefault="0081009E" w:rsidP="00E31C3E">
      <w:pPr>
        <w:spacing w:before="120" w:after="120"/>
        <w:ind w:left="850"/>
        <w:rPr>
          <w:rFonts w:cs="Arial"/>
          <w:color w:val="000000"/>
        </w:rPr>
      </w:pPr>
      <w:r w:rsidRPr="00B416B4">
        <w:rPr>
          <w:rFonts w:cs="Arial"/>
          <w:color w:val="000000"/>
        </w:rPr>
        <w:t>Repeal the definition</w:t>
      </w:r>
      <w:r w:rsidR="000B25C5">
        <w:rPr>
          <w:rFonts w:cs="Arial"/>
          <w:color w:val="000000"/>
        </w:rPr>
        <w:t>.</w:t>
      </w:r>
    </w:p>
    <w:p w:rsidR="004E5BEF" w:rsidRDefault="004150B9" w:rsidP="004E5BEF">
      <w:pPr>
        <w:pStyle w:val="h5SchItem"/>
      </w:pPr>
      <w:r>
        <w:t>[29]</w:t>
      </w:r>
      <w:r w:rsidR="004E5BEF">
        <w:tab/>
        <w:t xml:space="preserve">Section 5.4D </w:t>
      </w:r>
    </w:p>
    <w:p w:rsidR="004E5BEF" w:rsidRDefault="004E5BEF" w:rsidP="004E5BEF">
      <w:pPr>
        <w:ind w:left="425" w:firstLine="425"/>
        <w:rPr>
          <w:rFonts w:cs="Arial"/>
          <w:color w:val="000000"/>
        </w:rPr>
      </w:pPr>
      <w:r>
        <w:rPr>
          <w:rFonts w:cs="Arial"/>
          <w:color w:val="000000"/>
        </w:rPr>
        <w:t>R</w:t>
      </w:r>
      <w:r w:rsidR="003041A6">
        <w:rPr>
          <w:rFonts w:cs="Arial"/>
          <w:color w:val="000000"/>
        </w:rPr>
        <w:t>epeal the equation, substitute:</w:t>
      </w:r>
    </w:p>
    <w:p w:rsidR="004E5BEF" w:rsidRDefault="005F08AE" w:rsidP="008967C6">
      <w:pPr>
        <w:ind w:left="425" w:firstLine="425"/>
        <w:rPr>
          <w:rFonts w:cs="Arial"/>
        </w:rPr>
      </w:pPr>
      <m:oMath>
        <m:sSub>
          <m:sSubPr>
            <m:ctrlPr>
              <w:rPr>
                <w:rFonts w:ascii="Cambria Math" w:hAnsi="Cambria Math"/>
              </w:rPr>
            </m:ctrlPr>
          </m:sSubPr>
          <m:e>
            <m:r>
              <m:rPr>
                <m:sty m:val="p"/>
              </m:rPr>
              <w:rPr>
                <w:rFonts w:ascii="Cambria Math" w:hAnsi="Cambria Math"/>
              </w:rPr>
              <m:t>CH</m:t>
            </m:r>
          </m:e>
          <m:sub>
            <m:r>
              <m:rPr>
                <m:sty m:val="p"/>
              </m:rPr>
              <w:rPr>
                <w:rFonts w:ascii="Cambria Math" w:hAnsi="Cambria Math"/>
              </w:rPr>
              <m:t>4gen</m:t>
            </m:r>
          </m:sub>
        </m:sSub>
        <m:r>
          <w:rPr>
            <w:rFonts w:ascii="Cambria Math" w:hAnsi="Cambria Math"/>
          </w:rPr>
          <m:t xml:space="preserve">  =</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ost</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 xml:space="preserve">at </m:t>
            </m:r>
          </m:sub>
        </m:sSub>
        <m:r>
          <m:rPr>
            <m:sty m:val="p"/>
          </m:rPr>
          <w:rPr>
            <w:rFonts w:ascii="Cambria Math" w:hAnsi="Cambria Math"/>
          </w:rPr>
          <m:t>) ×F×1.336 ×</m:t>
        </m:r>
        <m:sSub>
          <m:sSubPr>
            <m:ctrlPr>
              <w:rPr>
                <w:rFonts w:ascii="Cambria Math" w:hAnsi="Cambria Math"/>
              </w:rPr>
            </m:ctrlPr>
          </m:sSubPr>
          <m:e>
            <m:r>
              <m:rPr>
                <m:sty m:val="p"/>
              </m:rPr>
              <w:rPr>
                <w:rFonts w:ascii="Cambria Math" w:hAnsi="Cambria Math"/>
              </w:rPr>
              <m:t>GWP</m:t>
            </m:r>
          </m:e>
          <m:sub>
            <m:r>
              <m:rPr>
                <m:sty m:val="p"/>
              </m:rPr>
              <w:rPr>
                <w:rFonts w:ascii="Cambria Math" w:hAnsi="Cambria Math"/>
              </w:rPr>
              <m:t>methane</m:t>
            </m:r>
          </m:sub>
        </m:sSub>
      </m:oMath>
      <w:r w:rsidR="004E5BEF">
        <w:rPr>
          <w:rFonts w:cs="Arial"/>
        </w:rPr>
        <w:t xml:space="preserve"> </w:t>
      </w:r>
    </w:p>
    <w:p w:rsidR="002B6A21" w:rsidRPr="00B416B4" w:rsidRDefault="004150B9" w:rsidP="002B6A21">
      <w:pPr>
        <w:pStyle w:val="h5SchItem"/>
      </w:pPr>
      <w:r>
        <w:t>[30]</w:t>
      </w:r>
      <w:r w:rsidR="004003AB">
        <w:tab/>
        <w:t>S</w:t>
      </w:r>
      <w:r w:rsidR="002B6A21">
        <w:t xml:space="preserve">ection 5.4D (definition of </w:t>
      </w:r>
      <w:r w:rsidR="002B6A21" w:rsidRPr="008967C6">
        <w:rPr>
          <w:i/>
        </w:rPr>
        <w:t>25</w:t>
      </w:r>
      <w:r w:rsidR="002B6A21" w:rsidRPr="00B416B4">
        <w:t>)</w:t>
      </w:r>
    </w:p>
    <w:p w:rsidR="002B6A21" w:rsidRPr="002B6A21" w:rsidRDefault="002B6A21" w:rsidP="002B6A21">
      <w:pPr>
        <w:spacing w:before="120" w:after="120"/>
        <w:ind w:left="850"/>
        <w:rPr>
          <w:rFonts w:cs="Arial"/>
          <w:color w:val="000000"/>
        </w:rPr>
      </w:pPr>
      <w:r w:rsidRPr="00B416B4">
        <w:rPr>
          <w:rFonts w:cs="Arial"/>
          <w:color w:val="000000"/>
        </w:rPr>
        <w:t>Repeal the definition</w:t>
      </w:r>
      <w:r>
        <w:rPr>
          <w:rFonts w:cs="Arial"/>
          <w:color w:val="000000"/>
        </w:rPr>
        <w:t>.</w:t>
      </w:r>
    </w:p>
    <w:p w:rsidR="00413300" w:rsidRPr="00413300" w:rsidRDefault="004150B9" w:rsidP="00413300">
      <w:pPr>
        <w:pStyle w:val="h5SchItem"/>
      </w:pPr>
      <w:r>
        <w:t>[31]</w:t>
      </w:r>
      <w:r w:rsidR="00E31C3E">
        <w:tab/>
      </w:r>
      <w:r w:rsidR="00711FDE">
        <w:t>Subs</w:t>
      </w:r>
      <w:r w:rsidR="00752FCF" w:rsidRPr="00B416B4">
        <w:t>ection</w:t>
      </w:r>
      <w:r w:rsidR="00711FDE">
        <w:t>s</w:t>
      </w:r>
      <w:r w:rsidR="00752FCF" w:rsidRPr="00B416B4">
        <w:t xml:space="preserve"> 5.15</w:t>
      </w:r>
      <w:r>
        <w:t>(1)</w:t>
      </w:r>
      <w:r w:rsidR="00711FDE">
        <w:t xml:space="preserve"> and 5.15(4)</w:t>
      </w:r>
      <w:r w:rsidR="004C6E92">
        <w:t xml:space="preserve"> </w:t>
      </w:r>
      <w:r w:rsidR="00752FCF" w:rsidRPr="00B416B4">
        <w:t>(</w:t>
      </w:r>
      <w:r w:rsidR="0027523B" w:rsidRPr="00B416B4">
        <w:t xml:space="preserve">definition of </w:t>
      </w:r>
      <w:r w:rsidR="0027523B" w:rsidRPr="00B416B4">
        <w:rPr>
          <w:color w:val="000000"/>
        </w:rPr>
        <w:t>γ</w:t>
      </w:r>
      <w:r w:rsidR="00752FCF" w:rsidRPr="00B416B4">
        <w:rPr>
          <w:color w:val="000000"/>
        </w:rPr>
        <w:t>)</w:t>
      </w:r>
    </w:p>
    <w:p w:rsidR="00413300" w:rsidRDefault="006F5E74" w:rsidP="00E31C3E">
      <w:pPr>
        <w:ind w:left="425" w:firstLine="425"/>
        <w:rPr>
          <w:rFonts w:cs="Arial"/>
          <w:color w:val="000000"/>
        </w:rPr>
      </w:pPr>
      <w:r>
        <w:rPr>
          <w:rFonts w:cs="Arial"/>
          <w:color w:val="000000"/>
        </w:rPr>
        <w:t xml:space="preserve">Omit </w:t>
      </w:r>
      <w:r>
        <w:t>“</w:t>
      </w:r>
      <w:r w:rsidR="00B11C65">
        <w:t>25</w:t>
      </w:r>
      <w:r>
        <w:t>”, substitute “</w:t>
      </w:r>
      <w:proofErr w:type="spellStart"/>
      <w:r>
        <w:t>GWP</w:t>
      </w:r>
      <w:r>
        <w:rPr>
          <w:vertAlign w:val="subscript"/>
        </w:rPr>
        <w:t>methane</w:t>
      </w:r>
      <w:proofErr w:type="spellEnd"/>
      <w:r>
        <w:t>”.</w:t>
      </w:r>
    </w:p>
    <w:p w:rsidR="004C6E92" w:rsidRPr="00B416B4" w:rsidRDefault="004150B9" w:rsidP="004C6E92">
      <w:pPr>
        <w:pStyle w:val="h5SchItem"/>
      </w:pPr>
      <w:r>
        <w:lastRenderedPageBreak/>
        <w:t>[32]</w:t>
      </w:r>
      <w:r w:rsidR="004C6E92" w:rsidRPr="00B416B4">
        <w:tab/>
        <w:t xml:space="preserve">Subsection </w:t>
      </w:r>
      <w:proofErr w:type="gramStart"/>
      <w:r w:rsidR="004C6E92" w:rsidRPr="00B416B4">
        <w:t>5.15</w:t>
      </w:r>
      <w:r w:rsidR="00477BAF">
        <w:t>A</w:t>
      </w:r>
      <w:r w:rsidR="003041A6">
        <w:t>(</w:t>
      </w:r>
      <w:proofErr w:type="gramEnd"/>
      <w:r w:rsidR="003041A6">
        <w:t>3)</w:t>
      </w:r>
    </w:p>
    <w:p w:rsidR="006F5E74" w:rsidRDefault="0027523B" w:rsidP="00E31C3E">
      <w:pPr>
        <w:ind w:left="425" w:firstLine="425"/>
        <w:rPr>
          <w:rFonts w:cs="Arial"/>
          <w:color w:val="000000"/>
        </w:rPr>
      </w:pPr>
      <w:r>
        <w:rPr>
          <w:rFonts w:cs="Arial"/>
          <w:color w:val="000000"/>
        </w:rPr>
        <w:t>Repeal the equation, substitute</w:t>
      </w:r>
      <w:r w:rsidR="006F5E74">
        <w:rPr>
          <w:rFonts w:cs="Arial"/>
          <w:color w:val="000000"/>
        </w:rPr>
        <w:t>:</w:t>
      </w:r>
    </w:p>
    <w:p w:rsidR="00413300" w:rsidRDefault="005F08AE" w:rsidP="00E31C3E">
      <w:pPr>
        <w:ind w:left="425" w:firstLine="425"/>
        <w:rPr>
          <w:rFonts w:cs="Arial"/>
          <w:color w:val="000000"/>
        </w:rPr>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ost</m:t>
            </m:r>
          </m:sub>
        </m:sSub>
        <m:r>
          <w:rPr>
            <w:rFonts w:ascii="Cambria Math" w:hAnsi="Cambria Math"/>
          </w:rPr>
          <m:t>=</m:t>
        </m:r>
        <m:f>
          <m:fPr>
            <m:ctrlPr>
              <w:rPr>
                <w:rFonts w:ascii="Cambria Math" w:hAnsi="Cambria Math"/>
              </w:rPr>
            </m:ctrlPr>
          </m:fPr>
          <m:num>
            <m:sSup>
              <m:sSupPr>
                <m:ctrlPr>
                  <w:rPr>
                    <w:rFonts w:ascii="Cambria Math" w:hAnsi="Cambria Math"/>
                  </w:rPr>
                </m:ctrlPr>
              </m:sSup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e>
              <m:sup>
                <m:r>
                  <m:rPr>
                    <m:sty m:val="p"/>
                  </m:rPr>
                  <w:rPr>
                    <w:rFonts w:ascii="Cambria Math" w:hAnsi="Cambria Math"/>
                  </w:rPr>
                  <m:t>*</m:t>
                </m:r>
              </m:sup>
            </m:sSup>
          </m:num>
          <m:den>
            <m:r>
              <m:rPr>
                <m:sty m:val="p"/>
              </m:rPr>
              <w:rPr>
                <w:rFonts w:ascii="Cambria Math" w:hAnsi="Cambria Math"/>
              </w:rPr>
              <m:t>F ×1.336 ×</m:t>
            </m:r>
            <m:sSub>
              <m:sSubPr>
                <m:ctrlPr>
                  <w:rPr>
                    <w:rFonts w:ascii="Cambria Math" w:hAnsi="Cambria Math"/>
                  </w:rPr>
                </m:ctrlPr>
              </m:sSubPr>
              <m:e>
                <m:r>
                  <m:rPr>
                    <m:sty m:val="p"/>
                  </m:rPr>
                  <w:rPr>
                    <w:rFonts w:ascii="Cambria Math" w:hAnsi="Cambria Math"/>
                  </w:rPr>
                  <m:t>GWP</m:t>
                </m:r>
              </m:e>
              <m:sub>
                <m:r>
                  <m:rPr>
                    <m:sty m:val="p"/>
                  </m:rPr>
                  <w:rPr>
                    <w:rFonts w:ascii="Cambria Math" w:hAnsi="Cambria Math"/>
                  </w:rPr>
                  <m:t>methane</m:t>
                </m:r>
              </m:sub>
            </m:sSub>
          </m:den>
        </m:f>
      </m:oMath>
      <w:r w:rsidR="0027523B">
        <w:rPr>
          <w:rFonts w:cs="Arial"/>
        </w:rPr>
        <w:t xml:space="preserve"> </w:t>
      </w:r>
    </w:p>
    <w:p w:rsidR="00C62EC3" w:rsidRPr="00B416B4" w:rsidRDefault="004150B9" w:rsidP="00C62EC3">
      <w:pPr>
        <w:pStyle w:val="h5SchItem"/>
      </w:pPr>
      <w:r>
        <w:t>[33]</w:t>
      </w:r>
      <w:r w:rsidR="000A407B">
        <w:tab/>
        <w:t>Subsection 5.22</w:t>
      </w:r>
      <w:r w:rsidR="00711FDE">
        <w:t>(2)</w:t>
      </w:r>
    </w:p>
    <w:p w:rsidR="000A407B" w:rsidRDefault="00C7531B" w:rsidP="004C6E92">
      <w:pPr>
        <w:ind w:left="850"/>
        <w:rPr>
          <w:rFonts w:cs="Arial"/>
          <w:color w:val="000000"/>
        </w:rPr>
      </w:pPr>
      <w:r>
        <w:rPr>
          <w:rFonts w:cs="Arial"/>
          <w:color w:val="000000"/>
        </w:rPr>
        <w:t>Repeal</w:t>
      </w:r>
      <w:r w:rsidR="00437485">
        <w:rPr>
          <w:rFonts w:cs="Arial"/>
          <w:color w:val="000000"/>
        </w:rPr>
        <w:t xml:space="preserve"> the table, substitute</w:t>
      </w:r>
      <w:r w:rsidR="000A407B">
        <w:rPr>
          <w:rFonts w:cs="Arial"/>
          <w:color w:val="000000"/>
        </w:rPr>
        <w:t>:</w:t>
      </w:r>
    </w:p>
    <w:p w:rsidR="00437485" w:rsidRDefault="00437485" w:rsidP="004C6E92">
      <w:pPr>
        <w:ind w:left="850"/>
        <w:rPr>
          <w:rFonts w:cs="Arial"/>
          <w:color w:val="000000"/>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4"/>
        <w:gridCol w:w="4298"/>
        <w:gridCol w:w="1847"/>
        <w:gridCol w:w="2107"/>
      </w:tblGrid>
      <w:tr w:rsidR="000A407B" w:rsidRPr="00097A86" w:rsidTr="00947C4C">
        <w:trPr>
          <w:tblHeader/>
        </w:trPr>
        <w:tc>
          <w:tcPr>
            <w:tcW w:w="5000" w:type="pct"/>
            <w:gridSpan w:val="4"/>
            <w:tcBorders>
              <w:top w:val="single" w:sz="12" w:space="0" w:color="auto"/>
              <w:bottom w:val="single" w:sz="6" w:space="0" w:color="auto"/>
            </w:tcBorders>
            <w:shd w:val="clear" w:color="auto" w:fill="auto"/>
          </w:tcPr>
          <w:p w:rsidR="000A407B" w:rsidRPr="00097A86" w:rsidRDefault="000A407B" w:rsidP="00947C4C">
            <w:pPr>
              <w:pStyle w:val="TableHeading"/>
            </w:pPr>
            <w:r w:rsidRPr="00097A86">
              <w:t>Emission factor for type of gas and biological treatment</w:t>
            </w:r>
          </w:p>
        </w:tc>
      </w:tr>
      <w:tr w:rsidR="000A407B" w:rsidRPr="00097A86" w:rsidTr="00947C4C">
        <w:trPr>
          <w:tblHeader/>
        </w:trPr>
        <w:tc>
          <w:tcPr>
            <w:tcW w:w="429" w:type="pct"/>
            <w:tcBorders>
              <w:top w:val="single" w:sz="6" w:space="0" w:color="auto"/>
              <w:bottom w:val="nil"/>
            </w:tcBorders>
            <w:shd w:val="clear" w:color="auto" w:fill="auto"/>
          </w:tcPr>
          <w:p w:rsidR="000A407B" w:rsidRPr="00097A86" w:rsidRDefault="000A407B" w:rsidP="00947C4C">
            <w:pPr>
              <w:pStyle w:val="TableHeading"/>
            </w:pPr>
            <w:r w:rsidRPr="00097A86">
              <w:t>Item</w:t>
            </w:r>
          </w:p>
        </w:tc>
        <w:tc>
          <w:tcPr>
            <w:tcW w:w="2381" w:type="pct"/>
            <w:tcBorders>
              <w:top w:val="single" w:sz="6" w:space="0" w:color="auto"/>
              <w:bottom w:val="nil"/>
            </w:tcBorders>
            <w:shd w:val="clear" w:color="auto" w:fill="auto"/>
          </w:tcPr>
          <w:p w:rsidR="000A407B" w:rsidRPr="00097A86" w:rsidRDefault="000A407B" w:rsidP="00947C4C">
            <w:pPr>
              <w:pStyle w:val="TableHeading"/>
            </w:pPr>
            <w:r w:rsidRPr="00097A86">
              <w:t xml:space="preserve">Biological treatment </w:t>
            </w:r>
          </w:p>
        </w:tc>
        <w:tc>
          <w:tcPr>
            <w:tcW w:w="2190" w:type="pct"/>
            <w:gridSpan w:val="2"/>
            <w:tcBorders>
              <w:top w:val="single" w:sz="6" w:space="0" w:color="auto"/>
              <w:bottom w:val="single" w:sz="4" w:space="0" w:color="auto"/>
            </w:tcBorders>
            <w:shd w:val="clear" w:color="auto" w:fill="auto"/>
          </w:tcPr>
          <w:p w:rsidR="000A407B" w:rsidRPr="00097A86" w:rsidRDefault="000A407B" w:rsidP="00947C4C">
            <w:pPr>
              <w:pStyle w:val="TableHeading"/>
              <w:jc w:val="center"/>
            </w:pPr>
            <w:r w:rsidRPr="00097A86">
              <w:t>Emission factor</w:t>
            </w:r>
          </w:p>
          <w:p w:rsidR="000A407B" w:rsidRPr="00097A86" w:rsidRDefault="000A407B" w:rsidP="00947C4C">
            <w:pPr>
              <w:pStyle w:val="Tabletext"/>
              <w:jc w:val="center"/>
              <w:rPr>
                <w:b/>
              </w:rPr>
            </w:pPr>
            <w:r w:rsidRPr="00097A86">
              <w:rPr>
                <w:b/>
              </w:rPr>
              <w:t>tonnes CO</w:t>
            </w:r>
            <w:r w:rsidRPr="00097A86">
              <w:rPr>
                <w:b/>
                <w:vertAlign w:val="subscript"/>
              </w:rPr>
              <w:t>2</w:t>
            </w:r>
            <w:r>
              <w:rPr>
                <w:b/>
              </w:rPr>
              <w:noBreakHyphen/>
            </w:r>
            <w:r w:rsidRPr="00097A86">
              <w:rPr>
                <w:b/>
              </w:rPr>
              <w:t>e/tonne of waste treated</w:t>
            </w:r>
          </w:p>
        </w:tc>
      </w:tr>
      <w:tr w:rsidR="000A407B" w:rsidRPr="00097A86" w:rsidTr="00947C4C">
        <w:trPr>
          <w:tblHeader/>
        </w:trPr>
        <w:tc>
          <w:tcPr>
            <w:tcW w:w="429" w:type="pct"/>
            <w:tcBorders>
              <w:top w:val="nil"/>
              <w:bottom w:val="single" w:sz="12" w:space="0" w:color="auto"/>
            </w:tcBorders>
            <w:shd w:val="clear" w:color="auto" w:fill="auto"/>
          </w:tcPr>
          <w:p w:rsidR="000A407B" w:rsidRPr="00097A86" w:rsidRDefault="000A407B" w:rsidP="00947C4C">
            <w:pPr>
              <w:pStyle w:val="TableHeading"/>
            </w:pPr>
          </w:p>
        </w:tc>
        <w:tc>
          <w:tcPr>
            <w:tcW w:w="2381" w:type="pct"/>
            <w:tcBorders>
              <w:top w:val="nil"/>
              <w:bottom w:val="single" w:sz="12" w:space="0" w:color="auto"/>
            </w:tcBorders>
            <w:shd w:val="clear" w:color="auto" w:fill="auto"/>
          </w:tcPr>
          <w:p w:rsidR="000A407B" w:rsidRPr="00097A86" w:rsidRDefault="000A407B" w:rsidP="00947C4C">
            <w:pPr>
              <w:pStyle w:val="TableHeading"/>
            </w:pPr>
          </w:p>
        </w:tc>
        <w:tc>
          <w:tcPr>
            <w:tcW w:w="1023" w:type="pct"/>
            <w:tcBorders>
              <w:top w:val="single" w:sz="4" w:space="0" w:color="auto"/>
              <w:bottom w:val="single" w:sz="12" w:space="0" w:color="auto"/>
            </w:tcBorders>
            <w:shd w:val="clear" w:color="auto" w:fill="auto"/>
          </w:tcPr>
          <w:p w:rsidR="000A407B" w:rsidRPr="00097A86" w:rsidRDefault="000A407B" w:rsidP="00947C4C">
            <w:pPr>
              <w:pStyle w:val="TableHeading"/>
            </w:pPr>
            <w:r w:rsidRPr="00097A86">
              <w:t>Methane</w:t>
            </w:r>
          </w:p>
        </w:tc>
        <w:tc>
          <w:tcPr>
            <w:tcW w:w="1167" w:type="pct"/>
            <w:tcBorders>
              <w:top w:val="single" w:sz="4" w:space="0" w:color="auto"/>
              <w:bottom w:val="single" w:sz="12" w:space="0" w:color="auto"/>
            </w:tcBorders>
            <w:shd w:val="clear" w:color="auto" w:fill="auto"/>
          </w:tcPr>
          <w:p w:rsidR="000A407B" w:rsidRPr="00097A86" w:rsidRDefault="000A407B" w:rsidP="00947C4C">
            <w:pPr>
              <w:pStyle w:val="TableHeading"/>
            </w:pPr>
            <w:r w:rsidRPr="00097A86">
              <w:t>Nitrous Oxide</w:t>
            </w:r>
          </w:p>
        </w:tc>
      </w:tr>
      <w:tr w:rsidR="000A407B" w:rsidRPr="00097A86" w:rsidTr="00947C4C">
        <w:tc>
          <w:tcPr>
            <w:tcW w:w="429" w:type="pct"/>
            <w:shd w:val="clear" w:color="auto" w:fill="auto"/>
          </w:tcPr>
          <w:p w:rsidR="000A407B" w:rsidRPr="00097A86" w:rsidRDefault="000A407B" w:rsidP="00947C4C">
            <w:pPr>
              <w:pStyle w:val="Tabletext"/>
            </w:pPr>
            <w:r w:rsidRPr="00097A86">
              <w:t>1</w:t>
            </w:r>
          </w:p>
        </w:tc>
        <w:tc>
          <w:tcPr>
            <w:tcW w:w="2381" w:type="pct"/>
            <w:shd w:val="clear" w:color="auto" w:fill="auto"/>
          </w:tcPr>
          <w:p w:rsidR="000A407B" w:rsidRPr="00097A86" w:rsidRDefault="000A407B" w:rsidP="00947C4C">
            <w:pPr>
              <w:pStyle w:val="Tabletext"/>
            </w:pPr>
            <w:r w:rsidRPr="00097A86">
              <w:t>Composting at the facility</w:t>
            </w:r>
          </w:p>
        </w:tc>
        <w:tc>
          <w:tcPr>
            <w:tcW w:w="1023" w:type="pct"/>
            <w:shd w:val="clear" w:color="auto" w:fill="auto"/>
          </w:tcPr>
          <w:p w:rsidR="000A407B" w:rsidRPr="00097A86" w:rsidRDefault="000A407B" w:rsidP="00947C4C">
            <w:pPr>
              <w:pStyle w:val="Tabletext"/>
            </w:pPr>
            <w:r>
              <w:t>0.021</w:t>
            </w:r>
          </w:p>
        </w:tc>
        <w:tc>
          <w:tcPr>
            <w:tcW w:w="1167" w:type="pct"/>
            <w:shd w:val="clear" w:color="auto" w:fill="auto"/>
          </w:tcPr>
          <w:p w:rsidR="000A407B" w:rsidRPr="00097A86" w:rsidRDefault="000A407B" w:rsidP="000A407B">
            <w:pPr>
              <w:pStyle w:val="Tabletext"/>
            </w:pPr>
            <w:r w:rsidRPr="00097A86">
              <w:t>0.02</w:t>
            </w:r>
            <w:r>
              <w:t>5</w:t>
            </w:r>
          </w:p>
        </w:tc>
      </w:tr>
      <w:tr w:rsidR="000A407B" w:rsidRPr="00097A86" w:rsidTr="00947C4C">
        <w:tc>
          <w:tcPr>
            <w:tcW w:w="429" w:type="pct"/>
            <w:tcBorders>
              <w:bottom w:val="single" w:sz="12" w:space="0" w:color="auto"/>
            </w:tcBorders>
            <w:shd w:val="clear" w:color="auto" w:fill="auto"/>
          </w:tcPr>
          <w:p w:rsidR="000A407B" w:rsidRPr="00097A86" w:rsidRDefault="000A407B" w:rsidP="00947C4C">
            <w:pPr>
              <w:pStyle w:val="Tabletext"/>
            </w:pPr>
            <w:r w:rsidRPr="00097A86">
              <w:t>2</w:t>
            </w:r>
          </w:p>
        </w:tc>
        <w:tc>
          <w:tcPr>
            <w:tcW w:w="2381" w:type="pct"/>
            <w:tcBorders>
              <w:bottom w:val="single" w:sz="12" w:space="0" w:color="auto"/>
            </w:tcBorders>
            <w:shd w:val="clear" w:color="auto" w:fill="auto"/>
          </w:tcPr>
          <w:p w:rsidR="000A407B" w:rsidRPr="00097A86" w:rsidRDefault="000A407B" w:rsidP="00947C4C">
            <w:pPr>
              <w:pStyle w:val="Tabletext"/>
            </w:pPr>
            <w:r w:rsidRPr="00097A86">
              <w:t>Anaerobic digestion at the facility</w:t>
            </w:r>
          </w:p>
        </w:tc>
        <w:tc>
          <w:tcPr>
            <w:tcW w:w="1023" w:type="pct"/>
            <w:tcBorders>
              <w:bottom w:val="single" w:sz="12" w:space="0" w:color="auto"/>
            </w:tcBorders>
            <w:shd w:val="clear" w:color="auto" w:fill="auto"/>
          </w:tcPr>
          <w:p w:rsidR="000A407B" w:rsidRPr="00097A86" w:rsidRDefault="000A407B" w:rsidP="00947C4C">
            <w:pPr>
              <w:pStyle w:val="Tabletext"/>
            </w:pPr>
            <w:r>
              <w:t>0.028</w:t>
            </w:r>
          </w:p>
        </w:tc>
        <w:tc>
          <w:tcPr>
            <w:tcW w:w="1167" w:type="pct"/>
            <w:tcBorders>
              <w:bottom w:val="single" w:sz="12" w:space="0" w:color="auto"/>
            </w:tcBorders>
            <w:shd w:val="clear" w:color="auto" w:fill="auto"/>
          </w:tcPr>
          <w:p w:rsidR="000A407B" w:rsidRPr="00097A86" w:rsidRDefault="000A407B" w:rsidP="00947C4C">
            <w:pPr>
              <w:pStyle w:val="Tabletext"/>
            </w:pPr>
            <w:r w:rsidRPr="00097A86">
              <w:t>0</w:t>
            </w:r>
          </w:p>
        </w:tc>
      </w:tr>
    </w:tbl>
    <w:p w:rsidR="00D34281" w:rsidRDefault="004150B9" w:rsidP="00D34281">
      <w:pPr>
        <w:pStyle w:val="h5SchItem"/>
        <w:rPr>
          <w:color w:val="000000"/>
        </w:rPr>
      </w:pPr>
      <w:r>
        <w:t>[34]</w:t>
      </w:r>
      <w:r w:rsidR="00D34281">
        <w:tab/>
        <w:t xml:space="preserve">Subsection </w:t>
      </w:r>
      <w:proofErr w:type="gramStart"/>
      <w:r w:rsidR="00D34281">
        <w:t>5.22B</w:t>
      </w:r>
      <w:r>
        <w:t>(</w:t>
      </w:r>
      <w:proofErr w:type="gramEnd"/>
      <w:r>
        <w:t>1)</w:t>
      </w:r>
      <w:r w:rsidR="004465B8">
        <w:t xml:space="preserve"> </w:t>
      </w:r>
      <w:r w:rsidR="004465B8" w:rsidRPr="00B416B4">
        <w:t xml:space="preserve">(definition of </w:t>
      </w:r>
      <w:r w:rsidR="004465B8" w:rsidRPr="000A1452">
        <w:rPr>
          <w:i/>
          <w:color w:val="000000"/>
        </w:rPr>
        <w:t>γ</w:t>
      </w:r>
      <w:r w:rsidR="004465B8" w:rsidRPr="00B416B4">
        <w:rPr>
          <w:color w:val="000000"/>
        </w:rPr>
        <w:t>)</w:t>
      </w:r>
    </w:p>
    <w:p w:rsidR="00B11C65" w:rsidRPr="00660A0B" w:rsidRDefault="00B11C65" w:rsidP="00B11C65">
      <w:pPr>
        <w:ind w:left="425" w:firstLine="425"/>
        <w:rPr>
          <w:rFonts w:cs="Arial"/>
          <w:color w:val="000000"/>
        </w:rPr>
      </w:pPr>
      <w:r>
        <w:rPr>
          <w:rFonts w:cs="Arial"/>
          <w:color w:val="000000"/>
        </w:rPr>
        <w:t xml:space="preserve">Omit </w:t>
      </w:r>
      <w:r w:rsidRPr="00660A0B">
        <w:rPr>
          <w:rFonts w:cs="Arial"/>
          <w:color w:val="000000"/>
        </w:rPr>
        <w:t>“</w:t>
      </w:r>
      <w:r>
        <w:rPr>
          <w:rFonts w:cs="Arial"/>
          <w:color w:val="000000"/>
        </w:rPr>
        <w:t>25</w:t>
      </w:r>
      <w:r w:rsidRPr="00660A0B">
        <w:rPr>
          <w:rFonts w:cs="Arial"/>
          <w:color w:val="000000"/>
        </w:rPr>
        <w:t>”, substitute “</w:t>
      </w:r>
      <w:proofErr w:type="spellStart"/>
      <w:r w:rsidRPr="00660A0B">
        <w:rPr>
          <w:rFonts w:cs="Arial"/>
          <w:color w:val="000000"/>
        </w:rPr>
        <w:t>GWP</w:t>
      </w:r>
      <w:r w:rsidRPr="00660A0B">
        <w:rPr>
          <w:rFonts w:cs="Arial"/>
          <w:color w:val="000000"/>
          <w:vertAlign w:val="subscript"/>
        </w:rPr>
        <w:t>methane</w:t>
      </w:r>
      <w:proofErr w:type="spellEnd"/>
      <w:r w:rsidR="003041A6">
        <w:rPr>
          <w:rFonts w:cs="Arial"/>
          <w:color w:val="000000"/>
        </w:rPr>
        <w:t>”.</w:t>
      </w:r>
    </w:p>
    <w:p w:rsidR="004465B8" w:rsidRDefault="004150B9" w:rsidP="004465B8">
      <w:pPr>
        <w:pStyle w:val="h5SchItem"/>
      </w:pPr>
      <w:r>
        <w:t>[35]</w:t>
      </w:r>
      <w:r w:rsidR="004465B8">
        <w:tab/>
        <w:t>Subsection</w:t>
      </w:r>
      <w:r w:rsidR="00711FDE">
        <w:t>s</w:t>
      </w:r>
      <w:r w:rsidR="004465B8">
        <w:t xml:space="preserve"> 5.25</w:t>
      </w:r>
      <w:r>
        <w:t>(1)</w:t>
      </w:r>
      <w:r w:rsidR="00711FDE">
        <w:t xml:space="preserve"> and 5.25(3)</w:t>
      </w:r>
      <w:r w:rsidR="00711FDE" w:rsidRPr="00B416B4">
        <w:t xml:space="preserve"> </w:t>
      </w:r>
      <w:r w:rsidR="004465B8" w:rsidRPr="00B416B4">
        <w:t xml:space="preserve">(definition of </w:t>
      </w:r>
      <w:r w:rsidR="004465B8" w:rsidRPr="000A1452">
        <w:rPr>
          <w:i/>
          <w:color w:val="000000"/>
        </w:rPr>
        <w:t>γ</w:t>
      </w:r>
      <w:r w:rsidR="004465B8" w:rsidRPr="00C7531B">
        <w:t>)</w:t>
      </w:r>
    </w:p>
    <w:p w:rsidR="00B11C65" w:rsidRPr="00660A0B" w:rsidRDefault="00B11C65" w:rsidP="00B11C65">
      <w:pPr>
        <w:ind w:left="425" w:firstLine="425"/>
        <w:rPr>
          <w:rFonts w:cs="Arial"/>
          <w:color w:val="000000"/>
        </w:rPr>
      </w:pPr>
      <w:r>
        <w:rPr>
          <w:rFonts w:cs="Arial"/>
          <w:color w:val="000000"/>
        </w:rPr>
        <w:t xml:space="preserve">Omit </w:t>
      </w:r>
      <w:r w:rsidRPr="00660A0B">
        <w:rPr>
          <w:rFonts w:cs="Arial"/>
          <w:color w:val="000000"/>
        </w:rPr>
        <w:t>“</w:t>
      </w:r>
      <w:r>
        <w:rPr>
          <w:rFonts w:cs="Arial"/>
          <w:color w:val="000000"/>
        </w:rPr>
        <w:t>25</w:t>
      </w:r>
      <w:r w:rsidRPr="00660A0B">
        <w:rPr>
          <w:rFonts w:cs="Arial"/>
          <w:color w:val="000000"/>
        </w:rPr>
        <w:t>”, substitute “</w:t>
      </w:r>
      <w:proofErr w:type="spellStart"/>
      <w:r w:rsidRPr="00660A0B">
        <w:rPr>
          <w:rFonts w:cs="Arial"/>
          <w:color w:val="000000"/>
        </w:rPr>
        <w:t>GWP</w:t>
      </w:r>
      <w:r w:rsidRPr="00660A0B">
        <w:rPr>
          <w:rFonts w:cs="Arial"/>
          <w:color w:val="000000"/>
          <w:vertAlign w:val="subscript"/>
        </w:rPr>
        <w:t>methane</w:t>
      </w:r>
      <w:proofErr w:type="spellEnd"/>
      <w:r w:rsidR="003041A6">
        <w:rPr>
          <w:rFonts w:cs="Arial"/>
          <w:color w:val="000000"/>
        </w:rPr>
        <w:t>”.</w:t>
      </w:r>
    </w:p>
    <w:p w:rsidR="00ED10A6" w:rsidRPr="00EB1AB2" w:rsidRDefault="004150B9" w:rsidP="00EB1AB2">
      <w:pPr>
        <w:pStyle w:val="h5SchItem"/>
        <w:rPr>
          <w:i/>
        </w:rPr>
      </w:pPr>
      <w:r>
        <w:t>[36]</w:t>
      </w:r>
      <w:r w:rsidR="00ED10A6">
        <w:tab/>
        <w:t>Subsection 5.26</w:t>
      </w:r>
      <w:r>
        <w:t>(1)</w:t>
      </w:r>
      <w:r w:rsidR="00ED10A6">
        <w:t xml:space="preserve"> </w:t>
      </w:r>
      <w:r w:rsidR="00ED10A6" w:rsidRPr="00B416B4">
        <w:t xml:space="preserve">(definition of </w:t>
      </w:r>
      <w:r w:rsidR="00ED10A6" w:rsidRPr="000A1452">
        <w:rPr>
          <w:i/>
          <w:color w:val="000000"/>
        </w:rPr>
        <w:t>γ</w:t>
      </w:r>
      <w:r w:rsidR="00ED10A6" w:rsidRPr="00B416B4">
        <w:rPr>
          <w:color w:val="000000"/>
        </w:rPr>
        <w:t>)</w:t>
      </w:r>
    </w:p>
    <w:p w:rsidR="00B11C65" w:rsidRPr="008967C6" w:rsidRDefault="006F5E74" w:rsidP="008967C6">
      <w:pPr>
        <w:ind w:left="425" w:firstLine="425"/>
        <w:rPr>
          <w:rFonts w:cs="Arial"/>
          <w:color w:val="000000"/>
        </w:rPr>
      </w:pPr>
      <w:r>
        <w:rPr>
          <w:rFonts w:cs="Arial"/>
          <w:color w:val="000000"/>
        </w:rPr>
        <w:t xml:space="preserve">Omit </w:t>
      </w:r>
      <w:r w:rsidRPr="008967C6">
        <w:rPr>
          <w:rFonts w:cs="Arial"/>
          <w:color w:val="000000"/>
        </w:rPr>
        <w:t>“</w:t>
      </w:r>
      <w:r w:rsidR="00B11C65" w:rsidRPr="004E5BEF">
        <w:rPr>
          <w:rFonts w:cs="Arial"/>
          <w:color w:val="000000"/>
        </w:rPr>
        <w:t>25</w:t>
      </w:r>
      <w:r w:rsidRPr="008967C6">
        <w:rPr>
          <w:rFonts w:cs="Arial"/>
          <w:color w:val="000000"/>
        </w:rPr>
        <w:t>”, substitute “</w:t>
      </w:r>
      <w:proofErr w:type="spellStart"/>
      <w:r w:rsidRPr="008967C6">
        <w:rPr>
          <w:rFonts w:cs="Arial"/>
          <w:color w:val="000000"/>
        </w:rPr>
        <w:t>GWP</w:t>
      </w:r>
      <w:r w:rsidRPr="008967C6">
        <w:rPr>
          <w:rFonts w:cs="Arial"/>
          <w:color w:val="000000"/>
          <w:vertAlign w:val="subscript"/>
        </w:rPr>
        <w:t>methane</w:t>
      </w:r>
      <w:proofErr w:type="spellEnd"/>
      <w:r w:rsidRPr="008967C6">
        <w:rPr>
          <w:rFonts w:cs="Arial"/>
          <w:color w:val="000000"/>
        </w:rPr>
        <w:t>”.</w:t>
      </w:r>
    </w:p>
    <w:p w:rsidR="001A094B" w:rsidRPr="00EB1AB2" w:rsidRDefault="004150B9" w:rsidP="001A094B">
      <w:pPr>
        <w:pStyle w:val="h5SchItem"/>
        <w:rPr>
          <w:i/>
        </w:rPr>
      </w:pPr>
      <w:r>
        <w:t>[37]</w:t>
      </w:r>
      <w:r w:rsidR="001A094B">
        <w:tab/>
        <w:t xml:space="preserve">Subsection 5.26(2) (definitions of </w:t>
      </w:r>
      <w:proofErr w:type="spellStart"/>
      <w:r w:rsidR="001A094B" w:rsidRPr="00097A86">
        <w:rPr>
          <w:i/>
        </w:rPr>
        <w:t>EF</w:t>
      </w:r>
      <w:r w:rsidR="001A094B" w:rsidRPr="00097A86">
        <w:rPr>
          <w:i/>
          <w:vertAlign w:val="subscript"/>
        </w:rPr>
        <w:t>slijz</w:t>
      </w:r>
      <w:proofErr w:type="spellEnd"/>
      <w:r w:rsidR="001A094B">
        <w:rPr>
          <w:i/>
          <w:vertAlign w:val="subscript"/>
        </w:rPr>
        <w:t xml:space="preserve"> </w:t>
      </w:r>
      <w:r w:rsidR="001A094B">
        <w:rPr>
          <w:i/>
        </w:rPr>
        <w:t xml:space="preserve">and </w:t>
      </w:r>
      <w:proofErr w:type="spellStart"/>
      <w:r w:rsidR="001A094B" w:rsidRPr="00097A86">
        <w:rPr>
          <w:i/>
        </w:rPr>
        <w:t>EF</w:t>
      </w:r>
      <w:r w:rsidR="001A094B" w:rsidRPr="00097A86">
        <w:rPr>
          <w:i/>
          <w:vertAlign w:val="subscript"/>
        </w:rPr>
        <w:t>wijz</w:t>
      </w:r>
      <w:proofErr w:type="spellEnd"/>
      <w:r w:rsidR="001A094B" w:rsidRPr="00B416B4">
        <w:rPr>
          <w:color w:val="000000"/>
        </w:rPr>
        <w:t>)</w:t>
      </w:r>
    </w:p>
    <w:p w:rsidR="001A094B" w:rsidRDefault="001A094B" w:rsidP="00E31C3E">
      <w:pPr>
        <w:ind w:left="425" w:firstLine="425"/>
        <w:rPr>
          <w:rFonts w:cs="Arial"/>
          <w:color w:val="000000"/>
        </w:rPr>
      </w:pPr>
      <w:r>
        <w:rPr>
          <w:rFonts w:cs="Arial"/>
          <w:color w:val="000000"/>
        </w:rPr>
        <w:t>Omit “</w:t>
      </w:r>
      <w:r w:rsidRPr="009B3D99">
        <w:rPr>
          <w:rFonts w:cs="Arial"/>
          <w:color w:val="000000"/>
        </w:rPr>
        <w:t>6.</w:t>
      </w:r>
      <w:r>
        <w:rPr>
          <w:rFonts w:cs="Arial"/>
          <w:color w:val="000000"/>
        </w:rPr>
        <w:t xml:space="preserve">3”, substitute “7.0”. </w:t>
      </w:r>
    </w:p>
    <w:p w:rsidR="00E32D3A" w:rsidRPr="00E32D3A" w:rsidRDefault="004150B9" w:rsidP="00E31C3E">
      <w:pPr>
        <w:pStyle w:val="h5SchItem"/>
      </w:pPr>
      <w:r>
        <w:t>[38]</w:t>
      </w:r>
      <w:r w:rsidR="00E31C3E">
        <w:tab/>
      </w:r>
      <w:r w:rsidR="00040A7E">
        <w:t>Subsection 5.31</w:t>
      </w:r>
      <w:r w:rsidR="00E32D3A">
        <w:t>(6)</w:t>
      </w:r>
    </w:p>
    <w:p w:rsidR="005E30C6" w:rsidRPr="005E30C6" w:rsidRDefault="005E30C6" w:rsidP="005E30C6">
      <w:pPr>
        <w:ind w:left="850"/>
        <w:rPr>
          <w:lang w:eastAsia="en-AU"/>
        </w:rPr>
      </w:pPr>
      <w:r>
        <w:t>Omit “</w:t>
      </w:r>
      <w:r w:rsidR="00867EE4">
        <w:t xml:space="preserve">4.9”, </w:t>
      </w:r>
      <w:r>
        <w:t>substitute “2.082”</w:t>
      </w:r>
      <w:r w:rsidR="003041A6">
        <w:t>.</w:t>
      </w:r>
    </w:p>
    <w:p w:rsidR="00E32D3A" w:rsidRDefault="004150B9" w:rsidP="00E31C3E">
      <w:pPr>
        <w:pStyle w:val="h5SchItem"/>
      </w:pPr>
      <w:r>
        <w:t>[39]</w:t>
      </w:r>
      <w:r w:rsidR="00E32D3A">
        <w:t xml:space="preserve"> </w:t>
      </w:r>
      <w:r w:rsidR="00E32D3A">
        <w:tab/>
        <w:t>Subsection 5.31(7)</w:t>
      </w:r>
    </w:p>
    <w:p w:rsidR="00E32D3A" w:rsidRDefault="00E31C3E" w:rsidP="003041A6">
      <w:pPr>
        <w:ind w:left="850"/>
        <w:rPr>
          <w:lang w:eastAsia="en-AU"/>
        </w:rPr>
      </w:pPr>
      <w:r>
        <w:t>Repeal</w:t>
      </w:r>
      <w:r w:rsidR="00E32D3A">
        <w:rPr>
          <w:lang w:eastAsia="en-AU"/>
        </w:rPr>
        <w:t xml:space="preserve"> the table, substitute: </w:t>
      </w:r>
    </w:p>
    <w:p w:rsidR="00E32D3A" w:rsidRDefault="00E32D3A" w:rsidP="00E32D3A">
      <w:pPr>
        <w:rPr>
          <w:lang w:eastAsia="en-AU"/>
        </w:rPr>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91"/>
        <w:gridCol w:w="6230"/>
        <w:gridCol w:w="1805"/>
      </w:tblGrid>
      <w:tr w:rsidR="00E32D3A" w:rsidRPr="00097A86" w:rsidTr="00947C4C">
        <w:tc>
          <w:tcPr>
            <w:tcW w:w="549" w:type="pct"/>
            <w:tcBorders>
              <w:top w:val="single" w:sz="12" w:space="0" w:color="auto"/>
              <w:bottom w:val="single" w:sz="12" w:space="0" w:color="auto"/>
            </w:tcBorders>
            <w:shd w:val="clear" w:color="auto" w:fill="auto"/>
            <w:hideMark/>
          </w:tcPr>
          <w:p w:rsidR="00E32D3A" w:rsidRPr="00097A86" w:rsidRDefault="00E32D3A" w:rsidP="00947C4C">
            <w:pPr>
              <w:pStyle w:val="TableHeading"/>
            </w:pPr>
            <w:r w:rsidRPr="00097A86">
              <w:t>Item</w:t>
            </w:r>
          </w:p>
        </w:tc>
        <w:tc>
          <w:tcPr>
            <w:tcW w:w="3451" w:type="pct"/>
            <w:tcBorders>
              <w:top w:val="single" w:sz="12" w:space="0" w:color="auto"/>
              <w:bottom w:val="single" w:sz="12" w:space="0" w:color="auto"/>
            </w:tcBorders>
            <w:shd w:val="clear" w:color="auto" w:fill="auto"/>
            <w:hideMark/>
          </w:tcPr>
          <w:p w:rsidR="00E32D3A" w:rsidRPr="00097A86" w:rsidRDefault="00E32D3A" w:rsidP="00947C4C">
            <w:pPr>
              <w:pStyle w:val="TableHeading"/>
            </w:pPr>
            <w:r w:rsidRPr="00097A86">
              <w:t>Discharge environment</w:t>
            </w:r>
          </w:p>
        </w:tc>
        <w:tc>
          <w:tcPr>
            <w:tcW w:w="1000" w:type="pct"/>
            <w:tcBorders>
              <w:top w:val="single" w:sz="12" w:space="0" w:color="auto"/>
              <w:bottom w:val="single" w:sz="12" w:space="0" w:color="auto"/>
            </w:tcBorders>
            <w:shd w:val="clear" w:color="auto" w:fill="auto"/>
            <w:hideMark/>
          </w:tcPr>
          <w:p w:rsidR="00E32D3A" w:rsidRPr="00097A86" w:rsidRDefault="00E32D3A" w:rsidP="00947C4C">
            <w:pPr>
              <w:pStyle w:val="TableHeading"/>
              <w:rPr>
                <w:i/>
              </w:rPr>
            </w:pPr>
            <w:proofErr w:type="spellStart"/>
            <w:r w:rsidRPr="00097A86">
              <w:rPr>
                <w:i/>
              </w:rPr>
              <w:t>EF</w:t>
            </w:r>
            <w:r w:rsidRPr="00097A86">
              <w:rPr>
                <w:i/>
                <w:vertAlign w:val="subscript"/>
              </w:rPr>
              <w:t>disij</w:t>
            </w:r>
            <w:proofErr w:type="spellEnd"/>
          </w:p>
        </w:tc>
      </w:tr>
      <w:tr w:rsidR="00E32D3A" w:rsidRPr="00097A86" w:rsidTr="00947C4C">
        <w:tc>
          <w:tcPr>
            <w:tcW w:w="549" w:type="pct"/>
            <w:tcBorders>
              <w:top w:val="single" w:sz="12" w:space="0" w:color="auto"/>
            </w:tcBorders>
            <w:shd w:val="clear" w:color="auto" w:fill="auto"/>
            <w:hideMark/>
          </w:tcPr>
          <w:p w:rsidR="00E32D3A" w:rsidRPr="00097A86" w:rsidRDefault="00E32D3A" w:rsidP="00947C4C">
            <w:pPr>
              <w:pStyle w:val="Tabletext"/>
            </w:pPr>
            <w:r w:rsidRPr="00097A86">
              <w:t>1</w:t>
            </w:r>
          </w:p>
        </w:tc>
        <w:tc>
          <w:tcPr>
            <w:tcW w:w="3451" w:type="pct"/>
            <w:tcBorders>
              <w:top w:val="single" w:sz="12" w:space="0" w:color="auto"/>
            </w:tcBorders>
            <w:shd w:val="clear" w:color="auto" w:fill="auto"/>
            <w:hideMark/>
          </w:tcPr>
          <w:p w:rsidR="00E32D3A" w:rsidRPr="00097A86" w:rsidRDefault="00E32D3A" w:rsidP="00947C4C">
            <w:pPr>
              <w:pStyle w:val="Tabletext"/>
            </w:pPr>
            <w:r w:rsidRPr="00097A86">
              <w:t>Enclosed waters</w:t>
            </w:r>
          </w:p>
        </w:tc>
        <w:tc>
          <w:tcPr>
            <w:tcW w:w="1000" w:type="pct"/>
            <w:tcBorders>
              <w:top w:val="single" w:sz="12" w:space="0" w:color="auto"/>
            </w:tcBorders>
            <w:shd w:val="clear" w:color="auto" w:fill="auto"/>
            <w:hideMark/>
          </w:tcPr>
          <w:p w:rsidR="00E32D3A" w:rsidRPr="00097A86" w:rsidRDefault="00E32D3A" w:rsidP="00947C4C">
            <w:pPr>
              <w:pStyle w:val="Tabletext"/>
            </w:pPr>
            <w:r>
              <w:t>2.082</w:t>
            </w:r>
          </w:p>
        </w:tc>
      </w:tr>
      <w:tr w:rsidR="00E32D3A" w:rsidRPr="00097A86" w:rsidTr="00947C4C">
        <w:tc>
          <w:tcPr>
            <w:tcW w:w="549" w:type="pct"/>
            <w:tcBorders>
              <w:bottom w:val="single" w:sz="4" w:space="0" w:color="auto"/>
            </w:tcBorders>
            <w:shd w:val="clear" w:color="auto" w:fill="auto"/>
            <w:hideMark/>
          </w:tcPr>
          <w:p w:rsidR="00E32D3A" w:rsidRPr="00097A86" w:rsidRDefault="00E32D3A" w:rsidP="00947C4C">
            <w:pPr>
              <w:pStyle w:val="Tabletext"/>
            </w:pPr>
            <w:r w:rsidRPr="00097A86">
              <w:t>2</w:t>
            </w:r>
          </w:p>
        </w:tc>
        <w:tc>
          <w:tcPr>
            <w:tcW w:w="3451" w:type="pct"/>
            <w:tcBorders>
              <w:bottom w:val="single" w:sz="4" w:space="0" w:color="auto"/>
            </w:tcBorders>
            <w:shd w:val="clear" w:color="auto" w:fill="auto"/>
            <w:hideMark/>
          </w:tcPr>
          <w:p w:rsidR="00E32D3A" w:rsidRPr="00097A86" w:rsidRDefault="00E32D3A" w:rsidP="00947C4C">
            <w:pPr>
              <w:pStyle w:val="Tabletext"/>
            </w:pPr>
            <w:r w:rsidRPr="00097A86">
              <w:t>Estuarine waters</w:t>
            </w:r>
          </w:p>
        </w:tc>
        <w:tc>
          <w:tcPr>
            <w:tcW w:w="1000" w:type="pct"/>
            <w:tcBorders>
              <w:bottom w:val="single" w:sz="4" w:space="0" w:color="auto"/>
            </w:tcBorders>
            <w:shd w:val="clear" w:color="auto" w:fill="auto"/>
            <w:hideMark/>
          </w:tcPr>
          <w:p w:rsidR="00E32D3A" w:rsidRPr="00097A86" w:rsidRDefault="006F5E74" w:rsidP="00947C4C">
            <w:pPr>
              <w:pStyle w:val="Tabletext"/>
            </w:pPr>
            <w:r>
              <w:t>1.026</w:t>
            </w:r>
          </w:p>
        </w:tc>
      </w:tr>
      <w:tr w:rsidR="00E32D3A" w:rsidRPr="00097A86" w:rsidTr="00947C4C">
        <w:tc>
          <w:tcPr>
            <w:tcW w:w="549" w:type="pct"/>
            <w:tcBorders>
              <w:bottom w:val="single" w:sz="12" w:space="0" w:color="auto"/>
            </w:tcBorders>
            <w:shd w:val="clear" w:color="auto" w:fill="auto"/>
            <w:hideMark/>
          </w:tcPr>
          <w:p w:rsidR="00E32D3A" w:rsidRPr="00097A86" w:rsidRDefault="00E32D3A" w:rsidP="00947C4C">
            <w:pPr>
              <w:pStyle w:val="Tabletext"/>
            </w:pPr>
            <w:r w:rsidRPr="00097A86">
              <w:t>3</w:t>
            </w:r>
          </w:p>
        </w:tc>
        <w:tc>
          <w:tcPr>
            <w:tcW w:w="3451" w:type="pct"/>
            <w:tcBorders>
              <w:bottom w:val="single" w:sz="12" w:space="0" w:color="auto"/>
            </w:tcBorders>
            <w:shd w:val="clear" w:color="auto" w:fill="auto"/>
            <w:hideMark/>
          </w:tcPr>
          <w:p w:rsidR="00E32D3A" w:rsidRPr="00097A86" w:rsidRDefault="00E32D3A" w:rsidP="00947C4C">
            <w:pPr>
              <w:pStyle w:val="Tabletext"/>
            </w:pPr>
            <w:r w:rsidRPr="00097A86">
              <w:t>Open coastal waters (ocean and deep ocean)</w:t>
            </w:r>
          </w:p>
        </w:tc>
        <w:tc>
          <w:tcPr>
            <w:tcW w:w="1000" w:type="pct"/>
            <w:tcBorders>
              <w:bottom w:val="single" w:sz="12" w:space="0" w:color="auto"/>
            </w:tcBorders>
            <w:shd w:val="clear" w:color="auto" w:fill="auto"/>
            <w:hideMark/>
          </w:tcPr>
          <w:p w:rsidR="00E32D3A" w:rsidRPr="00097A86" w:rsidRDefault="00E32D3A" w:rsidP="00947C4C">
            <w:pPr>
              <w:pStyle w:val="Tabletext"/>
            </w:pPr>
            <w:r>
              <w:t>0.0</w:t>
            </w:r>
          </w:p>
        </w:tc>
      </w:tr>
    </w:tbl>
    <w:p w:rsidR="00E32D3A" w:rsidRDefault="004150B9" w:rsidP="00E32D3A">
      <w:pPr>
        <w:pStyle w:val="h5SchItem"/>
      </w:pPr>
      <w:r>
        <w:t>[40]</w:t>
      </w:r>
      <w:r w:rsidR="00E31C3E">
        <w:t xml:space="preserve"> </w:t>
      </w:r>
      <w:r w:rsidR="00E31C3E">
        <w:tab/>
      </w:r>
      <w:r w:rsidR="00826C3E">
        <w:t>Subs</w:t>
      </w:r>
      <w:r w:rsidR="00E32D3A">
        <w:t>ection</w:t>
      </w:r>
      <w:r w:rsidR="00826C3E">
        <w:t>s</w:t>
      </w:r>
      <w:r w:rsidR="00E32D3A">
        <w:t xml:space="preserve"> 5.42</w:t>
      </w:r>
      <w:r>
        <w:t>(1)</w:t>
      </w:r>
      <w:r w:rsidR="00826C3E">
        <w:t xml:space="preserve"> and 5.42(3)</w:t>
      </w:r>
      <w:r w:rsidR="00E31C3E" w:rsidRPr="00B416B4">
        <w:t xml:space="preserve"> (definition of </w:t>
      </w:r>
      <w:r w:rsidR="00E31C3E" w:rsidRPr="000A1452">
        <w:rPr>
          <w:i/>
          <w:color w:val="000000"/>
        </w:rPr>
        <w:t>γ</w:t>
      </w:r>
      <w:r w:rsidR="00E31C3E" w:rsidRPr="00C7531B">
        <w:t>)</w:t>
      </w:r>
    </w:p>
    <w:p w:rsidR="00B11C65" w:rsidRDefault="006F5E74" w:rsidP="003041A6">
      <w:pPr>
        <w:ind w:left="425" w:firstLine="425"/>
        <w:rPr>
          <w:lang w:eastAsia="en-AU"/>
        </w:rPr>
      </w:pPr>
      <w:r w:rsidRPr="008967C6">
        <w:rPr>
          <w:lang w:eastAsia="en-AU"/>
        </w:rPr>
        <w:t xml:space="preserve">Omit </w:t>
      </w:r>
      <w:r>
        <w:rPr>
          <w:lang w:eastAsia="en-AU"/>
        </w:rPr>
        <w:t>“</w:t>
      </w:r>
      <w:r w:rsidR="00B11C65">
        <w:rPr>
          <w:lang w:eastAsia="en-AU"/>
        </w:rPr>
        <w:t>25</w:t>
      </w:r>
      <w:r>
        <w:rPr>
          <w:lang w:eastAsia="en-AU"/>
        </w:rPr>
        <w:t>”, substitute “</w:t>
      </w:r>
      <w:proofErr w:type="spellStart"/>
      <w:r>
        <w:rPr>
          <w:lang w:eastAsia="en-AU"/>
        </w:rPr>
        <w:t>GWP</w:t>
      </w:r>
      <w:r w:rsidRPr="008967C6">
        <w:rPr>
          <w:vertAlign w:val="subscript"/>
          <w:lang w:eastAsia="en-AU"/>
        </w:rPr>
        <w:t>methane</w:t>
      </w:r>
      <w:proofErr w:type="spellEnd"/>
      <w:r>
        <w:rPr>
          <w:lang w:eastAsia="en-AU"/>
        </w:rPr>
        <w:t>”.</w:t>
      </w:r>
    </w:p>
    <w:p w:rsidR="005411B1" w:rsidRDefault="004150B9" w:rsidP="005411B1">
      <w:pPr>
        <w:pStyle w:val="h5SchItem"/>
      </w:pPr>
      <w:r>
        <w:t>[41]</w:t>
      </w:r>
      <w:r w:rsidR="00E31C3E">
        <w:t xml:space="preserve"> </w:t>
      </w:r>
      <w:r w:rsidR="00E31C3E">
        <w:tab/>
        <w:t>S</w:t>
      </w:r>
      <w:r w:rsidR="00826C3E">
        <w:t>ub</w:t>
      </w:r>
      <w:r w:rsidR="003041A6">
        <w:t>s</w:t>
      </w:r>
      <w:r w:rsidR="00E31C3E">
        <w:t>ection 5.42</w:t>
      </w:r>
      <w:r w:rsidR="00826C3E">
        <w:t>(6)</w:t>
      </w:r>
      <w:r w:rsidR="00516DE1">
        <w:t xml:space="preserve"> </w:t>
      </w:r>
    </w:p>
    <w:p w:rsidR="00826C3E" w:rsidRDefault="003041A6" w:rsidP="003041A6">
      <w:pPr>
        <w:ind w:left="425" w:firstLine="425"/>
        <w:rPr>
          <w:lang w:eastAsia="en-AU"/>
        </w:rPr>
      </w:pPr>
      <w:r>
        <w:rPr>
          <w:lang w:eastAsia="en-AU"/>
        </w:rPr>
        <w:t>Omit “6.3”, substitute “7.0”.</w:t>
      </w:r>
    </w:p>
    <w:p w:rsidR="00826C3E" w:rsidRPr="004E5BEF" w:rsidRDefault="004150B9" w:rsidP="008967C6">
      <w:pPr>
        <w:pStyle w:val="h5SchItem"/>
      </w:pPr>
      <w:r>
        <w:lastRenderedPageBreak/>
        <w:t>[42]</w:t>
      </w:r>
      <w:r w:rsidR="00826C3E" w:rsidRPr="00826C3E">
        <w:t xml:space="preserve"> </w:t>
      </w:r>
      <w:r w:rsidR="00826C3E" w:rsidRPr="00826C3E">
        <w:tab/>
        <w:t>Sub</w:t>
      </w:r>
      <w:r w:rsidR="003041A6">
        <w:t>s</w:t>
      </w:r>
      <w:r w:rsidR="00826C3E" w:rsidRPr="00826C3E">
        <w:t>ection 5.42</w:t>
      </w:r>
      <w:r w:rsidR="00826C3E">
        <w:t>(7)</w:t>
      </w:r>
      <w:r w:rsidR="00516DE1">
        <w:t xml:space="preserve"> </w:t>
      </w:r>
    </w:p>
    <w:p w:rsidR="002147E6" w:rsidRDefault="00826C3E" w:rsidP="002147E6">
      <w:pPr>
        <w:ind w:left="425" w:firstLine="425"/>
        <w:rPr>
          <w:lang w:eastAsia="en-AU"/>
        </w:rPr>
      </w:pPr>
      <w:r>
        <w:rPr>
          <w:lang w:eastAsia="en-AU"/>
        </w:rPr>
        <w:t>Omit “6.3”, substitute “7.0”.</w:t>
      </w:r>
    </w:p>
    <w:p w:rsidR="002147E6" w:rsidRPr="004E5BEF" w:rsidRDefault="004150B9" w:rsidP="002147E6">
      <w:pPr>
        <w:pStyle w:val="h5SchItem"/>
      </w:pPr>
      <w:r>
        <w:t>[43]</w:t>
      </w:r>
      <w:r w:rsidR="002147E6" w:rsidRPr="00826C3E">
        <w:t xml:space="preserve"> </w:t>
      </w:r>
      <w:r w:rsidR="002147E6" w:rsidRPr="00826C3E">
        <w:tab/>
      </w:r>
      <w:r w:rsidR="002147E6">
        <w:t>After section 9.12</w:t>
      </w:r>
    </w:p>
    <w:p w:rsidR="002147E6" w:rsidRPr="006D571F" w:rsidRDefault="002147E6" w:rsidP="002147E6">
      <w:pPr>
        <w:pStyle w:val="tMain"/>
        <w:rPr>
          <w:color w:val="000000" w:themeColor="text1"/>
        </w:rPr>
      </w:pPr>
      <w:r>
        <w:rPr>
          <w:color w:val="000000" w:themeColor="text1"/>
        </w:rPr>
        <w:tab/>
      </w:r>
      <w:r>
        <w:rPr>
          <w:color w:val="000000" w:themeColor="text1"/>
        </w:rPr>
        <w:tab/>
      </w:r>
      <w:r w:rsidRPr="006D571F">
        <w:rPr>
          <w:color w:val="000000" w:themeColor="text1"/>
        </w:rPr>
        <w:t>Insert:</w:t>
      </w:r>
    </w:p>
    <w:p w:rsidR="002147E6" w:rsidRPr="00C021B3" w:rsidRDefault="002147E6" w:rsidP="002147E6">
      <w:pPr>
        <w:pStyle w:val="h5Section"/>
      </w:pPr>
      <w:bookmarkStart w:id="17" w:name="_Toc486000020"/>
      <w:bookmarkStart w:id="18" w:name="_Toc42090455"/>
      <w:proofErr w:type="gramStart"/>
      <w:r>
        <w:rPr>
          <w:rStyle w:val="CharSectno"/>
        </w:rPr>
        <w:t>9.13</w:t>
      </w:r>
      <w:r w:rsidRPr="00C021B3">
        <w:t xml:space="preserve">  Amendments</w:t>
      </w:r>
      <w:proofErr w:type="gramEnd"/>
      <w:r w:rsidRPr="00C021B3">
        <w:t xml:space="preserve"> made by the </w:t>
      </w:r>
      <w:r w:rsidRPr="00C021B3">
        <w:rPr>
          <w:i/>
        </w:rPr>
        <w:t>National Greenhouse and Energy Reporting (Measurement) Amendment (</w:t>
      </w:r>
      <w:r>
        <w:rPr>
          <w:i/>
        </w:rPr>
        <w:t>2020 Update</w:t>
      </w:r>
      <w:r w:rsidRPr="00C021B3">
        <w:rPr>
          <w:i/>
        </w:rPr>
        <w:t>) Determination 20</w:t>
      </w:r>
      <w:bookmarkEnd w:id="17"/>
      <w:r>
        <w:rPr>
          <w:i/>
        </w:rPr>
        <w:t>20</w:t>
      </w:r>
      <w:bookmarkEnd w:id="18"/>
    </w:p>
    <w:p w:rsidR="002147E6" w:rsidRPr="00C021B3" w:rsidRDefault="002147E6" w:rsidP="002147E6">
      <w:pPr>
        <w:pStyle w:val="tMain"/>
      </w:pPr>
      <w:r w:rsidRPr="00C021B3">
        <w:tab/>
      </w:r>
      <w:r w:rsidRPr="00C021B3">
        <w:tab/>
      </w:r>
      <w:r>
        <w:t>T</w:t>
      </w:r>
      <w:r w:rsidRPr="00C021B3">
        <w:t xml:space="preserve">he amendments made by the </w:t>
      </w:r>
      <w:r w:rsidRPr="00C021B3">
        <w:rPr>
          <w:i/>
        </w:rPr>
        <w:t>National Greenhouse and Energy Reporting (Measurement) Amendment (</w:t>
      </w:r>
      <w:r>
        <w:rPr>
          <w:i/>
        </w:rPr>
        <w:t>2020 Update) Determination 2020</w:t>
      </w:r>
      <w:r w:rsidRPr="00C021B3">
        <w:t xml:space="preserve"> apply in relation to:</w:t>
      </w:r>
    </w:p>
    <w:p w:rsidR="002147E6" w:rsidRPr="00C021B3" w:rsidRDefault="002147E6" w:rsidP="002147E6">
      <w:pPr>
        <w:pStyle w:val="tPara"/>
      </w:pPr>
      <w:r w:rsidRPr="00C021B3">
        <w:tab/>
        <w:t>(a)</w:t>
      </w:r>
      <w:r w:rsidRPr="00C021B3">
        <w:tab/>
      </w:r>
      <w:proofErr w:type="gramStart"/>
      <w:r w:rsidRPr="00C021B3">
        <w:t>the</w:t>
      </w:r>
      <w:proofErr w:type="gramEnd"/>
      <w:r w:rsidRPr="00C021B3">
        <w:t xml:space="preserve"> financial year starting on 1 </w:t>
      </w:r>
      <w:r>
        <w:t>July 2020</w:t>
      </w:r>
      <w:r w:rsidRPr="00C021B3">
        <w:t>; and</w:t>
      </w:r>
    </w:p>
    <w:p w:rsidR="002147E6" w:rsidRPr="002307F7" w:rsidRDefault="002147E6" w:rsidP="002147E6">
      <w:pPr>
        <w:pStyle w:val="tPara"/>
      </w:pPr>
      <w:r w:rsidRPr="00C021B3">
        <w:tab/>
        <w:t>(b)</w:t>
      </w:r>
      <w:r w:rsidRPr="00C021B3">
        <w:tab/>
      </w:r>
      <w:proofErr w:type="gramStart"/>
      <w:r w:rsidRPr="00C021B3">
        <w:t>later</w:t>
      </w:r>
      <w:proofErr w:type="gramEnd"/>
      <w:r w:rsidRPr="00C021B3">
        <w:t xml:space="preserve"> financial years.</w:t>
      </w:r>
    </w:p>
    <w:p w:rsidR="00947C4C" w:rsidRPr="004E5BEF" w:rsidRDefault="004150B9" w:rsidP="00947C4C">
      <w:pPr>
        <w:pStyle w:val="h5SchItem"/>
      </w:pPr>
      <w:r>
        <w:t>[44]</w:t>
      </w:r>
      <w:r w:rsidR="00947C4C" w:rsidRPr="00826C3E">
        <w:t xml:space="preserve"> </w:t>
      </w:r>
      <w:r w:rsidR="00947C4C" w:rsidRPr="00826C3E">
        <w:tab/>
      </w:r>
      <w:r w:rsidR="00947C4C">
        <w:t>Part</w:t>
      </w:r>
      <w:r w:rsidR="003041A6">
        <w:t>s</w:t>
      </w:r>
      <w:r w:rsidR="00947C4C">
        <w:t xml:space="preserve"> 1 </w:t>
      </w:r>
      <w:r w:rsidR="00D92F23">
        <w:t>to 4</w:t>
      </w:r>
      <w:r w:rsidR="00947C4C">
        <w:t xml:space="preserve"> of Schedule 1 </w:t>
      </w:r>
    </w:p>
    <w:p w:rsidR="00947C4C" w:rsidRPr="00441C78" w:rsidRDefault="00947C4C" w:rsidP="00441C78">
      <w:pPr>
        <w:ind w:left="425" w:firstLine="425"/>
        <w:rPr>
          <w:rFonts w:ascii="Arial" w:eastAsia="Times New Roman" w:hAnsi="Arial" w:cs="Arial"/>
          <w:b/>
          <w:bCs/>
          <w:kern w:val="32"/>
          <w:sz w:val="24"/>
          <w:szCs w:val="32"/>
          <w:lang w:eastAsia="en-AU"/>
        </w:rPr>
      </w:pPr>
      <w:r>
        <w:rPr>
          <w:lang w:eastAsia="en-AU"/>
        </w:rPr>
        <w:t>Repeal the Parts, substitute:</w:t>
      </w:r>
    </w:p>
    <w:p w:rsidR="00947C4C" w:rsidRPr="00097A86" w:rsidRDefault="00947C4C" w:rsidP="00947C4C">
      <w:pPr>
        <w:pStyle w:val="h2Part"/>
      </w:pPr>
      <w:bookmarkStart w:id="19" w:name="_Toc13234100"/>
      <w:bookmarkStart w:id="20" w:name="_Toc42090456"/>
      <w:r w:rsidRPr="00097A86">
        <w:rPr>
          <w:rStyle w:val="CharPartNo"/>
        </w:rPr>
        <w:t>Part</w:t>
      </w:r>
      <w:r>
        <w:rPr>
          <w:rStyle w:val="CharPartNo"/>
        </w:rPr>
        <w:t> </w:t>
      </w:r>
      <w:r w:rsidRPr="00097A86">
        <w:rPr>
          <w:rStyle w:val="CharPartNo"/>
        </w:rPr>
        <w:t>1</w:t>
      </w:r>
      <w:r w:rsidRPr="00097A86">
        <w:t>—</w:t>
      </w:r>
      <w:r w:rsidRPr="00097A86">
        <w:rPr>
          <w:rStyle w:val="CharPartText"/>
        </w:rPr>
        <w:t>Fuel combustion—solid fuels and certain coal</w:t>
      </w:r>
      <w:r>
        <w:rPr>
          <w:rStyle w:val="CharPartText"/>
        </w:rPr>
        <w:noBreakHyphen/>
      </w:r>
      <w:r w:rsidRPr="00097A86">
        <w:rPr>
          <w:rStyle w:val="CharPartText"/>
        </w:rPr>
        <w:t>based products</w:t>
      </w:r>
      <w:bookmarkEnd w:id="19"/>
      <w:bookmarkEnd w:id="20"/>
    </w:p>
    <w:p w:rsidR="00947C4C" w:rsidRPr="00097A86" w:rsidRDefault="00947C4C" w:rsidP="00947C4C">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3428"/>
        <w:gridCol w:w="16"/>
        <w:gridCol w:w="1668"/>
        <w:gridCol w:w="9"/>
        <w:gridCol w:w="1045"/>
        <w:gridCol w:w="7"/>
        <w:gridCol w:w="1051"/>
        <w:gridCol w:w="1056"/>
      </w:tblGrid>
      <w:tr w:rsidR="00947C4C" w:rsidRPr="00097A86" w:rsidTr="00947C4C">
        <w:trPr>
          <w:cantSplit/>
          <w:tblHeader/>
        </w:trPr>
        <w:tc>
          <w:tcPr>
            <w:tcW w:w="413"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Item</w:t>
            </w:r>
          </w:p>
        </w:tc>
        <w:tc>
          <w:tcPr>
            <w:tcW w:w="1908" w:type="pct"/>
            <w:gridSpan w:val="2"/>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Fuel combusted</w:t>
            </w:r>
          </w:p>
        </w:tc>
        <w:tc>
          <w:tcPr>
            <w:tcW w:w="929" w:type="pct"/>
            <w:gridSpan w:val="2"/>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Energy content factor</w:t>
            </w:r>
          </w:p>
          <w:p w:rsidR="00947C4C" w:rsidRPr="00097A86" w:rsidRDefault="00947C4C" w:rsidP="00947C4C">
            <w:pPr>
              <w:pStyle w:val="TableHeading"/>
            </w:pPr>
            <w:r w:rsidRPr="00097A86">
              <w:t>GJ/t</w:t>
            </w:r>
          </w:p>
        </w:tc>
        <w:tc>
          <w:tcPr>
            <w:tcW w:w="1750" w:type="pct"/>
            <w:gridSpan w:val="4"/>
            <w:tcBorders>
              <w:top w:val="single" w:sz="12" w:space="0" w:color="auto"/>
              <w:left w:val="nil"/>
              <w:bottom w:val="single" w:sz="4" w:space="0" w:color="auto"/>
              <w:right w:val="nil"/>
            </w:tcBorders>
          </w:tcPr>
          <w:p w:rsidR="00947C4C" w:rsidRPr="00097A86" w:rsidRDefault="00947C4C" w:rsidP="00947C4C">
            <w:pPr>
              <w:pStyle w:val="TableHeading"/>
            </w:pPr>
            <w:r w:rsidRPr="00097A86">
              <w:t>Emission factor</w:t>
            </w:r>
          </w:p>
          <w:p w:rsidR="00947C4C" w:rsidRPr="00097A86" w:rsidRDefault="00947C4C" w:rsidP="00947C4C">
            <w:pPr>
              <w:pStyle w:val="TableHeading"/>
            </w:pPr>
            <w:r w:rsidRPr="00097A86">
              <w:t>kg CO</w:t>
            </w:r>
            <w:r w:rsidRPr="00097A86">
              <w:rPr>
                <w:vertAlign w:val="subscript"/>
              </w:rPr>
              <w:t>2</w:t>
            </w:r>
            <w:r>
              <w:noBreakHyphen/>
            </w:r>
            <w:r w:rsidRPr="00097A86">
              <w:t>e/GJ</w:t>
            </w:r>
          </w:p>
          <w:p w:rsidR="00947C4C" w:rsidRPr="00097A86" w:rsidRDefault="00947C4C" w:rsidP="00947C4C">
            <w:pPr>
              <w:pStyle w:val="TableHeading"/>
            </w:pPr>
            <w:r w:rsidRPr="00097A86">
              <w:t>(relevant oxidation factors incorporated)</w:t>
            </w:r>
          </w:p>
        </w:tc>
      </w:tr>
      <w:tr w:rsidR="00947C4C" w:rsidRPr="00097A86" w:rsidTr="00947C4C">
        <w:trPr>
          <w:cantSplit/>
          <w:tblHeader/>
        </w:trPr>
        <w:tc>
          <w:tcPr>
            <w:tcW w:w="413"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1908" w:type="pct"/>
            <w:gridSpan w:val="2"/>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929" w:type="pct"/>
            <w:gridSpan w:val="2"/>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583" w:type="pct"/>
            <w:gridSpan w:val="2"/>
            <w:tcBorders>
              <w:top w:val="single" w:sz="4" w:space="0" w:color="auto"/>
              <w:left w:val="nil"/>
              <w:bottom w:val="single" w:sz="12" w:space="0" w:color="auto"/>
              <w:right w:val="nil"/>
            </w:tcBorders>
          </w:tcPr>
          <w:p w:rsidR="00947C4C" w:rsidRPr="00097A86" w:rsidRDefault="00947C4C" w:rsidP="00947C4C">
            <w:pPr>
              <w:pStyle w:val="TableHeading"/>
            </w:pPr>
            <w:r w:rsidRPr="00097A86">
              <w:t>CO</w:t>
            </w:r>
            <w:r w:rsidRPr="00097A86">
              <w:rPr>
                <w:vertAlign w:val="subscript"/>
              </w:rPr>
              <w:t>2</w:t>
            </w:r>
          </w:p>
        </w:tc>
        <w:tc>
          <w:tcPr>
            <w:tcW w:w="582"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CH</w:t>
            </w:r>
            <w:r w:rsidRPr="00097A86">
              <w:rPr>
                <w:vertAlign w:val="subscript"/>
              </w:rPr>
              <w:t>4</w:t>
            </w:r>
          </w:p>
        </w:tc>
        <w:tc>
          <w:tcPr>
            <w:tcW w:w="585"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N</w:t>
            </w:r>
            <w:r w:rsidRPr="00097A86">
              <w:rPr>
                <w:vertAlign w:val="subscript"/>
              </w:rPr>
              <w:t>2</w:t>
            </w:r>
            <w:r w:rsidRPr="00097A86">
              <w:t>O</w:t>
            </w:r>
          </w:p>
        </w:tc>
      </w:tr>
      <w:tr w:rsidR="00947C4C" w:rsidRPr="00097A86" w:rsidDel="00D957B3"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Del="00D957B3" w:rsidRDefault="00947C4C" w:rsidP="00947C4C">
            <w:pPr>
              <w:pStyle w:val="Tabletext"/>
            </w:pPr>
            <w:r w:rsidRPr="00097A86">
              <w:t>1</w:t>
            </w:r>
          </w:p>
        </w:tc>
        <w:tc>
          <w:tcPr>
            <w:tcW w:w="1899" w:type="pct"/>
          </w:tcPr>
          <w:p w:rsidR="00947C4C" w:rsidRPr="00097A86" w:rsidDel="00D957B3" w:rsidRDefault="00947C4C" w:rsidP="00947C4C">
            <w:pPr>
              <w:pStyle w:val="Tabletext"/>
              <w:rPr>
                <w:snapToGrid w:val="0"/>
              </w:rPr>
            </w:pPr>
            <w:r w:rsidRPr="00097A86">
              <w:rPr>
                <w:snapToGrid w:val="0"/>
              </w:rPr>
              <w:t>Bituminous coal</w:t>
            </w:r>
          </w:p>
        </w:tc>
        <w:tc>
          <w:tcPr>
            <w:tcW w:w="933" w:type="pct"/>
            <w:gridSpan w:val="2"/>
          </w:tcPr>
          <w:p w:rsidR="00947C4C" w:rsidRPr="00097A86" w:rsidDel="00D957B3" w:rsidRDefault="00947C4C" w:rsidP="00947C4C">
            <w:pPr>
              <w:pStyle w:val="Tabletext"/>
            </w:pPr>
            <w:r w:rsidRPr="00097A86">
              <w:t>27.0</w:t>
            </w:r>
          </w:p>
        </w:tc>
        <w:tc>
          <w:tcPr>
            <w:tcW w:w="584" w:type="pct"/>
            <w:gridSpan w:val="2"/>
          </w:tcPr>
          <w:p w:rsidR="00947C4C" w:rsidRPr="00097A86" w:rsidDel="00D957B3" w:rsidRDefault="00947C4C" w:rsidP="00947C4C">
            <w:pPr>
              <w:pStyle w:val="Tabletext"/>
            </w:pPr>
            <w:r w:rsidRPr="00097A86">
              <w:t>90.0</w:t>
            </w:r>
          </w:p>
        </w:tc>
        <w:tc>
          <w:tcPr>
            <w:tcW w:w="586" w:type="pct"/>
            <w:gridSpan w:val="2"/>
          </w:tcPr>
          <w:p w:rsidR="00947C4C" w:rsidRPr="00097A86" w:rsidDel="00D957B3" w:rsidRDefault="00947C4C" w:rsidP="00947C4C">
            <w:pPr>
              <w:pStyle w:val="Tabletext"/>
            </w:pPr>
            <w:r w:rsidRPr="00EC6A06">
              <w:t>0.04</w:t>
            </w:r>
          </w:p>
        </w:tc>
        <w:tc>
          <w:tcPr>
            <w:tcW w:w="585" w:type="pct"/>
          </w:tcPr>
          <w:p w:rsidR="00947C4C" w:rsidRPr="00097A86" w:rsidDel="00D957B3" w:rsidRDefault="00947C4C" w:rsidP="00947C4C">
            <w:pPr>
              <w:pStyle w:val="Tabletext"/>
            </w:pPr>
            <w:r w:rsidRPr="00EC6A06">
              <w:t>0.2</w:t>
            </w:r>
          </w:p>
        </w:tc>
      </w:tr>
      <w:tr w:rsidR="00947C4C" w:rsidRPr="00097A86" w:rsidDel="00D957B3"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Del="00D957B3" w:rsidRDefault="00947C4C" w:rsidP="00947C4C">
            <w:pPr>
              <w:pStyle w:val="Tabletext"/>
            </w:pPr>
            <w:r w:rsidRPr="00097A86">
              <w:t>1A</w:t>
            </w:r>
          </w:p>
        </w:tc>
        <w:tc>
          <w:tcPr>
            <w:tcW w:w="1899" w:type="pct"/>
          </w:tcPr>
          <w:p w:rsidR="00947C4C" w:rsidRPr="00097A86" w:rsidDel="00D957B3" w:rsidRDefault="00947C4C" w:rsidP="00947C4C">
            <w:pPr>
              <w:pStyle w:val="Tabletext"/>
              <w:rPr>
                <w:snapToGrid w:val="0"/>
              </w:rPr>
            </w:pPr>
            <w:r w:rsidRPr="00097A86">
              <w:rPr>
                <w:snapToGrid w:val="0"/>
              </w:rPr>
              <w:t>Sub</w:t>
            </w:r>
            <w:r>
              <w:rPr>
                <w:snapToGrid w:val="0"/>
              </w:rPr>
              <w:noBreakHyphen/>
            </w:r>
            <w:r w:rsidRPr="00097A86">
              <w:rPr>
                <w:snapToGrid w:val="0"/>
              </w:rPr>
              <w:t>bituminous coal</w:t>
            </w:r>
          </w:p>
        </w:tc>
        <w:tc>
          <w:tcPr>
            <w:tcW w:w="933" w:type="pct"/>
            <w:gridSpan w:val="2"/>
          </w:tcPr>
          <w:p w:rsidR="00947C4C" w:rsidRPr="00097A86" w:rsidDel="00D957B3" w:rsidRDefault="00947C4C" w:rsidP="00947C4C">
            <w:pPr>
              <w:pStyle w:val="Tabletext"/>
            </w:pPr>
            <w:r w:rsidRPr="00097A86">
              <w:t>21.0</w:t>
            </w:r>
          </w:p>
        </w:tc>
        <w:tc>
          <w:tcPr>
            <w:tcW w:w="584" w:type="pct"/>
            <w:gridSpan w:val="2"/>
          </w:tcPr>
          <w:p w:rsidR="00947C4C" w:rsidRPr="00097A86" w:rsidDel="00D957B3" w:rsidRDefault="00947C4C" w:rsidP="00947C4C">
            <w:pPr>
              <w:pStyle w:val="Tabletext"/>
            </w:pPr>
            <w:r w:rsidRPr="00097A86">
              <w:t>90.0</w:t>
            </w:r>
          </w:p>
        </w:tc>
        <w:tc>
          <w:tcPr>
            <w:tcW w:w="586" w:type="pct"/>
            <w:gridSpan w:val="2"/>
          </w:tcPr>
          <w:p w:rsidR="00947C4C" w:rsidRPr="00097A86" w:rsidDel="00D957B3" w:rsidRDefault="00947C4C" w:rsidP="00947C4C">
            <w:pPr>
              <w:pStyle w:val="Tabletext"/>
            </w:pPr>
            <w:r w:rsidRPr="00EC6A06">
              <w:t>0.04</w:t>
            </w:r>
          </w:p>
        </w:tc>
        <w:tc>
          <w:tcPr>
            <w:tcW w:w="585" w:type="pct"/>
          </w:tcPr>
          <w:p w:rsidR="00947C4C" w:rsidRPr="00097A86" w:rsidDel="00D957B3" w:rsidRDefault="00947C4C" w:rsidP="00947C4C">
            <w:pPr>
              <w:pStyle w:val="Tabletext"/>
            </w:pPr>
            <w:r w:rsidRPr="00EC6A06">
              <w:t>0.2</w:t>
            </w:r>
          </w:p>
        </w:tc>
      </w:tr>
      <w:tr w:rsidR="00947C4C" w:rsidRPr="00097A86" w:rsidDel="00D957B3"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Del="00D957B3" w:rsidRDefault="00947C4C" w:rsidP="00947C4C">
            <w:pPr>
              <w:pStyle w:val="Tabletext"/>
            </w:pPr>
            <w:r w:rsidRPr="00097A86">
              <w:t>1B</w:t>
            </w:r>
          </w:p>
        </w:tc>
        <w:tc>
          <w:tcPr>
            <w:tcW w:w="1899" w:type="pct"/>
          </w:tcPr>
          <w:p w:rsidR="00947C4C" w:rsidRPr="00097A86" w:rsidDel="00D957B3" w:rsidRDefault="00947C4C" w:rsidP="00947C4C">
            <w:pPr>
              <w:pStyle w:val="Tabletext"/>
              <w:rPr>
                <w:snapToGrid w:val="0"/>
              </w:rPr>
            </w:pPr>
            <w:r w:rsidRPr="00097A86">
              <w:rPr>
                <w:snapToGrid w:val="0"/>
              </w:rPr>
              <w:t>Anthracite</w:t>
            </w:r>
          </w:p>
        </w:tc>
        <w:tc>
          <w:tcPr>
            <w:tcW w:w="933" w:type="pct"/>
            <w:gridSpan w:val="2"/>
          </w:tcPr>
          <w:p w:rsidR="00947C4C" w:rsidRPr="00097A86" w:rsidDel="00D957B3" w:rsidRDefault="00947C4C" w:rsidP="00947C4C">
            <w:pPr>
              <w:pStyle w:val="Tabletext"/>
            </w:pPr>
            <w:r w:rsidRPr="00097A86">
              <w:t>29.0</w:t>
            </w:r>
          </w:p>
        </w:tc>
        <w:tc>
          <w:tcPr>
            <w:tcW w:w="584" w:type="pct"/>
            <w:gridSpan w:val="2"/>
          </w:tcPr>
          <w:p w:rsidR="00947C4C" w:rsidRPr="00097A86" w:rsidDel="00D957B3" w:rsidRDefault="00947C4C" w:rsidP="00947C4C">
            <w:pPr>
              <w:pStyle w:val="Tabletext"/>
            </w:pPr>
            <w:r w:rsidRPr="00097A86">
              <w:t>90.0</w:t>
            </w:r>
          </w:p>
        </w:tc>
        <w:tc>
          <w:tcPr>
            <w:tcW w:w="586" w:type="pct"/>
            <w:gridSpan w:val="2"/>
          </w:tcPr>
          <w:p w:rsidR="00947C4C" w:rsidRPr="00097A86" w:rsidDel="00D957B3" w:rsidRDefault="00947C4C" w:rsidP="00947C4C">
            <w:pPr>
              <w:pStyle w:val="Tabletext"/>
            </w:pPr>
            <w:r w:rsidRPr="00EC6A06">
              <w:t>0.04</w:t>
            </w:r>
          </w:p>
        </w:tc>
        <w:tc>
          <w:tcPr>
            <w:tcW w:w="585" w:type="pct"/>
          </w:tcPr>
          <w:p w:rsidR="00947C4C" w:rsidRPr="00097A86" w:rsidDel="00D957B3" w:rsidRDefault="00947C4C" w:rsidP="00947C4C">
            <w:pPr>
              <w:pStyle w:val="Tabletext"/>
            </w:pPr>
            <w:r w:rsidRPr="00EC6A06">
              <w:t>0.2</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2</w:t>
            </w:r>
          </w:p>
        </w:tc>
        <w:tc>
          <w:tcPr>
            <w:tcW w:w="1899" w:type="pct"/>
          </w:tcPr>
          <w:p w:rsidR="00947C4C" w:rsidRPr="00097A86" w:rsidRDefault="00947C4C" w:rsidP="00947C4C">
            <w:pPr>
              <w:pStyle w:val="Tabletext"/>
            </w:pPr>
            <w:r w:rsidRPr="00097A86">
              <w:rPr>
                <w:snapToGrid w:val="0"/>
              </w:rPr>
              <w:t>Brown coal</w:t>
            </w:r>
          </w:p>
        </w:tc>
        <w:tc>
          <w:tcPr>
            <w:tcW w:w="933" w:type="pct"/>
            <w:gridSpan w:val="2"/>
          </w:tcPr>
          <w:p w:rsidR="00947C4C" w:rsidRPr="00097A86" w:rsidRDefault="00947C4C" w:rsidP="00947C4C">
            <w:pPr>
              <w:pStyle w:val="Tabletext"/>
            </w:pPr>
            <w:r w:rsidRPr="00097A86">
              <w:t>10.2</w:t>
            </w:r>
          </w:p>
        </w:tc>
        <w:tc>
          <w:tcPr>
            <w:tcW w:w="584" w:type="pct"/>
            <w:gridSpan w:val="2"/>
          </w:tcPr>
          <w:p w:rsidR="00947C4C" w:rsidRPr="00097A86" w:rsidRDefault="00947C4C" w:rsidP="00947C4C">
            <w:pPr>
              <w:pStyle w:val="Tabletext"/>
            </w:pPr>
            <w:r w:rsidRPr="00097A86">
              <w:t>93.5</w:t>
            </w:r>
          </w:p>
        </w:tc>
        <w:tc>
          <w:tcPr>
            <w:tcW w:w="586" w:type="pct"/>
            <w:gridSpan w:val="2"/>
          </w:tcPr>
          <w:p w:rsidR="00947C4C" w:rsidRPr="00097A86" w:rsidRDefault="00947C4C" w:rsidP="00947C4C">
            <w:pPr>
              <w:pStyle w:val="Tabletext"/>
            </w:pPr>
            <w:r w:rsidRPr="00EC6A06">
              <w:t>0.02</w:t>
            </w:r>
          </w:p>
        </w:tc>
        <w:tc>
          <w:tcPr>
            <w:tcW w:w="585" w:type="pct"/>
          </w:tcPr>
          <w:p w:rsidR="00947C4C" w:rsidRPr="00097A86" w:rsidRDefault="00947C4C" w:rsidP="00947C4C">
            <w:pPr>
              <w:pStyle w:val="Tabletext"/>
            </w:pPr>
            <w:r w:rsidRPr="00EC6A06">
              <w:t>0.3</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3</w:t>
            </w:r>
          </w:p>
        </w:tc>
        <w:tc>
          <w:tcPr>
            <w:tcW w:w="1899" w:type="pct"/>
          </w:tcPr>
          <w:p w:rsidR="00947C4C" w:rsidRPr="00097A86" w:rsidRDefault="00947C4C" w:rsidP="00947C4C">
            <w:pPr>
              <w:pStyle w:val="Tabletext"/>
            </w:pPr>
            <w:r w:rsidRPr="00097A86">
              <w:rPr>
                <w:snapToGrid w:val="0"/>
              </w:rPr>
              <w:t>Coking coal</w:t>
            </w:r>
          </w:p>
        </w:tc>
        <w:tc>
          <w:tcPr>
            <w:tcW w:w="933" w:type="pct"/>
            <w:gridSpan w:val="2"/>
          </w:tcPr>
          <w:p w:rsidR="00947C4C" w:rsidRPr="00097A86" w:rsidRDefault="00947C4C" w:rsidP="00947C4C">
            <w:pPr>
              <w:pStyle w:val="Tabletext"/>
            </w:pPr>
            <w:r w:rsidRPr="00097A86">
              <w:t>30.0</w:t>
            </w:r>
          </w:p>
        </w:tc>
        <w:tc>
          <w:tcPr>
            <w:tcW w:w="584" w:type="pct"/>
            <w:gridSpan w:val="2"/>
          </w:tcPr>
          <w:p w:rsidR="00947C4C" w:rsidRPr="00097A86" w:rsidRDefault="00947C4C" w:rsidP="00947C4C">
            <w:pPr>
              <w:pStyle w:val="Tabletext"/>
            </w:pPr>
            <w:r w:rsidRPr="00097A86">
              <w:t>91.8</w:t>
            </w:r>
          </w:p>
        </w:tc>
        <w:tc>
          <w:tcPr>
            <w:tcW w:w="586" w:type="pct"/>
            <w:gridSpan w:val="2"/>
          </w:tcPr>
          <w:p w:rsidR="00947C4C" w:rsidRPr="00097A86" w:rsidRDefault="00947C4C" w:rsidP="00947C4C">
            <w:pPr>
              <w:pStyle w:val="Tabletext"/>
            </w:pPr>
            <w:r w:rsidRPr="00EC6A06">
              <w:t>0.03</w:t>
            </w:r>
          </w:p>
        </w:tc>
        <w:tc>
          <w:tcPr>
            <w:tcW w:w="585" w:type="pct"/>
          </w:tcPr>
          <w:p w:rsidR="00947C4C" w:rsidRPr="00097A86" w:rsidRDefault="00947C4C" w:rsidP="00947C4C">
            <w:pPr>
              <w:pStyle w:val="Tabletext"/>
            </w:pPr>
            <w:r w:rsidRPr="00EC6A06">
              <w:t>0.2</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4</w:t>
            </w:r>
          </w:p>
        </w:tc>
        <w:tc>
          <w:tcPr>
            <w:tcW w:w="1899" w:type="pct"/>
          </w:tcPr>
          <w:p w:rsidR="00947C4C" w:rsidRPr="00097A86" w:rsidRDefault="00947C4C" w:rsidP="00947C4C">
            <w:pPr>
              <w:pStyle w:val="Tabletext"/>
            </w:pPr>
            <w:r w:rsidRPr="00097A86">
              <w:t>Coal briquettes</w:t>
            </w:r>
          </w:p>
        </w:tc>
        <w:tc>
          <w:tcPr>
            <w:tcW w:w="933" w:type="pct"/>
            <w:gridSpan w:val="2"/>
          </w:tcPr>
          <w:p w:rsidR="00947C4C" w:rsidRPr="00097A86" w:rsidRDefault="00947C4C" w:rsidP="00947C4C">
            <w:pPr>
              <w:pStyle w:val="Tabletext"/>
            </w:pPr>
            <w:r w:rsidRPr="00097A86">
              <w:t>22.1</w:t>
            </w:r>
          </w:p>
        </w:tc>
        <w:tc>
          <w:tcPr>
            <w:tcW w:w="584" w:type="pct"/>
            <w:gridSpan w:val="2"/>
          </w:tcPr>
          <w:p w:rsidR="00947C4C" w:rsidRPr="00097A86" w:rsidRDefault="00947C4C" w:rsidP="00947C4C">
            <w:pPr>
              <w:pStyle w:val="Tabletext"/>
            </w:pPr>
            <w:r w:rsidRPr="00097A86">
              <w:t>95.0</w:t>
            </w:r>
          </w:p>
        </w:tc>
        <w:tc>
          <w:tcPr>
            <w:tcW w:w="586" w:type="pct"/>
            <w:gridSpan w:val="2"/>
          </w:tcPr>
          <w:p w:rsidR="00947C4C" w:rsidRPr="00097A86" w:rsidRDefault="00947C4C" w:rsidP="00947C4C">
            <w:pPr>
              <w:pStyle w:val="Tabletext"/>
            </w:pPr>
            <w:r w:rsidRPr="00EC6A06">
              <w:t>0.08</w:t>
            </w:r>
          </w:p>
        </w:tc>
        <w:tc>
          <w:tcPr>
            <w:tcW w:w="585" w:type="pct"/>
          </w:tcPr>
          <w:p w:rsidR="00947C4C" w:rsidRPr="00097A86" w:rsidRDefault="00947C4C" w:rsidP="00947C4C">
            <w:pPr>
              <w:pStyle w:val="Tabletext"/>
            </w:pPr>
            <w:r w:rsidRPr="00EC6A06">
              <w:t>0.2</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5</w:t>
            </w:r>
          </w:p>
        </w:tc>
        <w:tc>
          <w:tcPr>
            <w:tcW w:w="1899" w:type="pct"/>
          </w:tcPr>
          <w:p w:rsidR="00947C4C" w:rsidRPr="00097A86" w:rsidRDefault="00947C4C" w:rsidP="00947C4C">
            <w:pPr>
              <w:pStyle w:val="Tabletext"/>
            </w:pPr>
            <w:r w:rsidRPr="00097A86">
              <w:t>Coal coke</w:t>
            </w:r>
          </w:p>
        </w:tc>
        <w:tc>
          <w:tcPr>
            <w:tcW w:w="933" w:type="pct"/>
            <w:gridSpan w:val="2"/>
          </w:tcPr>
          <w:p w:rsidR="00947C4C" w:rsidRPr="00097A86" w:rsidRDefault="00947C4C" w:rsidP="00947C4C">
            <w:pPr>
              <w:pStyle w:val="Tabletext"/>
            </w:pPr>
            <w:r w:rsidRPr="00097A86">
              <w:t>27.0</w:t>
            </w:r>
          </w:p>
        </w:tc>
        <w:tc>
          <w:tcPr>
            <w:tcW w:w="584" w:type="pct"/>
            <w:gridSpan w:val="2"/>
          </w:tcPr>
          <w:p w:rsidR="00947C4C" w:rsidRPr="00097A86" w:rsidRDefault="00947C4C" w:rsidP="00947C4C">
            <w:pPr>
              <w:pStyle w:val="Tabletext"/>
            </w:pPr>
            <w:r w:rsidRPr="00097A86">
              <w:t>107.0</w:t>
            </w:r>
          </w:p>
        </w:tc>
        <w:tc>
          <w:tcPr>
            <w:tcW w:w="586" w:type="pct"/>
            <w:gridSpan w:val="2"/>
          </w:tcPr>
          <w:p w:rsidR="00947C4C" w:rsidRPr="00097A86" w:rsidRDefault="00947C4C" w:rsidP="00947C4C">
            <w:pPr>
              <w:pStyle w:val="Tabletext"/>
            </w:pPr>
            <w:r w:rsidRPr="00EC6A06">
              <w:t>0.03</w:t>
            </w:r>
          </w:p>
        </w:tc>
        <w:tc>
          <w:tcPr>
            <w:tcW w:w="585" w:type="pct"/>
          </w:tcPr>
          <w:p w:rsidR="00947C4C" w:rsidRPr="00097A86" w:rsidRDefault="00947C4C" w:rsidP="00947C4C">
            <w:pPr>
              <w:pStyle w:val="Tabletext"/>
            </w:pPr>
            <w:r w:rsidRPr="00EC6A06">
              <w:t>0.2</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6</w:t>
            </w:r>
          </w:p>
        </w:tc>
        <w:tc>
          <w:tcPr>
            <w:tcW w:w="1899" w:type="pct"/>
          </w:tcPr>
          <w:p w:rsidR="00947C4C" w:rsidRPr="00097A86" w:rsidRDefault="00947C4C" w:rsidP="00947C4C">
            <w:pPr>
              <w:pStyle w:val="Tabletext"/>
            </w:pPr>
            <w:r w:rsidRPr="00097A86">
              <w:rPr>
                <w:snapToGrid w:val="0"/>
              </w:rPr>
              <w:t>Coal tar</w:t>
            </w:r>
          </w:p>
        </w:tc>
        <w:tc>
          <w:tcPr>
            <w:tcW w:w="933" w:type="pct"/>
            <w:gridSpan w:val="2"/>
          </w:tcPr>
          <w:p w:rsidR="00947C4C" w:rsidRPr="00097A86" w:rsidRDefault="00947C4C" w:rsidP="00947C4C">
            <w:pPr>
              <w:pStyle w:val="Tabletext"/>
            </w:pPr>
            <w:r w:rsidRPr="00097A86">
              <w:t>37.5</w:t>
            </w:r>
          </w:p>
        </w:tc>
        <w:tc>
          <w:tcPr>
            <w:tcW w:w="584" w:type="pct"/>
            <w:gridSpan w:val="2"/>
          </w:tcPr>
          <w:p w:rsidR="00947C4C" w:rsidRPr="00097A86" w:rsidRDefault="00947C4C" w:rsidP="00947C4C">
            <w:pPr>
              <w:pStyle w:val="Tabletext"/>
            </w:pPr>
            <w:r w:rsidRPr="00097A86">
              <w:t>81.8</w:t>
            </w:r>
          </w:p>
        </w:tc>
        <w:tc>
          <w:tcPr>
            <w:tcW w:w="586" w:type="pct"/>
            <w:gridSpan w:val="2"/>
          </w:tcPr>
          <w:p w:rsidR="00947C4C" w:rsidRPr="00097A86" w:rsidRDefault="00947C4C" w:rsidP="00947C4C">
            <w:pPr>
              <w:pStyle w:val="Tabletext"/>
            </w:pPr>
            <w:r w:rsidRPr="00EC6A06">
              <w:t>0.03</w:t>
            </w:r>
          </w:p>
        </w:tc>
        <w:tc>
          <w:tcPr>
            <w:tcW w:w="585" w:type="pct"/>
          </w:tcPr>
          <w:p w:rsidR="00947C4C" w:rsidRPr="00097A86" w:rsidRDefault="00947C4C" w:rsidP="00947C4C">
            <w:pPr>
              <w:pStyle w:val="Tabletext"/>
            </w:pPr>
            <w:r w:rsidRPr="00EC6A06">
              <w:t>0.2</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7</w:t>
            </w:r>
          </w:p>
        </w:tc>
        <w:tc>
          <w:tcPr>
            <w:tcW w:w="1899" w:type="pct"/>
          </w:tcPr>
          <w:p w:rsidR="00947C4C" w:rsidRPr="00097A86" w:rsidRDefault="00947C4C" w:rsidP="00947C4C">
            <w:pPr>
              <w:pStyle w:val="Tabletext"/>
            </w:pPr>
            <w:r w:rsidRPr="00097A86">
              <w:t>Solid fossil fuels other than those mentioned in items</w:t>
            </w:r>
            <w:r>
              <w:t> </w:t>
            </w:r>
            <w:r w:rsidRPr="00097A86">
              <w:t>1 to 5</w:t>
            </w:r>
          </w:p>
        </w:tc>
        <w:tc>
          <w:tcPr>
            <w:tcW w:w="933" w:type="pct"/>
            <w:gridSpan w:val="2"/>
          </w:tcPr>
          <w:p w:rsidR="00947C4C" w:rsidRPr="00097A86" w:rsidRDefault="00947C4C" w:rsidP="00947C4C">
            <w:pPr>
              <w:pStyle w:val="Tabletext"/>
            </w:pPr>
            <w:r w:rsidRPr="00097A86">
              <w:t>22.1</w:t>
            </w:r>
          </w:p>
        </w:tc>
        <w:tc>
          <w:tcPr>
            <w:tcW w:w="584" w:type="pct"/>
            <w:gridSpan w:val="2"/>
          </w:tcPr>
          <w:p w:rsidR="00947C4C" w:rsidRPr="00097A86" w:rsidRDefault="00947C4C" w:rsidP="00947C4C">
            <w:pPr>
              <w:pStyle w:val="Tabletext"/>
            </w:pPr>
            <w:r w:rsidRPr="00097A86">
              <w:t>95.0</w:t>
            </w:r>
          </w:p>
        </w:tc>
        <w:tc>
          <w:tcPr>
            <w:tcW w:w="586" w:type="pct"/>
            <w:gridSpan w:val="2"/>
          </w:tcPr>
          <w:p w:rsidR="00947C4C" w:rsidRPr="00097A86" w:rsidRDefault="00947C4C" w:rsidP="00947C4C">
            <w:pPr>
              <w:pStyle w:val="Tabletext"/>
            </w:pPr>
            <w:r w:rsidRPr="00EC6A06">
              <w:t>0.08</w:t>
            </w:r>
          </w:p>
        </w:tc>
        <w:tc>
          <w:tcPr>
            <w:tcW w:w="585" w:type="pct"/>
          </w:tcPr>
          <w:p w:rsidR="00947C4C" w:rsidRPr="00097A86" w:rsidRDefault="00947C4C" w:rsidP="00947C4C">
            <w:pPr>
              <w:pStyle w:val="Tabletext"/>
            </w:pPr>
            <w:r w:rsidRPr="00EC6A06">
              <w:t>0.2</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8</w:t>
            </w:r>
          </w:p>
        </w:tc>
        <w:tc>
          <w:tcPr>
            <w:tcW w:w="1899" w:type="pct"/>
          </w:tcPr>
          <w:p w:rsidR="00947C4C" w:rsidRPr="00097A86" w:rsidRDefault="00947C4C" w:rsidP="00947C4C">
            <w:pPr>
              <w:pStyle w:val="Tabletext"/>
            </w:pPr>
            <w:r w:rsidRPr="00097A86">
              <w:rPr>
                <w:snapToGrid w:val="0"/>
              </w:rPr>
              <w:t xml:space="preserve">Industrial </w:t>
            </w:r>
            <w:r w:rsidRPr="00097A86">
              <w:t xml:space="preserve">materials and tyres that </w:t>
            </w:r>
            <w:r w:rsidRPr="00097A86">
              <w:rPr>
                <w:snapToGrid w:val="0"/>
              </w:rPr>
              <w:t>are derived from fossil fuels, if recycled and combusted to produce heat or electricity</w:t>
            </w:r>
          </w:p>
        </w:tc>
        <w:tc>
          <w:tcPr>
            <w:tcW w:w="933" w:type="pct"/>
            <w:gridSpan w:val="2"/>
          </w:tcPr>
          <w:p w:rsidR="00947C4C" w:rsidRPr="00097A86" w:rsidRDefault="00947C4C" w:rsidP="00947C4C">
            <w:pPr>
              <w:pStyle w:val="Tabletext"/>
            </w:pPr>
            <w:r w:rsidRPr="00097A86">
              <w:t>26.3</w:t>
            </w:r>
          </w:p>
        </w:tc>
        <w:tc>
          <w:tcPr>
            <w:tcW w:w="584" w:type="pct"/>
            <w:gridSpan w:val="2"/>
          </w:tcPr>
          <w:p w:rsidR="00947C4C" w:rsidRPr="00097A86" w:rsidRDefault="00947C4C" w:rsidP="00947C4C">
            <w:pPr>
              <w:pStyle w:val="Tabletext"/>
            </w:pPr>
            <w:r w:rsidRPr="00097A86">
              <w:t>81.6</w:t>
            </w:r>
          </w:p>
        </w:tc>
        <w:tc>
          <w:tcPr>
            <w:tcW w:w="586" w:type="pct"/>
            <w:gridSpan w:val="2"/>
          </w:tcPr>
          <w:p w:rsidR="00947C4C" w:rsidRPr="00097A86" w:rsidRDefault="00947C4C" w:rsidP="00947C4C">
            <w:pPr>
              <w:pStyle w:val="Tabletext"/>
            </w:pPr>
            <w:r w:rsidRPr="00EC6A06">
              <w:t>0.03</w:t>
            </w:r>
          </w:p>
        </w:tc>
        <w:tc>
          <w:tcPr>
            <w:tcW w:w="585" w:type="pct"/>
          </w:tcPr>
          <w:p w:rsidR="00947C4C" w:rsidRPr="00097A86" w:rsidRDefault="00947C4C" w:rsidP="00947C4C">
            <w:pPr>
              <w:pStyle w:val="Tabletext"/>
            </w:pPr>
            <w:r w:rsidRPr="00EC6A06">
              <w:t>0.2</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9</w:t>
            </w:r>
          </w:p>
        </w:tc>
        <w:tc>
          <w:tcPr>
            <w:tcW w:w="1899" w:type="pct"/>
          </w:tcPr>
          <w:p w:rsidR="00947C4C" w:rsidRPr="00097A86" w:rsidRDefault="00947C4C" w:rsidP="00947C4C">
            <w:pPr>
              <w:pStyle w:val="Tabletext"/>
            </w:pPr>
            <w:r w:rsidRPr="00097A86">
              <w:rPr>
                <w:snapToGrid w:val="0"/>
              </w:rPr>
              <w:t>Non</w:t>
            </w:r>
            <w:r>
              <w:rPr>
                <w:snapToGrid w:val="0"/>
              </w:rPr>
              <w:noBreakHyphen/>
            </w:r>
            <w:r w:rsidRPr="00097A86">
              <w:rPr>
                <w:snapToGrid w:val="0"/>
              </w:rPr>
              <w:t>biomass municipal materials, if recycled and combusted to produce heat or electricity</w:t>
            </w:r>
          </w:p>
        </w:tc>
        <w:tc>
          <w:tcPr>
            <w:tcW w:w="933" w:type="pct"/>
            <w:gridSpan w:val="2"/>
          </w:tcPr>
          <w:p w:rsidR="00947C4C" w:rsidRPr="00097A86" w:rsidRDefault="00947C4C" w:rsidP="00947C4C">
            <w:pPr>
              <w:pStyle w:val="Tabletext"/>
            </w:pPr>
            <w:r w:rsidRPr="00097A86">
              <w:t>10.5</w:t>
            </w:r>
          </w:p>
        </w:tc>
        <w:tc>
          <w:tcPr>
            <w:tcW w:w="584" w:type="pct"/>
            <w:gridSpan w:val="2"/>
          </w:tcPr>
          <w:p w:rsidR="00947C4C" w:rsidRPr="00097A86" w:rsidRDefault="00947C4C" w:rsidP="00947C4C">
            <w:pPr>
              <w:pStyle w:val="Tabletext"/>
            </w:pPr>
            <w:r w:rsidRPr="00097A86">
              <w:t>87.1</w:t>
            </w:r>
          </w:p>
        </w:tc>
        <w:tc>
          <w:tcPr>
            <w:tcW w:w="586" w:type="pct"/>
            <w:gridSpan w:val="2"/>
          </w:tcPr>
          <w:p w:rsidR="00947C4C" w:rsidRPr="00097A86" w:rsidRDefault="00947C4C" w:rsidP="00947C4C">
            <w:pPr>
              <w:pStyle w:val="Tabletext"/>
            </w:pPr>
            <w:r w:rsidRPr="00EC6A06">
              <w:t>0.8</w:t>
            </w:r>
          </w:p>
        </w:tc>
        <w:tc>
          <w:tcPr>
            <w:tcW w:w="585" w:type="pct"/>
          </w:tcPr>
          <w:p w:rsidR="00947C4C" w:rsidRPr="00097A86" w:rsidRDefault="00947C4C" w:rsidP="00947C4C">
            <w:pPr>
              <w:pStyle w:val="Tabletext"/>
            </w:pPr>
            <w:r w:rsidRPr="00EC6A06">
              <w:t>1.0</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10</w:t>
            </w:r>
          </w:p>
        </w:tc>
        <w:tc>
          <w:tcPr>
            <w:tcW w:w="1899" w:type="pct"/>
          </w:tcPr>
          <w:p w:rsidR="00947C4C" w:rsidRPr="00097A86" w:rsidRDefault="00947C4C" w:rsidP="00947C4C">
            <w:pPr>
              <w:pStyle w:val="Tabletext"/>
            </w:pPr>
            <w:r w:rsidRPr="00097A86">
              <w:t>Dry wood</w:t>
            </w:r>
          </w:p>
        </w:tc>
        <w:tc>
          <w:tcPr>
            <w:tcW w:w="933" w:type="pct"/>
            <w:gridSpan w:val="2"/>
          </w:tcPr>
          <w:p w:rsidR="00947C4C" w:rsidRPr="00097A86" w:rsidRDefault="00947C4C" w:rsidP="00947C4C">
            <w:pPr>
              <w:pStyle w:val="Tabletext"/>
            </w:pPr>
            <w:r w:rsidRPr="00097A86">
              <w:t>16.2</w:t>
            </w:r>
          </w:p>
        </w:tc>
        <w:tc>
          <w:tcPr>
            <w:tcW w:w="584" w:type="pct"/>
            <w:gridSpan w:val="2"/>
          </w:tcPr>
          <w:p w:rsidR="00947C4C" w:rsidRPr="00097A86" w:rsidRDefault="00947C4C" w:rsidP="00947C4C">
            <w:pPr>
              <w:pStyle w:val="Tabletext"/>
            </w:pPr>
            <w:r w:rsidRPr="00097A86">
              <w:t>0.0</w:t>
            </w:r>
          </w:p>
        </w:tc>
        <w:tc>
          <w:tcPr>
            <w:tcW w:w="586" w:type="pct"/>
            <w:gridSpan w:val="2"/>
          </w:tcPr>
          <w:p w:rsidR="00947C4C" w:rsidRPr="00097A86" w:rsidRDefault="00947C4C" w:rsidP="00947C4C">
            <w:pPr>
              <w:pStyle w:val="Tabletext"/>
            </w:pPr>
            <w:r w:rsidRPr="00EC6A06">
              <w:t>0.1</w:t>
            </w:r>
          </w:p>
        </w:tc>
        <w:tc>
          <w:tcPr>
            <w:tcW w:w="585" w:type="pct"/>
          </w:tcPr>
          <w:p w:rsidR="00947C4C" w:rsidRPr="00097A86" w:rsidRDefault="00947C4C" w:rsidP="00947C4C">
            <w:pPr>
              <w:pStyle w:val="Tabletext"/>
            </w:pPr>
            <w:r w:rsidRPr="00EC6A06">
              <w:t>1.1</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11</w:t>
            </w:r>
          </w:p>
        </w:tc>
        <w:tc>
          <w:tcPr>
            <w:tcW w:w="1899" w:type="pct"/>
          </w:tcPr>
          <w:p w:rsidR="00947C4C" w:rsidRPr="00097A86" w:rsidRDefault="00947C4C" w:rsidP="00947C4C">
            <w:pPr>
              <w:pStyle w:val="Tabletext"/>
            </w:pPr>
            <w:r w:rsidRPr="00097A86">
              <w:t>Green and air dried wood</w:t>
            </w:r>
          </w:p>
        </w:tc>
        <w:tc>
          <w:tcPr>
            <w:tcW w:w="933" w:type="pct"/>
            <w:gridSpan w:val="2"/>
          </w:tcPr>
          <w:p w:rsidR="00947C4C" w:rsidRPr="00097A86" w:rsidRDefault="00947C4C" w:rsidP="00947C4C">
            <w:pPr>
              <w:pStyle w:val="Tabletext"/>
            </w:pPr>
            <w:r w:rsidRPr="00097A86">
              <w:t>10.4</w:t>
            </w:r>
          </w:p>
        </w:tc>
        <w:tc>
          <w:tcPr>
            <w:tcW w:w="584" w:type="pct"/>
            <w:gridSpan w:val="2"/>
          </w:tcPr>
          <w:p w:rsidR="00947C4C" w:rsidRPr="00097A86" w:rsidRDefault="00947C4C" w:rsidP="00947C4C">
            <w:pPr>
              <w:pStyle w:val="Tabletext"/>
            </w:pPr>
            <w:r w:rsidRPr="00097A86">
              <w:t>0.0</w:t>
            </w:r>
          </w:p>
        </w:tc>
        <w:tc>
          <w:tcPr>
            <w:tcW w:w="586" w:type="pct"/>
            <w:gridSpan w:val="2"/>
          </w:tcPr>
          <w:p w:rsidR="00947C4C" w:rsidRPr="00097A86" w:rsidRDefault="00947C4C" w:rsidP="00947C4C">
            <w:pPr>
              <w:pStyle w:val="Tabletext"/>
            </w:pPr>
            <w:r w:rsidRPr="00EC6A06">
              <w:t>0.1</w:t>
            </w:r>
          </w:p>
        </w:tc>
        <w:tc>
          <w:tcPr>
            <w:tcW w:w="585" w:type="pct"/>
          </w:tcPr>
          <w:p w:rsidR="00947C4C" w:rsidRPr="00097A86" w:rsidRDefault="00947C4C" w:rsidP="00947C4C">
            <w:pPr>
              <w:pStyle w:val="Tabletext"/>
            </w:pPr>
            <w:r w:rsidRPr="00EC6A06">
              <w:t>1.1</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12</w:t>
            </w:r>
          </w:p>
        </w:tc>
        <w:tc>
          <w:tcPr>
            <w:tcW w:w="1899" w:type="pct"/>
          </w:tcPr>
          <w:p w:rsidR="00947C4C" w:rsidRPr="00097A86" w:rsidRDefault="00947C4C" w:rsidP="00947C4C">
            <w:pPr>
              <w:pStyle w:val="Tabletext"/>
            </w:pPr>
            <w:r w:rsidRPr="00097A86">
              <w:t xml:space="preserve">Sulphite </w:t>
            </w:r>
            <w:proofErr w:type="spellStart"/>
            <w:r w:rsidRPr="00097A86">
              <w:t>lyes</w:t>
            </w:r>
            <w:proofErr w:type="spellEnd"/>
          </w:p>
        </w:tc>
        <w:tc>
          <w:tcPr>
            <w:tcW w:w="933" w:type="pct"/>
            <w:gridSpan w:val="2"/>
          </w:tcPr>
          <w:p w:rsidR="00947C4C" w:rsidRPr="00097A86" w:rsidRDefault="00947C4C" w:rsidP="00947C4C">
            <w:pPr>
              <w:pStyle w:val="Tabletext"/>
            </w:pPr>
            <w:r w:rsidRPr="00097A86">
              <w:t>12.4</w:t>
            </w:r>
          </w:p>
        </w:tc>
        <w:tc>
          <w:tcPr>
            <w:tcW w:w="584" w:type="pct"/>
            <w:gridSpan w:val="2"/>
          </w:tcPr>
          <w:p w:rsidR="00947C4C" w:rsidRPr="00097A86" w:rsidRDefault="00947C4C" w:rsidP="00947C4C">
            <w:pPr>
              <w:pStyle w:val="Tabletext"/>
            </w:pPr>
            <w:r w:rsidRPr="00097A86">
              <w:t>0.0</w:t>
            </w:r>
          </w:p>
        </w:tc>
        <w:tc>
          <w:tcPr>
            <w:tcW w:w="586" w:type="pct"/>
            <w:gridSpan w:val="2"/>
          </w:tcPr>
          <w:p w:rsidR="00947C4C" w:rsidRPr="00097A86" w:rsidRDefault="00947C4C" w:rsidP="00947C4C">
            <w:pPr>
              <w:pStyle w:val="Tabletext"/>
            </w:pPr>
            <w:r w:rsidRPr="00EC6A06">
              <w:t>0.08</w:t>
            </w:r>
          </w:p>
        </w:tc>
        <w:tc>
          <w:tcPr>
            <w:tcW w:w="585" w:type="pct"/>
          </w:tcPr>
          <w:p w:rsidR="00947C4C" w:rsidRPr="00097A86" w:rsidRDefault="00947C4C" w:rsidP="00947C4C">
            <w:pPr>
              <w:pStyle w:val="Tabletext"/>
            </w:pPr>
            <w:r w:rsidRPr="00EC6A06">
              <w:t>0.5</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13</w:t>
            </w:r>
          </w:p>
        </w:tc>
        <w:tc>
          <w:tcPr>
            <w:tcW w:w="1899" w:type="pct"/>
          </w:tcPr>
          <w:p w:rsidR="00947C4C" w:rsidRPr="00097A86" w:rsidRDefault="00947C4C" w:rsidP="00947C4C">
            <w:pPr>
              <w:pStyle w:val="Tabletext"/>
            </w:pPr>
            <w:r w:rsidRPr="00097A86">
              <w:t>Bagasse</w:t>
            </w:r>
          </w:p>
        </w:tc>
        <w:tc>
          <w:tcPr>
            <w:tcW w:w="933" w:type="pct"/>
            <w:gridSpan w:val="2"/>
          </w:tcPr>
          <w:p w:rsidR="00947C4C" w:rsidRPr="00097A86" w:rsidRDefault="00947C4C" w:rsidP="00947C4C">
            <w:pPr>
              <w:pStyle w:val="Tabletext"/>
            </w:pPr>
            <w:r w:rsidRPr="00097A86">
              <w:t>9.6</w:t>
            </w:r>
          </w:p>
        </w:tc>
        <w:tc>
          <w:tcPr>
            <w:tcW w:w="584" w:type="pct"/>
            <w:gridSpan w:val="2"/>
          </w:tcPr>
          <w:p w:rsidR="00947C4C" w:rsidRPr="00097A86" w:rsidRDefault="00947C4C" w:rsidP="00947C4C">
            <w:pPr>
              <w:pStyle w:val="Tabletext"/>
            </w:pPr>
            <w:r w:rsidRPr="00097A86">
              <w:t>0.0</w:t>
            </w:r>
          </w:p>
        </w:tc>
        <w:tc>
          <w:tcPr>
            <w:tcW w:w="586" w:type="pct"/>
            <w:gridSpan w:val="2"/>
          </w:tcPr>
          <w:p w:rsidR="00947C4C" w:rsidRPr="00097A86" w:rsidRDefault="00947C4C" w:rsidP="00947C4C">
            <w:pPr>
              <w:pStyle w:val="Tabletext"/>
            </w:pPr>
            <w:r w:rsidRPr="00EC6A06">
              <w:t>0.3</w:t>
            </w:r>
          </w:p>
        </w:tc>
        <w:tc>
          <w:tcPr>
            <w:tcW w:w="585" w:type="pct"/>
          </w:tcPr>
          <w:p w:rsidR="00947C4C" w:rsidRPr="00097A86" w:rsidRDefault="00947C4C" w:rsidP="00947C4C">
            <w:pPr>
              <w:pStyle w:val="Tabletext"/>
            </w:pPr>
            <w:r w:rsidRPr="00EC6A06">
              <w:t>1.1</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lastRenderedPageBreak/>
              <w:t>14</w:t>
            </w:r>
          </w:p>
        </w:tc>
        <w:tc>
          <w:tcPr>
            <w:tcW w:w="1899" w:type="pct"/>
          </w:tcPr>
          <w:p w:rsidR="00947C4C" w:rsidRPr="00097A86" w:rsidRDefault="00947C4C" w:rsidP="00947C4C">
            <w:pPr>
              <w:pStyle w:val="Tabletext"/>
            </w:pPr>
            <w:r w:rsidRPr="00097A86">
              <w:t>Biomass municipal and industrial materials, if recycled and combusted to produce heat or electricity</w:t>
            </w:r>
          </w:p>
        </w:tc>
        <w:tc>
          <w:tcPr>
            <w:tcW w:w="933" w:type="pct"/>
            <w:gridSpan w:val="2"/>
          </w:tcPr>
          <w:p w:rsidR="00947C4C" w:rsidRPr="00097A86" w:rsidRDefault="00947C4C" w:rsidP="00947C4C">
            <w:pPr>
              <w:pStyle w:val="Tabletext"/>
            </w:pPr>
            <w:r w:rsidRPr="00097A86">
              <w:t>12.2</w:t>
            </w:r>
          </w:p>
        </w:tc>
        <w:tc>
          <w:tcPr>
            <w:tcW w:w="584" w:type="pct"/>
            <w:gridSpan w:val="2"/>
          </w:tcPr>
          <w:p w:rsidR="00947C4C" w:rsidRPr="00097A86" w:rsidRDefault="00947C4C" w:rsidP="00947C4C">
            <w:pPr>
              <w:pStyle w:val="Tabletext"/>
            </w:pPr>
            <w:r w:rsidRPr="00097A86">
              <w:t>0.0</w:t>
            </w:r>
          </w:p>
        </w:tc>
        <w:tc>
          <w:tcPr>
            <w:tcW w:w="586" w:type="pct"/>
            <w:gridSpan w:val="2"/>
          </w:tcPr>
          <w:p w:rsidR="00947C4C" w:rsidRPr="00097A86" w:rsidRDefault="00947C4C" w:rsidP="00947C4C">
            <w:pPr>
              <w:pStyle w:val="Tabletext"/>
            </w:pPr>
            <w:r w:rsidRPr="00EC6A06">
              <w:t>0.8</w:t>
            </w:r>
          </w:p>
        </w:tc>
        <w:tc>
          <w:tcPr>
            <w:tcW w:w="585" w:type="pct"/>
          </w:tcPr>
          <w:p w:rsidR="00947C4C" w:rsidRPr="00097A86" w:rsidRDefault="00947C4C" w:rsidP="00947C4C">
            <w:pPr>
              <w:pStyle w:val="Tabletext"/>
            </w:pPr>
            <w:r w:rsidRPr="00EC6A06">
              <w:t>1.0</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Pr>
          <w:p w:rsidR="00947C4C" w:rsidRPr="00097A86" w:rsidRDefault="00947C4C" w:rsidP="00947C4C">
            <w:pPr>
              <w:pStyle w:val="Tabletext"/>
            </w:pPr>
            <w:r w:rsidRPr="00097A86">
              <w:t>15</w:t>
            </w:r>
          </w:p>
        </w:tc>
        <w:tc>
          <w:tcPr>
            <w:tcW w:w="1899" w:type="pct"/>
          </w:tcPr>
          <w:p w:rsidR="00947C4C" w:rsidRPr="00097A86" w:rsidRDefault="00947C4C" w:rsidP="00947C4C">
            <w:pPr>
              <w:pStyle w:val="Tabletext"/>
            </w:pPr>
            <w:r w:rsidRPr="00097A86">
              <w:t>Charcoal</w:t>
            </w:r>
          </w:p>
        </w:tc>
        <w:tc>
          <w:tcPr>
            <w:tcW w:w="933" w:type="pct"/>
            <w:gridSpan w:val="2"/>
          </w:tcPr>
          <w:p w:rsidR="00947C4C" w:rsidRPr="00097A86" w:rsidRDefault="00947C4C" w:rsidP="00947C4C">
            <w:pPr>
              <w:pStyle w:val="Tabletext"/>
            </w:pPr>
            <w:r w:rsidRPr="00097A86">
              <w:t>31.1</w:t>
            </w:r>
          </w:p>
        </w:tc>
        <w:tc>
          <w:tcPr>
            <w:tcW w:w="584" w:type="pct"/>
            <w:gridSpan w:val="2"/>
          </w:tcPr>
          <w:p w:rsidR="00947C4C" w:rsidRPr="00097A86" w:rsidRDefault="00947C4C" w:rsidP="00947C4C">
            <w:pPr>
              <w:pStyle w:val="Tabletext"/>
            </w:pPr>
            <w:r w:rsidRPr="00097A86">
              <w:t>0.0</w:t>
            </w:r>
          </w:p>
        </w:tc>
        <w:tc>
          <w:tcPr>
            <w:tcW w:w="586" w:type="pct"/>
            <w:gridSpan w:val="2"/>
          </w:tcPr>
          <w:p w:rsidR="00947C4C" w:rsidRPr="00097A86" w:rsidRDefault="00947C4C" w:rsidP="00947C4C">
            <w:pPr>
              <w:pStyle w:val="Tabletext"/>
            </w:pPr>
            <w:r w:rsidRPr="00EC6A06">
              <w:t>5.3</w:t>
            </w:r>
          </w:p>
        </w:tc>
        <w:tc>
          <w:tcPr>
            <w:tcW w:w="585" w:type="pct"/>
          </w:tcPr>
          <w:p w:rsidR="00947C4C" w:rsidRPr="00097A86" w:rsidRDefault="00947C4C" w:rsidP="00947C4C">
            <w:pPr>
              <w:pStyle w:val="Tabletext"/>
            </w:pPr>
            <w:r w:rsidRPr="00EC6A06">
              <w:t>1.0</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13" w:type="pct"/>
            <w:tcBorders>
              <w:bottom w:val="single" w:sz="12" w:space="0" w:color="auto"/>
            </w:tcBorders>
          </w:tcPr>
          <w:p w:rsidR="00947C4C" w:rsidRPr="00097A86" w:rsidRDefault="00947C4C" w:rsidP="00947C4C">
            <w:pPr>
              <w:pStyle w:val="Tabletext"/>
            </w:pPr>
            <w:r w:rsidRPr="00097A86">
              <w:t>16</w:t>
            </w:r>
          </w:p>
        </w:tc>
        <w:tc>
          <w:tcPr>
            <w:tcW w:w="1899" w:type="pct"/>
            <w:tcBorders>
              <w:bottom w:val="single" w:sz="12" w:space="0" w:color="auto"/>
            </w:tcBorders>
          </w:tcPr>
          <w:p w:rsidR="00947C4C" w:rsidRPr="00097A86" w:rsidRDefault="00947C4C" w:rsidP="00947C4C">
            <w:pPr>
              <w:pStyle w:val="Tabletext"/>
            </w:pPr>
            <w:r w:rsidRPr="00097A86">
              <w:t>Primary solid biomass fuels other than those mentioned in items</w:t>
            </w:r>
            <w:r>
              <w:t> </w:t>
            </w:r>
            <w:r w:rsidRPr="00097A86">
              <w:t>10 to 15</w:t>
            </w:r>
          </w:p>
        </w:tc>
        <w:tc>
          <w:tcPr>
            <w:tcW w:w="933" w:type="pct"/>
            <w:gridSpan w:val="2"/>
            <w:tcBorders>
              <w:bottom w:val="single" w:sz="12" w:space="0" w:color="auto"/>
            </w:tcBorders>
          </w:tcPr>
          <w:p w:rsidR="00947C4C" w:rsidRPr="00097A86" w:rsidRDefault="00947C4C" w:rsidP="00947C4C">
            <w:pPr>
              <w:pStyle w:val="Tabletext"/>
            </w:pPr>
            <w:r w:rsidRPr="00097A86">
              <w:t>12.2</w:t>
            </w:r>
          </w:p>
        </w:tc>
        <w:tc>
          <w:tcPr>
            <w:tcW w:w="584" w:type="pct"/>
            <w:gridSpan w:val="2"/>
            <w:tcBorders>
              <w:bottom w:val="single" w:sz="12" w:space="0" w:color="auto"/>
            </w:tcBorders>
          </w:tcPr>
          <w:p w:rsidR="00947C4C" w:rsidRPr="00097A86" w:rsidRDefault="00947C4C" w:rsidP="00947C4C">
            <w:pPr>
              <w:pStyle w:val="Tabletext"/>
            </w:pPr>
            <w:r w:rsidRPr="00097A86">
              <w:t>0.0</w:t>
            </w:r>
          </w:p>
        </w:tc>
        <w:tc>
          <w:tcPr>
            <w:tcW w:w="586" w:type="pct"/>
            <w:gridSpan w:val="2"/>
            <w:tcBorders>
              <w:bottom w:val="single" w:sz="12" w:space="0" w:color="auto"/>
            </w:tcBorders>
          </w:tcPr>
          <w:p w:rsidR="00947C4C" w:rsidRPr="00097A86" w:rsidRDefault="00947C4C" w:rsidP="00947C4C">
            <w:pPr>
              <w:pStyle w:val="Tabletext"/>
            </w:pPr>
            <w:r w:rsidRPr="00EC6A06">
              <w:t>0.8</w:t>
            </w:r>
          </w:p>
        </w:tc>
        <w:tc>
          <w:tcPr>
            <w:tcW w:w="585" w:type="pct"/>
            <w:tcBorders>
              <w:bottom w:val="single" w:sz="12" w:space="0" w:color="auto"/>
            </w:tcBorders>
          </w:tcPr>
          <w:p w:rsidR="00947C4C" w:rsidRPr="00097A86" w:rsidRDefault="00947C4C" w:rsidP="00947C4C">
            <w:pPr>
              <w:pStyle w:val="Tabletext"/>
            </w:pPr>
            <w:r w:rsidRPr="00EC6A06">
              <w:t>1.0</w:t>
            </w:r>
          </w:p>
        </w:tc>
      </w:tr>
    </w:tbl>
    <w:p w:rsidR="00947C4C" w:rsidRPr="00097A86" w:rsidRDefault="00947C4C" w:rsidP="00947C4C">
      <w:pPr>
        <w:pStyle w:val="nMain"/>
      </w:pPr>
      <w:r w:rsidRPr="00097A86">
        <w:t>Note:</w:t>
      </w:r>
      <w:r w:rsidRPr="00097A86">
        <w:tab/>
        <w:t xml:space="preserve">Energy content and emission factors for coal products are measured on an as combusted basis. The energy content for black coal and coking coal (metallurgical coal) is on a washed basis. </w:t>
      </w:r>
    </w:p>
    <w:p w:rsidR="00947C4C" w:rsidRPr="00097A86" w:rsidRDefault="00947C4C" w:rsidP="00947C4C">
      <w:pPr>
        <w:pStyle w:val="h2Part"/>
        <w:pageBreakBefore/>
      </w:pPr>
      <w:bookmarkStart w:id="21" w:name="_Toc13234101"/>
      <w:bookmarkStart w:id="22" w:name="_Toc42090457"/>
      <w:r w:rsidRPr="00097A86">
        <w:rPr>
          <w:rStyle w:val="CharPartNo"/>
        </w:rPr>
        <w:lastRenderedPageBreak/>
        <w:t>Part</w:t>
      </w:r>
      <w:r>
        <w:rPr>
          <w:rStyle w:val="CharPartNo"/>
        </w:rPr>
        <w:t> </w:t>
      </w:r>
      <w:r w:rsidRPr="00097A86">
        <w:rPr>
          <w:rStyle w:val="CharPartNo"/>
        </w:rPr>
        <w:t>2</w:t>
      </w:r>
      <w:r w:rsidRPr="00097A86">
        <w:t>—</w:t>
      </w:r>
      <w:r w:rsidRPr="00097A86">
        <w:rPr>
          <w:rStyle w:val="CharPartText"/>
        </w:rPr>
        <w:t>Fuel combustion—gaseous fuels</w:t>
      </w:r>
      <w:bookmarkEnd w:id="21"/>
      <w:bookmarkEnd w:id="22"/>
    </w:p>
    <w:p w:rsidR="00947C4C" w:rsidRPr="00097A86" w:rsidRDefault="00947C4C" w:rsidP="00947C4C">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3443"/>
        <w:gridCol w:w="1681"/>
        <w:gridCol w:w="1052"/>
        <w:gridCol w:w="1051"/>
        <w:gridCol w:w="1054"/>
      </w:tblGrid>
      <w:tr w:rsidR="00947C4C" w:rsidRPr="00097A86" w:rsidTr="00947C4C">
        <w:trPr>
          <w:cantSplit/>
          <w:tblHeader/>
        </w:trPr>
        <w:tc>
          <w:tcPr>
            <w:tcW w:w="413"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Item</w:t>
            </w:r>
          </w:p>
        </w:tc>
        <w:tc>
          <w:tcPr>
            <w:tcW w:w="1907"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Fuel combusted</w:t>
            </w:r>
          </w:p>
        </w:tc>
        <w:tc>
          <w:tcPr>
            <w:tcW w:w="931"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Energy content factor</w:t>
            </w:r>
          </w:p>
          <w:p w:rsidR="00947C4C" w:rsidRPr="00097A86" w:rsidRDefault="00947C4C" w:rsidP="00947C4C">
            <w:pPr>
              <w:pStyle w:val="TableHeading"/>
            </w:pPr>
            <w:r w:rsidRPr="00097A86">
              <w:t>(GJ/m</w:t>
            </w:r>
            <w:r w:rsidRPr="00097A86">
              <w:rPr>
                <w:vertAlign w:val="superscript"/>
              </w:rPr>
              <w:t>3</w:t>
            </w:r>
            <w:r w:rsidRPr="00097A86">
              <w:t xml:space="preserve"> unless otherwise indicated)</w:t>
            </w:r>
          </w:p>
        </w:tc>
        <w:tc>
          <w:tcPr>
            <w:tcW w:w="1749" w:type="pct"/>
            <w:gridSpan w:val="3"/>
            <w:tcBorders>
              <w:top w:val="single" w:sz="12" w:space="0" w:color="auto"/>
              <w:left w:val="nil"/>
              <w:bottom w:val="single" w:sz="4" w:space="0" w:color="auto"/>
              <w:right w:val="nil"/>
            </w:tcBorders>
          </w:tcPr>
          <w:p w:rsidR="00947C4C" w:rsidRPr="00097A86" w:rsidRDefault="00947C4C" w:rsidP="00947C4C">
            <w:pPr>
              <w:pStyle w:val="TableHeading"/>
            </w:pPr>
            <w:r w:rsidRPr="00097A86">
              <w:t>Emission factor</w:t>
            </w:r>
          </w:p>
          <w:p w:rsidR="00947C4C" w:rsidRPr="00097A86" w:rsidRDefault="00947C4C" w:rsidP="00947C4C">
            <w:pPr>
              <w:pStyle w:val="TableHeading"/>
            </w:pPr>
            <w:r w:rsidRPr="00097A86">
              <w:t>kg CO</w:t>
            </w:r>
            <w:r w:rsidRPr="00097A86">
              <w:rPr>
                <w:vertAlign w:val="subscript"/>
              </w:rPr>
              <w:t>2</w:t>
            </w:r>
            <w:r>
              <w:noBreakHyphen/>
            </w:r>
            <w:r w:rsidRPr="00097A86">
              <w:t>e/GJ</w:t>
            </w:r>
          </w:p>
          <w:p w:rsidR="00947C4C" w:rsidRPr="00097A86" w:rsidRDefault="00947C4C" w:rsidP="00947C4C">
            <w:pPr>
              <w:pStyle w:val="TableHeading"/>
            </w:pPr>
            <w:r w:rsidRPr="00097A86">
              <w:t>(relevant oxidation factors incorporated)</w:t>
            </w:r>
          </w:p>
        </w:tc>
      </w:tr>
      <w:tr w:rsidR="00947C4C" w:rsidRPr="00097A86" w:rsidTr="00947C4C">
        <w:trPr>
          <w:cantSplit/>
          <w:tblHeader/>
        </w:trPr>
        <w:tc>
          <w:tcPr>
            <w:tcW w:w="413"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1907"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931"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583"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CO</w:t>
            </w:r>
            <w:r w:rsidRPr="00097A86">
              <w:rPr>
                <w:vertAlign w:val="subscript"/>
              </w:rPr>
              <w:t>2</w:t>
            </w:r>
          </w:p>
        </w:tc>
        <w:tc>
          <w:tcPr>
            <w:tcW w:w="582"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CH</w:t>
            </w:r>
            <w:r w:rsidRPr="00097A86">
              <w:rPr>
                <w:vertAlign w:val="subscript"/>
              </w:rPr>
              <w:t>4</w:t>
            </w:r>
          </w:p>
        </w:tc>
        <w:tc>
          <w:tcPr>
            <w:tcW w:w="584"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N</w:t>
            </w:r>
            <w:r w:rsidRPr="00097A86">
              <w:rPr>
                <w:vertAlign w:val="subscript"/>
              </w:rPr>
              <w:t>2</w:t>
            </w:r>
            <w:r w:rsidRPr="00097A86">
              <w:t>O</w:t>
            </w:r>
          </w:p>
        </w:tc>
      </w:tr>
      <w:tr w:rsidR="00947C4C" w:rsidRPr="00097A86" w:rsidDel="00B25EE5" w:rsidTr="00947C4C">
        <w:trPr>
          <w:cantSplit/>
          <w:trHeight w:val="219"/>
        </w:trPr>
        <w:tc>
          <w:tcPr>
            <w:tcW w:w="413" w:type="pct"/>
            <w:tcBorders>
              <w:top w:val="nil"/>
              <w:left w:val="nil"/>
              <w:bottom w:val="nil"/>
              <w:right w:val="nil"/>
            </w:tcBorders>
          </w:tcPr>
          <w:p w:rsidR="00947C4C" w:rsidRPr="00097A86" w:rsidDel="00B25EE5" w:rsidRDefault="00947C4C" w:rsidP="00947C4C">
            <w:pPr>
              <w:pStyle w:val="Tabletext"/>
            </w:pPr>
            <w:r w:rsidRPr="00097A86">
              <w:t>17</w:t>
            </w:r>
          </w:p>
        </w:tc>
        <w:tc>
          <w:tcPr>
            <w:tcW w:w="1907" w:type="pct"/>
            <w:tcBorders>
              <w:top w:val="nil"/>
              <w:left w:val="nil"/>
              <w:bottom w:val="nil"/>
              <w:right w:val="nil"/>
            </w:tcBorders>
          </w:tcPr>
          <w:p w:rsidR="00947C4C" w:rsidRPr="00097A86" w:rsidDel="00B25EE5" w:rsidRDefault="00947C4C" w:rsidP="00947C4C">
            <w:pPr>
              <w:pStyle w:val="Tabletext"/>
            </w:pPr>
            <w:r w:rsidRPr="00097A86">
              <w:t>Natural gas distributed in a pipeline</w:t>
            </w:r>
          </w:p>
        </w:tc>
        <w:tc>
          <w:tcPr>
            <w:tcW w:w="931" w:type="pct"/>
            <w:tcBorders>
              <w:top w:val="nil"/>
              <w:left w:val="nil"/>
              <w:bottom w:val="nil"/>
              <w:right w:val="nil"/>
            </w:tcBorders>
          </w:tcPr>
          <w:p w:rsidR="00947C4C" w:rsidRPr="00097A86" w:rsidDel="00B25EE5" w:rsidRDefault="00947C4C" w:rsidP="00947C4C">
            <w:pPr>
              <w:pStyle w:val="Tabletext"/>
            </w:pPr>
            <w:r w:rsidRPr="00097A86">
              <w:t>39.3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Del="00B25EE5" w:rsidRDefault="00947C4C" w:rsidP="00947C4C">
            <w:pPr>
              <w:pStyle w:val="Tabletext"/>
            </w:pPr>
            <w:r w:rsidRPr="00097A86">
              <w:t>51.4</w:t>
            </w:r>
          </w:p>
        </w:tc>
        <w:tc>
          <w:tcPr>
            <w:tcW w:w="582" w:type="pct"/>
            <w:tcBorders>
              <w:top w:val="nil"/>
              <w:left w:val="nil"/>
              <w:bottom w:val="nil"/>
              <w:right w:val="nil"/>
            </w:tcBorders>
          </w:tcPr>
          <w:p w:rsidR="00947C4C" w:rsidRPr="00097A86" w:rsidDel="00B25EE5" w:rsidRDefault="00947C4C" w:rsidP="00947C4C">
            <w:pPr>
              <w:pStyle w:val="Tabletext"/>
            </w:pPr>
            <w:r w:rsidRPr="000A080B">
              <w:t>0.1</w:t>
            </w:r>
          </w:p>
        </w:tc>
        <w:tc>
          <w:tcPr>
            <w:tcW w:w="584" w:type="pct"/>
            <w:tcBorders>
              <w:top w:val="nil"/>
              <w:left w:val="nil"/>
              <w:bottom w:val="nil"/>
              <w:right w:val="nil"/>
            </w:tcBorders>
          </w:tcPr>
          <w:p w:rsidR="00947C4C" w:rsidRPr="00097A86" w:rsidDel="00B25EE5" w:rsidRDefault="00947C4C" w:rsidP="00947C4C">
            <w:pPr>
              <w:pStyle w:val="Tabletext"/>
            </w:pPr>
            <w:r w:rsidRPr="000A080B">
              <w:t>0.03</w:t>
            </w:r>
          </w:p>
        </w:tc>
      </w:tr>
      <w:tr w:rsidR="00947C4C" w:rsidRPr="00097A86" w:rsidDel="00B25EE5" w:rsidTr="00947C4C">
        <w:trPr>
          <w:cantSplit/>
        </w:trPr>
        <w:tc>
          <w:tcPr>
            <w:tcW w:w="413" w:type="pct"/>
            <w:tcBorders>
              <w:top w:val="nil"/>
              <w:left w:val="nil"/>
              <w:bottom w:val="nil"/>
              <w:right w:val="nil"/>
            </w:tcBorders>
          </w:tcPr>
          <w:p w:rsidR="00947C4C" w:rsidRPr="00097A86" w:rsidDel="00B25EE5" w:rsidRDefault="00947C4C" w:rsidP="00947C4C">
            <w:pPr>
              <w:pStyle w:val="Tabletext"/>
            </w:pPr>
            <w:r w:rsidRPr="00097A86">
              <w:t>18</w:t>
            </w:r>
          </w:p>
        </w:tc>
        <w:tc>
          <w:tcPr>
            <w:tcW w:w="1907" w:type="pct"/>
            <w:tcBorders>
              <w:top w:val="nil"/>
              <w:left w:val="nil"/>
              <w:bottom w:val="nil"/>
              <w:right w:val="nil"/>
            </w:tcBorders>
          </w:tcPr>
          <w:p w:rsidR="00947C4C" w:rsidRPr="00097A86" w:rsidDel="00B25EE5" w:rsidRDefault="00947C4C" w:rsidP="00947C4C">
            <w:pPr>
              <w:pStyle w:val="Tabletext"/>
            </w:pPr>
            <w:r w:rsidRPr="00097A86">
              <w:t>Coal seam methane</w:t>
            </w:r>
            <w:r w:rsidR="002147E6">
              <w:t xml:space="preserve"> that is captured for combustion</w:t>
            </w:r>
          </w:p>
        </w:tc>
        <w:tc>
          <w:tcPr>
            <w:tcW w:w="931" w:type="pct"/>
            <w:tcBorders>
              <w:top w:val="nil"/>
              <w:left w:val="nil"/>
              <w:bottom w:val="nil"/>
              <w:right w:val="nil"/>
            </w:tcBorders>
          </w:tcPr>
          <w:p w:rsidR="00947C4C" w:rsidRPr="00097A86" w:rsidDel="00B25EE5" w:rsidRDefault="00947C4C" w:rsidP="00947C4C">
            <w:pPr>
              <w:pStyle w:val="Tabletext"/>
            </w:pPr>
            <w:r w:rsidRPr="00097A86">
              <w:t>37.7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Del="00B25EE5" w:rsidRDefault="00947C4C" w:rsidP="00947C4C">
            <w:pPr>
              <w:pStyle w:val="Tabletext"/>
            </w:pPr>
            <w:r w:rsidRPr="00097A86">
              <w:t>51.4</w:t>
            </w:r>
          </w:p>
        </w:tc>
        <w:tc>
          <w:tcPr>
            <w:tcW w:w="582" w:type="pct"/>
            <w:tcBorders>
              <w:top w:val="nil"/>
              <w:left w:val="nil"/>
              <w:bottom w:val="nil"/>
              <w:right w:val="nil"/>
            </w:tcBorders>
          </w:tcPr>
          <w:p w:rsidR="00947C4C" w:rsidRPr="00097A86" w:rsidDel="00B25EE5" w:rsidRDefault="00947C4C" w:rsidP="00947C4C">
            <w:pPr>
              <w:pStyle w:val="Tabletext"/>
            </w:pPr>
            <w:r w:rsidRPr="000A080B">
              <w:t>0.2</w:t>
            </w:r>
          </w:p>
        </w:tc>
        <w:tc>
          <w:tcPr>
            <w:tcW w:w="584" w:type="pct"/>
            <w:tcBorders>
              <w:top w:val="nil"/>
              <w:left w:val="nil"/>
              <w:bottom w:val="nil"/>
              <w:right w:val="nil"/>
            </w:tcBorders>
          </w:tcPr>
          <w:p w:rsidR="00947C4C" w:rsidRPr="00097A86" w:rsidDel="00B25EE5" w:rsidRDefault="00947C4C" w:rsidP="00947C4C">
            <w:pPr>
              <w:pStyle w:val="Tabletext"/>
            </w:pPr>
            <w:r w:rsidRPr="000A080B">
              <w:t>0.03</w:t>
            </w:r>
          </w:p>
        </w:tc>
      </w:tr>
      <w:tr w:rsidR="00947C4C" w:rsidRPr="00097A86" w:rsidDel="00B25EE5" w:rsidTr="00947C4C">
        <w:trPr>
          <w:cantSplit/>
        </w:trPr>
        <w:tc>
          <w:tcPr>
            <w:tcW w:w="413" w:type="pct"/>
            <w:tcBorders>
              <w:top w:val="nil"/>
              <w:left w:val="nil"/>
              <w:bottom w:val="nil"/>
              <w:right w:val="nil"/>
            </w:tcBorders>
          </w:tcPr>
          <w:p w:rsidR="00947C4C" w:rsidRPr="00097A86" w:rsidDel="00B25EE5" w:rsidRDefault="00947C4C" w:rsidP="00947C4C">
            <w:pPr>
              <w:pStyle w:val="Tabletext"/>
            </w:pPr>
            <w:r w:rsidRPr="00097A86">
              <w:t>19</w:t>
            </w:r>
          </w:p>
        </w:tc>
        <w:tc>
          <w:tcPr>
            <w:tcW w:w="1907" w:type="pct"/>
            <w:tcBorders>
              <w:top w:val="nil"/>
              <w:left w:val="nil"/>
              <w:bottom w:val="nil"/>
              <w:right w:val="nil"/>
            </w:tcBorders>
          </w:tcPr>
          <w:p w:rsidR="00947C4C" w:rsidRPr="00097A86" w:rsidDel="00B25EE5" w:rsidRDefault="00947C4C" w:rsidP="00947C4C">
            <w:pPr>
              <w:pStyle w:val="Tabletext"/>
            </w:pPr>
            <w:r w:rsidRPr="00097A86">
              <w:t>Coal mine waste gas</w:t>
            </w:r>
            <w:r w:rsidR="002147E6">
              <w:t xml:space="preserve"> that is captured for combustion</w:t>
            </w:r>
          </w:p>
        </w:tc>
        <w:tc>
          <w:tcPr>
            <w:tcW w:w="931" w:type="pct"/>
            <w:tcBorders>
              <w:top w:val="nil"/>
              <w:left w:val="nil"/>
              <w:bottom w:val="nil"/>
              <w:right w:val="nil"/>
            </w:tcBorders>
          </w:tcPr>
          <w:p w:rsidR="00947C4C" w:rsidRPr="00097A86" w:rsidDel="00B25EE5" w:rsidRDefault="00947C4C" w:rsidP="00947C4C">
            <w:pPr>
              <w:pStyle w:val="Tabletext"/>
            </w:pPr>
            <w:r w:rsidRPr="00097A86">
              <w:t>37.7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Del="00B25EE5" w:rsidRDefault="00947C4C" w:rsidP="00947C4C">
            <w:pPr>
              <w:pStyle w:val="Tabletext"/>
            </w:pPr>
            <w:r w:rsidRPr="00097A86">
              <w:t>51.9</w:t>
            </w:r>
          </w:p>
        </w:tc>
        <w:tc>
          <w:tcPr>
            <w:tcW w:w="582" w:type="pct"/>
            <w:tcBorders>
              <w:top w:val="nil"/>
              <w:left w:val="nil"/>
              <w:bottom w:val="nil"/>
              <w:right w:val="nil"/>
            </w:tcBorders>
          </w:tcPr>
          <w:p w:rsidR="00947C4C" w:rsidRPr="00097A86" w:rsidDel="00B25EE5" w:rsidRDefault="00947C4C" w:rsidP="00947C4C">
            <w:pPr>
              <w:pStyle w:val="Tabletext"/>
            </w:pPr>
            <w:r w:rsidRPr="000A080B">
              <w:t>4.6</w:t>
            </w:r>
          </w:p>
        </w:tc>
        <w:tc>
          <w:tcPr>
            <w:tcW w:w="584" w:type="pct"/>
            <w:tcBorders>
              <w:top w:val="nil"/>
              <w:left w:val="nil"/>
              <w:bottom w:val="nil"/>
              <w:right w:val="nil"/>
            </w:tcBorders>
          </w:tcPr>
          <w:p w:rsidR="00947C4C" w:rsidRPr="00097A86" w:rsidDel="00B25EE5" w:rsidRDefault="00947C4C" w:rsidP="00947C4C">
            <w:pPr>
              <w:pStyle w:val="Tabletext"/>
            </w:pPr>
            <w:r w:rsidRPr="000A080B">
              <w:t>0.3</w:t>
            </w:r>
          </w:p>
        </w:tc>
      </w:tr>
      <w:tr w:rsidR="00947C4C" w:rsidRPr="00097A86" w:rsidDel="00B25EE5" w:rsidTr="00947C4C">
        <w:trPr>
          <w:cantSplit/>
        </w:trPr>
        <w:tc>
          <w:tcPr>
            <w:tcW w:w="413" w:type="pct"/>
            <w:tcBorders>
              <w:top w:val="nil"/>
              <w:left w:val="nil"/>
              <w:bottom w:val="nil"/>
              <w:right w:val="nil"/>
            </w:tcBorders>
          </w:tcPr>
          <w:p w:rsidR="00947C4C" w:rsidRPr="00097A86" w:rsidDel="00B25EE5" w:rsidRDefault="00947C4C" w:rsidP="00947C4C">
            <w:pPr>
              <w:pStyle w:val="Tabletext"/>
            </w:pPr>
            <w:r w:rsidRPr="00097A86">
              <w:t>20</w:t>
            </w:r>
          </w:p>
        </w:tc>
        <w:tc>
          <w:tcPr>
            <w:tcW w:w="1907" w:type="pct"/>
            <w:tcBorders>
              <w:top w:val="nil"/>
              <w:left w:val="nil"/>
              <w:bottom w:val="nil"/>
              <w:right w:val="nil"/>
            </w:tcBorders>
          </w:tcPr>
          <w:p w:rsidR="00947C4C" w:rsidRPr="00097A86" w:rsidDel="00B25EE5" w:rsidRDefault="00947C4C" w:rsidP="00947C4C">
            <w:pPr>
              <w:pStyle w:val="Tabletext"/>
            </w:pPr>
            <w:r w:rsidRPr="00097A86">
              <w:t>Compressed natural gas that has reverted to standard conditions</w:t>
            </w:r>
          </w:p>
        </w:tc>
        <w:tc>
          <w:tcPr>
            <w:tcW w:w="931" w:type="pct"/>
            <w:tcBorders>
              <w:top w:val="nil"/>
              <w:left w:val="nil"/>
              <w:bottom w:val="nil"/>
              <w:right w:val="nil"/>
            </w:tcBorders>
          </w:tcPr>
          <w:p w:rsidR="00947C4C" w:rsidRPr="00097A86" w:rsidDel="00B25EE5" w:rsidRDefault="00947C4C" w:rsidP="00947C4C">
            <w:pPr>
              <w:pStyle w:val="Tabletext"/>
            </w:pPr>
            <w:r w:rsidRPr="00097A86">
              <w:t>39.3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Del="00B25EE5" w:rsidRDefault="00947C4C" w:rsidP="00947C4C">
            <w:pPr>
              <w:pStyle w:val="Tabletext"/>
            </w:pPr>
            <w:r w:rsidRPr="00097A86">
              <w:t>51.4</w:t>
            </w:r>
          </w:p>
        </w:tc>
        <w:tc>
          <w:tcPr>
            <w:tcW w:w="582" w:type="pct"/>
            <w:tcBorders>
              <w:top w:val="nil"/>
              <w:left w:val="nil"/>
              <w:bottom w:val="nil"/>
              <w:right w:val="nil"/>
            </w:tcBorders>
          </w:tcPr>
          <w:p w:rsidR="00947C4C" w:rsidRPr="00097A86" w:rsidDel="00B25EE5" w:rsidRDefault="00947C4C" w:rsidP="00947C4C">
            <w:pPr>
              <w:pStyle w:val="Tabletext"/>
            </w:pPr>
            <w:r w:rsidRPr="000A080B">
              <w:t>0.1</w:t>
            </w:r>
          </w:p>
        </w:tc>
        <w:tc>
          <w:tcPr>
            <w:tcW w:w="584" w:type="pct"/>
            <w:tcBorders>
              <w:top w:val="nil"/>
              <w:left w:val="nil"/>
              <w:bottom w:val="nil"/>
              <w:right w:val="nil"/>
            </w:tcBorders>
          </w:tcPr>
          <w:p w:rsidR="00947C4C" w:rsidRPr="00097A86" w:rsidDel="00B25EE5" w:rsidRDefault="00947C4C" w:rsidP="00947C4C">
            <w:pPr>
              <w:pStyle w:val="Tabletext"/>
            </w:pPr>
            <w:r w:rsidRPr="000A080B">
              <w:t>0.03</w:t>
            </w:r>
          </w:p>
        </w:tc>
      </w:tr>
      <w:tr w:rsidR="00947C4C" w:rsidRPr="00097A86" w:rsidDel="00B25EE5" w:rsidTr="00947C4C">
        <w:trPr>
          <w:cantSplit/>
        </w:trPr>
        <w:tc>
          <w:tcPr>
            <w:tcW w:w="413" w:type="pct"/>
            <w:tcBorders>
              <w:top w:val="nil"/>
              <w:left w:val="nil"/>
              <w:bottom w:val="nil"/>
              <w:right w:val="nil"/>
            </w:tcBorders>
          </w:tcPr>
          <w:p w:rsidR="00947C4C" w:rsidRPr="00097A86" w:rsidDel="00B25EE5" w:rsidRDefault="00947C4C" w:rsidP="00947C4C">
            <w:pPr>
              <w:pStyle w:val="Tabletext"/>
            </w:pPr>
            <w:r w:rsidRPr="00097A86">
              <w:t>21</w:t>
            </w:r>
          </w:p>
        </w:tc>
        <w:tc>
          <w:tcPr>
            <w:tcW w:w="1907" w:type="pct"/>
            <w:tcBorders>
              <w:top w:val="nil"/>
              <w:left w:val="nil"/>
              <w:bottom w:val="nil"/>
              <w:right w:val="nil"/>
            </w:tcBorders>
          </w:tcPr>
          <w:p w:rsidR="00947C4C" w:rsidRPr="00097A86" w:rsidDel="00B25EE5" w:rsidRDefault="00947C4C" w:rsidP="00947C4C">
            <w:pPr>
              <w:pStyle w:val="Tabletext"/>
            </w:pPr>
            <w:r w:rsidRPr="00097A86">
              <w:t>Unprocessed natural gas</w:t>
            </w:r>
          </w:p>
        </w:tc>
        <w:tc>
          <w:tcPr>
            <w:tcW w:w="931" w:type="pct"/>
            <w:tcBorders>
              <w:top w:val="nil"/>
              <w:left w:val="nil"/>
              <w:bottom w:val="nil"/>
              <w:right w:val="nil"/>
            </w:tcBorders>
          </w:tcPr>
          <w:p w:rsidR="00947C4C" w:rsidRPr="00097A86" w:rsidDel="00B25EE5" w:rsidRDefault="00947C4C" w:rsidP="00947C4C">
            <w:pPr>
              <w:pStyle w:val="Tabletext"/>
            </w:pPr>
            <w:r w:rsidRPr="00097A86">
              <w:t>39.3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Del="00B25EE5" w:rsidRDefault="00947C4C" w:rsidP="00947C4C">
            <w:pPr>
              <w:pStyle w:val="Tabletext"/>
            </w:pPr>
            <w:r w:rsidRPr="00097A86">
              <w:t>51.4</w:t>
            </w:r>
          </w:p>
        </w:tc>
        <w:tc>
          <w:tcPr>
            <w:tcW w:w="582" w:type="pct"/>
            <w:tcBorders>
              <w:top w:val="nil"/>
              <w:left w:val="nil"/>
              <w:bottom w:val="nil"/>
              <w:right w:val="nil"/>
            </w:tcBorders>
          </w:tcPr>
          <w:p w:rsidR="00947C4C" w:rsidRPr="00097A86" w:rsidDel="00B25EE5" w:rsidRDefault="00947C4C" w:rsidP="00947C4C">
            <w:pPr>
              <w:pStyle w:val="Tabletext"/>
            </w:pPr>
            <w:r w:rsidRPr="000A080B">
              <w:t>0.1</w:t>
            </w:r>
          </w:p>
        </w:tc>
        <w:tc>
          <w:tcPr>
            <w:tcW w:w="584" w:type="pct"/>
            <w:tcBorders>
              <w:top w:val="nil"/>
              <w:left w:val="nil"/>
              <w:bottom w:val="nil"/>
              <w:right w:val="nil"/>
            </w:tcBorders>
          </w:tcPr>
          <w:p w:rsidR="00947C4C" w:rsidRPr="00097A86" w:rsidDel="00B25EE5" w:rsidRDefault="00947C4C" w:rsidP="00947C4C">
            <w:pPr>
              <w:pStyle w:val="Tabletext"/>
            </w:pPr>
            <w:r w:rsidRPr="000A080B">
              <w:t>0.03</w:t>
            </w:r>
          </w:p>
        </w:tc>
      </w:tr>
      <w:tr w:rsidR="00947C4C" w:rsidRPr="00097A86" w:rsidDel="00B25EE5" w:rsidTr="00947C4C">
        <w:trPr>
          <w:cantSplit/>
        </w:trPr>
        <w:tc>
          <w:tcPr>
            <w:tcW w:w="413" w:type="pct"/>
            <w:tcBorders>
              <w:top w:val="nil"/>
              <w:left w:val="nil"/>
              <w:bottom w:val="nil"/>
              <w:right w:val="nil"/>
            </w:tcBorders>
          </w:tcPr>
          <w:p w:rsidR="00947C4C" w:rsidRPr="00097A86" w:rsidDel="00B25EE5" w:rsidRDefault="00947C4C" w:rsidP="00947C4C">
            <w:pPr>
              <w:pStyle w:val="Tabletext"/>
            </w:pPr>
            <w:r w:rsidRPr="00097A86">
              <w:t>22</w:t>
            </w:r>
          </w:p>
        </w:tc>
        <w:tc>
          <w:tcPr>
            <w:tcW w:w="1907" w:type="pct"/>
            <w:tcBorders>
              <w:top w:val="nil"/>
              <w:left w:val="nil"/>
              <w:bottom w:val="nil"/>
              <w:right w:val="nil"/>
            </w:tcBorders>
          </w:tcPr>
          <w:p w:rsidR="00947C4C" w:rsidRPr="00097A86" w:rsidDel="00B25EE5" w:rsidRDefault="00947C4C" w:rsidP="00947C4C">
            <w:pPr>
              <w:pStyle w:val="Tabletext"/>
            </w:pPr>
            <w:r w:rsidRPr="00097A86">
              <w:t>Ethane</w:t>
            </w:r>
          </w:p>
        </w:tc>
        <w:tc>
          <w:tcPr>
            <w:tcW w:w="931" w:type="pct"/>
            <w:tcBorders>
              <w:top w:val="nil"/>
              <w:left w:val="nil"/>
              <w:bottom w:val="nil"/>
              <w:right w:val="nil"/>
            </w:tcBorders>
          </w:tcPr>
          <w:p w:rsidR="00947C4C" w:rsidRPr="00097A86" w:rsidDel="00B25EE5" w:rsidRDefault="00947C4C" w:rsidP="00947C4C">
            <w:pPr>
              <w:pStyle w:val="Tabletext"/>
            </w:pPr>
            <w:r w:rsidRPr="00097A86">
              <w:t>62.9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Del="00B25EE5" w:rsidRDefault="00947C4C" w:rsidP="00947C4C">
            <w:pPr>
              <w:pStyle w:val="Tabletext"/>
            </w:pPr>
            <w:r w:rsidRPr="00097A86">
              <w:t>56.5</w:t>
            </w:r>
          </w:p>
        </w:tc>
        <w:tc>
          <w:tcPr>
            <w:tcW w:w="582" w:type="pct"/>
            <w:tcBorders>
              <w:top w:val="nil"/>
              <w:left w:val="nil"/>
              <w:bottom w:val="nil"/>
              <w:right w:val="nil"/>
            </w:tcBorders>
          </w:tcPr>
          <w:p w:rsidR="00947C4C" w:rsidRPr="00097A86" w:rsidDel="00B25EE5" w:rsidRDefault="00947C4C" w:rsidP="00947C4C">
            <w:pPr>
              <w:pStyle w:val="Tabletext"/>
            </w:pPr>
            <w:r w:rsidRPr="000A080B">
              <w:t>0.03</w:t>
            </w:r>
          </w:p>
        </w:tc>
        <w:tc>
          <w:tcPr>
            <w:tcW w:w="584" w:type="pct"/>
            <w:tcBorders>
              <w:top w:val="nil"/>
              <w:left w:val="nil"/>
              <w:bottom w:val="nil"/>
              <w:right w:val="nil"/>
            </w:tcBorders>
          </w:tcPr>
          <w:p w:rsidR="00947C4C" w:rsidRPr="00097A86" w:rsidDel="00B25EE5" w:rsidRDefault="00947C4C" w:rsidP="00947C4C">
            <w:pPr>
              <w:pStyle w:val="Tabletext"/>
            </w:pPr>
            <w:r w:rsidRPr="000A080B">
              <w:t>0.03</w:t>
            </w:r>
          </w:p>
        </w:tc>
      </w:tr>
      <w:tr w:rsidR="00947C4C" w:rsidRPr="00097A86" w:rsidDel="00B25EE5" w:rsidTr="00947C4C">
        <w:trPr>
          <w:cantSplit/>
        </w:trPr>
        <w:tc>
          <w:tcPr>
            <w:tcW w:w="413" w:type="pct"/>
            <w:tcBorders>
              <w:top w:val="nil"/>
              <w:left w:val="nil"/>
              <w:bottom w:val="nil"/>
              <w:right w:val="nil"/>
            </w:tcBorders>
          </w:tcPr>
          <w:p w:rsidR="00947C4C" w:rsidRPr="00097A86" w:rsidDel="00B25EE5" w:rsidRDefault="00947C4C" w:rsidP="00947C4C">
            <w:pPr>
              <w:pStyle w:val="Tabletext"/>
            </w:pPr>
            <w:r w:rsidRPr="00097A86">
              <w:t>23</w:t>
            </w:r>
          </w:p>
        </w:tc>
        <w:tc>
          <w:tcPr>
            <w:tcW w:w="1907" w:type="pct"/>
            <w:tcBorders>
              <w:top w:val="nil"/>
              <w:left w:val="nil"/>
              <w:bottom w:val="nil"/>
              <w:right w:val="nil"/>
            </w:tcBorders>
          </w:tcPr>
          <w:p w:rsidR="00947C4C" w:rsidRPr="00097A86" w:rsidDel="00B25EE5" w:rsidRDefault="00947C4C" w:rsidP="00947C4C">
            <w:pPr>
              <w:pStyle w:val="Tabletext"/>
            </w:pPr>
            <w:r w:rsidRPr="00097A86">
              <w:t>Coke oven gas</w:t>
            </w:r>
          </w:p>
        </w:tc>
        <w:tc>
          <w:tcPr>
            <w:tcW w:w="931" w:type="pct"/>
            <w:tcBorders>
              <w:top w:val="nil"/>
              <w:left w:val="nil"/>
              <w:bottom w:val="nil"/>
              <w:right w:val="nil"/>
            </w:tcBorders>
          </w:tcPr>
          <w:p w:rsidR="00947C4C" w:rsidRPr="00097A86" w:rsidDel="00B25EE5" w:rsidRDefault="00947C4C" w:rsidP="00947C4C">
            <w:pPr>
              <w:pStyle w:val="Tabletext"/>
            </w:pPr>
            <w:r w:rsidRPr="00097A86">
              <w:t>18.1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Del="00B25EE5" w:rsidRDefault="00947C4C" w:rsidP="00947C4C">
            <w:pPr>
              <w:pStyle w:val="Tabletext"/>
            </w:pPr>
            <w:r w:rsidRPr="00097A86">
              <w:t>37.0</w:t>
            </w:r>
          </w:p>
        </w:tc>
        <w:tc>
          <w:tcPr>
            <w:tcW w:w="582" w:type="pct"/>
            <w:tcBorders>
              <w:top w:val="nil"/>
              <w:left w:val="nil"/>
              <w:bottom w:val="nil"/>
              <w:right w:val="nil"/>
            </w:tcBorders>
          </w:tcPr>
          <w:p w:rsidR="00947C4C" w:rsidRPr="00097A86" w:rsidDel="00B25EE5" w:rsidRDefault="00947C4C" w:rsidP="00947C4C">
            <w:pPr>
              <w:pStyle w:val="Tabletext"/>
            </w:pPr>
            <w:r w:rsidRPr="000A080B">
              <w:t>0.03</w:t>
            </w:r>
          </w:p>
        </w:tc>
        <w:tc>
          <w:tcPr>
            <w:tcW w:w="584" w:type="pct"/>
            <w:tcBorders>
              <w:top w:val="nil"/>
              <w:left w:val="nil"/>
              <w:bottom w:val="nil"/>
              <w:right w:val="nil"/>
            </w:tcBorders>
          </w:tcPr>
          <w:p w:rsidR="00947C4C" w:rsidRPr="00097A86" w:rsidDel="00B25EE5" w:rsidRDefault="00947C4C" w:rsidP="00947C4C">
            <w:pPr>
              <w:pStyle w:val="Tabletext"/>
            </w:pPr>
            <w:r w:rsidRPr="000A080B">
              <w:t>0.05</w:t>
            </w:r>
          </w:p>
        </w:tc>
      </w:tr>
      <w:tr w:rsidR="00947C4C" w:rsidRPr="00097A86" w:rsidDel="00B25EE5" w:rsidTr="00947C4C">
        <w:trPr>
          <w:cantSplit/>
        </w:trPr>
        <w:tc>
          <w:tcPr>
            <w:tcW w:w="413" w:type="pct"/>
            <w:tcBorders>
              <w:top w:val="nil"/>
              <w:left w:val="nil"/>
              <w:bottom w:val="nil"/>
              <w:right w:val="nil"/>
            </w:tcBorders>
          </w:tcPr>
          <w:p w:rsidR="00947C4C" w:rsidRPr="00097A86" w:rsidDel="00B25EE5" w:rsidRDefault="00947C4C" w:rsidP="00947C4C">
            <w:pPr>
              <w:pStyle w:val="Tabletext"/>
            </w:pPr>
            <w:r w:rsidRPr="00097A86">
              <w:t>24</w:t>
            </w:r>
          </w:p>
        </w:tc>
        <w:tc>
          <w:tcPr>
            <w:tcW w:w="1907" w:type="pct"/>
            <w:tcBorders>
              <w:top w:val="nil"/>
              <w:left w:val="nil"/>
              <w:bottom w:val="nil"/>
              <w:right w:val="nil"/>
            </w:tcBorders>
          </w:tcPr>
          <w:p w:rsidR="00947C4C" w:rsidRPr="00097A86" w:rsidDel="00B25EE5" w:rsidRDefault="00947C4C" w:rsidP="00947C4C">
            <w:pPr>
              <w:pStyle w:val="Tabletext"/>
            </w:pPr>
            <w:r w:rsidRPr="00097A86">
              <w:t>Blast furnace gas</w:t>
            </w:r>
          </w:p>
        </w:tc>
        <w:tc>
          <w:tcPr>
            <w:tcW w:w="931" w:type="pct"/>
            <w:tcBorders>
              <w:top w:val="nil"/>
              <w:left w:val="nil"/>
              <w:bottom w:val="nil"/>
              <w:right w:val="nil"/>
            </w:tcBorders>
          </w:tcPr>
          <w:p w:rsidR="00947C4C" w:rsidRPr="00097A86" w:rsidDel="00B25EE5" w:rsidRDefault="00947C4C" w:rsidP="00947C4C">
            <w:pPr>
              <w:pStyle w:val="Tabletext"/>
            </w:pPr>
            <w:r w:rsidRPr="00097A86">
              <w:t>4.0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Del="00B25EE5" w:rsidRDefault="00947C4C" w:rsidP="00947C4C">
            <w:pPr>
              <w:pStyle w:val="Tabletext"/>
            </w:pPr>
            <w:r w:rsidRPr="00097A86">
              <w:t>234.0</w:t>
            </w:r>
          </w:p>
        </w:tc>
        <w:tc>
          <w:tcPr>
            <w:tcW w:w="582" w:type="pct"/>
            <w:tcBorders>
              <w:top w:val="nil"/>
              <w:left w:val="nil"/>
              <w:bottom w:val="nil"/>
              <w:right w:val="nil"/>
            </w:tcBorders>
          </w:tcPr>
          <w:p w:rsidR="00947C4C" w:rsidRPr="00097A86" w:rsidDel="00B25EE5" w:rsidRDefault="00947C4C" w:rsidP="00947C4C">
            <w:pPr>
              <w:pStyle w:val="Tabletext"/>
            </w:pPr>
            <w:r w:rsidRPr="000A080B">
              <w:t>0.03</w:t>
            </w:r>
          </w:p>
        </w:tc>
        <w:tc>
          <w:tcPr>
            <w:tcW w:w="584" w:type="pct"/>
            <w:tcBorders>
              <w:top w:val="nil"/>
              <w:left w:val="nil"/>
              <w:bottom w:val="nil"/>
              <w:right w:val="nil"/>
            </w:tcBorders>
          </w:tcPr>
          <w:p w:rsidR="00947C4C" w:rsidRPr="00097A86" w:rsidDel="00B25EE5" w:rsidRDefault="00947C4C" w:rsidP="00947C4C">
            <w:pPr>
              <w:pStyle w:val="Tabletext"/>
            </w:pPr>
            <w:r w:rsidRPr="000A080B">
              <w:t>0.02</w:t>
            </w:r>
          </w:p>
        </w:tc>
      </w:tr>
      <w:tr w:rsidR="00947C4C" w:rsidRPr="00097A86" w:rsidDel="00B25EE5" w:rsidTr="00947C4C">
        <w:trPr>
          <w:cantSplit/>
        </w:trPr>
        <w:tc>
          <w:tcPr>
            <w:tcW w:w="413" w:type="pct"/>
            <w:tcBorders>
              <w:top w:val="nil"/>
              <w:left w:val="nil"/>
              <w:bottom w:val="nil"/>
              <w:right w:val="nil"/>
            </w:tcBorders>
          </w:tcPr>
          <w:p w:rsidR="00947C4C" w:rsidRPr="00097A86" w:rsidDel="00B25EE5" w:rsidRDefault="00947C4C" w:rsidP="00947C4C">
            <w:pPr>
              <w:pStyle w:val="Tabletext"/>
            </w:pPr>
            <w:r w:rsidRPr="00097A86">
              <w:t>25</w:t>
            </w:r>
          </w:p>
        </w:tc>
        <w:tc>
          <w:tcPr>
            <w:tcW w:w="1907" w:type="pct"/>
            <w:tcBorders>
              <w:top w:val="nil"/>
              <w:left w:val="nil"/>
              <w:bottom w:val="nil"/>
              <w:right w:val="nil"/>
            </w:tcBorders>
          </w:tcPr>
          <w:p w:rsidR="00947C4C" w:rsidRPr="00097A86" w:rsidDel="00B25EE5" w:rsidRDefault="00947C4C" w:rsidP="00947C4C">
            <w:pPr>
              <w:pStyle w:val="Tabletext"/>
            </w:pPr>
            <w:r w:rsidRPr="00097A86">
              <w:t>Town gas</w:t>
            </w:r>
          </w:p>
        </w:tc>
        <w:tc>
          <w:tcPr>
            <w:tcW w:w="931" w:type="pct"/>
            <w:tcBorders>
              <w:top w:val="nil"/>
              <w:left w:val="nil"/>
              <w:bottom w:val="nil"/>
              <w:right w:val="nil"/>
            </w:tcBorders>
          </w:tcPr>
          <w:p w:rsidR="00947C4C" w:rsidRPr="00097A86" w:rsidDel="00B25EE5" w:rsidRDefault="00947C4C" w:rsidP="00947C4C">
            <w:pPr>
              <w:pStyle w:val="Tabletext"/>
            </w:pPr>
            <w:r w:rsidRPr="00097A86">
              <w:t>39.0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Del="00B25EE5" w:rsidRDefault="00947C4C" w:rsidP="00947C4C">
            <w:pPr>
              <w:pStyle w:val="Tabletext"/>
            </w:pPr>
            <w:r w:rsidRPr="00097A86">
              <w:t>60.2</w:t>
            </w:r>
          </w:p>
        </w:tc>
        <w:tc>
          <w:tcPr>
            <w:tcW w:w="582" w:type="pct"/>
            <w:tcBorders>
              <w:top w:val="nil"/>
              <w:left w:val="nil"/>
              <w:bottom w:val="nil"/>
              <w:right w:val="nil"/>
            </w:tcBorders>
          </w:tcPr>
          <w:p w:rsidR="00947C4C" w:rsidRPr="00097A86" w:rsidDel="00B25EE5" w:rsidRDefault="00947C4C" w:rsidP="00947C4C">
            <w:pPr>
              <w:pStyle w:val="Tabletext"/>
            </w:pPr>
            <w:r w:rsidRPr="000A080B">
              <w:t>0.04</w:t>
            </w:r>
          </w:p>
        </w:tc>
        <w:tc>
          <w:tcPr>
            <w:tcW w:w="584" w:type="pct"/>
            <w:tcBorders>
              <w:top w:val="nil"/>
              <w:left w:val="nil"/>
              <w:bottom w:val="nil"/>
              <w:right w:val="nil"/>
            </w:tcBorders>
          </w:tcPr>
          <w:p w:rsidR="00947C4C" w:rsidRPr="00097A86" w:rsidDel="00B25EE5" w:rsidRDefault="00947C4C" w:rsidP="00947C4C">
            <w:pPr>
              <w:pStyle w:val="Tabletext"/>
            </w:pPr>
            <w:r w:rsidRPr="000A080B">
              <w:t>0.03</w:t>
            </w:r>
          </w:p>
        </w:tc>
      </w:tr>
      <w:tr w:rsidR="00947C4C" w:rsidRPr="00097A86" w:rsidDel="00B25EE5" w:rsidTr="00947C4C">
        <w:trPr>
          <w:cantSplit/>
        </w:trPr>
        <w:tc>
          <w:tcPr>
            <w:tcW w:w="413" w:type="pct"/>
            <w:tcBorders>
              <w:top w:val="nil"/>
              <w:left w:val="nil"/>
              <w:bottom w:val="nil"/>
              <w:right w:val="nil"/>
            </w:tcBorders>
          </w:tcPr>
          <w:p w:rsidR="00947C4C" w:rsidRPr="00097A86" w:rsidDel="00B25EE5" w:rsidRDefault="00947C4C" w:rsidP="00947C4C">
            <w:pPr>
              <w:pStyle w:val="Tabletext"/>
            </w:pPr>
            <w:r w:rsidRPr="00097A86">
              <w:t>26</w:t>
            </w:r>
          </w:p>
        </w:tc>
        <w:tc>
          <w:tcPr>
            <w:tcW w:w="1907" w:type="pct"/>
            <w:tcBorders>
              <w:top w:val="nil"/>
              <w:left w:val="nil"/>
              <w:bottom w:val="nil"/>
              <w:right w:val="nil"/>
            </w:tcBorders>
          </w:tcPr>
          <w:p w:rsidR="00947C4C" w:rsidRPr="00097A86" w:rsidDel="00B25EE5" w:rsidRDefault="00947C4C" w:rsidP="00947C4C">
            <w:pPr>
              <w:pStyle w:val="Tabletext"/>
            </w:pPr>
            <w:r w:rsidRPr="00097A86">
              <w:t>Liquefied natural gas</w:t>
            </w:r>
          </w:p>
        </w:tc>
        <w:tc>
          <w:tcPr>
            <w:tcW w:w="931" w:type="pct"/>
            <w:tcBorders>
              <w:top w:val="nil"/>
              <w:left w:val="nil"/>
              <w:bottom w:val="nil"/>
              <w:right w:val="nil"/>
            </w:tcBorders>
          </w:tcPr>
          <w:p w:rsidR="00947C4C" w:rsidRPr="00097A86" w:rsidDel="00B25EE5" w:rsidRDefault="00947C4C" w:rsidP="00947C4C">
            <w:pPr>
              <w:pStyle w:val="Tabletext"/>
            </w:pPr>
            <w:r w:rsidRPr="00097A86">
              <w:t>25.3 GJ/</w:t>
            </w:r>
            <w:proofErr w:type="spellStart"/>
            <w:r w:rsidRPr="00097A86">
              <w:t>kL</w:t>
            </w:r>
            <w:proofErr w:type="spellEnd"/>
          </w:p>
        </w:tc>
        <w:tc>
          <w:tcPr>
            <w:tcW w:w="583" w:type="pct"/>
            <w:tcBorders>
              <w:top w:val="nil"/>
              <w:left w:val="nil"/>
              <w:bottom w:val="nil"/>
              <w:right w:val="nil"/>
            </w:tcBorders>
          </w:tcPr>
          <w:p w:rsidR="00947C4C" w:rsidRPr="00097A86" w:rsidDel="00B25EE5" w:rsidRDefault="00947C4C" w:rsidP="00947C4C">
            <w:pPr>
              <w:pStyle w:val="Tabletext"/>
            </w:pPr>
            <w:r w:rsidRPr="00097A86">
              <w:t>51.4</w:t>
            </w:r>
          </w:p>
        </w:tc>
        <w:tc>
          <w:tcPr>
            <w:tcW w:w="582" w:type="pct"/>
            <w:tcBorders>
              <w:top w:val="nil"/>
              <w:left w:val="nil"/>
              <w:bottom w:val="nil"/>
              <w:right w:val="nil"/>
            </w:tcBorders>
          </w:tcPr>
          <w:p w:rsidR="00947C4C" w:rsidRPr="00097A86" w:rsidDel="00B25EE5" w:rsidRDefault="00947C4C" w:rsidP="00947C4C">
            <w:pPr>
              <w:pStyle w:val="Tabletext"/>
            </w:pPr>
            <w:r w:rsidRPr="000A080B">
              <w:t>0.1</w:t>
            </w:r>
          </w:p>
        </w:tc>
        <w:tc>
          <w:tcPr>
            <w:tcW w:w="584" w:type="pct"/>
            <w:tcBorders>
              <w:top w:val="nil"/>
              <w:left w:val="nil"/>
              <w:bottom w:val="nil"/>
              <w:right w:val="nil"/>
            </w:tcBorders>
          </w:tcPr>
          <w:p w:rsidR="00947C4C" w:rsidRPr="00097A86" w:rsidDel="00B25EE5" w:rsidRDefault="00947C4C" w:rsidP="00947C4C">
            <w:pPr>
              <w:pStyle w:val="Tabletext"/>
            </w:pPr>
            <w:r w:rsidRPr="000A080B">
              <w:t>0.03</w:t>
            </w:r>
          </w:p>
        </w:tc>
      </w:tr>
      <w:tr w:rsidR="00947C4C" w:rsidRPr="00097A86" w:rsidDel="00B25EE5" w:rsidTr="00947C4C">
        <w:trPr>
          <w:cantSplit/>
        </w:trPr>
        <w:tc>
          <w:tcPr>
            <w:tcW w:w="413" w:type="pct"/>
            <w:tcBorders>
              <w:top w:val="nil"/>
              <w:left w:val="nil"/>
              <w:bottom w:val="nil"/>
              <w:right w:val="nil"/>
            </w:tcBorders>
          </w:tcPr>
          <w:p w:rsidR="00947C4C" w:rsidRPr="00097A86" w:rsidDel="00B25EE5" w:rsidRDefault="00947C4C" w:rsidP="00947C4C">
            <w:pPr>
              <w:pStyle w:val="Tabletext"/>
            </w:pPr>
            <w:r w:rsidRPr="00097A86">
              <w:t>27</w:t>
            </w:r>
          </w:p>
        </w:tc>
        <w:tc>
          <w:tcPr>
            <w:tcW w:w="1907" w:type="pct"/>
            <w:tcBorders>
              <w:top w:val="nil"/>
              <w:left w:val="nil"/>
              <w:bottom w:val="nil"/>
              <w:right w:val="nil"/>
            </w:tcBorders>
          </w:tcPr>
          <w:p w:rsidR="00947C4C" w:rsidRPr="00097A86" w:rsidDel="00B25EE5" w:rsidRDefault="00947C4C" w:rsidP="00947C4C">
            <w:pPr>
              <w:pStyle w:val="Tabletext"/>
            </w:pPr>
            <w:r w:rsidRPr="00097A86">
              <w:t>Gaseous fossil fuels other than those mentioned in items</w:t>
            </w:r>
            <w:r>
              <w:t> </w:t>
            </w:r>
            <w:r w:rsidRPr="00097A86">
              <w:t>17 to 26</w:t>
            </w:r>
          </w:p>
        </w:tc>
        <w:tc>
          <w:tcPr>
            <w:tcW w:w="931" w:type="pct"/>
            <w:tcBorders>
              <w:top w:val="nil"/>
              <w:left w:val="nil"/>
              <w:bottom w:val="nil"/>
              <w:right w:val="nil"/>
            </w:tcBorders>
          </w:tcPr>
          <w:p w:rsidR="00947C4C" w:rsidRPr="00097A86" w:rsidDel="00B25EE5" w:rsidRDefault="00947C4C" w:rsidP="00947C4C">
            <w:pPr>
              <w:pStyle w:val="Tabletext"/>
            </w:pPr>
            <w:r w:rsidRPr="00097A86">
              <w:t>39.3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Del="00B25EE5" w:rsidRDefault="00947C4C" w:rsidP="00947C4C">
            <w:pPr>
              <w:pStyle w:val="Tabletext"/>
            </w:pPr>
            <w:r w:rsidRPr="00097A86">
              <w:t>51.4</w:t>
            </w:r>
          </w:p>
        </w:tc>
        <w:tc>
          <w:tcPr>
            <w:tcW w:w="582" w:type="pct"/>
            <w:tcBorders>
              <w:top w:val="nil"/>
              <w:left w:val="nil"/>
              <w:bottom w:val="nil"/>
              <w:right w:val="nil"/>
            </w:tcBorders>
          </w:tcPr>
          <w:p w:rsidR="00947C4C" w:rsidRPr="00097A86" w:rsidDel="00B25EE5" w:rsidRDefault="00947C4C" w:rsidP="00947C4C">
            <w:pPr>
              <w:pStyle w:val="Tabletext"/>
            </w:pPr>
            <w:r w:rsidRPr="000A080B">
              <w:t>0.1</w:t>
            </w:r>
          </w:p>
        </w:tc>
        <w:tc>
          <w:tcPr>
            <w:tcW w:w="584" w:type="pct"/>
            <w:tcBorders>
              <w:top w:val="nil"/>
              <w:left w:val="nil"/>
              <w:bottom w:val="nil"/>
              <w:right w:val="nil"/>
            </w:tcBorders>
          </w:tcPr>
          <w:p w:rsidR="00947C4C" w:rsidRPr="00097A86" w:rsidDel="00B25EE5" w:rsidRDefault="00947C4C" w:rsidP="00947C4C">
            <w:pPr>
              <w:pStyle w:val="Tabletext"/>
            </w:pPr>
            <w:r w:rsidRPr="000A080B">
              <w:t>0.03</w:t>
            </w:r>
          </w:p>
        </w:tc>
      </w:tr>
      <w:tr w:rsidR="00947C4C" w:rsidRPr="00097A86" w:rsidTr="00947C4C">
        <w:trPr>
          <w:cantSplit/>
        </w:trPr>
        <w:tc>
          <w:tcPr>
            <w:tcW w:w="413" w:type="pct"/>
            <w:tcBorders>
              <w:top w:val="nil"/>
              <w:left w:val="nil"/>
              <w:bottom w:val="nil"/>
              <w:right w:val="nil"/>
            </w:tcBorders>
          </w:tcPr>
          <w:p w:rsidR="00947C4C" w:rsidRPr="00097A86" w:rsidRDefault="00947C4C" w:rsidP="00947C4C">
            <w:pPr>
              <w:pStyle w:val="Tabletext"/>
            </w:pPr>
            <w:r w:rsidRPr="00097A86">
              <w:t>28</w:t>
            </w:r>
          </w:p>
        </w:tc>
        <w:tc>
          <w:tcPr>
            <w:tcW w:w="1907" w:type="pct"/>
            <w:tcBorders>
              <w:top w:val="nil"/>
              <w:left w:val="nil"/>
              <w:bottom w:val="nil"/>
              <w:right w:val="nil"/>
            </w:tcBorders>
          </w:tcPr>
          <w:p w:rsidR="00947C4C" w:rsidRPr="00097A86" w:rsidRDefault="00947C4C" w:rsidP="00947C4C">
            <w:pPr>
              <w:pStyle w:val="Tabletext"/>
            </w:pPr>
            <w:r w:rsidRPr="00097A86">
              <w:t>Landfill biogas</w:t>
            </w:r>
            <w:r w:rsidR="002147E6">
              <w:t xml:space="preserve"> that is captured for combustion</w:t>
            </w:r>
            <w:r w:rsidRPr="00097A86">
              <w:t xml:space="preserve"> (methane only)</w:t>
            </w:r>
          </w:p>
        </w:tc>
        <w:tc>
          <w:tcPr>
            <w:tcW w:w="931" w:type="pct"/>
            <w:tcBorders>
              <w:top w:val="nil"/>
              <w:left w:val="nil"/>
              <w:bottom w:val="nil"/>
              <w:right w:val="nil"/>
            </w:tcBorders>
          </w:tcPr>
          <w:p w:rsidR="00947C4C" w:rsidRPr="00097A86" w:rsidRDefault="00947C4C" w:rsidP="00947C4C">
            <w:pPr>
              <w:pStyle w:val="Tabletext"/>
            </w:pPr>
            <w:r w:rsidRPr="00097A86">
              <w:t>37.7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RDefault="00947C4C" w:rsidP="00947C4C">
            <w:pPr>
              <w:pStyle w:val="Tabletext"/>
            </w:pPr>
            <w:r w:rsidRPr="00097A86">
              <w:t>0.0</w:t>
            </w:r>
          </w:p>
        </w:tc>
        <w:tc>
          <w:tcPr>
            <w:tcW w:w="582" w:type="pct"/>
            <w:tcBorders>
              <w:top w:val="nil"/>
              <w:left w:val="nil"/>
              <w:bottom w:val="nil"/>
              <w:right w:val="nil"/>
            </w:tcBorders>
          </w:tcPr>
          <w:p w:rsidR="00947C4C" w:rsidRPr="00097A86" w:rsidRDefault="00947C4C" w:rsidP="00947C4C">
            <w:pPr>
              <w:pStyle w:val="Tabletext"/>
            </w:pPr>
            <w:r w:rsidRPr="000A080B">
              <w:t>6.4</w:t>
            </w:r>
          </w:p>
        </w:tc>
        <w:tc>
          <w:tcPr>
            <w:tcW w:w="584" w:type="pct"/>
            <w:tcBorders>
              <w:top w:val="nil"/>
              <w:left w:val="nil"/>
              <w:bottom w:val="nil"/>
              <w:right w:val="nil"/>
            </w:tcBorders>
          </w:tcPr>
          <w:p w:rsidR="00947C4C" w:rsidRPr="00097A86" w:rsidRDefault="00947C4C" w:rsidP="00947C4C">
            <w:pPr>
              <w:pStyle w:val="Tabletext"/>
            </w:pPr>
            <w:r w:rsidRPr="000A080B">
              <w:t>0.03</w:t>
            </w:r>
          </w:p>
        </w:tc>
      </w:tr>
      <w:tr w:rsidR="00947C4C" w:rsidRPr="00097A86" w:rsidTr="00947C4C">
        <w:trPr>
          <w:cantSplit/>
        </w:trPr>
        <w:tc>
          <w:tcPr>
            <w:tcW w:w="413" w:type="pct"/>
            <w:tcBorders>
              <w:top w:val="nil"/>
              <w:left w:val="nil"/>
              <w:bottom w:val="nil"/>
              <w:right w:val="nil"/>
            </w:tcBorders>
          </w:tcPr>
          <w:p w:rsidR="00947C4C" w:rsidRPr="00097A86" w:rsidRDefault="00947C4C" w:rsidP="00947C4C">
            <w:pPr>
              <w:pStyle w:val="Tabletext"/>
            </w:pPr>
            <w:r w:rsidRPr="00097A86">
              <w:t>29</w:t>
            </w:r>
          </w:p>
        </w:tc>
        <w:tc>
          <w:tcPr>
            <w:tcW w:w="1907" w:type="pct"/>
            <w:tcBorders>
              <w:top w:val="nil"/>
              <w:left w:val="nil"/>
              <w:bottom w:val="nil"/>
              <w:right w:val="nil"/>
            </w:tcBorders>
          </w:tcPr>
          <w:p w:rsidR="00947C4C" w:rsidRPr="00097A86" w:rsidRDefault="00947C4C" w:rsidP="00947C4C">
            <w:pPr>
              <w:pStyle w:val="Tabletext"/>
            </w:pPr>
            <w:r w:rsidRPr="00097A86">
              <w:t xml:space="preserve">Sludge biogas </w:t>
            </w:r>
            <w:r w:rsidR="002147E6">
              <w:t xml:space="preserve">that is captured for combustion </w:t>
            </w:r>
            <w:r w:rsidRPr="00097A86">
              <w:t>(methane only)</w:t>
            </w:r>
          </w:p>
        </w:tc>
        <w:tc>
          <w:tcPr>
            <w:tcW w:w="931" w:type="pct"/>
            <w:tcBorders>
              <w:top w:val="nil"/>
              <w:left w:val="nil"/>
              <w:bottom w:val="nil"/>
              <w:right w:val="nil"/>
            </w:tcBorders>
          </w:tcPr>
          <w:p w:rsidR="00947C4C" w:rsidRPr="00097A86" w:rsidRDefault="00947C4C" w:rsidP="00947C4C">
            <w:pPr>
              <w:pStyle w:val="Tabletext"/>
            </w:pPr>
            <w:r w:rsidRPr="00097A86">
              <w:t>37.7 × 10</w:t>
            </w:r>
            <w:r>
              <w:rPr>
                <w:vertAlign w:val="superscript"/>
              </w:rPr>
              <w:noBreakHyphen/>
            </w:r>
            <w:r w:rsidRPr="00097A86">
              <w:rPr>
                <w:vertAlign w:val="superscript"/>
              </w:rPr>
              <w:t>3</w:t>
            </w:r>
          </w:p>
        </w:tc>
        <w:tc>
          <w:tcPr>
            <w:tcW w:w="583" w:type="pct"/>
            <w:tcBorders>
              <w:top w:val="nil"/>
              <w:left w:val="nil"/>
              <w:bottom w:val="nil"/>
              <w:right w:val="nil"/>
            </w:tcBorders>
          </w:tcPr>
          <w:p w:rsidR="00947C4C" w:rsidRPr="00097A86" w:rsidRDefault="00947C4C" w:rsidP="00947C4C">
            <w:pPr>
              <w:pStyle w:val="Tabletext"/>
            </w:pPr>
            <w:r w:rsidRPr="00097A86">
              <w:t>0.0</w:t>
            </w:r>
          </w:p>
        </w:tc>
        <w:tc>
          <w:tcPr>
            <w:tcW w:w="582" w:type="pct"/>
            <w:tcBorders>
              <w:top w:val="nil"/>
              <w:left w:val="nil"/>
              <w:bottom w:val="nil"/>
              <w:right w:val="nil"/>
            </w:tcBorders>
          </w:tcPr>
          <w:p w:rsidR="00947C4C" w:rsidRPr="00097A86" w:rsidRDefault="00947C4C" w:rsidP="00947C4C">
            <w:pPr>
              <w:pStyle w:val="Tabletext"/>
            </w:pPr>
            <w:r w:rsidRPr="000A080B">
              <w:t>6.4</w:t>
            </w:r>
          </w:p>
        </w:tc>
        <w:tc>
          <w:tcPr>
            <w:tcW w:w="584" w:type="pct"/>
            <w:tcBorders>
              <w:top w:val="nil"/>
              <w:left w:val="nil"/>
              <w:bottom w:val="nil"/>
              <w:right w:val="nil"/>
            </w:tcBorders>
          </w:tcPr>
          <w:p w:rsidR="00947C4C" w:rsidRPr="00097A86" w:rsidRDefault="00947C4C" w:rsidP="00947C4C">
            <w:pPr>
              <w:pStyle w:val="Tabletext"/>
            </w:pPr>
            <w:r w:rsidRPr="000A080B">
              <w:t>0.03</w:t>
            </w:r>
          </w:p>
        </w:tc>
      </w:tr>
      <w:tr w:rsidR="00947C4C" w:rsidRPr="00097A86" w:rsidTr="00947C4C">
        <w:trPr>
          <w:cantSplit/>
        </w:trPr>
        <w:tc>
          <w:tcPr>
            <w:tcW w:w="413" w:type="pct"/>
            <w:tcBorders>
              <w:top w:val="nil"/>
              <w:left w:val="nil"/>
              <w:bottom w:val="single" w:sz="12" w:space="0" w:color="auto"/>
              <w:right w:val="nil"/>
            </w:tcBorders>
          </w:tcPr>
          <w:p w:rsidR="00947C4C" w:rsidRPr="00097A86" w:rsidRDefault="00947C4C" w:rsidP="00947C4C">
            <w:pPr>
              <w:pStyle w:val="Tabletext"/>
            </w:pPr>
            <w:r w:rsidRPr="00097A86">
              <w:t>30</w:t>
            </w:r>
          </w:p>
        </w:tc>
        <w:tc>
          <w:tcPr>
            <w:tcW w:w="1907" w:type="pct"/>
            <w:tcBorders>
              <w:top w:val="nil"/>
              <w:left w:val="nil"/>
              <w:bottom w:val="single" w:sz="12" w:space="0" w:color="auto"/>
              <w:right w:val="nil"/>
            </w:tcBorders>
          </w:tcPr>
          <w:p w:rsidR="00947C4C" w:rsidRPr="00097A86" w:rsidRDefault="00947C4C" w:rsidP="00947C4C">
            <w:pPr>
              <w:pStyle w:val="Tabletext"/>
            </w:pPr>
            <w:r w:rsidRPr="00097A86">
              <w:t xml:space="preserve">A biogas </w:t>
            </w:r>
            <w:r w:rsidRPr="002147E6">
              <w:t xml:space="preserve">that is captured for combustion, other </w:t>
            </w:r>
            <w:r w:rsidRPr="00097A86">
              <w:t>than those mentioned in items</w:t>
            </w:r>
            <w:r>
              <w:t> </w:t>
            </w:r>
            <w:r w:rsidRPr="00097A86">
              <w:t>28 and 29 (methane only)</w:t>
            </w:r>
          </w:p>
        </w:tc>
        <w:tc>
          <w:tcPr>
            <w:tcW w:w="931" w:type="pct"/>
            <w:tcBorders>
              <w:top w:val="nil"/>
              <w:left w:val="nil"/>
              <w:bottom w:val="single" w:sz="12" w:space="0" w:color="auto"/>
              <w:right w:val="nil"/>
            </w:tcBorders>
          </w:tcPr>
          <w:p w:rsidR="00947C4C" w:rsidRPr="00097A86" w:rsidRDefault="00947C4C" w:rsidP="00947C4C">
            <w:pPr>
              <w:pStyle w:val="Tabletext"/>
            </w:pPr>
            <w:r w:rsidRPr="00097A86">
              <w:t>37.7 × 10</w:t>
            </w:r>
            <w:r>
              <w:rPr>
                <w:vertAlign w:val="superscript"/>
              </w:rPr>
              <w:noBreakHyphen/>
            </w:r>
            <w:r w:rsidRPr="00097A86">
              <w:rPr>
                <w:vertAlign w:val="superscript"/>
              </w:rPr>
              <w:t>3</w:t>
            </w:r>
          </w:p>
        </w:tc>
        <w:tc>
          <w:tcPr>
            <w:tcW w:w="583" w:type="pct"/>
            <w:tcBorders>
              <w:top w:val="nil"/>
              <w:left w:val="nil"/>
              <w:bottom w:val="single" w:sz="12" w:space="0" w:color="auto"/>
              <w:right w:val="nil"/>
            </w:tcBorders>
          </w:tcPr>
          <w:p w:rsidR="00947C4C" w:rsidRPr="00097A86" w:rsidRDefault="00947C4C" w:rsidP="00947C4C">
            <w:pPr>
              <w:pStyle w:val="Tabletext"/>
            </w:pPr>
            <w:r w:rsidRPr="00097A86">
              <w:t>0.0</w:t>
            </w:r>
          </w:p>
        </w:tc>
        <w:tc>
          <w:tcPr>
            <w:tcW w:w="582" w:type="pct"/>
            <w:tcBorders>
              <w:top w:val="nil"/>
              <w:left w:val="nil"/>
              <w:bottom w:val="single" w:sz="12" w:space="0" w:color="auto"/>
              <w:right w:val="nil"/>
            </w:tcBorders>
          </w:tcPr>
          <w:p w:rsidR="00947C4C" w:rsidRPr="00097A86" w:rsidRDefault="00947C4C" w:rsidP="00947C4C">
            <w:pPr>
              <w:pStyle w:val="Tabletext"/>
            </w:pPr>
            <w:r w:rsidRPr="000A080B">
              <w:t>6.4</w:t>
            </w:r>
          </w:p>
        </w:tc>
        <w:tc>
          <w:tcPr>
            <w:tcW w:w="584" w:type="pct"/>
            <w:tcBorders>
              <w:top w:val="nil"/>
              <w:left w:val="nil"/>
              <w:bottom w:val="single" w:sz="12" w:space="0" w:color="auto"/>
              <w:right w:val="nil"/>
            </w:tcBorders>
          </w:tcPr>
          <w:p w:rsidR="00947C4C" w:rsidRPr="00097A86" w:rsidRDefault="00947C4C" w:rsidP="00947C4C">
            <w:pPr>
              <w:pStyle w:val="Tabletext"/>
            </w:pPr>
            <w:r w:rsidRPr="000A080B">
              <w:t>0.03</w:t>
            </w:r>
          </w:p>
        </w:tc>
      </w:tr>
    </w:tbl>
    <w:p w:rsidR="00947C4C" w:rsidRDefault="00947C4C" w:rsidP="004465B8">
      <w:pPr>
        <w:ind w:left="850"/>
        <w:rPr>
          <w:rFonts w:cs="Arial"/>
          <w:color w:val="000000"/>
        </w:rPr>
      </w:pPr>
    </w:p>
    <w:p w:rsidR="004465B8" w:rsidRDefault="004465B8" w:rsidP="004465B8">
      <w:pPr>
        <w:rPr>
          <w:rFonts w:cs="Arial"/>
          <w:color w:val="000000"/>
        </w:rPr>
      </w:pPr>
    </w:p>
    <w:p w:rsidR="004465B8" w:rsidRDefault="004465B8" w:rsidP="004465B8">
      <w:pPr>
        <w:ind w:left="850"/>
        <w:rPr>
          <w:rFonts w:cs="Arial"/>
          <w:color w:val="000000"/>
        </w:rPr>
      </w:pPr>
    </w:p>
    <w:p w:rsidR="00947C4C" w:rsidRPr="00E7176D" w:rsidRDefault="00947C4C" w:rsidP="00947C4C">
      <w:pPr>
        <w:pStyle w:val="h2Part"/>
        <w:pageBreakBefore/>
        <w:rPr>
          <w:rStyle w:val="CharPartText"/>
        </w:rPr>
      </w:pPr>
      <w:bookmarkStart w:id="23" w:name="_Toc13234102"/>
      <w:bookmarkStart w:id="24" w:name="_Toc42090458"/>
      <w:r w:rsidRPr="00E7176D">
        <w:rPr>
          <w:rStyle w:val="CharPartText"/>
        </w:rPr>
        <w:lastRenderedPageBreak/>
        <w:t>Part 3—</w:t>
      </w:r>
      <w:r w:rsidRPr="00097A86">
        <w:rPr>
          <w:rStyle w:val="CharPartText"/>
        </w:rPr>
        <w:t>Fuel combustion—liquid fuels and certain petroleum</w:t>
      </w:r>
      <w:r>
        <w:rPr>
          <w:rStyle w:val="CharPartText"/>
        </w:rPr>
        <w:noBreakHyphen/>
      </w:r>
      <w:r w:rsidRPr="00097A86">
        <w:rPr>
          <w:rStyle w:val="CharPartText"/>
        </w:rPr>
        <w:t>based products for stationary energy purposes</w:t>
      </w:r>
      <w:bookmarkEnd w:id="23"/>
      <w:bookmarkEnd w:id="24"/>
    </w:p>
    <w:p w:rsidR="00947C4C" w:rsidRPr="00097A86" w:rsidRDefault="00D360CB" w:rsidP="00D360CB">
      <w:pPr>
        <w:pStyle w:val="Tabletext"/>
        <w:tabs>
          <w:tab w:val="left" w:pos="6871"/>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15"/>
        <w:gridCol w:w="3446"/>
        <w:gridCol w:w="1697"/>
        <w:gridCol w:w="1043"/>
        <w:gridCol w:w="1043"/>
        <w:gridCol w:w="1065"/>
      </w:tblGrid>
      <w:tr w:rsidR="00947C4C" w:rsidRPr="00097A86" w:rsidTr="00947C4C">
        <w:trPr>
          <w:cantSplit/>
          <w:tblHeader/>
        </w:trPr>
        <w:tc>
          <w:tcPr>
            <w:tcW w:w="405" w:type="pct"/>
            <w:gridSpan w:val="2"/>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Item</w:t>
            </w:r>
          </w:p>
        </w:tc>
        <w:tc>
          <w:tcPr>
            <w:tcW w:w="1908"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Fuel combusted</w:t>
            </w:r>
          </w:p>
        </w:tc>
        <w:tc>
          <w:tcPr>
            <w:tcW w:w="940"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Energy content factor</w:t>
            </w:r>
          </w:p>
          <w:p w:rsidR="00947C4C" w:rsidRPr="00097A86" w:rsidRDefault="00947C4C" w:rsidP="00947C4C">
            <w:pPr>
              <w:pStyle w:val="TableHeading"/>
            </w:pPr>
            <w:r w:rsidRPr="00097A86">
              <w:t>(GJ/</w:t>
            </w:r>
            <w:proofErr w:type="spellStart"/>
            <w:r w:rsidRPr="00097A86">
              <w:t>kL</w:t>
            </w:r>
            <w:proofErr w:type="spellEnd"/>
            <w:r w:rsidRPr="00097A86">
              <w:t xml:space="preserve"> unless otherwise indicated)</w:t>
            </w:r>
          </w:p>
        </w:tc>
        <w:tc>
          <w:tcPr>
            <w:tcW w:w="1747" w:type="pct"/>
            <w:gridSpan w:val="3"/>
            <w:tcBorders>
              <w:top w:val="single" w:sz="12" w:space="0" w:color="auto"/>
              <w:left w:val="nil"/>
              <w:bottom w:val="single" w:sz="4" w:space="0" w:color="auto"/>
              <w:right w:val="nil"/>
            </w:tcBorders>
          </w:tcPr>
          <w:p w:rsidR="00947C4C" w:rsidRPr="00097A86" w:rsidRDefault="00947C4C" w:rsidP="00947C4C">
            <w:pPr>
              <w:pStyle w:val="TableHeading"/>
            </w:pPr>
            <w:r w:rsidRPr="00097A86">
              <w:t>Emission factor</w:t>
            </w:r>
          </w:p>
          <w:p w:rsidR="00947C4C" w:rsidRPr="00097A86" w:rsidRDefault="00947C4C" w:rsidP="00947C4C">
            <w:pPr>
              <w:pStyle w:val="TableHeading"/>
            </w:pPr>
            <w:r w:rsidRPr="00097A86">
              <w:t>kg CO</w:t>
            </w:r>
            <w:r w:rsidRPr="00097A86">
              <w:rPr>
                <w:vertAlign w:val="subscript"/>
              </w:rPr>
              <w:t>2</w:t>
            </w:r>
            <w:r>
              <w:noBreakHyphen/>
            </w:r>
            <w:r w:rsidRPr="00097A86">
              <w:t>e/GJ</w:t>
            </w:r>
          </w:p>
          <w:p w:rsidR="00947C4C" w:rsidRPr="00097A86" w:rsidRDefault="00947C4C" w:rsidP="00947C4C">
            <w:pPr>
              <w:pStyle w:val="TableHeading"/>
            </w:pPr>
            <w:r w:rsidRPr="00097A86">
              <w:t>(relevant oxidation factors incorporated)</w:t>
            </w:r>
          </w:p>
        </w:tc>
      </w:tr>
      <w:tr w:rsidR="00947C4C" w:rsidRPr="00097A86" w:rsidTr="00947C4C">
        <w:trPr>
          <w:cantSplit/>
          <w:tblHeader/>
        </w:trPr>
        <w:tc>
          <w:tcPr>
            <w:tcW w:w="405" w:type="pct"/>
            <w:gridSpan w:val="2"/>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1908"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940"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578"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CO</w:t>
            </w:r>
            <w:r w:rsidRPr="00097A86">
              <w:rPr>
                <w:vertAlign w:val="subscript"/>
              </w:rPr>
              <w:t>2</w:t>
            </w:r>
          </w:p>
        </w:tc>
        <w:tc>
          <w:tcPr>
            <w:tcW w:w="578"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CH</w:t>
            </w:r>
            <w:r w:rsidRPr="00097A86">
              <w:rPr>
                <w:vertAlign w:val="subscript"/>
              </w:rPr>
              <w:t>4</w:t>
            </w:r>
          </w:p>
        </w:tc>
        <w:tc>
          <w:tcPr>
            <w:tcW w:w="591"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N</w:t>
            </w:r>
            <w:r w:rsidRPr="00097A86">
              <w:rPr>
                <w:vertAlign w:val="subscript"/>
              </w:rPr>
              <w:t>2</w:t>
            </w:r>
            <w:r w:rsidRPr="00097A86">
              <w:t>O</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31</w:t>
            </w:r>
          </w:p>
        </w:tc>
        <w:tc>
          <w:tcPr>
            <w:tcW w:w="1917" w:type="pct"/>
            <w:gridSpan w:val="2"/>
          </w:tcPr>
          <w:p w:rsidR="00947C4C" w:rsidRPr="00097A86" w:rsidRDefault="00947C4C" w:rsidP="00947C4C">
            <w:pPr>
              <w:pStyle w:val="Tabletext"/>
              <w:rPr>
                <w:snapToGrid w:val="0"/>
              </w:rPr>
            </w:pPr>
            <w:r w:rsidRPr="00097A86">
              <w:rPr>
                <w:snapToGrid w:val="0"/>
              </w:rPr>
              <w:t>Petroleum based oils (other than petroleum based oil used as fuel)</w:t>
            </w:r>
          </w:p>
        </w:tc>
        <w:tc>
          <w:tcPr>
            <w:tcW w:w="940" w:type="pct"/>
          </w:tcPr>
          <w:p w:rsidR="00947C4C" w:rsidRPr="00097A86" w:rsidRDefault="00947C4C" w:rsidP="00947C4C">
            <w:pPr>
              <w:pStyle w:val="Tabletext"/>
              <w:rPr>
                <w:snapToGrid w:val="0"/>
              </w:rPr>
            </w:pPr>
            <w:r w:rsidRPr="00097A86">
              <w:rPr>
                <w:snapToGrid w:val="0"/>
              </w:rPr>
              <w:t>38.8</w:t>
            </w:r>
          </w:p>
        </w:tc>
        <w:tc>
          <w:tcPr>
            <w:tcW w:w="578" w:type="pct"/>
          </w:tcPr>
          <w:p w:rsidR="00947C4C" w:rsidRPr="00097A86" w:rsidRDefault="00947C4C" w:rsidP="00947C4C">
            <w:pPr>
              <w:pStyle w:val="Tabletext"/>
              <w:rPr>
                <w:snapToGrid w:val="0"/>
              </w:rPr>
            </w:pPr>
            <w:r w:rsidRPr="00097A86">
              <w:rPr>
                <w:snapToGrid w:val="0"/>
              </w:rPr>
              <w:t>13.9</w:t>
            </w:r>
          </w:p>
        </w:tc>
        <w:tc>
          <w:tcPr>
            <w:tcW w:w="578" w:type="pct"/>
          </w:tcPr>
          <w:p w:rsidR="00947C4C" w:rsidRPr="00097A86" w:rsidRDefault="00947C4C" w:rsidP="00947C4C">
            <w:pPr>
              <w:pStyle w:val="Tabletext"/>
              <w:rPr>
                <w:snapToGrid w:val="0"/>
              </w:rPr>
            </w:pPr>
            <w:r w:rsidRPr="00E360A7">
              <w:t>0.0</w:t>
            </w:r>
          </w:p>
        </w:tc>
        <w:tc>
          <w:tcPr>
            <w:tcW w:w="591" w:type="pct"/>
          </w:tcPr>
          <w:p w:rsidR="00947C4C" w:rsidRPr="00097A86" w:rsidRDefault="00947C4C" w:rsidP="00947C4C">
            <w:pPr>
              <w:pStyle w:val="Tabletext"/>
              <w:rPr>
                <w:snapToGrid w:val="0"/>
              </w:rPr>
            </w:pPr>
            <w:r w:rsidRPr="00E360A7">
              <w:t>0.0</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32</w:t>
            </w:r>
          </w:p>
        </w:tc>
        <w:tc>
          <w:tcPr>
            <w:tcW w:w="1917" w:type="pct"/>
            <w:gridSpan w:val="2"/>
          </w:tcPr>
          <w:p w:rsidR="00947C4C" w:rsidRPr="00097A86" w:rsidRDefault="00947C4C" w:rsidP="00947C4C">
            <w:pPr>
              <w:pStyle w:val="Tabletext"/>
              <w:rPr>
                <w:snapToGrid w:val="0"/>
              </w:rPr>
            </w:pPr>
            <w:r w:rsidRPr="00097A86">
              <w:rPr>
                <w:snapToGrid w:val="0"/>
              </w:rPr>
              <w:t>Petroleum based greases</w:t>
            </w:r>
          </w:p>
        </w:tc>
        <w:tc>
          <w:tcPr>
            <w:tcW w:w="940" w:type="pct"/>
          </w:tcPr>
          <w:p w:rsidR="00947C4C" w:rsidRPr="00097A86" w:rsidRDefault="00947C4C" w:rsidP="00947C4C">
            <w:pPr>
              <w:pStyle w:val="Tabletext"/>
              <w:rPr>
                <w:snapToGrid w:val="0"/>
              </w:rPr>
            </w:pPr>
            <w:r w:rsidRPr="00097A86">
              <w:rPr>
                <w:snapToGrid w:val="0"/>
              </w:rPr>
              <w:t>38.8</w:t>
            </w:r>
          </w:p>
        </w:tc>
        <w:tc>
          <w:tcPr>
            <w:tcW w:w="578" w:type="pct"/>
          </w:tcPr>
          <w:p w:rsidR="00947C4C" w:rsidRPr="00097A86" w:rsidRDefault="00947C4C" w:rsidP="00947C4C">
            <w:pPr>
              <w:pStyle w:val="Tabletext"/>
              <w:rPr>
                <w:snapToGrid w:val="0"/>
              </w:rPr>
            </w:pPr>
            <w:r w:rsidRPr="00097A86">
              <w:rPr>
                <w:snapToGrid w:val="0"/>
              </w:rPr>
              <w:t>3.5</w:t>
            </w:r>
          </w:p>
        </w:tc>
        <w:tc>
          <w:tcPr>
            <w:tcW w:w="578" w:type="pct"/>
          </w:tcPr>
          <w:p w:rsidR="00947C4C" w:rsidRPr="00097A86" w:rsidRDefault="00947C4C" w:rsidP="00947C4C">
            <w:pPr>
              <w:pStyle w:val="Tabletext"/>
              <w:rPr>
                <w:snapToGrid w:val="0"/>
              </w:rPr>
            </w:pPr>
            <w:r w:rsidRPr="00E360A7">
              <w:t>0.0</w:t>
            </w:r>
          </w:p>
        </w:tc>
        <w:tc>
          <w:tcPr>
            <w:tcW w:w="591" w:type="pct"/>
          </w:tcPr>
          <w:p w:rsidR="00947C4C" w:rsidRPr="00097A86" w:rsidRDefault="00947C4C" w:rsidP="00947C4C">
            <w:pPr>
              <w:pStyle w:val="Tabletext"/>
              <w:rPr>
                <w:snapToGrid w:val="0"/>
              </w:rPr>
            </w:pPr>
            <w:r w:rsidRPr="00E360A7">
              <w:t>0.0</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33</w:t>
            </w:r>
          </w:p>
        </w:tc>
        <w:tc>
          <w:tcPr>
            <w:tcW w:w="1917" w:type="pct"/>
            <w:gridSpan w:val="2"/>
          </w:tcPr>
          <w:p w:rsidR="00947C4C" w:rsidRPr="00097A86" w:rsidRDefault="00947C4C" w:rsidP="00947C4C">
            <w:pPr>
              <w:pStyle w:val="Tabletext"/>
              <w:rPr>
                <w:snapToGrid w:val="0"/>
              </w:rPr>
            </w:pPr>
            <w:r w:rsidRPr="00097A86">
              <w:rPr>
                <w:snapToGrid w:val="0"/>
              </w:rPr>
              <w:t>Crude oil</w:t>
            </w:r>
            <w:r w:rsidR="002147E6">
              <w:rPr>
                <w:snapToGrid w:val="0"/>
              </w:rPr>
              <w:t xml:space="preserve"> including crude oil condensates</w:t>
            </w:r>
          </w:p>
        </w:tc>
        <w:tc>
          <w:tcPr>
            <w:tcW w:w="940" w:type="pct"/>
          </w:tcPr>
          <w:p w:rsidR="00947C4C" w:rsidRPr="00097A86" w:rsidRDefault="00947C4C" w:rsidP="00947C4C">
            <w:pPr>
              <w:pStyle w:val="Tabletext"/>
              <w:rPr>
                <w:snapToGrid w:val="0"/>
              </w:rPr>
            </w:pPr>
            <w:r w:rsidRPr="00097A86">
              <w:rPr>
                <w:snapToGrid w:val="0"/>
              </w:rPr>
              <w:t>45.3 GJ/t</w:t>
            </w:r>
          </w:p>
        </w:tc>
        <w:tc>
          <w:tcPr>
            <w:tcW w:w="578" w:type="pct"/>
          </w:tcPr>
          <w:p w:rsidR="00947C4C" w:rsidRPr="00097A86" w:rsidRDefault="00947C4C" w:rsidP="00947C4C">
            <w:pPr>
              <w:pStyle w:val="Tabletext"/>
              <w:rPr>
                <w:snapToGrid w:val="0"/>
              </w:rPr>
            </w:pPr>
            <w:r w:rsidRPr="00097A86">
              <w:rPr>
                <w:snapToGrid w:val="0"/>
              </w:rPr>
              <w:t>69.6</w:t>
            </w:r>
          </w:p>
        </w:tc>
        <w:tc>
          <w:tcPr>
            <w:tcW w:w="578" w:type="pct"/>
          </w:tcPr>
          <w:p w:rsidR="00947C4C" w:rsidRPr="00097A86" w:rsidRDefault="00947C4C" w:rsidP="00947C4C">
            <w:pPr>
              <w:pStyle w:val="Tabletext"/>
              <w:rPr>
                <w:snapToGrid w:val="0"/>
              </w:rPr>
            </w:pPr>
            <w:r w:rsidRPr="00E360A7">
              <w:t>0.08</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34</w:t>
            </w:r>
          </w:p>
        </w:tc>
        <w:tc>
          <w:tcPr>
            <w:tcW w:w="1917" w:type="pct"/>
            <w:gridSpan w:val="2"/>
          </w:tcPr>
          <w:p w:rsidR="00947C4C" w:rsidRPr="00097A86" w:rsidRDefault="002147E6" w:rsidP="00947C4C">
            <w:pPr>
              <w:pStyle w:val="Tabletext"/>
              <w:rPr>
                <w:snapToGrid w:val="0"/>
              </w:rPr>
            </w:pPr>
            <w:r>
              <w:rPr>
                <w:snapToGrid w:val="0"/>
              </w:rPr>
              <w:t>O</w:t>
            </w:r>
            <w:r w:rsidR="00947C4C" w:rsidRPr="00097A86">
              <w:rPr>
                <w:snapToGrid w:val="0"/>
              </w:rPr>
              <w:t xml:space="preserve">ther natural gas liquids </w:t>
            </w:r>
            <w:r w:rsidR="009B332A">
              <w:rPr>
                <w:snapToGrid w:val="0"/>
              </w:rPr>
              <w:t>not covered by another item in this table</w:t>
            </w:r>
          </w:p>
        </w:tc>
        <w:tc>
          <w:tcPr>
            <w:tcW w:w="940" w:type="pct"/>
          </w:tcPr>
          <w:p w:rsidR="00947C4C" w:rsidRPr="00097A86" w:rsidRDefault="00947C4C" w:rsidP="00947C4C">
            <w:pPr>
              <w:pStyle w:val="Tabletext"/>
              <w:rPr>
                <w:snapToGrid w:val="0"/>
              </w:rPr>
            </w:pPr>
            <w:r w:rsidRPr="00097A86">
              <w:rPr>
                <w:snapToGrid w:val="0"/>
              </w:rPr>
              <w:t>46.5 GJ/t</w:t>
            </w:r>
          </w:p>
        </w:tc>
        <w:tc>
          <w:tcPr>
            <w:tcW w:w="578" w:type="pct"/>
          </w:tcPr>
          <w:p w:rsidR="00947C4C" w:rsidRPr="00097A86" w:rsidRDefault="00947C4C" w:rsidP="00947C4C">
            <w:pPr>
              <w:pStyle w:val="Tabletext"/>
              <w:rPr>
                <w:snapToGrid w:val="0"/>
              </w:rPr>
            </w:pPr>
            <w:r w:rsidRPr="00097A86">
              <w:rPr>
                <w:snapToGrid w:val="0"/>
              </w:rPr>
              <w:t>61.0</w:t>
            </w:r>
          </w:p>
        </w:tc>
        <w:tc>
          <w:tcPr>
            <w:tcW w:w="578" w:type="pct"/>
          </w:tcPr>
          <w:p w:rsidR="00947C4C" w:rsidRPr="00097A86" w:rsidRDefault="00947C4C" w:rsidP="00947C4C">
            <w:pPr>
              <w:pStyle w:val="Tabletext"/>
              <w:rPr>
                <w:snapToGrid w:val="0"/>
              </w:rPr>
            </w:pPr>
            <w:r w:rsidRPr="00E360A7">
              <w:t>0.08</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35</w:t>
            </w:r>
          </w:p>
        </w:tc>
        <w:tc>
          <w:tcPr>
            <w:tcW w:w="1917" w:type="pct"/>
            <w:gridSpan w:val="2"/>
          </w:tcPr>
          <w:p w:rsidR="00947C4C" w:rsidRPr="00097A86" w:rsidRDefault="00947C4C" w:rsidP="00947C4C">
            <w:pPr>
              <w:pStyle w:val="Tabletext"/>
              <w:rPr>
                <w:snapToGrid w:val="0"/>
              </w:rPr>
            </w:pPr>
            <w:r w:rsidRPr="00097A86">
              <w:rPr>
                <w:snapToGrid w:val="0"/>
              </w:rPr>
              <w:t>Gasoline (other than for use as fuel in an aircraft)</w:t>
            </w:r>
          </w:p>
        </w:tc>
        <w:tc>
          <w:tcPr>
            <w:tcW w:w="940" w:type="pct"/>
          </w:tcPr>
          <w:p w:rsidR="00947C4C" w:rsidRPr="00097A86" w:rsidRDefault="00947C4C" w:rsidP="00947C4C">
            <w:pPr>
              <w:pStyle w:val="Tabletext"/>
              <w:rPr>
                <w:snapToGrid w:val="0"/>
              </w:rPr>
            </w:pPr>
            <w:r w:rsidRPr="00097A86">
              <w:rPr>
                <w:snapToGrid w:val="0"/>
              </w:rPr>
              <w:t>34.2</w:t>
            </w:r>
          </w:p>
        </w:tc>
        <w:tc>
          <w:tcPr>
            <w:tcW w:w="578" w:type="pct"/>
          </w:tcPr>
          <w:p w:rsidR="00947C4C" w:rsidRPr="00097A86" w:rsidRDefault="00947C4C" w:rsidP="00947C4C">
            <w:pPr>
              <w:pStyle w:val="Tabletext"/>
              <w:rPr>
                <w:snapToGrid w:val="0"/>
              </w:rPr>
            </w:pPr>
            <w:r w:rsidRPr="00097A86">
              <w:rPr>
                <w:snapToGrid w:val="0"/>
              </w:rPr>
              <w:t>67.4</w:t>
            </w:r>
          </w:p>
        </w:tc>
        <w:tc>
          <w:tcPr>
            <w:tcW w:w="578" w:type="pct"/>
          </w:tcPr>
          <w:p w:rsidR="00947C4C" w:rsidRPr="00097A86" w:rsidRDefault="00947C4C" w:rsidP="00947C4C">
            <w:pPr>
              <w:pStyle w:val="Tabletext"/>
              <w:rPr>
                <w:snapToGrid w:val="0"/>
              </w:rPr>
            </w:pPr>
            <w:r w:rsidRPr="00E360A7">
              <w:t>0.2</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36</w:t>
            </w:r>
          </w:p>
        </w:tc>
        <w:tc>
          <w:tcPr>
            <w:tcW w:w="1917" w:type="pct"/>
            <w:gridSpan w:val="2"/>
          </w:tcPr>
          <w:p w:rsidR="00947C4C" w:rsidRPr="00097A86" w:rsidRDefault="00947C4C" w:rsidP="00947C4C">
            <w:pPr>
              <w:pStyle w:val="Tabletext"/>
              <w:rPr>
                <w:snapToGrid w:val="0"/>
              </w:rPr>
            </w:pPr>
            <w:r w:rsidRPr="00097A86">
              <w:rPr>
                <w:snapToGrid w:val="0"/>
              </w:rPr>
              <w:t>Gasoline for use as fuel in an aircraft</w:t>
            </w:r>
          </w:p>
        </w:tc>
        <w:tc>
          <w:tcPr>
            <w:tcW w:w="940" w:type="pct"/>
          </w:tcPr>
          <w:p w:rsidR="00947C4C" w:rsidRPr="00097A86" w:rsidRDefault="00947C4C" w:rsidP="00947C4C">
            <w:pPr>
              <w:pStyle w:val="Tabletext"/>
              <w:rPr>
                <w:snapToGrid w:val="0"/>
              </w:rPr>
            </w:pPr>
            <w:r w:rsidRPr="00097A86">
              <w:rPr>
                <w:snapToGrid w:val="0"/>
              </w:rPr>
              <w:t>33.1</w:t>
            </w:r>
          </w:p>
        </w:tc>
        <w:tc>
          <w:tcPr>
            <w:tcW w:w="578" w:type="pct"/>
          </w:tcPr>
          <w:p w:rsidR="00947C4C" w:rsidRPr="00097A86" w:rsidRDefault="00947C4C" w:rsidP="00947C4C">
            <w:pPr>
              <w:pStyle w:val="Tabletext"/>
              <w:rPr>
                <w:snapToGrid w:val="0"/>
              </w:rPr>
            </w:pPr>
            <w:r w:rsidRPr="00097A86">
              <w:rPr>
                <w:snapToGrid w:val="0"/>
              </w:rPr>
              <w:t>67.0</w:t>
            </w:r>
          </w:p>
        </w:tc>
        <w:tc>
          <w:tcPr>
            <w:tcW w:w="578" w:type="pct"/>
          </w:tcPr>
          <w:p w:rsidR="00947C4C" w:rsidRPr="00097A86" w:rsidRDefault="00947C4C" w:rsidP="00947C4C">
            <w:pPr>
              <w:pStyle w:val="Tabletext"/>
              <w:rPr>
                <w:snapToGrid w:val="0"/>
              </w:rPr>
            </w:pPr>
            <w:r w:rsidRPr="00E360A7">
              <w:t>0.2</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pPr>
            <w:r w:rsidRPr="00097A86">
              <w:t>37</w:t>
            </w:r>
          </w:p>
        </w:tc>
        <w:tc>
          <w:tcPr>
            <w:tcW w:w="1917" w:type="pct"/>
            <w:gridSpan w:val="2"/>
          </w:tcPr>
          <w:p w:rsidR="00947C4C" w:rsidRPr="00097A86" w:rsidRDefault="00947C4C" w:rsidP="00947C4C">
            <w:pPr>
              <w:pStyle w:val="Tabletext"/>
            </w:pPr>
            <w:r w:rsidRPr="00097A86">
              <w:rPr>
                <w:snapToGrid w:val="0"/>
              </w:rPr>
              <w:t>Kerosene (other than for use as fuel in an aircraft)</w:t>
            </w:r>
          </w:p>
        </w:tc>
        <w:tc>
          <w:tcPr>
            <w:tcW w:w="940" w:type="pct"/>
          </w:tcPr>
          <w:p w:rsidR="00947C4C" w:rsidRPr="00097A86" w:rsidRDefault="00947C4C" w:rsidP="00947C4C">
            <w:pPr>
              <w:pStyle w:val="Tabletext"/>
              <w:rPr>
                <w:snapToGrid w:val="0"/>
              </w:rPr>
            </w:pPr>
            <w:r w:rsidRPr="00097A86">
              <w:rPr>
                <w:snapToGrid w:val="0"/>
              </w:rPr>
              <w:t>37.5</w:t>
            </w:r>
          </w:p>
        </w:tc>
        <w:tc>
          <w:tcPr>
            <w:tcW w:w="578" w:type="pct"/>
          </w:tcPr>
          <w:p w:rsidR="00947C4C" w:rsidRPr="00097A86" w:rsidRDefault="00947C4C" w:rsidP="00947C4C">
            <w:pPr>
              <w:pStyle w:val="Tabletext"/>
              <w:rPr>
                <w:snapToGrid w:val="0"/>
              </w:rPr>
            </w:pPr>
            <w:r w:rsidRPr="00097A86">
              <w:rPr>
                <w:snapToGrid w:val="0"/>
              </w:rPr>
              <w:t>68.9</w:t>
            </w:r>
          </w:p>
        </w:tc>
        <w:tc>
          <w:tcPr>
            <w:tcW w:w="578" w:type="pct"/>
          </w:tcPr>
          <w:p w:rsidR="00947C4C" w:rsidRPr="00097A86" w:rsidRDefault="00947C4C" w:rsidP="00947C4C">
            <w:pPr>
              <w:pStyle w:val="Tabletext"/>
              <w:rPr>
                <w:snapToGrid w:val="0"/>
              </w:rPr>
            </w:pPr>
            <w:r w:rsidRPr="00E360A7">
              <w:t>0.01</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38</w:t>
            </w:r>
          </w:p>
        </w:tc>
        <w:tc>
          <w:tcPr>
            <w:tcW w:w="1917" w:type="pct"/>
            <w:gridSpan w:val="2"/>
          </w:tcPr>
          <w:p w:rsidR="00947C4C" w:rsidRPr="00097A86" w:rsidRDefault="00947C4C" w:rsidP="00947C4C">
            <w:pPr>
              <w:pStyle w:val="Tabletext"/>
              <w:rPr>
                <w:snapToGrid w:val="0"/>
              </w:rPr>
            </w:pPr>
            <w:r w:rsidRPr="00097A86">
              <w:t>Kerosene for use as fuel in an aircraft</w:t>
            </w:r>
          </w:p>
        </w:tc>
        <w:tc>
          <w:tcPr>
            <w:tcW w:w="940" w:type="pct"/>
          </w:tcPr>
          <w:p w:rsidR="00947C4C" w:rsidRPr="00097A86" w:rsidRDefault="00947C4C" w:rsidP="00947C4C">
            <w:pPr>
              <w:pStyle w:val="Tabletext"/>
              <w:rPr>
                <w:snapToGrid w:val="0"/>
              </w:rPr>
            </w:pPr>
            <w:r w:rsidRPr="00097A86">
              <w:rPr>
                <w:snapToGrid w:val="0"/>
              </w:rPr>
              <w:t>36.8</w:t>
            </w:r>
          </w:p>
        </w:tc>
        <w:tc>
          <w:tcPr>
            <w:tcW w:w="578" w:type="pct"/>
          </w:tcPr>
          <w:p w:rsidR="00947C4C" w:rsidRPr="00097A86" w:rsidRDefault="00947C4C" w:rsidP="00947C4C">
            <w:pPr>
              <w:pStyle w:val="Tabletext"/>
              <w:rPr>
                <w:snapToGrid w:val="0"/>
              </w:rPr>
            </w:pPr>
            <w:r w:rsidRPr="00097A86">
              <w:rPr>
                <w:snapToGrid w:val="0"/>
              </w:rPr>
              <w:t>69.6</w:t>
            </w:r>
          </w:p>
        </w:tc>
        <w:tc>
          <w:tcPr>
            <w:tcW w:w="578" w:type="pct"/>
          </w:tcPr>
          <w:p w:rsidR="00947C4C" w:rsidRPr="00097A86" w:rsidRDefault="00947C4C" w:rsidP="00947C4C">
            <w:pPr>
              <w:pStyle w:val="Tabletext"/>
              <w:rPr>
                <w:snapToGrid w:val="0"/>
              </w:rPr>
            </w:pPr>
            <w:r w:rsidRPr="00E360A7">
              <w:t>0.02</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39</w:t>
            </w:r>
          </w:p>
        </w:tc>
        <w:tc>
          <w:tcPr>
            <w:tcW w:w="1917" w:type="pct"/>
            <w:gridSpan w:val="2"/>
          </w:tcPr>
          <w:p w:rsidR="00947C4C" w:rsidRPr="00097A86" w:rsidRDefault="00947C4C" w:rsidP="00947C4C">
            <w:pPr>
              <w:pStyle w:val="Tabletext"/>
              <w:rPr>
                <w:snapToGrid w:val="0"/>
              </w:rPr>
            </w:pPr>
            <w:r w:rsidRPr="00097A86">
              <w:rPr>
                <w:snapToGrid w:val="0"/>
              </w:rPr>
              <w:t>Heating oil</w:t>
            </w:r>
          </w:p>
        </w:tc>
        <w:tc>
          <w:tcPr>
            <w:tcW w:w="940" w:type="pct"/>
          </w:tcPr>
          <w:p w:rsidR="00947C4C" w:rsidRPr="00097A86" w:rsidRDefault="00947C4C" w:rsidP="00947C4C">
            <w:pPr>
              <w:pStyle w:val="Tabletext"/>
              <w:rPr>
                <w:snapToGrid w:val="0"/>
              </w:rPr>
            </w:pPr>
            <w:r w:rsidRPr="00097A86">
              <w:rPr>
                <w:snapToGrid w:val="0"/>
              </w:rPr>
              <w:t>37.3</w:t>
            </w:r>
          </w:p>
        </w:tc>
        <w:tc>
          <w:tcPr>
            <w:tcW w:w="578" w:type="pct"/>
          </w:tcPr>
          <w:p w:rsidR="00947C4C" w:rsidRPr="00097A86" w:rsidRDefault="00947C4C" w:rsidP="00947C4C">
            <w:pPr>
              <w:pStyle w:val="Tabletext"/>
              <w:rPr>
                <w:snapToGrid w:val="0"/>
              </w:rPr>
            </w:pPr>
            <w:r w:rsidRPr="00097A86">
              <w:rPr>
                <w:snapToGrid w:val="0"/>
              </w:rPr>
              <w:t>69.5</w:t>
            </w:r>
          </w:p>
        </w:tc>
        <w:tc>
          <w:tcPr>
            <w:tcW w:w="578" w:type="pct"/>
          </w:tcPr>
          <w:p w:rsidR="00947C4C" w:rsidRPr="00097A86" w:rsidRDefault="00947C4C" w:rsidP="00947C4C">
            <w:pPr>
              <w:pStyle w:val="Tabletext"/>
              <w:rPr>
                <w:snapToGrid w:val="0"/>
              </w:rPr>
            </w:pPr>
            <w:r w:rsidRPr="00E360A7">
              <w:t>0.03</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40</w:t>
            </w:r>
          </w:p>
        </w:tc>
        <w:tc>
          <w:tcPr>
            <w:tcW w:w="1917" w:type="pct"/>
            <w:gridSpan w:val="2"/>
          </w:tcPr>
          <w:p w:rsidR="00947C4C" w:rsidRPr="00097A86" w:rsidRDefault="00947C4C" w:rsidP="00947C4C">
            <w:pPr>
              <w:pStyle w:val="Tabletext"/>
              <w:rPr>
                <w:snapToGrid w:val="0"/>
              </w:rPr>
            </w:pPr>
            <w:r w:rsidRPr="00097A86">
              <w:rPr>
                <w:snapToGrid w:val="0"/>
              </w:rPr>
              <w:t>Diesel oil</w:t>
            </w:r>
          </w:p>
        </w:tc>
        <w:tc>
          <w:tcPr>
            <w:tcW w:w="940" w:type="pct"/>
          </w:tcPr>
          <w:p w:rsidR="00947C4C" w:rsidRPr="00097A86" w:rsidRDefault="00947C4C" w:rsidP="00947C4C">
            <w:pPr>
              <w:pStyle w:val="Tabletext"/>
              <w:rPr>
                <w:snapToGrid w:val="0"/>
              </w:rPr>
            </w:pPr>
            <w:r w:rsidRPr="00097A86">
              <w:rPr>
                <w:snapToGrid w:val="0"/>
              </w:rPr>
              <w:t>38.6</w:t>
            </w:r>
          </w:p>
        </w:tc>
        <w:tc>
          <w:tcPr>
            <w:tcW w:w="578" w:type="pct"/>
          </w:tcPr>
          <w:p w:rsidR="00947C4C" w:rsidRPr="00097A86" w:rsidRDefault="00947C4C" w:rsidP="00947C4C">
            <w:pPr>
              <w:pStyle w:val="Tabletext"/>
              <w:rPr>
                <w:snapToGrid w:val="0"/>
              </w:rPr>
            </w:pPr>
            <w:r w:rsidRPr="00097A86">
              <w:rPr>
                <w:snapToGrid w:val="0"/>
              </w:rPr>
              <w:t>69.9</w:t>
            </w:r>
          </w:p>
        </w:tc>
        <w:tc>
          <w:tcPr>
            <w:tcW w:w="578" w:type="pct"/>
          </w:tcPr>
          <w:p w:rsidR="00947C4C" w:rsidRPr="00097A86" w:rsidRDefault="00947C4C" w:rsidP="00947C4C">
            <w:pPr>
              <w:pStyle w:val="Tabletext"/>
              <w:rPr>
                <w:snapToGrid w:val="0"/>
              </w:rPr>
            </w:pPr>
            <w:r w:rsidRPr="00E360A7">
              <w:t>0.1</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41</w:t>
            </w:r>
          </w:p>
        </w:tc>
        <w:tc>
          <w:tcPr>
            <w:tcW w:w="1917" w:type="pct"/>
            <w:gridSpan w:val="2"/>
          </w:tcPr>
          <w:p w:rsidR="00947C4C" w:rsidRPr="00097A86" w:rsidRDefault="00947C4C" w:rsidP="00947C4C">
            <w:pPr>
              <w:pStyle w:val="Tabletext"/>
              <w:rPr>
                <w:snapToGrid w:val="0"/>
              </w:rPr>
            </w:pPr>
            <w:r w:rsidRPr="00097A86">
              <w:rPr>
                <w:snapToGrid w:val="0"/>
              </w:rPr>
              <w:t>Fuel oil</w:t>
            </w:r>
          </w:p>
        </w:tc>
        <w:tc>
          <w:tcPr>
            <w:tcW w:w="940" w:type="pct"/>
          </w:tcPr>
          <w:p w:rsidR="00947C4C" w:rsidRPr="00097A86" w:rsidRDefault="00947C4C" w:rsidP="00947C4C">
            <w:pPr>
              <w:pStyle w:val="Tabletext"/>
              <w:rPr>
                <w:snapToGrid w:val="0"/>
              </w:rPr>
            </w:pPr>
            <w:r w:rsidRPr="00097A86">
              <w:rPr>
                <w:snapToGrid w:val="0"/>
              </w:rPr>
              <w:t>39.7</w:t>
            </w:r>
          </w:p>
        </w:tc>
        <w:tc>
          <w:tcPr>
            <w:tcW w:w="578" w:type="pct"/>
          </w:tcPr>
          <w:p w:rsidR="00947C4C" w:rsidRPr="00097A86" w:rsidRDefault="00947C4C" w:rsidP="00947C4C">
            <w:pPr>
              <w:pStyle w:val="Tabletext"/>
              <w:rPr>
                <w:snapToGrid w:val="0"/>
              </w:rPr>
            </w:pPr>
            <w:r w:rsidRPr="00097A86">
              <w:rPr>
                <w:snapToGrid w:val="0"/>
              </w:rPr>
              <w:t>73.6</w:t>
            </w:r>
          </w:p>
        </w:tc>
        <w:tc>
          <w:tcPr>
            <w:tcW w:w="578" w:type="pct"/>
          </w:tcPr>
          <w:p w:rsidR="00947C4C" w:rsidRPr="00097A86" w:rsidRDefault="00947C4C" w:rsidP="00947C4C">
            <w:pPr>
              <w:pStyle w:val="Tabletext"/>
              <w:rPr>
                <w:snapToGrid w:val="0"/>
              </w:rPr>
            </w:pPr>
            <w:r w:rsidRPr="00E360A7">
              <w:t>0.04</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42</w:t>
            </w:r>
          </w:p>
        </w:tc>
        <w:tc>
          <w:tcPr>
            <w:tcW w:w="1917" w:type="pct"/>
            <w:gridSpan w:val="2"/>
          </w:tcPr>
          <w:p w:rsidR="00947C4C" w:rsidRPr="00097A86" w:rsidRDefault="00947C4C" w:rsidP="00947C4C">
            <w:pPr>
              <w:pStyle w:val="Tabletext"/>
              <w:rPr>
                <w:snapToGrid w:val="0"/>
              </w:rPr>
            </w:pPr>
            <w:r w:rsidRPr="00097A86">
              <w:rPr>
                <w:snapToGrid w:val="0"/>
              </w:rPr>
              <w:t>Liquefied aromatic hydrocarbons</w:t>
            </w:r>
          </w:p>
        </w:tc>
        <w:tc>
          <w:tcPr>
            <w:tcW w:w="940" w:type="pct"/>
          </w:tcPr>
          <w:p w:rsidR="00947C4C" w:rsidRPr="00097A86" w:rsidRDefault="00947C4C" w:rsidP="00947C4C">
            <w:pPr>
              <w:pStyle w:val="Tabletext"/>
              <w:rPr>
                <w:snapToGrid w:val="0"/>
              </w:rPr>
            </w:pPr>
            <w:r w:rsidRPr="00097A86">
              <w:rPr>
                <w:snapToGrid w:val="0"/>
              </w:rPr>
              <w:t>34.4</w:t>
            </w:r>
          </w:p>
        </w:tc>
        <w:tc>
          <w:tcPr>
            <w:tcW w:w="578" w:type="pct"/>
          </w:tcPr>
          <w:p w:rsidR="00947C4C" w:rsidRPr="00097A86" w:rsidRDefault="00947C4C" w:rsidP="00947C4C">
            <w:pPr>
              <w:pStyle w:val="Tabletext"/>
              <w:rPr>
                <w:snapToGrid w:val="0"/>
              </w:rPr>
            </w:pPr>
            <w:r w:rsidRPr="00097A86">
              <w:rPr>
                <w:snapToGrid w:val="0"/>
              </w:rPr>
              <w:t>69.7</w:t>
            </w:r>
          </w:p>
        </w:tc>
        <w:tc>
          <w:tcPr>
            <w:tcW w:w="578" w:type="pct"/>
          </w:tcPr>
          <w:p w:rsidR="00947C4C" w:rsidRPr="00097A86" w:rsidRDefault="00947C4C" w:rsidP="00947C4C">
            <w:pPr>
              <w:pStyle w:val="Tabletext"/>
              <w:rPr>
                <w:snapToGrid w:val="0"/>
              </w:rPr>
            </w:pPr>
            <w:r w:rsidRPr="00E360A7">
              <w:t>0.03</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43</w:t>
            </w:r>
          </w:p>
        </w:tc>
        <w:tc>
          <w:tcPr>
            <w:tcW w:w="1917" w:type="pct"/>
            <w:gridSpan w:val="2"/>
          </w:tcPr>
          <w:p w:rsidR="00947C4C" w:rsidRPr="00097A86" w:rsidRDefault="00947C4C" w:rsidP="00947C4C">
            <w:pPr>
              <w:pStyle w:val="Tabletext"/>
              <w:rPr>
                <w:snapToGrid w:val="0"/>
              </w:rPr>
            </w:pPr>
            <w:r w:rsidRPr="00097A86">
              <w:rPr>
                <w:snapToGrid w:val="0"/>
              </w:rPr>
              <w:t>Solvents if mineral turpentine or white spirits</w:t>
            </w:r>
          </w:p>
        </w:tc>
        <w:tc>
          <w:tcPr>
            <w:tcW w:w="940" w:type="pct"/>
          </w:tcPr>
          <w:p w:rsidR="00947C4C" w:rsidRPr="00097A86" w:rsidRDefault="00947C4C" w:rsidP="00947C4C">
            <w:pPr>
              <w:pStyle w:val="Tabletext"/>
              <w:rPr>
                <w:snapToGrid w:val="0"/>
              </w:rPr>
            </w:pPr>
            <w:r w:rsidRPr="00097A86">
              <w:rPr>
                <w:snapToGrid w:val="0"/>
              </w:rPr>
              <w:t>34.4</w:t>
            </w:r>
          </w:p>
        </w:tc>
        <w:tc>
          <w:tcPr>
            <w:tcW w:w="578" w:type="pct"/>
          </w:tcPr>
          <w:p w:rsidR="00947C4C" w:rsidRPr="00097A86" w:rsidRDefault="00947C4C" w:rsidP="00947C4C">
            <w:pPr>
              <w:pStyle w:val="Tabletext"/>
              <w:rPr>
                <w:snapToGrid w:val="0"/>
              </w:rPr>
            </w:pPr>
            <w:r w:rsidRPr="00097A86">
              <w:rPr>
                <w:snapToGrid w:val="0"/>
              </w:rPr>
              <w:t>69.7</w:t>
            </w:r>
          </w:p>
        </w:tc>
        <w:tc>
          <w:tcPr>
            <w:tcW w:w="578" w:type="pct"/>
          </w:tcPr>
          <w:p w:rsidR="00947C4C" w:rsidRPr="00097A86" w:rsidRDefault="00947C4C" w:rsidP="00947C4C">
            <w:pPr>
              <w:pStyle w:val="Tabletext"/>
              <w:rPr>
                <w:snapToGrid w:val="0"/>
              </w:rPr>
            </w:pPr>
            <w:r w:rsidRPr="00E360A7">
              <w:t>0.03</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pPr>
            <w:r w:rsidRPr="00097A86">
              <w:t>44</w:t>
            </w:r>
          </w:p>
        </w:tc>
        <w:tc>
          <w:tcPr>
            <w:tcW w:w="1917" w:type="pct"/>
            <w:gridSpan w:val="2"/>
          </w:tcPr>
          <w:p w:rsidR="00947C4C" w:rsidRPr="00097A86" w:rsidRDefault="00947C4C" w:rsidP="00947C4C">
            <w:pPr>
              <w:pStyle w:val="Tabletext"/>
            </w:pPr>
            <w:r w:rsidRPr="00097A86">
              <w:t>Liquefied petroleum gas</w:t>
            </w:r>
          </w:p>
        </w:tc>
        <w:tc>
          <w:tcPr>
            <w:tcW w:w="940" w:type="pct"/>
          </w:tcPr>
          <w:p w:rsidR="00947C4C" w:rsidRPr="00097A86" w:rsidRDefault="00947C4C" w:rsidP="00947C4C">
            <w:pPr>
              <w:pStyle w:val="Tabletext"/>
              <w:rPr>
                <w:snapToGrid w:val="0"/>
              </w:rPr>
            </w:pPr>
            <w:r w:rsidRPr="00097A86">
              <w:rPr>
                <w:snapToGrid w:val="0"/>
              </w:rPr>
              <w:t>25.7</w:t>
            </w:r>
          </w:p>
        </w:tc>
        <w:tc>
          <w:tcPr>
            <w:tcW w:w="578" w:type="pct"/>
          </w:tcPr>
          <w:p w:rsidR="00947C4C" w:rsidRPr="00097A86" w:rsidRDefault="00947C4C" w:rsidP="00947C4C">
            <w:pPr>
              <w:pStyle w:val="Tabletext"/>
              <w:rPr>
                <w:snapToGrid w:val="0"/>
              </w:rPr>
            </w:pPr>
            <w:r w:rsidRPr="00097A86">
              <w:rPr>
                <w:snapToGrid w:val="0"/>
              </w:rPr>
              <w:t>60.2</w:t>
            </w:r>
          </w:p>
        </w:tc>
        <w:tc>
          <w:tcPr>
            <w:tcW w:w="578" w:type="pct"/>
          </w:tcPr>
          <w:p w:rsidR="00947C4C" w:rsidRPr="00097A86" w:rsidRDefault="00947C4C" w:rsidP="00947C4C">
            <w:pPr>
              <w:pStyle w:val="Tabletext"/>
              <w:rPr>
                <w:snapToGrid w:val="0"/>
              </w:rPr>
            </w:pPr>
            <w:r w:rsidRPr="00E360A7">
              <w:t>0.2</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pPr>
            <w:r w:rsidRPr="00097A86">
              <w:t>45</w:t>
            </w:r>
          </w:p>
        </w:tc>
        <w:tc>
          <w:tcPr>
            <w:tcW w:w="1917" w:type="pct"/>
            <w:gridSpan w:val="2"/>
          </w:tcPr>
          <w:p w:rsidR="00947C4C" w:rsidRPr="00097A86" w:rsidRDefault="00947C4C" w:rsidP="00947C4C">
            <w:pPr>
              <w:pStyle w:val="Tabletext"/>
            </w:pPr>
            <w:r w:rsidRPr="00097A86">
              <w:t>Naphtha</w:t>
            </w:r>
          </w:p>
        </w:tc>
        <w:tc>
          <w:tcPr>
            <w:tcW w:w="940" w:type="pct"/>
          </w:tcPr>
          <w:p w:rsidR="00947C4C" w:rsidRPr="00097A86" w:rsidRDefault="00947C4C" w:rsidP="00947C4C">
            <w:pPr>
              <w:pStyle w:val="Tabletext"/>
              <w:rPr>
                <w:snapToGrid w:val="0"/>
              </w:rPr>
            </w:pPr>
            <w:r w:rsidRPr="00097A86">
              <w:rPr>
                <w:snapToGrid w:val="0"/>
              </w:rPr>
              <w:t>31.4</w:t>
            </w:r>
          </w:p>
        </w:tc>
        <w:tc>
          <w:tcPr>
            <w:tcW w:w="578" w:type="pct"/>
          </w:tcPr>
          <w:p w:rsidR="00947C4C" w:rsidRPr="00097A86" w:rsidRDefault="00947C4C" w:rsidP="00947C4C">
            <w:pPr>
              <w:pStyle w:val="Tabletext"/>
              <w:rPr>
                <w:snapToGrid w:val="0"/>
              </w:rPr>
            </w:pPr>
            <w:r w:rsidRPr="00097A86">
              <w:rPr>
                <w:snapToGrid w:val="0"/>
              </w:rPr>
              <w:t>69.8</w:t>
            </w:r>
          </w:p>
        </w:tc>
        <w:tc>
          <w:tcPr>
            <w:tcW w:w="578" w:type="pct"/>
          </w:tcPr>
          <w:p w:rsidR="00947C4C" w:rsidRPr="00097A86" w:rsidRDefault="00947C4C" w:rsidP="00947C4C">
            <w:pPr>
              <w:pStyle w:val="Tabletext"/>
              <w:rPr>
                <w:snapToGrid w:val="0"/>
              </w:rPr>
            </w:pPr>
            <w:r w:rsidRPr="00E360A7">
              <w:t>0.01</w:t>
            </w:r>
          </w:p>
        </w:tc>
        <w:tc>
          <w:tcPr>
            <w:tcW w:w="591" w:type="pct"/>
          </w:tcPr>
          <w:p w:rsidR="00947C4C" w:rsidRPr="00097A86" w:rsidRDefault="00947C4C" w:rsidP="00947C4C">
            <w:pPr>
              <w:pStyle w:val="Tabletext"/>
              <w:rPr>
                <w:snapToGrid w:val="0"/>
              </w:rPr>
            </w:pPr>
            <w:r w:rsidRPr="00E360A7">
              <w:t>0.01</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46</w:t>
            </w:r>
          </w:p>
        </w:tc>
        <w:tc>
          <w:tcPr>
            <w:tcW w:w="1917" w:type="pct"/>
            <w:gridSpan w:val="2"/>
          </w:tcPr>
          <w:p w:rsidR="00947C4C" w:rsidRPr="00097A86" w:rsidRDefault="00947C4C" w:rsidP="00947C4C">
            <w:pPr>
              <w:pStyle w:val="Tabletext"/>
              <w:rPr>
                <w:snapToGrid w:val="0"/>
              </w:rPr>
            </w:pPr>
            <w:r w:rsidRPr="00097A86">
              <w:rPr>
                <w:snapToGrid w:val="0"/>
              </w:rPr>
              <w:t>Petroleum coke</w:t>
            </w:r>
          </w:p>
        </w:tc>
        <w:tc>
          <w:tcPr>
            <w:tcW w:w="940" w:type="pct"/>
          </w:tcPr>
          <w:p w:rsidR="00947C4C" w:rsidRPr="00097A86" w:rsidRDefault="00947C4C" w:rsidP="00947C4C">
            <w:pPr>
              <w:pStyle w:val="Tabletext"/>
              <w:rPr>
                <w:snapToGrid w:val="0"/>
              </w:rPr>
            </w:pPr>
            <w:r w:rsidRPr="00097A86">
              <w:rPr>
                <w:snapToGrid w:val="0"/>
              </w:rPr>
              <w:t>34.2 GJ/t</w:t>
            </w:r>
          </w:p>
        </w:tc>
        <w:tc>
          <w:tcPr>
            <w:tcW w:w="578" w:type="pct"/>
          </w:tcPr>
          <w:p w:rsidR="00947C4C" w:rsidRPr="00097A86" w:rsidRDefault="00947C4C" w:rsidP="00947C4C">
            <w:pPr>
              <w:pStyle w:val="Tabletext"/>
              <w:rPr>
                <w:snapToGrid w:val="0"/>
              </w:rPr>
            </w:pPr>
            <w:r w:rsidRPr="00097A86">
              <w:rPr>
                <w:snapToGrid w:val="0"/>
              </w:rPr>
              <w:t>92.6</w:t>
            </w:r>
          </w:p>
        </w:tc>
        <w:tc>
          <w:tcPr>
            <w:tcW w:w="578" w:type="pct"/>
          </w:tcPr>
          <w:p w:rsidR="00947C4C" w:rsidRPr="00097A86" w:rsidRDefault="00947C4C" w:rsidP="00947C4C">
            <w:pPr>
              <w:pStyle w:val="Tabletext"/>
              <w:rPr>
                <w:snapToGrid w:val="0"/>
              </w:rPr>
            </w:pPr>
            <w:r w:rsidRPr="00E360A7">
              <w:t>0.08</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47</w:t>
            </w:r>
          </w:p>
        </w:tc>
        <w:tc>
          <w:tcPr>
            <w:tcW w:w="1917" w:type="pct"/>
            <w:gridSpan w:val="2"/>
          </w:tcPr>
          <w:p w:rsidR="00947C4C" w:rsidRPr="00097A86" w:rsidRDefault="00947C4C" w:rsidP="00947C4C">
            <w:pPr>
              <w:pStyle w:val="Tabletext"/>
              <w:rPr>
                <w:snapToGrid w:val="0"/>
              </w:rPr>
            </w:pPr>
            <w:r w:rsidRPr="00097A86">
              <w:rPr>
                <w:snapToGrid w:val="0"/>
              </w:rPr>
              <w:t>Refinery gas and liquids</w:t>
            </w:r>
          </w:p>
        </w:tc>
        <w:tc>
          <w:tcPr>
            <w:tcW w:w="940" w:type="pct"/>
          </w:tcPr>
          <w:p w:rsidR="00947C4C" w:rsidRPr="00097A86" w:rsidRDefault="00947C4C" w:rsidP="00947C4C">
            <w:pPr>
              <w:pStyle w:val="Tabletext"/>
              <w:rPr>
                <w:snapToGrid w:val="0"/>
              </w:rPr>
            </w:pPr>
            <w:r w:rsidRPr="00097A86">
              <w:rPr>
                <w:snapToGrid w:val="0"/>
              </w:rPr>
              <w:t>42.9 GJ/t</w:t>
            </w:r>
          </w:p>
        </w:tc>
        <w:tc>
          <w:tcPr>
            <w:tcW w:w="578" w:type="pct"/>
          </w:tcPr>
          <w:p w:rsidR="00947C4C" w:rsidRPr="00097A86" w:rsidRDefault="00947C4C" w:rsidP="00947C4C">
            <w:pPr>
              <w:pStyle w:val="Tabletext"/>
              <w:rPr>
                <w:snapToGrid w:val="0"/>
              </w:rPr>
            </w:pPr>
            <w:r w:rsidRPr="00097A86">
              <w:rPr>
                <w:snapToGrid w:val="0"/>
              </w:rPr>
              <w:t>54.7</w:t>
            </w:r>
          </w:p>
        </w:tc>
        <w:tc>
          <w:tcPr>
            <w:tcW w:w="578" w:type="pct"/>
          </w:tcPr>
          <w:p w:rsidR="00947C4C" w:rsidRPr="00097A86" w:rsidRDefault="00947C4C" w:rsidP="00947C4C">
            <w:pPr>
              <w:pStyle w:val="Tabletext"/>
              <w:rPr>
                <w:snapToGrid w:val="0"/>
              </w:rPr>
            </w:pPr>
            <w:r w:rsidRPr="00E360A7">
              <w:t>0.03</w:t>
            </w:r>
          </w:p>
        </w:tc>
        <w:tc>
          <w:tcPr>
            <w:tcW w:w="591" w:type="pct"/>
          </w:tcPr>
          <w:p w:rsidR="00947C4C" w:rsidRPr="00097A86" w:rsidRDefault="00947C4C" w:rsidP="00947C4C">
            <w:pPr>
              <w:pStyle w:val="Tabletext"/>
              <w:rPr>
                <w:snapToGrid w:val="0"/>
              </w:rPr>
            </w:pPr>
            <w:r w:rsidRPr="00E360A7">
              <w:t>0.03</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48</w:t>
            </w:r>
          </w:p>
        </w:tc>
        <w:tc>
          <w:tcPr>
            <w:tcW w:w="1917" w:type="pct"/>
            <w:gridSpan w:val="2"/>
          </w:tcPr>
          <w:p w:rsidR="00947C4C" w:rsidRPr="00097A86" w:rsidRDefault="00947C4C" w:rsidP="00947C4C">
            <w:pPr>
              <w:pStyle w:val="Tabletext"/>
              <w:rPr>
                <w:snapToGrid w:val="0"/>
              </w:rPr>
            </w:pPr>
            <w:r w:rsidRPr="00097A86">
              <w:rPr>
                <w:snapToGrid w:val="0"/>
              </w:rPr>
              <w:t>Refinery coke</w:t>
            </w:r>
          </w:p>
        </w:tc>
        <w:tc>
          <w:tcPr>
            <w:tcW w:w="940" w:type="pct"/>
          </w:tcPr>
          <w:p w:rsidR="00947C4C" w:rsidRPr="00097A86" w:rsidRDefault="00947C4C" w:rsidP="00947C4C">
            <w:pPr>
              <w:pStyle w:val="Tabletext"/>
              <w:rPr>
                <w:snapToGrid w:val="0"/>
              </w:rPr>
            </w:pPr>
            <w:r w:rsidRPr="00097A86">
              <w:rPr>
                <w:snapToGrid w:val="0"/>
              </w:rPr>
              <w:t>34.2 GJ/t</w:t>
            </w:r>
          </w:p>
        </w:tc>
        <w:tc>
          <w:tcPr>
            <w:tcW w:w="578" w:type="pct"/>
          </w:tcPr>
          <w:p w:rsidR="00947C4C" w:rsidRPr="00097A86" w:rsidRDefault="00947C4C" w:rsidP="00947C4C">
            <w:pPr>
              <w:pStyle w:val="Tabletext"/>
              <w:rPr>
                <w:snapToGrid w:val="0"/>
              </w:rPr>
            </w:pPr>
            <w:r w:rsidRPr="00097A86">
              <w:rPr>
                <w:snapToGrid w:val="0"/>
              </w:rPr>
              <w:t>92.6</w:t>
            </w:r>
          </w:p>
        </w:tc>
        <w:tc>
          <w:tcPr>
            <w:tcW w:w="578" w:type="pct"/>
          </w:tcPr>
          <w:p w:rsidR="00947C4C" w:rsidRPr="00097A86" w:rsidRDefault="00947C4C" w:rsidP="00947C4C">
            <w:pPr>
              <w:pStyle w:val="Tabletext"/>
              <w:rPr>
                <w:snapToGrid w:val="0"/>
              </w:rPr>
            </w:pPr>
            <w:r w:rsidRPr="00E360A7">
              <w:t>0.08</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49</w:t>
            </w:r>
          </w:p>
        </w:tc>
        <w:tc>
          <w:tcPr>
            <w:tcW w:w="1917" w:type="pct"/>
            <w:gridSpan w:val="2"/>
          </w:tcPr>
          <w:p w:rsidR="00947C4C" w:rsidRPr="00097A86" w:rsidRDefault="00947C4C" w:rsidP="00947C4C">
            <w:pPr>
              <w:pStyle w:val="Tabletext"/>
              <w:rPr>
                <w:snapToGrid w:val="0"/>
              </w:rPr>
            </w:pPr>
            <w:r w:rsidRPr="00097A86">
              <w:rPr>
                <w:snapToGrid w:val="0"/>
              </w:rPr>
              <w:t>Petroleum based products other than:</w:t>
            </w:r>
          </w:p>
          <w:p w:rsidR="00947C4C" w:rsidRPr="00097A86" w:rsidRDefault="00947C4C" w:rsidP="00947C4C">
            <w:pPr>
              <w:pStyle w:val="Tablea"/>
              <w:rPr>
                <w:snapToGrid w:val="0"/>
              </w:rPr>
            </w:pPr>
            <w:r w:rsidRPr="00097A86">
              <w:rPr>
                <w:snapToGrid w:val="0"/>
              </w:rPr>
              <w:t xml:space="preserve">(a) </w:t>
            </w:r>
            <w:r w:rsidRPr="00097A86">
              <w:rPr>
                <w:snapToGrid w:val="0"/>
                <w:szCs w:val="22"/>
              </w:rPr>
              <w:t>petroleum based oils and petroleum based greases mentioned in items</w:t>
            </w:r>
            <w:r>
              <w:rPr>
                <w:snapToGrid w:val="0"/>
                <w:szCs w:val="22"/>
              </w:rPr>
              <w:t> </w:t>
            </w:r>
            <w:r w:rsidRPr="00097A86">
              <w:rPr>
                <w:snapToGrid w:val="0"/>
                <w:szCs w:val="22"/>
              </w:rPr>
              <w:t>31 and 32; and</w:t>
            </w:r>
          </w:p>
          <w:p w:rsidR="00947C4C" w:rsidRPr="00097A86" w:rsidRDefault="00947C4C" w:rsidP="00947C4C">
            <w:pPr>
              <w:pStyle w:val="Tablea"/>
              <w:rPr>
                <w:snapToGrid w:val="0"/>
              </w:rPr>
            </w:pPr>
            <w:r w:rsidRPr="00097A86">
              <w:rPr>
                <w:snapToGrid w:val="0"/>
              </w:rPr>
              <w:t xml:space="preserve">(b) </w:t>
            </w:r>
            <w:proofErr w:type="gramStart"/>
            <w:r w:rsidRPr="00097A86">
              <w:rPr>
                <w:snapToGrid w:val="0"/>
              </w:rPr>
              <w:t>the</w:t>
            </w:r>
            <w:proofErr w:type="gramEnd"/>
            <w:r w:rsidRPr="00097A86">
              <w:rPr>
                <w:snapToGrid w:val="0"/>
              </w:rPr>
              <w:t xml:space="preserve"> petroleum based products mentioned in items</w:t>
            </w:r>
            <w:r>
              <w:rPr>
                <w:snapToGrid w:val="0"/>
              </w:rPr>
              <w:t> </w:t>
            </w:r>
            <w:r w:rsidRPr="00097A86">
              <w:rPr>
                <w:snapToGrid w:val="0"/>
              </w:rPr>
              <w:t>33 to 48.</w:t>
            </w:r>
          </w:p>
        </w:tc>
        <w:tc>
          <w:tcPr>
            <w:tcW w:w="940" w:type="pct"/>
          </w:tcPr>
          <w:p w:rsidR="00947C4C" w:rsidRPr="00097A86" w:rsidRDefault="00947C4C" w:rsidP="00947C4C">
            <w:pPr>
              <w:pStyle w:val="Tabletext"/>
              <w:rPr>
                <w:snapToGrid w:val="0"/>
              </w:rPr>
            </w:pPr>
            <w:r w:rsidRPr="00097A86">
              <w:rPr>
                <w:snapToGrid w:val="0"/>
              </w:rPr>
              <w:t>34.4</w:t>
            </w:r>
          </w:p>
        </w:tc>
        <w:tc>
          <w:tcPr>
            <w:tcW w:w="578" w:type="pct"/>
          </w:tcPr>
          <w:p w:rsidR="00947C4C" w:rsidRPr="00097A86" w:rsidRDefault="00947C4C" w:rsidP="00947C4C">
            <w:pPr>
              <w:pStyle w:val="Tabletext"/>
              <w:rPr>
                <w:snapToGrid w:val="0"/>
              </w:rPr>
            </w:pPr>
            <w:r w:rsidRPr="00097A86">
              <w:rPr>
                <w:snapToGrid w:val="0"/>
              </w:rPr>
              <w:t>69.8</w:t>
            </w:r>
          </w:p>
        </w:tc>
        <w:tc>
          <w:tcPr>
            <w:tcW w:w="578" w:type="pct"/>
          </w:tcPr>
          <w:p w:rsidR="00947C4C" w:rsidRPr="00097A86" w:rsidRDefault="00947C4C" w:rsidP="00947C4C">
            <w:pPr>
              <w:pStyle w:val="Tabletext"/>
              <w:rPr>
                <w:snapToGrid w:val="0"/>
              </w:rPr>
            </w:pPr>
            <w:r w:rsidRPr="00E360A7">
              <w:t>0.02</w:t>
            </w:r>
          </w:p>
        </w:tc>
        <w:tc>
          <w:tcPr>
            <w:tcW w:w="591" w:type="pct"/>
          </w:tcPr>
          <w:p w:rsidR="00947C4C" w:rsidRPr="00097A86" w:rsidRDefault="00947C4C" w:rsidP="00947C4C">
            <w:pPr>
              <w:pStyle w:val="Tabletext"/>
              <w:rPr>
                <w:snapToGrid w:val="0"/>
              </w:rPr>
            </w:pPr>
            <w:r w:rsidRPr="00E360A7">
              <w:t>0.1</w:t>
            </w:r>
          </w:p>
        </w:tc>
      </w:tr>
      <w:tr w:rsidR="00947C4C" w:rsidRPr="00097A86" w:rsidTr="00947C4C">
        <w:trPr>
          <w:cantSplit/>
        </w:trPr>
        <w:tc>
          <w:tcPr>
            <w:tcW w:w="397" w:type="pct"/>
          </w:tcPr>
          <w:p w:rsidR="00947C4C" w:rsidRPr="00097A86" w:rsidRDefault="00947C4C" w:rsidP="00947C4C">
            <w:pPr>
              <w:pStyle w:val="Tabletext"/>
              <w:rPr>
                <w:snapToGrid w:val="0"/>
              </w:rPr>
            </w:pPr>
            <w:r w:rsidRPr="00097A86">
              <w:rPr>
                <w:snapToGrid w:val="0"/>
              </w:rPr>
              <w:t>50</w:t>
            </w:r>
          </w:p>
        </w:tc>
        <w:tc>
          <w:tcPr>
            <w:tcW w:w="1917" w:type="pct"/>
            <w:gridSpan w:val="2"/>
          </w:tcPr>
          <w:p w:rsidR="00947C4C" w:rsidRPr="00097A86" w:rsidRDefault="00947C4C" w:rsidP="00947C4C">
            <w:pPr>
              <w:pStyle w:val="Tabletext"/>
              <w:rPr>
                <w:snapToGrid w:val="0"/>
              </w:rPr>
            </w:pPr>
            <w:r w:rsidRPr="00097A86">
              <w:rPr>
                <w:snapToGrid w:val="0"/>
              </w:rPr>
              <w:t>Biodiesel</w:t>
            </w:r>
          </w:p>
        </w:tc>
        <w:tc>
          <w:tcPr>
            <w:tcW w:w="940" w:type="pct"/>
          </w:tcPr>
          <w:p w:rsidR="00947C4C" w:rsidRPr="00097A86" w:rsidRDefault="00947C4C" w:rsidP="00947C4C">
            <w:pPr>
              <w:pStyle w:val="Tabletext"/>
              <w:rPr>
                <w:snapToGrid w:val="0"/>
              </w:rPr>
            </w:pPr>
            <w:r w:rsidRPr="00097A86">
              <w:rPr>
                <w:snapToGrid w:val="0"/>
              </w:rPr>
              <w:t>34.6</w:t>
            </w:r>
          </w:p>
        </w:tc>
        <w:tc>
          <w:tcPr>
            <w:tcW w:w="578" w:type="pct"/>
          </w:tcPr>
          <w:p w:rsidR="00947C4C" w:rsidRPr="00097A86" w:rsidRDefault="00947C4C" w:rsidP="00947C4C">
            <w:pPr>
              <w:pStyle w:val="Tabletext"/>
              <w:rPr>
                <w:snapToGrid w:val="0"/>
              </w:rPr>
            </w:pPr>
            <w:r w:rsidRPr="00097A86">
              <w:rPr>
                <w:snapToGrid w:val="0"/>
              </w:rPr>
              <w:t>0.0</w:t>
            </w:r>
          </w:p>
        </w:tc>
        <w:tc>
          <w:tcPr>
            <w:tcW w:w="578" w:type="pct"/>
          </w:tcPr>
          <w:p w:rsidR="00947C4C" w:rsidRPr="00097A86" w:rsidRDefault="00947C4C" w:rsidP="00947C4C">
            <w:pPr>
              <w:pStyle w:val="Tabletext"/>
              <w:rPr>
                <w:snapToGrid w:val="0"/>
              </w:rPr>
            </w:pPr>
            <w:r w:rsidRPr="00E360A7">
              <w:t>0.08</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Pr>
          <w:p w:rsidR="00947C4C" w:rsidRPr="009B332A" w:rsidRDefault="00947C4C" w:rsidP="00947C4C">
            <w:pPr>
              <w:pStyle w:val="Tabletext"/>
              <w:rPr>
                <w:snapToGrid w:val="0"/>
              </w:rPr>
            </w:pPr>
            <w:r w:rsidRPr="009B332A">
              <w:rPr>
                <w:snapToGrid w:val="0"/>
              </w:rPr>
              <w:t>51</w:t>
            </w:r>
          </w:p>
        </w:tc>
        <w:tc>
          <w:tcPr>
            <w:tcW w:w="1917" w:type="pct"/>
            <w:gridSpan w:val="2"/>
          </w:tcPr>
          <w:p w:rsidR="00947C4C" w:rsidRPr="009B332A" w:rsidRDefault="00947C4C" w:rsidP="00947C4C">
            <w:pPr>
              <w:pStyle w:val="BodyTextFirstIndent"/>
              <w:spacing w:before="60" w:after="60"/>
              <w:ind w:firstLine="0"/>
              <w:rPr>
                <w:b/>
                <w:snapToGrid w:val="0"/>
                <w:sz w:val="20"/>
              </w:rPr>
            </w:pPr>
            <w:r w:rsidRPr="009B332A">
              <w:rPr>
                <w:snapToGrid w:val="0"/>
                <w:sz w:val="20"/>
              </w:rPr>
              <w:t>Ethanol for use as a fuel in an internal combustion engine</w:t>
            </w:r>
          </w:p>
        </w:tc>
        <w:tc>
          <w:tcPr>
            <w:tcW w:w="940" w:type="pct"/>
          </w:tcPr>
          <w:p w:rsidR="00947C4C" w:rsidRPr="00097A86" w:rsidRDefault="00947C4C" w:rsidP="00947C4C">
            <w:pPr>
              <w:pStyle w:val="Tabletext"/>
              <w:rPr>
                <w:snapToGrid w:val="0"/>
              </w:rPr>
            </w:pPr>
            <w:r w:rsidRPr="00097A86">
              <w:rPr>
                <w:snapToGrid w:val="0"/>
              </w:rPr>
              <w:t>23.4</w:t>
            </w:r>
          </w:p>
        </w:tc>
        <w:tc>
          <w:tcPr>
            <w:tcW w:w="578" w:type="pct"/>
          </w:tcPr>
          <w:p w:rsidR="00947C4C" w:rsidRPr="00097A86" w:rsidRDefault="00947C4C" w:rsidP="00947C4C">
            <w:pPr>
              <w:pStyle w:val="Tabletext"/>
              <w:rPr>
                <w:snapToGrid w:val="0"/>
              </w:rPr>
            </w:pPr>
            <w:r w:rsidRPr="00097A86">
              <w:rPr>
                <w:snapToGrid w:val="0"/>
              </w:rPr>
              <w:t>0.0</w:t>
            </w:r>
          </w:p>
        </w:tc>
        <w:tc>
          <w:tcPr>
            <w:tcW w:w="578" w:type="pct"/>
          </w:tcPr>
          <w:p w:rsidR="00947C4C" w:rsidRPr="00097A86" w:rsidRDefault="00947C4C" w:rsidP="00947C4C">
            <w:pPr>
              <w:pStyle w:val="Tabletext"/>
              <w:rPr>
                <w:snapToGrid w:val="0"/>
              </w:rPr>
            </w:pPr>
            <w:r w:rsidRPr="00E360A7">
              <w:t>0.08</w:t>
            </w:r>
          </w:p>
        </w:tc>
        <w:tc>
          <w:tcPr>
            <w:tcW w:w="591" w:type="pct"/>
          </w:tcPr>
          <w:p w:rsidR="00947C4C" w:rsidRPr="00097A86" w:rsidRDefault="00947C4C" w:rsidP="00947C4C">
            <w:pPr>
              <w:pStyle w:val="Tabletext"/>
              <w:rPr>
                <w:snapToGrid w:val="0"/>
              </w:rPr>
            </w:pPr>
            <w:r w:rsidRPr="00E360A7">
              <w:t>0.2</w:t>
            </w:r>
          </w:p>
        </w:tc>
      </w:tr>
      <w:tr w:rsidR="00947C4C" w:rsidRPr="00097A86" w:rsidTr="00947C4C">
        <w:trPr>
          <w:cantSplit/>
        </w:trPr>
        <w:tc>
          <w:tcPr>
            <w:tcW w:w="397" w:type="pct"/>
            <w:tcBorders>
              <w:bottom w:val="single" w:sz="12" w:space="0" w:color="auto"/>
            </w:tcBorders>
          </w:tcPr>
          <w:p w:rsidR="00947C4C" w:rsidRPr="00097A86" w:rsidRDefault="00947C4C" w:rsidP="00947C4C">
            <w:pPr>
              <w:pStyle w:val="Tabletext"/>
              <w:rPr>
                <w:snapToGrid w:val="0"/>
              </w:rPr>
            </w:pPr>
            <w:r w:rsidRPr="00097A86">
              <w:rPr>
                <w:snapToGrid w:val="0"/>
              </w:rPr>
              <w:t>52</w:t>
            </w:r>
          </w:p>
        </w:tc>
        <w:tc>
          <w:tcPr>
            <w:tcW w:w="1917" w:type="pct"/>
            <w:gridSpan w:val="2"/>
            <w:tcBorders>
              <w:bottom w:val="single" w:sz="12" w:space="0" w:color="auto"/>
            </w:tcBorders>
          </w:tcPr>
          <w:p w:rsidR="00947C4C" w:rsidRPr="00097A86" w:rsidRDefault="00947C4C" w:rsidP="00947C4C">
            <w:pPr>
              <w:pStyle w:val="Tabletext"/>
              <w:rPr>
                <w:snapToGrid w:val="0"/>
              </w:rPr>
            </w:pPr>
            <w:r w:rsidRPr="00097A86">
              <w:rPr>
                <w:snapToGrid w:val="0"/>
              </w:rPr>
              <w:t>Biofuels other than those mentioned in items</w:t>
            </w:r>
            <w:r>
              <w:rPr>
                <w:snapToGrid w:val="0"/>
              </w:rPr>
              <w:t> </w:t>
            </w:r>
            <w:r w:rsidRPr="00097A86">
              <w:rPr>
                <w:snapToGrid w:val="0"/>
              </w:rPr>
              <w:t>50 and 51</w:t>
            </w:r>
          </w:p>
        </w:tc>
        <w:tc>
          <w:tcPr>
            <w:tcW w:w="940" w:type="pct"/>
            <w:tcBorders>
              <w:bottom w:val="single" w:sz="12" w:space="0" w:color="auto"/>
            </w:tcBorders>
          </w:tcPr>
          <w:p w:rsidR="00947C4C" w:rsidRPr="00097A86" w:rsidRDefault="00947C4C" w:rsidP="00947C4C">
            <w:pPr>
              <w:pStyle w:val="Tabletext"/>
              <w:rPr>
                <w:snapToGrid w:val="0"/>
              </w:rPr>
            </w:pPr>
            <w:r w:rsidRPr="00097A86">
              <w:rPr>
                <w:snapToGrid w:val="0"/>
              </w:rPr>
              <w:t>23.4</w:t>
            </w:r>
          </w:p>
        </w:tc>
        <w:tc>
          <w:tcPr>
            <w:tcW w:w="578" w:type="pct"/>
            <w:tcBorders>
              <w:bottom w:val="single" w:sz="12" w:space="0" w:color="auto"/>
            </w:tcBorders>
          </w:tcPr>
          <w:p w:rsidR="00947C4C" w:rsidRPr="00097A86" w:rsidRDefault="00947C4C" w:rsidP="00947C4C">
            <w:pPr>
              <w:pStyle w:val="Tabletext"/>
              <w:rPr>
                <w:snapToGrid w:val="0"/>
              </w:rPr>
            </w:pPr>
            <w:r w:rsidRPr="00097A86">
              <w:rPr>
                <w:snapToGrid w:val="0"/>
              </w:rPr>
              <w:t>0.0</w:t>
            </w:r>
          </w:p>
        </w:tc>
        <w:tc>
          <w:tcPr>
            <w:tcW w:w="578" w:type="pct"/>
            <w:tcBorders>
              <w:bottom w:val="single" w:sz="12" w:space="0" w:color="auto"/>
            </w:tcBorders>
          </w:tcPr>
          <w:p w:rsidR="00947C4C" w:rsidRPr="00097A86" w:rsidRDefault="00947C4C" w:rsidP="00947C4C">
            <w:pPr>
              <w:pStyle w:val="Tabletext"/>
              <w:rPr>
                <w:snapToGrid w:val="0"/>
              </w:rPr>
            </w:pPr>
            <w:r w:rsidRPr="00E360A7">
              <w:t>0.08</w:t>
            </w:r>
          </w:p>
        </w:tc>
        <w:tc>
          <w:tcPr>
            <w:tcW w:w="591" w:type="pct"/>
            <w:tcBorders>
              <w:bottom w:val="single" w:sz="12" w:space="0" w:color="auto"/>
            </w:tcBorders>
          </w:tcPr>
          <w:p w:rsidR="00947C4C" w:rsidRPr="00097A86" w:rsidRDefault="00947C4C" w:rsidP="00947C4C">
            <w:pPr>
              <w:pStyle w:val="Tabletext"/>
              <w:rPr>
                <w:snapToGrid w:val="0"/>
              </w:rPr>
            </w:pPr>
            <w:r w:rsidRPr="00E360A7">
              <w:t>0.2</w:t>
            </w:r>
          </w:p>
        </w:tc>
      </w:tr>
    </w:tbl>
    <w:p w:rsidR="00947C4C" w:rsidRPr="00097A86" w:rsidRDefault="00947C4C" w:rsidP="00947C4C">
      <w:pPr>
        <w:pStyle w:val="h2Part"/>
        <w:pageBreakBefore/>
      </w:pPr>
      <w:bookmarkStart w:id="25" w:name="_Toc13234103"/>
      <w:bookmarkStart w:id="26" w:name="_Toc42090459"/>
      <w:r w:rsidRPr="00097A86">
        <w:rPr>
          <w:rStyle w:val="CharPartNo"/>
        </w:rPr>
        <w:lastRenderedPageBreak/>
        <w:t>Part</w:t>
      </w:r>
      <w:r>
        <w:rPr>
          <w:rStyle w:val="CharPartNo"/>
        </w:rPr>
        <w:t> </w:t>
      </w:r>
      <w:r w:rsidRPr="00097A86">
        <w:rPr>
          <w:rStyle w:val="CharPartNo"/>
        </w:rPr>
        <w:t>4</w:t>
      </w:r>
      <w:r w:rsidRPr="00097A86">
        <w:t>—</w:t>
      </w:r>
      <w:r w:rsidRPr="00097A86">
        <w:rPr>
          <w:rStyle w:val="CharPartText"/>
        </w:rPr>
        <w:t>Fuel combustion—fuels for transport energy purposes</w:t>
      </w:r>
      <w:bookmarkEnd w:id="25"/>
      <w:bookmarkEnd w:id="26"/>
    </w:p>
    <w:p w:rsidR="00947C4C" w:rsidRPr="00097A86" w:rsidRDefault="00947C4C" w:rsidP="00947C4C">
      <w:pPr>
        <w:pStyle w:val="h3Div"/>
      </w:pPr>
      <w:bookmarkStart w:id="27" w:name="_Toc13234104"/>
      <w:bookmarkStart w:id="28" w:name="_Toc42090460"/>
      <w:r w:rsidRPr="00097A86">
        <w:rPr>
          <w:rStyle w:val="CharDivNo"/>
        </w:rPr>
        <w:t>Division</w:t>
      </w:r>
      <w:r>
        <w:rPr>
          <w:rStyle w:val="CharDivNo"/>
        </w:rPr>
        <w:t> </w:t>
      </w:r>
      <w:r w:rsidRPr="00097A86">
        <w:rPr>
          <w:rStyle w:val="CharDivNo"/>
        </w:rPr>
        <w:t>4.1</w:t>
      </w:r>
      <w:r w:rsidRPr="00097A86">
        <w:t>—</w:t>
      </w:r>
      <w:r w:rsidRPr="00097A86">
        <w:rPr>
          <w:rStyle w:val="CharDivText"/>
        </w:rPr>
        <w:t>Fuel combustion—fuels for transport energy purposes</w:t>
      </w:r>
      <w:bookmarkEnd w:id="27"/>
      <w:bookmarkEnd w:id="28"/>
    </w:p>
    <w:p w:rsidR="00947C4C" w:rsidRPr="00097A86" w:rsidRDefault="00947C4C" w:rsidP="00947C4C">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45"/>
        <w:gridCol w:w="3199"/>
        <w:gridCol w:w="2087"/>
        <w:gridCol w:w="913"/>
        <w:gridCol w:w="1054"/>
        <w:gridCol w:w="1056"/>
      </w:tblGrid>
      <w:tr w:rsidR="00947C4C" w:rsidRPr="00097A86" w:rsidTr="00947C4C">
        <w:trPr>
          <w:cantSplit/>
          <w:tblHeader/>
        </w:trPr>
        <w:tc>
          <w:tcPr>
            <w:tcW w:w="397" w:type="pct"/>
            <w:gridSpan w:val="2"/>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Item</w:t>
            </w:r>
          </w:p>
        </w:tc>
        <w:tc>
          <w:tcPr>
            <w:tcW w:w="1772"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Fuel combusted</w:t>
            </w:r>
          </w:p>
        </w:tc>
        <w:tc>
          <w:tcPr>
            <w:tcW w:w="1156"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Energy content factor</w:t>
            </w:r>
          </w:p>
          <w:p w:rsidR="00947C4C" w:rsidRPr="00097A86" w:rsidRDefault="00947C4C" w:rsidP="00947C4C">
            <w:pPr>
              <w:pStyle w:val="TableHeading"/>
            </w:pPr>
            <w:r w:rsidRPr="00097A86">
              <w:t>(GJ/</w:t>
            </w:r>
            <w:proofErr w:type="spellStart"/>
            <w:r w:rsidRPr="00097A86">
              <w:t>kL</w:t>
            </w:r>
            <w:proofErr w:type="spellEnd"/>
            <w:r w:rsidRPr="00097A86">
              <w:t xml:space="preserve"> unless otherwise indicated)</w:t>
            </w:r>
          </w:p>
        </w:tc>
        <w:tc>
          <w:tcPr>
            <w:tcW w:w="1675" w:type="pct"/>
            <w:gridSpan w:val="3"/>
            <w:tcBorders>
              <w:top w:val="single" w:sz="12" w:space="0" w:color="auto"/>
              <w:left w:val="nil"/>
              <w:bottom w:val="single" w:sz="4" w:space="0" w:color="auto"/>
              <w:right w:val="nil"/>
            </w:tcBorders>
          </w:tcPr>
          <w:p w:rsidR="00947C4C" w:rsidRPr="00097A86" w:rsidRDefault="00947C4C" w:rsidP="00947C4C">
            <w:pPr>
              <w:pStyle w:val="TableHeading"/>
            </w:pPr>
            <w:r w:rsidRPr="00097A86">
              <w:t>Emission factor</w:t>
            </w:r>
          </w:p>
          <w:p w:rsidR="00947C4C" w:rsidRPr="00097A86" w:rsidRDefault="00947C4C" w:rsidP="00947C4C">
            <w:pPr>
              <w:pStyle w:val="TableHeading"/>
            </w:pPr>
            <w:r w:rsidRPr="00097A86">
              <w:t>kg CO</w:t>
            </w:r>
            <w:r w:rsidRPr="00097A86">
              <w:rPr>
                <w:vertAlign w:val="subscript"/>
              </w:rPr>
              <w:t>2</w:t>
            </w:r>
            <w:r>
              <w:noBreakHyphen/>
            </w:r>
            <w:r w:rsidRPr="00097A86">
              <w:t>e/GJ</w:t>
            </w:r>
          </w:p>
          <w:p w:rsidR="00947C4C" w:rsidRPr="00097A86" w:rsidRDefault="00947C4C" w:rsidP="00947C4C">
            <w:pPr>
              <w:pStyle w:val="TableHeading"/>
            </w:pPr>
            <w:r w:rsidRPr="00097A86">
              <w:t>(relevant oxidation factors incorporated)</w:t>
            </w:r>
          </w:p>
        </w:tc>
      </w:tr>
      <w:tr w:rsidR="00947C4C" w:rsidRPr="00097A86" w:rsidTr="00947C4C">
        <w:trPr>
          <w:cantSplit/>
          <w:tblHeader/>
        </w:trPr>
        <w:tc>
          <w:tcPr>
            <w:tcW w:w="397" w:type="pct"/>
            <w:gridSpan w:val="2"/>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1772"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1156"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506"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CO</w:t>
            </w:r>
            <w:r w:rsidRPr="00097A86">
              <w:rPr>
                <w:vertAlign w:val="subscript"/>
              </w:rPr>
              <w:t>2</w:t>
            </w:r>
          </w:p>
        </w:tc>
        <w:tc>
          <w:tcPr>
            <w:tcW w:w="584"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CH</w:t>
            </w:r>
            <w:r w:rsidRPr="00097A86">
              <w:rPr>
                <w:vertAlign w:val="subscript"/>
              </w:rPr>
              <w:t>4</w:t>
            </w:r>
          </w:p>
        </w:tc>
        <w:tc>
          <w:tcPr>
            <w:tcW w:w="585"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N</w:t>
            </w:r>
            <w:r w:rsidRPr="00097A86">
              <w:rPr>
                <w:vertAlign w:val="subscript"/>
              </w:rPr>
              <w:t>2</w:t>
            </w:r>
            <w:r w:rsidRPr="00097A86">
              <w:t>O</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pct"/>
          </w:tcPr>
          <w:p w:rsidR="00947C4C" w:rsidRPr="00097A86" w:rsidRDefault="00947C4C" w:rsidP="00947C4C">
            <w:pPr>
              <w:pStyle w:val="Tabletext"/>
              <w:rPr>
                <w:snapToGrid w:val="0"/>
              </w:rPr>
            </w:pPr>
            <w:r w:rsidRPr="00097A86">
              <w:rPr>
                <w:snapToGrid w:val="0"/>
              </w:rPr>
              <w:t>53</w:t>
            </w:r>
          </w:p>
        </w:tc>
        <w:tc>
          <w:tcPr>
            <w:tcW w:w="1797" w:type="pct"/>
            <w:gridSpan w:val="2"/>
          </w:tcPr>
          <w:p w:rsidR="00947C4C" w:rsidRPr="00097A86" w:rsidRDefault="00947C4C" w:rsidP="00947C4C">
            <w:pPr>
              <w:pStyle w:val="Tabletext"/>
              <w:rPr>
                <w:snapToGrid w:val="0"/>
              </w:rPr>
            </w:pPr>
            <w:r w:rsidRPr="00097A86">
              <w:rPr>
                <w:snapToGrid w:val="0"/>
              </w:rPr>
              <w:t>Gasoline (other than for use as fuel in an aircraft)</w:t>
            </w:r>
          </w:p>
        </w:tc>
        <w:tc>
          <w:tcPr>
            <w:tcW w:w="1156" w:type="pct"/>
          </w:tcPr>
          <w:p w:rsidR="00947C4C" w:rsidRPr="00097A86" w:rsidRDefault="00947C4C" w:rsidP="00947C4C">
            <w:pPr>
              <w:pStyle w:val="Tabletext"/>
              <w:rPr>
                <w:snapToGrid w:val="0"/>
              </w:rPr>
            </w:pPr>
            <w:r w:rsidRPr="00097A86">
              <w:rPr>
                <w:snapToGrid w:val="0"/>
              </w:rPr>
              <w:t>34.2</w:t>
            </w:r>
          </w:p>
        </w:tc>
        <w:tc>
          <w:tcPr>
            <w:tcW w:w="506" w:type="pct"/>
          </w:tcPr>
          <w:p w:rsidR="00947C4C" w:rsidRPr="00097A86" w:rsidRDefault="00947C4C" w:rsidP="00947C4C">
            <w:pPr>
              <w:pStyle w:val="Tabletext"/>
              <w:rPr>
                <w:snapToGrid w:val="0"/>
              </w:rPr>
            </w:pPr>
            <w:r w:rsidRPr="00097A86">
              <w:rPr>
                <w:snapToGrid w:val="0"/>
              </w:rPr>
              <w:t>67.4</w:t>
            </w:r>
          </w:p>
        </w:tc>
        <w:tc>
          <w:tcPr>
            <w:tcW w:w="584" w:type="pct"/>
          </w:tcPr>
          <w:p w:rsidR="00947C4C" w:rsidRPr="00097A86" w:rsidRDefault="00947C4C" w:rsidP="00947C4C">
            <w:pPr>
              <w:pStyle w:val="Tabletext"/>
              <w:rPr>
                <w:snapToGrid w:val="0"/>
              </w:rPr>
            </w:pPr>
            <w:r w:rsidRPr="00DE443E">
              <w:t>0.6</w:t>
            </w:r>
          </w:p>
        </w:tc>
        <w:tc>
          <w:tcPr>
            <w:tcW w:w="585" w:type="pct"/>
          </w:tcPr>
          <w:p w:rsidR="00947C4C" w:rsidRPr="00097A86" w:rsidRDefault="00947C4C" w:rsidP="00947C4C">
            <w:pPr>
              <w:pStyle w:val="Tabletext"/>
              <w:rPr>
                <w:snapToGrid w:val="0"/>
              </w:rPr>
            </w:pPr>
            <w:r w:rsidRPr="00DE443E">
              <w:t>1.6</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pct"/>
          </w:tcPr>
          <w:p w:rsidR="00947C4C" w:rsidRPr="00097A86" w:rsidRDefault="00947C4C" w:rsidP="00947C4C">
            <w:pPr>
              <w:pStyle w:val="Tabletext"/>
              <w:rPr>
                <w:snapToGrid w:val="0"/>
              </w:rPr>
            </w:pPr>
            <w:r w:rsidRPr="00097A86">
              <w:rPr>
                <w:snapToGrid w:val="0"/>
              </w:rPr>
              <w:t>54</w:t>
            </w:r>
          </w:p>
        </w:tc>
        <w:tc>
          <w:tcPr>
            <w:tcW w:w="1797" w:type="pct"/>
            <w:gridSpan w:val="2"/>
          </w:tcPr>
          <w:p w:rsidR="00947C4C" w:rsidRPr="00097A86" w:rsidRDefault="00947C4C" w:rsidP="00947C4C">
            <w:pPr>
              <w:pStyle w:val="Tabletext"/>
              <w:rPr>
                <w:snapToGrid w:val="0"/>
              </w:rPr>
            </w:pPr>
            <w:r w:rsidRPr="00097A86">
              <w:rPr>
                <w:snapToGrid w:val="0"/>
              </w:rPr>
              <w:t>Diesel oil</w:t>
            </w:r>
          </w:p>
        </w:tc>
        <w:tc>
          <w:tcPr>
            <w:tcW w:w="1156" w:type="pct"/>
          </w:tcPr>
          <w:p w:rsidR="00947C4C" w:rsidRPr="00097A86" w:rsidRDefault="00947C4C" w:rsidP="00947C4C">
            <w:pPr>
              <w:pStyle w:val="Tabletext"/>
              <w:rPr>
                <w:snapToGrid w:val="0"/>
              </w:rPr>
            </w:pPr>
            <w:r w:rsidRPr="00097A86">
              <w:rPr>
                <w:snapToGrid w:val="0"/>
              </w:rPr>
              <w:t>38.6</w:t>
            </w:r>
          </w:p>
        </w:tc>
        <w:tc>
          <w:tcPr>
            <w:tcW w:w="506" w:type="pct"/>
          </w:tcPr>
          <w:p w:rsidR="00947C4C" w:rsidRPr="00097A86" w:rsidRDefault="00947C4C" w:rsidP="00947C4C">
            <w:pPr>
              <w:pStyle w:val="Tabletext"/>
              <w:rPr>
                <w:snapToGrid w:val="0"/>
              </w:rPr>
            </w:pPr>
            <w:r w:rsidRPr="00097A86">
              <w:rPr>
                <w:snapToGrid w:val="0"/>
              </w:rPr>
              <w:t>69.9</w:t>
            </w:r>
          </w:p>
        </w:tc>
        <w:tc>
          <w:tcPr>
            <w:tcW w:w="584" w:type="pct"/>
          </w:tcPr>
          <w:p w:rsidR="00947C4C" w:rsidRPr="00097A86" w:rsidRDefault="00947C4C" w:rsidP="00947C4C">
            <w:pPr>
              <w:pStyle w:val="Tabletext"/>
              <w:rPr>
                <w:snapToGrid w:val="0"/>
              </w:rPr>
            </w:pPr>
            <w:r w:rsidRPr="00DE443E">
              <w:t>0.1</w:t>
            </w:r>
          </w:p>
        </w:tc>
        <w:tc>
          <w:tcPr>
            <w:tcW w:w="585" w:type="pct"/>
          </w:tcPr>
          <w:p w:rsidR="00947C4C" w:rsidRPr="00097A86" w:rsidRDefault="00947C4C" w:rsidP="00947C4C">
            <w:pPr>
              <w:pStyle w:val="Tabletext"/>
              <w:rPr>
                <w:snapToGrid w:val="0"/>
              </w:rPr>
            </w:pPr>
            <w:r w:rsidRPr="00DE443E">
              <w:t>0.4</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pct"/>
          </w:tcPr>
          <w:p w:rsidR="00947C4C" w:rsidRPr="00097A86" w:rsidRDefault="00947C4C" w:rsidP="00947C4C">
            <w:pPr>
              <w:pStyle w:val="Tabletext"/>
              <w:rPr>
                <w:snapToGrid w:val="0"/>
              </w:rPr>
            </w:pPr>
            <w:r w:rsidRPr="00097A86">
              <w:rPr>
                <w:snapToGrid w:val="0"/>
              </w:rPr>
              <w:t>55</w:t>
            </w:r>
          </w:p>
        </w:tc>
        <w:tc>
          <w:tcPr>
            <w:tcW w:w="1797" w:type="pct"/>
            <w:gridSpan w:val="2"/>
          </w:tcPr>
          <w:p w:rsidR="00947C4C" w:rsidRPr="00097A86" w:rsidRDefault="00947C4C" w:rsidP="00947C4C">
            <w:pPr>
              <w:pStyle w:val="Tabletext"/>
              <w:rPr>
                <w:snapToGrid w:val="0"/>
              </w:rPr>
            </w:pPr>
            <w:r w:rsidRPr="00097A86">
              <w:rPr>
                <w:snapToGrid w:val="0"/>
              </w:rPr>
              <w:t>Gasoline for use as fuel in an aircraft</w:t>
            </w:r>
          </w:p>
        </w:tc>
        <w:tc>
          <w:tcPr>
            <w:tcW w:w="1156" w:type="pct"/>
          </w:tcPr>
          <w:p w:rsidR="00947C4C" w:rsidRPr="00097A86" w:rsidRDefault="00947C4C" w:rsidP="00947C4C">
            <w:pPr>
              <w:pStyle w:val="Tabletext"/>
              <w:rPr>
                <w:snapToGrid w:val="0"/>
              </w:rPr>
            </w:pPr>
            <w:r w:rsidRPr="00097A86">
              <w:rPr>
                <w:snapToGrid w:val="0"/>
              </w:rPr>
              <w:t>33.1</w:t>
            </w:r>
          </w:p>
        </w:tc>
        <w:tc>
          <w:tcPr>
            <w:tcW w:w="506" w:type="pct"/>
          </w:tcPr>
          <w:p w:rsidR="00947C4C" w:rsidRPr="00097A86" w:rsidRDefault="00947C4C" w:rsidP="00947C4C">
            <w:pPr>
              <w:pStyle w:val="Tabletext"/>
              <w:rPr>
                <w:snapToGrid w:val="0"/>
              </w:rPr>
            </w:pPr>
            <w:r w:rsidRPr="00097A86">
              <w:rPr>
                <w:snapToGrid w:val="0"/>
              </w:rPr>
              <w:t>67.0</w:t>
            </w:r>
          </w:p>
        </w:tc>
        <w:tc>
          <w:tcPr>
            <w:tcW w:w="584" w:type="pct"/>
          </w:tcPr>
          <w:p w:rsidR="00947C4C" w:rsidRPr="00097A86" w:rsidRDefault="00947C4C" w:rsidP="00947C4C">
            <w:pPr>
              <w:pStyle w:val="Tabletext"/>
              <w:rPr>
                <w:snapToGrid w:val="0"/>
              </w:rPr>
            </w:pPr>
            <w:r w:rsidRPr="00DE443E">
              <w:t>0.06</w:t>
            </w:r>
          </w:p>
        </w:tc>
        <w:tc>
          <w:tcPr>
            <w:tcW w:w="585" w:type="pct"/>
          </w:tcPr>
          <w:p w:rsidR="00947C4C" w:rsidRPr="00097A86" w:rsidRDefault="00947C4C" w:rsidP="00947C4C">
            <w:pPr>
              <w:pStyle w:val="Tabletext"/>
              <w:rPr>
                <w:snapToGrid w:val="0"/>
              </w:rPr>
            </w:pPr>
            <w:r w:rsidRPr="00DE443E">
              <w:t>0.6</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pct"/>
          </w:tcPr>
          <w:p w:rsidR="00947C4C" w:rsidRPr="00097A86" w:rsidRDefault="00947C4C" w:rsidP="00947C4C">
            <w:pPr>
              <w:pStyle w:val="Tabletext"/>
              <w:rPr>
                <w:snapToGrid w:val="0"/>
              </w:rPr>
            </w:pPr>
            <w:r w:rsidRPr="00097A86">
              <w:rPr>
                <w:snapToGrid w:val="0"/>
              </w:rPr>
              <w:t>56</w:t>
            </w:r>
          </w:p>
        </w:tc>
        <w:tc>
          <w:tcPr>
            <w:tcW w:w="1797" w:type="pct"/>
            <w:gridSpan w:val="2"/>
          </w:tcPr>
          <w:p w:rsidR="00947C4C" w:rsidRPr="00097A86" w:rsidRDefault="00947C4C" w:rsidP="00947C4C">
            <w:pPr>
              <w:pStyle w:val="Tabletext"/>
              <w:rPr>
                <w:snapToGrid w:val="0"/>
              </w:rPr>
            </w:pPr>
            <w:r w:rsidRPr="00097A86">
              <w:t>Kerosene for use as fuel in an aircraft</w:t>
            </w:r>
          </w:p>
        </w:tc>
        <w:tc>
          <w:tcPr>
            <w:tcW w:w="1156" w:type="pct"/>
          </w:tcPr>
          <w:p w:rsidR="00947C4C" w:rsidRPr="00097A86" w:rsidRDefault="00947C4C" w:rsidP="00947C4C">
            <w:pPr>
              <w:pStyle w:val="Tabletext"/>
              <w:rPr>
                <w:snapToGrid w:val="0"/>
              </w:rPr>
            </w:pPr>
            <w:r w:rsidRPr="00097A86">
              <w:rPr>
                <w:snapToGrid w:val="0"/>
              </w:rPr>
              <w:t>36.8</w:t>
            </w:r>
          </w:p>
        </w:tc>
        <w:tc>
          <w:tcPr>
            <w:tcW w:w="506" w:type="pct"/>
          </w:tcPr>
          <w:p w:rsidR="00947C4C" w:rsidRPr="00097A86" w:rsidRDefault="00947C4C" w:rsidP="00947C4C">
            <w:pPr>
              <w:pStyle w:val="Tabletext"/>
              <w:rPr>
                <w:snapToGrid w:val="0"/>
              </w:rPr>
            </w:pPr>
            <w:r w:rsidRPr="00097A86">
              <w:rPr>
                <w:snapToGrid w:val="0"/>
              </w:rPr>
              <w:t>69.6</w:t>
            </w:r>
          </w:p>
        </w:tc>
        <w:tc>
          <w:tcPr>
            <w:tcW w:w="584" w:type="pct"/>
          </w:tcPr>
          <w:p w:rsidR="00947C4C" w:rsidRPr="00097A86" w:rsidRDefault="00947C4C" w:rsidP="00947C4C">
            <w:pPr>
              <w:pStyle w:val="Tabletext"/>
              <w:rPr>
                <w:snapToGrid w:val="0"/>
              </w:rPr>
            </w:pPr>
            <w:r w:rsidRPr="00DE443E">
              <w:t>0.01</w:t>
            </w:r>
          </w:p>
        </w:tc>
        <w:tc>
          <w:tcPr>
            <w:tcW w:w="585" w:type="pct"/>
          </w:tcPr>
          <w:p w:rsidR="00947C4C" w:rsidRPr="00097A86" w:rsidRDefault="00947C4C" w:rsidP="00947C4C">
            <w:pPr>
              <w:pStyle w:val="Tabletext"/>
              <w:rPr>
                <w:snapToGrid w:val="0"/>
              </w:rPr>
            </w:pPr>
            <w:r w:rsidRPr="00DE443E">
              <w:t>0.6</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pct"/>
          </w:tcPr>
          <w:p w:rsidR="00947C4C" w:rsidRPr="00097A86" w:rsidRDefault="00947C4C" w:rsidP="00947C4C">
            <w:pPr>
              <w:pStyle w:val="Tabletext"/>
              <w:rPr>
                <w:snapToGrid w:val="0"/>
              </w:rPr>
            </w:pPr>
            <w:r w:rsidRPr="00097A86">
              <w:rPr>
                <w:snapToGrid w:val="0"/>
              </w:rPr>
              <w:t>57</w:t>
            </w:r>
          </w:p>
        </w:tc>
        <w:tc>
          <w:tcPr>
            <w:tcW w:w="1797" w:type="pct"/>
            <w:gridSpan w:val="2"/>
          </w:tcPr>
          <w:p w:rsidR="00947C4C" w:rsidRPr="00097A86" w:rsidRDefault="00947C4C" w:rsidP="00947C4C">
            <w:pPr>
              <w:pStyle w:val="Tabletext"/>
              <w:rPr>
                <w:snapToGrid w:val="0"/>
              </w:rPr>
            </w:pPr>
            <w:r w:rsidRPr="00097A86">
              <w:rPr>
                <w:snapToGrid w:val="0"/>
              </w:rPr>
              <w:t>Fuel oil</w:t>
            </w:r>
          </w:p>
        </w:tc>
        <w:tc>
          <w:tcPr>
            <w:tcW w:w="1156" w:type="pct"/>
          </w:tcPr>
          <w:p w:rsidR="00947C4C" w:rsidRPr="00097A86" w:rsidRDefault="00947C4C" w:rsidP="00947C4C">
            <w:pPr>
              <w:pStyle w:val="Tabletext"/>
              <w:rPr>
                <w:snapToGrid w:val="0"/>
              </w:rPr>
            </w:pPr>
            <w:r w:rsidRPr="00097A86">
              <w:rPr>
                <w:snapToGrid w:val="0"/>
              </w:rPr>
              <w:t>39.7</w:t>
            </w:r>
          </w:p>
        </w:tc>
        <w:tc>
          <w:tcPr>
            <w:tcW w:w="506" w:type="pct"/>
          </w:tcPr>
          <w:p w:rsidR="00947C4C" w:rsidRPr="00097A86" w:rsidRDefault="00947C4C" w:rsidP="00947C4C">
            <w:pPr>
              <w:pStyle w:val="Tabletext"/>
              <w:rPr>
                <w:snapToGrid w:val="0"/>
              </w:rPr>
            </w:pPr>
            <w:r w:rsidRPr="00097A86">
              <w:rPr>
                <w:snapToGrid w:val="0"/>
              </w:rPr>
              <w:t>73.6</w:t>
            </w:r>
          </w:p>
        </w:tc>
        <w:tc>
          <w:tcPr>
            <w:tcW w:w="584" w:type="pct"/>
          </w:tcPr>
          <w:p w:rsidR="00947C4C" w:rsidRPr="00097A86" w:rsidRDefault="00947C4C" w:rsidP="00947C4C">
            <w:pPr>
              <w:pStyle w:val="Tabletext"/>
              <w:rPr>
                <w:snapToGrid w:val="0"/>
              </w:rPr>
            </w:pPr>
            <w:r w:rsidRPr="00DE443E">
              <w:t>0.08</w:t>
            </w:r>
          </w:p>
        </w:tc>
        <w:tc>
          <w:tcPr>
            <w:tcW w:w="585" w:type="pct"/>
          </w:tcPr>
          <w:p w:rsidR="00947C4C" w:rsidRPr="00097A86" w:rsidRDefault="00947C4C" w:rsidP="00947C4C">
            <w:pPr>
              <w:pStyle w:val="Tabletext"/>
              <w:rPr>
                <w:snapToGrid w:val="0"/>
              </w:rPr>
            </w:pPr>
            <w:r w:rsidRPr="00DE443E">
              <w:t>0.5</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pct"/>
          </w:tcPr>
          <w:p w:rsidR="00947C4C" w:rsidRPr="00097A86" w:rsidRDefault="00947C4C" w:rsidP="00947C4C">
            <w:pPr>
              <w:pStyle w:val="Tabletext"/>
              <w:rPr>
                <w:snapToGrid w:val="0"/>
              </w:rPr>
            </w:pPr>
            <w:r w:rsidRPr="00097A86">
              <w:rPr>
                <w:snapToGrid w:val="0"/>
              </w:rPr>
              <w:t>58</w:t>
            </w:r>
          </w:p>
        </w:tc>
        <w:tc>
          <w:tcPr>
            <w:tcW w:w="1797" w:type="pct"/>
            <w:gridSpan w:val="2"/>
          </w:tcPr>
          <w:p w:rsidR="00947C4C" w:rsidRPr="00097A86" w:rsidRDefault="00947C4C" w:rsidP="00947C4C">
            <w:pPr>
              <w:pStyle w:val="Tabletext"/>
              <w:rPr>
                <w:snapToGrid w:val="0"/>
              </w:rPr>
            </w:pPr>
            <w:r w:rsidRPr="00097A86">
              <w:rPr>
                <w:snapToGrid w:val="0"/>
              </w:rPr>
              <w:t>Liquefied petroleum gas</w:t>
            </w:r>
          </w:p>
        </w:tc>
        <w:tc>
          <w:tcPr>
            <w:tcW w:w="1156" w:type="pct"/>
          </w:tcPr>
          <w:p w:rsidR="00947C4C" w:rsidRPr="00097A86" w:rsidRDefault="00947C4C" w:rsidP="00947C4C">
            <w:pPr>
              <w:pStyle w:val="Tabletext"/>
              <w:rPr>
                <w:snapToGrid w:val="0"/>
              </w:rPr>
            </w:pPr>
            <w:r w:rsidRPr="00097A86">
              <w:rPr>
                <w:snapToGrid w:val="0"/>
              </w:rPr>
              <w:t>26.2</w:t>
            </w:r>
          </w:p>
        </w:tc>
        <w:tc>
          <w:tcPr>
            <w:tcW w:w="506" w:type="pct"/>
          </w:tcPr>
          <w:p w:rsidR="00947C4C" w:rsidRPr="00097A86" w:rsidRDefault="00947C4C" w:rsidP="00947C4C">
            <w:pPr>
              <w:pStyle w:val="Tabletext"/>
              <w:rPr>
                <w:snapToGrid w:val="0"/>
              </w:rPr>
            </w:pPr>
            <w:r w:rsidRPr="00097A86">
              <w:rPr>
                <w:snapToGrid w:val="0"/>
              </w:rPr>
              <w:t>60.2</w:t>
            </w:r>
          </w:p>
        </w:tc>
        <w:tc>
          <w:tcPr>
            <w:tcW w:w="584" w:type="pct"/>
          </w:tcPr>
          <w:p w:rsidR="00947C4C" w:rsidRPr="00097A86" w:rsidRDefault="00947C4C" w:rsidP="00947C4C">
            <w:pPr>
              <w:pStyle w:val="Tabletext"/>
              <w:rPr>
                <w:snapToGrid w:val="0"/>
              </w:rPr>
            </w:pPr>
            <w:r w:rsidRPr="00DE443E">
              <w:t>0.7</w:t>
            </w:r>
          </w:p>
        </w:tc>
        <w:tc>
          <w:tcPr>
            <w:tcW w:w="585" w:type="pct"/>
          </w:tcPr>
          <w:p w:rsidR="00947C4C" w:rsidRPr="00097A86" w:rsidRDefault="00947C4C" w:rsidP="00947C4C">
            <w:pPr>
              <w:pStyle w:val="Tabletext"/>
              <w:rPr>
                <w:snapToGrid w:val="0"/>
              </w:rPr>
            </w:pPr>
            <w:r w:rsidRPr="00DE443E">
              <w:t>0.6</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pct"/>
          </w:tcPr>
          <w:p w:rsidR="00947C4C" w:rsidRPr="00097A86" w:rsidRDefault="00947C4C" w:rsidP="00947C4C">
            <w:pPr>
              <w:pStyle w:val="Tabletext"/>
              <w:rPr>
                <w:snapToGrid w:val="0"/>
              </w:rPr>
            </w:pPr>
            <w:r w:rsidRPr="00097A86">
              <w:rPr>
                <w:snapToGrid w:val="0"/>
              </w:rPr>
              <w:t>59</w:t>
            </w:r>
          </w:p>
        </w:tc>
        <w:tc>
          <w:tcPr>
            <w:tcW w:w="1797" w:type="pct"/>
            <w:gridSpan w:val="2"/>
          </w:tcPr>
          <w:p w:rsidR="00947C4C" w:rsidRPr="00097A86" w:rsidRDefault="00947C4C" w:rsidP="00947C4C">
            <w:pPr>
              <w:pStyle w:val="Tabletext"/>
              <w:rPr>
                <w:snapToGrid w:val="0"/>
              </w:rPr>
            </w:pPr>
            <w:r w:rsidRPr="00097A86">
              <w:rPr>
                <w:snapToGrid w:val="0"/>
              </w:rPr>
              <w:t>Biodiesel</w:t>
            </w:r>
          </w:p>
        </w:tc>
        <w:tc>
          <w:tcPr>
            <w:tcW w:w="1156" w:type="pct"/>
          </w:tcPr>
          <w:p w:rsidR="00947C4C" w:rsidRPr="00097A86" w:rsidRDefault="00947C4C" w:rsidP="00947C4C">
            <w:pPr>
              <w:pStyle w:val="Tabletext"/>
              <w:rPr>
                <w:snapToGrid w:val="0"/>
              </w:rPr>
            </w:pPr>
            <w:r w:rsidRPr="00097A86">
              <w:rPr>
                <w:snapToGrid w:val="0"/>
              </w:rPr>
              <w:t>34.6</w:t>
            </w:r>
          </w:p>
        </w:tc>
        <w:tc>
          <w:tcPr>
            <w:tcW w:w="506" w:type="pct"/>
          </w:tcPr>
          <w:p w:rsidR="00947C4C" w:rsidRPr="00097A86" w:rsidRDefault="00947C4C" w:rsidP="00947C4C">
            <w:pPr>
              <w:pStyle w:val="Tabletext"/>
              <w:rPr>
                <w:snapToGrid w:val="0"/>
              </w:rPr>
            </w:pPr>
            <w:r w:rsidRPr="00097A86">
              <w:rPr>
                <w:snapToGrid w:val="0"/>
              </w:rPr>
              <w:t>0.0</w:t>
            </w:r>
          </w:p>
        </w:tc>
        <w:tc>
          <w:tcPr>
            <w:tcW w:w="584" w:type="pct"/>
          </w:tcPr>
          <w:p w:rsidR="00947C4C" w:rsidRPr="00097A86" w:rsidRDefault="00947C4C" w:rsidP="00947C4C">
            <w:pPr>
              <w:pStyle w:val="Tabletext"/>
              <w:rPr>
                <w:snapToGrid w:val="0"/>
              </w:rPr>
            </w:pPr>
            <w:r w:rsidRPr="00DE443E">
              <w:t>0.8</w:t>
            </w:r>
          </w:p>
        </w:tc>
        <w:tc>
          <w:tcPr>
            <w:tcW w:w="585" w:type="pct"/>
          </w:tcPr>
          <w:p w:rsidR="00947C4C" w:rsidRPr="00097A86" w:rsidRDefault="00947C4C" w:rsidP="00947C4C">
            <w:pPr>
              <w:pStyle w:val="Tabletext"/>
              <w:rPr>
                <w:snapToGrid w:val="0"/>
              </w:rPr>
            </w:pPr>
            <w:r w:rsidRPr="00DE443E">
              <w:t>1.7</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pct"/>
          </w:tcPr>
          <w:p w:rsidR="00947C4C" w:rsidRPr="00097A86" w:rsidRDefault="00947C4C" w:rsidP="00947C4C">
            <w:pPr>
              <w:pStyle w:val="Tabletext"/>
              <w:rPr>
                <w:snapToGrid w:val="0"/>
              </w:rPr>
            </w:pPr>
            <w:r w:rsidRPr="00097A86">
              <w:rPr>
                <w:snapToGrid w:val="0"/>
              </w:rPr>
              <w:t>60</w:t>
            </w:r>
          </w:p>
        </w:tc>
        <w:tc>
          <w:tcPr>
            <w:tcW w:w="1797" w:type="pct"/>
            <w:gridSpan w:val="2"/>
          </w:tcPr>
          <w:p w:rsidR="00947C4C" w:rsidRPr="00097A86" w:rsidRDefault="00947C4C" w:rsidP="00947C4C">
            <w:pPr>
              <w:pStyle w:val="Tabletext"/>
              <w:rPr>
                <w:b/>
                <w:snapToGrid w:val="0"/>
              </w:rPr>
            </w:pPr>
            <w:r w:rsidRPr="00097A86">
              <w:rPr>
                <w:snapToGrid w:val="0"/>
              </w:rPr>
              <w:t>Ethanol for use as fuel in an internal combustion engine</w:t>
            </w:r>
          </w:p>
        </w:tc>
        <w:tc>
          <w:tcPr>
            <w:tcW w:w="1156" w:type="pct"/>
          </w:tcPr>
          <w:p w:rsidR="00947C4C" w:rsidRPr="00097A86" w:rsidRDefault="00947C4C" w:rsidP="00947C4C">
            <w:pPr>
              <w:pStyle w:val="Tabletext"/>
              <w:rPr>
                <w:snapToGrid w:val="0"/>
              </w:rPr>
            </w:pPr>
            <w:r w:rsidRPr="00097A86">
              <w:rPr>
                <w:snapToGrid w:val="0"/>
              </w:rPr>
              <w:t>23.4</w:t>
            </w:r>
          </w:p>
        </w:tc>
        <w:tc>
          <w:tcPr>
            <w:tcW w:w="506" w:type="pct"/>
          </w:tcPr>
          <w:p w:rsidR="00947C4C" w:rsidRPr="00097A86" w:rsidRDefault="00947C4C" w:rsidP="00947C4C">
            <w:pPr>
              <w:pStyle w:val="Tabletext"/>
              <w:rPr>
                <w:snapToGrid w:val="0"/>
              </w:rPr>
            </w:pPr>
            <w:r w:rsidRPr="00097A86">
              <w:rPr>
                <w:snapToGrid w:val="0"/>
              </w:rPr>
              <w:t>0.0</w:t>
            </w:r>
          </w:p>
        </w:tc>
        <w:tc>
          <w:tcPr>
            <w:tcW w:w="584" w:type="pct"/>
          </w:tcPr>
          <w:p w:rsidR="00947C4C" w:rsidRPr="00097A86" w:rsidRDefault="00947C4C" w:rsidP="00947C4C">
            <w:pPr>
              <w:pStyle w:val="Tabletext"/>
              <w:rPr>
                <w:snapToGrid w:val="0"/>
              </w:rPr>
            </w:pPr>
            <w:r w:rsidRPr="00DE443E">
              <w:t>0.8</w:t>
            </w:r>
          </w:p>
        </w:tc>
        <w:tc>
          <w:tcPr>
            <w:tcW w:w="585" w:type="pct"/>
          </w:tcPr>
          <w:p w:rsidR="00947C4C" w:rsidRPr="00097A86" w:rsidRDefault="00947C4C" w:rsidP="00947C4C">
            <w:pPr>
              <w:pStyle w:val="Tabletext"/>
              <w:rPr>
                <w:snapToGrid w:val="0"/>
              </w:rPr>
            </w:pPr>
            <w:r w:rsidRPr="00DE443E">
              <w:t>1.7</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pct"/>
          </w:tcPr>
          <w:p w:rsidR="00947C4C" w:rsidRPr="00097A86" w:rsidRDefault="00947C4C" w:rsidP="00947C4C">
            <w:pPr>
              <w:pStyle w:val="Tabletext"/>
              <w:rPr>
                <w:snapToGrid w:val="0"/>
              </w:rPr>
            </w:pPr>
            <w:r w:rsidRPr="00097A86">
              <w:rPr>
                <w:snapToGrid w:val="0"/>
              </w:rPr>
              <w:t>61</w:t>
            </w:r>
          </w:p>
        </w:tc>
        <w:tc>
          <w:tcPr>
            <w:tcW w:w="1797" w:type="pct"/>
            <w:gridSpan w:val="2"/>
          </w:tcPr>
          <w:p w:rsidR="00947C4C" w:rsidRPr="00097A86" w:rsidRDefault="00947C4C" w:rsidP="00947C4C">
            <w:pPr>
              <w:pStyle w:val="Tabletext"/>
              <w:rPr>
                <w:snapToGrid w:val="0"/>
              </w:rPr>
            </w:pPr>
            <w:r w:rsidRPr="00097A86">
              <w:rPr>
                <w:snapToGrid w:val="0"/>
              </w:rPr>
              <w:t>Biofuels other than those mentioned in items</w:t>
            </w:r>
            <w:r>
              <w:rPr>
                <w:snapToGrid w:val="0"/>
              </w:rPr>
              <w:t> </w:t>
            </w:r>
            <w:r w:rsidRPr="00097A86">
              <w:rPr>
                <w:snapToGrid w:val="0"/>
              </w:rPr>
              <w:t>59 and 60</w:t>
            </w:r>
          </w:p>
        </w:tc>
        <w:tc>
          <w:tcPr>
            <w:tcW w:w="1156" w:type="pct"/>
          </w:tcPr>
          <w:p w:rsidR="00947C4C" w:rsidRPr="00097A86" w:rsidRDefault="00947C4C" w:rsidP="00947C4C">
            <w:pPr>
              <w:pStyle w:val="Tabletext"/>
              <w:rPr>
                <w:snapToGrid w:val="0"/>
              </w:rPr>
            </w:pPr>
            <w:r w:rsidRPr="00097A86">
              <w:rPr>
                <w:snapToGrid w:val="0"/>
              </w:rPr>
              <w:t>23.4</w:t>
            </w:r>
          </w:p>
        </w:tc>
        <w:tc>
          <w:tcPr>
            <w:tcW w:w="506" w:type="pct"/>
          </w:tcPr>
          <w:p w:rsidR="00947C4C" w:rsidRPr="00097A86" w:rsidRDefault="00947C4C" w:rsidP="00947C4C">
            <w:pPr>
              <w:pStyle w:val="Tabletext"/>
              <w:rPr>
                <w:snapToGrid w:val="0"/>
              </w:rPr>
            </w:pPr>
            <w:r w:rsidRPr="00097A86">
              <w:rPr>
                <w:snapToGrid w:val="0"/>
              </w:rPr>
              <w:t>0.0</w:t>
            </w:r>
          </w:p>
        </w:tc>
        <w:tc>
          <w:tcPr>
            <w:tcW w:w="584" w:type="pct"/>
          </w:tcPr>
          <w:p w:rsidR="00947C4C" w:rsidRPr="00097A86" w:rsidRDefault="00947C4C" w:rsidP="00947C4C">
            <w:pPr>
              <w:pStyle w:val="Tabletext"/>
              <w:rPr>
                <w:snapToGrid w:val="0"/>
              </w:rPr>
            </w:pPr>
            <w:r w:rsidRPr="00DE443E">
              <w:t>0.8</w:t>
            </w:r>
          </w:p>
        </w:tc>
        <w:tc>
          <w:tcPr>
            <w:tcW w:w="585" w:type="pct"/>
          </w:tcPr>
          <w:p w:rsidR="00947C4C" w:rsidRPr="00097A86" w:rsidRDefault="00947C4C" w:rsidP="00947C4C">
            <w:pPr>
              <w:pStyle w:val="Tabletext"/>
              <w:rPr>
                <w:snapToGrid w:val="0"/>
              </w:rPr>
            </w:pPr>
            <w:r w:rsidRPr="00DE443E">
              <w:t>1.7</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pct"/>
          </w:tcPr>
          <w:p w:rsidR="00947C4C" w:rsidRPr="00097A86" w:rsidRDefault="00947C4C" w:rsidP="00947C4C">
            <w:pPr>
              <w:pStyle w:val="Tabletext"/>
              <w:rPr>
                <w:snapToGrid w:val="0"/>
              </w:rPr>
            </w:pPr>
            <w:r w:rsidRPr="00097A86">
              <w:rPr>
                <w:snapToGrid w:val="0"/>
              </w:rPr>
              <w:t>62</w:t>
            </w:r>
          </w:p>
        </w:tc>
        <w:tc>
          <w:tcPr>
            <w:tcW w:w="1797" w:type="pct"/>
            <w:gridSpan w:val="2"/>
          </w:tcPr>
          <w:p w:rsidR="00947C4C" w:rsidRPr="00097A86" w:rsidRDefault="00947C4C" w:rsidP="00947C4C">
            <w:pPr>
              <w:pStyle w:val="Tabletext"/>
              <w:rPr>
                <w:snapToGrid w:val="0"/>
              </w:rPr>
            </w:pPr>
            <w:r w:rsidRPr="00097A86">
              <w:t>Compressed natural gas that has reverted to standard conditions (light duty vehicles)</w:t>
            </w:r>
          </w:p>
        </w:tc>
        <w:tc>
          <w:tcPr>
            <w:tcW w:w="1156" w:type="pct"/>
          </w:tcPr>
          <w:p w:rsidR="00947C4C" w:rsidRPr="00097A86" w:rsidRDefault="00947C4C" w:rsidP="00947C4C">
            <w:pPr>
              <w:pStyle w:val="Tabletext"/>
              <w:rPr>
                <w:snapToGrid w:val="0"/>
              </w:rPr>
            </w:pPr>
            <w:r w:rsidRPr="00097A86">
              <w:rPr>
                <w:snapToGrid w:val="0"/>
              </w:rPr>
              <w:t xml:space="preserve">39.3 </w:t>
            </w:r>
            <w:r w:rsidRPr="00097A86">
              <w:t>×</w:t>
            </w:r>
            <w:r w:rsidRPr="00097A86">
              <w:rPr>
                <w:snapToGrid w:val="0"/>
              </w:rPr>
              <w:t xml:space="preserve"> 10</w:t>
            </w:r>
            <w:r w:rsidRPr="00F822D2">
              <w:rPr>
                <w:snapToGrid w:val="0"/>
                <w:vertAlign w:val="superscript"/>
              </w:rPr>
              <w:noBreakHyphen/>
              <w:t xml:space="preserve">3 </w:t>
            </w:r>
            <w:r w:rsidRPr="00097A86">
              <w:rPr>
                <w:snapToGrid w:val="0"/>
              </w:rPr>
              <w:t>GJ/m3</w:t>
            </w:r>
          </w:p>
        </w:tc>
        <w:tc>
          <w:tcPr>
            <w:tcW w:w="506" w:type="pct"/>
          </w:tcPr>
          <w:p w:rsidR="00947C4C" w:rsidRPr="00097A86" w:rsidRDefault="00947C4C" w:rsidP="00947C4C">
            <w:pPr>
              <w:pStyle w:val="Tabletext"/>
              <w:rPr>
                <w:snapToGrid w:val="0"/>
              </w:rPr>
            </w:pPr>
            <w:r w:rsidRPr="00097A86">
              <w:rPr>
                <w:snapToGrid w:val="0"/>
              </w:rPr>
              <w:t>51.4</w:t>
            </w:r>
          </w:p>
        </w:tc>
        <w:tc>
          <w:tcPr>
            <w:tcW w:w="584" w:type="pct"/>
          </w:tcPr>
          <w:p w:rsidR="00947C4C" w:rsidRPr="00097A86" w:rsidRDefault="00947C4C" w:rsidP="00947C4C">
            <w:pPr>
              <w:pStyle w:val="Tabletext"/>
              <w:rPr>
                <w:snapToGrid w:val="0"/>
              </w:rPr>
            </w:pPr>
            <w:r w:rsidRPr="00DE443E">
              <w:t>7.3</w:t>
            </w:r>
          </w:p>
        </w:tc>
        <w:tc>
          <w:tcPr>
            <w:tcW w:w="585" w:type="pct"/>
          </w:tcPr>
          <w:p w:rsidR="00947C4C" w:rsidRPr="00097A86" w:rsidRDefault="00947C4C" w:rsidP="00947C4C">
            <w:pPr>
              <w:pStyle w:val="Tabletext"/>
              <w:rPr>
                <w:snapToGrid w:val="0"/>
              </w:rPr>
            </w:pPr>
            <w:r w:rsidRPr="00DE443E">
              <w:t>0.3</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 w:type="pct"/>
          </w:tcPr>
          <w:p w:rsidR="00947C4C" w:rsidRPr="00097A86" w:rsidRDefault="00947C4C" w:rsidP="00947C4C">
            <w:pPr>
              <w:pStyle w:val="Tabletext"/>
              <w:rPr>
                <w:snapToGrid w:val="0"/>
              </w:rPr>
            </w:pPr>
            <w:r w:rsidRPr="00097A86">
              <w:rPr>
                <w:snapToGrid w:val="0"/>
              </w:rPr>
              <w:t>63</w:t>
            </w:r>
          </w:p>
        </w:tc>
        <w:tc>
          <w:tcPr>
            <w:tcW w:w="1797" w:type="pct"/>
            <w:gridSpan w:val="2"/>
          </w:tcPr>
          <w:p w:rsidR="00947C4C" w:rsidRPr="00097A86" w:rsidRDefault="00947C4C" w:rsidP="00947C4C">
            <w:pPr>
              <w:pStyle w:val="Tabletext"/>
              <w:rPr>
                <w:snapToGrid w:val="0"/>
              </w:rPr>
            </w:pPr>
            <w:r w:rsidRPr="00097A86">
              <w:t>Compressed natural gas that has reverted to standard conditions (heavy duty vehicles)</w:t>
            </w:r>
          </w:p>
        </w:tc>
        <w:tc>
          <w:tcPr>
            <w:tcW w:w="1156" w:type="pct"/>
          </w:tcPr>
          <w:p w:rsidR="00947C4C" w:rsidRPr="00097A86" w:rsidRDefault="00947C4C" w:rsidP="00947C4C">
            <w:pPr>
              <w:pStyle w:val="Tabletext"/>
              <w:rPr>
                <w:snapToGrid w:val="0"/>
              </w:rPr>
            </w:pPr>
            <w:r w:rsidRPr="00097A86">
              <w:rPr>
                <w:snapToGrid w:val="0"/>
              </w:rPr>
              <w:t xml:space="preserve">39.3 </w:t>
            </w:r>
            <w:r w:rsidRPr="00097A86">
              <w:t>×</w:t>
            </w:r>
            <w:r w:rsidRPr="00097A86">
              <w:rPr>
                <w:snapToGrid w:val="0"/>
              </w:rPr>
              <w:t xml:space="preserve"> 10</w:t>
            </w:r>
            <w:r w:rsidRPr="00F822D2">
              <w:rPr>
                <w:snapToGrid w:val="0"/>
                <w:vertAlign w:val="superscript"/>
              </w:rPr>
              <w:noBreakHyphen/>
              <w:t>3</w:t>
            </w:r>
            <w:r w:rsidRPr="00097A86">
              <w:rPr>
                <w:snapToGrid w:val="0"/>
              </w:rPr>
              <w:t xml:space="preserve"> GJ/m3</w:t>
            </w:r>
          </w:p>
        </w:tc>
        <w:tc>
          <w:tcPr>
            <w:tcW w:w="506" w:type="pct"/>
          </w:tcPr>
          <w:p w:rsidR="00947C4C" w:rsidRPr="00097A86" w:rsidRDefault="00947C4C" w:rsidP="00947C4C">
            <w:pPr>
              <w:pStyle w:val="Tabletext"/>
              <w:rPr>
                <w:snapToGrid w:val="0"/>
              </w:rPr>
            </w:pPr>
            <w:r w:rsidRPr="00097A86">
              <w:rPr>
                <w:snapToGrid w:val="0"/>
              </w:rPr>
              <w:t>51.4</w:t>
            </w:r>
          </w:p>
        </w:tc>
        <w:tc>
          <w:tcPr>
            <w:tcW w:w="584" w:type="pct"/>
          </w:tcPr>
          <w:p w:rsidR="00947C4C" w:rsidRPr="00097A86" w:rsidRDefault="00947C4C" w:rsidP="00947C4C">
            <w:pPr>
              <w:pStyle w:val="Tabletext"/>
              <w:rPr>
                <w:snapToGrid w:val="0"/>
              </w:rPr>
            </w:pPr>
            <w:r w:rsidRPr="00DE443E">
              <w:t>2.8</w:t>
            </w:r>
          </w:p>
        </w:tc>
        <w:tc>
          <w:tcPr>
            <w:tcW w:w="585" w:type="pct"/>
          </w:tcPr>
          <w:p w:rsidR="00947C4C" w:rsidRPr="00097A86" w:rsidRDefault="00947C4C" w:rsidP="00947C4C">
            <w:pPr>
              <w:pStyle w:val="Tabletext"/>
              <w:rPr>
                <w:snapToGrid w:val="0"/>
              </w:rPr>
            </w:pPr>
            <w:r w:rsidRPr="00DE443E">
              <w:t>0.3</w:t>
            </w:r>
          </w:p>
        </w:tc>
      </w:tr>
      <w:tr w:rsidR="00947C4C" w:rsidRPr="00097A86" w:rsidTr="00947C4C">
        <w:trPr>
          <w:cantSplit/>
        </w:trPr>
        <w:tc>
          <w:tcPr>
            <w:tcW w:w="372" w:type="pct"/>
            <w:tcBorders>
              <w:top w:val="nil"/>
              <w:left w:val="nil"/>
              <w:bottom w:val="nil"/>
              <w:right w:val="nil"/>
            </w:tcBorders>
          </w:tcPr>
          <w:p w:rsidR="00947C4C" w:rsidRPr="00097A86" w:rsidRDefault="00947C4C" w:rsidP="00947C4C">
            <w:pPr>
              <w:pStyle w:val="Tabletext"/>
              <w:rPr>
                <w:snapToGrid w:val="0"/>
              </w:rPr>
            </w:pPr>
            <w:r w:rsidRPr="00097A86">
              <w:rPr>
                <w:snapToGrid w:val="0"/>
              </w:rPr>
              <w:t>63A</w:t>
            </w:r>
          </w:p>
        </w:tc>
        <w:tc>
          <w:tcPr>
            <w:tcW w:w="1797" w:type="pct"/>
            <w:gridSpan w:val="2"/>
            <w:tcBorders>
              <w:top w:val="nil"/>
              <w:left w:val="nil"/>
              <w:bottom w:val="nil"/>
              <w:right w:val="nil"/>
            </w:tcBorders>
          </w:tcPr>
          <w:p w:rsidR="00947C4C" w:rsidRPr="00097A86" w:rsidRDefault="00947C4C" w:rsidP="00947C4C">
            <w:pPr>
              <w:pStyle w:val="Tabletext"/>
              <w:rPr>
                <w:snapToGrid w:val="0"/>
              </w:rPr>
            </w:pPr>
            <w:r w:rsidRPr="00097A86">
              <w:rPr>
                <w:snapToGrid w:val="0"/>
              </w:rPr>
              <w:t>Liquefied natural gas (light duty vehicles)</w:t>
            </w:r>
          </w:p>
        </w:tc>
        <w:tc>
          <w:tcPr>
            <w:tcW w:w="1156" w:type="pct"/>
            <w:tcBorders>
              <w:top w:val="nil"/>
              <w:left w:val="nil"/>
              <w:bottom w:val="nil"/>
              <w:right w:val="nil"/>
            </w:tcBorders>
          </w:tcPr>
          <w:p w:rsidR="00947C4C" w:rsidRPr="00097A86" w:rsidRDefault="00947C4C" w:rsidP="00947C4C">
            <w:pPr>
              <w:pStyle w:val="Tabletext"/>
              <w:rPr>
                <w:snapToGrid w:val="0"/>
              </w:rPr>
            </w:pPr>
            <w:r w:rsidRPr="00097A86">
              <w:rPr>
                <w:snapToGrid w:val="0"/>
              </w:rPr>
              <w:t>25.3</w:t>
            </w:r>
          </w:p>
        </w:tc>
        <w:tc>
          <w:tcPr>
            <w:tcW w:w="506" w:type="pct"/>
            <w:tcBorders>
              <w:top w:val="nil"/>
              <w:left w:val="nil"/>
              <w:bottom w:val="nil"/>
              <w:right w:val="nil"/>
            </w:tcBorders>
          </w:tcPr>
          <w:p w:rsidR="00947C4C" w:rsidRPr="00097A86" w:rsidRDefault="00947C4C" w:rsidP="00947C4C">
            <w:pPr>
              <w:pStyle w:val="Tabletext"/>
              <w:rPr>
                <w:snapToGrid w:val="0"/>
              </w:rPr>
            </w:pPr>
            <w:r w:rsidRPr="00097A86">
              <w:rPr>
                <w:snapToGrid w:val="0"/>
              </w:rPr>
              <w:t>51.4</w:t>
            </w:r>
          </w:p>
        </w:tc>
        <w:tc>
          <w:tcPr>
            <w:tcW w:w="584" w:type="pct"/>
            <w:tcBorders>
              <w:top w:val="nil"/>
              <w:left w:val="nil"/>
              <w:bottom w:val="nil"/>
              <w:right w:val="nil"/>
            </w:tcBorders>
          </w:tcPr>
          <w:p w:rsidR="00947C4C" w:rsidRPr="00097A86" w:rsidRDefault="00947C4C" w:rsidP="00947C4C">
            <w:pPr>
              <w:pStyle w:val="Tabletext"/>
              <w:rPr>
                <w:snapToGrid w:val="0"/>
              </w:rPr>
            </w:pPr>
            <w:r w:rsidRPr="00DE443E">
              <w:t>7.3</w:t>
            </w:r>
          </w:p>
        </w:tc>
        <w:tc>
          <w:tcPr>
            <w:tcW w:w="585" w:type="pct"/>
            <w:tcBorders>
              <w:top w:val="nil"/>
              <w:left w:val="nil"/>
              <w:bottom w:val="nil"/>
              <w:right w:val="nil"/>
            </w:tcBorders>
          </w:tcPr>
          <w:p w:rsidR="00947C4C" w:rsidRPr="00097A86" w:rsidRDefault="00947C4C" w:rsidP="00947C4C">
            <w:pPr>
              <w:pStyle w:val="Tabletext"/>
              <w:rPr>
                <w:snapToGrid w:val="0"/>
              </w:rPr>
            </w:pPr>
            <w:r w:rsidRPr="00DE443E">
              <w:t>0.3</w:t>
            </w:r>
          </w:p>
        </w:tc>
      </w:tr>
      <w:tr w:rsidR="00947C4C" w:rsidRPr="00097A86" w:rsidTr="00947C4C">
        <w:trPr>
          <w:cantSplit/>
        </w:trPr>
        <w:tc>
          <w:tcPr>
            <w:tcW w:w="372" w:type="pct"/>
            <w:tcBorders>
              <w:top w:val="nil"/>
              <w:left w:val="nil"/>
              <w:bottom w:val="single" w:sz="12" w:space="0" w:color="auto"/>
              <w:right w:val="nil"/>
            </w:tcBorders>
          </w:tcPr>
          <w:p w:rsidR="00947C4C" w:rsidRPr="00097A86" w:rsidRDefault="00947C4C" w:rsidP="00947C4C">
            <w:pPr>
              <w:pStyle w:val="Tabletext"/>
              <w:rPr>
                <w:snapToGrid w:val="0"/>
              </w:rPr>
            </w:pPr>
            <w:r w:rsidRPr="00097A86">
              <w:rPr>
                <w:snapToGrid w:val="0"/>
              </w:rPr>
              <w:t>63B</w:t>
            </w:r>
          </w:p>
        </w:tc>
        <w:tc>
          <w:tcPr>
            <w:tcW w:w="1797" w:type="pct"/>
            <w:gridSpan w:val="2"/>
            <w:tcBorders>
              <w:top w:val="nil"/>
              <w:left w:val="nil"/>
              <w:bottom w:val="single" w:sz="12" w:space="0" w:color="auto"/>
              <w:right w:val="nil"/>
            </w:tcBorders>
          </w:tcPr>
          <w:p w:rsidR="00947C4C" w:rsidRPr="00097A86" w:rsidRDefault="00947C4C" w:rsidP="00947C4C">
            <w:pPr>
              <w:pStyle w:val="Tabletext"/>
              <w:rPr>
                <w:snapToGrid w:val="0"/>
              </w:rPr>
            </w:pPr>
            <w:r w:rsidRPr="00097A86">
              <w:rPr>
                <w:snapToGrid w:val="0"/>
              </w:rPr>
              <w:t>Liquefied natural gas (heavy duty vehicles)</w:t>
            </w:r>
          </w:p>
        </w:tc>
        <w:tc>
          <w:tcPr>
            <w:tcW w:w="1156" w:type="pct"/>
            <w:tcBorders>
              <w:top w:val="nil"/>
              <w:left w:val="nil"/>
              <w:bottom w:val="single" w:sz="12" w:space="0" w:color="auto"/>
              <w:right w:val="nil"/>
            </w:tcBorders>
          </w:tcPr>
          <w:p w:rsidR="00947C4C" w:rsidRPr="00097A86" w:rsidRDefault="00947C4C" w:rsidP="00947C4C">
            <w:pPr>
              <w:pStyle w:val="Tabletext"/>
              <w:rPr>
                <w:snapToGrid w:val="0"/>
              </w:rPr>
            </w:pPr>
            <w:r w:rsidRPr="00097A86">
              <w:rPr>
                <w:snapToGrid w:val="0"/>
              </w:rPr>
              <w:t>25.3</w:t>
            </w:r>
          </w:p>
        </w:tc>
        <w:tc>
          <w:tcPr>
            <w:tcW w:w="506" w:type="pct"/>
            <w:tcBorders>
              <w:top w:val="nil"/>
              <w:left w:val="nil"/>
              <w:bottom w:val="single" w:sz="12" w:space="0" w:color="auto"/>
              <w:right w:val="nil"/>
            </w:tcBorders>
          </w:tcPr>
          <w:p w:rsidR="00947C4C" w:rsidRPr="00097A86" w:rsidRDefault="00947C4C" w:rsidP="00947C4C">
            <w:pPr>
              <w:pStyle w:val="Tabletext"/>
              <w:rPr>
                <w:snapToGrid w:val="0"/>
              </w:rPr>
            </w:pPr>
            <w:r w:rsidRPr="00097A86">
              <w:rPr>
                <w:snapToGrid w:val="0"/>
              </w:rPr>
              <w:t>51.4</w:t>
            </w:r>
          </w:p>
        </w:tc>
        <w:tc>
          <w:tcPr>
            <w:tcW w:w="584" w:type="pct"/>
            <w:tcBorders>
              <w:top w:val="nil"/>
              <w:left w:val="nil"/>
              <w:bottom w:val="single" w:sz="12" w:space="0" w:color="auto"/>
              <w:right w:val="nil"/>
            </w:tcBorders>
          </w:tcPr>
          <w:p w:rsidR="00947C4C" w:rsidRPr="00097A86" w:rsidRDefault="00947C4C" w:rsidP="00947C4C">
            <w:pPr>
              <w:pStyle w:val="Tabletext"/>
              <w:rPr>
                <w:snapToGrid w:val="0"/>
              </w:rPr>
            </w:pPr>
            <w:r w:rsidRPr="00DE443E">
              <w:t>2.8</w:t>
            </w:r>
          </w:p>
        </w:tc>
        <w:tc>
          <w:tcPr>
            <w:tcW w:w="585" w:type="pct"/>
            <w:tcBorders>
              <w:top w:val="nil"/>
              <w:left w:val="nil"/>
              <w:bottom w:val="single" w:sz="12" w:space="0" w:color="auto"/>
              <w:right w:val="nil"/>
            </w:tcBorders>
          </w:tcPr>
          <w:p w:rsidR="00947C4C" w:rsidRPr="00097A86" w:rsidRDefault="00947C4C" w:rsidP="00947C4C">
            <w:pPr>
              <w:pStyle w:val="Tabletext"/>
              <w:rPr>
                <w:snapToGrid w:val="0"/>
              </w:rPr>
            </w:pPr>
            <w:r w:rsidRPr="00DE443E">
              <w:t>0.3</w:t>
            </w:r>
          </w:p>
        </w:tc>
      </w:tr>
    </w:tbl>
    <w:p w:rsidR="00947C4C" w:rsidRPr="00097A86" w:rsidRDefault="00947C4C" w:rsidP="003041A6">
      <w:pPr>
        <w:pStyle w:val="h3Div"/>
      </w:pPr>
      <w:bookmarkStart w:id="29" w:name="_Toc13234105"/>
      <w:bookmarkStart w:id="30" w:name="_Toc42090461"/>
      <w:r w:rsidRPr="00097A86">
        <w:rPr>
          <w:rStyle w:val="CharDivNo"/>
        </w:rPr>
        <w:t>Division</w:t>
      </w:r>
      <w:r>
        <w:rPr>
          <w:rStyle w:val="CharDivNo"/>
        </w:rPr>
        <w:t> </w:t>
      </w:r>
      <w:r w:rsidRPr="00097A86">
        <w:rPr>
          <w:rStyle w:val="CharDivNo"/>
        </w:rPr>
        <w:t>4.2</w:t>
      </w:r>
      <w:r w:rsidRPr="00097A86">
        <w:t>—</w:t>
      </w:r>
      <w:r w:rsidRPr="00097A86">
        <w:rPr>
          <w:rStyle w:val="CharDivText"/>
        </w:rPr>
        <w:t>Fuel combustion—liquid fuels for transport energy purposes for post</w:t>
      </w:r>
      <w:r>
        <w:rPr>
          <w:rStyle w:val="CharDivText"/>
        </w:rPr>
        <w:noBreakHyphen/>
      </w:r>
      <w:r w:rsidRPr="00097A86">
        <w:rPr>
          <w:rStyle w:val="CharDivText"/>
        </w:rPr>
        <w:t>2004 vehicles</w:t>
      </w:r>
      <w:bookmarkEnd w:id="29"/>
      <w:bookmarkEnd w:id="30"/>
    </w:p>
    <w:p w:rsidR="00947C4C" w:rsidRPr="00097A86" w:rsidRDefault="00947C4C" w:rsidP="00947C4C">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3535"/>
        <w:gridCol w:w="14"/>
        <w:gridCol w:w="1670"/>
        <w:gridCol w:w="9"/>
        <w:gridCol w:w="1045"/>
        <w:gridCol w:w="7"/>
        <w:gridCol w:w="1052"/>
        <w:gridCol w:w="1056"/>
      </w:tblGrid>
      <w:tr w:rsidR="00947C4C" w:rsidRPr="00097A86" w:rsidTr="00947C4C">
        <w:trPr>
          <w:cantSplit/>
          <w:tblHeader/>
        </w:trPr>
        <w:tc>
          <w:tcPr>
            <w:tcW w:w="353"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Item</w:t>
            </w:r>
          </w:p>
        </w:tc>
        <w:tc>
          <w:tcPr>
            <w:tcW w:w="1966" w:type="pct"/>
            <w:gridSpan w:val="2"/>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Fuel combusted</w:t>
            </w:r>
          </w:p>
        </w:tc>
        <w:tc>
          <w:tcPr>
            <w:tcW w:w="930" w:type="pct"/>
            <w:gridSpan w:val="2"/>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Energy content factor</w:t>
            </w:r>
          </w:p>
          <w:p w:rsidR="00947C4C" w:rsidRPr="00097A86" w:rsidRDefault="00947C4C" w:rsidP="00947C4C">
            <w:pPr>
              <w:pStyle w:val="TableHeading"/>
            </w:pPr>
            <w:r w:rsidRPr="00097A86">
              <w:t>GJ/</w:t>
            </w:r>
            <w:proofErr w:type="spellStart"/>
            <w:r w:rsidRPr="00097A86">
              <w:t>kL</w:t>
            </w:r>
            <w:proofErr w:type="spellEnd"/>
          </w:p>
        </w:tc>
        <w:tc>
          <w:tcPr>
            <w:tcW w:w="1750" w:type="pct"/>
            <w:gridSpan w:val="4"/>
            <w:tcBorders>
              <w:top w:val="single" w:sz="12" w:space="0" w:color="auto"/>
              <w:left w:val="nil"/>
              <w:bottom w:val="single" w:sz="4" w:space="0" w:color="auto"/>
              <w:right w:val="nil"/>
            </w:tcBorders>
          </w:tcPr>
          <w:p w:rsidR="00947C4C" w:rsidRPr="00097A86" w:rsidRDefault="00947C4C" w:rsidP="00947C4C">
            <w:pPr>
              <w:pStyle w:val="TableHeading"/>
            </w:pPr>
            <w:r w:rsidRPr="00097A86">
              <w:t>Emission factor</w:t>
            </w:r>
          </w:p>
          <w:p w:rsidR="00947C4C" w:rsidRPr="00097A86" w:rsidRDefault="00947C4C" w:rsidP="00947C4C">
            <w:pPr>
              <w:pStyle w:val="TableHeading"/>
            </w:pPr>
            <w:r w:rsidRPr="00097A86">
              <w:t>kg CO</w:t>
            </w:r>
            <w:r w:rsidRPr="00097A86">
              <w:rPr>
                <w:vertAlign w:val="subscript"/>
              </w:rPr>
              <w:t>2</w:t>
            </w:r>
            <w:r>
              <w:noBreakHyphen/>
            </w:r>
            <w:r w:rsidRPr="00097A86">
              <w:t>e/GJ</w:t>
            </w:r>
          </w:p>
          <w:p w:rsidR="00947C4C" w:rsidRPr="00097A86" w:rsidRDefault="00947C4C" w:rsidP="00947C4C">
            <w:pPr>
              <w:pStyle w:val="TableHeading"/>
            </w:pPr>
            <w:r w:rsidRPr="00097A86">
              <w:t>(relevant oxidation factors incorporated)</w:t>
            </w:r>
          </w:p>
        </w:tc>
      </w:tr>
      <w:tr w:rsidR="00947C4C" w:rsidRPr="00097A86" w:rsidTr="00947C4C">
        <w:trPr>
          <w:cantSplit/>
          <w:tblHeader/>
        </w:trPr>
        <w:tc>
          <w:tcPr>
            <w:tcW w:w="353"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1966" w:type="pct"/>
            <w:gridSpan w:val="2"/>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930" w:type="pct"/>
            <w:gridSpan w:val="2"/>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583" w:type="pct"/>
            <w:gridSpan w:val="2"/>
            <w:tcBorders>
              <w:top w:val="single" w:sz="4" w:space="0" w:color="auto"/>
              <w:left w:val="nil"/>
              <w:bottom w:val="single" w:sz="12" w:space="0" w:color="auto"/>
              <w:right w:val="nil"/>
            </w:tcBorders>
          </w:tcPr>
          <w:p w:rsidR="00947C4C" w:rsidRPr="00097A86" w:rsidRDefault="00947C4C" w:rsidP="00947C4C">
            <w:pPr>
              <w:pStyle w:val="TableHeading"/>
            </w:pPr>
            <w:r w:rsidRPr="00097A86">
              <w:t>CO</w:t>
            </w:r>
            <w:r w:rsidRPr="00097A86">
              <w:rPr>
                <w:vertAlign w:val="subscript"/>
              </w:rPr>
              <w:t>2</w:t>
            </w:r>
          </w:p>
        </w:tc>
        <w:tc>
          <w:tcPr>
            <w:tcW w:w="583"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CH</w:t>
            </w:r>
            <w:r w:rsidRPr="00097A86">
              <w:rPr>
                <w:vertAlign w:val="subscript"/>
              </w:rPr>
              <w:t>4</w:t>
            </w:r>
          </w:p>
        </w:tc>
        <w:tc>
          <w:tcPr>
            <w:tcW w:w="585"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N</w:t>
            </w:r>
            <w:r w:rsidRPr="00097A86">
              <w:rPr>
                <w:vertAlign w:val="subscript"/>
              </w:rPr>
              <w:t>2</w:t>
            </w:r>
            <w:r w:rsidRPr="00097A86">
              <w:t>O</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3" w:type="pct"/>
          </w:tcPr>
          <w:p w:rsidR="00947C4C" w:rsidRPr="00097A86" w:rsidRDefault="00947C4C" w:rsidP="00947C4C">
            <w:pPr>
              <w:pStyle w:val="Tabletext"/>
              <w:rPr>
                <w:snapToGrid w:val="0"/>
              </w:rPr>
            </w:pPr>
            <w:r w:rsidRPr="00097A86">
              <w:rPr>
                <w:snapToGrid w:val="0"/>
              </w:rPr>
              <w:t>64</w:t>
            </w:r>
          </w:p>
        </w:tc>
        <w:tc>
          <w:tcPr>
            <w:tcW w:w="1958" w:type="pct"/>
          </w:tcPr>
          <w:p w:rsidR="00947C4C" w:rsidRPr="00097A86" w:rsidRDefault="00947C4C" w:rsidP="00947C4C">
            <w:pPr>
              <w:pStyle w:val="Tabletext"/>
              <w:rPr>
                <w:snapToGrid w:val="0"/>
                <w:szCs w:val="16"/>
              </w:rPr>
            </w:pPr>
            <w:r w:rsidRPr="00097A86">
              <w:rPr>
                <w:snapToGrid w:val="0"/>
              </w:rPr>
              <w:t>Gasoline (other than for use as fuel in an aircraft)</w:t>
            </w:r>
          </w:p>
        </w:tc>
        <w:tc>
          <w:tcPr>
            <w:tcW w:w="933" w:type="pct"/>
            <w:gridSpan w:val="2"/>
          </w:tcPr>
          <w:p w:rsidR="00947C4C" w:rsidRPr="00097A86" w:rsidRDefault="00947C4C" w:rsidP="00947C4C">
            <w:pPr>
              <w:pStyle w:val="Tabletext"/>
              <w:rPr>
                <w:snapToGrid w:val="0"/>
              </w:rPr>
            </w:pPr>
            <w:r w:rsidRPr="00097A86">
              <w:rPr>
                <w:snapToGrid w:val="0"/>
              </w:rPr>
              <w:t>34.2</w:t>
            </w:r>
          </w:p>
        </w:tc>
        <w:tc>
          <w:tcPr>
            <w:tcW w:w="584" w:type="pct"/>
            <w:gridSpan w:val="2"/>
          </w:tcPr>
          <w:p w:rsidR="00947C4C" w:rsidRPr="00097A86" w:rsidRDefault="00947C4C" w:rsidP="00947C4C">
            <w:pPr>
              <w:pStyle w:val="Tabletext"/>
              <w:rPr>
                <w:snapToGrid w:val="0"/>
              </w:rPr>
            </w:pPr>
            <w:r w:rsidRPr="00097A86">
              <w:rPr>
                <w:snapToGrid w:val="0"/>
              </w:rPr>
              <w:t>67.4</w:t>
            </w:r>
          </w:p>
        </w:tc>
        <w:tc>
          <w:tcPr>
            <w:tcW w:w="587" w:type="pct"/>
            <w:gridSpan w:val="2"/>
          </w:tcPr>
          <w:p w:rsidR="00947C4C" w:rsidRPr="00097A86" w:rsidRDefault="00947C4C" w:rsidP="00947C4C">
            <w:pPr>
              <w:pStyle w:val="Tabletext"/>
              <w:rPr>
                <w:snapToGrid w:val="0"/>
              </w:rPr>
            </w:pPr>
            <w:r w:rsidRPr="00097A86">
              <w:rPr>
                <w:snapToGrid w:val="0"/>
              </w:rPr>
              <w:t>0.02</w:t>
            </w:r>
          </w:p>
        </w:tc>
        <w:tc>
          <w:tcPr>
            <w:tcW w:w="585" w:type="pct"/>
          </w:tcPr>
          <w:p w:rsidR="00947C4C" w:rsidRPr="00097A86" w:rsidRDefault="00947C4C" w:rsidP="00947C4C">
            <w:pPr>
              <w:pStyle w:val="Tabletext"/>
              <w:rPr>
                <w:snapToGrid w:val="0"/>
              </w:rPr>
            </w:pPr>
            <w:r w:rsidRPr="00097A86">
              <w:rPr>
                <w:snapToGrid w:val="0"/>
              </w:rPr>
              <w:t>0.2</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3" w:type="pct"/>
          </w:tcPr>
          <w:p w:rsidR="00947C4C" w:rsidRPr="00097A86" w:rsidRDefault="00947C4C" w:rsidP="00947C4C">
            <w:pPr>
              <w:pStyle w:val="Tabletext"/>
              <w:rPr>
                <w:snapToGrid w:val="0"/>
              </w:rPr>
            </w:pPr>
            <w:r w:rsidRPr="00097A86">
              <w:rPr>
                <w:snapToGrid w:val="0"/>
              </w:rPr>
              <w:t>65</w:t>
            </w:r>
          </w:p>
        </w:tc>
        <w:tc>
          <w:tcPr>
            <w:tcW w:w="1958" w:type="pct"/>
          </w:tcPr>
          <w:p w:rsidR="00947C4C" w:rsidRPr="00097A86" w:rsidRDefault="00947C4C" w:rsidP="00947C4C">
            <w:pPr>
              <w:pStyle w:val="Tabletext"/>
              <w:rPr>
                <w:snapToGrid w:val="0"/>
                <w:szCs w:val="16"/>
              </w:rPr>
            </w:pPr>
            <w:r w:rsidRPr="00097A86">
              <w:rPr>
                <w:snapToGrid w:val="0"/>
              </w:rPr>
              <w:t>Diesel oil</w:t>
            </w:r>
          </w:p>
        </w:tc>
        <w:tc>
          <w:tcPr>
            <w:tcW w:w="933" w:type="pct"/>
            <w:gridSpan w:val="2"/>
          </w:tcPr>
          <w:p w:rsidR="00947C4C" w:rsidRPr="00097A86" w:rsidRDefault="00947C4C" w:rsidP="00947C4C">
            <w:pPr>
              <w:pStyle w:val="Tabletext"/>
              <w:rPr>
                <w:snapToGrid w:val="0"/>
              </w:rPr>
            </w:pPr>
            <w:r w:rsidRPr="00097A86">
              <w:rPr>
                <w:snapToGrid w:val="0"/>
              </w:rPr>
              <w:t>38.6</w:t>
            </w:r>
          </w:p>
        </w:tc>
        <w:tc>
          <w:tcPr>
            <w:tcW w:w="584" w:type="pct"/>
            <w:gridSpan w:val="2"/>
          </w:tcPr>
          <w:p w:rsidR="00947C4C" w:rsidRPr="00097A86" w:rsidRDefault="00947C4C" w:rsidP="00947C4C">
            <w:pPr>
              <w:pStyle w:val="Tabletext"/>
              <w:rPr>
                <w:snapToGrid w:val="0"/>
              </w:rPr>
            </w:pPr>
            <w:r w:rsidRPr="00097A86">
              <w:rPr>
                <w:snapToGrid w:val="0"/>
              </w:rPr>
              <w:t>69.9</w:t>
            </w:r>
          </w:p>
        </w:tc>
        <w:tc>
          <w:tcPr>
            <w:tcW w:w="587" w:type="pct"/>
            <w:gridSpan w:val="2"/>
          </w:tcPr>
          <w:p w:rsidR="00947C4C" w:rsidRPr="00097A86" w:rsidRDefault="00947C4C" w:rsidP="00947C4C">
            <w:pPr>
              <w:pStyle w:val="Tabletext"/>
              <w:rPr>
                <w:snapToGrid w:val="0"/>
              </w:rPr>
            </w:pPr>
            <w:r w:rsidRPr="00097A86">
              <w:rPr>
                <w:snapToGrid w:val="0"/>
              </w:rPr>
              <w:t>0.01</w:t>
            </w:r>
          </w:p>
        </w:tc>
        <w:tc>
          <w:tcPr>
            <w:tcW w:w="585" w:type="pct"/>
          </w:tcPr>
          <w:p w:rsidR="00947C4C" w:rsidRPr="00097A86" w:rsidRDefault="00947C4C" w:rsidP="00947C4C">
            <w:pPr>
              <w:pStyle w:val="Tabletext"/>
              <w:rPr>
                <w:snapToGrid w:val="0"/>
              </w:rPr>
            </w:pPr>
            <w:r>
              <w:rPr>
                <w:snapToGrid w:val="0"/>
              </w:rPr>
              <w:t>0.5</w:t>
            </w:r>
          </w:p>
        </w:tc>
      </w:tr>
      <w:tr w:rsidR="00947C4C" w:rsidRPr="00097A86" w:rsidTr="00947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3" w:type="pct"/>
          </w:tcPr>
          <w:p w:rsidR="00947C4C" w:rsidRPr="00097A86" w:rsidRDefault="00947C4C" w:rsidP="00947C4C">
            <w:pPr>
              <w:pStyle w:val="Tabletext"/>
              <w:rPr>
                <w:snapToGrid w:val="0"/>
              </w:rPr>
            </w:pPr>
            <w:r w:rsidRPr="00097A86">
              <w:rPr>
                <w:snapToGrid w:val="0"/>
              </w:rPr>
              <w:t>66</w:t>
            </w:r>
          </w:p>
        </w:tc>
        <w:tc>
          <w:tcPr>
            <w:tcW w:w="1958" w:type="pct"/>
          </w:tcPr>
          <w:p w:rsidR="00947C4C" w:rsidRPr="00097A86" w:rsidRDefault="00947C4C" w:rsidP="00947C4C">
            <w:pPr>
              <w:pStyle w:val="Tabletext"/>
              <w:rPr>
                <w:snapToGrid w:val="0"/>
              </w:rPr>
            </w:pPr>
            <w:r w:rsidRPr="00097A86">
              <w:rPr>
                <w:snapToGrid w:val="0"/>
              </w:rPr>
              <w:t>Liquefied petroleum gas</w:t>
            </w:r>
          </w:p>
        </w:tc>
        <w:tc>
          <w:tcPr>
            <w:tcW w:w="933" w:type="pct"/>
            <w:gridSpan w:val="2"/>
          </w:tcPr>
          <w:p w:rsidR="00947C4C" w:rsidRPr="00097A86" w:rsidRDefault="00947C4C" w:rsidP="00947C4C">
            <w:pPr>
              <w:pStyle w:val="Tabletext"/>
              <w:rPr>
                <w:snapToGrid w:val="0"/>
              </w:rPr>
            </w:pPr>
            <w:r w:rsidRPr="00097A86">
              <w:rPr>
                <w:snapToGrid w:val="0"/>
              </w:rPr>
              <w:t>26.2</w:t>
            </w:r>
          </w:p>
        </w:tc>
        <w:tc>
          <w:tcPr>
            <w:tcW w:w="584" w:type="pct"/>
            <w:gridSpan w:val="2"/>
          </w:tcPr>
          <w:p w:rsidR="00947C4C" w:rsidRPr="00097A86" w:rsidRDefault="00947C4C" w:rsidP="00947C4C">
            <w:pPr>
              <w:pStyle w:val="Tabletext"/>
              <w:rPr>
                <w:snapToGrid w:val="0"/>
              </w:rPr>
            </w:pPr>
            <w:r w:rsidRPr="00097A86">
              <w:rPr>
                <w:snapToGrid w:val="0"/>
              </w:rPr>
              <w:t>60.2</w:t>
            </w:r>
          </w:p>
        </w:tc>
        <w:tc>
          <w:tcPr>
            <w:tcW w:w="587" w:type="pct"/>
            <w:gridSpan w:val="2"/>
          </w:tcPr>
          <w:p w:rsidR="00947C4C" w:rsidRPr="00097A86" w:rsidRDefault="00947C4C" w:rsidP="00947C4C">
            <w:pPr>
              <w:pStyle w:val="Tabletext"/>
              <w:rPr>
                <w:snapToGrid w:val="0"/>
              </w:rPr>
            </w:pPr>
            <w:r>
              <w:rPr>
                <w:snapToGrid w:val="0"/>
              </w:rPr>
              <w:t>0.5</w:t>
            </w:r>
          </w:p>
        </w:tc>
        <w:tc>
          <w:tcPr>
            <w:tcW w:w="585" w:type="pct"/>
          </w:tcPr>
          <w:p w:rsidR="00947C4C" w:rsidRPr="00097A86" w:rsidRDefault="00947C4C" w:rsidP="00947C4C">
            <w:pPr>
              <w:pStyle w:val="Tabletext"/>
              <w:rPr>
                <w:snapToGrid w:val="0"/>
              </w:rPr>
            </w:pPr>
            <w:r w:rsidRPr="00097A86">
              <w:rPr>
                <w:snapToGrid w:val="0"/>
              </w:rPr>
              <w:t>0.3</w:t>
            </w:r>
          </w:p>
        </w:tc>
      </w:tr>
      <w:tr w:rsidR="00947C4C" w:rsidRPr="00097A86" w:rsidTr="00947C4C">
        <w:trPr>
          <w:cantSplit/>
        </w:trPr>
        <w:tc>
          <w:tcPr>
            <w:tcW w:w="353" w:type="pct"/>
            <w:tcBorders>
              <w:top w:val="nil"/>
              <w:left w:val="nil"/>
              <w:bottom w:val="single" w:sz="12" w:space="0" w:color="auto"/>
              <w:right w:val="nil"/>
            </w:tcBorders>
          </w:tcPr>
          <w:p w:rsidR="00947C4C" w:rsidRPr="00097A86" w:rsidRDefault="00947C4C" w:rsidP="00947C4C">
            <w:pPr>
              <w:pStyle w:val="Tabletext"/>
              <w:rPr>
                <w:snapToGrid w:val="0"/>
              </w:rPr>
            </w:pPr>
            <w:r w:rsidRPr="00097A86">
              <w:rPr>
                <w:snapToGrid w:val="0"/>
              </w:rPr>
              <w:t>67</w:t>
            </w:r>
          </w:p>
        </w:tc>
        <w:tc>
          <w:tcPr>
            <w:tcW w:w="1966" w:type="pct"/>
            <w:gridSpan w:val="2"/>
            <w:tcBorders>
              <w:top w:val="nil"/>
              <w:left w:val="nil"/>
              <w:bottom w:val="single" w:sz="12" w:space="0" w:color="auto"/>
              <w:right w:val="nil"/>
            </w:tcBorders>
          </w:tcPr>
          <w:p w:rsidR="00947C4C" w:rsidRPr="00097A86" w:rsidRDefault="00947C4C" w:rsidP="00947C4C">
            <w:pPr>
              <w:pStyle w:val="Tabletext"/>
              <w:rPr>
                <w:b/>
                <w:snapToGrid w:val="0"/>
                <w:szCs w:val="16"/>
              </w:rPr>
            </w:pPr>
            <w:r w:rsidRPr="00097A86">
              <w:rPr>
                <w:snapToGrid w:val="0"/>
                <w:szCs w:val="16"/>
              </w:rPr>
              <w:t xml:space="preserve">Ethanol </w:t>
            </w:r>
            <w:r w:rsidRPr="00097A86">
              <w:rPr>
                <w:snapToGrid w:val="0"/>
              </w:rPr>
              <w:t>for use as fuel in an internal combustion engine</w:t>
            </w:r>
          </w:p>
        </w:tc>
        <w:tc>
          <w:tcPr>
            <w:tcW w:w="930" w:type="pct"/>
            <w:gridSpan w:val="2"/>
            <w:tcBorders>
              <w:top w:val="nil"/>
              <w:left w:val="nil"/>
              <w:bottom w:val="single" w:sz="12" w:space="0" w:color="auto"/>
              <w:right w:val="nil"/>
            </w:tcBorders>
          </w:tcPr>
          <w:p w:rsidR="00947C4C" w:rsidRPr="00097A86" w:rsidRDefault="00947C4C" w:rsidP="00947C4C">
            <w:pPr>
              <w:pStyle w:val="Tabletext"/>
              <w:rPr>
                <w:snapToGrid w:val="0"/>
              </w:rPr>
            </w:pPr>
            <w:r w:rsidRPr="00097A86">
              <w:rPr>
                <w:snapToGrid w:val="0"/>
              </w:rPr>
              <w:t>23.4</w:t>
            </w:r>
          </w:p>
        </w:tc>
        <w:tc>
          <w:tcPr>
            <w:tcW w:w="583" w:type="pct"/>
            <w:gridSpan w:val="2"/>
            <w:tcBorders>
              <w:top w:val="nil"/>
              <w:left w:val="nil"/>
              <w:bottom w:val="single" w:sz="12" w:space="0" w:color="auto"/>
              <w:right w:val="nil"/>
            </w:tcBorders>
          </w:tcPr>
          <w:p w:rsidR="00947C4C" w:rsidRPr="00097A86" w:rsidRDefault="00947C4C" w:rsidP="00947C4C">
            <w:pPr>
              <w:pStyle w:val="Tabletext"/>
              <w:rPr>
                <w:snapToGrid w:val="0"/>
              </w:rPr>
            </w:pPr>
            <w:r w:rsidRPr="00097A86">
              <w:rPr>
                <w:snapToGrid w:val="0"/>
              </w:rPr>
              <w:t>0.0</w:t>
            </w:r>
          </w:p>
        </w:tc>
        <w:tc>
          <w:tcPr>
            <w:tcW w:w="583" w:type="pct"/>
            <w:tcBorders>
              <w:top w:val="nil"/>
              <w:left w:val="nil"/>
              <w:bottom w:val="single" w:sz="12" w:space="0" w:color="auto"/>
              <w:right w:val="nil"/>
            </w:tcBorders>
          </w:tcPr>
          <w:p w:rsidR="00947C4C" w:rsidRPr="00097A86" w:rsidRDefault="00947C4C" w:rsidP="00947C4C">
            <w:pPr>
              <w:pStyle w:val="Tabletext"/>
              <w:rPr>
                <w:snapToGrid w:val="0"/>
              </w:rPr>
            </w:pPr>
            <w:r w:rsidRPr="00097A86">
              <w:rPr>
                <w:snapToGrid w:val="0"/>
              </w:rPr>
              <w:t>0.2</w:t>
            </w:r>
          </w:p>
        </w:tc>
        <w:tc>
          <w:tcPr>
            <w:tcW w:w="585" w:type="pct"/>
            <w:tcBorders>
              <w:top w:val="nil"/>
              <w:left w:val="nil"/>
              <w:bottom w:val="single" w:sz="12" w:space="0" w:color="auto"/>
              <w:right w:val="nil"/>
            </w:tcBorders>
          </w:tcPr>
          <w:p w:rsidR="00947C4C" w:rsidRPr="00097A86" w:rsidRDefault="00947C4C" w:rsidP="00947C4C">
            <w:pPr>
              <w:pStyle w:val="Tabletext"/>
              <w:rPr>
                <w:snapToGrid w:val="0"/>
              </w:rPr>
            </w:pPr>
            <w:r w:rsidRPr="00097A86">
              <w:rPr>
                <w:snapToGrid w:val="0"/>
              </w:rPr>
              <w:t>0.2</w:t>
            </w:r>
          </w:p>
        </w:tc>
      </w:tr>
    </w:tbl>
    <w:p w:rsidR="00947C4C" w:rsidRPr="00097A86" w:rsidRDefault="00947C4C" w:rsidP="003041A6">
      <w:pPr>
        <w:pStyle w:val="h3Div"/>
        <w:keepLines w:val="0"/>
      </w:pPr>
      <w:bookmarkStart w:id="31" w:name="_Toc13234106"/>
      <w:bookmarkStart w:id="32" w:name="_Toc42090462"/>
      <w:r w:rsidRPr="00097A86">
        <w:rPr>
          <w:rStyle w:val="CharDivNo"/>
        </w:rPr>
        <w:lastRenderedPageBreak/>
        <w:t>Division</w:t>
      </w:r>
      <w:r>
        <w:rPr>
          <w:rStyle w:val="CharDivNo"/>
        </w:rPr>
        <w:t> </w:t>
      </w:r>
      <w:r w:rsidRPr="00097A86">
        <w:rPr>
          <w:rStyle w:val="CharDivNo"/>
        </w:rPr>
        <w:t>4.3</w:t>
      </w:r>
      <w:r w:rsidRPr="00097A86">
        <w:t>—</w:t>
      </w:r>
      <w:r w:rsidRPr="00097A86">
        <w:rPr>
          <w:rStyle w:val="CharDivText"/>
        </w:rPr>
        <w:t>Fuel combustion—liquid fuels for transport energy purposes for certain trucks</w:t>
      </w:r>
      <w:bookmarkEnd w:id="31"/>
      <w:bookmarkEnd w:id="32"/>
    </w:p>
    <w:p w:rsidR="00947C4C" w:rsidRPr="00097A86" w:rsidRDefault="00947C4C" w:rsidP="00947C4C">
      <w:pPr>
        <w:pStyle w:val="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601"/>
        <w:gridCol w:w="1820"/>
        <w:gridCol w:w="1679"/>
        <w:gridCol w:w="1051"/>
        <w:gridCol w:w="1051"/>
        <w:gridCol w:w="1054"/>
      </w:tblGrid>
      <w:tr w:rsidR="00947C4C" w:rsidRPr="00097A86" w:rsidTr="00947C4C">
        <w:trPr>
          <w:cantSplit/>
          <w:tblHeader/>
        </w:trPr>
        <w:tc>
          <w:tcPr>
            <w:tcW w:w="427"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Item</w:t>
            </w:r>
          </w:p>
        </w:tc>
        <w:tc>
          <w:tcPr>
            <w:tcW w:w="887"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Fuel type</w:t>
            </w:r>
          </w:p>
        </w:tc>
        <w:tc>
          <w:tcPr>
            <w:tcW w:w="1008"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Heavy vehicles design standard</w:t>
            </w:r>
          </w:p>
        </w:tc>
        <w:tc>
          <w:tcPr>
            <w:tcW w:w="930" w:type="pct"/>
            <w:vMerge w:val="restart"/>
            <w:tcBorders>
              <w:top w:val="single" w:sz="12" w:space="0" w:color="auto"/>
              <w:left w:val="nil"/>
              <w:bottom w:val="single" w:sz="4" w:space="0" w:color="auto"/>
              <w:right w:val="nil"/>
            </w:tcBorders>
          </w:tcPr>
          <w:p w:rsidR="00947C4C" w:rsidRPr="00097A86" w:rsidRDefault="00947C4C" w:rsidP="00947C4C">
            <w:pPr>
              <w:pStyle w:val="TableHeading"/>
            </w:pPr>
            <w:r w:rsidRPr="00097A86">
              <w:t>Energy content factor</w:t>
            </w:r>
          </w:p>
          <w:p w:rsidR="00947C4C" w:rsidRPr="00097A86" w:rsidRDefault="00947C4C" w:rsidP="00947C4C">
            <w:pPr>
              <w:pStyle w:val="TableHeading"/>
            </w:pPr>
            <w:r w:rsidRPr="00097A86">
              <w:t>GJ/</w:t>
            </w:r>
            <w:proofErr w:type="spellStart"/>
            <w:r w:rsidRPr="00097A86">
              <w:t>kL</w:t>
            </w:r>
            <w:proofErr w:type="spellEnd"/>
          </w:p>
        </w:tc>
        <w:tc>
          <w:tcPr>
            <w:tcW w:w="1748" w:type="pct"/>
            <w:gridSpan w:val="3"/>
            <w:tcBorders>
              <w:top w:val="single" w:sz="12" w:space="0" w:color="auto"/>
              <w:left w:val="nil"/>
              <w:bottom w:val="single" w:sz="4" w:space="0" w:color="auto"/>
              <w:right w:val="nil"/>
            </w:tcBorders>
          </w:tcPr>
          <w:p w:rsidR="00947C4C" w:rsidRPr="00097A86" w:rsidRDefault="00947C4C" w:rsidP="00947C4C">
            <w:pPr>
              <w:pStyle w:val="TableHeading"/>
            </w:pPr>
            <w:r w:rsidRPr="00097A86">
              <w:t>Emission factor</w:t>
            </w:r>
          </w:p>
          <w:p w:rsidR="00947C4C" w:rsidRPr="00097A86" w:rsidRDefault="00947C4C" w:rsidP="00947C4C">
            <w:pPr>
              <w:pStyle w:val="TableHeading"/>
            </w:pPr>
            <w:r w:rsidRPr="00097A86">
              <w:t>kg CO</w:t>
            </w:r>
            <w:r w:rsidRPr="00097A86">
              <w:rPr>
                <w:vertAlign w:val="subscript"/>
              </w:rPr>
              <w:t>2</w:t>
            </w:r>
            <w:r>
              <w:noBreakHyphen/>
            </w:r>
            <w:r w:rsidRPr="00097A86">
              <w:t>e/GJ</w:t>
            </w:r>
          </w:p>
          <w:p w:rsidR="00947C4C" w:rsidRPr="00097A86" w:rsidRDefault="00947C4C" w:rsidP="00947C4C">
            <w:pPr>
              <w:pStyle w:val="TableHeading"/>
            </w:pPr>
            <w:r w:rsidRPr="00097A86">
              <w:t>(relevant oxidation factors incorporated)</w:t>
            </w:r>
          </w:p>
        </w:tc>
      </w:tr>
      <w:tr w:rsidR="00947C4C" w:rsidRPr="00097A86" w:rsidTr="00947C4C">
        <w:trPr>
          <w:cantSplit/>
          <w:tblHeader/>
        </w:trPr>
        <w:tc>
          <w:tcPr>
            <w:tcW w:w="427"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887"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1008"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930" w:type="pct"/>
            <w:vMerge/>
            <w:tcBorders>
              <w:top w:val="single" w:sz="4" w:space="0" w:color="auto"/>
              <w:left w:val="nil"/>
              <w:bottom w:val="single" w:sz="12" w:space="0" w:color="auto"/>
              <w:right w:val="nil"/>
            </w:tcBorders>
          </w:tcPr>
          <w:p w:rsidR="00947C4C" w:rsidRPr="00097A86" w:rsidRDefault="00947C4C" w:rsidP="00947C4C">
            <w:pPr>
              <w:pStyle w:val="TableHeading"/>
            </w:pPr>
          </w:p>
        </w:tc>
        <w:tc>
          <w:tcPr>
            <w:tcW w:w="582"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CO</w:t>
            </w:r>
            <w:r w:rsidRPr="00097A86">
              <w:rPr>
                <w:vertAlign w:val="subscript"/>
              </w:rPr>
              <w:t>2</w:t>
            </w:r>
          </w:p>
        </w:tc>
        <w:tc>
          <w:tcPr>
            <w:tcW w:w="582"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CH</w:t>
            </w:r>
            <w:r w:rsidRPr="00097A86">
              <w:rPr>
                <w:vertAlign w:val="subscript"/>
              </w:rPr>
              <w:t>4</w:t>
            </w:r>
          </w:p>
        </w:tc>
        <w:tc>
          <w:tcPr>
            <w:tcW w:w="584" w:type="pct"/>
            <w:tcBorders>
              <w:top w:val="single" w:sz="4" w:space="0" w:color="auto"/>
              <w:left w:val="nil"/>
              <w:bottom w:val="single" w:sz="12" w:space="0" w:color="auto"/>
              <w:right w:val="nil"/>
            </w:tcBorders>
          </w:tcPr>
          <w:p w:rsidR="00947C4C" w:rsidRPr="00097A86" w:rsidRDefault="00947C4C" w:rsidP="00947C4C">
            <w:pPr>
              <w:pStyle w:val="TableHeading"/>
            </w:pPr>
            <w:r w:rsidRPr="00097A86">
              <w:t>N</w:t>
            </w:r>
            <w:r w:rsidRPr="00097A86">
              <w:rPr>
                <w:vertAlign w:val="subscript"/>
              </w:rPr>
              <w:t>2</w:t>
            </w:r>
            <w:r w:rsidRPr="00097A86">
              <w:t>O</w:t>
            </w:r>
          </w:p>
        </w:tc>
      </w:tr>
      <w:tr w:rsidR="00947C4C" w:rsidRPr="00097A86" w:rsidDel="00473D46" w:rsidTr="00947C4C">
        <w:trPr>
          <w:cantSplit/>
        </w:trPr>
        <w:tc>
          <w:tcPr>
            <w:tcW w:w="427" w:type="pct"/>
            <w:tcBorders>
              <w:top w:val="nil"/>
              <w:left w:val="nil"/>
              <w:bottom w:val="nil"/>
              <w:right w:val="nil"/>
            </w:tcBorders>
            <w:shd w:val="clear" w:color="auto" w:fill="auto"/>
          </w:tcPr>
          <w:p w:rsidR="00947C4C" w:rsidRPr="00097A86" w:rsidDel="00473D46" w:rsidRDefault="00947C4C" w:rsidP="00947C4C">
            <w:pPr>
              <w:pStyle w:val="Tabletext"/>
              <w:rPr>
                <w:snapToGrid w:val="0"/>
              </w:rPr>
            </w:pPr>
            <w:r w:rsidRPr="00097A86">
              <w:rPr>
                <w:snapToGrid w:val="0"/>
              </w:rPr>
              <w:t>68</w:t>
            </w:r>
          </w:p>
        </w:tc>
        <w:tc>
          <w:tcPr>
            <w:tcW w:w="887" w:type="pct"/>
            <w:tcBorders>
              <w:top w:val="nil"/>
              <w:left w:val="nil"/>
              <w:bottom w:val="nil"/>
              <w:right w:val="nil"/>
            </w:tcBorders>
            <w:shd w:val="clear" w:color="auto" w:fill="auto"/>
          </w:tcPr>
          <w:p w:rsidR="00947C4C" w:rsidRPr="00097A86" w:rsidDel="00473D46" w:rsidRDefault="00947C4C" w:rsidP="00947C4C">
            <w:pPr>
              <w:pStyle w:val="Tabletext"/>
              <w:rPr>
                <w:snapToGrid w:val="0"/>
              </w:rPr>
            </w:pPr>
            <w:r w:rsidRPr="00097A86">
              <w:rPr>
                <w:snapToGrid w:val="0"/>
              </w:rPr>
              <w:t>Diesel oil</w:t>
            </w:r>
          </w:p>
        </w:tc>
        <w:tc>
          <w:tcPr>
            <w:tcW w:w="1008" w:type="pct"/>
            <w:tcBorders>
              <w:top w:val="nil"/>
              <w:left w:val="nil"/>
              <w:bottom w:val="nil"/>
              <w:right w:val="nil"/>
            </w:tcBorders>
            <w:shd w:val="clear" w:color="auto" w:fill="auto"/>
          </w:tcPr>
          <w:p w:rsidR="00947C4C" w:rsidRPr="00097A86" w:rsidDel="00473D46" w:rsidRDefault="00947C4C" w:rsidP="00947C4C">
            <w:pPr>
              <w:pStyle w:val="Tabletext"/>
            </w:pPr>
            <w:r w:rsidRPr="00097A86">
              <w:t>Euro iv or higher</w:t>
            </w:r>
          </w:p>
        </w:tc>
        <w:tc>
          <w:tcPr>
            <w:tcW w:w="930" w:type="pct"/>
            <w:tcBorders>
              <w:top w:val="nil"/>
              <w:left w:val="nil"/>
              <w:bottom w:val="nil"/>
              <w:right w:val="nil"/>
            </w:tcBorders>
          </w:tcPr>
          <w:p w:rsidR="00947C4C" w:rsidRPr="00097A86" w:rsidDel="00473D46" w:rsidRDefault="00947C4C" w:rsidP="00947C4C">
            <w:pPr>
              <w:pStyle w:val="Tabletext"/>
              <w:rPr>
                <w:snapToGrid w:val="0"/>
              </w:rPr>
            </w:pPr>
            <w:r w:rsidRPr="00097A86">
              <w:rPr>
                <w:snapToGrid w:val="0"/>
              </w:rPr>
              <w:t>38.6</w:t>
            </w:r>
          </w:p>
        </w:tc>
        <w:tc>
          <w:tcPr>
            <w:tcW w:w="582" w:type="pct"/>
            <w:tcBorders>
              <w:top w:val="nil"/>
              <w:left w:val="nil"/>
              <w:bottom w:val="nil"/>
              <w:right w:val="nil"/>
            </w:tcBorders>
          </w:tcPr>
          <w:p w:rsidR="00947C4C" w:rsidRPr="00097A86" w:rsidDel="00473D46" w:rsidRDefault="00947C4C" w:rsidP="00947C4C">
            <w:pPr>
              <w:pStyle w:val="Tabletext"/>
              <w:rPr>
                <w:snapToGrid w:val="0"/>
              </w:rPr>
            </w:pPr>
            <w:r w:rsidRPr="00097A86">
              <w:rPr>
                <w:snapToGrid w:val="0"/>
              </w:rPr>
              <w:t>69.9</w:t>
            </w:r>
          </w:p>
        </w:tc>
        <w:tc>
          <w:tcPr>
            <w:tcW w:w="582" w:type="pct"/>
            <w:tcBorders>
              <w:top w:val="nil"/>
              <w:left w:val="nil"/>
              <w:bottom w:val="nil"/>
              <w:right w:val="nil"/>
            </w:tcBorders>
          </w:tcPr>
          <w:p w:rsidR="00947C4C" w:rsidRPr="00097A86" w:rsidDel="00473D46" w:rsidRDefault="00947C4C" w:rsidP="00947C4C">
            <w:pPr>
              <w:pStyle w:val="Tabletext"/>
              <w:rPr>
                <w:snapToGrid w:val="0"/>
              </w:rPr>
            </w:pPr>
            <w:r>
              <w:rPr>
                <w:snapToGrid w:val="0"/>
              </w:rPr>
              <w:t>0.07</w:t>
            </w:r>
          </w:p>
        </w:tc>
        <w:tc>
          <w:tcPr>
            <w:tcW w:w="584" w:type="pct"/>
            <w:tcBorders>
              <w:top w:val="nil"/>
              <w:left w:val="nil"/>
              <w:bottom w:val="nil"/>
              <w:right w:val="nil"/>
            </w:tcBorders>
          </w:tcPr>
          <w:p w:rsidR="00947C4C" w:rsidRPr="00097A86" w:rsidDel="00473D46" w:rsidRDefault="00947C4C" w:rsidP="00947C4C">
            <w:pPr>
              <w:pStyle w:val="Tabletext"/>
              <w:rPr>
                <w:snapToGrid w:val="0"/>
              </w:rPr>
            </w:pPr>
            <w:r>
              <w:rPr>
                <w:snapToGrid w:val="0"/>
              </w:rPr>
              <w:t>0.4</w:t>
            </w:r>
          </w:p>
        </w:tc>
      </w:tr>
      <w:tr w:rsidR="00947C4C" w:rsidRPr="00097A86" w:rsidDel="00473D46" w:rsidTr="00947C4C">
        <w:trPr>
          <w:cantSplit/>
        </w:trPr>
        <w:tc>
          <w:tcPr>
            <w:tcW w:w="427" w:type="pct"/>
            <w:tcBorders>
              <w:top w:val="nil"/>
              <w:left w:val="nil"/>
              <w:bottom w:val="nil"/>
              <w:right w:val="nil"/>
            </w:tcBorders>
            <w:shd w:val="clear" w:color="auto" w:fill="auto"/>
          </w:tcPr>
          <w:p w:rsidR="00947C4C" w:rsidRPr="00097A86" w:rsidDel="00473D46" w:rsidRDefault="00947C4C" w:rsidP="00947C4C">
            <w:pPr>
              <w:pStyle w:val="Tabletext"/>
              <w:rPr>
                <w:snapToGrid w:val="0"/>
              </w:rPr>
            </w:pPr>
            <w:r w:rsidRPr="00097A86">
              <w:rPr>
                <w:snapToGrid w:val="0"/>
              </w:rPr>
              <w:t>69</w:t>
            </w:r>
          </w:p>
        </w:tc>
        <w:tc>
          <w:tcPr>
            <w:tcW w:w="887" w:type="pct"/>
            <w:tcBorders>
              <w:top w:val="nil"/>
              <w:left w:val="nil"/>
              <w:bottom w:val="nil"/>
              <w:right w:val="nil"/>
            </w:tcBorders>
            <w:shd w:val="clear" w:color="auto" w:fill="auto"/>
          </w:tcPr>
          <w:p w:rsidR="00947C4C" w:rsidRPr="00097A86" w:rsidDel="00473D46" w:rsidRDefault="00947C4C" w:rsidP="00947C4C">
            <w:pPr>
              <w:pStyle w:val="Tabletext"/>
              <w:rPr>
                <w:snapToGrid w:val="0"/>
              </w:rPr>
            </w:pPr>
            <w:r w:rsidRPr="00097A86">
              <w:rPr>
                <w:snapToGrid w:val="0"/>
              </w:rPr>
              <w:t>Diesel oil</w:t>
            </w:r>
          </w:p>
        </w:tc>
        <w:tc>
          <w:tcPr>
            <w:tcW w:w="1008" w:type="pct"/>
            <w:tcBorders>
              <w:top w:val="nil"/>
              <w:left w:val="nil"/>
              <w:bottom w:val="nil"/>
              <w:right w:val="nil"/>
            </w:tcBorders>
            <w:shd w:val="clear" w:color="auto" w:fill="auto"/>
          </w:tcPr>
          <w:p w:rsidR="00947C4C" w:rsidRPr="00097A86" w:rsidDel="00473D46" w:rsidRDefault="00947C4C" w:rsidP="00947C4C">
            <w:pPr>
              <w:pStyle w:val="Tabletext"/>
            </w:pPr>
            <w:r w:rsidRPr="00097A86">
              <w:t>Euro iii</w:t>
            </w:r>
          </w:p>
        </w:tc>
        <w:tc>
          <w:tcPr>
            <w:tcW w:w="930" w:type="pct"/>
            <w:tcBorders>
              <w:top w:val="nil"/>
              <w:left w:val="nil"/>
              <w:bottom w:val="nil"/>
              <w:right w:val="nil"/>
            </w:tcBorders>
          </w:tcPr>
          <w:p w:rsidR="00947C4C" w:rsidRPr="00097A86" w:rsidDel="00473D46" w:rsidRDefault="00947C4C" w:rsidP="00947C4C">
            <w:pPr>
              <w:pStyle w:val="Tabletext"/>
              <w:rPr>
                <w:snapToGrid w:val="0"/>
              </w:rPr>
            </w:pPr>
            <w:r w:rsidRPr="00097A86">
              <w:rPr>
                <w:snapToGrid w:val="0"/>
              </w:rPr>
              <w:t>38.6</w:t>
            </w:r>
          </w:p>
        </w:tc>
        <w:tc>
          <w:tcPr>
            <w:tcW w:w="582" w:type="pct"/>
            <w:tcBorders>
              <w:top w:val="nil"/>
              <w:left w:val="nil"/>
              <w:bottom w:val="nil"/>
              <w:right w:val="nil"/>
            </w:tcBorders>
          </w:tcPr>
          <w:p w:rsidR="00947C4C" w:rsidRPr="00097A86" w:rsidDel="00473D46" w:rsidRDefault="00947C4C" w:rsidP="00947C4C">
            <w:pPr>
              <w:pStyle w:val="Tabletext"/>
              <w:rPr>
                <w:snapToGrid w:val="0"/>
              </w:rPr>
            </w:pPr>
            <w:r w:rsidRPr="00097A86">
              <w:rPr>
                <w:snapToGrid w:val="0"/>
              </w:rPr>
              <w:t>69.9</w:t>
            </w:r>
          </w:p>
        </w:tc>
        <w:tc>
          <w:tcPr>
            <w:tcW w:w="582" w:type="pct"/>
            <w:tcBorders>
              <w:top w:val="nil"/>
              <w:left w:val="nil"/>
              <w:bottom w:val="nil"/>
              <w:right w:val="nil"/>
            </w:tcBorders>
          </w:tcPr>
          <w:p w:rsidR="00947C4C" w:rsidRPr="00097A86" w:rsidDel="00473D46" w:rsidRDefault="00947C4C" w:rsidP="00947C4C">
            <w:pPr>
              <w:pStyle w:val="Tabletext"/>
              <w:rPr>
                <w:snapToGrid w:val="0"/>
              </w:rPr>
            </w:pPr>
            <w:r w:rsidRPr="00097A86">
              <w:rPr>
                <w:snapToGrid w:val="0"/>
              </w:rPr>
              <w:t>0.1</w:t>
            </w:r>
          </w:p>
        </w:tc>
        <w:tc>
          <w:tcPr>
            <w:tcW w:w="584" w:type="pct"/>
            <w:tcBorders>
              <w:top w:val="nil"/>
              <w:left w:val="nil"/>
              <w:bottom w:val="nil"/>
              <w:right w:val="nil"/>
            </w:tcBorders>
          </w:tcPr>
          <w:p w:rsidR="00947C4C" w:rsidRPr="00097A86" w:rsidDel="00473D46" w:rsidRDefault="00947C4C" w:rsidP="00947C4C">
            <w:pPr>
              <w:pStyle w:val="Tabletext"/>
              <w:rPr>
                <w:snapToGrid w:val="0"/>
              </w:rPr>
            </w:pPr>
            <w:r>
              <w:rPr>
                <w:snapToGrid w:val="0"/>
              </w:rPr>
              <w:t>0.4</w:t>
            </w:r>
          </w:p>
        </w:tc>
      </w:tr>
      <w:tr w:rsidR="00947C4C" w:rsidRPr="00097A86" w:rsidDel="00473D46" w:rsidTr="00947C4C">
        <w:trPr>
          <w:cantSplit/>
        </w:trPr>
        <w:tc>
          <w:tcPr>
            <w:tcW w:w="427" w:type="pct"/>
            <w:tcBorders>
              <w:top w:val="nil"/>
              <w:left w:val="nil"/>
              <w:bottom w:val="single" w:sz="12" w:space="0" w:color="auto"/>
              <w:right w:val="nil"/>
            </w:tcBorders>
            <w:shd w:val="clear" w:color="auto" w:fill="auto"/>
          </w:tcPr>
          <w:p w:rsidR="00947C4C" w:rsidRPr="00097A86" w:rsidDel="00473D46" w:rsidRDefault="00947C4C" w:rsidP="00947C4C">
            <w:pPr>
              <w:pStyle w:val="Tabletext"/>
              <w:rPr>
                <w:snapToGrid w:val="0"/>
              </w:rPr>
            </w:pPr>
            <w:r w:rsidRPr="00097A86">
              <w:rPr>
                <w:snapToGrid w:val="0"/>
              </w:rPr>
              <w:t>70</w:t>
            </w:r>
          </w:p>
        </w:tc>
        <w:tc>
          <w:tcPr>
            <w:tcW w:w="887" w:type="pct"/>
            <w:tcBorders>
              <w:top w:val="nil"/>
              <w:left w:val="nil"/>
              <w:bottom w:val="single" w:sz="12" w:space="0" w:color="auto"/>
              <w:right w:val="nil"/>
            </w:tcBorders>
            <w:shd w:val="clear" w:color="auto" w:fill="auto"/>
          </w:tcPr>
          <w:p w:rsidR="00947C4C" w:rsidRPr="00097A86" w:rsidDel="00473D46" w:rsidRDefault="00947C4C" w:rsidP="00947C4C">
            <w:pPr>
              <w:pStyle w:val="Tabletext"/>
              <w:rPr>
                <w:snapToGrid w:val="0"/>
              </w:rPr>
            </w:pPr>
            <w:r w:rsidRPr="00097A86">
              <w:rPr>
                <w:snapToGrid w:val="0"/>
              </w:rPr>
              <w:t>Diesel oil</w:t>
            </w:r>
          </w:p>
        </w:tc>
        <w:tc>
          <w:tcPr>
            <w:tcW w:w="1008" w:type="pct"/>
            <w:tcBorders>
              <w:top w:val="nil"/>
              <w:left w:val="nil"/>
              <w:bottom w:val="single" w:sz="12" w:space="0" w:color="auto"/>
              <w:right w:val="nil"/>
            </w:tcBorders>
            <w:shd w:val="clear" w:color="auto" w:fill="auto"/>
          </w:tcPr>
          <w:p w:rsidR="00947C4C" w:rsidRPr="00097A86" w:rsidDel="00473D46" w:rsidRDefault="00947C4C" w:rsidP="00947C4C">
            <w:pPr>
              <w:pStyle w:val="Tabletext"/>
            </w:pPr>
            <w:r w:rsidRPr="00097A86">
              <w:t xml:space="preserve">Euro </w:t>
            </w:r>
            <w:proofErr w:type="spellStart"/>
            <w:r w:rsidRPr="00097A86">
              <w:t>i</w:t>
            </w:r>
            <w:proofErr w:type="spellEnd"/>
          </w:p>
        </w:tc>
        <w:tc>
          <w:tcPr>
            <w:tcW w:w="930" w:type="pct"/>
            <w:tcBorders>
              <w:top w:val="nil"/>
              <w:left w:val="nil"/>
              <w:bottom w:val="single" w:sz="12" w:space="0" w:color="auto"/>
              <w:right w:val="nil"/>
            </w:tcBorders>
          </w:tcPr>
          <w:p w:rsidR="00947C4C" w:rsidRPr="00097A86" w:rsidDel="00473D46" w:rsidRDefault="00947C4C" w:rsidP="00947C4C">
            <w:pPr>
              <w:pStyle w:val="Tabletext"/>
              <w:rPr>
                <w:snapToGrid w:val="0"/>
              </w:rPr>
            </w:pPr>
            <w:r w:rsidRPr="00097A86">
              <w:rPr>
                <w:snapToGrid w:val="0"/>
              </w:rPr>
              <w:t>38.6</w:t>
            </w:r>
          </w:p>
        </w:tc>
        <w:tc>
          <w:tcPr>
            <w:tcW w:w="582" w:type="pct"/>
            <w:tcBorders>
              <w:top w:val="nil"/>
              <w:left w:val="nil"/>
              <w:bottom w:val="single" w:sz="12" w:space="0" w:color="auto"/>
              <w:right w:val="nil"/>
            </w:tcBorders>
          </w:tcPr>
          <w:p w:rsidR="00947C4C" w:rsidRPr="00097A86" w:rsidDel="00473D46" w:rsidRDefault="00947C4C" w:rsidP="00947C4C">
            <w:pPr>
              <w:pStyle w:val="Tabletext"/>
              <w:rPr>
                <w:snapToGrid w:val="0"/>
              </w:rPr>
            </w:pPr>
            <w:r w:rsidRPr="00097A86">
              <w:rPr>
                <w:snapToGrid w:val="0"/>
              </w:rPr>
              <w:t>69.9</w:t>
            </w:r>
          </w:p>
        </w:tc>
        <w:tc>
          <w:tcPr>
            <w:tcW w:w="582" w:type="pct"/>
            <w:tcBorders>
              <w:top w:val="nil"/>
              <w:left w:val="nil"/>
              <w:bottom w:val="single" w:sz="12" w:space="0" w:color="auto"/>
              <w:right w:val="nil"/>
            </w:tcBorders>
          </w:tcPr>
          <w:p w:rsidR="00947C4C" w:rsidRPr="00097A86" w:rsidDel="00473D46" w:rsidRDefault="00947C4C" w:rsidP="00947C4C">
            <w:pPr>
              <w:pStyle w:val="Tabletext"/>
              <w:rPr>
                <w:snapToGrid w:val="0"/>
              </w:rPr>
            </w:pPr>
            <w:r w:rsidRPr="00097A86">
              <w:rPr>
                <w:snapToGrid w:val="0"/>
              </w:rPr>
              <w:t>0.2</w:t>
            </w:r>
          </w:p>
        </w:tc>
        <w:tc>
          <w:tcPr>
            <w:tcW w:w="584" w:type="pct"/>
            <w:tcBorders>
              <w:top w:val="nil"/>
              <w:left w:val="nil"/>
              <w:bottom w:val="single" w:sz="12" w:space="0" w:color="auto"/>
              <w:right w:val="nil"/>
            </w:tcBorders>
          </w:tcPr>
          <w:p w:rsidR="00947C4C" w:rsidRPr="00097A86" w:rsidDel="00473D46" w:rsidRDefault="00947C4C" w:rsidP="00947C4C">
            <w:pPr>
              <w:pStyle w:val="Tabletext"/>
              <w:rPr>
                <w:snapToGrid w:val="0"/>
              </w:rPr>
            </w:pPr>
            <w:r>
              <w:rPr>
                <w:snapToGrid w:val="0"/>
              </w:rPr>
              <w:t>0.4</w:t>
            </w:r>
          </w:p>
        </w:tc>
      </w:tr>
    </w:tbl>
    <w:p w:rsidR="002147E6" w:rsidRPr="004E5BEF" w:rsidRDefault="004150B9" w:rsidP="002147E6">
      <w:pPr>
        <w:pStyle w:val="h5SchItem"/>
      </w:pPr>
      <w:r>
        <w:t>[45]</w:t>
      </w:r>
      <w:r w:rsidR="002147E6" w:rsidRPr="00826C3E">
        <w:t xml:space="preserve"> </w:t>
      </w:r>
      <w:r w:rsidR="002147E6" w:rsidRPr="00826C3E">
        <w:tab/>
      </w:r>
      <w:r w:rsidR="002147E6" w:rsidRPr="00C021B3">
        <w:t>Part 6 of Schedule 1</w:t>
      </w:r>
    </w:p>
    <w:p w:rsidR="002147E6" w:rsidRPr="006D571F" w:rsidRDefault="002147E6" w:rsidP="003041A6">
      <w:pPr>
        <w:ind w:left="425" w:firstLine="425"/>
        <w:rPr>
          <w:color w:val="000000" w:themeColor="text1"/>
        </w:rPr>
      </w:pPr>
      <w:r w:rsidRPr="003041A6">
        <w:rPr>
          <w:lang w:eastAsia="en-AU"/>
        </w:rPr>
        <w:t>Repeal</w:t>
      </w:r>
      <w:r>
        <w:rPr>
          <w:color w:val="000000" w:themeColor="text1"/>
        </w:rPr>
        <w:t xml:space="preserve"> </w:t>
      </w:r>
      <w:r w:rsidRPr="006D571F">
        <w:rPr>
          <w:color w:val="000000" w:themeColor="text1"/>
        </w:rPr>
        <w:t>the Part, substitute:</w:t>
      </w:r>
    </w:p>
    <w:p w:rsidR="002147E6" w:rsidRPr="00C021B3" w:rsidRDefault="002147E6" w:rsidP="002147E6">
      <w:pPr>
        <w:pStyle w:val="h2Part"/>
      </w:pPr>
      <w:bookmarkStart w:id="33" w:name="_Toc486000021"/>
      <w:bookmarkStart w:id="34" w:name="_Toc42090463"/>
      <w:r w:rsidRPr="00C021B3">
        <w:rPr>
          <w:rStyle w:val="CharPartNo"/>
        </w:rPr>
        <w:t>Part 6</w:t>
      </w:r>
      <w:r w:rsidRPr="00C021B3">
        <w:t>—</w:t>
      </w:r>
      <w:r w:rsidRPr="00C021B3">
        <w:rPr>
          <w:rStyle w:val="CharPartText"/>
        </w:rPr>
        <w:t>Indirect (scope 2) emission factors from consumption of electricity purchased or lost from grid</w:t>
      </w:r>
      <w:bookmarkEnd w:id="33"/>
      <w:bookmarkEnd w:id="34"/>
    </w:p>
    <w:p w:rsidR="002147E6" w:rsidRPr="00C021B3" w:rsidRDefault="002147E6" w:rsidP="002147E6">
      <w:pPr>
        <w:pStyle w:val="Header"/>
      </w:pPr>
      <w:r w:rsidRPr="00C021B3">
        <w:rPr>
          <w:rStyle w:val="CharDivNo"/>
        </w:rPr>
        <w:t xml:space="preserve"> </w:t>
      </w:r>
      <w:r w:rsidRPr="00C021B3">
        <w:rPr>
          <w:rStyle w:val="CharDivText"/>
        </w:rPr>
        <w:t xml:space="preserve"> </w:t>
      </w:r>
    </w:p>
    <w:p w:rsidR="002147E6" w:rsidRPr="00C021B3" w:rsidRDefault="002147E6" w:rsidP="002147E6">
      <w:pPr>
        <w:pStyle w:val="Tabletext"/>
      </w:pPr>
    </w:p>
    <w:tbl>
      <w:tblPr>
        <w:tblW w:w="8415"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3"/>
        <w:gridCol w:w="5874"/>
        <w:gridCol w:w="1818"/>
      </w:tblGrid>
      <w:tr w:rsidR="002147E6" w:rsidRPr="00C021B3" w:rsidTr="00397EE5">
        <w:trPr>
          <w:tblHeader/>
        </w:trPr>
        <w:tc>
          <w:tcPr>
            <w:tcW w:w="8415" w:type="dxa"/>
            <w:gridSpan w:val="3"/>
            <w:tcBorders>
              <w:top w:val="single" w:sz="12" w:space="0" w:color="auto"/>
              <w:bottom w:val="single" w:sz="6" w:space="0" w:color="auto"/>
            </w:tcBorders>
            <w:shd w:val="clear" w:color="auto" w:fill="auto"/>
          </w:tcPr>
          <w:p w:rsidR="002147E6" w:rsidRPr="00C021B3" w:rsidRDefault="002147E6" w:rsidP="00397EE5">
            <w:pPr>
              <w:pStyle w:val="TableHeading"/>
            </w:pPr>
            <w:r w:rsidRPr="00C021B3">
              <w:t>Indirect (scope 2) emissions factors from consumption of electricity purchased or lost from grid</w:t>
            </w:r>
          </w:p>
        </w:tc>
      </w:tr>
      <w:tr w:rsidR="002147E6" w:rsidRPr="00C021B3" w:rsidTr="00397EE5">
        <w:trPr>
          <w:tblHeader/>
        </w:trPr>
        <w:tc>
          <w:tcPr>
            <w:tcW w:w="723" w:type="dxa"/>
            <w:tcBorders>
              <w:top w:val="single" w:sz="6" w:space="0" w:color="auto"/>
              <w:bottom w:val="single" w:sz="12" w:space="0" w:color="auto"/>
            </w:tcBorders>
            <w:shd w:val="clear" w:color="auto" w:fill="auto"/>
          </w:tcPr>
          <w:p w:rsidR="002147E6" w:rsidRPr="00C021B3" w:rsidRDefault="002147E6" w:rsidP="00397EE5">
            <w:pPr>
              <w:pStyle w:val="TableHeading"/>
            </w:pPr>
            <w:r w:rsidRPr="00C021B3">
              <w:t>Item</w:t>
            </w:r>
          </w:p>
        </w:tc>
        <w:tc>
          <w:tcPr>
            <w:tcW w:w="5874" w:type="dxa"/>
            <w:tcBorders>
              <w:top w:val="single" w:sz="6" w:space="0" w:color="auto"/>
              <w:bottom w:val="single" w:sz="12" w:space="0" w:color="auto"/>
            </w:tcBorders>
            <w:shd w:val="clear" w:color="auto" w:fill="auto"/>
          </w:tcPr>
          <w:p w:rsidR="002147E6" w:rsidRPr="00C021B3" w:rsidRDefault="002147E6" w:rsidP="00397EE5">
            <w:pPr>
              <w:pStyle w:val="TableHeading"/>
            </w:pPr>
            <w:r w:rsidRPr="00C021B3">
              <w:t>Column 1</w:t>
            </w:r>
          </w:p>
          <w:p w:rsidR="002147E6" w:rsidRPr="00C021B3" w:rsidRDefault="002147E6" w:rsidP="00397EE5">
            <w:pPr>
              <w:pStyle w:val="TableHeading"/>
            </w:pPr>
            <w:r w:rsidRPr="00C021B3">
              <w:t>State, Territory or grid description</w:t>
            </w:r>
          </w:p>
        </w:tc>
        <w:tc>
          <w:tcPr>
            <w:tcW w:w="1818" w:type="dxa"/>
            <w:tcBorders>
              <w:top w:val="single" w:sz="6" w:space="0" w:color="auto"/>
              <w:bottom w:val="single" w:sz="12" w:space="0" w:color="auto"/>
            </w:tcBorders>
            <w:shd w:val="clear" w:color="auto" w:fill="auto"/>
          </w:tcPr>
          <w:p w:rsidR="002147E6" w:rsidRPr="00C021B3" w:rsidRDefault="002147E6" w:rsidP="00397EE5">
            <w:pPr>
              <w:pStyle w:val="TableHeading"/>
              <w:jc w:val="right"/>
            </w:pPr>
            <w:r w:rsidRPr="00C021B3">
              <w:t>Column 2</w:t>
            </w:r>
          </w:p>
          <w:p w:rsidR="002147E6" w:rsidRPr="00C021B3" w:rsidRDefault="002147E6" w:rsidP="00397EE5">
            <w:pPr>
              <w:pStyle w:val="TableHeading"/>
              <w:jc w:val="right"/>
            </w:pPr>
            <w:r w:rsidRPr="00C021B3">
              <w:t>Emission factor</w:t>
            </w:r>
            <w:r w:rsidRPr="00C021B3">
              <w:br/>
              <w:t>kg CO</w:t>
            </w:r>
            <w:r w:rsidRPr="00C021B3">
              <w:rPr>
                <w:vertAlign w:val="subscript"/>
              </w:rPr>
              <w:t>2</w:t>
            </w:r>
            <w:r>
              <w:noBreakHyphen/>
            </w:r>
            <w:r w:rsidRPr="00C021B3">
              <w:t>e/kWh</w:t>
            </w:r>
          </w:p>
        </w:tc>
      </w:tr>
      <w:tr w:rsidR="002147E6" w:rsidRPr="00C021B3" w:rsidTr="00397EE5">
        <w:tc>
          <w:tcPr>
            <w:tcW w:w="723" w:type="dxa"/>
            <w:tcBorders>
              <w:top w:val="single" w:sz="12" w:space="0" w:color="auto"/>
            </w:tcBorders>
            <w:shd w:val="clear" w:color="auto" w:fill="auto"/>
          </w:tcPr>
          <w:p w:rsidR="002147E6" w:rsidRPr="00C021B3" w:rsidRDefault="002147E6" w:rsidP="00397EE5">
            <w:pPr>
              <w:pStyle w:val="Tabletext"/>
            </w:pPr>
            <w:r w:rsidRPr="00C021B3">
              <w:t>77</w:t>
            </w:r>
          </w:p>
        </w:tc>
        <w:tc>
          <w:tcPr>
            <w:tcW w:w="5874" w:type="dxa"/>
            <w:tcBorders>
              <w:top w:val="single" w:sz="12" w:space="0" w:color="auto"/>
            </w:tcBorders>
            <w:shd w:val="clear" w:color="auto" w:fill="auto"/>
          </w:tcPr>
          <w:p w:rsidR="002147E6" w:rsidRPr="00C021B3" w:rsidRDefault="002147E6" w:rsidP="00397EE5">
            <w:pPr>
              <w:pStyle w:val="Tabletext"/>
            </w:pPr>
            <w:r w:rsidRPr="00C021B3">
              <w:t>New South Wales and Australian Capital Territory</w:t>
            </w:r>
          </w:p>
        </w:tc>
        <w:tc>
          <w:tcPr>
            <w:tcW w:w="1818" w:type="dxa"/>
            <w:tcBorders>
              <w:top w:val="single" w:sz="12" w:space="0" w:color="auto"/>
            </w:tcBorders>
            <w:shd w:val="clear" w:color="auto" w:fill="auto"/>
          </w:tcPr>
          <w:p w:rsidR="002147E6" w:rsidRPr="00212E5F" w:rsidRDefault="002147E6" w:rsidP="00397EE5">
            <w:pPr>
              <w:pStyle w:val="Tabletext"/>
              <w:jc w:val="right"/>
            </w:pPr>
            <w:r w:rsidRPr="00212E5F">
              <w:t>0.81</w:t>
            </w:r>
          </w:p>
        </w:tc>
      </w:tr>
      <w:tr w:rsidR="002147E6" w:rsidRPr="00C021B3" w:rsidTr="00397EE5">
        <w:tc>
          <w:tcPr>
            <w:tcW w:w="723" w:type="dxa"/>
            <w:shd w:val="clear" w:color="auto" w:fill="auto"/>
          </w:tcPr>
          <w:p w:rsidR="002147E6" w:rsidRPr="00C021B3" w:rsidRDefault="002147E6" w:rsidP="00397EE5">
            <w:pPr>
              <w:pStyle w:val="Tabletext"/>
            </w:pPr>
            <w:r w:rsidRPr="00C021B3">
              <w:t>78</w:t>
            </w:r>
          </w:p>
        </w:tc>
        <w:tc>
          <w:tcPr>
            <w:tcW w:w="5874" w:type="dxa"/>
            <w:shd w:val="clear" w:color="auto" w:fill="auto"/>
          </w:tcPr>
          <w:p w:rsidR="002147E6" w:rsidRPr="00C021B3" w:rsidRDefault="002147E6" w:rsidP="00397EE5">
            <w:pPr>
              <w:pStyle w:val="Tabletext"/>
            </w:pPr>
            <w:r w:rsidRPr="00C021B3">
              <w:t>Victoria</w:t>
            </w:r>
          </w:p>
        </w:tc>
        <w:tc>
          <w:tcPr>
            <w:tcW w:w="1818" w:type="dxa"/>
            <w:shd w:val="clear" w:color="auto" w:fill="auto"/>
          </w:tcPr>
          <w:p w:rsidR="002147E6" w:rsidRPr="00212E5F" w:rsidRDefault="00212E5F" w:rsidP="00397EE5">
            <w:pPr>
              <w:pStyle w:val="Tabletext"/>
              <w:jc w:val="right"/>
            </w:pPr>
            <w:r w:rsidRPr="00212E5F">
              <w:t>0.98</w:t>
            </w:r>
          </w:p>
        </w:tc>
      </w:tr>
      <w:tr w:rsidR="002147E6" w:rsidRPr="00C021B3" w:rsidTr="00397EE5">
        <w:tc>
          <w:tcPr>
            <w:tcW w:w="723" w:type="dxa"/>
            <w:shd w:val="clear" w:color="auto" w:fill="auto"/>
          </w:tcPr>
          <w:p w:rsidR="002147E6" w:rsidRPr="00C021B3" w:rsidRDefault="002147E6" w:rsidP="00397EE5">
            <w:pPr>
              <w:pStyle w:val="Tabletext"/>
            </w:pPr>
            <w:r w:rsidRPr="00C021B3">
              <w:t>79</w:t>
            </w:r>
          </w:p>
        </w:tc>
        <w:tc>
          <w:tcPr>
            <w:tcW w:w="5874" w:type="dxa"/>
            <w:shd w:val="clear" w:color="auto" w:fill="auto"/>
          </w:tcPr>
          <w:p w:rsidR="002147E6" w:rsidRPr="00C021B3" w:rsidRDefault="002147E6" w:rsidP="00397EE5">
            <w:pPr>
              <w:pStyle w:val="Tabletext"/>
            </w:pPr>
            <w:r w:rsidRPr="00C021B3">
              <w:t>Queensland</w:t>
            </w:r>
          </w:p>
        </w:tc>
        <w:tc>
          <w:tcPr>
            <w:tcW w:w="1818" w:type="dxa"/>
            <w:shd w:val="clear" w:color="auto" w:fill="auto"/>
          </w:tcPr>
          <w:p w:rsidR="002147E6" w:rsidRPr="00212E5F" w:rsidRDefault="002147E6" w:rsidP="00397EE5">
            <w:pPr>
              <w:pStyle w:val="Tabletext"/>
              <w:jc w:val="right"/>
            </w:pPr>
            <w:r w:rsidRPr="00212E5F">
              <w:t>0.81</w:t>
            </w:r>
          </w:p>
        </w:tc>
      </w:tr>
      <w:tr w:rsidR="002147E6" w:rsidRPr="00C021B3" w:rsidTr="00397EE5">
        <w:tc>
          <w:tcPr>
            <w:tcW w:w="723" w:type="dxa"/>
            <w:shd w:val="clear" w:color="auto" w:fill="auto"/>
          </w:tcPr>
          <w:p w:rsidR="002147E6" w:rsidRPr="00C021B3" w:rsidRDefault="002147E6" w:rsidP="00397EE5">
            <w:pPr>
              <w:pStyle w:val="Tabletext"/>
            </w:pPr>
            <w:r w:rsidRPr="00C021B3">
              <w:t>80</w:t>
            </w:r>
          </w:p>
        </w:tc>
        <w:tc>
          <w:tcPr>
            <w:tcW w:w="5874" w:type="dxa"/>
            <w:shd w:val="clear" w:color="auto" w:fill="auto"/>
          </w:tcPr>
          <w:p w:rsidR="002147E6" w:rsidRPr="00C021B3" w:rsidRDefault="002147E6" w:rsidP="00397EE5">
            <w:pPr>
              <w:pStyle w:val="Tabletext"/>
            </w:pPr>
            <w:r w:rsidRPr="00C021B3">
              <w:t>South Australia</w:t>
            </w:r>
          </w:p>
        </w:tc>
        <w:tc>
          <w:tcPr>
            <w:tcW w:w="1818" w:type="dxa"/>
            <w:shd w:val="clear" w:color="auto" w:fill="auto"/>
          </w:tcPr>
          <w:p w:rsidR="002147E6" w:rsidRPr="00212E5F" w:rsidRDefault="00212E5F" w:rsidP="00397EE5">
            <w:pPr>
              <w:pStyle w:val="Tabletext"/>
              <w:jc w:val="right"/>
            </w:pPr>
            <w:r w:rsidRPr="00212E5F">
              <w:t>0.43</w:t>
            </w:r>
          </w:p>
        </w:tc>
      </w:tr>
      <w:tr w:rsidR="002147E6" w:rsidRPr="00C021B3" w:rsidTr="00397EE5">
        <w:tc>
          <w:tcPr>
            <w:tcW w:w="723" w:type="dxa"/>
            <w:shd w:val="clear" w:color="auto" w:fill="auto"/>
          </w:tcPr>
          <w:p w:rsidR="002147E6" w:rsidRPr="00C021B3" w:rsidRDefault="002147E6" w:rsidP="00397EE5">
            <w:pPr>
              <w:pStyle w:val="Tabletext"/>
            </w:pPr>
            <w:r w:rsidRPr="00C021B3">
              <w:t>81</w:t>
            </w:r>
          </w:p>
        </w:tc>
        <w:tc>
          <w:tcPr>
            <w:tcW w:w="5874" w:type="dxa"/>
            <w:shd w:val="clear" w:color="auto" w:fill="auto"/>
          </w:tcPr>
          <w:p w:rsidR="002147E6" w:rsidRPr="00C021B3" w:rsidRDefault="002147E6" w:rsidP="00397EE5">
            <w:pPr>
              <w:pStyle w:val="Tabletext"/>
            </w:pPr>
            <w:r w:rsidRPr="00C021B3">
              <w:t>South West Interconnected System in Western Australia</w:t>
            </w:r>
          </w:p>
        </w:tc>
        <w:tc>
          <w:tcPr>
            <w:tcW w:w="1818" w:type="dxa"/>
            <w:shd w:val="clear" w:color="auto" w:fill="auto"/>
          </w:tcPr>
          <w:p w:rsidR="002147E6" w:rsidRPr="00212E5F" w:rsidRDefault="00212E5F" w:rsidP="00397EE5">
            <w:pPr>
              <w:pStyle w:val="Tabletext"/>
              <w:jc w:val="right"/>
            </w:pPr>
            <w:r w:rsidRPr="00212E5F">
              <w:t>0.68</w:t>
            </w:r>
          </w:p>
        </w:tc>
      </w:tr>
      <w:tr w:rsidR="002147E6" w:rsidRPr="00C021B3" w:rsidTr="00397EE5">
        <w:tc>
          <w:tcPr>
            <w:tcW w:w="723" w:type="dxa"/>
            <w:tcBorders>
              <w:bottom w:val="single" w:sz="4" w:space="0" w:color="auto"/>
            </w:tcBorders>
            <w:shd w:val="clear" w:color="auto" w:fill="auto"/>
          </w:tcPr>
          <w:p w:rsidR="002147E6" w:rsidRPr="00C021B3" w:rsidRDefault="002147E6" w:rsidP="00397EE5">
            <w:pPr>
              <w:pStyle w:val="Tabletext"/>
            </w:pPr>
            <w:r w:rsidRPr="00C021B3">
              <w:t>82</w:t>
            </w:r>
          </w:p>
        </w:tc>
        <w:tc>
          <w:tcPr>
            <w:tcW w:w="5874" w:type="dxa"/>
            <w:tcBorders>
              <w:bottom w:val="single" w:sz="4" w:space="0" w:color="auto"/>
            </w:tcBorders>
            <w:shd w:val="clear" w:color="auto" w:fill="auto"/>
          </w:tcPr>
          <w:p w:rsidR="002147E6" w:rsidRPr="00C021B3" w:rsidRDefault="002147E6" w:rsidP="00397EE5">
            <w:pPr>
              <w:pStyle w:val="Tabletext"/>
            </w:pPr>
            <w:r w:rsidRPr="00C021B3">
              <w:t>Tasmania</w:t>
            </w:r>
          </w:p>
        </w:tc>
        <w:tc>
          <w:tcPr>
            <w:tcW w:w="1818" w:type="dxa"/>
            <w:tcBorders>
              <w:bottom w:val="single" w:sz="4" w:space="0" w:color="auto"/>
            </w:tcBorders>
            <w:shd w:val="clear" w:color="auto" w:fill="auto"/>
          </w:tcPr>
          <w:p w:rsidR="002147E6" w:rsidRPr="00212E5F" w:rsidRDefault="00212E5F" w:rsidP="00397EE5">
            <w:pPr>
              <w:pStyle w:val="Tabletext"/>
              <w:jc w:val="right"/>
            </w:pPr>
            <w:r w:rsidRPr="00212E5F">
              <w:t>0.17</w:t>
            </w:r>
          </w:p>
        </w:tc>
      </w:tr>
      <w:tr w:rsidR="002147E6" w:rsidRPr="00C021B3" w:rsidTr="00397EE5">
        <w:tc>
          <w:tcPr>
            <w:tcW w:w="723" w:type="dxa"/>
            <w:tcBorders>
              <w:bottom w:val="single" w:sz="12" w:space="0" w:color="auto"/>
            </w:tcBorders>
            <w:shd w:val="clear" w:color="auto" w:fill="auto"/>
          </w:tcPr>
          <w:p w:rsidR="002147E6" w:rsidRPr="00C021B3" w:rsidRDefault="002147E6" w:rsidP="00397EE5">
            <w:pPr>
              <w:pStyle w:val="Tabletext"/>
            </w:pPr>
            <w:r w:rsidRPr="00C021B3">
              <w:t>83</w:t>
            </w:r>
          </w:p>
        </w:tc>
        <w:tc>
          <w:tcPr>
            <w:tcW w:w="5874" w:type="dxa"/>
            <w:tcBorders>
              <w:bottom w:val="single" w:sz="12" w:space="0" w:color="auto"/>
            </w:tcBorders>
            <w:shd w:val="clear" w:color="auto" w:fill="auto"/>
          </w:tcPr>
          <w:p w:rsidR="002147E6" w:rsidRPr="00C021B3" w:rsidRDefault="002147E6" w:rsidP="00397EE5">
            <w:pPr>
              <w:pStyle w:val="Tabletext"/>
            </w:pPr>
            <w:r w:rsidRPr="00C021B3">
              <w:t>Northern Territory</w:t>
            </w:r>
          </w:p>
        </w:tc>
        <w:tc>
          <w:tcPr>
            <w:tcW w:w="1818" w:type="dxa"/>
            <w:tcBorders>
              <w:bottom w:val="single" w:sz="12" w:space="0" w:color="auto"/>
            </w:tcBorders>
            <w:shd w:val="clear" w:color="auto" w:fill="auto"/>
          </w:tcPr>
          <w:p w:rsidR="002147E6" w:rsidRPr="00212E5F" w:rsidRDefault="00212E5F" w:rsidP="00397EE5">
            <w:pPr>
              <w:pStyle w:val="Tabletext"/>
              <w:jc w:val="right"/>
            </w:pPr>
            <w:r w:rsidRPr="00212E5F">
              <w:t>0.62</w:t>
            </w:r>
          </w:p>
        </w:tc>
      </w:tr>
    </w:tbl>
    <w:p w:rsidR="002147E6" w:rsidRPr="00356952" w:rsidRDefault="002147E6" w:rsidP="002147E6">
      <w:pPr>
        <w:pStyle w:val="Tabletext"/>
      </w:pPr>
    </w:p>
    <w:sectPr w:rsidR="002147E6" w:rsidRPr="00356952" w:rsidSect="00B13564">
      <w:footerReference w:type="defaul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B93" w:rsidRDefault="00554B93">
      <w:r>
        <w:separator/>
      </w:r>
    </w:p>
  </w:endnote>
  <w:endnote w:type="continuationSeparator" w:id="0">
    <w:p w:rsidR="00554B93" w:rsidRDefault="005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rsidR="00397EE5" w:rsidRDefault="00397EE5" w:rsidP="009818F6">
        <w:pPr>
          <w:pStyle w:val="Footer"/>
          <w:pBdr>
            <w:top w:val="single" w:sz="4" w:space="1" w:color="auto"/>
          </w:pBdr>
          <w:jc w:val="right"/>
        </w:pPr>
        <w:r>
          <w:rPr>
            <w:noProof/>
          </w:rPr>
          <w:fldChar w:fldCharType="begin"/>
        </w:r>
        <w:r>
          <w:rPr>
            <w:noProof/>
          </w:rPr>
          <w:instrText xml:space="preserve"> PAGE   \* MERGEFORMAT </w:instrText>
        </w:r>
        <w:r>
          <w:rPr>
            <w:noProof/>
          </w:rPr>
          <w:fldChar w:fldCharType="separate"/>
        </w:r>
        <w:r w:rsidR="005F08AE">
          <w:rPr>
            <w:noProof/>
          </w:rPr>
          <w:t>2</w:t>
        </w:r>
        <w:r>
          <w:rPr>
            <w:noProof/>
          </w:rPr>
          <w:fldChar w:fldCharType="end"/>
        </w:r>
      </w:p>
    </w:sdtContent>
  </w:sdt>
  <w:p w:rsidR="00397EE5" w:rsidRDefault="00397EE5" w:rsidP="00481B66">
    <w:pPr>
      <w:pStyle w:val="Header"/>
    </w:pPr>
    <w:r>
      <w:rPr>
        <w:noProof/>
      </w:rPr>
      <w:fldChar w:fldCharType="begin"/>
    </w:r>
    <w:r>
      <w:rPr>
        <w:noProof/>
      </w:rPr>
      <w:instrText xml:space="preserve"> STYLEREF  ShortT  \* MERGEFORMAT </w:instrText>
    </w:r>
    <w:r>
      <w:rPr>
        <w:noProof/>
      </w:rPr>
      <w:fldChar w:fldCharType="separate"/>
    </w:r>
    <w:r w:rsidR="005F08AE">
      <w:rPr>
        <w:noProof/>
      </w:rPr>
      <w:t>National Greenhouse and Energy Reporting (Measurement) Amendment (2020 Update) Determination 2020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B93" w:rsidRDefault="00554B93">
      <w:r>
        <w:separator/>
      </w:r>
    </w:p>
  </w:footnote>
  <w:footnote w:type="continuationSeparator" w:id="0">
    <w:p w:rsidR="00554B93" w:rsidRDefault="00554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1"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ind w:left="0" w:firstLine="0"/>
      </w:pPr>
      <w:rPr>
        <w:rFonts w:hint="default"/>
      </w:rPr>
    </w:lvl>
  </w:abstractNum>
  <w:abstractNum w:abstractNumId="12"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7"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31"/>
  </w:num>
  <w:num w:numId="5">
    <w:abstractNumId w:val="26"/>
  </w:num>
  <w:num w:numId="6">
    <w:abstractNumId w:val="20"/>
  </w:num>
  <w:num w:numId="7">
    <w:abstractNumId w:val="13"/>
  </w:num>
  <w:num w:numId="8">
    <w:abstractNumId w:val="19"/>
  </w:num>
  <w:num w:numId="9">
    <w:abstractNumId w:val="3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0"/>
  </w:num>
  <w:num w:numId="20">
    <w:abstractNumId w:val="12"/>
  </w:num>
  <w:num w:numId="21">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2024"/>
    <w:rsid w:val="000039D7"/>
    <w:rsid w:val="000059FD"/>
    <w:rsid w:val="00012088"/>
    <w:rsid w:val="00012B72"/>
    <w:rsid w:val="00014257"/>
    <w:rsid w:val="000248C7"/>
    <w:rsid w:val="000258A0"/>
    <w:rsid w:val="00031189"/>
    <w:rsid w:val="000320F2"/>
    <w:rsid w:val="00032BFC"/>
    <w:rsid w:val="00036984"/>
    <w:rsid w:val="0003757F"/>
    <w:rsid w:val="0003764D"/>
    <w:rsid w:val="00040A7E"/>
    <w:rsid w:val="00041037"/>
    <w:rsid w:val="00041E62"/>
    <w:rsid w:val="0004373B"/>
    <w:rsid w:val="0004479F"/>
    <w:rsid w:val="00044D8C"/>
    <w:rsid w:val="000453D0"/>
    <w:rsid w:val="00046216"/>
    <w:rsid w:val="00050664"/>
    <w:rsid w:val="00051826"/>
    <w:rsid w:val="00051EA8"/>
    <w:rsid w:val="0005423E"/>
    <w:rsid w:val="00056020"/>
    <w:rsid w:val="00057DAD"/>
    <w:rsid w:val="00060287"/>
    <w:rsid w:val="00063C97"/>
    <w:rsid w:val="00064F51"/>
    <w:rsid w:val="00066A91"/>
    <w:rsid w:val="0007100D"/>
    <w:rsid w:val="000731B2"/>
    <w:rsid w:val="00074AB4"/>
    <w:rsid w:val="00075602"/>
    <w:rsid w:val="000813F8"/>
    <w:rsid w:val="00082BCD"/>
    <w:rsid w:val="00090D8B"/>
    <w:rsid w:val="000967FA"/>
    <w:rsid w:val="00097203"/>
    <w:rsid w:val="000974E1"/>
    <w:rsid w:val="000978C5"/>
    <w:rsid w:val="000A02E0"/>
    <w:rsid w:val="000A1452"/>
    <w:rsid w:val="000A25C2"/>
    <w:rsid w:val="000A407B"/>
    <w:rsid w:val="000A4314"/>
    <w:rsid w:val="000A71D4"/>
    <w:rsid w:val="000A7903"/>
    <w:rsid w:val="000B042A"/>
    <w:rsid w:val="000B177D"/>
    <w:rsid w:val="000B25C5"/>
    <w:rsid w:val="000B2B15"/>
    <w:rsid w:val="000B4DA5"/>
    <w:rsid w:val="000B5DCB"/>
    <w:rsid w:val="000C2287"/>
    <w:rsid w:val="000C2440"/>
    <w:rsid w:val="000C61CF"/>
    <w:rsid w:val="000D2D22"/>
    <w:rsid w:val="000D2FFA"/>
    <w:rsid w:val="000D40E2"/>
    <w:rsid w:val="000D450D"/>
    <w:rsid w:val="000D5F02"/>
    <w:rsid w:val="000D628D"/>
    <w:rsid w:val="000D7205"/>
    <w:rsid w:val="000E2406"/>
    <w:rsid w:val="000E2AF3"/>
    <w:rsid w:val="000E2E9E"/>
    <w:rsid w:val="000E4D39"/>
    <w:rsid w:val="000E750C"/>
    <w:rsid w:val="000E77B0"/>
    <w:rsid w:val="000F0319"/>
    <w:rsid w:val="000F081D"/>
    <w:rsid w:val="000F2EBE"/>
    <w:rsid w:val="000F31F8"/>
    <w:rsid w:val="000F39FE"/>
    <w:rsid w:val="00102896"/>
    <w:rsid w:val="00107E81"/>
    <w:rsid w:val="001104D5"/>
    <w:rsid w:val="0011343D"/>
    <w:rsid w:val="00121A23"/>
    <w:rsid w:val="00123118"/>
    <w:rsid w:val="00123657"/>
    <w:rsid w:val="00124559"/>
    <w:rsid w:val="001245D0"/>
    <w:rsid w:val="001300B0"/>
    <w:rsid w:val="001369B9"/>
    <w:rsid w:val="00137A06"/>
    <w:rsid w:val="00140EBC"/>
    <w:rsid w:val="00142EC4"/>
    <w:rsid w:val="0014387D"/>
    <w:rsid w:val="001443B4"/>
    <w:rsid w:val="00144E82"/>
    <w:rsid w:val="001464B6"/>
    <w:rsid w:val="001476F6"/>
    <w:rsid w:val="001532D6"/>
    <w:rsid w:val="00154AA1"/>
    <w:rsid w:val="00170675"/>
    <w:rsid w:val="00172839"/>
    <w:rsid w:val="00174847"/>
    <w:rsid w:val="0017505D"/>
    <w:rsid w:val="0017511C"/>
    <w:rsid w:val="001776B2"/>
    <w:rsid w:val="00182E3C"/>
    <w:rsid w:val="00182E6C"/>
    <w:rsid w:val="00184268"/>
    <w:rsid w:val="00184B5E"/>
    <w:rsid w:val="00190AB5"/>
    <w:rsid w:val="00194039"/>
    <w:rsid w:val="00195069"/>
    <w:rsid w:val="00196DA5"/>
    <w:rsid w:val="001979DC"/>
    <w:rsid w:val="001A094B"/>
    <w:rsid w:val="001A15AC"/>
    <w:rsid w:val="001A562A"/>
    <w:rsid w:val="001A5CB2"/>
    <w:rsid w:val="001A7AA3"/>
    <w:rsid w:val="001B0571"/>
    <w:rsid w:val="001B0B41"/>
    <w:rsid w:val="001B2D72"/>
    <w:rsid w:val="001B4173"/>
    <w:rsid w:val="001B644D"/>
    <w:rsid w:val="001B7250"/>
    <w:rsid w:val="001B7C15"/>
    <w:rsid w:val="001C0768"/>
    <w:rsid w:val="001C1A73"/>
    <w:rsid w:val="001C3392"/>
    <w:rsid w:val="001C3788"/>
    <w:rsid w:val="001C6AD2"/>
    <w:rsid w:val="001D07AE"/>
    <w:rsid w:val="001E0960"/>
    <w:rsid w:val="001E1B02"/>
    <w:rsid w:val="001E4824"/>
    <w:rsid w:val="001E647F"/>
    <w:rsid w:val="001F373E"/>
    <w:rsid w:val="001F43D4"/>
    <w:rsid w:val="001F50EC"/>
    <w:rsid w:val="001F5AF2"/>
    <w:rsid w:val="00201A33"/>
    <w:rsid w:val="00210328"/>
    <w:rsid w:val="00210C28"/>
    <w:rsid w:val="0021145F"/>
    <w:rsid w:val="00212E5F"/>
    <w:rsid w:val="00213788"/>
    <w:rsid w:val="002146BA"/>
    <w:rsid w:val="002147E6"/>
    <w:rsid w:val="0021764C"/>
    <w:rsid w:val="00217A90"/>
    <w:rsid w:val="00217C89"/>
    <w:rsid w:val="00220F1C"/>
    <w:rsid w:val="002221BC"/>
    <w:rsid w:val="00223A01"/>
    <w:rsid w:val="00225D68"/>
    <w:rsid w:val="0022621E"/>
    <w:rsid w:val="002274CF"/>
    <w:rsid w:val="00227AF6"/>
    <w:rsid w:val="002309B3"/>
    <w:rsid w:val="00232329"/>
    <w:rsid w:val="002328A5"/>
    <w:rsid w:val="00233BC0"/>
    <w:rsid w:val="00234173"/>
    <w:rsid w:val="00235E1E"/>
    <w:rsid w:val="00240E9E"/>
    <w:rsid w:val="0024155A"/>
    <w:rsid w:val="00241798"/>
    <w:rsid w:val="002432A9"/>
    <w:rsid w:val="00243924"/>
    <w:rsid w:val="00246A83"/>
    <w:rsid w:val="00246C4C"/>
    <w:rsid w:val="002472BC"/>
    <w:rsid w:val="00254817"/>
    <w:rsid w:val="00255070"/>
    <w:rsid w:val="00257896"/>
    <w:rsid w:val="00264B05"/>
    <w:rsid w:val="00265192"/>
    <w:rsid w:val="00266DC8"/>
    <w:rsid w:val="00274E2B"/>
    <w:rsid w:val="0027523B"/>
    <w:rsid w:val="00280B8E"/>
    <w:rsid w:val="002832F4"/>
    <w:rsid w:val="0028502C"/>
    <w:rsid w:val="00293143"/>
    <w:rsid w:val="00293320"/>
    <w:rsid w:val="00294058"/>
    <w:rsid w:val="00294245"/>
    <w:rsid w:val="00294DE8"/>
    <w:rsid w:val="002A0596"/>
    <w:rsid w:val="002A18C9"/>
    <w:rsid w:val="002A265C"/>
    <w:rsid w:val="002A3283"/>
    <w:rsid w:val="002A5322"/>
    <w:rsid w:val="002A6992"/>
    <w:rsid w:val="002A7E6F"/>
    <w:rsid w:val="002B0EAC"/>
    <w:rsid w:val="002B3521"/>
    <w:rsid w:val="002B6A21"/>
    <w:rsid w:val="002C3465"/>
    <w:rsid w:val="002D3972"/>
    <w:rsid w:val="002E1F27"/>
    <w:rsid w:val="002E2E64"/>
    <w:rsid w:val="002E39E0"/>
    <w:rsid w:val="002E7EE0"/>
    <w:rsid w:val="002F0C47"/>
    <w:rsid w:val="002F242B"/>
    <w:rsid w:val="002F4A68"/>
    <w:rsid w:val="002F664A"/>
    <w:rsid w:val="002F7852"/>
    <w:rsid w:val="00301367"/>
    <w:rsid w:val="00301A93"/>
    <w:rsid w:val="00301C22"/>
    <w:rsid w:val="003041A6"/>
    <w:rsid w:val="00306EFA"/>
    <w:rsid w:val="0031117B"/>
    <w:rsid w:val="003127F8"/>
    <w:rsid w:val="00321884"/>
    <w:rsid w:val="00322CCD"/>
    <w:rsid w:val="003257CA"/>
    <w:rsid w:val="0032598E"/>
    <w:rsid w:val="00327822"/>
    <w:rsid w:val="00331757"/>
    <w:rsid w:val="0033258A"/>
    <w:rsid w:val="00332C68"/>
    <w:rsid w:val="00333A4F"/>
    <w:rsid w:val="00335540"/>
    <w:rsid w:val="00340AA4"/>
    <w:rsid w:val="0034760F"/>
    <w:rsid w:val="00350078"/>
    <w:rsid w:val="0035186D"/>
    <w:rsid w:val="00352270"/>
    <w:rsid w:val="00352B83"/>
    <w:rsid w:val="00354E4F"/>
    <w:rsid w:val="00364922"/>
    <w:rsid w:val="00371E2D"/>
    <w:rsid w:val="00377DAC"/>
    <w:rsid w:val="003806B4"/>
    <w:rsid w:val="00380FB2"/>
    <w:rsid w:val="00382276"/>
    <w:rsid w:val="0039016F"/>
    <w:rsid w:val="00390A97"/>
    <w:rsid w:val="00390B03"/>
    <w:rsid w:val="003939A2"/>
    <w:rsid w:val="00396737"/>
    <w:rsid w:val="0039749E"/>
    <w:rsid w:val="00397EE5"/>
    <w:rsid w:val="003A080E"/>
    <w:rsid w:val="003A34AE"/>
    <w:rsid w:val="003A45F9"/>
    <w:rsid w:val="003A4CFF"/>
    <w:rsid w:val="003A6158"/>
    <w:rsid w:val="003A644D"/>
    <w:rsid w:val="003A72A8"/>
    <w:rsid w:val="003B114C"/>
    <w:rsid w:val="003B3DB9"/>
    <w:rsid w:val="003B4E23"/>
    <w:rsid w:val="003B7386"/>
    <w:rsid w:val="003B777A"/>
    <w:rsid w:val="003C1E61"/>
    <w:rsid w:val="003C32EE"/>
    <w:rsid w:val="003C452F"/>
    <w:rsid w:val="003D1FE2"/>
    <w:rsid w:val="003D44A8"/>
    <w:rsid w:val="003D7C75"/>
    <w:rsid w:val="003E0AA7"/>
    <w:rsid w:val="003E0AF3"/>
    <w:rsid w:val="003E1765"/>
    <w:rsid w:val="003E2DCB"/>
    <w:rsid w:val="003E3108"/>
    <w:rsid w:val="003E352A"/>
    <w:rsid w:val="003E49CC"/>
    <w:rsid w:val="003E5F26"/>
    <w:rsid w:val="003E6641"/>
    <w:rsid w:val="003E7BF9"/>
    <w:rsid w:val="003F425D"/>
    <w:rsid w:val="003F58A1"/>
    <w:rsid w:val="003F61C0"/>
    <w:rsid w:val="003F7EF1"/>
    <w:rsid w:val="004003AB"/>
    <w:rsid w:val="0040186F"/>
    <w:rsid w:val="00402812"/>
    <w:rsid w:val="004040B2"/>
    <w:rsid w:val="00404E41"/>
    <w:rsid w:val="0040665C"/>
    <w:rsid w:val="00406C4A"/>
    <w:rsid w:val="004077A2"/>
    <w:rsid w:val="00407A73"/>
    <w:rsid w:val="00412EE5"/>
    <w:rsid w:val="00413300"/>
    <w:rsid w:val="004150B9"/>
    <w:rsid w:val="00416635"/>
    <w:rsid w:val="004209C2"/>
    <w:rsid w:val="00423DA5"/>
    <w:rsid w:val="00430D5F"/>
    <w:rsid w:val="004327A6"/>
    <w:rsid w:val="00433AE2"/>
    <w:rsid w:val="00435726"/>
    <w:rsid w:val="00435DA0"/>
    <w:rsid w:val="00436098"/>
    <w:rsid w:val="00436219"/>
    <w:rsid w:val="00436C5C"/>
    <w:rsid w:val="00437485"/>
    <w:rsid w:val="00441379"/>
    <w:rsid w:val="00441C78"/>
    <w:rsid w:val="00442227"/>
    <w:rsid w:val="004428F7"/>
    <w:rsid w:val="00442D45"/>
    <w:rsid w:val="00444507"/>
    <w:rsid w:val="00444584"/>
    <w:rsid w:val="004465B8"/>
    <w:rsid w:val="004503EC"/>
    <w:rsid w:val="00452C13"/>
    <w:rsid w:val="00463E97"/>
    <w:rsid w:val="00475CF2"/>
    <w:rsid w:val="00476141"/>
    <w:rsid w:val="00476C74"/>
    <w:rsid w:val="00477BAF"/>
    <w:rsid w:val="00477BB5"/>
    <w:rsid w:val="004803D4"/>
    <w:rsid w:val="00481B66"/>
    <w:rsid w:val="004871B5"/>
    <w:rsid w:val="00487B34"/>
    <w:rsid w:val="00491433"/>
    <w:rsid w:val="004938A3"/>
    <w:rsid w:val="004971E4"/>
    <w:rsid w:val="004A37E5"/>
    <w:rsid w:val="004B4EA7"/>
    <w:rsid w:val="004B4F7C"/>
    <w:rsid w:val="004B5B4A"/>
    <w:rsid w:val="004B644E"/>
    <w:rsid w:val="004C0E8C"/>
    <w:rsid w:val="004C1309"/>
    <w:rsid w:val="004C144E"/>
    <w:rsid w:val="004C1A87"/>
    <w:rsid w:val="004C5121"/>
    <w:rsid w:val="004C5AFE"/>
    <w:rsid w:val="004C6902"/>
    <w:rsid w:val="004C6E92"/>
    <w:rsid w:val="004D256F"/>
    <w:rsid w:val="004E1067"/>
    <w:rsid w:val="004E5BEF"/>
    <w:rsid w:val="004F0122"/>
    <w:rsid w:val="004F17F7"/>
    <w:rsid w:val="004F2FAE"/>
    <w:rsid w:val="004F5362"/>
    <w:rsid w:val="004F5645"/>
    <w:rsid w:val="00500012"/>
    <w:rsid w:val="00502DD0"/>
    <w:rsid w:val="00505FCA"/>
    <w:rsid w:val="00507791"/>
    <w:rsid w:val="00511D12"/>
    <w:rsid w:val="00511EAF"/>
    <w:rsid w:val="00516DE1"/>
    <w:rsid w:val="00517E97"/>
    <w:rsid w:val="00521933"/>
    <w:rsid w:val="005276E4"/>
    <w:rsid w:val="00531C0C"/>
    <w:rsid w:val="00532D74"/>
    <w:rsid w:val="005352DD"/>
    <w:rsid w:val="0053566D"/>
    <w:rsid w:val="00536929"/>
    <w:rsid w:val="00537B4E"/>
    <w:rsid w:val="00540465"/>
    <w:rsid w:val="005411B1"/>
    <w:rsid w:val="00547E30"/>
    <w:rsid w:val="0055370A"/>
    <w:rsid w:val="00554B06"/>
    <w:rsid w:val="00554B93"/>
    <w:rsid w:val="005556A2"/>
    <w:rsid w:val="00557E5A"/>
    <w:rsid w:val="00562634"/>
    <w:rsid w:val="00567839"/>
    <w:rsid w:val="00571ACA"/>
    <w:rsid w:val="00574D2B"/>
    <w:rsid w:val="00582C28"/>
    <w:rsid w:val="00583629"/>
    <w:rsid w:val="00584F3F"/>
    <w:rsid w:val="00585054"/>
    <w:rsid w:val="0058653A"/>
    <w:rsid w:val="00586C23"/>
    <w:rsid w:val="00592607"/>
    <w:rsid w:val="00594537"/>
    <w:rsid w:val="00595849"/>
    <w:rsid w:val="005A004D"/>
    <w:rsid w:val="005A0240"/>
    <w:rsid w:val="005A0814"/>
    <w:rsid w:val="005A6EA9"/>
    <w:rsid w:val="005A76B2"/>
    <w:rsid w:val="005B29AD"/>
    <w:rsid w:val="005B42FE"/>
    <w:rsid w:val="005B4DC2"/>
    <w:rsid w:val="005B5048"/>
    <w:rsid w:val="005B52E3"/>
    <w:rsid w:val="005B5536"/>
    <w:rsid w:val="005B63B2"/>
    <w:rsid w:val="005B7033"/>
    <w:rsid w:val="005D0FAD"/>
    <w:rsid w:val="005D1FCA"/>
    <w:rsid w:val="005D4CA5"/>
    <w:rsid w:val="005D7C25"/>
    <w:rsid w:val="005E017E"/>
    <w:rsid w:val="005E0910"/>
    <w:rsid w:val="005E0A85"/>
    <w:rsid w:val="005E30C6"/>
    <w:rsid w:val="005E4601"/>
    <w:rsid w:val="005E736A"/>
    <w:rsid w:val="005F08AE"/>
    <w:rsid w:val="005F1DF4"/>
    <w:rsid w:val="005F253E"/>
    <w:rsid w:val="005F27EF"/>
    <w:rsid w:val="005F60DB"/>
    <w:rsid w:val="006006CF"/>
    <w:rsid w:val="00602E88"/>
    <w:rsid w:val="00604125"/>
    <w:rsid w:val="00605ADC"/>
    <w:rsid w:val="00606ADD"/>
    <w:rsid w:val="00610DA3"/>
    <w:rsid w:val="006122E1"/>
    <w:rsid w:val="006147BE"/>
    <w:rsid w:val="006161F8"/>
    <w:rsid w:val="00616491"/>
    <w:rsid w:val="00623FA5"/>
    <w:rsid w:val="0062440A"/>
    <w:rsid w:val="0062512C"/>
    <w:rsid w:val="0063445A"/>
    <w:rsid w:val="006376CC"/>
    <w:rsid w:val="00640FB5"/>
    <w:rsid w:val="00641007"/>
    <w:rsid w:val="00642695"/>
    <w:rsid w:val="00642C1E"/>
    <w:rsid w:val="006448E4"/>
    <w:rsid w:val="0064647A"/>
    <w:rsid w:val="0064667D"/>
    <w:rsid w:val="00646D73"/>
    <w:rsid w:val="0065130D"/>
    <w:rsid w:val="00652BBE"/>
    <w:rsid w:val="0065413D"/>
    <w:rsid w:val="00656173"/>
    <w:rsid w:val="006574AB"/>
    <w:rsid w:val="00657809"/>
    <w:rsid w:val="00662B72"/>
    <w:rsid w:val="00663ADA"/>
    <w:rsid w:val="00665AEC"/>
    <w:rsid w:val="00666AB2"/>
    <w:rsid w:val="0066733F"/>
    <w:rsid w:val="006738A8"/>
    <w:rsid w:val="006775C7"/>
    <w:rsid w:val="0068239C"/>
    <w:rsid w:val="006829B7"/>
    <w:rsid w:val="0068442B"/>
    <w:rsid w:val="00685DC9"/>
    <w:rsid w:val="00692892"/>
    <w:rsid w:val="006948D4"/>
    <w:rsid w:val="006961BC"/>
    <w:rsid w:val="006A0E83"/>
    <w:rsid w:val="006A1924"/>
    <w:rsid w:val="006A37A5"/>
    <w:rsid w:val="006A44B5"/>
    <w:rsid w:val="006A45FF"/>
    <w:rsid w:val="006B17DB"/>
    <w:rsid w:val="006B404D"/>
    <w:rsid w:val="006C030F"/>
    <w:rsid w:val="006C1637"/>
    <w:rsid w:val="006C1EA8"/>
    <w:rsid w:val="006C2838"/>
    <w:rsid w:val="006C4A30"/>
    <w:rsid w:val="006C7992"/>
    <w:rsid w:val="006C7EEA"/>
    <w:rsid w:val="006D0A68"/>
    <w:rsid w:val="006D315F"/>
    <w:rsid w:val="006D6000"/>
    <w:rsid w:val="006D7611"/>
    <w:rsid w:val="006D7E82"/>
    <w:rsid w:val="006E12A9"/>
    <w:rsid w:val="006E2406"/>
    <w:rsid w:val="006E44C2"/>
    <w:rsid w:val="006F05FC"/>
    <w:rsid w:val="006F166C"/>
    <w:rsid w:val="006F1BB4"/>
    <w:rsid w:val="006F335D"/>
    <w:rsid w:val="006F39FC"/>
    <w:rsid w:val="006F3F95"/>
    <w:rsid w:val="006F4BC9"/>
    <w:rsid w:val="006F59B9"/>
    <w:rsid w:val="006F5E74"/>
    <w:rsid w:val="006F6CBF"/>
    <w:rsid w:val="006F7EF6"/>
    <w:rsid w:val="00700043"/>
    <w:rsid w:val="00701FD7"/>
    <w:rsid w:val="007042B4"/>
    <w:rsid w:val="00711DAC"/>
    <w:rsid w:val="00711FDE"/>
    <w:rsid w:val="00712096"/>
    <w:rsid w:val="00720B8F"/>
    <w:rsid w:val="00722E06"/>
    <w:rsid w:val="0072459D"/>
    <w:rsid w:val="007249E6"/>
    <w:rsid w:val="0072600A"/>
    <w:rsid w:val="00726456"/>
    <w:rsid w:val="0072656B"/>
    <w:rsid w:val="007275FE"/>
    <w:rsid w:val="0073065D"/>
    <w:rsid w:val="00730DC0"/>
    <w:rsid w:val="007330A3"/>
    <w:rsid w:val="007351F3"/>
    <w:rsid w:val="00736F58"/>
    <w:rsid w:val="00741738"/>
    <w:rsid w:val="00746DC8"/>
    <w:rsid w:val="00747AD3"/>
    <w:rsid w:val="00752FCF"/>
    <w:rsid w:val="00754E6A"/>
    <w:rsid w:val="007551B7"/>
    <w:rsid w:val="007557A9"/>
    <w:rsid w:val="00757BFF"/>
    <w:rsid w:val="007661CD"/>
    <w:rsid w:val="00767F90"/>
    <w:rsid w:val="007701BF"/>
    <w:rsid w:val="0077116C"/>
    <w:rsid w:val="0077308C"/>
    <w:rsid w:val="00774156"/>
    <w:rsid w:val="00775C14"/>
    <w:rsid w:val="007760FD"/>
    <w:rsid w:val="00777BB6"/>
    <w:rsid w:val="00783E42"/>
    <w:rsid w:val="00784C71"/>
    <w:rsid w:val="00785341"/>
    <w:rsid w:val="007856B2"/>
    <w:rsid w:val="007934F1"/>
    <w:rsid w:val="007963EC"/>
    <w:rsid w:val="00797355"/>
    <w:rsid w:val="007A15D9"/>
    <w:rsid w:val="007A2B63"/>
    <w:rsid w:val="007A337B"/>
    <w:rsid w:val="007A4C5E"/>
    <w:rsid w:val="007A5A4C"/>
    <w:rsid w:val="007A6FD4"/>
    <w:rsid w:val="007B0407"/>
    <w:rsid w:val="007B1945"/>
    <w:rsid w:val="007B1C64"/>
    <w:rsid w:val="007B5D87"/>
    <w:rsid w:val="007C1C1D"/>
    <w:rsid w:val="007C31EF"/>
    <w:rsid w:val="007C4625"/>
    <w:rsid w:val="007C5D94"/>
    <w:rsid w:val="007C6401"/>
    <w:rsid w:val="007C6E3D"/>
    <w:rsid w:val="007D6E07"/>
    <w:rsid w:val="007D7127"/>
    <w:rsid w:val="007D729A"/>
    <w:rsid w:val="007D798D"/>
    <w:rsid w:val="007E238A"/>
    <w:rsid w:val="007E6966"/>
    <w:rsid w:val="007E753F"/>
    <w:rsid w:val="007F096A"/>
    <w:rsid w:val="007F11B3"/>
    <w:rsid w:val="007F434A"/>
    <w:rsid w:val="0080020C"/>
    <w:rsid w:val="00805150"/>
    <w:rsid w:val="0080541C"/>
    <w:rsid w:val="00806905"/>
    <w:rsid w:val="008077BA"/>
    <w:rsid w:val="0081009E"/>
    <w:rsid w:val="00810255"/>
    <w:rsid w:val="00812F65"/>
    <w:rsid w:val="008145A8"/>
    <w:rsid w:val="0081483E"/>
    <w:rsid w:val="00814DB1"/>
    <w:rsid w:val="0081779B"/>
    <w:rsid w:val="008205BA"/>
    <w:rsid w:val="00821543"/>
    <w:rsid w:val="0082171E"/>
    <w:rsid w:val="00822056"/>
    <w:rsid w:val="00822F6B"/>
    <w:rsid w:val="00824B62"/>
    <w:rsid w:val="00826C3E"/>
    <w:rsid w:val="00831BAE"/>
    <w:rsid w:val="0083235A"/>
    <w:rsid w:val="00832BF7"/>
    <w:rsid w:val="008371D1"/>
    <w:rsid w:val="00840A31"/>
    <w:rsid w:val="00851E2D"/>
    <w:rsid w:val="00852794"/>
    <w:rsid w:val="00855DE5"/>
    <w:rsid w:val="00856E2A"/>
    <w:rsid w:val="00857B4E"/>
    <w:rsid w:val="00862F94"/>
    <w:rsid w:val="00863979"/>
    <w:rsid w:val="00866271"/>
    <w:rsid w:val="008671B1"/>
    <w:rsid w:val="008678EB"/>
    <w:rsid w:val="00867EE4"/>
    <w:rsid w:val="00870824"/>
    <w:rsid w:val="00872A40"/>
    <w:rsid w:val="00873E84"/>
    <w:rsid w:val="00876AE2"/>
    <w:rsid w:val="00880AB9"/>
    <w:rsid w:val="008858BF"/>
    <w:rsid w:val="00886D9E"/>
    <w:rsid w:val="00895A75"/>
    <w:rsid w:val="008967C6"/>
    <w:rsid w:val="008A1585"/>
    <w:rsid w:val="008A17E3"/>
    <w:rsid w:val="008A28B4"/>
    <w:rsid w:val="008A4262"/>
    <w:rsid w:val="008B23EF"/>
    <w:rsid w:val="008B3176"/>
    <w:rsid w:val="008B3541"/>
    <w:rsid w:val="008B3830"/>
    <w:rsid w:val="008B3BA5"/>
    <w:rsid w:val="008B5D95"/>
    <w:rsid w:val="008C6C78"/>
    <w:rsid w:val="008C7668"/>
    <w:rsid w:val="008D3B2B"/>
    <w:rsid w:val="008D6654"/>
    <w:rsid w:val="008D6A9D"/>
    <w:rsid w:val="008E1C73"/>
    <w:rsid w:val="008E24DA"/>
    <w:rsid w:val="008E2FFE"/>
    <w:rsid w:val="008E38D7"/>
    <w:rsid w:val="008F3A94"/>
    <w:rsid w:val="008F58D2"/>
    <w:rsid w:val="0090172C"/>
    <w:rsid w:val="00902A2B"/>
    <w:rsid w:val="00903370"/>
    <w:rsid w:val="00904115"/>
    <w:rsid w:val="0090466A"/>
    <w:rsid w:val="00905441"/>
    <w:rsid w:val="00910CDE"/>
    <w:rsid w:val="009121A5"/>
    <w:rsid w:val="00912F84"/>
    <w:rsid w:val="00913D7D"/>
    <w:rsid w:val="00915D39"/>
    <w:rsid w:val="0091668E"/>
    <w:rsid w:val="0091674D"/>
    <w:rsid w:val="00917469"/>
    <w:rsid w:val="009218BA"/>
    <w:rsid w:val="009249F0"/>
    <w:rsid w:val="00925277"/>
    <w:rsid w:val="00926801"/>
    <w:rsid w:val="00931772"/>
    <w:rsid w:val="009317A2"/>
    <w:rsid w:val="0093199E"/>
    <w:rsid w:val="009319D5"/>
    <w:rsid w:val="00933869"/>
    <w:rsid w:val="0093569B"/>
    <w:rsid w:val="009359F9"/>
    <w:rsid w:val="00945645"/>
    <w:rsid w:val="00947C4C"/>
    <w:rsid w:val="00952109"/>
    <w:rsid w:val="0095384A"/>
    <w:rsid w:val="00953ABB"/>
    <w:rsid w:val="00962A76"/>
    <w:rsid w:val="009646BA"/>
    <w:rsid w:val="00964948"/>
    <w:rsid w:val="009676EF"/>
    <w:rsid w:val="009679CE"/>
    <w:rsid w:val="00970DFC"/>
    <w:rsid w:val="00972EDF"/>
    <w:rsid w:val="00974EE4"/>
    <w:rsid w:val="009768DD"/>
    <w:rsid w:val="0097758B"/>
    <w:rsid w:val="009778BB"/>
    <w:rsid w:val="00980A71"/>
    <w:rsid w:val="009817E2"/>
    <w:rsid w:val="009818F6"/>
    <w:rsid w:val="00981B44"/>
    <w:rsid w:val="00982D68"/>
    <w:rsid w:val="0098596B"/>
    <w:rsid w:val="009917F3"/>
    <w:rsid w:val="00993854"/>
    <w:rsid w:val="00996158"/>
    <w:rsid w:val="009A0F10"/>
    <w:rsid w:val="009A274B"/>
    <w:rsid w:val="009B0BA1"/>
    <w:rsid w:val="009B332A"/>
    <w:rsid w:val="009B36F4"/>
    <w:rsid w:val="009B3D99"/>
    <w:rsid w:val="009B4188"/>
    <w:rsid w:val="009B6E9C"/>
    <w:rsid w:val="009C2745"/>
    <w:rsid w:val="009C6F1A"/>
    <w:rsid w:val="009D0428"/>
    <w:rsid w:val="009D7DF2"/>
    <w:rsid w:val="009E012E"/>
    <w:rsid w:val="009E04B1"/>
    <w:rsid w:val="009E1396"/>
    <w:rsid w:val="009E5AE6"/>
    <w:rsid w:val="009E5D08"/>
    <w:rsid w:val="009E5F58"/>
    <w:rsid w:val="009E7EF5"/>
    <w:rsid w:val="009F02DE"/>
    <w:rsid w:val="009F3A90"/>
    <w:rsid w:val="009F3A92"/>
    <w:rsid w:val="009F6BF2"/>
    <w:rsid w:val="009F75F7"/>
    <w:rsid w:val="00A0120A"/>
    <w:rsid w:val="00A03D2A"/>
    <w:rsid w:val="00A1077C"/>
    <w:rsid w:val="00A11EA3"/>
    <w:rsid w:val="00A14C78"/>
    <w:rsid w:val="00A170DC"/>
    <w:rsid w:val="00A175AD"/>
    <w:rsid w:val="00A20C49"/>
    <w:rsid w:val="00A22771"/>
    <w:rsid w:val="00A22C2F"/>
    <w:rsid w:val="00A2382C"/>
    <w:rsid w:val="00A24756"/>
    <w:rsid w:val="00A252F3"/>
    <w:rsid w:val="00A265A4"/>
    <w:rsid w:val="00A362C4"/>
    <w:rsid w:val="00A3639A"/>
    <w:rsid w:val="00A41D37"/>
    <w:rsid w:val="00A42666"/>
    <w:rsid w:val="00A42F93"/>
    <w:rsid w:val="00A44801"/>
    <w:rsid w:val="00A44F49"/>
    <w:rsid w:val="00A46D59"/>
    <w:rsid w:val="00A51871"/>
    <w:rsid w:val="00A5656D"/>
    <w:rsid w:val="00A56B83"/>
    <w:rsid w:val="00A607E1"/>
    <w:rsid w:val="00A60A98"/>
    <w:rsid w:val="00A66511"/>
    <w:rsid w:val="00A67FE0"/>
    <w:rsid w:val="00A73601"/>
    <w:rsid w:val="00A7500D"/>
    <w:rsid w:val="00A7572D"/>
    <w:rsid w:val="00A77A5B"/>
    <w:rsid w:val="00A80659"/>
    <w:rsid w:val="00A81153"/>
    <w:rsid w:val="00A81445"/>
    <w:rsid w:val="00A81C2C"/>
    <w:rsid w:val="00A82DA0"/>
    <w:rsid w:val="00A8320B"/>
    <w:rsid w:val="00A853AC"/>
    <w:rsid w:val="00A8563B"/>
    <w:rsid w:val="00A87458"/>
    <w:rsid w:val="00A874C1"/>
    <w:rsid w:val="00A97217"/>
    <w:rsid w:val="00AA1056"/>
    <w:rsid w:val="00AA1B9A"/>
    <w:rsid w:val="00AA27E9"/>
    <w:rsid w:val="00AA795C"/>
    <w:rsid w:val="00AB20E2"/>
    <w:rsid w:val="00AB24D7"/>
    <w:rsid w:val="00AB3A76"/>
    <w:rsid w:val="00AB55B1"/>
    <w:rsid w:val="00AB6123"/>
    <w:rsid w:val="00AC386C"/>
    <w:rsid w:val="00AC4663"/>
    <w:rsid w:val="00AC5CE2"/>
    <w:rsid w:val="00AC799D"/>
    <w:rsid w:val="00AC7BFF"/>
    <w:rsid w:val="00AD012D"/>
    <w:rsid w:val="00AD2D6F"/>
    <w:rsid w:val="00AD69C3"/>
    <w:rsid w:val="00AD6B86"/>
    <w:rsid w:val="00AD7BE4"/>
    <w:rsid w:val="00AD7C65"/>
    <w:rsid w:val="00AE0494"/>
    <w:rsid w:val="00AE0499"/>
    <w:rsid w:val="00AE5361"/>
    <w:rsid w:val="00AF0943"/>
    <w:rsid w:val="00AF1FE5"/>
    <w:rsid w:val="00AF2EE9"/>
    <w:rsid w:val="00AF61A3"/>
    <w:rsid w:val="00B0289B"/>
    <w:rsid w:val="00B035A6"/>
    <w:rsid w:val="00B035DD"/>
    <w:rsid w:val="00B03609"/>
    <w:rsid w:val="00B041FA"/>
    <w:rsid w:val="00B0477A"/>
    <w:rsid w:val="00B07066"/>
    <w:rsid w:val="00B11161"/>
    <w:rsid w:val="00B11C65"/>
    <w:rsid w:val="00B11DFD"/>
    <w:rsid w:val="00B1217F"/>
    <w:rsid w:val="00B12B69"/>
    <w:rsid w:val="00B131A2"/>
    <w:rsid w:val="00B13564"/>
    <w:rsid w:val="00B14C0F"/>
    <w:rsid w:val="00B213B0"/>
    <w:rsid w:val="00B242D8"/>
    <w:rsid w:val="00B26513"/>
    <w:rsid w:val="00B34972"/>
    <w:rsid w:val="00B34B31"/>
    <w:rsid w:val="00B3769C"/>
    <w:rsid w:val="00B416B4"/>
    <w:rsid w:val="00B427F4"/>
    <w:rsid w:val="00B429AE"/>
    <w:rsid w:val="00B435E8"/>
    <w:rsid w:val="00B4554B"/>
    <w:rsid w:val="00B50554"/>
    <w:rsid w:val="00B515EC"/>
    <w:rsid w:val="00B52136"/>
    <w:rsid w:val="00B57BDA"/>
    <w:rsid w:val="00B63CFC"/>
    <w:rsid w:val="00B65044"/>
    <w:rsid w:val="00B65C2A"/>
    <w:rsid w:val="00B66073"/>
    <w:rsid w:val="00B67AB5"/>
    <w:rsid w:val="00B67F74"/>
    <w:rsid w:val="00B74C48"/>
    <w:rsid w:val="00B81F73"/>
    <w:rsid w:val="00B83263"/>
    <w:rsid w:val="00B83E51"/>
    <w:rsid w:val="00B85F75"/>
    <w:rsid w:val="00B9319C"/>
    <w:rsid w:val="00B9396B"/>
    <w:rsid w:val="00B949E1"/>
    <w:rsid w:val="00B95097"/>
    <w:rsid w:val="00B9645B"/>
    <w:rsid w:val="00B9648D"/>
    <w:rsid w:val="00B97EC5"/>
    <w:rsid w:val="00BA538F"/>
    <w:rsid w:val="00BB0081"/>
    <w:rsid w:val="00BB66BB"/>
    <w:rsid w:val="00BB6C06"/>
    <w:rsid w:val="00BC08D8"/>
    <w:rsid w:val="00BC1CEF"/>
    <w:rsid w:val="00BC5541"/>
    <w:rsid w:val="00BC5BAD"/>
    <w:rsid w:val="00BD028E"/>
    <w:rsid w:val="00BD1DEF"/>
    <w:rsid w:val="00BD3EFC"/>
    <w:rsid w:val="00BD4771"/>
    <w:rsid w:val="00BE2F59"/>
    <w:rsid w:val="00BE3866"/>
    <w:rsid w:val="00BE3C91"/>
    <w:rsid w:val="00BE4B17"/>
    <w:rsid w:val="00BE4D1D"/>
    <w:rsid w:val="00BE5C95"/>
    <w:rsid w:val="00BE5ECB"/>
    <w:rsid w:val="00BF0B49"/>
    <w:rsid w:val="00BF267A"/>
    <w:rsid w:val="00BF3151"/>
    <w:rsid w:val="00BF5A69"/>
    <w:rsid w:val="00C015F9"/>
    <w:rsid w:val="00C0452A"/>
    <w:rsid w:val="00C105D7"/>
    <w:rsid w:val="00C10D9D"/>
    <w:rsid w:val="00C15E51"/>
    <w:rsid w:val="00C24192"/>
    <w:rsid w:val="00C24200"/>
    <w:rsid w:val="00C24437"/>
    <w:rsid w:val="00C25DDA"/>
    <w:rsid w:val="00C278A5"/>
    <w:rsid w:val="00C30B54"/>
    <w:rsid w:val="00C30B6A"/>
    <w:rsid w:val="00C32253"/>
    <w:rsid w:val="00C3317E"/>
    <w:rsid w:val="00C354F5"/>
    <w:rsid w:val="00C4311A"/>
    <w:rsid w:val="00C448DB"/>
    <w:rsid w:val="00C46149"/>
    <w:rsid w:val="00C4706E"/>
    <w:rsid w:val="00C4756B"/>
    <w:rsid w:val="00C51861"/>
    <w:rsid w:val="00C53AF7"/>
    <w:rsid w:val="00C557D7"/>
    <w:rsid w:val="00C55AEA"/>
    <w:rsid w:val="00C62EC3"/>
    <w:rsid w:val="00C65A78"/>
    <w:rsid w:val="00C70056"/>
    <w:rsid w:val="00C70F97"/>
    <w:rsid w:val="00C71838"/>
    <w:rsid w:val="00C746A5"/>
    <w:rsid w:val="00C7531B"/>
    <w:rsid w:val="00C75BDA"/>
    <w:rsid w:val="00C81BB3"/>
    <w:rsid w:val="00C823F0"/>
    <w:rsid w:val="00C84119"/>
    <w:rsid w:val="00C857AB"/>
    <w:rsid w:val="00C9544E"/>
    <w:rsid w:val="00C958CD"/>
    <w:rsid w:val="00CA18FA"/>
    <w:rsid w:val="00CA38F1"/>
    <w:rsid w:val="00CA63C6"/>
    <w:rsid w:val="00CA6694"/>
    <w:rsid w:val="00CA7091"/>
    <w:rsid w:val="00CA72BF"/>
    <w:rsid w:val="00CB0DAA"/>
    <w:rsid w:val="00CB1905"/>
    <w:rsid w:val="00CB5128"/>
    <w:rsid w:val="00CB6981"/>
    <w:rsid w:val="00CB6E93"/>
    <w:rsid w:val="00CC0A47"/>
    <w:rsid w:val="00CC1713"/>
    <w:rsid w:val="00CC1C01"/>
    <w:rsid w:val="00CC4FB2"/>
    <w:rsid w:val="00CC525F"/>
    <w:rsid w:val="00CC66AF"/>
    <w:rsid w:val="00CC7A76"/>
    <w:rsid w:val="00CC7D50"/>
    <w:rsid w:val="00CD41FC"/>
    <w:rsid w:val="00CD52AD"/>
    <w:rsid w:val="00CD718B"/>
    <w:rsid w:val="00CD7982"/>
    <w:rsid w:val="00CE0E1B"/>
    <w:rsid w:val="00CE4770"/>
    <w:rsid w:val="00CE4BAB"/>
    <w:rsid w:val="00CE53C6"/>
    <w:rsid w:val="00CF0278"/>
    <w:rsid w:val="00CF0D0C"/>
    <w:rsid w:val="00CF1717"/>
    <w:rsid w:val="00D02B12"/>
    <w:rsid w:val="00D037C8"/>
    <w:rsid w:val="00D07184"/>
    <w:rsid w:val="00D10A77"/>
    <w:rsid w:val="00D11105"/>
    <w:rsid w:val="00D11416"/>
    <w:rsid w:val="00D1186A"/>
    <w:rsid w:val="00D11A96"/>
    <w:rsid w:val="00D130AB"/>
    <w:rsid w:val="00D14D2D"/>
    <w:rsid w:val="00D15268"/>
    <w:rsid w:val="00D1660C"/>
    <w:rsid w:val="00D17A73"/>
    <w:rsid w:val="00D17C79"/>
    <w:rsid w:val="00D2027F"/>
    <w:rsid w:val="00D22A70"/>
    <w:rsid w:val="00D27AE6"/>
    <w:rsid w:val="00D31D58"/>
    <w:rsid w:val="00D34281"/>
    <w:rsid w:val="00D34349"/>
    <w:rsid w:val="00D360CB"/>
    <w:rsid w:val="00D36752"/>
    <w:rsid w:val="00D45207"/>
    <w:rsid w:val="00D45CD7"/>
    <w:rsid w:val="00D518B9"/>
    <w:rsid w:val="00D5358F"/>
    <w:rsid w:val="00D54557"/>
    <w:rsid w:val="00D613F8"/>
    <w:rsid w:val="00D62499"/>
    <w:rsid w:val="00D62A08"/>
    <w:rsid w:val="00D65D78"/>
    <w:rsid w:val="00D67B29"/>
    <w:rsid w:val="00D71798"/>
    <w:rsid w:val="00D7186D"/>
    <w:rsid w:val="00D74CD2"/>
    <w:rsid w:val="00D76B53"/>
    <w:rsid w:val="00D77B2A"/>
    <w:rsid w:val="00D80172"/>
    <w:rsid w:val="00D83F22"/>
    <w:rsid w:val="00D868F7"/>
    <w:rsid w:val="00D87FA9"/>
    <w:rsid w:val="00D91AFB"/>
    <w:rsid w:val="00D92F23"/>
    <w:rsid w:val="00D95B92"/>
    <w:rsid w:val="00DA741B"/>
    <w:rsid w:val="00DB33AC"/>
    <w:rsid w:val="00DB51E8"/>
    <w:rsid w:val="00DB6A32"/>
    <w:rsid w:val="00DC1DD3"/>
    <w:rsid w:val="00DC26AB"/>
    <w:rsid w:val="00DC518B"/>
    <w:rsid w:val="00DC51B8"/>
    <w:rsid w:val="00DC5391"/>
    <w:rsid w:val="00DC7F39"/>
    <w:rsid w:val="00DD179D"/>
    <w:rsid w:val="00DD1855"/>
    <w:rsid w:val="00DD19B7"/>
    <w:rsid w:val="00DD2247"/>
    <w:rsid w:val="00DD320E"/>
    <w:rsid w:val="00DD409F"/>
    <w:rsid w:val="00DD7FCE"/>
    <w:rsid w:val="00DE0439"/>
    <w:rsid w:val="00DE2A48"/>
    <w:rsid w:val="00DE398E"/>
    <w:rsid w:val="00DE4D9D"/>
    <w:rsid w:val="00DE54F4"/>
    <w:rsid w:val="00DE6D67"/>
    <w:rsid w:val="00DE781C"/>
    <w:rsid w:val="00DF4B1F"/>
    <w:rsid w:val="00DF6B41"/>
    <w:rsid w:val="00DF6D02"/>
    <w:rsid w:val="00E03555"/>
    <w:rsid w:val="00E05CDC"/>
    <w:rsid w:val="00E062EC"/>
    <w:rsid w:val="00E06906"/>
    <w:rsid w:val="00E071E3"/>
    <w:rsid w:val="00E1180C"/>
    <w:rsid w:val="00E126A8"/>
    <w:rsid w:val="00E1350C"/>
    <w:rsid w:val="00E1642F"/>
    <w:rsid w:val="00E21569"/>
    <w:rsid w:val="00E223E4"/>
    <w:rsid w:val="00E24EB7"/>
    <w:rsid w:val="00E2567C"/>
    <w:rsid w:val="00E26328"/>
    <w:rsid w:val="00E2756B"/>
    <w:rsid w:val="00E3004D"/>
    <w:rsid w:val="00E3018C"/>
    <w:rsid w:val="00E31C3E"/>
    <w:rsid w:val="00E32D3A"/>
    <w:rsid w:val="00E456B7"/>
    <w:rsid w:val="00E4776F"/>
    <w:rsid w:val="00E500A9"/>
    <w:rsid w:val="00E53A52"/>
    <w:rsid w:val="00E61DB3"/>
    <w:rsid w:val="00E66C13"/>
    <w:rsid w:val="00E67D61"/>
    <w:rsid w:val="00E70D20"/>
    <w:rsid w:val="00E71606"/>
    <w:rsid w:val="00E7176D"/>
    <w:rsid w:val="00E721F7"/>
    <w:rsid w:val="00E72BAD"/>
    <w:rsid w:val="00E751CC"/>
    <w:rsid w:val="00E75C0C"/>
    <w:rsid w:val="00E76371"/>
    <w:rsid w:val="00E77A18"/>
    <w:rsid w:val="00E85790"/>
    <w:rsid w:val="00E86BC7"/>
    <w:rsid w:val="00E86D84"/>
    <w:rsid w:val="00E91055"/>
    <w:rsid w:val="00E91CA9"/>
    <w:rsid w:val="00E929A7"/>
    <w:rsid w:val="00E92BCA"/>
    <w:rsid w:val="00E92E34"/>
    <w:rsid w:val="00E95A42"/>
    <w:rsid w:val="00E95AD0"/>
    <w:rsid w:val="00EA1C89"/>
    <w:rsid w:val="00EA2681"/>
    <w:rsid w:val="00EB1AB2"/>
    <w:rsid w:val="00EB46A7"/>
    <w:rsid w:val="00EB4EEB"/>
    <w:rsid w:val="00EB580C"/>
    <w:rsid w:val="00EB6664"/>
    <w:rsid w:val="00EC1DDF"/>
    <w:rsid w:val="00EC3426"/>
    <w:rsid w:val="00EC4093"/>
    <w:rsid w:val="00EC4E1C"/>
    <w:rsid w:val="00EC69E0"/>
    <w:rsid w:val="00ED045B"/>
    <w:rsid w:val="00ED10A6"/>
    <w:rsid w:val="00ED3F58"/>
    <w:rsid w:val="00ED7A59"/>
    <w:rsid w:val="00EE0535"/>
    <w:rsid w:val="00EE21DA"/>
    <w:rsid w:val="00EE252D"/>
    <w:rsid w:val="00EE2A83"/>
    <w:rsid w:val="00EE680B"/>
    <w:rsid w:val="00EF10CB"/>
    <w:rsid w:val="00EF11A4"/>
    <w:rsid w:val="00EF14F4"/>
    <w:rsid w:val="00EF158B"/>
    <w:rsid w:val="00EF2A67"/>
    <w:rsid w:val="00EF3ED7"/>
    <w:rsid w:val="00EF577F"/>
    <w:rsid w:val="00F00132"/>
    <w:rsid w:val="00F00AF4"/>
    <w:rsid w:val="00F01417"/>
    <w:rsid w:val="00F02887"/>
    <w:rsid w:val="00F036E7"/>
    <w:rsid w:val="00F05AF8"/>
    <w:rsid w:val="00F071AA"/>
    <w:rsid w:val="00F07FCE"/>
    <w:rsid w:val="00F1019A"/>
    <w:rsid w:val="00F10AF5"/>
    <w:rsid w:val="00F11AA5"/>
    <w:rsid w:val="00F23209"/>
    <w:rsid w:val="00F24565"/>
    <w:rsid w:val="00F258D4"/>
    <w:rsid w:val="00F27A4B"/>
    <w:rsid w:val="00F32661"/>
    <w:rsid w:val="00F363D1"/>
    <w:rsid w:val="00F36BF5"/>
    <w:rsid w:val="00F36BF7"/>
    <w:rsid w:val="00F4079D"/>
    <w:rsid w:val="00F44F07"/>
    <w:rsid w:val="00F47AAB"/>
    <w:rsid w:val="00F53F72"/>
    <w:rsid w:val="00F54777"/>
    <w:rsid w:val="00F55476"/>
    <w:rsid w:val="00F56B03"/>
    <w:rsid w:val="00F67704"/>
    <w:rsid w:val="00F70555"/>
    <w:rsid w:val="00F7166E"/>
    <w:rsid w:val="00F71C56"/>
    <w:rsid w:val="00F72790"/>
    <w:rsid w:val="00F72871"/>
    <w:rsid w:val="00F72BBC"/>
    <w:rsid w:val="00F74A75"/>
    <w:rsid w:val="00F75E3A"/>
    <w:rsid w:val="00F76C83"/>
    <w:rsid w:val="00F81A21"/>
    <w:rsid w:val="00F822D2"/>
    <w:rsid w:val="00F8292D"/>
    <w:rsid w:val="00F82AEF"/>
    <w:rsid w:val="00F86E27"/>
    <w:rsid w:val="00F874F7"/>
    <w:rsid w:val="00F87CFE"/>
    <w:rsid w:val="00F87E5A"/>
    <w:rsid w:val="00F9005A"/>
    <w:rsid w:val="00F91213"/>
    <w:rsid w:val="00F91E13"/>
    <w:rsid w:val="00F938B4"/>
    <w:rsid w:val="00F9743A"/>
    <w:rsid w:val="00FA07AA"/>
    <w:rsid w:val="00FA59B5"/>
    <w:rsid w:val="00FA5BB2"/>
    <w:rsid w:val="00FB0858"/>
    <w:rsid w:val="00FB2137"/>
    <w:rsid w:val="00FB45F5"/>
    <w:rsid w:val="00FC08C9"/>
    <w:rsid w:val="00FC10AD"/>
    <w:rsid w:val="00FC2581"/>
    <w:rsid w:val="00FC3534"/>
    <w:rsid w:val="00FC6116"/>
    <w:rsid w:val="00FC7871"/>
    <w:rsid w:val="00FD1BA2"/>
    <w:rsid w:val="00FD279E"/>
    <w:rsid w:val="00FD3A91"/>
    <w:rsid w:val="00FD3F90"/>
    <w:rsid w:val="00FD5602"/>
    <w:rsid w:val="00FD6428"/>
    <w:rsid w:val="00FD6C39"/>
    <w:rsid w:val="00FD7512"/>
    <w:rsid w:val="00FE005B"/>
    <w:rsid w:val="00FE522A"/>
    <w:rsid w:val="00FE63E0"/>
    <w:rsid w:val="00FF167D"/>
    <w:rsid w:val="00FF1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98" w:unhideWhenUsed="1"/>
    <w:lsdException w:name="heading 7" w:semiHidden="1" w:uiPriority="9" w:unhideWhenUsed="1"/>
    <w:lsdException w:name="heading 8" w:semiHidden="1" w:uiPriority="9"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7B29"/>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9"/>
    <w:semiHidden/>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9"/>
    <w:semiHidden/>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aliases w:val="PP"/>
    <w:basedOn w:val="NormalBase"/>
    <w:link w:val="PlainParagraphChar"/>
    <w:qFormat/>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D67B2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7B2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7B2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D67B2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121A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D67B2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D67B2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D67B2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D67B29"/>
    <w:pPr>
      <w:keepLines/>
      <w:tabs>
        <w:tab w:val="right" w:pos="8278"/>
      </w:tabs>
      <w:spacing w:before="80" w:line="240" w:lineRule="auto"/>
      <w:ind w:left="851" w:right="567"/>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98"/>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D67B29"/>
    <w:pPr>
      <w:keepNext/>
      <w:keepLines/>
      <w:spacing w:line="240" w:lineRule="auto"/>
      <w:ind w:left="1134" w:hanging="1134"/>
      <w:outlineLvl w:val="0"/>
    </w:pPr>
    <w:rPr>
      <w:b/>
      <w:kern w:val="28"/>
      <w:sz w:val="36"/>
    </w:rPr>
  </w:style>
  <w:style w:type="paragraph" w:customStyle="1" w:styleId="h2Part">
    <w:name w:val="h2_Part"/>
    <w:aliases w:val="ActHead 2,p"/>
    <w:basedOn w:val="OPCParaBase"/>
    <w:next w:val="Normal"/>
    <w:qFormat/>
    <w:rsid w:val="00D67B29"/>
    <w:pPr>
      <w:keepNext/>
      <w:keepLines/>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link w:val="ActHead5Char"/>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uiPriority w:val="1"/>
    <w:qFormat/>
    <w:rsid w:val="00D67B29"/>
  </w:style>
  <w:style w:type="character" w:customStyle="1" w:styleId="CharDivText">
    <w:name w:val="CharDivText"/>
    <w:basedOn w:val="OPCCharBase"/>
    <w:uiPriority w:val="1"/>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uiPriority w:val="1"/>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semiHidden/>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
    <w:basedOn w:val="OPCParaBase"/>
    <w:rsid w:val="00F67704"/>
    <w:pPr>
      <w:tabs>
        <w:tab w:val="left" w:pos="709"/>
      </w:tabs>
      <w:spacing w:before="120" w:line="240" w:lineRule="auto"/>
      <w:ind w:left="709" w:hanging="709"/>
    </w:pPr>
    <w:rPr>
      <w:sz w:val="18"/>
    </w:rPr>
  </w:style>
  <w:style w:type="paragraph" w:customStyle="1" w:styleId="nPara">
    <w:name w:val="n_Para"/>
    <w:aliases w:val="na"/>
    <w:basedOn w:val="OPCParaBase"/>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aaa"/>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Subsection"/>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ssh"/>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semiHidden/>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nhideWhenUsed/>
    <w:rsid w:val="00DC518B"/>
    <w:pPr>
      <w:spacing w:line="240" w:lineRule="auto"/>
    </w:pPr>
    <w:rPr>
      <w:sz w:val="20"/>
    </w:rPr>
  </w:style>
  <w:style w:type="character" w:customStyle="1" w:styleId="CommentTextChar">
    <w:name w:val="Comment Text Char"/>
    <w:basedOn w:val="DefaultParagraphFont"/>
    <w:link w:val="CommentText"/>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ubsectionChar">
    <w:name w:val="subsection Char"/>
    <w:aliases w:val="ss Char"/>
    <w:link w:val="tMain"/>
    <w:locked/>
    <w:rsid w:val="005A76B2"/>
    <w:rPr>
      <w:sz w:val="22"/>
    </w:rPr>
  </w:style>
  <w:style w:type="character" w:customStyle="1" w:styleId="notetextChar">
    <w:name w:val="note(text) Char"/>
    <w:aliases w:val="n Char"/>
    <w:link w:val="nMain"/>
    <w:rsid w:val="005A76B2"/>
    <w:rPr>
      <w:sz w:val="18"/>
    </w:rPr>
  </w:style>
  <w:style w:type="character" w:customStyle="1" w:styleId="ActHead5Char">
    <w:name w:val="ActHead 5 Char"/>
    <w:aliases w:val="s Char"/>
    <w:link w:val="h5Section"/>
    <w:uiPriority w:val="99"/>
    <w:rsid w:val="005A76B2"/>
    <w:rPr>
      <w:b/>
      <w:kern w:val="28"/>
      <w:sz w:val="24"/>
    </w:rPr>
  </w:style>
  <w:style w:type="character" w:customStyle="1" w:styleId="paragraphChar">
    <w:name w:val="paragraph Char"/>
    <w:aliases w:val="a Char"/>
    <w:link w:val="tPara"/>
    <w:rsid w:val="00EF11A4"/>
    <w:rPr>
      <w:sz w:val="22"/>
    </w:rPr>
  </w:style>
  <w:style w:type="character" w:customStyle="1" w:styleId="PlainParagraphChar">
    <w:name w:val="Plain Paragraph Char"/>
    <w:aliases w:val="PP Char"/>
    <w:basedOn w:val="DefaultParagraphFont"/>
    <w:link w:val="PlainParagraph"/>
    <w:rsid w:val="00EF11A4"/>
    <w:rPr>
      <w:rFonts w:ascii="Arial" w:hAnsi="Arial" w:cs="Arial"/>
      <w:sz w:val="22"/>
      <w:szCs w:val="22"/>
    </w:rPr>
  </w:style>
  <w:style w:type="character" w:customStyle="1" w:styleId="charSubscript">
    <w:name w:val="charSubscript"/>
    <w:rsid w:val="00A51871"/>
    <w:rPr>
      <w:color w:val="auto"/>
      <w:sz w:val="20"/>
      <w:vertAlign w:val="subscript"/>
    </w:rPr>
  </w:style>
  <w:style w:type="character" w:styleId="CommentReference">
    <w:name w:val="annotation reference"/>
    <w:basedOn w:val="DefaultParagraphFont"/>
    <w:uiPriority w:val="99"/>
    <w:semiHidden/>
    <w:unhideWhenUsed/>
    <w:rsid w:val="00656173"/>
    <w:rPr>
      <w:sz w:val="16"/>
      <w:szCs w:val="16"/>
    </w:rPr>
  </w:style>
  <w:style w:type="paragraph" w:customStyle="1" w:styleId="paragraphsub">
    <w:name w:val="paragraphsub"/>
    <w:basedOn w:val="Normal"/>
    <w:rsid w:val="00075602"/>
    <w:pPr>
      <w:spacing w:before="100" w:beforeAutospacing="1" w:after="100" w:afterAutospacing="1" w:line="240" w:lineRule="auto"/>
    </w:pPr>
    <w:rPr>
      <w:rFonts w:eastAsia="Times New Roman"/>
      <w:sz w:val="24"/>
      <w:szCs w:val="24"/>
      <w:lang w:eastAsia="en-AU"/>
    </w:rPr>
  </w:style>
  <w:style w:type="character" w:customStyle="1" w:styleId="apple-converted-space">
    <w:name w:val="apple-converted-space"/>
    <w:basedOn w:val="DefaultParagraphFont"/>
    <w:rsid w:val="00E9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8843">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511073368">
      <w:bodyDiv w:val="1"/>
      <w:marLeft w:val="0"/>
      <w:marRight w:val="0"/>
      <w:marTop w:val="0"/>
      <w:marBottom w:val="0"/>
      <w:divBdr>
        <w:top w:val="none" w:sz="0" w:space="0" w:color="auto"/>
        <w:left w:val="none" w:sz="0" w:space="0" w:color="auto"/>
        <w:bottom w:val="none" w:sz="0" w:space="0" w:color="auto"/>
        <w:right w:val="none" w:sz="0" w:space="0" w:color="auto"/>
      </w:divBdr>
    </w:div>
    <w:div w:id="16182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28DCE77-1928-4734-A012-42B8874083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DF21C0AB45624DBD93DE40C777697C" ma:contentTypeVersion="" ma:contentTypeDescription="PDMS Document Site Content Type" ma:contentTypeScope="" ma:versionID="5b13a6aec4f671fb9e090af87e84ae2f">
  <xsd:schema xmlns:xsd="http://www.w3.org/2001/XMLSchema" xmlns:xs="http://www.w3.org/2001/XMLSchema" xmlns:p="http://schemas.microsoft.com/office/2006/metadata/properties" xmlns:ns2="928DCE77-1928-4734-A012-42B887408337" targetNamespace="http://schemas.microsoft.com/office/2006/metadata/properties" ma:root="true" ma:fieldsID="9d27f5b3d71d385fd7363b366386921e" ns2:_="">
    <xsd:import namespace="928DCE77-1928-4734-A012-42B88740833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CE77-1928-4734-A012-42B88740833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F84D0-95DF-4D25-874F-AF73423FF5DE}">
  <ds:schemaRefs>
    <ds:schemaRef ds:uri="http://schemas.microsoft.com/office/2006/metadata/properties"/>
    <ds:schemaRef ds:uri="http://schemas.microsoft.com/office/infopath/2007/PartnerControls"/>
    <ds:schemaRef ds:uri="928DCE77-1928-4734-A012-42B887408337"/>
  </ds:schemaRefs>
</ds:datastoreItem>
</file>

<file path=customXml/itemProps2.xml><?xml version="1.0" encoding="utf-8"?>
<ds:datastoreItem xmlns:ds="http://schemas.openxmlformats.org/officeDocument/2006/customXml" ds:itemID="{20A1FE1F-71DA-4869-B5BB-6FAC4CFFE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DCE77-1928-4734-A012-42B887408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065FA-3AF1-460A-9B09-A25A8B95F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2859</Words>
  <Characters>14892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2020-06-24T03:16:00Z</dcterms:created>
  <dcterms:modified xsi:type="dcterms:W3CDTF">2020-06-24T03:16:00Z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0x010100266966F133664895A6EE3632470D45F50038DF21C0AB45624DBD93DE40C777697C</vt:lpwstr>
  </property>
</Properties>
</file>