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34232" w14:textId="77777777" w:rsidR="00182714" w:rsidRDefault="008653D3">
      <w:pPr>
        <w:pStyle w:val="BodyText"/>
        <w:spacing w:before="0"/>
        <w:ind w:left="3290" w:firstLine="0"/>
        <w:rPr>
          <w:rFonts w:ascii="Times New Roman"/>
          <w:sz w:val="20"/>
        </w:rPr>
      </w:pPr>
      <w:bookmarkStart w:id="0" w:name="_GoBack"/>
      <w:bookmarkEnd w:id="0"/>
      <w:r>
        <w:rPr>
          <w:rFonts w:ascii="Times New Roman"/>
          <w:noProof/>
          <w:sz w:val="20"/>
          <w:lang w:eastAsia="en-AU"/>
        </w:rPr>
        <w:drawing>
          <wp:inline distT="0" distB="0" distL="0" distR="0" wp14:anchorId="4756BBD6" wp14:editId="6570EA77">
            <wp:extent cx="2110149" cy="8444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110149" cy="844486"/>
                    </a:xfrm>
                    <a:prstGeom prst="rect">
                      <a:avLst/>
                    </a:prstGeom>
                  </pic:spPr>
                </pic:pic>
              </a:graphicData>
            </a:graphic>
          </wp:inline>
        </w:drawing>
      </w:r>
    </w:p>
    <w:p w14:paraId="0F4F5288" w14:textId="77777777" w:rsidR="00182714" w:rsidRDefault="008653D3">
      <w:pPr>
        <w:pStyle w:val="BodyText"/>
        <w:spacing w:before="3"/>
        <w:ind w:left="0" w:firstLine="0"/>
        <w:rPr>
          <w:rFonts w:ascii="Times New Roman"/>
          <w:sz w:val="15"/>
        </w:rPr>
      </w:pPr>
      <w:r>
        <w:rPr>
          <w:noProof/>
          <w:lang w:eastAsia="en-AU"/>
        </w:rPr>
        <mc:AlternateContent>
          <mc:Choice Requires="wps">
            <w:drawing>
              <wp:anchor distT="0" distB="0" distL="0" distR="0" simplePos="0" relativeHeight="251658240" behindDoc="1" locked="0" layoutInCell="1" allowOverlap="1" wp14:anchorId="37DFBC62" wp14:editId="1D4ADDAF">
                <wp:simplePos x="0" y="0"/>
                <wp:positionH relativeFrom="page">
                  <wp:posOffset>895985</wp:posOffset>
                </wp:positionH>
                <wp:positionV relativeFrom="paragraph">
                  <wp:posOffset>141605</wp:posOffset>
                </wp:positionV>
                <wp:extent cx="5768340" cy="0"/>
                <wp:effectExtent l="10160" t="7620" r="12700" b="1143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CA1156"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15pt" to="524.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6VHwIAAEM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" strokeweight=".72pt">
                <w10:wrap type="topAndBottom" anchorx="page"/>
              </v:line>
            </w:pict>
          </mc:Fallback>
        </mc:AlternateContent>
      </w:r>
    </w:p>
    <w:p w14:paraId="711DE121" w14:textId="59C1D140" w:rsidR="00182714" w:rsidRPr="00FA7B28" w:rsidRDefault="008653D3" w:rsidP="00FA7B28">
      <w:pPr>
        <w:spacing w:before="70" w:line="242" w:lineRule="auto"/>
        <w:ind w:left="460" w:right="2152"/>
        <w:rPr>
          <w:rFonts w:ascii="Arial Black"/>
          <w:sz w:val="28"/>
          <w:szCs w:val="28"/>
        </w:rPr>
      </w:pPr>
      <w:r w:rsidRPr="0003137F">
        <w:rPr>
          <w:rFonts w:ascii="Arial Black"/>
          <w:sz w:val="28"/>
          <w:szCs w:val="28"/>
        </w:rPr>
        <w:t xml:space="preserve">Explanatory Statement: Remuneration Tribunal Amendment Determination (No. </w:t>
      </w:r>
      <w:r w:rsidR="00B101AB">
        <w:rPr>
          <w:rFonts w:ascii="Arial Black"/>
          <w:sz w:val="28"/>
          <w:szCs w:val="28"/>
        </w:rPr>
        <w:t>4</w:t>
      </w:r>
      <w:r w:rsidR="003555FA" w:rsidRPr="006C2046">
        <w:rPr>
          <w:rFonts w:ascii="Arial Black"/>
          <w:sz w:val="28"/>
          <w:szCs w:val="28"/>
        </w:rPr>
        <w:t>) 20</w:t>
      </w:r>
      <w:r w:rsidR="009260F1">
        <w:rPr>
          <w:rFonts w:ascii="Arial Black"/>
          <w:sz w:val="28"/>
          <w:szCs w:val="28"/>
        </w:rPr>
        <w:t>20</w:t>
      </w:r>
    </w:p>
    <w:p w14:paraId="225291E5" w14:textId="77777777" w:rsidR="00182714" w:rsidRDefault="008653D3">
      <w:pPr>
        <w:pStyle w:val="BodyText"/>
        <w:spacing w:before="1"/>
        <w:ind w:left="0" w:firstLine="0"/>
        <w:rPr>
          <w:rFonts w:ascii="Arial Black"/>
          <w:sz w:val="8"/>
        </w:rPr>
      </w:pPr>
      <w:r>
        <w:rPr>
          <w:noProof/>
          <w:lang w:eastAsia="en-AU"/>
        </w:rPr>
        <mc:AlternateContent>
          <mc:Choice Requires="wps">
            <w:drawing>
              <wp:anchor distT="0" distB="0" distL="0" distR="0" simplePos="0" relativeHeight="251659264" behindDoc="1" locked="0" layoutInCell="1" allowOverlap="1" wp14:anchorId="5C27537F" wp14:editId="6BBB0F91">
                <wp:simplePos x="0" y="0"/>
                <wp:positionH relativeFrom="page">
                  <wp:posOffset>895985</wp:posOffset>
                </wp:positionH>
                <wp:positionV relativeFrom="paragraph">
                  <wp:posOffset>100965</wp:posOffset>
                </wp:positionV>
                <wp:extent cx="5768340" cy="0"/>
                <wp:effectExtent l="10160" t="12065" r="12700" b="698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DA27E8"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7.95pt" to="524.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" strokeweight=".48pt">
                <w10:wrap type="topAndBottom" anchorx="page"/>
              </v:line>
            </w:pict>
          </mc:Fallback>
        </mc:AlternateContent>
      </w:r>
    </w:p>
    <w:p w14:paraId="54B3CF0A" w14:textId="77777777" w:rsidR="00182714" w:rsidRPr="00C3603A" w:rsidRDefault="008653D3">
      <w:pPr>
        <w:pStyle w:val="ListParagraph"/>
        <w:numPr>
          <w:ilvl w:val="0"/>
          <w:numId w:val="2"/>
        </w:numPr>
        <w:tabs>
          <w:tab w:val="left" w:pos="884"/>
          <w:tab w:val="left" w:pos="885"/>
        </w:tabs>
        <w:spacing w:before="88" w:line="276" w:lineRule="auto"/>
        <w:ind w:right="369"/>
      </w:pPr>
      <w:r w:rsidRPr="00C3603A">
        <w:t xml:space="preserve">The </w:t>
      </w:r>
      <w:r w:rsidRPr="00C3603A">
        <w:rPr>
          <w:i/>
          <w:iCs/>
        </w:rPr>
        <w:t xml:space="preserve">Remuneration Tribunal Act 1973 </w:t>
      </w:r>
      <w:r w:rsidRPr="00C3603A">
        <w:t>(the Act) establishes the Remuneration Tribunal (the Tribunal) as an independent statutory authority responsible for reporting on and determining the remuneration, allowances and entitlements of key Commonwealth office holders. These include Judges of Federal Courts and most full-time and part-time holders of public offices, including Specified Statutory Offices. An additional function of the Tribunal is to determine a classification structure for Principal Executive Offices and the terms and conditions applicable to each classification within the structure.</w:t>
      </w:r>
    </w:p>
    <w:p w14:paraId="111A8C1A" w14:textId="77777777" w:rsidR="00182714" w:rsidRPr="00C3603A" w:rsidRDefault="008653D3">
      <w:pPr>
        <w:pStyle w:val="Heading1"/>
      </w:pPr>
      <w:r w:rsidRPr="00C3603A">
        <w:t>Consultation</w:t>
      </w:r>
    </w:p>
    <w:p w14:paraId="427D7047" w14:textId="77777777" w:rsidR="00182714" w:rsidRPr="00C3603A" w:rsidRDefault="008653D3">
      <w:pPr>
        <w:pStyle w:val="ListParagraph"/>
        <w:numPr>
          <w:ilvl w:val="0"/>
          <w:numId w:val="2"/>
        </w:numPr>
        <w:tabs>
          <w:tab w:val="left" w:pos="884"/>
          <w:tab w:val="left" w:pos="886"/>
        </w:tabs>
        <w:spacing w:before="160" w:line="276" w:lineRule="auto"/>
        <w:ind w:right="882"/>
      </w:pPr>
      <w:r w:rsidRPr="00C3603A">
        <w:t>Section 11 of the Act advises that in the performance of its functions the Tribunal:</w:t>
      </w:r>
    </w:p>
    <w:p w14:paraId="61491B6C" w14:textId="77777777" w:rsidR="00182714" w:rsidRPr="00C3603A" w:rsidRDefault="008653D3">
      <w:pPr>
        <w:pStyle w:val="ListParagraph"/>
        <w:numPr>
          <w:ilvl w:val="1"/>
          <w:numId w:val="2"/>
        </w:numPr>
        <w:tabs>
          <w:tab w:val="left" w:pos="1309"/>
          <w:tab w:val="left" w:pos="1310"/>
        </w:tabs>
        <w:spacing w:before="120"/>
        <w:ind w:hanging="424"/>
      </w:pPr>
      <w:r w:rsidRPr="00C3603A">
        <w:t>may inform itself in such manner as it thinks fit;</w:t>
      </w:r>
    </w:p>
    <w:p w14:paraId="4CADF0F3" w14:textId="77777777" w:rsidR="00182714" w:rsidRPr="00C3603A" w:rsidRDefault="008653D3">
      <w:pPr>
        <w:pStyle w:val="ListParagraph"/>
        <w:numPr>
          <w:ilvl w:val="1"/>
          <w:numId w:val="2"/>
        </w:numPr>
        <w:tabs>
          <w:tab w:val="left" w:pos="1309"/>
          <w:tab w:val="left" w:pos="1310"/>
        </w:tabs>
        <w:spacing w:before="40"/>
        <w:ind w:hanging="424"/>
      </w:pPr>
      <w:r w:rsidRPr="00C3603A">
        <w:t>may receive written or oral statements;</w:t>
      </w:r>
    </w:p>
    <w:p w14:paraId="480177A3" w14:textId="77777777" w:rsidR="00182714" w:rsidRPr="00C3603A" w:rsidRDefault="008653D3">
      <w:pPr>
        <w:pStyle w:val="ListParagraph"/>
        <w:numPr>
          <w:ilvl w:val="1"/>
          <w:numId w:val="2"/>
        </w:numPr>
        <w:tabs>
          <w:tab w:val="left" w:pos="1309"/>
          <w:tab w:val="left" w:pos="1310"/>
        </w:tabs>
        <w:spacing w:before="37"/>
        <w:ind w:hanging="424"/>
      </w:pPr>
      <w:r w:rsidRPr="00C3603A">
        <w:t>is not required to conduct any proceeding in a formal manner; and</w:t>
      </w:r>
    </w:p>
    <w:p w14:paraId="7B578E7D" w14:textId="77777777" w:rsidR="00182714" w:rsidRPr="00C3603A" w:rsidRDefault="008653D3">
      <w:pPr>
        <w:pStyle w:val="ListParagraph"/>
        <w:numPr>
          <w:ilvl w:val="1"/>
          <w:numId w:val="2"/>
        </w:numPr>
        <w:tabs>
          <w:tab w:val="left" w:pos="1309"/>
          <w:tab w:val="left" w:pos="1310"/>
        </w:tabs>
        <w:spacing w:before="38"/>
        <w:ind w:hanging="424"/>
      </w:pPr>
      <w:r w:rsidRPr="00C3603A">
        <w:t>is not bound by the rules of evidence.</w:t>
      </w:r>
    </w:p>
    <w:p w14:paraId="69024F4A" w14:textId="36195511" w:rsidR="00182714" w:rsidRPr="00C3603A" w:rsidRDefault="008653D3">
      <w:pPr>
        <w:pStyle w:val="ListParagraph"/>
        <w:numPr>
          <w:ilvl w:val="0"/>
          <w:numId w:val="2"/>
        </w:numPr>
        <w:tabs>
          <w:tab w:val="left" w:pos="887"/>
          <w:tab w:val="left" w:pos="888"/>
        </w:tabs>
        <w:spacing w:before="158" w:line="276" w:lineRule="auto"/>
        <w:ind w:left="887" w:right="358" w:hanging="427"/>
      </w:pPr>
      <w:r w:rsidRPr="00C3603A">
        <w:t xml:space="preserve">The Tribunal normally receives submissions on remuneration from a </w:t>
      </w:r>
      <w:r w:rsidR="00514B4A">
        <w:t>p</w:t>
      </w:r>
      <w:r w:rsidRPr="00C3603A">
        <w:t xml:space="preserve">ortfolio </w:t>
      </w:r>
      <w:r w:rsidR="00514B4A">
        <w:t>m</w:t>
      </w:r>
      <w:r w:rsidRPr="00C3603A">
        <w:t xml:space="preserve">inister, or a </w:t>
      </w:r>
      <w:r w:rsidR="00514B4A">
        <w:t>s</w:t>
      </w:r>
      <w:r w:rsidRPr="00C3603A">
        <w:t xml:space="preserve">ecretary, program manager or employing body (in respect of a Principal Executive Office) with responsibility for the relevant office(s). The Tribunal will normally seek the views of the relevant </w:t>
      </w:r>
      <w:r w:rsidR="00514B4A">
        <w:t>p</w:t>
      </w:r>
      <w:r w:rsidRPr="00C3603A">
        <w:t xml:space="preserve">ortfolio </w:t>
      </w:r>
      <w:r w:rsidR="00514B4A">
        <w:t>m</w:t>
      </w:r>
      <w:r w:rsidRPr="00C3603A">
        <w:t>inister prior to determining remuneration for an office.</w:t>
      </w:r>
    </w:p>
    <w:p w14:paraId="18A8A9B8" w14:textId="77777777" w:rsidR="00182714" w:rsidRPr="00C3603A" w:rsidRDefault="008653D3">
      <w:pPr>
        <w:pStyle w:val="ListParagraph"/>
        <w:numPr>
          <w:ilvl w:val="0"/>
          <w:numId w:val="2"/>
        </w:numPr>
        <w:tabs>
          <w:tab w:val="left" w:pos="887"/>
          <w:tab w:val="left" w:pos="888"/>
        </w:tabs>
        <w:spacing w:before="121" w:line="276" w:lineRule="auto"/>
        <w:ind w:left="887" w:right="499" w:hanging="427"/>
      </w:pPr>
      <w:r w:rsidRPr="00C3603A">
        <w:t>The Tribunal may reach a decision based on the information provided in the submission and other publicly available information such as portfolio budget statements, annual reports, corporate plans, legislation and media releases. On occasion it may wish to meet with relevant parties or seek further information from the relevant minister or person making the submission.</w:t>
      </w:r>
    </w:p>
    <w:p w14:paraId="1983B789" w14:textId="77777777" w:rsidR="00182714" w:rsidRPr="00C3603A" w:rsidRDefault="008653D3">
      <w:pPr>
        <w:pStyle w:val="ListParagraph"/>
        <w:numPr>
          <w:ilvl w:val="0"/>
          <w:numId w:val="2"/>
        </w:numPr>
        <w:tabs>
          <w:tab w:val="left" w:pos="885"/>
          <w:tab w:val="left" w:pos="886"/>
        </w:tabs>
        <w:spacing w:before="118" w:line="276" w:lineRule="auto"/>
        <w:ind w:right="468"/>
      </w:pPr>
      <w:r w:rsidRPr="00C3603A">
        <w:t>Amongst other relevant matters in deliberating on appropriate remuneration for an office the Tribunal informs itself on:</w:t>
      </w:r>
    </w:p>
    <w:p w14:paraId="6D24C561" w14:textId="77777777" w:rsidR="00182714" w:rsidRPr="00C3603A" w:rsidRDefault="008653D3">
      <w:pPr>
        <w:pStyle w:val="ListParagraph"/>
        <w:numPr>
          <w:ilvl w:val="1"/>
          <w:numId w:val="2"/>
        </w:numPr>
        <w:tabs>
          <w:tab w:val="left" w:pos="1310"/>
          <w:tab w:val="left" w:pos="1311"/>
        </w:tabs>
        <w:ind w:left="1310"/>
      </w:pPr>
      <w:r w:rsidRPr="00C3603A">
        <w:t>the main functions, responsibilities and accountabilities of the office;</w:t>
      </w:r>
    </w:p>
    <w:p w14:paraId="36B50670" w14:textId="77777777" w:rsidR="00182714" w:rsidRPr="00C3603A" w:rsidRDefault="008653D3">
      <w:pPr>
        <w:pStyle w:val="ListParagraph"/>
        <w:numPr>
          <w:ilvl w:val="1"/>
          <w:numId w:val="2"/>
        </w:numPr>
        <w:tabs>
          <w:tab w:val="left" w:pos="1310"/>
          <w:tab w:val="left" w:pos="1311"/>
        </w:tabs>
        <w:spacing w:before="38"/>
        <w:ind w:left="1310"/>
      </w:pPr>
      <w:r w:rsidRPr="00C3603A">
        <w:t>the organisational structure, budget and workforce;</w:t>
      </w:r>
    </w:p>
    <w:p w14:paraId="59C4B540" w14:textId="77777777" w:rsidR="00182714" w:rsidRPr="00C3603A" w:rsidRDefault="008653D3">
      <w:pPr>
        <w:pStyle w:val="ListParagraph"/>
        <w:numPr>
          <w:ilvl w:val="1"/>
          <w:numId w:val="2"/>
        </w:numPr>
        <w:tabs>
          <w:tab w:val="left" w:pos="1309"/>
          <w:tab w:val="left" w:pos="1311"/>
        </w:tabs>
        <w:spacing w:before="40" w:line="273" w:lineRule="auto"/>
        <w:ind w:left="1310" w:right="557"/>
      </w:pPr>
      <w:r w:rsidRPr="00C3603A">
        <w:t>the requisite characteristics, skills or qualifications required of the office holder(s); and</w:t>
      </w:r>
    </w:p>
    <w:p w14:paraId="6A6A4BCA" w14:textId="77777777" w:rsidR="00182714" w:rsidRPr="00C3603A" w:rsidRDefault="008653D3">
      <w:pPr>
        <w:pStyle w:val="ListParagraph"/>
        <w:numPr>
          <w:ilvl w:val="1"/>
          <w:numId w:val="2"/>
        </w:numPr>
        <w:tabs>
          <w:tab w:val="left" w:pos="1309"/>
          <w:tab w:val="left" w:pos="1311"/>
        </w:tabs>
        <w:spacing w:before="2"/>
        <w:ind w:left="1310"/>
      </w:pPr>
      <w:r w:rsidRPr="00C3603A">
        <w:t>the remuneration of similar, comparator, offices within its jurisdiction.</w:t>
      </w:r>
    </w:p>
    <w:p w14:paraId="0AEA61AC" w14:textId="77777777" w:rsidR="00182714" w:rsidRDefault="00182714">
      <w:pPr>
        <w:sectPr w:rsidR="00182714" w:rsidSect="005862A0">
          <w:type w:val="continuous"/>
          <w:pgSz w:w="11910" w:h="16840"/>
          <w:pgMar w:top="860" w:right="1080" w:bottom="280" w:left="980" w:header="720" w:footer="720" w:gutter="0"/>
          <w:cols w:space="720"/>
        </w:sectPr>
      </w:pPr>
    </w:p>
    <w:p w14:paraId="2C00505E" w14:textId="425B45E3" w:rsidR="00F36423" w:rsidRPr="008F5F8F" w:rsidRDefault="00514B4A" w:rsidP="00F36423">
      <w:pPr>
        <w:spacing w:before="120"/>
        <w:ind w:left="460"/>
        <w:rPr>
          <w:i/>
          <w:iCs/>
        </w:rPr>
      </w:pPr>
      <w:r>
        <w:rPr>
          <w:i/>
        </w:rPr>
        <w:lastRenderedPageBreak/>
        <w:t>Innovation and Science Australia</w:t>
      </w:r>
      <w:r w:rsidR="00F36423">
        <w:rPr>
          <w:i/>
        </w:rPr>
        <w:t xml:space="preserve">, </w:t>
      </w:r>
      <w:r>
        <w:rPr>
          <w:i/>
        </w:rPr>
        <w:t>Chief Executive Officer</w:t>
      </w:r>
    </w:p>
    <w:p w14:paraId="7FC68FE5" w14:textId="0B34BD9C" w:rsidR="009B3613" w:rsidRPr="009B3613" w:rsidRDefault="00F36423" w:rsidP="009B3613">
      <w:pPr>
        <w:pStyle w:val="ListParagraph"/>
        <w:numPr>
          <w:ilvl w:val="0"/>
          <w:numId w:val="2"/>
        </w:numPr>
        <w:spacing w:before="120"/>
        <w:rPr>
          <w:iCs/>
        </w:rPr>
      </w:pPr>
      <w:r w:rsidRPr="009B3613">
        <w:rPr>
          <w:iCs/>
        </w:rPr>
        <w:t xml:space="preserve">On </w:t>
      </w:r>
      <w:r w:rsidR="00D778D8">
        <w:rPr>
          <w:iCs/>
        </w:rPr>
        <w:t xml:space="preserve">9 June </w:t>
      </w:r>
      <w:r w:rsidRPr="009B3613">
        <w:rPr>
          <w:iCs/>
        </w:rPr>
        <w:t xml:space="preserve">2020, the Hon </w:t>
      </w:r>
      <w:r w:rsidR="00D778D8">
        <w:rPr>
          <w:iCs/>
        </w:rPr>
        <w:t>Karen Andrews MP</w:t>
      </w:r>
      <w:r w:rsidR="00E82A25" w:rsidRPr="009B3613">
        <w:rPr>
          <w:iCs/>
        </w:rPr>
        <w:t>,</w:t>
      </w:r>
      <w:r w:rsidR="00AE2F6F">
        <w:rPr>
          <w:iCs/>
        </w:rPr>
        <w:t xml:space="preserve"> Minister for Industry, Science and Technology,</w:t>
      </w:r>
      <w:r w:rsidR="00E82A25" w:rsidRPr="009B3613">
        <w:rPr>
          <w:iCs/>
        </w:rPr>
        <w:t xml:space="preserve"> </w:t>
      </w:r>
      <w:r w:rsidRPr="009B3613">
        <w:rPr>
          <w:iCs/>
        </w:rPr>
        <w:t xml:space="preserve">wrote to the Hon </w:t>
      </w:r>
      <w:r w:rsidR="00D778D8">
        <w:rPr>
          <w:iCs/>
        </w:rPr>
        <w:t>Ben Morton</w:t>
      </w:r>
      <w:r w:rsidRPr="009B3613">
        <w:rPr>
          <w:iCs/>
        </w:rPr>
        <w:t xml:space="preserve"> MP, Assist</w:t>
      </w:r>
      <w:r w:rsidR="00D778D8">
        <w:rPr>
          <w:iCs/>
        </w:rPr>
        <w:t xml:space="preserve">ant Minister to </w:t>
      </w:r>
      <w:r w:rsidRPr="009B3613">
        <w:rPr>
          <w:iCs/>
        </w:rPr>
        <w:t>the Prime Minister and Cabinet</w:t>
      </w:r>
      <w:r w:rsidR="00AE2F6F">
        <w:rPr>
          <w:iCs/>
        </w:rPr>
        <w:t>,</w:t>
      </w:r>
      <w:r w:rsidRPr="009B3613">
        <w:rPr>
          <w:iCs/>
        </w:rPr>
        <w:t xml:space="preserve"> </w:t>
      </w:r>
      <w:r w:rsidR="00D60FD9" w:rsidRPr="009B3613">
        <w:rPr>
          <w:iCs/>
        </w:rPr>
        <w:t>requesting the Minister re</w:t>
      </w:r>
      <w:r w:rsidR="00D778D8">
        <w:rPr>
          <w:iCs/>
        </w:rPr>
        <w:t xml:space="preserve">move the </w:t>
      </w:r>
      <w:r w:rsidR="00AE2F6F">
        <w:rPr>
          <w:iCs/>
        </w:rPr>
        <w:t xml:space="preserve">non-statutory public </w:t>
      </w:r>
      <w:r w:rsidR="00D778D8">
        <w:rPr>
          <w:iCs/>
        </w:rPr>
        <w:t xml:space="preserve">office of Chief Executive Officer (CEO) of </w:t>
      </w:r>
      <w:r w:rsidR="00324F53">
        <w:rPr>
          <w:iCs/>
        </w:rPr>
        <w:t>I</w:t>
      </w:r>
      <w:r w:rsidR="00D778D8">
        <w:rPr>
          <w:iCs/>
        </w:rPr>
        <w:t>nnovation and Science Australia (ISA) from the Remuneration Tribunal’s determinative jurisdiction.  Minister Andrews advised</w:t>
      </w:r>
      <w:r w:rsidR="00AE2F6F">
        <w:rPr>
          <w:iCs/>
        </w:rPr>
        <w:t>,</w:t>
      </w:r>
      <w:r w:rsidR="00D778D8">
        <w:rPr>
          <w:iCs/>
        </w:rPr>
        <w:t xml:space="preserve"> due to changes in the role</w:t>
      </w:r>
      <w:r w:rsidR="00AE2F6F">
        <w:rPr>
          <w:iCs/>
        </w:rPr>
        <w:t>,</w:t>
      </w:r>
      <w:r w:rsidR="00D778D8">
        <w:rPr>
          <w:iCs/>
        </w:rPr>
        <w:t xml:space="preserve"> the office </w:t>
      </w:r>
      <w:r w:rsidR="00AE2F6F">
        <w:rPr>
          <w:iCs/>
        </w:rPr>
        <w:t xml:space="preserve">was being </w:t>
      </w:r>
      <w:r w:rsidR="00D778D8">
        <w:rPr>
          <w:iCs/>
        </w:rPr>
        <w:t xml:space="preserve">reset to a Senior Executive Officer Band 1 position.  </w:t>
      </w:r>
      <w:r w:rsidRPr="009B3613">
        <w:rPr>
          <w:iCs/>
        </w:rPr>
        <w:t xml:space="preserve">On </w:t>
      </w:r>
      <w:r w:rsidR="00D25AA6">
        <w:rPr>
          <w:iCs/>
        </w:rPr>
        <w:t>16 June 2020</w:t>
      </w:r>
      <w:r w:rsidRPr="009B3613">
        <w:rPr>
          <w:iCs/>
        </w:rPr>
        <w:t xml:space="preserve">, </w:t>
      </w:r>
      <w:r w:rsidR="00AE2F6F">
        <w:rPr>
          <w:iCs/>
        </w:rPr>
        <w:t xml:space="preserve">Assistant Minister </w:t>
      </w:r>
      <w:r w:rsidRPr="009B3613">
        <w:rPr>
          <w:iCs/>
        </w:rPr>
        <w:t>Morton</w:t>
      </w:r>
      <w:r w:rsidR="009B3613">
        <w:rPr>
          <w:iCs/>
        </w:rPr>
        <w:t xml:space="preserve"> </w:t>
      </w:r>
      <w:r w:rsidRPr="009B3613">
        <w:rPr>
          <w:iCs/>
        </w:rPr>
        <w:t xml:space="preserve">wrote </w:t>
      </w:r>
      <w:r w:rsidR="009B3613">
        <w:rPr>
          <w:iCs/>
        </w:rPr>
        <w:t xml:space="preserve">to </w:t>
      </w:r>
      <w:r w:rsidR="00672F73" w:rsidRPr="009B3613">
        <w:rPr>
          <w:iCs/>
        </w:rPr>
        <w:t>the</w:t>
      </w:r>
      <w:r w:rsidRPr="009B3613">
        <w:rPr>
          <w:iCs/>
        </w:rPr>
        <w:t xml:space="preserve"> Tribunal advising </w:t>
      </w:r>
      <w:r w:rsidR="009B3613" w:rsidRPr="009B3613">
        <w:rPr>
          <w:iCs/>
        </w:rPr>
        <w:t xml:space="preserve">he had </w:t>
      </w:r>
      <w:r w:rsidR="009B3613" w:rsidRPr="009B3613">
        <w:rPr>
          <w:rFonts w:eastAsia="Calibri"/>
          <w:szCs w:val="24"/>
        </w:rPr>
        <w:t xml:space="preserve">exercised his powers under the </w:t>
      </w:r>
      <w:r w:rsidR="009B3613" w:rsidRPr="009B3613">
        <w:rPr>
          <w:rFonts w:eastAsia="Calibri"/>
          <w:i/>
          <w:szCs w:val="24"/>
        </w:rPr>
        <w:t>Remuneration Tribunal Act 1973</w:t>
      </w:r>
      <w:r w:rsidR="009B3613" w:rsidRPr="009B3613">
        <w:rPr>
          <w:rFonts w:eastAsia="Calibri"/>
          <w:szCs w:val="24"/>
        </w:rPr>
        <w:t xml:space="preserve"> </w:t>
      </w:r>
      <w:r w:rsidR="00D25AA6">
        <w:rPr>
          <w:rFonts w:eastAsia="Calibri"/>
          <w:szCs w:val="24"/>
        </w:rPr>
        <w:t>(the Act) and declared the office of</w:t>
      </w:r>
      <w:r w:rsidR="00AE2F6F">
        <w:rPr>
          <w:rFonts w:eastAsia="Calibri"/>
          <w:szCs w:val="24"/>
        </w:rPr>
        <w:t xml:space="preserve"> </w:t>
      </w:r>
      <w:r w:rsidR="00D25AA6">
        <w:rPr>
          <w:rFonts w:eastAsia="Calibri"/>
          <w:szCs w:val="24"/>
        </w:rPr>
        <w:t xml:space="preserve">CEO of ISA is an office </w:t>
      </w:r>
      <w:r w:rsidR="00D96110">
        <w:rPr>
          <w:rFonts w:eastAsia="Calibri"/>
          <w:szCs w:val="24"/>
        </w:rPr>
        <w:t>to</w:t>
      </w:r>
      <w:r w:rsidR="00D96110" w:rsidRPr="009B3613">
        <w:rPr>
          <w:rFonts w:eastAsia="Calibri"/>
          <w:szCs w:val="24"/>
        </w:rPr>
        <w:t xml:space="preserve"> </w:t>
      </w:r>
      <w:r w:rsidR="00D25AA6">
        <w:rPr>
          <w:rFonts w:eastAsia="Calibri"/>
          <w:szCs w:val="24"/>
        </w:rPr>
        <w:t>which the Act no longer applies</w:t>
      </w:r>
      <w:r w:rsidR="00AE2F6F">
        <w:rPr>
          <w:rFonts w:eastAsia="Calibri"/>
          <w:szCs w:val="24"/>
        </w:rPr>
        <w:t>, therefore</w:t>
      </w:r>
      <w:r w:rsidR="00D25AA6">
        <w:rPr>
          <w:rFonts w:eastAsia="Calibri"/>
          <w:szCs w:val="24"/>
        </w:rPr>
        <w:t xml:space="preserve"> remov</w:t>
      </w:r>
      <w:r w:rsidR="00AE2F6F">
        <w:rPr>
          <w:rFonts w:eastAsia="Calibri"/>
          <w:szCs w:val="24"/>
        </w:rPr>
        <w:t>ing</w:t>
      </w:r>
      <w:r w:rsidR="00D25AA6">
        <w:rPr>
          <w:rFonts w:eastAsia="Calibri"/>
          <w:szCs w:val="24"/>
        </w:rPr>
        <w:t xml:space="preserve"> it from the Tribunal’s determinative jurisdiction</w:t>
      </w:r>
      <w:r w:rsidR="00894C6B">
        <w:rPr>
          <w:rFonts w:eastAsia="Calibri"/>
          <w:szCs w:val="24"/>
        </w:rPr>
        <w:t>,</w:t>
      </w:r>
      <w:r w:rsidR="009B3613" w:rsidRPr="009B3613">
        <w:rPr>
          <w:rFonts w:eastAsia="Calibri"/>
          <w:szCs w:val="24"/>
        </w:rPr>
        <w:t xml:space="preserve"> with effect from </w:t>
      </w:r>
      <w:r w:rsidR="00D25AA6">
        <w:rPr>
          <w:rFonts w:eastAsia="Calibri"/>
          <w:szCs w:val="24"/>
        </w:rPr>
        <w:t>22</w:t>
      </w:r>
      <w:r w:rsidR="00AE2F6F">
        <w:rPr>
          <w:rFonts w:eastAsia="Calibri"/>
          <w:szCs w:val="24"/>
        </w:rPr>
        <w:t> </w:t>
      </w:r>
      <w:r w:rsidR="00D25AA6">
        <w:rPr>
          <w:rFonts w:eastAsia="Calibri"/>
          <w:szCs w:val="24"/>
        </w:rPr>
        <w:t>June</w:t>
      </w:r>
      <w:r w:rsidR="00AE2F6F">
        <w:rPr>
          <w:rFonts w:eastAsia="Calibri"/>
          <w:szCs w:val="24"/>
        </w:rPr>
        <w:t> </w:t>
      </w:r>
      <w:r w:rsidR="00D25AA6">
        <w:rPr>
          <w:rFonts w:eastAsia="Calibri"/>
          <w:szCs w:val="24"/>
        </w:rPr>
        <w:t>2020</w:t>
      </w:r>
      <w:r w:rsidR="009B3613" w:rsidRPr="009B3613">
        <w:rPr>
          <w:rFonts w:eastAsia="Calibri"/>
          <w:szCs w:val="24"/>
        </w:rPr>
        <w:t>.</w:t>
      </w:r>
    </w:p>
    <w:p w14:paraId="4975CE43" w14:textId="56A981B2" w:rsidR="000318DE" w:rsidRPr="00D26F8A" w:rsidRDefault="00BC46D6" w:rsidP="00D26F8A">
      <w:pPr>
        <w:pStyle w:val="NumberLevel1"/>
        <w:numPr>
          <w:ilvl w:val="0"/>
          <w:numId w:val="0"/>
        </w:numPr>
        <w:ind w:left="460"/>
        <w:rPr>
          <w:rFonts w:ascii="Verdana" w:eastAsia="Verdana" w:hAnsi="Verdana" w:cs="Verdana"/>
          <w:i/>
          <w:lang w:eastAsia="en-US"/>
        </w:rPr>
      </w:pPr>
      <w:r>
        <w:rPr>
          <w:rFonts w:ascii="Verdana" w:eastAsia="Verdana" w:hAnsi="Verdana" w:cs="Verdana"/>
          <w:i/>
          <w:lang w:eastAsia="en-US"/>
        </w:rPr>
        <w:t>Australia</w:t>
      </w:r>
      <w:r w:rsidR="00514B4A">
        <w:rPr>
          <w:rFonts w:ascii="Verdana" w:eastAsia="Verdana" w:hAnsi="Verdana" w:cs="Verdana"/>
          <w:i/>
          <w:lang w:eastAsia="en-US"/>
        </w:rPr>
        <w:t>n Broadcasting Corporation</w:t>
      </w:r>
      <w:r>
        <w:rPr>
          <w:rFonts w:ascii="Verdana" w:eastAsia="Verdana" w:hAnsi="Verdana" w:cs="Verdana"/>
          <w:i/>
          <w:lang w:eastAsia="en-US"/>
        </w:rPr>
        <w:t xml:space="preserve">, </w:t>
      </w:r>
      <w:r w:rsidR="00CF7A23" w:rsidRPr="00D26F8A">
        <w:rPr>
          <w:rFonts w:ascii="Verdana" w:eastAsia="Verdana" w:hAnsi="Verdana" w:cs="Verdana"/>
          <w:i/>
          <w:lang w:eastAsia="en-US"/>
        </w:rPr>
        <w:t>Chair</w:t>
      </w:r>
      <w:r>
        <w:rPr>
          <w:rFonts w:ascii="Verdana" w:eastAsia="Verdana" w:hAnsi="Verdana" w:cs="Verdana"/>
          <w:i/>
          <w:lang w:eastAsia="en-US"/>
        </w:rPr>
        <w:t>, Deputy Chair</w:t>
      </w:r>
      <w:r w:rsidR="00CF7A23" w:rsidRPr="00D26F8A">
        <w:rPr>
          <w:rFonts w:ascii="Verdana" w:eastAsia="Verdana" w:hAnsi="Verdana" w:cs="Verdana"/>
          <w:i/>
          <w:lang w:eastAsia="en-US"/>
        </w:rPr>
        <w:t xml:space="preserve"> and Member</w:t>
      </w:r>
    </w:p>
    <w:p w14:paraId="51DEFF43" w14:textId="304314A8" w:rsidR="00A24501" w:rsidRDefault="00F14D42" w:rsidP="000A44D2">
      <w:pPr>
        <w:pStyle w:val="ListParagraph"/>
        <w:numPr>
          <w:ilvl w:val="0"/>
          <w:numId w:val="2"/>
        </w:numPr>
        <w:spacing w:before="120"/>
        <w:rPr>
          <w:iCs/>
        </w:rPr>
      </w:pPr>
      <w:r>
        <w:rPr>
          <w:iCs/>
        </w:rPr>
        <w:t xml:space="preserve">In June 2020, Ms </w:t>
      </w:r>
      <w:proofErr w:type="spellStart"/>
      <w:r>
        <w:rPr>
          <w:iCs/>
        </w:rPr>
        <w:t>Ita</w:t>
      </w:r>
      <w:proofErr w:type="spellEnd"/>
      <w:r>
        <w:rPr>
          <w:iCs/>
        </w:rPr>
        <w:t xml:space="preserve"> </w:t>
      </w:r>
      <w:proofErr w:type="spellStart"/>
      <w:r>
        <w:rPr>
          <w:iCs/>
        </w:rPr>
        <w:t>Buttrose</w:t>
      </w:r>
      <w:proofErr w:type="spellEnd"/>
      <w:r>
        <w:rPr>
          <w:iCs/>
        </w:rPr>
        <w:t xml:space="preserve"> AC, OBE, </w:t>
      </w:r>
      <w:r w:rsidR="00D615E6" w:rsidRPr="00A24501">
        <w:rPr>
          <w:iCs/>
        </w:rPr>
        <w:t>Chair</w:t>
      </w:r>
      <w:r w:rsidR="00894C6B">
        <w:rPr>
          <w:iCs/>
        </w:rPr>
        <w:t xml:space="preserve"> of</w:t>
      </w:r>
      <w:r w:rsidR="00D615E6" w:rsidRPr="00A24501">
        <w:rPr>
          <w:iCs/>
        </w:rPr>
        <w:t xml:space="preserve"> </w:t>
      </w:r>
      <w:r>
        <w:rPr>
          <w:iCs/>
        </w:rPr>
        <w:t xml:space="preserve">the </w:t>
      </w:r>
      <w:r w:rsidR="00D615E6" w:rsidRPr="00A24501">
        <w:rPr>
          <w:iCs/>
        </w:rPr>
        <w:t xml:space="preserve">Australian </w:t>
      </w:r>
      <w:r>
        <w:rPr>
          <w:iCs/>
        </w:rPr>
        <w:t xml:space="preserve">Broadcasting Corporation </w:t>
      </w:r>
      <w:r w:rsidR="00D615E6" w:rsidRPr="00A24501">
        <w:rPr>
          <w:iCs/>
        </w:rPr>
        <w:t xml:space="preserve">wrote to the Tribunal </w:t>
      </w:r>
      <w:r>
        <w:rPr>
          <w:iCs/>
        </w:rPr>
        <w:t>to advise the non-executive directors of the Board had resolved to take a 1</w:t>
      </w:r>
      <w:r w:rsidR="00D615E6" w:rsidRPr="00A24501">
        <w:rPr>
          <w:iCs/>
        </w:rPr>
        <w:t xml:space="preserve">0 per cent reduction in </w:t>
      </w:r>
      <w:r>
        <w:rPr>
          <w:iCs/>
        </w:rPr>
        <w:t xml:space="preserve">annual </w:t>
      </w:r>
      <w:r w:rsidR="00D615E6" w:rsidRPr="00A24501">
        <w:rPr>
          <w:iCs/>
        </w:rPr>
        <w:t xml:space="preserve">fees to be paid </w:t>
      </w:r>
      <w:r w:rsidR="000A44D2">
        <w:rPr>
          <w:iCs/>
        </w:rPr>
        <w:t>for the period</w:t>
      </w:r>
      <w:r w:rsidR="00FE485E">
        <w:rPr>
          <w:iCs/>
        </w:rPr>
        <w:t xml:space="preserve"> </w:t>
      </w:r>
      <w:r w:rsidR="00D615E6" w:rsidRPr="00A24501">
        <w:rPr>
          <w:iCs/>
        </w:rPr>
        <w:t>1</w:t>
      </w:r>
      <w:r>
        <w:rPr>
          <w:iCs/>
        </w:rPr>
        <w:t xml:space="preserve"> July 2020 to 31 December 2020.</w:t>
      </w:r>
    </w:p>
    <w:p w14:paraId="1EA84577" w14:textId="2A695AED" w:rsidR="00D778D8" w:rsidRPr="00D26F8A" w:rsidRDefault="00D778D8" w:rsidP="00D778D8">
      <w:pPr>
        <w:pStyle w:val="NumberLevel1"/>
        <w:numPr>
          <w:ilvl w:val="0"/>
          <w:numId w:val="0"/>
        </w:numPr>
        <w:ind w:left="460"/>
        <w:rPr>
          <w:rFonts w:ascii="Verdana" w:eastAsia="Verdana" w:hAnsi="Verdana" w:cs="Verdana"/>
          <w:i/>
          <w:lang w:eastAsia="en-US"/>
        </w:rPr>
      </w:pPr>
      <w:r>
        <w:rPr>
          <w:rFonts w:ascii="Verdana" w:eastAsia="Verdana" w:hAnsi="Verdana" w:cs="Verdana"/>
          <w:i/>
          <w:lang w:eastAsia="en-US"/>
        </w:rPr>
        <w:t>Australia</w:t>
      </w:r>
      <w:r w:rsidR="00F14D42">
        <w:rPr>
          <w:rFonts w:ascii="Verdana" w:eastAsia="Verdana" w:hAnsi="Verdana" w:cs="Verdana"/>
          <w:i/>
          <w:lang w:eastAsia="en-US"/>
        </w:rPr>
        <w:t xml:space="preserve"> Post</w:t>
      </w:r>
      <w:r>
        <w:rPr>
          <w:rFonts w:ascii="Verdana" w:eastAsia="Verdana" w:hAnsi="Verdana" w:cs="Verdana"/>
          <w:i/>
          <w:lang w:eastAsia="en-US"/>
        </w:rPr>
        <w:t xml:space="preserve">, </w:t>
      </w:r>
      <w:r w:rsidRPr="00D26F8A">
        <w:rPr>
          <w:rFonts w:ascii="Verdana" w:eastAsia="Verdana" w:hAnsi="Verdana" w:cs="Verdana"/>
          <w:i/>
          <w:lang w:eastAsia="en-US"/>
        </w:rPr>
        <w:t>Chair</w:t>
      </w:r>
      <w:r>
        <w:rPr>
          <w:rFonts w:ascii="Verdana" w:eastAsia="Verdana" w:hAnsi="Verdana" w:cs="Verdana"/>
          <w:i/>
          <w:lang w:eastAsia="en-US"/>
        </w:rPr>
        <w:t>, Deputy Chair</w:t>
      </w:r>
      <w:r w:rsidRPr="00D26F8A">
        <w:rPr>
          <w:rFonts w:ascii="Verdana" w:eastAsia="Verdana" w:hAnsi="Verdana" w:cs="Verdana"/>
          <w:i/>
          <w:lang w:eastAsia="en-US"/>
        </w:rPr>
        <w:t xml:space="preserve"> and Member</w:t>
      </w:r>
    </w:p>
    <w:p w14:paraId="045E6983" w14:textId="0578E398" w:rsidR="00464972" w:rsidRDefault="00DC67EE" w:rsidP="00DC67EE">
      <w:pPr>
        <w:pStyle w:val="ListParagraph"/>
        <w:numPr>
          <w:ilvl w:val="0"/>
          <w:numId w:val="2"/>
        </w:numPr>
        <w:tabs>
          <w:tab w:val="left" w:pos="884"/>
          <w:tab w:val="left" w:pos="885"/>
        </w:tabs>
        <w:spacing w:before="122" w:line="276" w:lineRule="auto"/>
        <w:ind w:right="425"/>
      </w:pPr>
      <w:r>
        <w:t>There was no consultation on th</w:t>
      </w:r>
      <w:r w:rsidR="00FE485E">
        <w:t>is</w:t>
      </w:r>
      <w:r>
        <w:t xml:space="preserve"> matter.  The amendment</w:t>
      </w:r>
      <w:r w:rsidR="0053173D">
        <w:t xml:space="preserve"> </w:t>
      </w:r>
      <w:r w:rsidR="00FE485E">
        <w:t xml:space="preserve">corrects </w:t>
      </w:r>
      <w:r w:rsidR="00004AA0">
        <w:t xml:space="preserve">a minor drafting error in the </w:t>
      </w:r>
      <w:r w:rsidR="00004AA0" w:rsidRPr="00F613BB">
        <w:rPr>
          <w:i/>
        </w:rPr>
        <w:t>Remuneration Tribunal (Remuneration and Allowances for Holders of Part-time Public Office) Determination 20</w:t>
      </w:r>
      <w:r w:rsidR="00004AA0">
        <w:rPr>
          <w:i/>
        </w:rPr>
        <w:t>20.</w:t>
      </w:r>
      <w:r w:rsidR="00004AA0" w:rsidRPr="00004AA0">
        <w:t xml:space="preserve">  Remuneration </w:t>
      </w:r>
      <w:r w:rsidR="00C63109">
        <w:t xml:space="preserve">for these offices </w:t>
      </w:r>
      <w:r w:rsidR="00004AA0" w:rsidRPr="00004AA0">
        <w:t>has not changed.</w:t>
      </w:r>
    </w:p>
    <w:p w14:paraId="4C8E918B" w14:textId="1EC61BE4" w:rsidR="00182714" w:rsidRPr="003C7A0A" w:rsidRDefault="008653D3" w:rsidP="003C7A0A">
      <w:pPr>
        <w:tabs>
          <w:tab w:val="left" w:pos="884"/>
          <w:tab w:val="left" w:pos="885"/>
        </w:tabs>
        <w:spacing w:before="120" w:line="276" w:lineRule="auto"/>
        <w:ind w:left="460" w:right="425"/>
        <w:rPr>
          <w:b/>
        </w:rPr>
      </w:pPr>
      <w:r w:rsidRPr="003C7A0A">
        <w:rPr>
          <w:b/>
        </w:rPr>
        <w:t>Retrospectivity</w:t>
      </w:r>
    </w:p>
    <w:p w14:paraId="147268FA" w14:textId="77777777" w:rsidR="00182714" w:rsidRPr="00C3603A" w:rsidRDefault="008653D3" w:rsidP="005862A0">
      <w:pPr>
        <w:pStyle w:val="ListParagraph"/>
        <w:numPr>
          <w:ilvl w:val="0"/>
          <w:numId w:val="2"/>
        </w:numPr>
        <w:tabs>
          <w:tab w:val="left" w:pos="886"/>
        </w:tabs>
        <w:spacing w:before="122" w:line="276" w:lineRule="auto"/>
        <w:ind w:right="425"/>
      </w:pPr>
      <w:r w:rsidRPr="00C3603A">
        <w:t xml:space="preserve">Any retrospective application of this determination is in accordance with subsection 12(2) of the </w:t>
      </w:r>
      <w:r w:rsidRPr="00C3603A">
        <w:rPr>
          <w:i/>
          <w:iCs/>
        </w:rPr>
        <w:t xml:space="preserve">Legislation Act 2003 </w:t>
      </w:r>
      <w:r w:rsidRPr="00C3603A">
        <w:t>as it does not affect the rights of a person (other than the Commonwealth or an authority of the Commonwealth) to that person’s disadvantage, nor does it impose any liability on such a person.</w:t>
      </w:r>
    </w:p>
    <w:p w14:paraId="0431EC61" w14:textId="39C9B612" w:rsidR="00182714" w:rsidRPr="00C3603A" w:rsidRDefault="008653D3" w:rsidP="005862A0">
      <w:pPr>
        <w:pStyle w:val="Heading1"/>
        <w:spacing w:before="121"/>
      </w:pPr>
      <w:r w:rsidRPr="00C3603A">
        <w:t>The power to repeal, rescind and revoke, amend and vary</w:t>
      </w:r>
    </w:p>
    <w:p w14:paraId="1D26D3BC" w14:textId="08BC2A48" w:rsidR="000078DD" w:rsidRPr="00C3603A" w:rsidRDefault="008653D3" w:rsidP="005862A0">
      <w:pPr>
        <w:pStyle w:val="ListParagraph"/>
        <w:numPr>
          <w:ilvl w:val="0"/>
          <w:numId w:val="2"/>
        </w:numPr>
        <w:tabs>
          <w:tab w:val="left" w:pos="885"/>
        </w:tabs>
        <w:spacing w:before="122" w:line="276" w:lineRule="auto"/>
        <w:ind w:right="425"/>
      </w:pPr>
      <w:r w:rsidRPr="00C3603A">
        <w:t xml:space="preserve">Under subsection 33(3) of the </w:t>
      </w:r>
      <w:r w:rsidRPr="00A8093D">
        <w:rPr>
          <w:i/>
        </w:rPr>
        <w:t>Acts Interpretation Act 1901</w:t>
      </w:r>
      <w:r w:rsidRPr="00C3603A">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0899711" w14:textId="77777777" w:rsidR="00182714" w:rsidRPr="00C3603A" w:rsidRDefault="008653D3" w:rsidP="00A15936">
      <w:pPr>
        <w:pStyle w:val="Heading1"/>
        <w:spacing w:before="121"/>
      </w:pPr>
      <w:r w:rsidRPr="00C3603A">
        <w:t>Details of the determination are as follows:</w:t>
      </w:r>
    </w:p>
    <w:p w14:paraId="29753C99" w14:textId="77777777" w:rsidR="00182714" w:rsidRPr="00C3603A" w:rsidRDefault="008653D3" w:rsidP="005862A0">
      <w:pPr>
        <w:pStyle w:val="ListParagraph"/>
        <w:numPr>
          <w:ilvl w:val="0"/>
          <w:numId w:val="2"/>
        </w:numPr>
        <w:tabs>
          <w:tab w:val="left" w:pos="885"/>
        </w:tabs>
        <w:spacing w:before="181"/>
      </w:pPr>
      <w:r w:rsidRPr="00C3603A">
        <w:t>Section 1 specifies the name of the instrument.</w:t>
      </w:r>
    </w:p>
    <w:p w14:paraId="11A26FC2" w14:textId="77777777" w:rsidR="00182714" w:rsidRPr="00C3603A" w:rsidRDefault="008653D3" w:rsidP="005862A0">
      <w:pPr>
        <w:pStyle w:val="ListParagraph"/>
        <w:numPr>
          <w:ilvl w:val="0"/>
          <w:numId w:val="2"/>
        </w:numPr>
        <w:tabs>
          <w:tab w:val="left" w:pos="885"/>
        </w:tabs>
        <w:spacing w:before="160"/>
      </w:pPr>
      <w:r w:rsidRPr="00C3603A">
        <w:t>Section 2 specifies when the instrument commences.</w:t>
      </w:r>
    </w:p>
    <w:p w14:paraId="1FA62578" w14:textId="77777777" w:rsidR="00182714" w:rsidRPr="00C3603A" w:rsidRDefault="008653D3" w:rsidP="005862A0">
      <w:pPr>
        <w:pStyle w:val="ListParagraph"/>
        <w:numPr>
          <w:ilvl w:val="0"/>
          <w:numId w:val="2"/>
        </w:numPr>
        <w:tabs>
          <w:tab w:val="left" w:pos="885"/>
        </w:tabs>
        <w:spacing w:before="160"/>
      </w:pPr>
      <w:r w:rsidRPr="00C3603A">
        <w:t>Section 3 specifies the authority for the instrument.</w:t>
      </w:r>
    </w:p>
    <w:p w14:paraId="43F824B7" w14:textId="77777777" w:rsidR="00182714" w:rsidRPr="00C3603A" w:rsidRDefault="008653D3" w:rsidP="005862A0">
      <w:pPr>
        <w:pStyle w:val="ListParagraph"/>
        <w:numPr>
          <w:ilvl w:val="0"/>
          <w:numId w:val="2"/>
        </w:numPr>
        <w:tabs>
          <w:tab w:val="left" w:pos="885"/>
        </w:tabs>
        <w:spacing w:before="160" w:line="276" w:lineRule="auto"/>
        <w:ind w:right="832"/>
      </w:pPr>
      <w:r w:rsidRPr="00C3603A">
        <w:t>Section 4 outlines the effect of instruments specified in a Schedule to the instrument.</w:t>
      </w:r>
    </w:p>
    <w:p w14:paraId="21A55C32" w14:textId="29A46984" w:rsidR="00182714" w:rsidRDefault="008653D3" w:rsidP="005862A0">
      <w:pPr>
        <w:pStyle w:val="ListParagraph"/>
        <w:numPr>
          <w:ilvl w:val="0"/>
          <w:numId w:val="2"/>
        </w:numPr>
        <w:tabs>
          <w:tab w:val="left" w:pos="884"/>
        </w:tabs>
        <w:spacing w:line="278" w:lineRule="auto"/>
        <w:ind w:right="692"/>
      </w:pPr>
      <w:r w:rsidRPr="00C3603A">
        <w:t>Schedule 1 sets out the amendments made to the instruments specified in Schedule 1.</w:t>
      </w:r>
    </w:p>
    <w:p w14:paraId="386FC0E1" w14:textId="4656C5F8" w:rsidR="00AC0D3B" w:rsidRDefault="00AC0D3B" w:rsidP="00DC2AC2">
      <w:pPr>
        <w:pStyle w:val="Heading1"/>
        <w:spacing w:before="117"/>
        <w:ind w:left="0"/>
      </w:pPr>
      <w:r w:rsidRPr="00CA1E2C">
        <w:t>SCHEDULE 1—AMENDMENTS</w:t>
      </w:r>
    </w:p>
    <w:p w14:paraId="723F8540" w14:textId="28D1C410" w:rsidR="00C662A9" w:rsidRPr="00CA1E2C" w:rsidRDefault="00206FB6" w:rsidP="00C662A9">
      <w:pPr>
        <w:pStyle w:val="Heading1"/>
        <w:spacing w:before="121"/>
      </w:pPr>
      <w:r>
        <w:lastRenderedPageBreak/>
        <w:t>Part 1</w:t>
      </w:r>
      <w:r w:rsidR="00C662A9">
        <w:t>—Main amendments</w:t>
      </w:r>
    </w:p>
    <w:p w14:paraId="0CD4E3B6" w14:textId="32B896CB" w:rsidR="00206FB6" w:rsidRDefault="00206FB6" w:rsidP="00206FB6">
      <w:pPr>
        <w:pStyle w:val="Heading2"/>
      </w:pPr>
      <w:r w:rsidRPr="00CA1E2C">
        <w:t>Remuneration Tribunal (Remuneration and Allowances for Holders of Full-time Public Office) Determination 20</w:t>
      </w:r>
      <w:r w:rsidR="00B101AB">
        <w:t>20</w:t>
      </w:r>
    </w:p>
    <w:p w14:paraId="78992D86" w14:textId="368B8E1E" w:rsidR="00312066" w:rsidRDefault="00312066" w:rsidP="00296BA6">
      <w:pPr>
        <w:pStyle w:val="ListParagraph"/>
        <w:numPr>
          <w:ilvl w:val="0"/>
          <w:numId w:val="2"/>
        </w:numPr>
        <w:tabs>
          <w:tab w:val="left" w:pos="884"/>
        </w:tabs>
        <w:spacing w:before="121" w:line="276" w:lineRule="auto"/>
        <w:ind w:right="12"/>
      </w:pPr>
      <w:r>
        <w:t xml:space="preserve">Item 1 </w:t>
      </w:r>
      <w:r w:rsidR="00004AA0">
        <w:t xml:space="preserve">removes </w:t>
      </w:r>
      <w:r>
        <w:t xml:space="preserve">the office of the </w:t>
      </w:r>
      <w:r w:rsidR="00004AA0">
        <w:t xml:space="preserve">Chief Executive Officer </w:t>
      </w:r>
      <w:r>
        <w:t xml:space="preserve">of </w:t>
      </w:r>
      <w:r w:rsidR="00004AA0">
        <w:t>Innovation and Science Australia</w:t>
      </w:r>
      <w:r>
        <w:t>.</w:t>
      </w:r>
    </w:p>
    <w:p w14:paraId="14BF4AEE" w14:textId="27434263" w:rsidR="00F613BB" w:rsidRPr="00F613BB" w:rsidRDefault="00F613BB" w:rsidP="00F613BB">
      <w:pPr>
        <w:tabs>
          <w:tab w:val="left" w:pos="884"/>
        </w:tabs>
        <w:spacing w:before="121" w:line="276" w:lineRule="auto"/>
        <w:ind w:left="460" w:right="12"/>
        <w:rPr>
          <w:b/>
          <w:bCs/>
          <w:i/>
        </w:rPr>
      </w:pPr>
      <w:r w:rsidRPr="00F613BB">
        <w:rPr>
          <w:b/>
          <w:bCs/>
          <w:i/>
        </w:rPr>
        <w:t>Remuneration Tribunal (Remuneration and Allowances for Holders of Part-time Public Office) Determination 20</w:t>
      </w:r>
      <w:r w:rsidR="00B101AB">
        <w:rPr>
          <w:b/>
          <w:bCs/>
          <w:i/>
        </w:rPr>
        <w:t>20</w:t>
      </w:r>
    </w:p>
    <w:p w14:paraId="7836B0D9" w14:textId="40E5E0B7" w:rsidR="0089776C" w:rsidRDefault="00834EAE" w:rsidP="00296BA6">
      <w:pPr>
        <w:pStyle w:val="ListParagraph"/>
        <w:numPr>
          <w:ilvl w:val="0"/>
          <w:numId w:val="2"/>
        </w:numPr>
        <w:tabs>
          <w:tab w:val="left" w:pos="884"/>
        </w:tabs>
        <w:spacing w:before="121" w:line="276" w:lineRule="auto"/>
        <w:ind w:right="12"/>
      </w:pPr>
      <w:r>
        <w:t xml:space="preserve">Item </w:t>
      </w:r>
      <w:r w:rsidR="00B101AB">
        <w:t>2</w:t>
      </w:r>
      <w:r>
        <w:t xml:space="preserve"> </w:t>
      </w:r>
      <w:r w:rsidR="00DB7F13">
        <w:t xml:space="preserve">inserts special provisions for the offices of Chair, Deputy Chair and Member of </w:t>
      </w:r>
      <w:r w:rsidR="00B101AB">
        <w:t xml:space="preserve">the </w:t>
      </w:r>
      <w:r w:rsidR="00DB7F13">
        <w:t>Australia</w:t>
      </w:r>
      <w:r w:rsidR="00B101AB">
        <w:t>n Broadcasting Corporation</w:t>
      </w:r>
      <w:r w:rsidR="00DB7F13">
        <w:t>.</w:t>
      </w:r>
    </w:p>
    <w:p w14:paraId="4DEA9C21" w14:textId="6D159DA3" w:rsidR="00B101AB" w:rsidRDefault="00B101AB" w:rsidP="00296BA6">
      <w:pPr>
        <w:pStyle w:val="ListParagraph"/>
        <w:numPr>
          <w:ilvl w:val="0"/>
          <w:numId w:val="2"/>
        </w:numPr>
        <w:tabs>
          <w:tab w:val="left" w:pos="884"/>
        </w:tabs>
        <w:spacing w:before="121" w:line="276" w:lineRule="auto"/>
        <w:ind w:right="12"/>
      </w:pPr>
      <w:r>
        <w:t>Item 3 corrects a reference to special provisions for the offices of Chair, Deputy Chair and Member of Australia Post.</w:t>
      </w:r>
    </w:p>
    <w:p w14:paraId="6D2CD26F" w14:textId="3EB86ED3" w:rsidR="00830C23" w:rsidRDefault="0089776C" w:rsidP="00296BA6">
      <w:pPr>
        <w:pStyle w:val="ListParagraph"/>
        <w:numPr>
          <w:ilvl w:val="0"/>
          <w:numId w:val="2"/>
        </w:numPr>
        <w:tabs>
          <w:tab w:val="left" w:pos="884"/>
        </w:tabs>
        <w:spacing w:before="121" w:line="276" w:lineRule="auto"/>
        <w:ind w:right="12"/>
      </w:pPr>
      <w:r>
        <w:t xml:space="preserve">Item </w:t>
      </w:r>
      <w:r w:rsidR="00B101AB">
        <w:t>4</w:t>
      </w:r>
      <w:r>
        <w:t xml:space="preserve"> </w:t>
      </w:r>
      <w:r w:rsidR="00E026DB">
        <w:t xml:space="preserve">reduces annual fees by </w:t>
      </w:r>
      <w:r w:rsidR="00B101AB">
        <w:t>1</w:t>
      </w:r>
      <w:r w:rsidR="00E026DB">
        <w:t xml:space="preserve">0 per cent for </w:t>
      </w:r>
      <w:r w:rsidR="00311843">
        <w:t xml:space="preserve">the </w:t>
      </w:r>
      <w:r w:rsidR="00E026DB">
        <w:t>period</w:t>
      </w:r>
      <w:r w:rsidR="00311843">
        <w:t xml:space="preserve"> beginning on</w:t>
      </w:r>
      <w:r w:rsidR="00311843">
        <w:br/>
      </w:r>
      <w:r w:rsidR="00E026DB">
        <w:t>1</w:t>
      </w:r>
      <w:r w:rsidR="00B101AB">
        <w:t xml:space="preserve"> June</w:t>
      </w:r>
      <w:r w:rsidR="00311843">
        <w:t xml:space="preserve"> 2020 and ending on </w:t>
      </w:r>
      <w:r w:rsidR="00B101AB">
        <w:t>31 December</w:t>
      </w:r>
      <w:r w:rsidR="00E026DB">
        <w:t xml:space="preserve"> 2020 for the offices of Chair, Deputy Chair and Member</w:t>
      </w:r>
      <w:r w:rsidR="00311843">
        <w:t xml:space="preserve"> of </w:t>
      </w:r>
      <w:r w:rsidR="007D3017">
        <w:t xml:space="preserve">the </w:t>
      </w:r>
      <w:r w:rsidR="00311843">
        <w:t>Australia</w:t>
      </w:r>
      <w:r w:rsidR="007D3017">
        <w:t>n Broadcasting Corporation</w:t>
      </w:r>
      <w:r w:rsidR="00E026DB">
        <w:t>.</w:t>
      </w:r>
    </w:p>
    <w:p w14:paraId="27F4FC4D" w14:textId="11A5AA80" w:rsidR="00182714" w:rsidRPr="00C533EE" w:rsidRDefault="008653D3" w:rsidP="00206FB6">
      <w:pPr>
        <w:tabs>
          <w:tab w:val="left" w:pos="884"/>
        </w:tabs>
        <w:spacing w:before="121" w:line="276" w:lineRule="auto"/>
        <w:ind w:left="460" w:right="12"/>
      </w:pPr>
      <w:r w:rsidRPr="00206FB6">
        <w:rPr>
          <w:b/>
          <w:bCs/>
        </w:rPr>
        <w:t xml:space="preserve">Authority: </w:t>
      </w:r>
      <w:r>
        <w:t xml:space="preserve">subsections 7(3) and (4) </w:t>
      </w:r>
      <w:r w:rsidR="00C533EE" w:rsidRPr="00206FB6">
        <w:rPr>
          <w:i/>
          <w:iCs/>
        </w:rPr>
        <w:t xml:space="preserve">Remuneration </w:t>
      </w:r>
      <w:r w:rsidRPr="00206FB6">
        <w:rPr>
          <w:i/>
          <w:iCs/>
        </w:rPr>
        <w:t>Tribunal Act 1973</w:t>
      </w:r>
    </w:p>
    <w:p w14:paraId="7C7FE219" w14:textId="77777777" w:rsidR="00182714" w:rsidRDefault="00182714">
      <w:pPr>
        <w:sectPr w:rsidR="00182714" w:rsidSect="001C0AFA">
          <w:footerReference w:type="default" r:id="rId13"/>
          <w:pgSz w:w="11910" w:h="16840"/>
          <w:pgMar w:top="1135" w:right="995" w:bottom="780" w:left="980" w:header="0" w:footer="597" w:gutter="0"/>
          <w:cols w:space="720"/>
        </w:sectPr>
      </w:pPr>
    </w:p>
    <w:p w14:paraId="630A871F" w14:textId="77777777" w:rsidR="0059147A" w:rsidRDefault="0059147A" w:rsidP="00FA7B28">
      <w:pPr>
        <w:pStyle w:val="BodyText"/>
        <w:tabs>
          <w:tab w:val="left" w:pos="3195"/>
        </w:tabs>
        <w:spacing w:before="3"/>
        <w:ind w:left="0" w:firstLine="0"/>
        <w:jc w:val="center"/>
        <w:rPr>
          <w:noProof/>
          <w:lang w:eastAsia="en-AU"/>
        </w:rPr>
      </w:pPr>
    </w:p>
    <w:p w14:paraId="322EB545" w14:textId="37E00AFC" w:rsidR="00182714" w:rsidRPr="00FA7B28" w:rsidRDefault="008653D3" w:rsidP="00FA7B28">
      <w:pPr>
        <w:pStyle w:val="BodyText"/>
        <w:tabs>
          <w:tab w:val="left" w:pos="3195"/>
        </w:tabs>
        <w:spacing w:before="3"/>
        <w:ind w:left="0" w:firstLine="0"/>
        <w:jc w:val="center"/>
        <w:rPr>
          <w:b/>
          <w:bCs/>
        </w:rPr>
      </w:pPr>
      <w:r w:rsidRPr="006C2046">
        <w:rPr>
          <w:b/>
          <w:bCs/>
        </w:rPr>
        <w:t>Statement of Compatibility with Human Rights</w:t>
      </w:r>
    </w:p>
    <w:p w14:paraId="44ECF56D" w14:textId="77777777" w:rsidR="00182714" w:rsidRDefault="00182714">
      <w:pPr>
        <w:pStyle w:val="BodyText"/>
        <w:spacing w:before="8"/>
        <w:ind w:left="0" w:firstLine="0"/>
        <w:rPr>
          <w:b/>
          <w:sz w:val="19"/>
        </w:rPr>
      </w:pPr>
    </w:p>
    <w:p w14:paraId="5668A2F1" w14:textId="77777777" w:rsidR="00580B0C" w:rsidRPr="00FA7B28" w:rsidRDefault="00580B0C">
      <w:pPr>
        <w:ind w:left="142" w:right="863"/>
        <w:rPr>
          <w:i/>
          <w:iCs/>
        </w:rPr>
      </w:pPr>
      <w:r w:rsidRPr="006C2046">
        <w:rPr>
          <w:i/>
          <w:iCs/>
        </w:rPr>
        <w:t>Prepared in accordance with Part 3 of the Human Rights (Parliamentary Scrutiny) Act</w:t>
      </w:r>
      <w:r w:rsidRPr="006C2046">
        <w:rPr>
          <w:i/>
          <w:iCs/>
          <w:spacing w:val="-19"/>
        </w:rPr>
        <w:t xml:space="preserve"> </w:t>
      </w:r>
      <w:r w:rsidRPr="006C2046">
        <w:rPr>
          <w:i/>
          <w:iCs/>
        </w:rPr>
        <w:t>2011.</w:t>
      </w:r>
    </w:p>
    <w:p w14:paraId="073FCACD" w14:textId="65B6AC82" w:rsidR="00580B0C" w:rsidRDefault="00580B0C" w:rsidP="2528B3AD">
      <w:pPr>
        <w:pStyle w:val="Heading1"/>
        <w:spacing w:before="120"/>
        <w:ind w:left="1115" w:hanging="973"/>
      </w:pPr>
      <w:r>
        <w:t xml:space="preserve">Remuneration Tribunal Amendment Determination (No. </w:t>
      </w:r>
      <w:r w:rsidR="00C002B7">
        <w:t>2</w:t>
      </w:r>
      <w:r>
        <w:t>) 20</w:t>
      </w:r>
      <w:r w:rsidR="00C002B7">
        <w:t>20</w:t>
      </w:r>
    </w:p>
    <w:p w14:paraId="3553C662" w14:textId="77777777" w:rsidR="00580B0C" w:rsidRPr="00FA7B28" w:rsidRDefault="00580B0C" w:rsidP="00FA7B28">
      <w:pPr>
        <w:spacing w:before="122"/>
        <w:ind w:left="142" w:right="458"/>
        <w:rPr>
          <w:i/>
          <w:iCs/>
        </w:rPr>
      </w:pPr>
      <w:r>
        <w:t xml:space="preserve">This Legislative Instrument is compatible with the human rights and freedoms recognised or declared in the international instruments listed in section 3 of the </w:t>
      </w:r>
      <w:r w:rsidRPr="006C2046">
        <w:rPr>
          <w:i/>
          <w:iCs/>
        </w:rPr>
        <w:t>Human Rights (Parliamentary Scrutiny) Act 2011.</w:t>
      </w:r>
    </w:p>
    <w:p w14:paraId="69EE6202" w14:textId="77777777" w:rsidR="00580B0C" w:rsidRDefault="00580B0C" w:rsidP="2528B3AD">
      <w:pPr>
        <w:pStyle w:val="Heading1"/>
        <w:ind w:left="112"/>
      </w:pPr>
      <w:r>
        <w:t>Overview of the Legislative Instrument</w:t>
      </w:r>
    </w:p>
    <w:p w14:paraId="7932E0B5" w14:textId="77777777" w:rsidR="00580B0C" w:rsidRDefault="00580B0C" w:rsidP="2528B3AD">
      <w:pPr>
        <w:pStyle w:val="BodyText"/>
        <w:ind w:left="112" w:firstLine="0"/>
      </w:pPr>
      <w:r>
        <w:t>This determination amends principal determinations:</w:t>
      </w:r>
    </w:p>
    <w:p w14:paraId="06D36FF6" w14:textId="30B13B88" w:rsidR="005A3E94" w:rsidRDefault="00580B0C" w:rsidP="00FA7B28">
      <w:pPr>
        <w:pStyle w:val="ListParagraph"/>
        <w:numPr>
          <w:ilvl w:val="0"/>
          <w:numId w:val="1"/>
        </w:numPr>
        <w:tabs>
          <w:tab w:val="left" w:pos="709"/>
        </w:tabs>
        <w:spacing w:before="124" w:line="237" w:lineRule="auto"/>
        <w:ind w:left="426" w:right="331"/>
        <w:rPr>
          <w:i/>
          <w:iCs/>
        </w:rPr>
      </w:pPr>
      <w:r w:rsidRPr="006C2046">
        <w:rPr>
          <w:i/>
          <w:iCs/>
        </w:rPr>
        <w:t>Remuneration Tribunal (Remuneration and Allowances for Holders of Full-Time Public Office) Determination</w:t>
      </w:r>
      <w:r w:rsidRPr="006C2046">
        <w:rPr>
          <w:i/>
          <w:iCs/>
          <w:spacing w:val="-4"/>
        </w:rPr>
        <w:t xml:space="preserve"> </w:t>
      </w:r>
      <w:r w:rsidRPr="006C2046">
        <w:rPr>
          <w:i/>
          <w:iCs/>
        </w:rPr>
        <w:t>20</w:t>
      </w:r>
      <w:r w:rsidR="00D25AA6">
        <w:rPr>
          <w:i/>
          <w:iCs/>
        </w:rPr>
        <w:t>20</w:t>
      </w:r>
      <w:r w:rsidRPr="006C2046">
        <w:rPr>
          <w:i/>
          <w:iCs/>
        </w:rPr>
        <w:t>;</w:t>
      </w:r>
      <w:r w:rsidR="009304B6">
        <w:rPr>
          <w:i/>
          <w:iCs/>
        </w:rPr>
        <w:t>and</w:t>
      </w:r>
    </w:p>
    <w:p w14:paraId="2465B174" w14:textId="3475635B" w:rsidR="00D56FE0" w:rsidRDefault="00580B0C" w:rsidP="005E18C4">
      <w:pPr>
        <w:pStyle w:val="ListParagraph"/>
        <w:numPr>
          <w:ilvl w:val="0"/>
          <w:numId w:val="1"/>
        </w:numPr>
        <w:tabs>
          <w:tab w:val="left" w:pos="709"/>
        </w:tabs>
        <w:spacing w:before="0"/>
        <w:ind w:left="426" w:right="273"/>
        <w:rPr>
          <w:i/>
          <w:iCs/>
        </w:rPr>
      </w:pPr>
      <w:r w:rsidRPr="00C3603A">
        <w:rPr>
          <w:i/>
          <w:iCs/>
        </w:rPr>
        <w:t>Remuneration Tribunal (Remuneration and Allowances for Holders of Part-Time Public Office) Determination 20</w:t>
      </w:r>
      <w:r w:rsidR="00D25AA6">
        <w:rPr>
          <w:i/>
          <w:iCs/>
        </w:rPr>
        <w:t>20</w:t>
      </w:r>
      <w:r w:rsidR="005A3E94">
        <w:rPr>
          <w:i/>
          <w:iCs/>
        </w:rPr>
        <w:t>.</w:t>
      </w:r>
    </w:p>
    <w:p w14:paraId="60B3E00D" w14:textId="3A30A325" w:rsidR="00EE4DE4" w:rsidRDefault="00580B0C" w:rsidP="00EE4DE4">
      <w:pPr>
        <w:pStyle w:val="BodyText"/>
        <w:ind w:left="112" w:firstLine="0"/>
      </w:pPr>
      <w:r>
        <w:t>The determination:</w:t>
      </w:r>
    </w:p>
    <w:p w14:paraId="716FCC4D" w14:textId="486F3CBD" w:rsidR="004B0056" w:rsidRDefault="00E026DB" w:rsidP="00EE4DE4">
      <w:pPr>
        <w:pStyle w:val="BodyText"/>
        <w:numPr>
          <w:ilvl w:val="0"/>
          <w:numId w:val="6"/>
        </w:numPr>
        <w:spacing w:before="116"/>
      </w:pPr>
      <w:r>
        <w:t xml:space="preserve">removes all reference to </w:t>
      </w:r>
      <w:r w:rsidR="00B101AB">
        <w:t>the Chief Executive Officer of Innovation and Science Australia</w:t>
      </w:r>
      <w:r>
        <w:t xml:space="preserve">, </w:t>
      </w:r>
      <w:r w:rsidR="005E3CE3">
        <w:t>in the full-time office jurisdiction</w:t>
      </w:r>
      <w:r w:rsidR="004B0056">
        <w:t>;</w:t>
      </w:r>
    </w:p>
    <w:p w14:paraId="4FC759F4" w14:textId="641A597D" w:rsidR="000B3F85" w:rsidRDefault="000B3F85" w:rsidP="00EE4DE4">
      <w:pPr>
        <w:pStyle w:val="BodyText"/>
        <w:numPr>
          <w:ilvl w:val="0"/>
          <w:numId w:val="6"/>
        </w:numPr>
        <w:spacing w:before="116"/>
      </w:pPr>
      <w:r>
        <w:t xml:space="preserve">temporarily reduces remuneration for the offices of Chair, Deputy Chair and Member of </w:t>
      </w:r>
      <w:r w:rsidR="00B101AB">
        <w:t xml:space="preserve">the </w:t>
      </w:r>
      <w:r>
        <w:t>Australia</w:t>
      </w:r>
      <w:r w:rsidR="00B101AB">
        <w:t>n Broadcasting Corporation</w:t>
      </w:r>
      <w:r>
        <w:t>, in the part-time office jurisdiction;</w:t>
      </w:r>
      <w:r w:rsidR="00B101AB">
        <w:t xml:space="preserve"> and</w:t>
      </w:r>
    </w:p>
    <w:p w14:paraId="6ACAA7C2" w14:textId="57E1D84F" w:rsidR="004B0056" w:rsidRDefault="00B101AB" w:rsidP="00EE4DE4">
      <w:pPr>
        <w:pStyle w:val="BodyText"/>
        <w:numPr>
          <w:ilvl w:val="0"/>
          <w:numId w:val="6"/>
        </w:numPr>
        <w:spacing w:before="116"/>
      </w:pPr>
      <w:r>
        <w:t>corrects a reference to the special provisions that apply to the Chair, Deputy Chair and Member of Australia Post</w:t>
      </w:r>
      <w:r w:rsidR="004B0056">
        <w:t>, in the part-time office jurisdiction</w:t>
      </w:r>
      <w:r w:rsidR="00693AFB">
        <w:t>.</w:t>
      </w:r>
    </w:p>
    <w:p w14:paraId="1D40028F" w14:textId="2BF5CD64" w:rsidR="00182714" w:rsidRDefault="00580B0C">
      <w:pPr>
        <w:pStyle w:val="BodyText"/>
        <w:ind w:left="114" w:right="606" w:firstLine="0"/>
      </w:pPr>
      <w:r>
        <w:t>The instrument maintains the principle of fair, and current, remuneration for work performed.</w:t>
      </w:r>
    </w:p>
    <w:p w14:paraId="3BAEF1C1" w14:textId="77777777" w:rsidR="00182714" w:rsidRDefault="00182714">
      <w:pPr>
        <w:pStyle w:val="BodyText"/>
        <w:spacing w:before="9"/>
        <w:ind w:left="0" w:firstLine="0"/>
        <w:rPr>
          <w:sz w:val="19"/>
        </w:rPr>
      </w:pPr>
    </w:p>
    <w:p w14:paraId="417D4FBB" w14:textId="77777777" w:rsidR="00182714" w:rsidRDefault="008653D3">
      <w:pPr>
        <w:pStyle w:val="Heading1"/>
        <w:spacing w:before="0"/>
        <w:ind w:left="114"/>
      </w:pPr>
      <w:r>
        <w:t>Human rights implications</w:t>
      </w:r>
    </w:p>
    <w:p w14:paraId="7F2F7091" w14:textId="73AB7DE8" w:rsidR="006372BD" w:rsidRDefault="008653D3">
      <w:pPr>
        <w:pStyle w:val="BodyText"/>
        <w:spacing w:before="122"/>
        <w:ind w:left="114" w:firstLine="0"/>
      </w:pPr>
      <w:r>
        <w:t>This Legislative Instrument does not engage any of the applicable rights or freedoms.</w:t>
      </w:r>
      <w:r w:rsidR="00EE4DE4">
        <w:t xml:space="preserve"> </w:t>
      </w:r>
    </w:p>
    <w:p w14:paraId="69B10927" w14:textId="77777777" w:rsidR="00182714" w:rsidRDefault="00182714">
      <w:pPr>
        <w:pStyle w:val="BodyText"/>
        <w:spacing w:before="8"/>
        <w:ind w:left="0" w:firstLine="0"/>
        <w:rPr>
          <w:sz w:val="19"/>
        </w:rPr>
      </w:pPr>
    </w:p>
    <w:p w14:paraId="47B901CC" w14:textId="77777777" w:rsidR="00182714" w:rsidRDefault="008653D3">
      <w:pPr>
        <w:pStyle w:val="Heading1"/>
        <w:spacing w:before="0"/>
        <w:ind w:left="114"/>
      </w:pPr>
      <w:r>
        <w:t>Conclusion</w:t>
      </w:r>
    </w:p>
    <w:p w14:paraId="1F86C6C7" w14:textId="77777777" w:rsidR="00182714" w:rsidRDefault="008653D3">
      <w:pPr>
        <w:pStyle w:val="BodyText"/>
        <w:ind w:left="114" w:right="410" w:firstLine="0"/>
      </w:pPr>
      <w:r>
        <w:t>This Legislative Instrument is compatible with human rights as it does not raise any human rights issues.</w:t>
      </w:r>
    </w:p>
    <w:p w14:paraId="108487B4" w14:textId="31C47E53" w:rsidR="00182714" w:rsidRDefault="008653D3">
      <w:pPr>
        <w:pStyle w:val="Heading1"/>
        <w:spacing w:before="120"/>
        <w:ind w:left="3282"/>
      </w:pPr>
      <w:r>
        <w:t>The Remuneration Tribunal</w:t>
      </w:r>
    </w:p>
    <w:sectPr w:rsidR="00182714" w:rsidSect="00792F01">
      <w:pgSz w:w="11910" w:h="16840"/>
      <w:pgMar w:top="851" w:right="853" w:bottom="280" w:left="980" w:header="0" w:footer="8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08D54" w14:textId="77777777" w:rsidR="005E2309" w:rsidRDefault="005E2309">
      <w:r>
        <w:separator/>
      </w:r>
    </w:p>
  </w:endnote>
  <w:endnote w:type="continuationSeparator" w:id="0">
    <w:p w14:paraId="650E9641" w14:textId="77777777" w:rsidR="005E2309" w:rsidRDefault="005E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1010" w14:textId="77777777" w:rsidR="00182714" w:rsidRDefault="008653D3">
    <w:pPr>
      <w:pStyle w:val="BodyText"/>
      <w:spacing w:before="0" w:line="14" w:lineRule="auto"/>
      <w:ind w:left="0" w:firstLine="0"/>
      <w:rPr>
        <w:sz w:val="20"/>
      </w:rPr>
    </w:pPr>
    <w:r>
      <w:rPr>
        <w:noProof/>
        <w:lang w:eastAsia="en-AU"/>
      </w:rPr>
      <mc:AlternateContent>
        <mc:Choice Requires="wps">
          <w:drawing>
            <wp:anchor distT="0" distB="0" distL="114300" distR="114300" simplePos="0" relativeHeight="251657728" behindDoc="1" locked="0" layoutInCell="1" allowOverlap="1" wp14:anchorId="6E4C5146" wp14:editId="00D6EF35">
              <wp:simplePos x="0" y="0"/>
              <wp:positionH relativeFrom="page">
                <wp:posOffset>3722370</wp:posOffset>
              </wp:positionH>
              <wp:positionV relativeFrom="page">
                <wp:posOffset>10173970</wp:posOffset>
              </wp:positionV>
              <wp:extent cx="114300" cy="165735"/>
              <wp:effectExtent l="0" t="127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28AE" w14:textId="587A429E" w:rsidR="00182714" w:rsidRDefault="008653D3">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43631">
                            <w:rPr>
                              <w:rFonts w:ascii="Times New Roman"/>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pt;margin-top:801.1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" filled="f" stroked="f">
              <v:textbox inset="0,0,0,0">
                <w:txbxContent>
                  <w:p w14:paraId="337C28AE" w14:textId="587A429E" w:rsidR="00182714" w:rsidRDefault="008653D3">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43631">
                      <w:rPr>
                        <w:rFonts w:ascii="Times New Roman"/>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C9870" w14:textId="77777777" w:rsidR="005E2309" w:rsidRDefault="005E2309">
      <w:r>
        <w:separator/>
      </w:r>
    </w:p>
  </w:footnote>
  <w:footnote w:type="continuationSeparator" w:id="0">
    <w:p w14:paraId="31173144" w14:textId="77777777" w:rsidR="005E2309" w:rsidRDefault="005E2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D206D61E"/>
    <w:lvl w:ilvl="0">
      <w:start w:val="1"/>
      <w:numFmt w:val="decimal"/>
      <w:lvlText w:val="%1."/>
      <w:lvlJc w:val="left"/>
      <w:pPr>
        <w:ind w:left="562" w:hanging="425"/>
      </w:pPr>
      <w:rPr>
        <w:rFonts w:ascii="Verdana" w:hAnsi="Verdana" w:cs="Verdana"/>
        <w:b w:val="0"/>
        <w:bCs w:val="0"/>
        <w:i w:val="0"/>
        <w:w w:val="99"/>
        <w:sz w:val="20"/>
        <w:szCs w:val="20"/>
      </w:rPr>
    </w:lvl>
    <w:lvl w:ilvl="1">
      <w:numFmt w:val="bullet"/>
      <w:lvlText w:val=""/>
      <w:lvlJc w:val="left"/>
      <w:pPr>
        <w:ind w:left="986" w:hanging="425"/>
      </w:pPr>
      <w:rPr>
        <w:rFonts w:ascii="Symbol" w:hAnsi="Symbol"/>
        <w:b w:val="0"/>
        <w:w w:val="99"/>
        <w:sz w:val="20"/>
      </w:rPr>
    </w:lvl>
    <w:lvl w:ilvl="2">
      <w:numFmt w:val="bullet"/>
      <w:lvlText w:val="•"/>
      <w:lvlJc w:val="left"/>
      <w:pPr>
        <w:ind w:left="1951" w:hanging="425"/>
      </w:pPr>
    </w:lvl>
    <w:lvl w:ilvl="3">
      <w:numFmt w:val="bullet"/>
      <w:lvlText w:val="•"/>
      <w:lvlJc w:val="left"/>
      <w:pPr>
        <w:ind w:left="2923" w:hanging="425"/>
      </w:pPr>
    </w:lvl>
    <w:lvl w:ilvl="4">
      <w:numFmt w:val="bullet"/>
      <w:lvlText w:val="•"/>
      <w:lvlJc w:val="left"/>
      <w:pPr>
        <w:ind w:left="3895" w:hanging="425"/>
      </w:pPr>
    </w:lvl>
    <w:lvl w:ilvl="5">
      <w:numFmt w:val="bullet"/>
      <w:lvlText w:val="•"/>
      <w:lvlJc w:val="left"/>
      <w:pPr>
        <w:ind w:left="4867" w:hanging="425"/>
      </w:pPr>
    </w:lvl>
    <w:lvl w:ilvl="6">
      <w:numFmt w:val="bullet"/>
      <w:lvlText w:val="•"/>
      <w:lvlJc w:val="left"/>
      <w:pPr>
        <w:ind w:left="5839" w:hanging="425"/>
      </w:pPr>
    </w:lvl>
    <w:lvl w:ilvl="7">
      <w:numFmt w:val="bullet"/>
      <w:lvlText w:val="•"/>
      <w:lvlJc w:val="left"/>
      <w:pPr>
        <w:ind w:left="6810" w:hanging="425"/>
      </w:pPr>
    </w:lvl>
    <w:lvl w:ilvl="8">
      <w:numFmt w:val="bullet"/>
      <w:lvlText w:val="•"/>
      <w:lvlJc w:val="left"/>
      <w:pPr>
        <w:ind w:left="7782" w:hanging="425"/>
      </w:pPr>
    </w:lvl>
  </w:abstractNum>
  <w:abstractNum w:abstractNumId="1">
    <w:nsid w:val="05397E4D"/>
    <w:multiLevelType w:val="hybridMultilevel"/>
    <w:tmpl w:val="12EEAB3C"/>
    <w:lvl w:ilvl="0" w:tplc="FD764978">
      <w:start w:val="1"/>
      <w:numFmt w:val="decimal"/>
      <w:lvlText w:val="%1."/>
      <w:lvlJc w:val="left"/>
      <w:pPr>
        <w:ind w:left="885" w:hanging="425"/>
      </w:pPr>
      <w:rPr>
        <w:rFonts w:ascii="Verdana" w:eastAsia="Verdana" w:hAnsi="Verdana" w:cs="Verdana"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2">
    <w:nsid w:val="0F113784"/>
    <w:multiLevelType w:val="hybridMultilevel"/>
    <w:tmpl w:val="C2908D9C"/>
    <w:lvl w:ilvl="0" w:tplc="FD764978">
      <w:start w:val="1"/>
      <w:numFmt w:val="decimal"/>
      <w:lvlText w:val="%1."/>
      <w:lvlJc w:val="left"/>
      <w:pPr>
        <w:ind w:left="885" w:hanging="425"/>
      </w:pPr>
      <w:rPr>
        <w:rFonts w:ascii="Verdana" w:eastAsia="Verdana" w:hAnsi="Verdana" w:cs="Verdana"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3">
    <w:nsid w:val="104C6D75"/>
    <w:multiLevelType w:val="hybridMultilevel"/>
    <w:tmpl w:val="01240FA2"/>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4">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5">
    <w:nsid w:val="1D155FFC"/>
    <w:multiLevelType w:val="hybridMultilevel"/>
    <w:tmpl w:val="18F268C6"/>
    <w:lvl w:ilvl="0" w:tplc="E7B2469A">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6">
    <w:nsid w:val="252C36F4"/>
    <w:multiLevelType w:val="hybridMultilevel"/>
    <w:tmpl w:val="F02A438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7">
    <w:nsid w:val="2EA36701"/>
    <w:multiLevelType w:val="hybridMultilevel"/>
    <w:tmpl w:val="25F460F4"/>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8">
    <w:nsid w:val="46DA65E9"/>
    <w:multiLevelType w:val="hybridMultilevel"/>
    <w:tmpl w:val="EA460ED8"/>
    <w:lvl w:ilvl="0" w:tplc="918C30B4">
      <w:start w:val="1"/>
      <w:numFmt w:val="decimal"/>
      <w:lvlText w:val="%1."/>
      <w:lvlJc w:val="left"/>
      <w:pPr>
        <w:ind w:left="885" w:hanging="425"/>
      </w:pPr>
      <w:rPr>
        <w:rFonts w:ascii="Verdana" w:eastAsia="Verdana" w:hAnsi="Verdana" w:cs="Verdana" w:hint="default"/>
        <w:i w:val="0"/>
        <w:spacing w:val="-2"/>
        <w:w w:val="100"/>
        <w:sz w:val="22"/>
        <w:szCs w:val="22"/>
      </w:rPr>
    </w:lvl>
    <w:lvl w:ilvl="1" w:tplc="A3C40A34">
      <w:numFmt w:val="bullet"/>
      <w:lvlText w:val=""/>
      <w:lvlJc w:val="left"/>
      <w:pPr>
        <w:ind w:left="1309" w:hanging="425"/>
      </w:pPr>
      <w:rPr>
        <w:rFonts w:ascii="Symbol" w:eastAsia="Symbol" w:hAnsi="Symbol" w:cs="Symbol" w:hint="default"/>
        <w:w w:val="100"/>
        <w:sz w:val="22"/>
        <w:szCs w:val="22"/>
      </w:rPr>
    </w:lvl>
    <w:lvl w:ilvl="2" w:tplc="A7A869F6">
      <w:numFmt w:val="bullet"/>
      <w:lvlText w:val="•"/>
      <w:lvlJc w:val="left"/>
      <w:pPr>
        <w:ind w:left="1320" w:hanging="425"/>
      </w:pPr>
      <w:rPr>
        <w:rFonts w:hint="default"/>
      </w:rPr>
    </w:lvl>
    <w:lvl w:ilvl="3" w:tplc="5F0CCA32">
      <w:numFmt w:val="bullet"/>
      <w:lvlText w:val="•"/>
      <w:lvlJc w:val="left"/>
      <w:pPr>
        <w:ind w:left="2385" w:hanging="425"/>
      </w:pPr>
      <w:rPr>
        <w:rFonts w:hint="default"/>
      </w:rPr>
    </w:lvl>
    <w:lvl w:ilvl="4" w:tplc="745EDEA6">
      <w:numFmt w:val="bullet"/>
      <w:lvlText w:val="•"/>
      <w:lvlJc w:val="left"/>
      <w:pPr>
        <w:ind w:left="3451" w:hanging="425"/>
      </w:pPr>
      <w:rPr>
        <w:rFonts w:hint="default"/>
      </w:rPr>
    </w:lvl>
    <w:lvl w:ilvl="5" w:tplc="271A53CE">
      <w:numFmt w:val="bullet"/>
      <w:lvlText w:val="•"/>
      <w:lvlJc w:val="left"/>
      <w:pPr>
        <w:ind w:left="4517" w:hanging="425"/>
      </w:pPr>
      <w:rPr>
        <w:rFonts w:hint="default"/>
      </w:rPr>
    </w:lvl>
    <w:lvl w:ilvl="6" w:tplc="8A58EE7A">
      <w:numFmt w:val="bullet"/>
      <w:lvlText w:val="•"/>
      <w:lvlJc w:val="left"/>
      <w:pPr>
        <w:ind w:left="5583" w:hanging="425"/>
      </w:pPr>
      <w:rPr>
        <w:rFonts w:hint="default"/>
      </w:rPr>
    </w:lvl>
    <w:lvl w:ilvl="7" w:tplc="5B9C0172">
      <w:numFmt w:val="bullet"/>
      <w:lvlText w:val="•"/>
      <w:lvlJc w:val="left"/>
      <w:pPr>
        <w:ind w:left="6649" w:hanging="425"/>
      </w:pPr>
      <w:rPr>
        <w:rFonts w:hint="default"/>
      </w:rPr>
    </w:lvl>
    <w:lvl w:ilvl="8" w:tplc="CD4C5C14">
      <w:numFmt w:val="bullet"/>
      <w:lvlText w:val="•"/>
      <w:lvlJc w:val="left"/>
      <w:pPr>
        <w:ind w:left="7714" w:hanging="425"/>
      </w:pPr>
      <w:rPr>
        <w:rFonts w:hint="default"/>
      </w:rPr>
    </w:lvl>
  </w:abstractNum>
  <w:abstractNum w:abstractNumId="9">
    <w:nsid w:val="47537C0F"/>
    <w:multiLevelType w:val="hybridMultilevel"/>
    <w:tmpl w:val="29224078"/>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0">
    <w:nsid w:val="4BBC40C7"/>
    <w:multiLevelType w:val="hybridMultilevel"/>
    <w:tmpl w:val="8FCE5CB4"/>
    <w:lvl w:ilvl="0" w:tplc="E196FC6A">
      <w:numFmt w:val="bullet"/>
      <w:lvlText w:val=""/>
      <w:lvlJc w:val="left"/>
      <w:pPr>
        <w:ind w:left="833" w:hanging="361"/>
      </w:pPr>
      <w:rPr>
        <w:rFonts w:ascii="Symbol" w:eastAsia="Symbol" w:hAnsi="Symbol" w:cs="Symbol" w:hint="default"/>
        <w:w w:val="100"/>
        <w:sz w:val="22"/>
        <w:szCs w:val="22"/>
      </w:rPr>
    </w:lvl>
    <w:lvl w:ilvl="1" w:tplc="2C668F5C">
      <w:numFmt w:val="bullet"/>
      <w:lvlText w:val="•"/>
      <w:lvlJc w:val="left"/>
      <w:pPr>
        <w:ind w:left="1740" w:hanging="361"/>
      </w:pPr>
      <w:rPr>
        <w:rFonts w:hint="default"/>
      </w:rPr>
    </w:lvl>
    <w:lvl w:ilvl="2" w:tplc="4984E190">
      <w:numFmt w:val="bullet"/>
      <w:lvlText w:val="•"/>
      <w:lvlJc w:val="left"/>
      <w:pPr>
        <w:ind w:left="2641" w:hanging="361"/>
      </w:pPr>
      <w:rPr>
        <w:rFonts w:hint="default"/>
      </w:rPr>
    </w:lvl>
    <w:lvl w:ilvl="3" w:tplc="DFF07D78">
      <w:numFmt w:val="bullet"/>
      <w:lvlText w:val="•"/>
      <w:lvlJc w:val="left"/>
      <w:pPr>
        <w:ind w:left="3541" w:hanging="361"/>
      </w:pPr>
      <w:rPr>
        <w:rFonts w:hint="default"/>
      </w:rPr>
    </w:lvl>
    <w:lvl w:ilvl="4" w:tplc="E74E33CA">
      <w:numFmt w:val="bullet"/>
      <w:lvlText w:val="•"/>
      <w:lvlJc w:val="left"/>
      <w:pPr>
        <w:ind w:left="4442" w:hanging="361"/>
      </w:pPr>
      <w:rPr>
        <w:rFonts w:hint="default"/>
      </w:rPr>
    </w:lvl>
    <w:lvl w:ilvl="5" w:tplc="18C20E90">
      <w:numFmt w:val="bullet"/>
      <w:lvlText w:val="•"/>
      <w:lvlJc w:val="left"/>
      <w:pPr>
        <w:ind w:left="5343" w:hanging="361"/>
      </w:pPr>
      <w:rPr>
        <w:rFonts w:hint="default"/>
      </w:rPr>
    </w:lvl>
    <w:lvl w:ilvl="6" w:tplc="2C063F0C">
      <w:numFmt w:val="bullet"/>
      <w:lvlText w:val="•"/>
      <w:lvlJc w:val="left"/>
      <w:pPr>
        <w:ind w:left="6243" w:hanging="361"/>
      </w:pPr>
      <w:rPr>
        <w:rFonts w:hint="default"/>
      </w:rPr>
    </w:lvl>
    <w:lvl w:ilvl="7" w:tplc="2374854A">
      <w:numFmt w:val="bullet"/>
      <w:lvlText w:val="•"/>
      <w:lvlJc w:val="left"/>
      <w:pPr>
        <w:ind w:left="7144" w:hanging="361"/>
      </w:pPr>
      <w:rPr>
        <w:rFonts w:hint="default"/>
      </w:rPr>
    </w:lvl>
    <w:lvl w:ilvl="8" w:tplc="CDDC2B60">
      <w:numFmt w:val="bullet"/>
      <w:lvlText w:val="•"/>
      <w:lvlJc w:val="left"/>
      <w:pPr>
        <w:ind w:left="8045" w:hanging="361"/>
      </w:pPr>
      <w:rPr>
        <w:rFonts w:hint="default"/>
      </w:rPr>
    </w:lvl>
  </w:abstractNum>
  <w:abstractNum w:abstractNumId="11">
    <w:nsid w:val="58AA3457"/>
    <w:multiLevelType w:val="hybridMultilevel"/>
    <w:tmpl w:val="F1D4E0D4"/>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2">
    <w:nsid w:val="5A355E08"/>
    <w:multiLevelType w:val="hybridMultilevel"/>
    <w:tmpl w:val="E7E60C00"/>
    <w:lvl w:ilvl="0" w:tplc="E7B2469A">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3">
    <w:nsid w:val="5B9E0C8D"/>
    <w:multiLevelType w:val="hybridMultilevel"/>
    <w:tmpl w:val="97AE7DF0"/>
    <w:lvl w:ilvl="0" w:tplc="0C090001">
      <w:start w:val="1"/>
      <w:numFmt w:val="bullet"/>
      <w:lvlText w:val=""/>
      <w:lvlJc w:val="left"/>
      <w:pPr>
        <w:ind w:left="429" w:hanging="360"/>
      </w:pPr>
      <w:rPr>
        <w:rFonts w:ascii="Symbol" w:hAnsi="Symbol" w:hint="default"/>
      </w:rPr>
    </w:lvl>
    <w:lvl w:ilvl="1" w:tplc="0C090003" w:tentative="1">
      <w:start w:val="1"/>
      <w:numFmt w:val="bullet"/>
      <w:lvlText w:val="o"/>
      <w:lvlJc w:val="left"/>
      <w:pPr>
        <w:ind w:left="1149" w:hanging="360"/>
      </w:pPr>
      <w:rPr>
        <w:rFonts w:ascii="Courier New" w:hAnsi="Courier New" w:cs="Courier New" w:hint="default"/>
      </w:rPr>
    </w:lvl>
    <w:lvl w:ilvl="2" w:tplc="0C090005" w:tentative="1">
      <w:start w:val="1"/>
      <w:numFmt w:val="bullet"/>
      <w:lvlText w:val=""/>
      <w:lvlJc w:val="left"/>
      <w:pPr>
        <w:ind w:left="1869" w:hanging="360"/>
      </w:pPr>
      <w:rPr>
        <w:rFonts w:ascii="Wingdings" w:hAnsi="Wingdings" w:hint="default"/>
      </w:rPr>
    </w:lvl>
    <w:lvl w:ilvl="3" w:tplc="0C090001" w:tentative="1">
      <w:start w:val="1"/>
      <w:numFmt w:val="bullet"/>
      <w:lvlText w:val=""/>
      <w:lvlJc w:val="left"/>
      <w:pPr>
        <w:ind w:left="2589" w:hanging="360"/>
      </w:pPr>
      <w:rPr>
        <w:rFonts w:ascii="Symbol" w:hAnsi="Symbol" w:hint="default"/>
      </w:rPr>
    </w:lvl>
    <w:lvl w:ilvl="4" w:tplc="0C090003" w:tentative="1">
      <w:start w:val="1"/>
      <w:numFmt w:val="bullet"/>
      <w:lvlText w:val="o"/>
      <w:lvlJc w:val="left"/>
      <w:pPr>
        <w:ind w:left="3309" w:hanging="360"/>
      </w:pPr>
      <w:rPr>
        <w:rFonts w:ascii="Courier New" w:hAnsi="Courier New" w:cs="Courier New" w:hint="default"/>
      </w:rPr>
    </w:lvl>
    <w:lvl w:ilvl="5" w:tplc="0C090005" w:tentative="1">
      <w:start w:val="1"/>
      <w:numFmt w:val="bullet"/>
      <w:lvlText w:val=""/>
      <w:lvlJc w:val="left"/>
      <w:pPr>
        <w:ind w:left="4029" w:hanging="360"/>
      </w:pPr>
      <w:rPr>
        <w:rFonts w:ascii="Wingdings" w:hAnsi="Wingdings" w:hint="default"/>
      </w:rPr>
    </w:lvl>
    <w:lvl w:ilvl="6" w:tplc="0C090001" w:tentative="1">
      <w:start w:val="1"/>
      <w:numFmt w:val="bullet"/>
      <w:lvlText w:val=""/>
      <w:lvlJc w:val="left"/>
      <w:pPr>
        <w:ind w:left="4749" w:hanging="360"/>
      </w:pPr>
      <w:rPr>
        <w:rFonts w:ascii="Symbol" w:hAnsi="Symbol" w:hint="default"/>
      </w:rPr>
    </w:lvl>
    <w:lvl w:ilvl="7" w:tplc="0C090003" w:tentative="1">
      <w:start w:val="1"/>
      <w:numFmt w:val="bullet"/>
      <w:lvlText w:val="o"/>
      <w:lvlJc w:val="left"/>
      <w:pPr>
        <w:ind w:left="5469" w:hanging="360"/>
      </w:pPr>
      <w:rPr>
        <w:rFonts w:ascii="Courier New" w:hAnsi="Courier New" w:cs="Courier New" w:hint="default"/>
      </w:rPr>
    </w:lvl>
    <w:lvl w:ilvl="8" w:tplc="0C090005" w:tentative="1">
      <w:start w:val="1"/>
      <w:numFmt w:val="bullet"/>
      <w:lvlText w:val=""/>
      <w:lvlJc w:val="left"/>
      <w:pPr>
        <w:ind w:left="6189" w:hanging="360"/>
      </w:pPr>
      <w:rPr>
        <w:rFonts w:ascii="Wingdings" w:hAnsi="Wingdings" w:hint="default"/>
      </w:rPr>
    </w:lvl>
  </w:abstractNum>
  <w:abstractNum w:abstractNumId="14">
    <w:nsid w:val="5E67556F"/>
    <w:multiLevelType w:val="hybridMultilevel"/>
    <w:tmpl w:val="8744CB10"/>
    <w:lvl w:ilvl="0" w:tplc="B02AEA12">
      <w:start w:val="1"/>
      <w:numFmt w:val="decimal"/>
      <w:lvlText w:val="%1."/>
      <w:lvlJc w:val="left"/>
      <w:pPr>
        <w:ind w:left="885" w:hanging="425"/>
      </w:pPr>
      <w:rPr>
        <w:rFonts w:hint="default"/>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5">
    <w:nsid w:val="631B4748"/>
    <w:multiLevelType w:val="hybridMultilevel"/>
    <w:tmpl w:val="604CDE5C"/>
    <w:lvl w:ilvl="0" w:tplc="0C09000F">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6">
    <w:nsid w:val="6A5F1B99"/>
    <w:multiLevelType w:val="hybridMultilevel"/>
    <w:tmpl w:val="CAEA326E"/>
    <w:lvl w:ilvl="0" w:tplc="0C090001">
      <w:start w:val="1"/>
      <w:numFmt w:val="bullet"/>
      <w:lvlText w:val=""/>
      <w:lvlJc w:val="left"/>
      <w:pPr>
        <w:ind w:left="885" w:hanging="425"/>
      </w:pPr>
      <w:rPr>
        <w:rFonts w:ascii="Symbol" w:hAnsi="Symbol"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7">
    <w:nsid w:val="6EED3AB8"/>
    <w:multiLevelType w:val="hybridMultilevel"/>
    <w:tmpl w:val="C40EDD22"/>
    <w:lvl w:ilvl="0" w:tplc="FFFFFFFF">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8">
    <w:nsid w:val="7C42469C"/>
    <w:multiLevelType w:val="hybridMultilevel"/>
    <w:tmpl w:val="1A2C5FF6"/>
    <w:lvl w:ilvl="0" w:tplc="C2DC092C">
      <w:start w:val="1"/>
      <w:numFmt w:val="decimal"/>
      <w:lvlText w:val="%1."/>
      <w:lvlJc w:val="left"/>
      <w:pPr>
        <w:ind w:left="1180" w:hanging="360"/>
      </w:pPr>
      <w:rPr>
        <w:rFonts w:hint="default"/>
        <w:u w:color="FF0000"/>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num w:numId="1">
    <w:abstractNumId w:val="10"/>
  </w:num>
  <w:num w:numId="2">
    <w:abstractNumId w:val="7"/>
  </w:num>
  <w:num w:numId="3">
    <w:abstractNumId w:val="2"/>
  </w:num>
  <w:num w:numId="4">
    <w:abstractNumId w:val="1"/>
  </w:num>
  <w:num w:numId="5">
    <w:abstractNumId w:val="8"/>
  </w:num>
  <w:num w:numId="6">
    <w:abstractNumId w:val="13"/>
  </w:num>
  <w:num w:numId="7">
    <w:abstractNumId w:val="15"/>
  </w:num>
  <w:num w:numId="8">
    <w:abstractNumId w:val="6"/>
  </w:num>
  <w:num w:numId="9">
    <w:abstractNumId w:val="5"/>
  </w:num>
  <w:num w:numId="10">
    <w:abstractNumId w:val="0"/>
  </w:num>
  <w:num w:numId="11">
    <w:abstractNumId w:val="16"/>
  </w:num>
  <w:num w:numId="12">
    <w:abstractNumId w:val="12"/>
  </w:num>
  <w:num w:numId="13">
    <w:abstractNumId w:val="14"/>
  </w:num>
  <w:num w:numId="14">
    <w:abstractNumId w:val="3"/>
  </w:num>
  <w:num w:numId="15">
    <w:abstractNumId w:val="17"/>
  </w:num>
  <w:num w:numId="16">
    <w:abstractNumId w:val="11"/>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14"/>
    <w:rsid w:val="00003E98"/>
    <w:rsid w:val="00004AA0"/>
    <w:rsid w:val="00005D7A"/>
    <w:rsid w:val="00006994"/>
    <w:rsid w:val="00007843"/>
    <w:rsid w:val="000078DD"/>
    <w:rsid w:val="00012854"/>
    <w:rsid w:val="00013D6E"/>
    <w:rsid w:val="00025E5C"/>
    <w:rsid w:val="0003137F"/>
    <w:rsid w:val="000318DE"/>
    <w:rsid w:val="00032063"/>
    <w:rsid w:val="00034AE1"/>
    <w:rsid w:val="000377D9"/>
    <w:rsid w:val="000410B3"/>
    <w:rsid w:val="000452F7"/>
    <w:rsid w:val="00051F09"/>
    <w:rsid w:val="00053B88"/>
    <w:rsid w:val="0006168F"/>
    <w:rsid w:val="000627FA"/>
    <w:rsid w:val="00063FF6"/>
    <w:rsid w:val="00064240"/>
    <w:rsid w:val="000752A2"/>
    <w:rsid w:val="0009197A"/>
    <w:rsid w:val="00091C39"/>
    <w:rsid w:val="000A3584"/>
    <w:rsid w:val="000A44D2"/>
    <w:rsid w:val="000A56A8"/>
    <w:rsid w:val="000A69A9"/>
    <w:rsid w:val="000B0263"/>
    <w:rsid w:val="000B3E81"/>
    <w:rsid w:val="000B3F85"/>
    <w:rsid w:val="000B4DD2"/>
    <w:rsid w:val="000C765C"/>
    <w:rsid w:val="000D1A87"/>
    <w:rsid w:val="000D2101"/>
    <w:rsid w:val="000D34B2"/>
    <w:rsid w:val="000D787F"/>
    <w:rsid w:val="000E05B1"/>
    <w:rsid w:val="000E10F3"/>
    <w:rsid w:val="000E1C8C"/>
    <w:rsid w:val="000E28BC"/>
    <w:rsid w:val="000E6157"/>
    <w:rsid w:val="000E6FD4"/>
    <w:rsid w:val="000F63F4"/>
    <w:rsid w:val="00103E35"/>
    <w:rsid w:val="0011178C"/>
    <w:rsid w:val="0011256B"/>
    <w:rsid w:val="0012096C"/>
    <w:rsid w:val="0012592B"/>
    <w:rsid w:val="00125EA0"/>
    <w:rsid w:val="001320F7"/>
    <w:rsid w:val="00137E82"/>
    <w:rsid w:val="00143631"/>
    <w:rsid w:val="0015724B"/>
    <w:rsid w:val="00162798"/>
    <w:rsid w:val="00163E73"/>
    <w:rsid w:val="00164E8F"/>
    <w:rsid w:val="00166E37"/>
    <w:rsid w:val="001742C0"/>
    <w:rsid w:val="001749DE"/>
    <w:rsid w:val="00182714"/>
    <w:rsid w:val="001859EC"/>
    <w:rsid w:val="0019477D"/>
    <w:rsid w:val="001A02EF"/>
    <w:rsid w:val="001A2DE3"/>
    <w:rsid w:val="001A5F1C"/>
    <w:rsid w:val="001B1349"/>
    <w:rsid w:val="001B6B3A"/>
    <w:rsid w:val="001C066C"/>
    <w:rsid w:val="001C0AFA"/>
    <w:rsid w:val="001C30AC"/>
    <w:rsid w:val="001C4AB2"/>
    <w:rsid w:val="001D0060"/>
    <w:rsid w:val="001D238F"/>
    <w:rsid w:val="001F3C40"/>
    <w:rsid w:val="00206FB6"/>
    <w:rsid w:val="00210210"/>
    <w:rsid w:val="00222944"/>
    <w:rsid w:val="0022381A"/>
    <w:rsid w:val="002276F8"/>
    <w:rsid w:val="0023493E"/>
    <w:rsid w:val="0024678C"/>
    <w:rsid w:val="00247509"/>
    <w:rsid w:val="0025184F"/>
    <w:rsid w:val="002519CB"/>
    <w:rsid w:val="00252F11"/>
    <w:rsid w:val="0025612D"/>
    <w:rsid w:val="002576F5"/>
    <w:rsid w:val="00260085"/>
    <w:rsid w:val="00260800"/>
    <w:rsid w:val="00262FBE"/>
    <w:rsid w:val="00271DDF"/>
    <w:rsid w:val="00277901"/>
    <w:rsid w:val="00277CE9"/>
    <w:rsid w:val="00280811"/>
    <w:rsid w:val="00287C45"/>
    <w:rsid w:val="0029252D"/>
    <w:rsid w:val="00293EDE"/>
    <w:rsid w:val="00294931"/>
    <w:rsid w:val="0029563E"/>
    <w:rsid w:val="00296BA6"/>
    <w:rsid w:val="002A0BF0"/>
    <w:rsid w:val="002A45C9"/>
    <w:rsid w:val="002B1544"/>
    <w:rsid w:val="002B5C09"/>
    <w:rsid w:val="002C0E2F"/>
    <w:rsid w:val="002C1338"/>
    <w:rsid w:val="002C2AE8"/>
    <w:rsid w:val="002C4DE4"/>
    <w:rsid w:val="002C5414"/>
    <w:rsid w:val="002C777C"/>
    <w:rsid w:val="002D2F04"/>
    <w:rsid w:val="002D3B87"/>
    <w:rsid w:val="002D60EB"/>
    <w:rsid w:val="002E0555"/>
    <w:rsid w:val="002E0600"/>
    <w:rsid w:val="002E1EE9"/>
    <w:rsid w:val="002E4378"/>
    <w:rsid w:val="00302EE3"/>
    <w:rsid w:val="00307DCF"/>
    <w:rsid w:val="00311843"/>
    <w:rsid w:val="00312066"/>
    <w:rsid w:val="00312C04"/>
    <w:rsid w:val="0031450B"/>
    <w:rsid w:val="0031472F"/>
    <w:rsid w:val="00316A23"/>
    <w:rsid w:val="00322A05"/>
    <w:rsid w:val="00324F53"/>
    <w:rsid w:val="003255CE"/>
    <w:rsid w:val="00334B37"/>
    <w:rsid w:val="00337A3E"/>
    <w:rsid w:val="00341B1F"/>
    <w:rsid w:val="00344565"/>
    <w:rsid w:val="003469B8"/>
    <w:rsid w:val="0034706A"/>
    <w:rsid w:val="003555FA"/>
    <w:rsid w:val="00360A92"/>
    <w:rsid w:val="003618B0"/>
    <w:rsid w:val="00367FBE"/>
    <w:rsid w:val="00371DA0"/>
    <w:rsid w:val="00380DC3"/>
    <w:rsid w:val="00387A1F"/>
    <w:rsid w:val="00390F17"/>
    <w:rsid w:val="003964AF"/>
    <w:rsid w:val="003A5383"/>
    <w:rsid w:val="003A545A"/>
    <w:rsid w:val="003A77B9"/>
    <w:rsid w:val="003B5829"/>
    <w:rsid w:val="003B7B49"/>
    <w:rsid w:val="003C2A75"/>
    <w:rsid w:val="003C2C8A"/>
    <w:rsid w:val="003C643C"/>
    <w:rsid w:val="003C7A0A"/>
    <w:rsid w:val="003D1A60"/>
    <w:rsid w:val="003D1F38"/>
    <w:rsid w:val="003E13F7"/>
    <w:rsid w:val="003E3233"/>
    <w:rsid w:val="003E5860"/>
    <w:rsid w:val="003F5FC0"/>
    <w:rsid w:val="003F742B"/>
    <w:rsid w:val="00404F64"/>
    <w:rsid w:val="00411C0E"/>
    <w:rsid w:val="0041792C"/>
    <w:rsid w:val="00433694"/>
    <w:rsid w:val="00440780"/>
    <w:rsid w:val="0045143E"/>
    <w:rsid w:val="00464972"/>
    <w:rsid w:val="004663A9"/>
    <w:rsid w:val="0048272C"/>
    <w:rsid w:val="0048349F"/>
    <w:rsid w:val="00485596"/>
    <w:rsid w:val="004A1794"/>
    <w:rsid w:val="004A2616"/>
    <w:rsid w:val="004A6EB9"/>
    <w:rsid w:val="004A7E36"/>
    <w:rsid w:val="004B0056"/>
    <w:rsid w:val="004C2485"/>
    <w:rsid w:val="004C3D7C"/>
    <w:rsid w:val="004C4148"/>
    <w:rsid w:val="004E1F67"/>
    <w:rsid w:val="004E2B7A"/>
    <w:rsid w:val="004E56FE"/>
    <w:rsid w:val="004E5A05"/>
    <w:rsid w:val="004E74DD"/>
    <w:rsid w:val="004F08D6"/>
    <w:rsid w:val="004F6260"/>
    <w:rsid w:val="004F64A5"/>
    <w:rsid w:val="005037EB"/>
    <w:rsid w:val="00514B4A"/>
    <w:rsid w:val="0051649D"/>
    <w:rsid w:val="00522FDF"/>
    <w:rsid w:val="0053173D"/>
    <w:rsid w:val="0053301F"/>
    <w:rsid w:val="00534257"/>
    <w:rsid w:val="00541A7E"/>
    <w:rsid w:val="005468BA"/>
    <w:rsid w:val="00553AB4"/>
    <w:rsid w:val="00553DF5"/>
    <w:rsid w:val="00562DF5"/>
    <w:rsid w:val="00572395"/>
    <w:rsid w:val="005769A8"/>
    <w:rsid w:val="00577C1A"/>
    <w:rsid w:val="00580B0C"/>
    <w:rsid w:val="0058342D"/>
    <w:rsid w:val="0058360F"/>
    <w:rsid w:val="005862A0"/>
    <w:rsid w:val="00586B61"/>
    <w:rsid w:val="0059147A"/>
    <w:rsid w:val="005915B6"/>
    <w:rsid w:val="005A3E94"/>
    <w:rsid w:val="005A67C5"/>
    <w:rsid w:val="005A7431"/>
    <w:rsid w:val="005B3F97"/>
    <w:rsid w:val="005B61A5"/>
    <w:rsid w:val="005C3E73"/>
    <w:rsid w:val="005E2309"/>
    <w:rsid w:val="005E252A"/>
    <w:rsid w:val="005E3CE3"/>
    <w:rsid w:val="005E52DA"/>
    <w:rsid w:val="005E5A17"/>
    <w:rsid w:val="005E7501"/>
    <w:rsid w:val="005F09E4"/>
    <w:rsid w:val="005F2595"/>
    <w:rsid w:val="005F780A"/>
    <w:rsid w:val="00604A99"/>
    <w:rsid w:val="00606191"/>
    <w:rsid w:val="00617B10"/>
    <w:rsid w:val="00617E54"/>
    <w:rsid w:val="0062043F"/>
    <w:rsid w:val="00621511"/>
    <w:rsid w:val="006259A2"/>
    <w:rsid w:val="00630942"/>
    <w:rsid w:val="00632BF5"/>
    <w:rsid w:val="006372BD"/>
    <w:rsid w:val="00643B5E"/>
    <w:rsid w:val="00643C0A"/>
    <w:rsid w:val="00643C65"/>
    <w:rsid w:val="00652A2F"/>
    <w:rsid w:val="0066545C"/>
    <w:rsid w:val="00672F73"/>
    <w:rsid w:val="00674464"/>
    <w:rsid w:val="0068773B"/>
    <w:rsid w:val="006904AB"/>
    <w:rsid w:val="00693AFB"/>
    <w:rsid w:val="006A1B87"/>
    <w:rsid w:val="006A2CB6"/>
    <w:rsid w:val="006A559F"/>
    <w:rsid w:val="006B2CE1"/>
    <w:rsid w:val="006B4A63"/>
    <w:rsid w:val="006B530F"/>
    <w:rsid w:val="006B7A1E"/>
    <w:rsid w:val="006B7C5A"/>
    <w:rsid w:val="006C2046"/>
    <w:rsid w:val="006C2DD8"/>
    <w:rsid w:val="006D39AF"/>
    <w:rsid w:val="006D58E5"/>
    <w:rsid w:val="006D7CF2"/>
    <w:rsid w:val="006E0EF5"/>
    <w:rsid w:val="006E2BCC"/>
    <w:rsid w:val="006E323B"/>
    <w:rsid w:val="006E4FDF"/>
    <w:rsid w:val="006F1434"/>
    <w:rsid w:val="006F54BA"/>
    <w:rsid w:val="006F6F2E"/>
    <w:rsid w:val="00702ABF"/>
    <w:rsid w:val="007031F4"/>
    <w:rsid w:val="00707503"/>
    <w:rsid w:val="0071382B"/>
    <w:rsid w:val="00720ADF"/>
    <w:rsid w:val="00725A8C"/>
    <w:rsid w:val="00735CC2"/>
    <w:rsid w:val="00736480"/>
    <w:rsid w:val="007465EB"/>
    <w:rsid w:val="00750BD0"/>
    <w:rsid w:val="00752F4E"/>
    <w:rsid w:val="00753C30"/>
    <w:rsid w:val="007609E6"/>
    <w:rsid w:val="00760D2C"/>
    <w:rsid w:val="0076149D"/>
    <w:rsid w:val="00763690"/>
    <w:rsid w:val="00763A5D"/>
    <w:rsid w:val="007722BC"/>
    <w:rsid w:val="0077256E"/>
    <w:rsid w:val="00781C0A"/>
    <w:rsid w:val="007829FF"/>
    <w:rsid w:val="00783ED3"/>
    <w:rsid w:val="00792CB7"/>
    <w:rsid w:val="00792F01"/>
    <w:rsid w:val="00793E01"/>
    <w:rsid w:val="0079648E"/>
    <w:rsid w:val="007A07BB"/>
    <w:rsid w:val="007A1FD2"/>
    <w:rsid w:val="007A236E"/>
    <w:rsid w:val="007A2471"/>
    <w:rsid w:val="007A37F5"/>
    <w:rsid w:val="007B04FB"/>
    <w:rsid w:val="007B0826"/>
    <w:rsid w:val="007B49DE"/>
    <w:rsid w:val="007B7A52"/>
    <w:rsid w:val="007D1392"/>
    <w:rsid w:val="007D3017"/>
    <w:rsid w:val="007E3982"/>
    <w:rsid w:val="007E46DC"/>
    <w:rsid w:val="007E7E88"/>
    <w:rsid w:val="007F34B9"/>
    <w:rsid w:val="0080265E"/>
    <w:rsid w:val="00803766"/>
    <w:rsid w:val="00806176"/>
    <w:rsid w:val="0080721E"/>
    <w:rsid w:val="008137F2"/>
    <w:rsid w:val="00816D45"/>
    <w:rsid w:val="008206BC"/>
    <w:rsid w:val="00821697"/>
    <w:rsid w:val="008221A2"/>
    <w:rsid w:val="0082785F"/>
    <w:rsid w:val="00830C23"/>
    <w:rsid w:val="00830DCD"/>
    <w:rsid w:val="00832C9F"/>
    <w:rsid w:val="00832D8B"/>
    <w:rsid w:val="00834BFD"/>
    <w:rsid w:val="00834EAE"/>
    <w:rsid w:val="008465EF"/>
    <w:rsid w:val="00861DAD"/>
    <w:rsid w:val="008653D3"/>
    <w:rsid w:val="008666F3"/>
    <w:rsid w:val="00870761"/>
    <w:rsid w:val="00871F27"/>
    <w:rsid w:val="00874D34"/>
    <w:rsid w:val="00877BAE"/>
    <w:rsid w:val="00894C6B"/>
    <w:rsid w:val="0089776C"/>
    <w:rsid w:val="008A1A8E"/>
    <w:rsid w:val="008A2339"/>
    <w:rsid w:val="008A2FB2"/>
    <w:rsid w:val="008A48B6"/>
    <w:rsid w:val="008B38D5"/>
    <w:rsid w:val="008B7BBD"/>
    <w:rsid w:val="008C2506"/>
    <w:rsid w:val="008C47AB"/>
    <w:rsid w:val="008C54F0"/>
    <w:rsid w:val="008C5926"/>
    <w:rsid w:val="008C6BD4"/>
    <w:rsid w:val="008D3667"/>
    <w:rsid w:val="008E4CEC"/>
    <w:rsid w:val="008E782C"/>
    <w:rsid w:val="008E7CB9"/>
    <w:rsid w:val="008F5F8F"/>
    <w:rsid w:val="008F6855"/>
    <w:rsid w:val="009046B0"/>
    <w:rsid w:val="0090478C"/>
    <w:rsid w:val="009110CE"/>
    <w:rsid w:val="00917200"/>
    <w:rsid w:val="00920DB2"/>
    <w:rsid w:val="00921E4B"/>
    <w:rsid w:val="00924800"/>
    <w:rsid w:val="00924AB1"/>
    <w:rsid w:val="009260F1"/>
    <w:rsid w:val="009304B6"/>
    <w:rsid w:val="00936226"/>
    <w:rsid w:val="00937258"/>
    <w:rsid w:val="0094437A"/>
    <w:rsid w:val="00945491"/>
    <w:rsid w:val="009458E5"/>
    <w:rsid w:val="00945A69"/>
    <w:rsid w:val="00950145"/>
    <w:rsid w:val="00954288"/>
    <w:rsid w:val="0096124E"/>
    <w:rsid w:val="0097717F"/>
    <w:rsid w:val="00977AE5"/>
    <w:rsid w:val="00987090"/>
    <w:rsid w:val="00991BA3"/>
    <w:rsid w:val="00994CBD"/>
    <w:rsid w:val="009956F2"/>
    <w:rsid w:val="009A0067"/>
    <w:rsid w:val="009A2F9E"/>
    <w:rsid w:val="009A576D"/>
    <w:rsid w:val="009B0687"/>
    <w:rsid w:val="009B3613"/>
    <w:rsid w:val="009C135F"/>
    <w:rsid w:val="009C2C85"/>
    <w:rsid w:val="009D0C6D"/>
    <w:rsid w:val="009D1F51"/>
    <w:rsid w:val="009D367E"/>
    <w:rsid w:val="009E4875"/>
    <w:rsid w:val="009E65F4"/>
    <w:rsid w:val="009F13E2"/>
    <w:rsid w:val="009F1604"/>
    <w:rsid w:val="00A00716"/>
    <w:rsid w:val="00A010C8"/>
    <w:rsid w:val="00A0502D"/>
    <w:rsid w:val="00A059BC"/>
    <w:rsid w:val="00A074CE"/>
    <w:rsid w:val="00A111B0"/>
    <w:rsid w:val="00A124EA"/>
    <w:rsid w:val="00A125FD"/>
    <w:rsid w:val="00A1377F"/>
    <w:rsid w:val="00A1435F"/>
    <w:rsid w:val="00A15936"/>
    <w:rsid w:val="00A16FB5"/>
    <w:rsid w:val="00A21878"/>
    <w:rsid w:val="00A24501"/>
    <w:rsid w:val="00A34C38"/>
    <w:rsid w:val="00A4493F"/>
    <w:rsid w:val="00A50379"/>
    <w:rsid w:val="00A506A7"/>
    <w:rsid w:val="00A54AF6"/>
    <w:rsid w:val="00A6591A"/>
    <w:rsid w:val="00A74508"/>
    <w:rsid w:val="00A77A97"/>
    <w:rsid w:val="00A8093D"/>
    <w:rsid w:val="00A865A7"/>
    <w:rsid w:val="00AA275A"/>
    <w:rsid w:val="00AA40E7"/>
    <w:rsid w:val="00AA6F8A"/>
    <w:rsid w:val="00AB7593"/>
    <w:rsid w:val="00AC0D3B"/>
    <w:rsid w:val="00AC6026"/>
    <w:rsid w:val="00AD6043"/>
    <w:rsid w:val="00AE04BA"/>
    <w:rsid w:val="00AE2F6F"/>
    <w:rsid w:val="00AE7623"/>
    <w:rsid w:val="00AF4457"/>
    <w:rsid w:val="00AF7C4E"/>
    <w:rsid w:val="00B06FD4"/>
    <w:rsid w:val="00B101AB"/>
    <w:rsid w:val="00B11306"/>
    <w:rsid w:val="00B117D5"/>
    <w:rsid w:val="00B126A1"/>
    <w:rsid w:val="00B200D8"/>
    <w:rsid w:val="00B20C88"/>
    <w:rsid w:val="00B22B20"/>
    <w:rsid w:val="00B253F7"/>
    <w:rsid w:val="00B31C82"/>
    <w:rsid w:val="00B3253F"/>
    <w:rsid w:val="00B349D8"/>
    <w:rsid w:val="00B360B4"/>
    <w:rsid w:val="00B36B54"/>
    <w:rsid w:val="00B36D17"/>
    <w:rsid w:val="00B46EC2"/>
    <w:rsid w:val="00B5271B"/>
    <w:rsid w:val="00B61339"/>
    <w:rsid w:val="00B613E1"/>
    <w:rsid w:val="00B61F00"/>
    <w:rsid w:val="00B636B9"/>
    <w:rsid w:val="00B654CE"/>
    <w:rsid w:val="00B71A80"/>
    <w:rsid w:val="00B720DD"/>
    <w:rsid w:val="00B73DE4"/>
    <w:rsid w:val="00B742DB"/>
    <w:rsid w:val="00B83242"/>
    <w:rsid w:val="00BA202A"/>
    <w:rsid w:val="00BA2F9E"/>
    <w:rsid w:val="00BA5000"/>
    <w:rsid w:val="00BA69A7"/>
    <w:rsid w:val="00BA701F"/>
    <w:rsid w:val="00BB23D0"/>
    <w:rsid w:val="00BC288C"/>
    <w:rsid w:val="00BC46D6"/>
    <w:rsid w:val="00BD14DA"/>
    <w:rsid w:val="00BD3660"/>
    <w:rsid w:val="00BE14A2"/>
    <w:rsid w:val="00BE3C41"/>
    <w:rsid w:val="00BE3EB9"/>
    <w:rsid w:val="00BE4996"/>
    <w:rsid w:val="00BE56FC"/>
    <w:rsid w:val="00BE6272"/>
    <w:rsid w:val="00BE773D"/>
    <w:rsid w:val="00BF5832"/>
    <w:rsid w:val="00C002B7"/>
    <w:rsid w:val="00C00FF6"/>
    <w:rsid w:val="00C02EEE"/>
    <w:rsid w:val="00C120C6"/>
    <w:rsid w:val="00C13C54"/>
    <w:rsid w:val="00C14018"/>
    <w:rsid w:val="00C264DB"/>
    <w:rsid w:val="00C33BDE"/>
    <w:rsid w:val="00C3603A"/>
    <w:rsid w:val="00C479B4"/>
    <w:rsid w:val="00C47D60"/>
    <w:rsid w:val="00C533EE"/>
    <w:rsid w:val="00C63109"/>
    <w:rsid w:val="00C635D0"/>
    <w:rsid w:val="00C662A9"/>
    <w:rsid w:val="00C77AFF"/>
    <w:rsid w:val="00C77B94"/>
    <w:rsid w:val="00C85426"/>
    <w:rsid w:val="00C94A8E"/>
    <w:rsid w:val="00C961FC"/>
    <w:rsid w:val="00CA0FB0"/>
    <w:rsid w:val="00CA1E2C"/>
    <w:rsid w:val="00CA60EA"/>
    <w:rsid w:val="00CB0238"/>
    <w:rsid w:val="00CB12C8"/>
    <w:rsid w:val="00CB4C1B"/>
    <w:rsid w:val="00CD049C"/>
    <w:rsid w:val="00CD4500"/>
    <w:rsid w:val="00CE1185"/>
    <w:rsid w:val="00CE1985"/>
    <w:rsid w:val="00CE1E29"/>
    <w:rsid w:val="00CE3779"/>
    <w:rsid w:val="00CE522B"/>
    <w:rsid w:val="00CE5C7A"/>
    <w:rsid w:val="00CE7D6D"/>
    <w:rsid w:val="00CF46BB"/>
    <w:rsid w:val="00CF558B"/>
    <w:rsid w:val="00CF7A23"/>
    <w:rsid w:val="00D03B52"/>
    <w:rsid w:val="00D05369"/>
    <w:rsid w:val="00D06384"/>
    <w:rsid w:val="00D06E07"/>
    <w:rsid w:val="00D176F1"/>
    <w:rsid w:val="00D17A83"/>
    <w:rsid w:val="00D230D6"/>
    <w:rsid w:val="00D23458"/>
    <w:rsid w:val="00D25567"/>
    <w:rsid w:val="00D25804"/>
    <w:rsid w:val="00D25AA6"/>
    <w:rsid w:val="00D26F8A"/>
    <w:rsid w:val="00D2720E"/>
    <w:rsid w:val="00D51365"/>
    <w:rsid w:val="00D52AFB"/>
    <w:rsid w:val="00D5492F"/>
    <w:rsid w:val="00D557DB"/>
    <w:rsid w:val="00D55D2D"/>
    <w:rsid w:val="00D56B7F"/>
    <w:rsid w:val="00D56FE0"/>
    <w:rsid w:val="00D57343"/>
    <w:rsid w:val="00D60FD9"/>
    <w:rsid w:val="00D615E6"/>
    <w:rsid w:val="00D7040D"/>
    <w:rsid w:val="00D778D8"/>
    <w:rsid w:val="00D94847"/>
    <w:rsid w:val="00D96110"/>
    <w:rsid w:val="00DB0A46"/>
    <w:rsid w:val="00DB1CB5"/>
    <w:rsid w:val="00DB7F13"/>
    <w:rsid w:val="00DC1338"/>
    <w:rsid w:val="00DC2AC2"/>
    <w:rsid w:val="00DC3AF7"/>
    <w:rsid w:val="00DC67EE"/>
    <w:rsid w:val="00DC78E0"/>
    <w:rsid w:val="00DF652F"/>
    <w:rsid w:val="00E026DB"/>
    <w:rsid w:val="00E15BBA"/>
    <w:rsid w:val="00E16E44"/>
    <w:rsid w:val="00E21665"/>
    <w:rsid w:val="00E23644"/>
    <w:rsid w:val="00E24B5D"/>
    <w:rsid w:val="00E31B39"/>
    <w:rsid w:val="00E330FA"/>
    <w:rsid w:val="00E43EDA"/>
    <w:rsid w:val="00E50AF1"/>
    <w:rsid w:val="00E50DD2"/>
    <w:rsid w:val="00E60B3C"/>
    <w:rsid w:val="00E61FD2"/>
    <w:rsid w:val="00E71E49"/>
    <w:rsid w:val="00E760EF"/>
    <w:rsid w:val="00E7766C"/>
    <w:rsid w:val="00E77AFD"/>
    <w:rsid w:val="00E80EE7"/>
    <w:rsid w:val="00E814B3"/>
    <w:rsid w:val="00E82A25"/>
    <w:rsid w:val="00E82D38"/>
    <w:rsid w:val="00E82E96"/>
    <w:rsid w:val="00E86436"/>
    <w:rsid w:val="00E8657B"/>
    <w:rsid w:val="00E919C8"/>
    <w:rsid w:val="00E93224"/>
    <w:rsid w:val="00E944AF"/>
    <w:rsid w:val="00E94579"/>
    <w:rsid w:val="00E94BEC"/>
    <w:rsid w:val="00EA5555"/>
    <w:rsid w:val="00EA77B6"/>
    <w:rsid w:val="00EB0756"/>
    <w:rsid w:val="00EB2F71"/>
    <w:rsid w:val="00EB3EE0"/>
    <w:rsid w:val="00EB49C2"/>
    <w:rsid w:val="00EE4DE4"/>
    <w:rsid w:val="00EF3F00"/>
    <w:rsid w:val="00EF4080"/>
    <w:rsid w:val="00F00D41"/>
    <w:rsid w:val="00F0173F"/>
    <w:rsid w:val="00F065C6"/>
    <w:rsid w:val="00F0708B"/>
    <w:rsid w:val="00F074C1"/>
    <w:rsid w:val="00F142F7"/>
    <w:rsid w:val="00F14D42"/>
    <w:rsid w:val="00F17D61"/>
    <w:rsid w:val="00F350C5"/>
    <w:rsid w:val="00F36423"/>
    <w:rsid w:val="00F43AE8"/>
    <w:rsid w:val="00F465AB"/>
    <w:rsid w:val="00F51E77"/>
    <w:rsid w:val="00F53ECC"/>
    <w:rsid w:val="00F57404"/>
    <w:rsid w:val="00F613BB"/>
    <w:rsid w:val="00F63067"/>
    <w:rsid w:val="00F65CC2"/>
    <w:rsid w:val="00F6610F"/>
    <w:rsid w:val="00F7605E"/>
    <w:rsid w:val="00F83742"/>
    <w:rsid w:val="00F84558"/>
    <w:rsid w:val="00F87924"/>
    <w:rsid w:val="00F907C4"/>
    <w:rsid w:val="00FA2617"/>
    <w:rsid w:val="00FA655C"/>
    <w:rsid w:val="00FA7B28"/>
    <w:rsid w:val="00FA7D12"/>
    <w:rsid w:val="00FB2035"/>
    <w:rsid w:val="00FC3D01"/>
    <w:rsid w:val="00FE3164"/>
    <w:rsid w:val="00FE3878"/>
    <w:rsid w:val="00FE485E"/>
    <w:rsid w:val="00FE4D15"/>
    <w:rsid w:val="00FE6BB3"/>
    <w:rsid w:val="00FE6E3D"/>
    <w:rsid w:val="00FF166A"/>
    <w:rsid w:val="00FF20A8"/>
    <w:rsid w:val="00FF4EF8"/>
    <w:rsid w:val="00FF5452"/>
    <w:rsid w:val="00FF55E1"/>
    <w:rsid w:val="17B164D5"/>
    <w:rsid w:val="22636C03"/>
    <w:rsid w:val="2528B3AD"/>
    <w:rsid w:val="50798D5D"/>
    <w:rsid w:val="50A0C963"/>
    <w:rsid w:val="54C0E68E"/>
    <w:rsid w:val="5A77764A"/>
    <w:rsid w:val="5E5A7E79"/>
    <w:rsid w:val="6E190FB7"/>
    <w:rsid w:val="72F60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43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n-AU"/>
    </w:rPr>
  </w:style>
  <w:style w:type="paragraph" w:styleId="Heading1">
    <w:name w:val="heading 1"/>
    <w:basedOn w:val="Normal"/>
    <w:uiPriority w:val="1"/>
    <w:qFormat/>
    <w:pPr>
      <w:spacing w:before="119"/>
      <w:ind w:left="460"/>
      <w:outlineLvl w:val="0"/>
    </w:pPr>
    <w:rPr>
      <w:b/>
      <w:bCs/>
    </w:rPr>
  </w:style>
  <w:style w:type="paragraph" w:styleId="Heading2">
    <w:name w:val="heading 2"/>
    <w:basedOn w:val="Normal"/>
    <w:uiPriority w:val="1"/>
    <w:qFormat/>
    <w:pPr>
      <w:spacing w:before="119"/>
      <w:ind w:left="458" w:right="81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84" w:hanging="425"/>
    </w:pPr>
  </w:style>
  <w:style w:type="paragraph" w:styleId="ListParagraph">
    <w:name w:val="List Paragraph"/>
    <w:basedOn w:val="Normal"/>
    <w:uiPriority w:val="1"/>
    <w:qFormat/>
    <w:pPr>
      <w:spacing w:before="119"/>
      <w:ind w:left="884"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D3"/>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7E3982"/>
    <w:rPr>
      <w:sz w:val="16"/>
      <w:szCs w:val="16"/>
    </w:rPr>
  </w:style>
  <w:style w:type="paragraph" w:styleId="CommentText">
    <w:name w:val="annotation text"/>
    <w:basedOn w:val="Normal"/>
    <w:link w:val="CommentTextChar"/>
    <w:uiPriority w:val="99"/>
    <w:semiHidden/>
    <w:unhideWhenUsed/>
    <w:rsid w:val="007E3982"/>
    <w:rPr>
      <w:sz w:val="20"/>
      <w:szCs w:val="20"/>
    </w:rPr>
  </w:style>
  <w:style w:type="character" w:customStyle="1" w:styleId="CommentTextChar">
    <w:name w:val="Comment Text Char"/>
    <w:basedOn w:val="DefaultParagraphFont"/>
    <w:link w:val="CommentText"/>
    <w:uiPriority w:val="99"/>
    <w:semiHidden/>
    <w:rsid w:val="007E398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E3982"/>
    <w:rPr>
      <w:b/>
      <w:bCs/>
    </w:rPr>
  </w:style>
  <w:style w:type="character" w:customStyle="1" w:styleId="CommentSubjectChar">
    <w:name w:val="Comment Subject Char"/>
    <w:basedOn w:val="CommentTextChar"/>
    <w:link w:val="CommentSubject"/>
    <w:uiPriority w:val="99"/>
    <w:semiHidden/>
    <w:rsid w:val="007E3982"/>
    <w:rPr>
      <w:rFonts w:ascii="Verdana" w:eastAsia="Verdana" w:hAnsi="Verdana" w:cs="Verdana"/>
      <w:b/>
      <w:bCs/>
      <w:sz w:val="20"/>
      <w:szCs w:val="20"/>
    </w:rPr>
  </w:style>
  <w:style w:type="paragraph" w:styleId="Revision">
    <w:name w:val="Revision"/>
    <w:hidden/>
    <w:uiPriority w:val="99"/>
    <w:semiHidden/>
    <w:rsid w:val="00411C0E"/>
    <w:pPr>
      <w:widowControl/>
      <w:autoSpaceDE/>
      <w:autoSpaceDN/>
    </w:pPr>
    <w:rPr>
      <w:rFonts w:ascii="Verdana" w:eastAsia="Verdana" w:hAnsi="Verdana" w:cs="Verdana"/>
      <w:lang w:val="en-AU"/>
    </w:rPr>
  </w:style>
  <w:style w:type="character" w:styleId="Hyperlink">
    <w:name w:val="Hyperlink"/>
    <w:basedOn w:val="DefaultParagraphFont"/>
    <w:uiPriority w:val="99"/>
    <w:unhideWhenUsed/>
    <w:rsid w:val="00553DF5"/>
    <w:rPr>
      <w:rFonts w:cs="Times New Roman"/>
      <w:color w:val="0000FF" w:themeColor="hyperlink"/>
      <w:u w:val="single"/>
    </w:rPr>
  </w:style>
  <w:style w:type="paragraph" w:customStyle="1" w:styleId="subsection">
    <w:name w:val="subsection"/>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uiPriority w:val="1"/>
    <w:qFormat/>
    <w:rsid w:val="000A69A9"/>
    <w:pPr>
      <w:widowControl/>
      <w:numPr>
        <w:numId w:val="19"/>
      </w:numPr>
      <w:autoSpaceDE/>
      <w:autoSpaceDN/>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0A69A9"/>
    <w:pPr>
      <w:widowControl/>
      <w:numPr>
        <w:ilvl w:val="1"/>
        <w:numId w:val="19"/>
      </w:numPr>
      <w:autoSpaceDE/>
      <w:autoSpaceDN/>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0A69A9"/>
    <w:pPr>
      <w:widowControl/>
      <w:numPr>
        <w:ilvl w:val="2"/>
        <w:numId w:val="19"/>
      </w:numPr>
      <w:autoSpaceDE/>
      <w:autoSpaceDN/>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0A69A9"/>
    <w:pPr>
      <w:widowControl/>
      <w:numPr>
        <w:ilvl w:val="3"/>
        <w:numId w:val="19"/>
      </w:numPr>
      <w:autoSpaceDE/>
      <w:autoSpaceDN/>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0A69A9"/>
    <w:pPr>
      <w:widowControl/>
      <w:numPr>
        <w:ilvl w:val="4"/>
        <w:numId w:val="19"/>
      </w:numPr>
      <w:autoSpaceDE/>
      <w:autoSpaceDN/>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0A69A9"/>
    <w:pPr>
      <w:numPr>
        <w:ilvl w:val="5"/>
      </w:numPr>
    </w:pPr>
  </w:style>
  <w:style w:type="paragraph" w:customStyle="1" w:styleId="NumberLevel7">
    <w:name w:val="Number Level 7"/>
    <w:basedOn w:val="NumberLevel6"/>
    <w:uiPriority w:val="1"/>
    <w:semiHidden/>
    <w:rsid w:val="000A69A9"/>
    <w:pPr>
      <w:numPr>
        <w:ilvl w:val="6"/>
      </w:numPr>
    </w:pPr>
  </w:style>
  <w:style w:type="paragraph" w:customStyle="1" w:styleId="NumberLevel8">
    <w:name w:val="Number Level 8"/>
    <w:basedOn w:val="NumberLevel7"/>
    <w:uiPriority w:val="1"/>
    <w:semiHidden/>
    <w:rsid w:val="000A69A9"/>
    <w:pPr>
      <w:numPr>
        <w:ilvl w:val="7"/>
      </w:numPr>
    </w:pPr>
  </w:style>
  <w:style w:type="paragraph" w:customStyle="1" w:styleId="NumberLevel9">
    <w:name w:val="Number Level 9"/>
    <w:basedOn w:val="NumberLevel8"/>
    <w:uiPriority w:val="1"/>
    <w:semiHidden/>
    <w:rsid w:val="000A69A9"/>
    <w:pPr>
      <w:numPr>
        <w:ilvl w:val="8"/>
      </w:numPr>
    </w:pPr>
  </w:style>
  <w:style w:type="paragraph" w:styleId="Header">
    <w:name w:val="header"/>
    <w:basedOn w:val="Normal"/>
    <w:link w:val="HeaderChar"/>
    <w:uiPriority w:val="99"/>
    <w:unhideWhenUsed/>
    <w:rsid w:val="00792F01"/>
    <w:pPr>
      <w:tabs>
        <w:tab w:val="center" w:pos="4513"/>
        <w:tab w:val="right" w:pos="9026"/>
      </w:tabs>
    </w:pPr>
  </w:style>
  <w:style w:type="character" w:customStyle="1" w:styleId="HeaderChar">
    <w:name w:val="Header Char"/>
    <w:basedOn w:val="DefaultParagraphFont"/>
    <w:link w:val="Header"/>
    <w:uiPriority w:val="99"/>
    <w:rsid w:val="00792F01"/>
    <w:rPr>
      <w:rFonts w:ascii="Verdana" w:eastAsia="Verdana" w:hAnsi="Verdana" w:cs="Verdana"/>
      <w:lang w:val="en-AU"/>
    </w:rPr>
  </w:style>
  <w:style w:type="paragraph" w:styleId="Footer">
    <w:name w:val="footer"/>
    <w:basedOn w:val="Normal"/>
    <w:link w:val="FooterChar"/>
    <w:uiPriority w:val="99"/>
    <w:unhideWhenUsed/>
    <w:rsid w:val="00792F01"/>
    <w:pPr>
      <w:tabs>
        <w:tab w:val="center" w:pos="4513"/>
        <w:tab w:val="right" w:pos="9026"/>
      </w:tabs>
    </w:pPr>
  </w:style>
  <w:style w:type="character" w:customStyle="1" w:styleId="FooterChar">
    <w:name w:val="Footer Char"/>
    <w:basedOn w:val="DefaultParagraphFont"/>
    <w:link w:val="Footer"/>
    <w:uiPriority w:val="99"/>
    <w:rsid w:val="00792F01"/>
    <w:rPr>
      <w:rFonts w:ascii="Verdana" w:eastAsia="Verdana" w:hAnsi="Verdana" w:cs="Verdana"/>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n-AU"/>
    </w:rPr>
  </w:style>
  <w:style w:type="paragraph" w:styleId="Heading1">
    <w:name w:val="heading 1"/>
    <w:basedOn w:val="Normal"/>
    <w:uiPriority w:val="1"/>
    <w:qFormat/>
    <w:pPr>
      <w:spacing w:before="119"/>
      <w:ind w:left="460"/>
      <w:outlineLvl w:val="0"/>
    </w:pPr>
    <w:rPr>
      <w:b/>
      <w:bCs/>
    </w:rPr>
  </w:style>
  <w:style w:type="paragraph" w:styleId="Heading2">
    <w:name w:val="heading 2"/>
    <w:basedOn w:val="Normal"/>
    <w:uiPriority w:val="1"/>
    <w:qFormat/>
    <w:pPr>
      <w:spacing w:before="119"/>
      <w:ind w:left="458" w:right="81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84" w:hanging="425"/>
    </w:pPr>
  </w:style>
  <w:style w:type="paragraph" w:styleId="ListParagraph">
    <w:name w:val="List Paragraph"/>
    <w:basedOn w:val="Normal"/>
    <w:uiPriority w:val="1"/>
    <w:qFormat/>
    <w:pPr>
      <w:spacing w:before="119"/>
      <w:ind w:left="884"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D3"/>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7E3982"/>
    <w:rPr>
      <w:sz w:val="16"/>
      <w:szCs w:val="16"/>
    </w:rPr>
  </w:style>
  <w:style w:type="paragraph" w:styleId="CommentText">
    <w:name w:val="annotation text"/>
    <w:basedOn w:val="Normal"/>
    <w:link w:val="CommentTextChar"/>
    <w:uiPriority w:val="99"/>
    <w:semiHidden/>
    <w:unhideWhenUsed/>
    <w:rsid w:val="007E3982"/>
    <w:rPr>
      <w:sz w:val="20"/>
      <w:szCs w:val="20"/>
    </w:rPr>
  </w:style>
  <w:style w:type="character" w:customStyle="1" w:styleId="CommentTextChar">
    <w:name w:val="Comment Text Char"/>
    <w:basedOn w:val="DefaultParagraphFont"/>
    <w:link w:val="CommentText"/>
    <w:uiPriority w:val="99"/>
    <w:semiHidden/>
    <w:rsid w:val="007E398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E3982"/>
    <w:rPr>
      <w:b/>
      <w:bCs/>
    </w:rPr>
  </w:style>
  <w:style w:type="character" w:customStyle="1" w:styleId="CommentSubjectChar">
    <w:name w:val="Comment Subject Char"/>
    <w:basedOn w:val="CommentTextChar"/>
    <w:link w:val="CommentSubject"/>
    <w:uiPriority w:val="99"/>
    <w:semiHidden/>
    <w:rsid w:val="007E3982"/>
    <w:rPr>
      <w:rFonts w:ascii="Verdana" w:eastAsia="Verdana" w:hAnsi="Verdana" w:cs="Verdana"/>
      <w:b/>
      <w:bCs/>
      <w:sz w:val="20"/>
      <w:szCs w:val="20"/>
    </w:rPr>
  </w:style>
  <w:style w:type="paragraph" w:styleId="Revision">
    <w:name w:val="Revision"/>
    <w:hidden/>
    <w:uiPriority w:val="99"/>
    <w:semiHidden/>
    <w:rsid w:val="00411C0E"/>
    <w:pPr>
      <w:widowControl/>
      <w:autoSpaceDE/>
      <w:autoSpaceDN/>
    </w:pPr>
    <w:rPr>
      <w:rFonts w:ascii="Verdana" w:eastAsia="Verdana" w:hAnsi="Verdana" w:cs="Verdana"/>
      <w:lang w:val="en-AU"/>
    </w:rPr>
  </w:style>
  <w:style w:type="character" w:styleId="Hyperlink">
    <w:name w:val="Hyperlink"/>
    <w:basedOn w:val="DefaultParagraphFont"/>
    <w:uiPriority w:val="99"/>
    <w:unhideWhenUsed/>
    <w:rsid w:val="00553DF5"/>
    <w:rPr>
      <w:rFonts w:cs="Times New Roman"/>
      <w:color w:val="0000FF" w:themeColor="hyperlink"/>
      <w:u w:val="single"/>
    </w:rPr>
  </w:style>
  <w:style w:type="paragraph" w:customStyle="1" w:styleId="subsection">
    <w:name w:val="subsection"/>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uiPriority w:val="1"/>
    <w:qFormat/>
    <w:rsid w:val="000A69A9"/>
    <w:pPr>
      <w:widowControl/>
      <w:numPr>
        <w:numId w:val="19"/>
      </w:numPr>
      <w:autoSpaceDE/>
      <w:autoSpaceDN/>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0A69A9"/>
    <w:pPr>
      <w:widowControl/>
      <w:numPr>
        <w:ilvl w:val="1"/>
        <w:numId w:val="19"/>
      </w:numPr>
      <w:autoSpaceDE/>
      <w:autoSpaceDN/>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0A69A9"/>
    <w:pPr>
      <w:widowControl/>
      <w:numPr>
        <w:ilvl w:val="2"/>
        <w:numId w:val="19"/>
      </w:numPr>
      <w:autoSpaceDE/>
      <w:autoSpaceDN/>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0A69A9"/>
    <w:pPr>
      <w:widowControl/>
      <w:numPr>
        <w:ilvl w:val="3"/>
        <w:numId w:val="19"/>
      </w:numPr>
      <w:autoSpaceDE/>
      <w:autoSpaceDN/>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0A69A9"/>
    <w:pPr>
      <w:widowControl/>
      <w:numPr>
        <w:ilvl w:val="4"/>
        <w:numId w:val="19"/>
      </w:numPr>
      <w:autoSpaceDE/>
      <w:autoSpaceDN/>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0A69A9"/>
    <w:pPr>
      <w:numPr>
        <w:ilvl w:val="5"/>
      </w:numPr>
    </w:pPr>
  </w:style>
  <w:style w:type="paragraph" w:customStyle="1" w:styleId="NumberLevel7">
    <w:name w:val="Number Level 7"/>
    <w:basedOn w:val="NumberLevel6"/>
    <w:uiPriority w:val="1"/>
    <w:semiHidden/>
    <w:rsid w:val="000A69A9"/>
    <w:pPr>
      <w:numPr>
        <w:ilvl w:val="6"/>
      </w:numPr>
    </w:pPr>
  </w:style>
  <w:style w:type="paragraph" w:customStyle="1" w:styleId="NumberLevel8">
    <w:name w:val="Number Level 8"/>
    <w:basedOn w:val="NumberLevel7"/>
    <w:uiPriority w:val="1"/>
    <w:semiHidden/>
    <w:rsid w:val="000A69A9"/>
    <w:pPr>
      <w:numPr>
        <w:ilvl w:val="7"/>
      </w:numPr>
    </w:pPr>
  </w:style>
  <w:style w:type="paragraph" w:customStyle="1" w:styleId="NumberLevel9">
    <w:name w:val="Number Level 9"/>
    <w:basedOn w:val="NumberLevel8"/>
    <w:uiPriority w:val="1"/>
    <w:semiHidden/>
    <w:rsid w:val="000A69A9"/>
    <w:pPr>
      <w:numPr>
        <w:ilvl w:val="8"/>
      </w:numPr>
    </w:pPr>
  </w:style>
  <w:style w:type="paragraph" w:styleId="Header">
    <w:name w:val="header"/>
    <w:basedOn w:val="Normal"/>
    <w:link w:val="HeaderChar"/>
    <w:uiPriority w:val="99"/>
    <w:unhideWhenUsed/>
    <w:rsid w:val="00792F01"/>
    <w:pPr>
      <w:tabs>
        <w:tab w:val="center" w:pos="4513"/>
        <w:tab w:val="right" w:pos="9026"/>
      </w:tabs>
    </w:pPr>
  </w:style>
  <w:style w:type="character" w:customStyle="1" w:styleId="HeaderChar">
    <w:name w:val="Header Char"/>
    <w:basedOn w:val="DefaultParagraphFont"/>
    <w:link w:val="Header"/>
    <w:uiPriority w:val="99"/>
    <w:rsid w:val="00792F01"/>
    <w:rPr>
      <w:rFonts w:ascii="Verdana" w:eastAsia="Verdana" w:hAnsi="Verdana" w:cs="Verdana"/>
      <w:lang w:val="en-AU"/>
    </w:rPr>
  </w:style>
  <w:style w:type="paragraph" w:styleId="Footer">
    <w:name w:val="footer"/>
    <w:basedOn w:val="Normal"/>
    <w:link w:val="FooterChar"/>
    <w:uiPriority w:val="99"/>
    <w:unhideWhenUsed/>
    <w:rsid w:val="00792F01"/>
    <w:pPr>
      <w:tabs>
        <w:tab w:val="center" w:pos="4513"/>
        <w:tab w:val="right" w:pos="9026"/>
      </w:tabs>
    </w:pPr>
  </w:style>
  <w:style w:type="character" w:customStyle="1" w:styleId="FooterChar">
    <w:name w:val="Footer Char"/>
    <w:basedOn w:val="DefaultParagraphFont"/>
    <w:link w:val="Footer"/>
    <w:uiPriority w:val="99"/>
    <w:rsid w:val="00792F01"/>
    <w:rPr>
      <w:rFonts w:ascii="Verdana" w:eastAsia="Verdana" w:hAnsi="Verdana" w:cs="Verdan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7533">
      <w:bodyDiv w:val="1"/>
      <w:marLeft w:val="0"/>
      <w:marRight w:val="0"/>
      <w:marTop w:val="0"/>
      <w:marBottom w:val="0"/>
      <w:divBdr>
        <w:top w:val="none" w:sz="0" w:space="0" w:color="auto"/>
        <w:left w:val="none" w:sz="0" w:space="0" w:color="auto"/>
        <w:bottom w:val="none" w:sz="0" w:space="0" w:color="auto"/>
        <w:right w:val="none" w:sz="0" w:space="0" w:color="auto"/>
      </w:divBdr>
    </w:div>
    <w:div w:id="751199528">
      <w:bodyDiv w:val="1"/>
      <w:marLeft w:val="0"/>
      <w:marRight w:val="0"/>
      <w:marTop w:val="0"/>
      <w:marBottom w:val="0"/>
      <w:divBdr>
        <w:top w:val="none" w:sz="0" w:space="0" w:color="auto"/>
        <w:left w:val="none" w:sz="0" w:space="0" w:color="auto"/>
        <w:bottom w:val="none" w:sz="0" w:space="0" w:color="auto"/>
        <w:right w:val="none" w:sz="0" w:space="0" w:color="auto"/>
      </w:divBdr>
      <w:divsChild>
        <w:div w:id="1386175776">
          <w:marLeft w:val="0"/>
          <w:marRight w:val="0"/>
          <w:marTop w:val="0"/>
          <w:marBottom w:val="0"/>
          <w:divBdr>
            <w:top w:val="none" w:sz="0" w:space="0" w:color="auto"/>
            <w:left w:val="none" w:sz="0" w:space="0" w:color="auto"/>
            <w:bottom w:val="none" w:sz="0" w:space="0" w:color="auto"/>
            <w:right w:val="none" w:sz="0" w:space="0" w:color="auto"/>
          </w:divBdr>
          <w:divsChild>
            <w:div w:id="1114053065">
              <w:marLeft w:val="0"/>
              <w:marRight w:val="0"/>
              <w:marTop w:val="0"/>
              <w:marBottom w:val="0"/>
              <w:divBdr>
                <w:top w:val="none" w:sz="0" w:space="0" w:color="auto"/>
                <w:left w:val="none" w:sz="0" w:space="0" w:color="auto"/>
                <w:bottom w:val="none" w:sz="0" w:space="0" w:color="auto"/>
                <w:right w:val="none" w:sz="0" w:space="0" w:color="auto"/>
              </w:divBdr>
              <w:divsChild>
                <w:div w:id="85658129">
                  <w:marLeft w:val="0"/>
                  <w:marRight w:val="0"/>
                  <w:marTop w:val="0"/>
                  <w:marBottom w:val="0"/>
                  <w:divBdr>
                    <w:top w:val="none" w:sz="0" w:space="0" w:color="auto"/>
                    <w:left w:val="none" w:sz="0" w:space="0" w:color="auto"/>
                    <w:bottom w:val="none" w:sz="0" w:space="0" w:color="auto"/>
                    <w:right w:val="none" w:sz="0" w:space="0" w:color="auto"/>
                  </w:divBdr>
                  <w:divsChild>
                    <w:div w:id="1462379906">
                      <w:marLeft w:val="0"/>
                      <w:marRight w:val="0"/>
                      <w:marTop w:val="0"/>
                      <w:marBottom w:val="0"/>
                      <w:divBdr>
                        <w:top w:val="none" w:sz="0" w:space="0" w:color="auto"/>
                        <w:left w:val="none" w:sz="0" w:space="0" w:color="auto"/>
                        <w:bottom w:val="none" w:sz="0" w:space="0" w:color="auto"/>
                        <w:right w:val="none" w:sz="0" w:space="0" w:color="auto"/>
                      </w:divBdr>
                      <w:divsChild>
                        <w:div w:id="383068719">
                          <w:marLeft w:val="0"/>
                          <w:marRight w:val="0"/>
                          <w:marTop w:val="0"/>
                          <w:marBottom w:val="0"/>
                          <w:divBdr>
                            <w:top w:val="none" w:sz="0" w:space="0" w:color="auto"/>
                            <w:left w:val="none" w:sz="0" w:space="0" w:color="auto"/>
                            <w:bottom w:val="none" w:sz="0" w:space="0" w:color="auto"/>
                            <w:right w:val="none" w:sz="0" w:space="0" w:color="auto"/>
                          </w:divBdr>
                          <w:divsChild>
                            <w:div w:id="14619940">
                              <w:marLeft w:val="0"/>
                              <w:marRight w:val="0"/>
                              <w:marTop w:val="0"/>
                              <w:marBottom w:val="0"/>
                              <w:divBdr>
                                <w:top w:val="none" w:sz="0" w:space="0" w:color="auto"/>
                                <w:left w:val="none" w:sz="0" w:space="0" w:color="auto"/>
                                <w:bottom w:val="none" w:sz="0" w:space="0" w:color="auto"/>
                                <w:right w:val="none" w:sz="0" w:space="0" w:color="auto"/>
                              </w:divBdr>
                              <w:divsChild>
                                <w:div w:id="552347460">
                                  <w:marLeft w:val="0"/>
                                  <w:marRight w:val="0"/>
                                  <w:marTop w:val="0"/>
                                  <w:marBottom w:val="0"/>
                                  <w:divBdr>
                                    <w:top w:val="none" w:sz="0" w:space="0" w:color="auto"/>
                                    <w:left w:val="none" w:sz="0" w:space="0" w:color="auto"/>
                                    <w:bottom w:val="none" w:sz="0" w:space="0" w:color="auto"/>
                                    <w:right w:val="none" w:sz="0" w:space="0" w:color="auto"/>
                                  </w:divBdr>
                                  <w:divsChild>
                                    <w:div w:id="72703667">
                                      <w:marLeft w:val="0"/>
                                      <w:marRight w:val="0"/>
                                      <w:marTop w:val="0"/>
                                      <w:marBottom w:val="0"/>
                                      <w:divBdr>
                                        <w:top w:val="none" w:sz="0" w:space="0" w:color="auto"/>
                                        <w:left w:val="none" w:sz="0" w:space="0" w:color="auto"/>
                                        <w:bottom w:val="none" w:sz="0" w:space="0" w:color="auto"/>
                                        <w:right w:val="none" w:sz="0" w:space="0" w:color="auto"/>
                                      </w:divBdr>
                                      <w:divsChild>
                                        <w:div w:id="1479884558">
                                          <w:marLeft w:val="0"/>
                                          <w:marRight w:val="0"/>
                                          <w:marTop w:val="0"/>
                                          <w:marBottom w:val="0"/>
                                          <w:divBdr>
                                            <w:top w:val="none" w:sz="0" w:space="0" w:color="auto"/>
                                            <w:left w:val="none" w:sz="0" w:space="0" w:color="auto"/>
                                            <w:bottom w:val="none" w:sz="0" w:space="0" w:color="auto"/>
                                            <w:right w:val="none" w:sz="0" w:space="0" w:color="auto"/>
                                          </w:divBdr>
                                          <w:divsChild>
                                            <w:div w:id="687175937">
                                              <w:marLeft w:val="0"/>
                                              <w:marRight w:val="0"/>
                                              <w:marTop w:val="0"/>
                                              <w:marBottom w:val="0"/>
                                              <w:divBdr>
                                                <w:top w:val="none" w:sz="0" w:space="0" w:color="auto"/>
                                                <w:left w:val="none" w:sz="0" w:space="0" w:color="auto"/>
                                                <w:bottom w:val="none" w:sz="0" w:space="0" w:color="auto"/>
                                                <w:right w:val="none" w:sz="0" w:space="0" w:color="auto"/>
                                              </w:divBdr>
                                              <w:divsChild>
                                                <w:div w:id="585264060">
                                                  <w:marLeft w:val="0"/>
                                                  <w:marRight w:val="0"/>
                                                  <w:marTop w:val="0"/>
                                                  <w:marBottom w:val="0"/>
                                                  <w:divBdr>
                                                    <w:top w:val="none" w:sz="0" w:space="0" w:color="auto"/>
                                                    <w:left w:val="none" w:sz="0" w:space="0" w:color="auto"/>
                                                    <w:bottom w:val="none" w:sz="0" w:space="0" w:color="auto"/>
                                                    <w:right w:val="none" w:sz="0" w:space="0" w:color="auto"/>
                                                  </w:divBdr>
                                                  <w:divsChild>
                                                    <w:div w:id="930115623">
                                                      <w:marLeft w:val="0"/>
                                                      <w:marRight w:val="0"/>
                                                      <w:marTop w:val="0"/>
                                                      <w:marBottom w:val="0"/>
                                                      <w:divBdr>
                                                        <w:top w:val="none" w:sz="0" w:space="0" w:color="auto"/>
                                                        <w:left w:val="none" w:sz="0" w:space="0" w:color="auto"/>
                                                        <w:bottom w:val="none" w:sz="0" w:space="0" w:color="auto"/>
                                                        <w:right w:val="none" w:sz="0" w:space="0" w:color="auto"/>
                                                      </w:divBdr>
                                                      <w:divsChild>
                                                        <w:div w:id="7629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MCNotes xmlns="34fc8afc-7472-45e8-bbd1-faca779056d1" xsi:nil="true"/>
    <mc5611b894cf49d8aeeb8ebf39dc09bc xmlns="34fc8afc-7472-45e8-bbd1-faca779056d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34fc8afc-7472-45e8-bbd1-faca779056d1">SHD20-44411</ShareHubID>
    <TaxCatchAll xmlns="34fc8afc-7472-45e8-bbd1-faca779056d1">
      <Value>3</Value>
    </TaxCatchAll>
    <jd1c641577414dfdab1686c9d5d0dbd0 xmlns="34fc8afc-7472-45e8-bbd1-faca779056d1">
      <Terms xmlns="http://schemas.microsoft.com/office/infopath/2007/PartnerControls"/>
    </jd1c641577414dfdab1686c9d5d0dbd0>
    <NonRecordJustification xmlns="685f9fda-bd71-4433-b331-92feb9553089">None</NonRecordJustification>
    <SharedWithUsers xmlns="34fc8afc-7472-45e8-bbd1-faca779056d1">
      <UserInfo>
        <DisplayName>Lyn WOJTASZAK</DisplayName>
        <AccountId>48</AccountId>
        <AccountType/>
      </UserInfo>
      <UserInfo>
        <DisplayName>Sophie CARTWRIGHT</DisplayName>
        <AccountId>53</AccountId>
        <AccountType/>
      </UserInfo>
      <UserInfo>
        <DisplayName>Donna TAIT</DisplayName>
        <AccountId>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2BB5694627831849AB70D5C02B4CD650" ma:contentTypeVersion="6" ma:contentTypeDescription="ShareHub Document" ma:contentTypeScope="" ma:versionID="764b8f0c186ea2ac046e7f4eebc507a0">
  <xsd:schema xmlns:xsd="http://www.w3.org/2001/XMLSchema" xmlns:xs="http://www.w3.org/2001/XMLSchema" xmlns:p="http://schemas.microsoft.com/office/2006/metadata/properties" xmlns:ns1="34fc8afc-7472-45e8-bbd1-faca779056d1" xmlns:ns3="685f9fda-bd71-4433-b331-92feb9553089" targetNamespace="http://schemas.microsoft.com/office/2006/metadata/properties" ma:root="true" ma:fieldsID="7e909ff3babdad43369153148ea86c7f" ns1:_="" ns3:_="">
    <xsd:import namespace="34fc8afc-7472-45e8-bbd1-faca779056d1"/>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c8afc-7472-45e8-bbd1-faca779056d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5c4160-954b-4b0e-9a10-761d01a7dd72}" ma:internalName="TaxCatchAll" ma:showField="CatchAllData" ma:web="34fc8afc-7472-45e8-bbd1-faca779056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5c4160-954b-4b0e-9a10-761d01a7dd72}" ma:internalName="TaxCatchAllLabel" ma:readOnly="true" ma:showField="CatchAllDataLabel" ma:web="34fc8afc-7472-45e8-bbd1-faca779056d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1957-EAB0-41F3-AFA1-D02C5EC39228}">
  <ds:schemaRefs>
    <ds:schemaRef ds:uri="http://schemas.microsoft.com/sharepoint/v3/contenttype/forms"/>
  </ds:schemaRefs>
</ds:datastoreItem>
</file>

<file path=customXml/itemProps2.xml><?xml version="1.0" encoding="utf-8"?>
<ds:datastoreItem xmlns:ds="http://schemas.openxmlformats.org/officeDocument/2006/customXml" ds:itemID="{E048255C-C5ED-4C90-8956-9E087D936474}">
  <ds:schemaRefs>
    <ds:schemaRef ds:uri="http://purl.org/dc/elements/1.1/"/>
    <ds:schemaRef ds:uri="34fc8afc-7472-45e8-bbd1-faca779056d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85f9fda-bd71-4433-b331-92feb955308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DF7C56-0F0A-4F28-9C78-529550AF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c8afc-7472-45e8-bbd1-faca779056d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6F7F3-FBCD-4AAA-BC5F-8892784F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6131</Characters>
  <Application>Microsoft Office Word</Application>
  <DocSecurity>4</DocSecurity>
  <Lines>175</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ROPER,Sophie</dc:creator>
  <cp:lastModifiedBy>Conduit, Nikki</cp:lastModifiedBy>
  <cp:revision>2</cp:revision>
  <cp:lastPrinted>2019-10-30T03:45:00Z</cp:lastPrinted>
  <dcterms:created xsi:type="dcterms:W3CDTF">2020-09-21T06:41:00Z</dcterms:created>
  <dcterms:modified xsi:type="dcterms:W3CDTF">2020-09-21T06:41:00Z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19 for Word</vt:lpwstr>
  </property>
  <property fmtid="{D5CDD505-2E9C-101B-9397-08002B2CF9AE}" pid="4" name="LastSaved">
    <vt:filetime>2018-11-09T00:00:00Z</vt:filetime>
  </property>
  <property fmtid="{D5CDD505-2E9C-101B-9397-08002B2CF9AE}" pid="5" name="ContentTypeId">
    <vt:lpwstr>0x0101002825A64A6E1845A99A9D8EE8A5686ECB002BB5694627831849AB70D5C02B4CD650</vt:lpwstr>
  </property>
  <property fmtid="{D5CDD505-2E9C-101B-9397-08002B2CF9AE}" pid="6" name="HPRMSecurityLevel">
    <vt:lpwstr>3;#OFFICIAL|11463c70-78df-4e3b-b0ff-f66cd3cb26ec</vt:lpwstr>
  </property>
  <property fmtid="{D5CDD505-2E9C-101B-9397-08002B2CF9AE}" pid="7" name="HPRMSecurityCaveat">
    <vt:lpwstr/>
  </property>
</Properties>
</file>