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1B4F" w14:textId="77777777" w:rsidR="001F2A16" w:rsidRDefault="001F2A16" w:rsidP="0021496E">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sidRPr="007E0A01">
        <w:rPr>
          <w:rFonts w:ascii="Arial" w:hAnsi="Arial" w:cs="Arial"/>
          <w:sz w:val="34"/>
          <w:szCs w:val="34"/>
        </w:rPr>
        <w:t>Explanatory Statement</w:t>
      </w:r>
    </w:p>
    <w:p w14:paraId="59F25997" w14:textId="01DF8780" w:rsidR="00AC2448" w:rsidRDefault="00AC2448" w:rsidP="0021496E">
      <w:pPr>
        <w:pStyle w:val="Header"/>
        <w:pBdr>
          <w:top w:val="double" w:sz="4" w:space="1" w:color="auto"/>
          <w:bottom w:val="double" w:sz="4" w:space="1" w:color="auto"/>
        </w:pBdr>
        <w:tabs>
          <w:tab w:val="clear" w:pos="4153"/>
          <w:tab w:val="clear" w:pos="8306"/>
        </w:tabs>
        <w:jc w:val="center"/>
        <w:rPr>
          <w:rFonts w:ascii="Arial" w:hAnsi="Arial" w:cs="Arial"/>
          <w:sz w:val="34"/>
          <w:szCs w:val="34"/>
        </w:rPr>
      </w:pPr>
    </w:p>
    <w:p w14:paraId="0A3AED3D" w14:textId="77777777" w:rsidR="00E4484E" w:rsidRDefault="00E4484E" w:rsidP="0021496E">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Pr>
          <w:rFonts w:ascii="Arial" w:hAnsi="Arial" w:cs="Arial"/>
          <w:sz w:val="34"/>
          <w:szCs w:val="34"/>
        </w:rPr>
        <w:t>Income Tax (Effective Life of Depreciating Assets)</w:t>
      </w:r>
    </w:p>
    <w:p w14:paraId="6B8F7B13" w14:textId="24A5E030" w:rsidR="009371D0" w:rsidRDefault="00E4484E" w:rsidP="0021496E">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Pr>
          <w:rFonts w:ascii="Arial" w:hAnsi="Arial" w:cs="Arial"/>
          <w:sz w:val="34"/>
          <w:szCs w:val="34"/>
        </w:rPr>
        <w:t xml:space="preserve">Amendment Determination (No </w:t>
      </w:r>
      <w:r w:rsidR="00CA0E97">
        <w:rPr>
          <w:rFonts w:ascii="Arial" w:hAnsi="Arial" w:cs="Arial"/>
          <w:sz w:val="34"/>
          <w:szCs w:val="34"/>
        </w:rPr>
        <w:t>2</w:t>
      </w:r>
      <w:r>
        <w:rPr>
          <w:rFonts w:ascii="Arial" w:hAnsi="Arial" w:cs="Arial"/>
          <w:sz w:val="34"/>
          <w:szCs w:val="34"/>
        </w:rPr>
        <w:t>) 2020</w:t>
      </w:r>
    </w:p>
    <w:p w14:paraId="15AC1B52" w14:textId="5B65CDA8" w:rsidR="0099555F" w:rsidRPr="007E0A01" w:rsidRDefault="0099555F" w:rsidP="0021496E">
      <w:pPr>
        <w:pStyle w:val="Header"/>
        <w:tabs>
          <w:tab w:val="clear" w:pos="4153"/>
          <w:tab w:val="clear" w:pos="8306"/>
        </w:tabs>
        <w:jc w:val="center"/>
        <w:rPr>
          <w:rFonts w:ascii="Arial" w:hAnsi="Arial" w:cs="Arial"/>
          <w:szCs w:val="24"/>
        </w:rPr>
      </w:pPr>
    </w:p>
    <w:p w14:paraId="15AC1B53" w14:textId="77777777" w:rsidR="001F2A16" w:rsidRPr="007E0A01" w:rsidRDefault="001F2A16" w:rsidP="0021496E">
      <w:pPr>
        <w:pStyle w:val="Header"/>
        <w:tabs>
          <w:tab w:val="clear" w:pos="4153"/>
          <w:tab w:val="clear" w:pos="8306"/>
        </w:tabs>
        <w:jc w:val="center"/>
        <w:rPr>
          <w:rFonts w:ascii="Arial" w:hAnsi="Arial" w:cs="Arial"/>
          <w:szCs w:val="24"/>
        </w:rPr>
      </w:pPr>
    </w:p>
    <w:p w14:paraId="15AC1B54" w14:textId="179E8BC3" w:rsidR="00486653" w:rsidRDefault="00486653" w:rsidP="00910595">
      <w:pPr>
        <w:pStyle w:val="Heading2"/>
      </w:pPr>
      <w:r w:rsidRPr="00240CFB">
        <w:t>General Outline of Instrument</w:t>
      </w:r>
    </w:p>
    <w:p w14:paraId="15AC1B56" w14:textId="46572815" w:rsidR="00486653" w:rsidRDefault="00486653" w:rsidP="00F7337A">
      <w:pPr>
        <w:numPr>
          <w:ilvl w:val="0"/>
          <w:numId w:val="16"/>
        </w:numPr>
        <w:spacing w:after="120"/>
        <w:ind w:left="346" w:hanging="357"/>
        <w:rPr>
          <w:rFonts w:ascii="Arial" w:hAnsi="Arial" w:cs="Arial"/>
          <w:sz w:val="22"/>
          <w:szCs w:val="22"/>
        </w:rPr>
      </w:pPr>
      <w:r w:rsidRPr="00240CFB">
        <w:rPr>
          <w:rFonts w:ascii="Arial" w:hAnsi="Arial" w:cs="Arial"/>
          <w:sz w:val="22"/>
          <w:szCs w:val="22"/>
        </w:rPr>
        <w:t>Th</w:t>
      </w:r>
      <w:r w:rsidR="00E4484E">
        <w:rPr>
          <w:rFonts w:ascii="Arial" w:hAnsi="Arial" w:cs="Arial"/>
          <w:sz w:val="22"/>
          <w:szCs w:val="22"/>
        </w:rPr>
        <w:t xml:space="preserve">e authority for making an effective life determination is provided by subsection 40-100(1) of the </w:t>
      </w:r>
      <w:r w:rsidR="00E4484E">
        <w:rPr>
          <w:rFonts w:ascii="Arial" w:hAnsi="Arial" w:cs="Arial"/>
          <w:i/>
          <w:sz w:val="22"/>
          <w:szCs w:val="22"/>
        </w:rPr>
        <w:t>Income Tax Assessment Act 1997</w:t>
      </w:r>
      <w:r w:rsidR="00E4484E">
        <w:rPr>
          <w:rFonts w:ascii="Arial" w:hAnsi="Arial" w:cs="Arial"/>
          <w:sz w:val="22"/>
          <w:szCs w:val="22"/>
        </w:rPr>
        <w:t xml:space="preserve"> (ITAA 1997)</w:t>
      </w:r>
      <w:r w:rsidR="00E4484E">
        <w:rPr>
          <w:rFonts w:ascii="Arial" w:hAnsi="Arial" w:cs="Arial"/>
          <w:i/>
          <w:sz w:val="22"/>
          <w:szCs w:val="22"/>
        </w:rPr>
        <w:t>.</w:t>
      </w:r>
      <w:r w:rsidR="00E4484E">
        <w:rPr>
          <w:rFonts w:ascii="Arial" w:hAnsi="Arial" w:cs="Arial"/>
          <w:sz w:val="22"/>
          <w:szCs w:val="22"/>
        </w:rPr>
        <w:t xml:space="preserve"> </w:t>
      </w:r>
    </w:p>
    <w:p w14:paraId="0D402135" w14:textId="54268498" w:rsidR="00D33F37" w:rsidRDefault="00D33F37" w:rsidP="00F7337A">
      <w:pPr>
        <w:numPr>
          <w:ilvl w:val="0"/>
          <w:numId w:val="16"/>
        </w:numPr>
        <w:spacing w:after="120"/>
        <w:ind w:left="346" w:hanging="357"/>
        <w:rPr>
          <w:rFonts w:ascii="Arial" w:hAnsi="Arial" w:cs="Arial"/>
          <w:sz w:val="22"/>
          <w:szCs w:val="22"/>
        </w:rPr>
      </w:pPr>
      <w:r w:rsidRPr="00D33F37">
        <w:rPr>
          <w:rFonts w:ascii="Arial" w:hAnsi="Arial" w:cs="Arial"/>
          <w:sz w:val="22"/>
          <w:szCs w:val="22"/>
        </w:rPr>
        <w:t xml:space="preserve">This instrument updates the </w:t>
      </w:r>
      <w:r w:rsidRPr="00D33F37">
        <w:rPr>
          <w:rFonts w:ascii="Arial" w:hAnsi="Arial" w:cs="Arial"/>
          <w:i/>
          <w:sz w:val="22"/>
          <w:szCs w:val="22"/>
        </w:rPr>
        <w:t>Income Tax (Effective Life of Depreciating Assets) Determination 2015</w:t>
      </w:r>
      <w:r w:rsidRPr="00D33F37">
        <w:rPr>
          <w:rFonts w:ascii="Arial" w:hAnsi="Arial" w:cs="Arial"/>
          <w:sz w:val="22"/>
          <w:szCs w:val="22"/>
        </w:rPr>
        <w:t xml:space="preserve"> - F2015L00798 registered on 11 June 2015 with new effective lives determined by the Commissioner.</w:t>
      </w:r>
    </w:p>
    <w:p w14:paraId="15AC1B5F" w14:textId="3C35C53D" w:rsidR="00486653" w:rsidRPr="00240CFB" w:rsidRDefault="00486653" w:rsidP="00910595">
      <w:pPr>
        <w:numPr>
          <w:ilvl w:val="0"/>
          <w:numId w:val="16"/>
        </w:numPr>
        <w:spacing w:after="120"/>
        <w:ind w:left="0" w:firstLine="0"/>
        <w:rPr>
          <w:rFonts w:ascii="Arial" w:hAnsi="Arial" w:cs="Arial"/>
          <w:sz w:val="22"/>
          <w:szCs w:val="22"/>
        </w:rPr>
      </w:pPr>
      <w:r w:rsidRPr="00240CFB">
        <w:rPr>
          <w:rFonts w:ascii="Arial" w:hAnsi="Arial" w:cs="Arial"/>
          <w:sz w:val="22"/>
          <w:szCs w:val="22"/>
        </w:rPr>
        <w:t xml:space="preserve">The instrument is a legislative instrument for the purposes of the </w:t>
      </w:r>
      <w:r w:rsidR="00C4143E" w:rsidRPr="00240CFB">
        <w:rPr>
          <w:rFonts w:ascii="Arial" w:hAnsi="Arial" w:cs="Arial"/>
          <w:i/>
          <w:sz w:val="22"/>
          <w:szCs w:val="22"/>
        </w:rPr>
        <w:t xml:space="preserve">Legislation </w:t>
      </w:r>
      <w:r w:rsidRPr="00240CFB">
        <w:rPr>
          <w:rFonts w:ascii="Arial" w:hAnsi="Arial" w:cs="Arial"/>
          <w:i/>
          <w:sz w:val="22"/>
          <w:szCs w:val="22"/>
        </w:rPr>
        <w:t>Act 2003</w:t>
      </w:r>
      <w:r w:rsidRPr="00240CFB">
        <w:rPr>
          <w:rFonts w:ascii="Arial" w:hAnsi="Arial" w:cs="Arial"/>
          <w:sz w:val="22"/>
          <w:szCs w:val="22"/>
        </w:rPr>
        <w:t>.</w:t>
      </w:r>
    </w:p>
    <w:p w14:paraId="15AC1B61" w14:textId="7AE84897" w:rsidR="00B31550" w:rsidRDefault="00B31550" w:rsidP="00F7337A">
      <w:pPr>
        <w:numPr>
          <w:ilvl w:val="0"/>
          <w:numId w:val="16"/>
        </w:numPr>
        <w:spacing w:after="120"/>
        <w:ind w:left="346" w:hanging="357"/>
        <w:rPr>
          <w:rFonts w:ascii="Arial" w:hAnsi="Arial" w:cs="Arial"/>
          <w:sz w:val="22"/>
          <w:szCs w:val="22"/>
        </w:rPr>
      </w:pPr>
      <w:r w:rsidRPr="00240CFB">
        <w:rPr>
          <w:rFonts w:ascii="Arial" w:hAnsi="Arial" w:cs="Arial"/>
          <w:sz w:val="22"/>
          <w:szCs w:val="22"/>
        </w:rPr>
        <w:t xml:space="preserve">Under subsection 33(3) of the </w:t>
      </w:r>
      <w:r w:rsidRPr="00240CFB">
        <w:rPr>
          <w:rFonts w:ascii="Arial" w:hAnsi="Arial" w:cs="Arial"/>
          <w:i/>
          <w:sz w:val="22"/>
          <w:szCs w:val="22"/>
        </w:rPr>
        <w:t>Acts Interpretation Act 1901</w:t>
      </w:r>
      <w:r w:rsidRPr="00240CFB">
        <w:rPr>
          <w:rFonts w:ascii="Arial" w:hAnsi="Arial" w:cs="Arial"/>
          <w:sz w:val="22"/>
          <w:szCs w:val="22"/>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AEF7E55" w14:textId="77777777" w:rsidR="00C01E28" w:rsidRPr="00240CFB" w:rsidRDefault="00C01E28" w:rsidP="00D63EE4">
      <w:pPr>
        <w:spacing w:after="120"/>
        <w:ind w:left="346"/>
        <w:rPr>
          <w:rFonts w:ascii="Arial" w:hAnsi="Arial" w:cs="Arial"/>
          <w:sz w:val="22"/>
          <w:szCs w:val="22"/>
        </w:rPr>
      </w:pPr>
    </w:p>
    <w:p w14:paraId="15AC1B63" w14:textId="77777777" w:rsidR="001D02E6" w:rsidRPr="00240CFB" w:rsidRDefault="001D02E6" w:rsidP="00910595">
      <w:pPr>
        <w:pStyle w:val="Heading2"/>
      </w:pPr>
      <w:r w:rsidRPr="00240CFB">
        <w:t>Date of effect</w:t>
      </w:r>
    </w:p>
    <w:p w14:paraId="15AC1B65" w14:textId="418D86AE" w:rsidR="00222AFB" w:rsidRDefault="00222AFB" w:rsidP="00910595">
      <w:pPr>
        <w:numPr>
          <w:ilvl w:val="0"/>
          <w:numId w:val="16"/>
        </w:numPr>
        <w:spacing w:after="120"/>
        <w:ind w:left="0" w:firstLine="0"/>
        <w:rPr>
          <w:rFonts w:ascii="Arial" w:hAnsi="Arial" w:cs="Arial"/>
          <w:sz w:val="22"/>
          <w:szCs w:val="22"/>
        </w:rPr>
      </w:pPr>
      <w:r w:rsidRPr="00240CFB">
        <w:rPr>
          <w:rFonts w:ascii="Arial" w:hAnsi="Arial" w:cs="Arial"/>
          <w:sz w:val="22"/>
          <w:szCs w:val="22"/>
        </w:rPr>
        <w:t>This instrument</w:t>
      </w:r>
      <w:r w:rsidR="00E4484E">
        <w:rPr>
          <w:rFonts w:ascii="Arial" w:hAnsi="Arial" w:cs="Arial"/>
          <w:sz w:val="22"/>
          <w:szCs w:val="22"/>
        </w:rPr>
        <w:t xml:space="preserve"> applie</w:t>
      </w:r>
      <w:r w:rsidR="00C01E28">
        <w:rPr>
          <w:rFonts w:ascii="Arial" w:hAnsi="Arial" w:cs="Arial"/>
          <w:sz w:val="22"/>
          <w:szCs w:val="22"/>
        </w:rPr>
        <w:t>s</w:t>
      </w:r>
      <w:r w:rsidR="00E4484E">
        <w:rPr>
          <w:rFonts w:ascii="Arial" w:hAnsi="Arial" w:cs="Arial"/>
          <w:sz w:val="22"/>
          <w:szCs w:val="22"/>
        </w:rPr>
        <w:t xml:space="preserve"> from 1 July 2020. </w:t>
      </w:r>
    </w:p>
    <w:p w14:paraId="15AC1B6A" w14:textId="4B76E68D" w:rsidR="001D02E6" w:rsidRPr="00424047" w:rsidRDefault="001D02E6" w:rsidP="00424047">
      <w:pPr>
        <w:numPr>
          <w:ilvl w:val="0"/>
          <w:numId w:val="16"/>
        </w:numPr>
        <w:spacing w:after="120"/>
        <w:rPr>
          <w:rFonts w:ascii="Arial" w:hAnsi="Arial" w:cs="Arial"/>
          <w:sz w:val="22"/>
          <w:szCs w:val="22"/>
        </w:rPr>
      </w:pPr>
      <w:r w:rsidRPr="00424047">
        <w:rPr>
          <w:rFonts w:ascii="Arial" w:hAnsi="Arial" w:cs="Arial"/>
          <w:sz w:val="22"/>
          <w:szCs w:val="22"/>
        </w:rPr>
        <w:t xml:space="preserve">Under section 12(2) of the </w:t>
      </w:r>
      <w:r w:rsidR="00B31550" w:rsidRPr="00424047">
        <w:rPr>
          <w:rFonts w:ascii="Arial" w:hAnsi="Arial" w:cs="Arial"/>
          <w:i/>
          <w:sz w:val="22"/>
          <w:szCs w:val="22"/>
        </w:rPr>
        <w:t xml:space="preserve">Legislation </w:t>
      </w:r>
      <w:r w:rsidRPr="00424047">
        <w:rPr>
          <w:rFonts w:ascii="Arial" w:hAnsi="Arial" w:cs="Arial"/>
          <w:i/>
          <w:sz w:val="22"/>
          <w:szCs w:val="22"/>
        </w:rPr>
        <w:t>Act 2003</w:t>
      </w:r>
      <w:r w:rsidRPr="00424047">
        <w:rPr>
          <w:rFonts w:ascii="Arial" w:hAnsi="Arial" w:cs="Arial"/>
          <w:sz w:val="22"/>
          <w:szCs w:val="22"/>
        </w:rPr>
        <w:t xml:space="preserve"> this instrument does not adversely affect the rights or liabilities of any person other than the Commonwealth.</w:t>
      </w:r>
    </w:p>
    <w:p w14:paraId="70CE35E7" w14:textId="77777777" w:rsidR="00C01E28" w:rsidRPr="00240CFB" w:rsidRDefault="00C01E28" w:rsidP="00F7337A">
      <w:pPr>
        <w:spacing w:after="120"/>
        <w:ind w:left="-11"/>
        <w:rPr>
          <w:rFonts w:ascii="Arial" w:hAnsi="Arial" w:cs="Arial"/>
          <w:i/>
          <w:sz w:val="22"/>
          <w:szCs w:val="22"/>
        </w:rPr>
      </w:pPr>
    </w:p>
    <w:p w14:paraId="15AC1B6C" w14:textId="77777777" w:rsidR="00486653" w:rsidRPr="00240CFB" w:rsidRDefault="00486653" w:rsidP="00910595">
      <w:pPr>
        <w:pStyle w:val="Heading2"/>
      </w:pPr>
      <w:r w:rsidRPr="00240CFB">
        <w:t>What is the effect of this instrument</w:t>
      </w:r>
    </w:p>
    <w:p w14:paraId="4E407713" w14:textId="77777777" w:rsidR="00424047" w:rsidRPr="006452DF" w:rsidRDefault="00424047" w:rsidP="00424047">
      <w:pPr>
        <w:numPr>
          <w:ilvl w:val="0"/>
          <w:numId w:val="16"/>
        </w:numPr>
        <w:spacing w:after="120"/>
        <w:ind w:left="346" w:hanging="357"/>
        <w:rPr>
          <w:rFonts w:ascii="Arial" w:hAnsi="Arial" w:cs="Arial"/>
          <w:color w:val="0000FF"/>
          <w:sz w:val="22"/>
          <w:szCs w:val="22"/>
        </w:rPr>
      </w:pPr>
      <w:r w:rsidRPr="006452DF">
        <w:rPr>
          <w:rFonts w:ascii="Arial" w:hAnsi="Arial" w:cs="Arial"/>
          <w:color w:val="000000"/>
          <w:sz w:val="22"/>
          <w:szCs w:val="22"/>
        </w:rPr>
        <w:t>Taxpayers are provided with a choice under the ITAA 1997 when measuring the decline in value (depreciation) of a depreciating asset. A taxpayer can either use an effective life determined by the Commissioner, or work out (self-assess) their own effective life of a depreciating asset in accordance with section 40-105 of the ITAA 1997.</w:t>
      </w:r>
      <w:r>
        <w:rPr>
          <w:rFonts w:ascii="Arial" w:hAnsi="Arial" w:cs="Arial"/>
          <w:color w:val="000000"/>
          <w:sz w:val="22"/>
          <w:szCs w:val="22"/>
        </w:rPr>
        <w:t xml:space="preserve"> </w:t>
      </w:r>
    </w:p>
    <w:p w14:paraId="6D77C7C0" w14:textId="05BCE3A8" w:rsidR="006452DF" w:rsidRPr="006452DF" w:rsidRDefault="006452DF" w:rsidP="006452DF">
      <w:pPr>
        <w:numPr>
          <w:ilvl w:val="0"/>
          <w:numId w:val="16"/>
        </w:numPr>
        <w:spacing w:after="120"/>
        <w:rPr>
          <w:rFonts w:ascii="Arial" w:hAnsi="Arial" w:cs="Arial"/>
          <w:color w:val="0000FF"/>
          <w:sz w:val="22"/>
          <w:szCs w:val="22"/>
        </w:rPr>
      </w:pPr>
      <w:r>
        <w:rPr>
          <w:rFonts w:ascii="Arial" w:hAnsi="Arial" w:cs="Arial"/>
          <w:sz w:val="22"/>
          <w:szCs w:val="22"/>
        </w:rPr>
        <w:t xml:space="preserve">The effect of this instrument is that it provides taxpayers in specific </w:t>
      </w:r>
      <w:r w:rsidRPr="006452DF">
        <w:rPr>
          <w:rFonts w:ascii="Arial" w:hAnsi="Arial" w:cs="Arial"/>
          <w:sz w:val="22"/>
          <w:szCs w:val="22"/>
        </w:rPr>
        <w:t>industries and for specific assets with effective lives as a basis to calculate the decline in value (depreciation) of a depreciating asset for income tax purposes.</w:t>
      </w:r>
    </w:p>
    <w:p w14:paraId="1552111A" w14:textId="77777777" w:rsidR="00056D68" w:rsidRPr="00F7337A" w:rsidRDefault="006452DF" w:rsidP="00F7337A">
      <w:pPr>
        <w:numPr>
          <w:ilvl w:val="0"/>
          <w:numId w:val="16"/>
        </w:numPr>
        <w:spacing w:after="120"/>
        <w:ind w:left="346" w:hanging="357"/>
        <w:rPr>
          <w:rFonts w:ascii="Arial" w:hAnsi="Arial" w:cs="Arial"/>
          <w:color w:val="0000FF"/>
          <w:sz w:val="22"/>
          <w:szCs w:val="22"/>
        </w:rPr>
      </w:pPr>
      <w:r>
        <w:rPr>
          <w:rFonts w:ascii="Arial" w:hAnsi="Arial" w:cs="Arial"/>
          <w:color w:val="000000"/>
          <w:sz w:val="22"/>
          <w:szCs w:val="22"/>
        </w:rPr>
        <w:t>Effective lives determined by the Commissioner provide what is referred to as a ‘safe harbour’ for taxpayers as they have certainty these lives will be accepted by the Commissioner.</w:t>
      </w:r>
    </w:p>
    <w:p w14:paraId="0B6D2D79" w14:textId="5F95F91B" w:rsidR="00C01E28" w:rsidRPr="00F7337A" w:rsidRDefault="00056D68" w:rsidP="00F7337A">
      <w:pPr>
        <w:numPr>
          <w:ilvl w:val="0"/>
          <w:numId w:val="16"/>
        </w:numPr>
        <w:spacing w:after="120"/>
        <w:ind w:left="346" w:hanging="357"/>
        <w:rPr>
          <w:rFonts w:ascii="Arial" w:hAnsi="Arial" w:cs="Arial"/>
          <w:color w:val="0000FF"/>
          <w:sz w:val="22"/>
          <w:szCs w:val="22"/>
        </w:rPr>
      </w:pPr>
      <w:r w:rsidRPr="00056D68">
        <w:rPr>
          <w:rFonts w:ascii="Arial" w:hAnsi="Arial" w:cs="Arial"/>
          <w:color w:val="000000"/>
          <w:sz w:val="22"/>
          <w:szCs w:val="22"/>
        </w:rPr>
        <w:t>The effective life determinations in the instrument apply on a prospective basis. The effective life determinations with an application date earlier than 1 July 20</w:t>
      </w:r>
      <w:r>
        <w:rPr>
          <w:rFonts w:ascii="Arial" w:hAnsi="Arial" w:cs="Arial"/>
          <w:color w:val="000000"/>
          <w:sz w:val="22"/>
          <w:szCs w:val="22"/>
        </w:rPr>
        <w:t>20</w:t>
      </w:r>
      <w:r w:rsidRPr="00056D68">
        <w:rPr>
          <w:rFonts w:ascii="Arial" w:hAnsi="Arial" w:cs="Arial"/>
          <w:color w:val="000000"/>
          <w:sz w:val="22"/>
          <w:szCs w:val="22"/>
        </w:rPr>
        <w:t xml:space="preserve"> are included in the instrument because there is a need </w:t>
      </w:r>
      <w:r>
        <w:rPr>
          <w:rFonts w:ascii="Arial" w:hAnsi="Arial" w:cs="Arial"/>
          <w:color w:val="000000"/>
          <w:sz w:val="22"/>
          <w:szCs w:val="22"/>
        </w:rPr>
        <w:t>to update the asset description or</w:t>
      </w:r>
      <w:r w:rsidRPr="00056D68">
        <w:rPr>
          <w:rFonts w:ascii="Arial" w:hAnsi="Arial" w:cs="Arial"/>
          <w:color w:val="000000"/>
          <w:sz w:val="22"/>
          <w:szCs w:val="22"/>
        </w:rPr>
        <w:t xml:space="preserve"> correct a previous </w:t>
      </w:r>
      <w:r>
        <w:rPr>
          <w:rFonts w:ascii="Arial" w:hAnsi="Arial" w:cs="Arial"/>
          <w:color w:val="000000"/>
          <w:sz w:val="22"/>
          <w:szCs w:val="22"/>
        </w:rPr>
        <w:t>minor mistake</w:t>
      </w:r>
      <w:r w:rsidRPr="00056D68">
        <w:rPr>
          <w:rFonts w:ascii="Arial" w:hAnsi="Arial" w:cs="Arial"/>
          <w:color w:val="000000"/>
          <w:sz w:val="22"/>
          <w:szCs w:val="22"/>
        </w:rPr>
        <w:t>.</w:t>
      </w:r>
    </w:p>
    <w:p w14:paraId="3074961C" w14:textId="76763014" w:rsidR="009371D0" w:rsidRPr="00640CC2" w:rsidRDefault="006452DF" w:rsidP="00D63EE4">
      <w:pPr>
        <w:spacing w:after="120"/>
        <w:ind w:left="346"/>
        <w:rPr>
          <w:rFonts w:ascii="Arial" w:hAnsi="Arial" w:cs="Arial"/>
          <w:color w:val="0000FF"/>
          <w:sz w:val="22"/>
          <w:szCs w:val="22"/>
        </w:rPr>
      </w:pPr>
      <w:r>
        <w:rPr>
          <w:rFonts w:ascii="Arial" w:hAnsi="Arial" w:cs="Arial"/>
          <w:color w:val="000000"/>
          <w:sz w:val="22"/>
          <w:szCs w:val="22"/>
        </w:rPr>
        <w:t xml:space="preserve"> </w:t>
      </w:r>
    </w:p>
    <w:p w14:paraId="6C5E1701" w14:textId="1596A1F5" w:rsidR="00640CC2" w:rsidRPr="00640CC2" w:rsidRDefault="00640CC2" w:rsidP="00640CC2">
      <w:pPr>
        <w:pStyle w:val="Heading2"/>
      </w:pPr>
      <w:r w:rsidRPr="00640CC2">
        <w:t xml:space="preserve">Compliance cost assessment </w:t>
      </w:r>
    </w:p>
    <w:p w14:paraId="3187C890" w14:textId="77777777" w:rsidR="00D63EE4" w:rsidRDefault="006452DF" w:rsidP="006452DF">
      <w:pPr>
        <w:pStyle w:val="ListParagraph"/>
        <w:numPr>
          <w:ilvl w:val="0"/>
          <w:numId w:val="16"/>
        </w:numPr>
        <w:spacing w:after="120"/>
        <w:rPr>
          <w:rFonts w:ascii="Arial" w:hAnsi="Arial" w:cs="Arial"/>
        </w:rPr>
      </w:pPr>
      <w:r w:rsidRPr="006452DF">
        <w:rPr>
          <w:rFonts w:ascii="Arial" w:hAnsi="Arial" w:cs="Arial"/>
        </w:rPr>
        <w:t xml:space="preserve">Compliance cost impact: Minor. The instrument will affect only a small proportion of businesses and confirms existing practice. There will be no or minimal impacts for both implementation and </w:t>
      </w:r>
      <w:r w:rsidRPr="006452DF">
        <w:rPr>
          <w:rFonts w:ascii="Arial" w:hAnsi="Arial" w:cs="Arial"/>
        </w:rPr>
        <w:lastRenderedPageBreak/>
        <w:t>ongoing compliance costs. The legislative instrument is minor or machinery in nature. However, affected taxpayers will nonetheless need to be aware of, and learn about, the changes.</w:t>
      </w:r>
    </w:p>
    <w:p w14:paraId="15AC1B72" w14:textId="4125FF39" w:rsidR="00493CA7" w:rsidRPr="006452DF" w:rsidRDefault="006452DF" w:rsidP="00D63EE4">
      <w:pPr>
        <w:pStyle w:val="ListParagraph"/>
        <w:spacing w:after="120"/>
        <w:ind w:left="349"/>
        <w:rPr>
          <w:rFonts w:ascii="Arial" w:hAnsi="Arial" w:cs="Arial"/>
        </w:rPr>
      </w:pPr>
      <w:r w:rsidRPr="006452DF">
        <w:rPr>
          <w:rFonts w:ascii="Arial" w:hAnsi="Arial" w:cs="Arial"/>
        </w:rPr>
        <w:t xml:space="preserve">  </w:t>
      </w:r>
    </w:p>
    <w:p w14:paraId="15AC1B73" w14:textId="77777777" w:rsidR="00486653" w:rsidRPr="00240CFB" w:rsidRDefault="00486653" w:rsidP="00910595">
      <w:pPr>
        <w:pStyle w:val="Heading2"/>
      </w:pPr>
      <w:r w:rsidRPr="00240CFB">
        <w:t>Background</w:t>
      </w:r>
    </w:p>
    <w:p w14:paraId="082DFD6C" w14:textId="0C3C1AC4" w:rsidR="009371D0" w:rsidRPr="00F67AA4" w:rsidRDefault="00486653" w:rsidP="00F67AA4">
      <w:pPr>
        <w:numPr>
          <w:ilvl w:val="0"/>
          <w:numId w:val="16"/>
        </w:numPr>
        <w:spacing w:after="120"/>
        <w:rPr>
          <w:rFonts w:ascii="Arial" w:eastAsia="Calibri" w:hAnsi="Arial" w:cs="Arial"/>
          <w:color w:val="0000FF"/>
          <w:sz w:val="22"/>
          <w:szCs w:val="22"/>
          <w:lang w:eastAsia="en-US"/>
        </w:rPr>
      </w:pPr>
      <w:r w:rsidRPr="00240CFB">
        <w:rPr>
          <w:rFonts w:ascii="Arial" w:hAnsi="Arial" w:cs="Arial"/>
          <w:color w:val="000000"/>
          <w:sz w:val="22"/>
          <w:szCs w:val="22"/>
        </w:rPr>
        <w:t>Th</w:t>
      </w:r>
      <w:r w:rsidR="00F67AA4">
        <w:rPr>
          <w:rFonts w:ascii="Arial" w:hAnsi="Arial" w:cs="Arial"/>
          <w:color w:val="000000"/>
          <w:sz w:val="22"/>
          <w:szCs w:val="22"/>
        </w:rPr>
        <w:t xml:space="preserve">e </w:t>
      </w:r>
      <w:r w:rsidR="00F67AA4" w:rsidRPr="00F67AA4">
        <w:rPr>
          <w:rFonts w:ascii="Arial" w:hAnsi="Arial" w:cs="Arial"/>
          <w:color w:val="000000"/>
          <w:sz w:val="22"/>
          <w:szCs w:val="22"/>
        </w:rPr>
        <w:t xml:space="preserve">effective life depreciation </w:t>
      </w:r>
      <w:r w:rsidR="006020B4">
        <w:rPr>
          <w:rFonts w:ascii="Arial" w:hAnsi="Arial" w:cs="Arial"/>
          <w:color w:val="000000"/>
          <w:sz w:val="22"/>
          <w:szCs w:val="22"/>
        </w:rPr>
        <w:t xml:space="preserve">policy </w:t>
      </w:r>
      <w:r w:rsidR="00F67AA4" w:rsidRPr="00F67AA4">
        <w:rPr>
          <w:rFonts w:ascii="Arial" w:hAnsi="Arial" w:cs="Arial"/>
          <w:color w:val="000000"/>
          <w:sz w:val="22"/>
          <w:szCs w:val="22"/>
        </w:rPr>
        <w:t>came into effect on 1 July 1991.</w:t>
      </w:r>
    </w:p>
    <w:p w14:paraId="7039FA7F" w14:textId="595D7079" w:rsidR="00F67AA4" w:rsidRPr="00F67AA4" w:rsidRDefault="00F67AA4" w:rsidP="00F67AA4">
      <w:pPr>
        <w:numPr>
          <w:ilvl w:val="0"/>
          <w:numId w:val="16"/>
        </w:numPr>
        <w:spacing w:after="120"/>
        <w:rPr>
          <w:rFonts w:ascii="Arial" w:eastAsia="Calibri" w:hAnsi="Arial" w:cs="Arial"/>
          <w:color w:val="0000FF"/>
          <w:sz w:val="22"/>
          <w:szCs w:val="22"/>
          <w:lang w:eastAsia="en-US"/>
        </w:rPr>
      </w:pPr>
      <w:r w:rsidRPr="001642C9">
        <w:rPr>
          <w:rFonts w:ascii="Arial" w:hAnsi="Arial" w:cs="Arial"/>
          <w:sz w:val="22"/>
          <w:szCs w:val="22"/>
        </w:rPr>
        <w:t>On 21 September 1999, accelerated depreciation was remove</w:t>
      </w:r>
      <w:r w:rsidRPr="00F616D7">
        <w:rPr>
          <w:rFonts w:ascii="Arial" w:hAnsi="Arial" w:cs="Arial"/>
          <w:sz w:val="22"/>
          <w:szCs w:val="22"/>
        </w:rPr>
        <w:t xml:space="preserve">d. As part of that policy, the Government also endorsed the Review of Business Taxation’s recommendation that the Commissioner institute an ongoing revision of the effective life schedule (Recommendation 8.5 of </w:t>
      </w:r>
      <w:r w:rsidRPr="00F616D7">
        <w:rPr>
          <w:rFonts w:ascii="Arial" w:hAnsi="Arial" w:cs="Arial"/>
          <w:i/>
          <w:sz w:val="22"/>
          <w:szCs w:val="22"/>
        </w:rPr>
        <w:t>A Tax System Redesigned</w:t>
      </w:r>
      <w:r>
        <w:rPr>
          <w:rFonts w:ascii="Arial" w:hAnsi="Arial" w:cs="Arial"/>
          <w:i/>
          <w:sz w:val="22"/>
          <w:szCs w:val="22"/>
        </w:rPr>
        <w:t>)</w:t>
      </w:r>
      <w:r w:rsidRPr="00F67AA4">
        <w:rPr>
          <w:rFonts w:ascii="Arial" w:hAnsi="Arial" w:cs="Arial"/>
          <w:sz w:val="22"/>
          <w:szCs w:val="22"/>
        </w:rPr>
        <w:t>.</w:t>
      </w:r>
    </w:p>
    <w:p w14:paraId="24AA0BD1" w14:textId="28DF5433" w:rsidR="00F67AA4" w:rsidRDefault="00F67AA4" w:rsidP="00F67AA4">
      <w:pPr>
        <w:numPr>
          <w:ilvl w:val="0"/>
          <w:numId w:val="16"/>
        </w:numPr>
        <w:spacing w:after="120"/>
        <w:rPr>
          <w:rFonts w:ascii="Arial" w:eastAsia="Calibri" w:hAnsi="Arial" w:cs="Arial"/>
          <w:sz w:val="22"/>
          <w:szCs w:val="22"/>
          <w:lang w:eastAsia="en-US"/>
        </w:rPr>
      </w:pPr>
      <w:r w:rsidRPr="00F67AA4">
        <w:rPr>
          <w:rFonts w:ascii="Arial" w:eastAsia="Calibri" w:hAnsi="Arial" w:cs="Arial"/>
          <w:sz w:val="22"/>
          <w:szCs w:val="22"/>
          <w:lang w:eastAsia="en-US"/>
        </w:rPr>
        <w:t>As a result, the ATO has been undertaking ongoing annual reviews of the Commissioner’s determinations of effective life. In doing so, the Commissioner consults with a number of key stakeholders, including users of the assets, industry associations, manufacturers and suppliers of the assets and, when necessary, industry consultants.</w:t>
      </w:r>
    </w:p>
    <w:p w14:paraId="1F56332F" w14:textId="77777777" w:rsidR="00F67AA4" w:rsidRPr="00F67AA4" w:rsidRDefault="00F67AA4" w:rsidP="00F67AA4">
      <w:pPr>
        <w:pStyle w:val="ListParagraph"/>
        <w:numPr>
          <w:ilvl w:val="0"/>
          <w:numId w:val="16"/>
        </w:numPr>
        <w:rPr>
          <w:rFonts w:ascii="Arial" w:hAnsi="Arial" w:cs="Arial"/>
        </w:rPr>
      </w:pPr>
      <w:r w:rsidRPr="00F67AA4">
        <w:rPr>
          <w:rFonts w:ascii="Arial" w:hAnsi="Arial" w:cs="Arial"/>
        </w:rPr>
        <w:t xml:space="preserve">The reviews are comprehensive in terms of the information gathered and the consideration given to different factors. </w:t>
      </w:r>
    </w:p>
    <w:p w14:paraId="40C8596D" w14:textId="3D39F4A9" w:rsidR="00F67AA4" w:rsidRDefault="00F67AA4" w:rsidP="00F67AA4">
      <w:pPr>
        <w:numPr>
          <w:ilvl w:val="0"/>
          <w:numId w:val="16"/>
        </w:numPr>
        <w:spacing w:after="120"/>
        <w:rPr>
          <w:rFonts w:ascii="Arial" w:eastAsia="Calibri" w:hAnsi="Arial" w:cs="Arial"/>
          <w:sz w:val="22"/>
          <w:szCs w:val="22"/>
          <w:lang w:eastAsia="en-US"/>
        </w:rPr>
      </w:pPr>
      <w:r>
        <w:rPr>
          <w:rFonts w:ascii="Arial" w:eastAsia="Calibri" w:hAnsi="Arial" w:cs="Arial"/>
          <w:sz w:val="22"/>
          <w:szCs w:val="22"/>
          <w:lang w:eastAsia="en-US"/>
        </w:rPr>
        <w:t>Taxation Ruling 2020/</w:t>
      </w:r>
      <w:r w:rsidR="00326B07">
        <w:rPr>
          <w:rFonts w:ascii="Arial" w:eastAsia="Calibri" w:hAnsi="Arial" w:cs="Arial"/>
          <w:sz w:val="22"/>
          <w:szCs w:val="22"/>
          <w:lang w:eastAsia="en-US"/>
        </w:rPr>
        <w:t>3</w:t>
      </w:r>
      <w:r>
        <w:rPr>
          <w:rFonts w:ascii="Arial" w:eastAsia="Calibri" w:hAnsi="Arial" w:cs="Arial"/>
          <w:sz w:val="22"/>
          <w:szCs w:val="22"/>
          <w:lang w:eastAsia="en-US"/>
        </w:rPr>
        <w:t xml:space="preserve"> explains the factors </w:t>
      </w:r>
      <w:r w:rsidRPr="00F67AA4">
        <w:rPr>
          <w:rFonts w:ascii="Arial" w:eastAsia="Calibri" w:hAnsi="Arial" w:cs="Arial"/>
          <w:sz w:val="22"/>
          <w:szCs w:val="22"/>
          <w:lang w:eastAsia="en-US"/>
        </w:rPr>
        <w:t>the Commissioner takes into account when making effective life determinations. Those factors include commercial and technical obsolescence, to the extent this can be predicted. The review does not focus on the physical life of assets to the exclusion of economic influences on its effective life.</w:t>
      </w:r>
    </w:p>
    <w:p w14:paraId="49105328" w14:textId="0F57DE2D" w:rsidR="00F67AA4" w:rsidRDefault="00F67AA4" w:rsidP="00F67AA4">
      <w:pPr>
        <w:numPr>
          <w:ilvl w:val="0"/>
          <w:numId w:val="16"/>
        </w:numPr>
        <w:spacing w:after="120"/>
        <w:rPr>
          <w:rFonts w:ascii="Arial" w:eastAsia="Calibri" w:hAnsi="Arial" w:cs="Arial"/>
          <w:sz w:val="22"/>
          <w:szCs w:val="22"/>
          <w:lang w:eastAsia="en-US"/>
        </w:rPr>
      </w:pPr>
      <w:r>
        <w:rPr>
          <w:rFonts w:ascii="Arial" w:eastAsia="Calibri" w:hAnsi="Arial" w:cs="Arial"/>
          <w:sz w:val="22"/>
          <w:szCs w:val="22"/>
          <w:lang w:eastAsia="en-US"/>
        </w:rPr>
        <w:t xml:space="preserve">Ultimately, </w:t>
      </w:r>
      <w:r w:rsidRPr="00F67AA4">
        <w:rPr>
          <w:rFonts w:ascii="Arial" w:eastAsia="Calibri" w:hAnsi="Arial" w:cs="Arial"/>
          <w:sz w:val="22"/>
          <w:szCs w:val="22"/>
          <w:lang w:eastAsia="en-US"/>
        </w:rPr>
        <w:t>the Commissioner’s determinations must satisfy the question of how long the depreciating asset can be used by any entity for one or more specified purposes, including a taxable purpose.</w:t>
      </w:r>
    </w:p>
    <w:p w14:paraId="38F32F5A" w14:textId="6A2217AF" w:rsidR="00F67AA4" w:rsidRDefault="00F67AA4" w:rsidP="00F67AA4">
      <w:pPr>
        <w:numPr>
          <w:ilvl w:val="0"/>
          <w:numId w:val="16"/>
        </w:numPr>
        <w:spacing w:after="120"/>
        <w:rPr>
          <w:rFonts w:ascii="Arial" w:eastAsia="Calibri" w:hAnsi="Arial" w:cs="Arial"/>
          <w:sz w:val="22"/>
          <w:szCs w:val="22"/>
          <w:lang w:eastAsia="en-US"/>
        </w:rPr>
      </w:pPr>
      <w:r>
        <w:rPr>
          <w:rFonts w:ascii="Arial" w:eastAsia="Calibri" w:hAnsi="Arial" w:cs="Arial"/>
          <w:sz w:val="22"/>
          <w:szCs w:val="22"/>
          <w:lang w:eastAsia="en-US"/>
        </w:rPr>
        <w:t xml:space="preserve">The new </w:t>
      </w:r>
      <w:r w:rsidRPr="00F67AA4">
        <w:rPr>
          <w:rFonts w:ascii="Arial" w:eastAsia="Calibri" w:hAnsi="Arial" w:cs="Arial"/>
          <w:sz w:val="22"/>
          <w:szCs w:val="22"/>
          <w:lang w:eastAsia="en-US"/>
        </w:rPr>
        <w:t xml:space="preserve">determinations of effective life do not </w:t>
      </w:r>
      <w:r w:rsidR="006020B4">
        <w:rPr>
          <w:rFonts w:ascii="Arial" w:eastAsia="Calibri" w:hAnsi="Arial" w:cs="Arial"/>
          <w:sz w:val="22"/>
          <w:szCs w:val="22"/>
          <w:lang w:eastAsia="en-US"/>
        </w:rPr>
        <w:t>reflect</w:t>
      </w:r>
      <w:r w:rsidR="006020B4" w:rsidRPr="00F67AA4">
        <w:rPr>
          <w:rFonts w:ascii="Arial" w:eastAsia="Calibri" w:hAnsi="Arial" w:cs="Arial"/>
          <w:sz w:val="22"/>
          <w:szCs w:val="22"/>
          <w:lang w:eastAsia="en-US"/>
        </w:rPr>
        <w:t xml:space="preserve"> </w:t>
      </w:r>
      <w:r w:rsidRPr="00F67AA4">
        <w:rPr>
          <w:rFonts w:ascii="Arial" w:eastAsia="Calibri" w:hAnsi="Arial" w:cs="Arial"/>
          <w:sz w:val="22"/>
          <w:szCs w:val="22"/>
          <w:lang w:eastAsia="en-US"/>
        </w:rPr>
        <w:t>any change in policy</w:t>
      </w:r>
      <w:r>
        <w:rPr>
          <w:rFonts w:ascii="Arial" w:eastAsia="Calibri" w:hAnsi="Arial" w:cs="Arial"/>
          <w:sz w:val="22"/>
          <w:szCs w:val="22"/>
          <w:lang w:eastAsia="en-US"/>
        </w:rPr>
        <w:t>.</w:t>
      </w:r>
    </w:p>
    <w:p w14:paraId="15AC1B76" w14:textId="28CE2A00" w:rsidR="00486653" w:rsidRPr="00F67AA4" w:rsidRDefault="00486653" w:rsidP="00910595">
      <w:pPr>
        <w:spacing w:after="120"/>
        <w:rPr>
          <w:rFonts w:ascii="Arial" w:hAnsi="Arial" w:cs="Arial"/>
          <w:sz w:val="22"/>
          <w:szCs w:val="22"/>
        </w:rPr>
      </w:pPr>
    </w:p>
    <w:p w14:paraId="15AC1B77" w14:textId="77777777" w:rsidR="00486653" w:rsidRPr="00240CFB" w:rsidRDefault="00E10B37" w:rsidP="00910595">
      <w:pPr>
        <w:pStyle w:val="Heading2"/>
      </w:pPr>
      <w:r w:rsidRPr="00240CFB">
        <w:t>Consultation</w:t>
      </w:r>
    </w:p>
    <w:p w14:paraId="15AC1B79" w14:textId="5C419273" w:rsidR="0076271C" w:rsidRDefault="005C3F2F" w:rsidP="00286178">
      <w:pPr>
        <w:numPr>
          <w:ilvl w:val="0"/>
          <w:numId w:val="16"/>
        </w:numPr>
        <w:spacing w:after="120"/>
        <w:rPr>
          <w:rFonts w:ascii="Arial" w:hAnsi="Arial" w:cs="Arial"/>
          <w:color w:val="000000"/>
          <w:sz w:val="22"/>
          <w:szCs w:val="22"/>
        </w:rPr>
      </w:pPr>
      <w:r>
        <w:rPr>
          <w:rFonts w:ascii="Arial" w:hAnsi="Arial" w:cs="Arial"/>
          <w:color w:val="000000"/>
          <w:sz w:val="22"/>
          <w:szCs w:val="22"/>
        </w:rPr>
        <w:t xml:space="preserve">An extensive and comprehensive consultation process </w:t>
      </w:r>
      <w:r w:rsidR="00286178" w:rsidRPr="00286178">
        <w:rPr>
          <w:rFonts w:ascii="Arial" w:hAnsi="Arial" w:cs="Arial"/>
          <w:color w:val="000000"/>
          <w:sz w:val="22"/>
          <w:szCs w:val="22"/>
        </w:rPr>
        <w:t>was undertaken to update the instrument with effective lives of new depreciating assets for the following industries:</w:t>
      </w:r>
    </w:p>
    <w:p w14:paraId="6F4A22DC" w14:textId="396E833D" w:rsidR="00286178" w:rsidRDefault="00286178" w:rsidP="00286178">
      <w:pPr>
        <w:numPr>
          <w:ilvl w:val="1"/>
          <w:numId w:val="16"/>
        </w:numPr>
        <w:spacing w:after="120"/>
        <w:rPr>
          <w:rFonts w:ascii="Arial" w:hAnsi="Arial" w:cs="Arial"/>
          <w:color w:val="000000"/>
          <w:sz w:val="22"/>
          <w:szCs w:val="22"/>
        </w:rPr>
      </w:pPr>
      <w:r>
        <w:rPr>
          <w:rFonts w:ascii="Arial" w:hAnsi="Arial" w:cs="Arial"/>
          <w:color w:val="000000"/>
          <w:sz w:val="22"/>
          <w:szCs w:val="22"/>
        </w:rPr>
        <w:t>Aircraft manufacturing and repair services</w:t>
      </w:r>
    </w:p>
    <w:p w14:paraId="0A283535" w14:textId="5FAD9872" w:rsidR="00286178" w:rsidRDefault="00286178" w:rsidP="00286178">
      <w:pPr>
        <w:numPr>
          <w:ilvl w:val="1"/>
          <w:numId w:val="16"/>
        </w:numPr>
        <w:spacing w:after="120"/>
        <w:rPr>
          <w:rFonts w:ascii="Arial" w:hAnsi="Arial" w:cs="Arial"/>
          <w:color w:val="000000"/>
          <w:sz w:val="22"/>
          <w:szCs w:val="22"/>
        </w:rPr>
      </w:pPr>
      <w:r>
        <w:rPr>
          <w:rFonts w:ascii="Arial" w:hAnsi="Arial" w:cs="Arial"/>
          <w:color w:val="000000"/>
          <w:sz w:val="22"/>
          <w:szCs w:val="22"/>
        </w:rPr>
        <w:t>Child care services</w:t>
      </w:r>
    </w:p>
    <w:p w14:paraId="33D5DE13" w14:textId="21BE2CBA" w:rsidR="00286178" w:rsidRDefault="00286178" w:rsidP="00286178">
      <w:pPr>
        <w:numPr>
          <w:ilvl w:val="1"/>
          <w:numId w:val="16"/>
        </w:numPr>
        <w:spacing w:after="120"/>
        <w:rPr>
          <w:rFonts w:ascii="Arial" w:hAnsi="Arial" w:cs="Arial"/>
          <w:color w:val="000000"/>
          <w:sz w:val="22"/>
          <w:szCs w:val="22"/>
        </w:rPr>
      </w:pPr>
      <w:r>
        <w:rPr>
          <w:rFonts w:ascii="Arial" w:hAnsi="Arial" w:cs="Arial"/>
          <w:color w:val="000000"/>
          <w:sz w:val="22"/>
          <w:szCs w:val="22"/>
        </w:rPr>
        <w:t>Funeral, crematorium and cemetery services</w:t>
      </w:r>
    </w:p>
    <w:p w14:paraId="7D11CE97" w14:textId="17C690D9" w:rsidR="00286178" w:rsidRDefault="00286178" w:rsidP="00286178">
      <w:pPr>
        <w:numPr>
          <w:ilvl w:val="1"/>
          <w:numId w:val="16"/>
        </w:numPr>
        <w:spacing w:after="120"/>
        <w:rPr>
          <w:rFonts w:ascii="Arial" w:hAnsi="Arial" w:cs="Arial"/>
          <w:color w:val="000000"/>
          <w:sz w:val="22"/>
          <w:szCs w:val="22"/>
        </w:rPr>
      </w:pPr>
      <w:r>
        <w:rPr>
          <w:rFonts w:ascii="Arial" w:hAnsi="Arial" w:cs="Arial"/>
          <w:color w:val="000000"/>
          <w:sz w:val="22"/>
          <w:szCs w:val="22"/>
        </w:rPr>
        <w:t>General practice medical services</w:t>
      </w:r>
    </w:p>
    <w:p w14:paraId="4A3994BB" w14:textId="37AF8DEE" w:rsidR="00286178" w:rsidRDefault="00286178" w:rsidP="00286178">
      <w:pPr>
        <w:numPr>
          <w:ilvl w:val="1"/>
          <w:numId w:val="16"/>
        </w:numPr>
        <w:spacing w:after="120"/>
        <w:rPr>
          <w:rFonts w:ascii="Arial" w:hAnsi="Arial" w:cs="Arial"/>
          <w:color w:val="000000"/>
          <w:sz w:val="22"/>
          <w:szCs w:val="22"/>
        </w:rPr>
      </w:pPr>
      <w:r>
        <w:rPr>
          <w:rFonts w:ascii="Arial" w:hAnsi="Arial" w:cs="Arial"/>
          <w:color w:val="000000"/>
          <w:sz w:val="22"/>
          <w:szCs w:val="22"/>
        </w:rPr>
        <w:t>Supermarket and grocery stores</w:t>
      </w:r>
    </w:p>
    <w:p w14:paraId="66F4BE8F" w14:textId="51B84B2A" w:rsidR="006B3A0C" w:rsidRDefault="00424047" w:rsidP="00876CC7">
      <w:pPr>
        <w:numPr>
          <w:ilvl w:val="0"/>
          <w:numId w:val="16"/>
        </w:numPr>
        <w:spacing w:after="120"/>
        <w:rPr>
          <w:rFonts w:ascii="Arial" w:hAnsi="Arial" w:cs="Arial"/>
          <w:color w:val="000000"/>
          <w:sz w:val="22"/>
          <w:szCs w:val="22"/>
        </w:rPr>
      </w:pPr>
      <w:r>
        <w:rPr>
          <w:rFonts w:ascii="Arial" w:hAnsi="Arial" w:cs="Arial"/>
          <w:color w:val="000000"/>
          <w:sz w:val="22"/>
          <w:szCs w:val="22"/>
        </w:rPr>
        <w:t>N</w:t>
      </w:r>
      <w:r w:rsidR="00286178">
        <w:rPr>
          <w:rFonts w:ascii="Arial" w:hAnsi="Arial" w:cs="Arial"/>
          <w:color w:val="000000"/>
          <w:sz w:val="22"/>
          <w:szCs w:val="22"/>
        </w:rPr>
        <w:t xml:space="preserve">otifications </w:t>
      </w:r>
      <w:r w:rsidR="00286178" w:rsidRPr="00286178">
        <w:rPr>
          <w:rFonts w:ascii="Arial" w:hAnsi="Arial" w:cs="Arial"/>
          <w:color w:val="000000"/>
          <w:sz w:val="22"/>
          <w:szCs w:val="22"/>
        </w:rPr>
        <w:t xml:space="preserve">of the above </w:t>
      </w:r>
      <w:r w:rsidR="00876CC7">
        <w:rPr>
          <w:rFonts w:ascii="Arial" w:hAnsi="Arial" w:cs="Arial"/>
          <w:color w:val="000000"/>
          <w:sz w:val="22"/>
          <w:szCs w:val="22"/>
        </w:rPr>
        <w:t xml:space="preserve">industry </w:t>
      </w:r>
      <w:r w:rsidR="00286178" w:rsidRPr="00286178">
        <w:rPr>
          <w:rFonts w:ascii="Arial" w:hAnsi="Arial" w:cs="Arial"/>
          <w:color w:val="000000"/>
          <w:sz w:val="22"/>
          <w:szCs w:val="22"/>
        </w:rPr>
        <w:t>reviews were listed</w:t>
      </w:r>
      <w:r w:rsidR="006D2D2E">
        <w:rPr>
          <w:rFonts w:ascii="Arial" w:hAnsi="Arial" w:cs="Arial"/>
          <w:color w:val="000000"/>
          <w:sz w:val="22"/>
          <w:szCs w:val="22"/>
        </w:rPr>
        <w:t xml:space="preserve"> </w:t>
      </w:r>
      <w:r w:rsidR="006D2D2E" w:rsidRPr="00261432">
        <w:rPr>
          <w:rFonts w:ascii="Arial" w:hAnsi="Arial" w:cs="Arial"/>
          <w:color w:val="000000"/>
          <w:sz w:val="22"/>
          <w:szCs w:val="22"/>
        </w:rPr>
        <w:t xml:space="preserve">under the </w:t>
      </w:r>
      <w:r w:rsidR="00053F24" w:rsidRPr="00C26F54">
        <w:rPr>
          <w:rFonts w:ascii="Arial" w:hAnsi="Arial" w:cs="Arial"/>
          <w:sz w:val="22"/>
          <w:szCs w:val="22"/>
        </w:rPr>
        <w:t>Effective life</w:t>
      </w:r>
      <w:r w:rsidR="00286178" w:rsidRPr="00053F24">
        <w:rPr>
          <w:rFonts w:ascii="Arial" w:hAnsi="Arial" w:cs="Arial"/>
          <w:color w:val="000000"/>
          <w:sz w:val="22"/>
          <w:szCs w:val="22"/>
        </w:rPr>
        <w:t xml:space="preserve"> </w:t>
      </w:r>
      <w:r w:rsidR="006D2D2E" w:rsidRPr="00261432">
        <w:rPr>
          <w:rFonts w:ascii="Arial" w:hAnsi="Arial" w:cs="Arial"/>
          <w:color w:val="000000"/>
          <w:sz w:val="22"/>
          <w:szCs w:val="22"/>
        </w:rPr>
        <w:t xml:space="preserve">section </w:t>
      </w:r>
      <w:r w:rsidR="00286178" w:rsidRPr="00261432">
        <w:rPr>
          <w:rFonts w:ascii="Arial" w:hAnsi="Arial" w:cs="Arial"/>
          <w:color w:val="000000"/>
          <w:sz w:val="22"/>
          <w:szCs w:val="22"/>
        </w:rPr>
        <w:t xml:space="preserve">on </w:t>
      </w:r>
      <w:r>
        <w:rPr>
          <w:rFonts w:ascii="Arial" w:hAnsi="Arial" w:cs="Arial"/>
          <w:color w:val="000000"/>
          <w:sz w:val="22"/>
          <w:szCs w:val="22"/>
        </w:rPr>
        <w:t>ato.gov.au</w:t>
      </w:r>
      <w:r w:rsidR="00E35EFE" w:rsidRPr="00261432">
        <w:rPr>
          <w:rFonts w:ascii="Arial" w:hAnsi="Arial" w:cs="Arial"/>
          <w:color w:val="000000"/>
          <w:sz w:val="22"/>
          <w:szCs w:val="22"/>
        </w:rPr>
        <w:t xml:space="preserve"> </w:t>
      </w:r>
      <w:r w:rsidR="00B40215">
        <w:rPr>
          <w:rFonts w:ascii="Arial" w:hAnsi="Arial" w:cs="Arial"/>
          <w:color w:val="000000"/>
          <w:sz w:val="22"/>
          <w:szCs w:val="22"/>
        </w:rPr>
        <w:t xml:space="preserve">during </w:t>
      </w:r>
      <w:r w:rsidR="00944ED2">
        <w:rPr>
          <w:rFonts w:ascii="Arial" w:hAnsi="Arial" w:cs="Arial"/>
          <w:color w:val="000000"/>
          <w:sz w:val="22"/>
          <w:szCs w:val="22"/>
        </w:rPr>
        <w:t xml:space="preserve">May </w:t>
      </w:r>
      <w:r w:rsidR="00341C10">
        <w:rPr>
          <w:rFonts w:ascii="Arial" w:hAnsi="Arial" w:cs="Arial"/>
          <w:color w:val="000000"/>
          <w:sz w:val="22"/>
          <w:szCs w:val="22"/>
        </w:rPr>
        <w:t xml:space="preserve">and </w:t>
      </w:r>
      <w:r w:rsidR="00286178" w:rsidRPr="00261432">
        <w:rPr>
          <w:rFonts w:ascii="Arial" w:hAnsi="Arial" w:cs="Arial"/>
          <w:color w:val="000000"/>
          <w:sz w:val="22"/>
          <w:szCs w:val="22"/>
        </w:rPr>
        <w:t xml:space="preserve">June 2019 </w:t>
      </w:r>
      <w:r w:rsidR="00E35EFE" w:rsidRPr="00261432">
        <w:rPr>
          <w:rFonts w:ascii="Arial" w:hAnsi="Arial" w:cs="Arial"/>
          <w:color w:val="000000"/>
          <w:sz w:val="22"/>
          <w:szCs w:val="22"/>
        </w:rPr>
        <w:t>with an invitation to participate in the reviews.</w:t>
      </w:r>
      <w:r w:rsidR="00286178" w:rsidRPr="00261432">
        <w:rPr>
          <w:rFonts w:ascii="Arial" w:hAnsi="Arial" w:cs="Arial"/>
          <w:color w:val="000000"/>
          <w:sz w:val="22"/>
          <w:szCs w:val="22"/>
        </w:rPr>
        <w:t xml:space="preserve"> </w:t>
      </w:r>
      <w:r w:rsidR="00E35EFE" w:rsidRPr="00261432">
        <w:rPr>
          <w:rFonts w:ascii="Arial" w:hAnsi="Arial" w:cs="Arial"/>
          <w:color w:val="000000"/>
          <w:sz w:val="22"/>
          <w:szCs w:val="22"/>
        </w:rPr>
        <w:t xml:space="preserve">The notifications </w:t>
      </w:r>
      <w:r w:rsidR="00286178" w:rsidRPr="00261432">
        <w:rPr>
          <w:rFonts w:ascii="Arial" w:hAnsi="Arial" w:cs="Arial"/>
          <w:color w:val="000000"/>
          <w:sz w:val="22"/>
          <w:szCs w:val="22"/>
        </w:rPr>
        <w:t xml:space="preserve">provided details on the review </w:t>
      </w:r>
      <w:r w:rsidR="006B3A0C">
        <w:rPr>
          <w:rFonts w:ascii="Arial" w:hAnsi="Arial" w:cs="Arial"/>
          <w:color w:val="000000"/>
          <w:sz w:val="22"/>
          <w:szCs w:val="22"/>
        </w:rPr>
        <w:t xml:space="preserve">process </w:t>
      </w:r>
      <w:r w:rsidR="00286178" w:rsidRPr="00261432">
        <w:rPr>
          <w:rFonts w:ascii="Arial" w:hAnsi="Arial" w:cs="Arial"/>
          <w:color w:val="000000"/>
          <w:sz w:val="22"/>
          <w:szCs w:val="22"/>
        </w:rPr>
        <w:t>and</w:t>
      </w:r>
      <w:r w:rsidR="006B3A0C">
        <w:rPr>
          <w:rFonts w:ascii="Arial" w:hAnsi="Arial" w:cs="Arial"/>
          <w:color w:val="000000"/>
          <w:sz w:val="22"/>
          <w:szCs w:val="22"/>
        </w:rPr>
        <w:t xml:space="preserve"> </w:t>
      </w:r>
      <w:r>
        <w:rPr>
          <w:rFonts w:ascii="Arial" w:hAnsi="Arial" w:cs="Arial"/>
          <w:color w:val="000000"/>
          <w:sz w:val="22"/>
          <w:szCs w:val="22"/>
        </w:rPr>
        <w:t xml:space="preserve">an </w:t>
      </w:r>
      <w:r w:rsidR="000806D4">
        <w:rPr>
          <w:rFonts w:ascii="Arial" w:hAnsi="Arial" w:cs="Arial"/>
          <w:color w:val="000000"/>
          <w:sz w:val="22"/>
          <w:szCs w:val="22"/>
        </w:rPr>
        <w:t xml:space="preserve">ATO </w:t>
      </w:r>
      <w:r w:rsidR="003549C6">
        <w:rPr>
          <w:rFonts w:ascii="Arial" w:hAnsi="Arial" w:cs="Arial"/>
          <w:color w:val="000000"/>
          <w:sz w:val="22"/>
          <w:szCs w:val="22"/>
        </w:rPr>
        <w:t>contact</w:t>
      </w:r>
      <w:r w:rsidR="006B3A0C">
        <w:rPr>
          <w:rFonts w:ascii="Arial" w:hAnsi="Arial" w:cs="Arial"/>
          <w:color w:val="000000"/>
          <w:sz w:val="22"/>
          <w:szCs w:val="22"/>
        </w:rPr>
        <w:t xml:space="preserve"> </w:t>
      </w:r>
      <w:r>
        <w:rPr>
          <w:rFonts w:ascii="Arial" w:hAnsi="Arial" w:cs="Arial"/>
          <w:color w:val="000000"/>
          <w:sz w:val="22"/>
          <w:szCs w:val="22"/>
        </w:rPr>
        <w:t>officer leading the review</w:t>
      </w:r>
      <w:r w:rsidR="00286178" w:rsidRPr="00286178">
        <w:rPr>
          <w:rFonts w:ascii="Arial" w:hAnsi="Arial" w:cs="Arial"/>
          <w:color w:val="000000"/>
          <w:sz w:val="22"/>
          <w:szCs w:val="22"/>
        </w:rPr>
        <w:t>.</w:t>
      </w:r>
      <w:r w:rsidR="00876CC7">
        <w:rPr>
          <w:rFonts w:ascii="Arial" w:hAnsi="Arial" w:cs="Arial"/>
          <w:color w:val="000000"/>
          <w:sz w:val="22"/>
          <w:szCs w:val="22"/>
        </w:rPr>
        <w:t xml:space="preserve"> </w:t>
      </w:r>
    </w:p>
    <w:p w14:paraId="7C76A16C" w14:textId="02FB7F78" w:rsidR="009A5797" w:rsidRDefault="006B3A0C" w:rsidP="0085295E">
      <w:pPr>
        <w:numPr>
          <w:ilvl w:val="0"/>
          <w:numId w:val="16"/>
        </w:numPr>
        <w:spacing w:after="120"/>
        <w:rPr>
          <w:rFonts w:ascii="Arial" w:hAnsi="Arial" w:cs="Arial"/>
          <w:color w:val="000000"/>
          <w:sz w:val="22"/>
          <w:szCs w:val="22"/>
        </w:rPr>
      </w:pPr>
      <w:r>
        <w:rPr>
          <w:rFonts w:ascii="Arial" w:hAnsi="Arial" w:cs="Arial"/>
          <w:color w:val="000000"/>
          <w:sz w:val="22"/>
          <w:szCs w:val="22"/>
        </w:rPr>
        <w:t>The notifications were supported by a communications strategy</w:t>
      </w:r>
      <w:r w:rsidR="00501572">
        <w:rPr>
          <w:rFonts w:ascii="Arial" w:hAnsi="Arial" w:cs="Arial"/>
          <w:color w:val="000000"/>
          <w:sz w:val="22"/>
          <w:szCs w:val="22"/>
        </w:rPr>
        <w:t xml:space="preserve"> that included</w:t>
      </w:r>
      <w:r w:rsidR="00876CC7">
        <w:rPr>
          <w:rFonts w:ascii="Arial" w:hAnsi="Arial" w:cs="Arial"/>
          <w:color w:val="000000"/>
          <w:sz w:val="22"/>
          <w:szCs w:val="22"/>
        </w:rPr>
        <w:t xml:space="preserve"> working with professional tax associations to include </w:t>
      </w:r>
      <w:r>
        <w:rPr>
          <w:rFonts w:ascii="Arial" w:hAnsi="Arial" w:cs="Arial"/>
          <w:color w:val="000000"/>
          <w:sz w:val="22"/>
          <w:szCs w:val="22"/>
        </w:rPr>
        <w:t>information on the reviews</w:t>
      </w:r>
      <w:r w:rsidR="00876CC7">
        <w:rPr>
          <w:rFonts w:ascii="Arial" w:hAnsi="Arial" w:cs="Arial"/>
          <w:color w:val="000000"/>
          <w:sz w:val="22"/>
          <w:szCs w:val="22"/>
        </w:rPr>
        <w:t xml:space="preserve"> in their publications</w:t>
      </w:r>
      <w:r>
        <w:rPr>
          <w:rFonts w:ascii="Arial" w:hAnsi="Arial" w:cs="Arial"/>
          <w:color w:val="000000"/>
          <w:sz w:val="22"/>
          <w:szCs w:val="22"/>
        </w:rPr>
        <w:t>, inviting participation from industry associations</w:t>
      </w:r>
      <w:r w:rsidR="00876CC7">
        <w:rPr>
          <w:rFonts w:ascii="Arial" w:hAnsi="Arial" w:cs="Arial"/>
          <w:color w:val="000000"/>
          <w:sz w:val="22"/>
          <w:szCs w:val="22"/>
        </w:rPr>
        <w:t xml:space="preserve"> and </w:t>
      </w:r>
      <w:r>
        <w:rPr>
          <w:rFonts w:ascii="Arial" w:hAnsi="Arial" w:cs="Arial"/>
          <w:color w:val="000000"/>
          <w:sz w:val="22"/>
          <w:szCs w:val="22"/>
        </w:rPr>
        <w:t>seeking</w:t>
      </w:r>
      <w:r w:rsidR="00261432" w:rsidRPr="00261432">
        <w:rPr>
          <w:rFonts w:ascii="Arial" w:hAnsi="Arial" w:cs="Arial"/>
          <w:color w:val="000000"/>
          <w:sz w:val="22"/>
          <w:szCs w:val="22"/>
        </w:rPr>
        <w:t xml:space="preserve"> industry </w:t>
      </w:r>
      <w:r>
        <w:rPr>
          <w:rFonts w:ascii="Arial" w:hAnsi="Arial" w:cs="Arial"/>
          <w:color w:val="000000"/>
          <w:sz w:val="22"/>
          <w:szCs w:val="22"/>
        </w:rPr>
        <w:t xml:space="preserve">assistance </w:t>
      </w:r>
      <w:r w:rsidR="00261432" w:rsidRPr="00261432">
        <w:rPr>
          <w:rFonts w:ascii="Arial" w:hAnsi="Arial" w:cs="Arial"/>
          <w:color w:val="000000"/>
          <w:sz w:val="22"/>
          <w:szCs w:val="22"/>
        </w:rPr>
        <w:t xml:space="preserve">through the government’s </w:t>
      </w:r>
      <w:r w:rsidR="00261432" w:rsidRPr="00C26F54">
        <w:rPr>
          <w:rFonts w:ascii="Arial" w:hAnsi="Arial" w:cs="Arial"/>
          <w:bCs/>
          <w:sz w:val="22"/>
          <w:szCs w:val="22"/>
        </w:rPr>
        <w:t>Business Consultation</w:t>
      </w:r>
      <w:r w:rsidR="00261432" w:rsidRPr="00261432">
        <w:rPr>
          <w:rFonts w:ascii="Arial" w:hAnsi="Arial" w:cs="Arial"/>
          <w:color w:val="000000"/>
          <w:sz w:val="22"/>
          <w:szCs w:val="22"/>
        </w:rPr>
        <w:t xml:space="preserve"> website</w:t>
      </w:r>
      <w:r>
        <w:rPr>
          <w:rFonts w:ascii="Arial" w:hAnsi="Arial" w:cs="Arial"/>
          <w:color w:val="000000"/>
          <w:sz w:val="22"/>
          <w:szCs w:val="22"/>
        </w:rPr>
        <w:t>.</w:t>
      </w:r>
    </w:p>
    <w:p w14:paraId="48F978FD" w14:textId="5A578EF5" w:rsidR="00286178" w:rsidRPr="003E27D0" w:rsidRDefault="003E27D0" w:rsidP="00B40215">
      <w:pPr>
        <w:numPr>
          <w:ilvl w:val="0"/>
          <w:numId w:val="16"/>
        </w:numPr>
        <w:spacing w:after="120"/>
        <w:rPr>
          <w:rFonts w:ascii="Arial" w:hAnsi="Arial" w:cs="Arial"/>
          <w:color w:val="000000"/>
          <w:sz w:val="22"/>
          <w:szCs w:val="22"/>
        </w:rPr>
      </w:pPr>
      <w:r>
        <w:rPr>
          <w:rFonts w:ascii="Arial" w:hAnsi="Arial" w:cs="Arial"/>
          <w:color w:val="000000"/>
          <w:sz w:val="22"/>
          <w:szCs w:val="22"/>
        </w:rPr>
        <w:t xml:space="preserve">A new, targeted </w:t>
      </w:r>
      <w:r w:rsidRPr="00286178">
        <w:rPr>
          <w:rFonts w:ascii="Arial" w:hAnsi="Arial" w:cs="Arial"/>
          <w:color w:val="000000"/>
          <w:sz w:val="22"/>
          <w:szCs w:val="22"/>
        </w:rPr>
        <w:t xml:space="preserve">email campaign was </w:t>
      </w:r>
      <w:r w:rsidR="00501572">
        <w:rPr>
          <w:rFonts w:ascii="Arial" w:hAnsi="Arial" w:cs="Arial"/>
          <w:color w:val="000000"/>
          <w:sz w:val="22"/>
          <w:szCs w:val="22"/>
        </w:rPr>
        <w:t xml:space="preserve">also </w:t>
      </w:r>
      <w:r w:rsidRPr="00286178">
        <w:rPr>
          <w:rFonts w:ascii="Arial" w:hAnsi="Arial" w:cs="Arial"/>
          <w:color w:val="000000"/>
          <w:sz w:val="22"/>
          <w:szCs w:val="22"/>
        </w:rPr>
        <w:t>conducted</w:t>
      </w:r>
      <w:r w:rsidR="00501572">
        <w:rPr>
          <w:rFonts w:ascii="Arial" w:hAnsi="Arial" w:cs="Arial"/>
          <w:color w:val="000000"/>
          <w:sz w:val="22"/>
          <w:szCs w:val="22"/>
        </w:rPr>
        <w:t>.</w:t>
      </w:r>
      <w:r w:rsidRPr="00286178">
        <w:rPr>
          <w:rFonts w:ascii="Arial" w:hAnsi="Arial" w:cs="Arial"/>
          <w:color w:val="000000"/>
          <w:sz w:val="22"/>
          <w:szCs w:val="22"/>
        </w:rPr>
        <w:t xml:space="preserve"> </w:t>
      </w:r>
      <w:r w:rsidR="00501572">
        <w:rPr>
          <w:rFonts w:ascii="Arial" w:hAnsi="Arial" w:cs="Arial"/>
          <w:color w:val="000000"/>
          <w:sz w:val="22"/>
          <w:szCs w:val="22"/>
        </w:rPr>
        <w:t>The ATO</w:t>
      </w:r>
      <w:r>
        <w:rPr>
          <w:rFonts w:ascii="Arial" w:hAnsi="Arial" w:cs="Arial"/>
          <w:color w:val="000000"/>
          <w:sz w:val="22"/>
          <w:szCs w:val="22"/>
        </w:rPr>
        <w:t xml:space="preserve"> contacted over 8,000 </w:t>
      </w:r>
      <w:r w:rsidRPr="00286178">
        <w:rPr>
          <w:rFonts w:ascii="Arial" w:hAnsi="Arial" w:cs="Arial"/>
          <w:color w:val="000000"/>
          <w:sz w:val="22"/>
          <w:szCs w:val="22"/>
        </w:rPr>
        <w:t>taxpayers</w:t>
      </w:r>
      <w:r>
        <w:rPr>
          <w:rFonts w:ascii="Arial" w:hAnsi="Arial" w:cs="Arial"/>
          <w:color w:val="000000"/>
          <w:sz w:val="22"/>
          <w:szCs w:val="22"/>
        </w:rPr>
        <w:t xml:space="preserve"> identified to be operating in the relevant industries</w:t>
      </w:r>
      <w:r w:rsidRPr="00286178">
        <w:rPr>
          <w:rFonts w:ascii="Arial" w:hAnsi="Arial" w:cs="Arial"/>
          <w:color w:val="000000"/>
          <w:sz w:val="22"/>
          <w:szCs w:val="22"/>
        </w:rPr>
        <w:t xml:space="preserve">. </w:t>
      </w:r>
      <w:r w:rsidR="006020B4">
        <w:rPr>
          <w:rFonts w:ascii="Arial" w:hAnsi="Arial" w:cs="Arial"/>
          <w:color w:val="000000"/>
          <w:sz w:val="22"/>
          <w:szCs w:val="22"/>
        </w:rPr>
        <w:t>Key</w:t>
      </w:r>
      <w:r w:rsidR="005A16FF" w:rsidRPr="003E27D0">
        <w:rPr>
          <w:rFonts w:ascii="Arial" w:hAnsi="Arial" w:cs="Arial"/>
          <w:color w:val="000000"/>
          <w:sz w:val="22"/>
          <w:szCs w:val="22"/>
        </w:rPr>
        <w:t xml:space="preserve"> </w:t>
      </w:r>
      <w:r w:rsidR="006020B4">
        <w:rPr>
          <w:rFonts w:ascii="Arial" w:hAnsi="Arial" w:cs="Arial"/>
          <w:color w:val="000000"/>
          <w:sz w:val="22"/>
          <w:szCs w:val="22"/>
        </w:rPr>
        <w:t>stakeholders</w:t>
      </w:r>
      <w:r w:rsidR="006020B4" w:rsidRPr="003E27D0">
        <w:rPr>
          <w:rFonts w:ascii="Arial" w:hAnsi="Arial" w:cs="Arial"/>
          <w:color w:val="000000"/>
          <w:sz w:val="22"/>
          <w:szCs w:val="22"/>
        </w:rPr>
        <w:t xml:space="preserve"> </w:t>
      </w:r>
      <w:r w:rsidR="00286178" w:rsidRPr="003E27D0">
        <w:rPr>
          <w:rFonts w:ascii="Arial" w:hAnsi="Arial" w:cs="Arial"/>
          <w:color w:val="000000"/>
          <w:sz w:val="22"/>
          <w:szCs w:val="22"/>
        </w:rPr>
        <w:t>in the specific industry under review</w:t>
      </w:r>
      <w:r w:rsidR="002E4E68" w:rsidRPr="003E27D0">
        <w:rPr>
          <w:rFonts w:ascii="Arial" w:hAnsi="Arial" w:cs="Arial"/>
          <w:color w:val="000000"/>
          <w:sz w:val="22"/>
          <w:szCs w:val="22"/>
        </w:rPr>
        <w:t xml:space="preserve">, or who were identified operating in the relevant industry </w:t>
      </w:r>
      <w:r w:rsidR="00286178" w:rsidRPr="003E27D0">
        <w:rPr>
          <w:rFonts w:ascii="Arial" w:hAnsi="Arial" w:cs="Arial"/>
          <w:color w:val="000000"/>
          <w:sz w:val="22"/>
          <w:szCs w:val="22"/>
        </w:rPr>
        <w:t>but was not listed on the bulk email campaign</w:t>
      </w:r>
      <w:r w:rsidR="006020B4">
        <w:rPr>
          <w:rFonts w:ascii="Arial" w:hAnsi="Arial" w:cs="Arial"/>
          <w:color w:val="000000"/>
          <w:sz w:val="22"/>
          <w:szCs w:val="22"/>
        </w:rPr>
        <w:t xml:space="preserve"> were </w:t>
      </w:r>
      <w:r w:rsidR="00501572">
        <w:rPr>
          <w:rFonts w:ascii="Arial" w:hAnsi="Arial" w:cs="Arial"/>
          <w:color w:val="000000"/>
          <w:sz w:val="22"/>
          <w:szCs w:val="22"/>
        </w:rPr>
        <w:t xml:space="preserve">also directly </w:t>
      </w:r>
      <w:r w:rsidR="006020B4">
        <w:rPr>
          <w:rFonts w:ascii="Arial" w:hAnsi="Arial" w:cs="Arial"/>
          <w:color w:val="000000"/>
          <w:sz w:val="22"/>
          <w:szCs w:val="22"/>
        </w:rPr>
        <w:t>contacted</w:t>
      </w:r>
      <w:r w:rsidR="00286178" w:rsidRPr="003E27D0">
        <w:rPr>
          <w:rFonts w:ascii="Arial" w:hAnsi="Arial" w:cs="Arial"/>
          <w:color w:val="000000"/>
          <w:sz w:val="22"/>
          <w:szCs w:val="22"/>
        </w:rPr>
        <w:t xml:space="preserve">. </w:t>
      </w:r>
    </w:p>
    <w:p w14:paraId="525ED512" w14:textId="5E9881D1" w:rsidR="00BD6CD1" w:rsidRPr="003E27D0" w:rsidRDefault="006020B4" w:rsidP="00B40215">
      <w:pPr>
        <w:numPr>
          <w:ilvl w:val="0"/>
          <w:numId w:val="16"/>
        </w:numPr>
        <w:spacing w:after="120"/>
        <w:rPr>
          <w:rFonts w:ascii="Arial" w:hAnsi="Arial" w:cs="Arial"/>
          <w:color w:val="000000"/>
          <w:sz w:val="22"/>
          <w:szCs w:val="22"/>
        </w:rPr>
      </w:pPr>
      <w:r>
        <w:rPr>
          <w:rFonts w:ascii="Arial" w:hAnsi="Arial" w:cs="Arial"/>
          <w:color w:val="000000"/>
          <w:sz w:val="22"/>
          <w:szCs w:val="22"/>
        </w:rPr>
        <w:lastRenderedPageBreak/>
        <w:t>M</w:t>
      </w:r>
      <w:r w:rsidR="00BD6CD1" w:rsidRPr="003E27D0">
        <w:rPr>
          <w:rFonts w:ascii="Arial" w:hAnsi="Arial" w:cs="Arial"/>
          <w:color w:val="000000"/>
          <w:sz w:val="22"/>
          <w:szCs w:val="22"/>
        </w:rPr>
        <w:t xml:space="preserve">anufacturers and suppliers of the assets under review were also consulted for their views on the life of the assets. </w:t>
      </w:r>
    </w:p>
    <w:p w14:paraId="056E58A9" w14:textId="273E3A19" w:rsidR="00286178" w:rsidRPr="003E27D0" w:rsidRDefault="00725B9E" w:rsidP="006B3A0C">
      <w:pPr>
        <w:numPr>
          <w:ilvl w:val="0"/>
          <w:numId w:val="16"/>
        </w:numPr>
        <w:spacing w:after="120"/>
        <w:rPr>
          <w:rFonts w:ascii="Arial" w:hAnsi="Arial" w:cs="Arial"/>
          <w:color w:val="000000"/>
          <w:sz w:val="22"/>
          <w:szCs w:val="22"/>
        </w:rPr>
      </w:pPr>
      <w:r w:rsidRPr="003E27D0">
        <w:rPr>
          <w:rFonts w:ascii="Arial" w:hAnsi="Arial" w:cs="Arial"/>
          <w:sz w:val="22"/>
          <w:szCs w:val="22"/>
        </w:rPr>
        <w:t>The draft effective lives for the above industries were published throughout January and February 2020</w:t>
      </w:r>
      <w:r w:rsidR="003E27D0" w:rsidRPr="003E27D0">
        <w:rPr>
          <w:rFonts w:ascii="Arial" w:hAnsi="Arial" w:cs="Arial"/>
          <w:sz w:val="22"/>
          <w:szCs w:val="22"/>
        </w:rPr>
        <w:t xml:space="preserve"> </w:t>
      </w:r>
      <w:r w:rsidR="006B3A0C" w:rsidRPr="003E27D0">
        <w:rPr>
          <w:rFonts w:ascii="Arial" w:hAnsi="Arial" w:cs="Arial"/>
          <w:color w:val="000000"/>
          <w:sz w:val="22"/>
          <w:szCs w:val="22"/>
        </w:rPr>
        <w:t>with requests for feedback</w:t>
      </w:r>
      <w:r w:rsidR="00286178" w:rsidRPr="003E27D0">
        <w:rPr>
          <w:rFonts w:ascii="Arial" w:hAnsi="Arial" w:cs="Arial"/>
          <w:color w:val="000000"/>
          <w:sz w:val="22"/>
          <w:szCs w:val="22"/>
        </w:rPr>
        <w:t xml:space="preserve">. </w:t>
      </w:r>
      <w:r w:rsidR="006B3A0C" w:rsidRPr="003E27D0">
        <w:rPr>
          <w:rFonts w:ascii="Arial" w:hAnsi="Arial" w:cs="Arial"/>
          <w:color w:val="000000"/>
          <w:sz w:val="22"/>
          <w:szCs w:val="22"/>
        </w:rPr>
        <w:t xml:space="preserve">The </w:t>
      </w:r>
      <w:r w:rsidR="00286178" w:rsidRPr="003E27D0">
        <w:rPr>
          <w:rFonts w:ascii="Arial" w:hAnsi="Arial" w:cs="Arial"/>
          <w:color w:val="000000"/>
          <w:sz w:val="22"/>
          <w:szCs w:val="22"/>
        </w:rPr>
        <w:t>draft</w:t>
      </w:r>
      <w:r w:rsidR="006B3A0C" w:rsidRPr="003E27D0">
        <w:rPr>
          <w:rFonts w:ascii="Arial" w:hAnsi="Arial" w:cs="Arial"/>
          <w:color w:val="000000"/>
          <w:sz w:val="22"/>
          <w:szCs w:val="22"/>
        </w:rPr>
        <w:t>s</w:t>
      </w:r>
      <w:r w:rsidR="00286178" w:rsidRPr="003E27D0">
        <w:rPr>
          <w:rFonts w:ascii="Arial" w:hAnsi="Arial" w:cs="Arial"/>
          <w:color w:val="000000"/>
          <w:sz w:val="22"/>
          <w:szCs w:val="22"/>
        </w:rPr>
        <w:t xml:space="preserve"> were also sent t</w:t>
      </w:r>
      <w:r w:rsidR="004D65CB" w:rsidRPr="003E27D0">
        <w:rPr>
          <w:rFonts w:ascii="Arial" w:hAnsi="Arial" w:cs="Arial"/>
          <w:color w:val="000000"/>
          <w:sz w:val="22"/>
          <w:szCs w:val="22"/>
        </w:rPr>
        <w:t>o</w:t>
      </w:r>
      <w:r w:rsidR="00286178" w:rsidRPr="003E27D0">
        <w:rPr>
          <w:rFonts w:ascii="Arial" w:hAnsi="Arial" w:cs="Arial"/>
          <w:color w:val="000000"/>
          <w:sz w:val="22"/>
          <w:szCs w:val="22"/>
        </w:rPr>
        <w:t xml:space="preserve"> key stakeholders, including </w:t>
      </w:r>
      <w:r w:rsidR="003E27D0">
        <w:rPr>
          <w:rFonts w:ascii="Arial" w:hAnsi="Arial" w:cs="Arial"/>
          <w:color w:val="000000"/>
          <w:sz w:val="22"/>
          <w:szCs w:val="22"/>
        </w:rPr>
        <w:t>industr</w:t>
      </w:r>
      <w:r w:rsidR="00286178" w:rsidRPr="003E27D0">
        <w:rPr>
          <w:rFonts w:ascii="Arial" w:hAnsi="Arial" w:cs="Arial"/>
          <w:color w:val="000000"/>
          <w:sz w:val="22"/>
          <w:szCs w:val="22"/>
        </w:rPr>
        <w:t>y participants and associations</w:t>
      </w:r>
      <w:r w:rsidR="006B3A0C" w:rsidRPr="003E27D0">
        <w:rPr>
          <w:rFonts w:ascii="Arial" w:hAnsi="Arial" w:cs="Arial"/>
          <w:color w:val="000000"/>
          <w:sz w:val="22"/>
          <w:szCs w:val="22"/>
        </w:rPr>
        <w:t>, for comment</w:t>
      </w:r>
      <w:r w:rsidR="00286178" w:rsidRPr="003E27D0">
        <w:rPr>
          <w:rFonts w:ascii="Arial" w:hAnsi="Arial" w:cs="Arial"/>
          <w:color w:val="000000"/>
          <w:sz w:val="22"/>
          <w:szCs w:val="22"/>
        </w:rPr>
        <w:t>.</w:t>
      </w:r>
    </w:p>
    <w:p w14:paraId="0043D9C4" w14:textId="77B7DEEB" w:rsidR="00286178" w:rsidRPr="003E27D0" w:rsidRDefault="00286178" w:rsidP="006B3A0C">
      <w:pPr>
        <w:numPr>
          <w:ilvl w:val="0"/>
          <w:numId w:val="16"/>
        </w:numPr>
        <w:spacing w:after="120"/>
        <w:rPr>
          <w:rFonts w:ascii="Arial" w:hAnsi="Arial" w:cs="Arial"/>
          <w:color w:val="000000"/>
          <w:sz w:val="22"/>
          <w:szCs w:val="22"/>
        </w:rPr>
      </w:pPr>
      <w:r w:rsidRPr="003E27D0">
        <w:rPr>
          <w:rFonts w:ascii="Arial" w:hAnsi="Arial" w:cs="Arial"/>
          <w:color w:val="000000"/>
          <w:sz w:val="22"/>
          <w:szCs w:val="22"/>
        </w:rPr>
        <w:t>An effective life review panel was</w:t>
      </w:r>
      <w:r w:rsidR="004D65CB" w:rsidRPr="003E27D0">
        <w:rPr>
          <w:rFonts w:ascii="Arial" w:hAnsi="Arial" w:cs="Arial"/>
          <w:color w:val="000000"/>
          <w:sz w:val="22"/>
          <w:szCs w:val="22"/>
        </w:rPr>
        <w:t xml:space="preserve"> involved in reviewing the proposed effective lives</w:t>
      </w:r>
      <w:r w:rsidR="006E26C6" w:rsidRPr="003E27D0">
        <w:rPr>
          <w:rFonts w:ascii="Arial" w:hAnsi="Arial" w:cs="Arial"/>
          <w:color w:val="000000"/>
          <w:sz w:val="22"/>
          <w:szCs w:val="22"/>
        </w:rPr>
        <w:t xml:space="preserve">. </w:t>
      </w:r>
      <w:r w:rsidRPr="003E27D0">
        <w:rPr>
          <w:rFonts w:ascii="Arial" w:hAnsi="Arial" w:cs="Arial"/>
          <w:color w:val="000000"/>
          <w:sz w:val="22"/>
          <w:szCs w:val="22"/>
        </w:rPr>
        <w:t xml:space="preserve">The </w:t>
      </w:r>
      <w:r w:rsidR="006647E0" w:rsidRPr="003E27D0">
        <w:rPr>
          <w:rFonts w:ascii="Arial" w:hAnsi="Arial" w:cs="Arial"/>
          <w:color w:val="000000"/>
          <w:sz w:val="22"/>
          <w:szCs w:val="22"/>
        </w:rPr>
        <w:t xml:space="preserve">review panel </w:t>
      </w:r>
      <w:r w:rsidR="00101777" w:rsidRPr="003E27D0">
        <w:rPr>
          <w:rFonts w:ascii="Arial" w:hAnsi="Arial" w:cs="Arial"/>
          <w:color w:val="000000"/>
          <w:sz w:val="22"/>
          <w:szCs w:val="22"/>
        </w:rPr>
        <w:t xml:space="preserve">members </w:t>
      </w:r>
      <w:r w:rsidR="006647E0" w:rsidRPr="003E27D0">
        <w:rPr>
          <w:rFonts w:ascii="Arial" w:hAnsi="Arial" w:cs="Arial"/>
          <w:color w:val="000000"/>
          <w:sz w:val="22"/>
          <w:szCs w:val="22"/>
        </w:rPr>
        <w:t xml:space="preserve">include </w:t>
      </w:r>
      <w:r w:rsidRPr="003E27D0">
        <w:rPr>
          <w:rFonts w:ascii="Arial" w:hAnsi="Arial" w:cs="Arial"/>
          <w:color w:val="000000"/>
          <w:sz w:val="22"/>
          <w:szCs w:val="22"/>
        </w:rPr>
        <w:t xml:space="preserve">representatives of </w:t>
      </w:r>
      <w:r w:rsidR="000806D4" w:rsidRPr="003E27D0">
        <w:rPr>
          <w:rFonts w:ascii="Arial" w:hAnsi="Arial" w:cs="Arial"/>
          <w:color w:val="000000"/>
          <w:sz w:val="22"/>
          <w:szCs w:val="22"/>
        </w:rPr>
        <w:t xml:space="preserve">the ATO and </w:t>
      </w:r>
      <w:r w:rsidRPr="003E27D0">
        <w:rPr>
          <w:rFonts w:ascii="Arial" w:hAnsi="Arial" w:cs="Arial"/>
          <w:color w:val="000000"/>
          <w:sz w:val="22"/>
          <w:szCs w:val="22"/>
        </w:rPr>
        <w:t>the following organisations:</w:t>
      </w:r>
    </w:p>
    <w:p w14:paraId="64E4A6AB" w14:textId="746EE958" w:rsidR="00286178" w:rsidRDefault="00286178" w:rsidP="00286178">
      <w:pPr>
        <w:numPr>
          <w:ilvl w:val="1"/>
          <w:numId w:val="16"/>
        </w:numPr>
        <w:spacing w:after="120"/>
        <w:rPr>
          <w:rFonts w:ascii="Arial" w:hAnsi="Arial" w:cs="Arial"/>
          <w:color w:val="000000"/>
          <w:sz w:val="22"/>
          <w:szCs w:val="22"/>
        </w:rPr>
      </w:pPr>
      <w:r>
        <w:rPr>
          <w:rFonts w:ascii="Arial" w:hAnsi="Arial" w:cs="Arial"/>
          <w:color w:val="000000"/>
          <w:sz w:val="22"/>
          <w:szCs w:val="22"/>
        </w:rPr>
        <w:t xml:space="preserve">Corporate Tax Association </w:t>
      </w:r>
    </w:p>
    <w:p w14:paraId="32DAEBB4" w14:textId="3D9EC420" w:rsidR="00286178" w:rsidRDefault="00286178" w:rsidP="00286178">
      <w:pPr>
        <w:numPr>
          <w:ilvl w:val="1"/>
          <w:numId w:val="16"/>
        </w:numPr>
        <w:spacing w:after="120"/>
        <w:rPr>
          <w:rFonts w:ascii="Arial" w:hAnsi="Arial" w:cs="Arial"/>
          <w:color w:val="000000"/>
          <w:sz w:val="22"/>
          <w:szCs w:val="22"/>
        </w:rPr>
      </w:pPr>
      <w:r>
        <w:rPr>
          <w:rFonts w:ascii="Arial" w:hAnsi="Arial" w:cs="Arial"/>
          <w:color w:val="000000"/>
          <w:sz w:val="22"/>
          <w:szCs w:val="22"/>
        </w:rPr>
        <w:t xml:space="preserve">Chartered Accountants Australia and New Zealand </w:t>
      </w:r>
    </w:p>
    <w:p w14:paraId="40F978DE" w14:textId="627E661E" w:rsidR="00286178" w:rsidRDefault="00286178" w:rsidP="00286178">
      <w:pPr>
        <w:numPr>
          <w:ilvl w:val="1"/>
          <w:numId w:val="16"/>
        </w:numPr>
        <w:spacing w:after="120"/>
        <w:rPr>
          <w:rFonts w:ascii="Arial" w:hAnsi="Arial" w:cs="Arial"/>
          <w:color w:val="000000"/>
          <w:sz w:val="22"/>
          <w:szCs w:val="22"/>
        </w:rPr>
      </w:pPr>
      <w:r>
        <w:rPr>
          <w:rFonts w:ascii="Arial" w:hAnsi="Arial" w:cs="Arial"/>
          <w:color w:val="000000"/>
          <w:sz w:val="22"/>
          <w:szCs w:val="22"/>
        </w:rPr>
        <w:t xml:space="preserve">Australian Finance Industry Association </w:t>
      </w:r>
    </w:p>
    <w:p w14:paraId="0ED6D38C" w14:textId="262078F2" w:rsidR="00286178" w:rsidRDefault="00286178" w:rsidP="00286178">
      <w:pPr>
        <w:numPr>
          <w:ilvl w:val="1"/>
          <w:numId w:val="16"/>
        </w:numPr>
        <w:spacing w:after="120"/>
        <w:rPr>
          <w:rFonts w:ascii="Arial" w:hAnsi="Arial" w:cs="Arial"/>
          <w:color w:val="000000"/>
          <w:sz w:val="22"/>
          <w:szCs w:val="22"/>
        </w:rPr>
      </w:pPr>
      <w:r>
        <w:rPr>
          <w:rFonts w:ascii="Arial" w:hAnsi="Arial" w:cs="Arial"/>
          <w:color w:val="000000"/>
          <w:sz w:val="22"/>
          <w:szCs w:val="22"/>
        </w:rPr>
        <w:t xml:space="preserve">National Australian Bank Finance </w:t>
      </w:r>
    </w:p>
    <w:p w14:paraId="6928EBD1" w14:textId="6DB08576" w:rsidR="00286178" w:rsidRDefault="00CD6CC6" w:rsidP="00286178">
      <w:pPr>
        <w:numPr>
          <w:ilvl w:val="0"/>
          <w:numId w:val="16"/>
        </w:numPr>
        <w:spacing w:after="120"/>
        <w:rPr>
          <w:rFonts w:ascii="Arial" w:hAnsi="Arial" w:cs="Arial"/>
          <w:color w:val="000000"/>
          <w:sz w:val="22"/>
          <w:szCs w:val="22"/>
        </w:rPr>
      </w:pPr>
      <w:r w:rsidRPr="00CD6CC6">
        <w:rPr>
          <w:rFonts w:ascii="Arial" w:hAnsi="Arial" w:cs="Arial"/>
          <w:color w:val="000000"/>
          <w:sz w:val="22"/>
          <w:szCs w:val="22"/>
        </w:rPr>
        <w:t>The involvement of review panel members ensures that a full consultative process has been carried out with key stakeholders when conducting effective life reviews.</w:t>
      </w:r>
    </w:p>
    <w:p w14:paraId="102EEC3C" w14:textId="3856CC8A" w:rsidR="00286178" w:rsidRDefault="00286178" w:rsidP="00286178">
      <w:pPr>
        <w:numPr>
          <w:ilvl w:val="0"/>
          <w:numId w:val="16"/>
        </w:numPr>
        <w:spacing w:after="120"/>
        <w:rPr>
          <w:rFonts w:ascii="Arial" w:hAnsi="Arial" w:cs="Arial"/>
          <w:color w:val="000000"/>
          <w:sz w:val="22"/>
          <w:szCs w:val="22"/>
        </w:rPr>
      </w:pPr>
      <w:r w:rsidRPr="00286178">
        <w:rPr>
          <w:rFonts w:ascii="Arial" w:hAnsi="Arial" w:cs="Arial"/>
          <w:color w:val="000000"/>
          <w:sz w:val="22"/>
          <w:szCs w:val="22"/>
        </w:rPr>
        <w:t>The panel provided detailed feedback which included</w:t>
      </w:r>
      <w:r>
        <w:rPr>
          <w:rFonts w:ascii="Arial" w:hAnsi="Arial" w:cs="Arial"/>
          <w:color w:val="000000"/>
          <w:sz w:val="22"/>
          <w:szCs w:val="22"/>
        </w:rPr>
        <w:t>:</w:t>
      </w:r>
    </w:p>
    <w:p w14:paraId="46CCB2E8" w14:textId="104A0691" w:rsidR="00286178" w:rsidRDefault="00286178" w:rsidP="00286178">
      <w:pPr>
        <w:numPr>
          <w:ilvl w:val="1"/>
          <w:numId w:val="16"/>
        </w:numPr>
        <w:spacing w:after="120"/>
        <w:rPr>
          <w:rFonts w:ascii="Arial" w:hAnsi="Arial" w:cs="Arial"/>
          <w:color w:val="000000"/>
          <w:sz w:val="22"/>
          <w:szCs w:val="22"/>
        </w:rPr>
      </w:pPr>
      <w:r>
        <w:rPr>
          <w:rFonts w:ascii="Arial" w:hAnsi="Arial" w:cs="Arial"/>
          <w:color w:val="000000"/>
          <w:sz w:val="22"/>
          <w:szCs w:val="22"/>
        </w:rPr>
        <w:t xml:space="preserve">The process has been comprehensive </w:t>
      </w:r>
    </w:p>
    <w:p w14:paraId="35F843B3" w14:textId="7F55603D" w:rsidR="00286178" w:rsidRDefault="00286178" w:rsidP="00286178">
      <w:pPr>
        <w:numPr>
          <w:ilvl w:val="1"/>
          <w:numId w:val="16"/>
        </w:numPr>
        <w:spacing w:after="120"/>
        <w:rPr>
          <w:rFonts w:ascii="Arial" w:hAnsi="Arial" w:cs="Arial"/>
          <w:color w:val="000000"/>
          <w:sz w:val="22"/>
          <w:szCs w:val="22"/>
        </w:rPr>
      </w:pPr>
      <w:r>
        <w:rPr>
          <w:rFonts w:ascii="Arial" w:hAnsi="Arial" w:cs="Arial"/>
          <w:color w:val="000000"/>
          <w:sz w:val="22"/>
          <w:szCs w:val="22"/>
        </w:rPr>
        <w:t xml:space="preserve">There has been significant consultation undertaken </w:t>
      </w:r>
    </w:p>
    <w:p w14:paraId="02EAA8AB" w14:textId="1C11C853" w:rsidR="00286178" w:rsidRDefault="00286178" w:rsidP="00286178">
      <w:pPr>
        <w:numPr>
          <w:ilvl w:val="1"/>
          <w:numId w:val="16"/>
        </w:numPr>
        <w:spacing w:after="120"/>
        <w:rPr>
          <w:rFonts w:ascii="Arial" w:hAnsi="Arial" w:cs="Arial"/>
          <w:color w:val="000000"/>
          <w:sz w:val="22"/>
          <w:szCs w:val="22"/>
        </w:rPr>
      </w:pPr>
      <w:r>
        <w:rPr>
          <w:rFonts w:ascii="Arial" w:hAnsi="Arial" w:cs="Arial"/>
          <w:color w:val="000000"/>
          <w:sz w:val="22"/>
          <w:szCs w:val="22"/>
        </w:rPr>
        <w:t>The reviews have been conducted in a professional manner</w:t>
      </w:r>
      <w:r w:rsidR="00F34A91">
        <w:rPr>
          <w:rFonts w:ascii="Arial" w:hAnsi="Arial" w:cs="Arial"/>
          <w:color w:val="000000"/>
          <w:sz w:val="22"/>
          <w:szCs w:val="22"/>
        </w:rPr>
        <w:t>.</w:t>
      </w:r>
    </w:p>
    <w:p w14:paraId="17632754" w14:textId="7B397462" w:rsidR="00286178" w:rsidRDefault="00286178" w:rsidP="00286178">
      <w:pPr>
        <w:numPr>
          <w:ilvl w:val="0"/>
          <w:numId w:val="16"/>
        </w:numPr>
        <w:spacing w:after="120"/>
        <w:rPr>
          <w:rFonts w:ascii="Arial" w:hAnsi="Arial" w:cs="Arial"/>
          <w:color w:val="000000"/>
          <w:sz w:val="22"/>
          <w:szCs w:val="22"/>
        </w:rPr>
      </w:pPr>
      <w:r w:rsidRPr="00286178">
        <w:rPr>
          <w:rFonts w:ascii="Arial" w:hAnsi="Arial" w:cs="Arial"/>
          <w:color w:val="000000"/>
          <w:sz w:val="22"/>
          <w:szCs w:val="22"/>
        </w:rPr>
        <w:t xml:space="preserve">The recommendations of the </w:t>
      </w:r>
      <w:r w:rsidR="00F95273">
        <w:rPr>
          <w:rFonts w:ascii="Arial" w:hAnsi="Arial" w:cs="Arial"/>
          <w:color w:val="000000"/>
          <w:sz w:val="22"/>
          <w:szCs w:val="22"/>
        </w:rPr>
        <w:t xml:space="preserve">review </w:t>
      </w:r>
      <w:r w:rsidRPr="00286178">
        <w:rPr>
          <w:rFonts w:ascii="Arial" w:hAnsi="Arial" w:cs="Arial"/>
          <w:color w:val="000000"/>
          <w:sz w:val="22"/>
          <w:szCs w:val="22"/>
        </w:rPr>
        <w:t xml:space="preserve">panel </w:t>
      </w:r>
      <w:r w:rsidR="00F95273">
        <w:rPr>
          <w:rFonts w:ascii="Arial" w:hAnsi="Arial" w:cs="Arial"/>
          <w:color w:val="000000"/>
          <w:sz w:val="22"/>
          <w:szCs w:val="22"/>
        </w:rPr>
        <w:t xml:space="preserve">are reflected in the final effective life determinations and </w:t>
      </w:r>
      <w:r w:rsidRPr="00286178">
        <w:rPr>
          <w:rFonts w:ascii="Arial" w:hAnsi="Arial" w:cs="Arial"/>
          <w:color w:val="000000"/>
          <w:sz w:val="22"/>
          <w:szCs w:val="22"/>
        </w:rPr>
        <w:t xml:space="preserve">provide the final sign-off for consultation. The final effective life determinations are sent to all taxpayers that participated in the review and </w:t>
      </w:r>
      <w:r w:rsidR="00F31FA2">
        <w:rPr>
          <w:rFonts w:ascii="Arial" w:hAnsi="Arial" w:cs="Arial"/>
          <w:color w:val="000000"/>
          <w:sz w:val="22"/>
          <w:szCs w:val="22"/>
        </w:rPr>
        <w:t>are also</w:t>
      </w:r>
      <w:r w:rsidRPr="00286178">
        <w:rPr>
          <w:rFonts w:ascii="Arial" w:hAnsi="Arial" w:cs="Arial"/>
          <w:color w:val="000000"/>
          <w:sz w:val="22"/>
          <w:szCs w:val="22"/>
        </w:rPr>
        <w:t xml:space="preserve"> published on the ATO website.</w:t>
      </w:r>
    </w:p>
    <w:p w14:paraId="53A2BB0F" w14:textId="194794BF" w:rsidR="00286178" w:rsidRPr="00240CFB" w:rsidRDefault="00286178" w:rsidP="00286178">
      <w:pPr>
        <w:numPr>
          <w:ilvl w:val="0"/>
          <w:numId w:val="16"/>
        </w:numPr>
        <w:spacing w:after="120"/>
        <w:rPr>
          <w:rFonts w:ascii="Arial" w:hAnsi="Arial" w:cs="Arial"/>
          <w:color w:val="000000"/>
          <w:sz w:val="22"/>
          <w:szCs w:val="22"/>
        </w:rPr>
      </w:pPr>
      <w:r>
        <w:rPr>
          <w:rFonts w:ascii="Arial" w:hAnsi="Arial" w:cs="Arial"/>
          <w:color w:val="000000"/>
          <w:sz w:val="22"/>
          <w:szCs w:val="22"/>
        </w:rPr>
        <w:t xml:space="preserve">The ATO </w:t>
      </w:r>
      <w:r w:rsidRPr="00286178">
        <w:rPr>
          <w:rFonts w:ascii="Arial" w:hAnsi="Arial" w:cs="Arial"/>
          <w:color w:val="000000"/>
          <w:sz w:val="22"/>
          <w:szCs w:val="22"/>
        </w:rPr>
        <w:t>has an open and ongoing consultation process in relation to the Commissioner’s effective life. Taxpayers can raise matters with the ATO at any time regarding the effective life determinations.</w:t>
      </w:r>
    </w:p>
    <w:p w14:paraId="02BE7C4E" w14:textId="77777777" w:rsidR="00910595" w:rsidRDefault="00910595" w:rsidP="00910595">
      <w:pPr>
        <w:spacing w:after="120"/>
        <w:rPr>
          <w:rFonts w:ascii="Arial" w:hAnsi="Arial" w:cs="Arial"/>
          <w:sz w:val="22"/>
          <w:szCs w:val="22"/>
        </w:rPr>
      </w:pPr>
    </w:p>
    <w:p w14:paraId="5182122C" w14:textId="77777777" w:rsidR="00286178" w:rsidRDefault="00286178" w:rsidP="00910595">
      <w:pPr>
        <w:spacing w:after="120"/>
        <w:rPr>
          <w:rFonts w:ascii="Arial" w:hAnsi="Arial" w:cs="Arial"/>
          <w:sz w:val="22"/>
          <w:szCs w:val="22"/>
        </w:rPr>
      </w:pPr>
    </w:p>
    <w:p w14:paraId="39085F74" w14:textId="77777777" w:rsidR="00F67AA4" w:rsidRDefault="00F67AA4" w:rsidP="00F67AA4">
      <w:pPr>
        <w:spacing w:after="60"/>
        <w:rPr>
          <w:rFonts w:ascii="Arial" w:hAnsi="Arial" w:cs="Arial"/>
          <w:i/>
          <w:sz w:val="20"/>
        </w:rPr>
      </w:pPr>
      <w:r>
        <w:rPr>
          <w:rFonts w:ascii="Arial" w:hAnsi="Arial" w:cs="Arial"/>
          <w:i/>
          <w:sz w:val="20"/>
        </w:rPr>
        <w:t>Legislative references:</w:t>
      </w:r>
    </w:p>
    <w:p w14:paraId="1142C73A" w14:textId="77777777" w:rsidR="00F67AA4" w:rsidRPr="007D427A" w:rsidRDefault="00F67AA4" w:rsidP="00F67AA4">
      <w:pPr>
        <w:numPr>
          <w:ilvl w:val="0"/>
          <w:numId w:val="47"/>
        </w:numPr>
        <w:tabs>
          <w:tab w:val="clear" w:pos="360"/>
        </w:tabs>
        <w:ind w:left="284" w:hanging="284"/>
        <w:rPr>
          <w:rFonts w:ascii="Arial" w:hAnsi="Arial" w:cs="Arial"/>
          <w:i/>
          <w:color w:val="000000"/>
          <w:sz w:val="20"/>
        </w:rPr>
      </w:pPr>
      <w:r>
        <w:rPr>
          <w:rFonts w:ascii="Arial" w:hAnsi="Arial" w:cs="Arial"/>
          <w:i/>
          <w:sz w:val="20"/>
        </w:rPr>
        <w:t>Acts Interpretation Act 1901</w:t>
      </w:r>
    </w:p>
    <w:p w14:paraId="49E1A6A1" w14:textId="77777777" w:rsidR="00F67AA4" w:rsidRPr="00770BEE" w:rsidRDefault="00F67AA4" w:rsidP="00F67AA4">
      <w:pPr>
        <w:numPr>
          <w:ilvl w:val="0"/>
          <w:numId w:val="47"/>
        </w:numPr>
        <w:tabs>
          <w:tab w:val="clear" w:pos="360"/>
        </w:tabs>
        <w:ind w:left="284" w:hanging="284"/>
        <w:rPr>
          <w:rFonts w:ascii="Arial" w:hAnsi="Arial" w:cs="Arial"/>
          <w:i/>
          <w:color w:val="000000"/>
          <w:sz w:val="20"/>
        </w:rPr>
      </w:pPr>
      <w:r>
        <w:rPr>
          <w:rFonts w:ascii="Arial" w:hAnsi="Arial" w:cs="Arial"/>
          <w:i/>
          <w:sz w:val="20"/>
        </w:rPr>
        <w:t>Human Rights (Parliamentary Scrutiny) Act 2011</w:t>
      </w:r>
    </w:p>
    <w:p w14:paraId="70C24EEB" w14:textId="77777777" w:rsidR="00F67AA4" w:rsidRDefault="00F67AA4" w:rsidP="00F67AA4">
      <w:pPr>
        <w:numPr>
          <w:ilvl w:val="0"/>
          <w:numId w:val="47"/>
        </w:numPr>
        <w:tabs>
          <w:tab w:val="clear" w:pos="360"/>
        </w:tabs>
        <w:ind w:left="284" w:hanging="284"/>
        <w:rPr>
          <w:rFonts w:ascii="Arial" w:hAnsi="Arial" w:cs="Arial"/>
          <w:color w:val="000000"/>
          <w:sz w:val="20"/>
        </w:rPr>
      </w:pPr>
      <w:r w:rsidRPr="00770BEE">
        <w:rPr>
          <w:rFonts w:ascii="Arial" w:hAnsi="Arial" w:cs="Arial"/>
          <w:i/>
          <w:color w:val="000000"/>
          <w:sz w:val="20"/>
        </w:rPr>
        <w:t xml:space="preserve">Income Tax Assessment Act 1997 </w:t>
      </w:r>
    </w:p>
    <w:p w14:paraId="695A84CE" w14:textId="77777777" w:rsidR="00F67AA4" w:rsidRPr="00A1162E" w:rsidRDefault="00F67AA4" w:rsidP="00F67AA4">
      <w:pPr>
        <w:numPr>
          <w:ilvl w:val="0"/>
          <w:numId w:val="47"/>
        </w:numPr>
        <w:tabs>
          <w:tab w:val="clear" w:pos="360"/>
        </w:tabs>
        <w:ind w:left="284" w:hanging="284"/>
        <w:rPr>
          <w:rFonts w:ascii="Arial" w:hAnsi="Arial" w:cs="Arial"/>
          <w:i/>
          <w:sz w:val="20"/>
        </w:rPr>
      </w:pPr>
      <w:r w:rsidRPr="00A1162E">
        <w:rPr>
          <w:rFonts w:ascii="Arial" w:hAnsi="Arial" w:cs="Arial"/>
          <w:i/>
          <w:color w:val="000000"/>
          <w:sz w:val="20"/>
        </w:rPr>
        <w:t xml:space="preserve">Income Tax (Effective </w:t>
      </w:r>
      <w:r>
        <w:rPr>
          <w:rFonts w:ascii="Arial" w:hAnsi="Arial" w:cs="Arial"/>
          <w:i/>
          <w:color w:val="000000"/>
          <w:sz w:val="20"/>
        </w:rPr>
        <w:t>L</w:t>
      </w:r>
      <w:r w:rsidRPr="00A1162E">
        <w:rPr>
          <w:rFonts w:ascii="Arial" w:hAnsi="Arial" w:cs="Arial"/>
          <w:i/>
          <w:color w:val="000000"/>
          <w:sz w:val="20"/>
        </w:rPr>
        <w:t>ife of Depreciating Assets) Determination</w:t>
      </w:r>
      <w:r>
        <w:rPr>
          <w:rFonts w:ascii="Arial" w:hAnsi="Arial" w:cs="Arial"/>
          <w:i/>
          <w:color w:val="000000"/>
          <w:sz w:val="20"/>
        </w:rPr>
        <w:t xml:space="preserve"> 2015</w:t>
      </w:r>
      <w:r w:rsidRPr="00A1162E">
        <w:rPr>
          <w:rFonts w:ascii="Arial" w:hAnsi="Arial" w:cs="Arial"/>
          <w:i/>
          <w:color w:val="000000"/>
          <w:sz w:val="20"/>
        </w:rPr>
        <w:t xml:space="preserve"> </w:t>
      </w:r>
    </w:p>
    <w:p w14:paraId="50A5C134" w14:textId="77777777" w:rsidR="00F67AA4" w:rsidRPr="00770BEE" w:rsidRDefault="00F67AA4" w:rsidP="00F67AA4">
      <w:pPr>
        <w:numPr>
          <w:ilvl w:val="0"/>
          <w:numId w:val="47"/>
        </w:numPr>
        <w:tabs>
          <w:tab w:val="clear" w:pos="360"/>
        </w:tabs>
        <w:ind w:left="284" w:hanging="284"/>
        <w:rPr>
          <w:rFonts w:ascii="Arial" w:hAnsi="Arial" w:cs="Arial"/>
          <w:i/>
          <w:color w:val="000000"/>
          <w:sz w:val="20"/>
        </w:rPr>
      </w:pPr>
      <w:r>
        <w:rPr>
          <w:rFonts w:ascii="Arial" w:hAnsi="Arial" w:cs="Arial"/>
          <w:i/>
          <w:sz w:val="20"/>
        </w:rPr>
        <w:t>Legislation</w:t>
      </w:r>
      <w:r w:rsidRPr="005E4AE6">
        <w:rPr>
          <w:rFonts w:ascii="Arial" w:hAnsi="Arial" w:cs="Arial"/>
          <w:i/>
          <w:sz w:val="20"/>
        </w:rPr>
        <w:t xml:space="preserve"> Act 2003</w:t>
      </w:r>
    </w:p>
    <w:p w14:paraId="01F1D717" w14:textId="77777777" w:rsidR="00F67AA4" w:rsidRDefault="00F67AA4" w:rsidP="00F67AA4">
      <w:pPr>
        <w:rPr>
          <w:rFonts w:ascii="Arial" w:hAnsi="Arial" w:cs="Arial"/>
          <w:sz w:val="22"/>
          <w:szCs w:val="22"/>
        </w:rPr>
      </w:pPr>
    </w:p>
    <w:p w14:paraId="35D52FC0" w14:textId="77777777" w:rsidR="00F67AA4" w:rsidRPr="005E4AE6" w:rsidRDefault="00F67AA4" w:rsidP="00F67AA4">
      <w:pPr>
        <w:spacing w:after="60"/>
        <w:rPr>
          <w:rFonts w:ascii="Arial" w:hAnsi="Arial" w:cs="Arial"/>
          <w:i/>
          <w:sz w:val="20"/>
        </w:rPr>
      </w:pPr>
      <w:r w:rsidRPr="005E4AE6">
        <w:rPr>
          <w:rFonts w:ascii="Arial" w:hAnsi="Arial" w:cs="Arial"/>
          <w:i/>
          <w:sz w:val="20"/>
        </w:rPr>
        <w:t xml:space="preserve">Other References </w:t>
      </w:r>
    </w:p>
    <w:p w14:paraId="4E959A8A" w14:textId="77777777" w:rsidR="00F67AA4" w:rsidRPr="005E4AE6" w:rsidRDefault="00F67AA4" w:rsidP="00F67AA4">
      <w:pPr>
        <w:numPr>
          <w:ilvl w:val="0"/>
          <w:numId w:val="47"/>
        </w:numPr>
        <w:rPr>
          <w:rFonts w:ascii="Arial" w:hAnsi="Arial" w:cs="Arial"/>
          <w:sz w:val="20"/>
        </w:rPr>
      </w:pPr>
      <w:r w:rsidRPr="005E4AE6">
        <w:rPr>
          <w:rFonts w:ascii="Arial" w:hAnsi="Arial" w:cs="Arial"/>
          <w:sz w:val="20"/>
        </w:rPr>
        <w:t xml:space="preserve">Recommendation 8.5 of The Review of Business Taxation Report: </w:t>
      </w:r>
      <w:r w:rsidRPr="005E4AE6">
        <w:rPr>
          <w:rFonts w:ascii="Arial" w:hAnsi="Arial" w:cs="Arial"/>
          <w:i/>
          <w:sz w:val="20"/>
        </w:rPr>
        <w:t>A Tax System Redesigned</w:t>
      </w:r>
    </w:p>
    <w:p w14:paraId="15AC1BA5" w14:textId="7AA8952E" w:rsidR="00333567" w:rsidRPr="00240CFB" w:rsidRDefault="00333567" w:rsidP="00910595">
      <w:pPr>
        <w:spacing w:after="120"/>
        <w:rPr>
          <w:rFonts w:ascii="Arial" w:hAnsi="Arial" w:cs="Arial"/>
          <w:sz w:val="22"/>
          <w:szCs w:val="22"/>
        </w:rPr>
      </w:pPr>
    </w:p>
    <w:p w14:paraId="15AC1BA6" w14:textId="071C8BC4" w:rsidR="00101CD5" w:rsidRDefault="00101CD5">
      <w:pPr>
        <w:rPr>
          <w:rFonts w:ascii="Arial" w:hAnsi="Arial" w:cs="Arial"/>
          <w:sz w:val="22"/>
          <w:szCs w:val="22"/>
        </w:rPr>
      </w:pPr>
      <w:r>
        <w:rPr>
          <w:rFonts w:ascii="Arial" w:hAnsi="Arial" w:cs="Arial"/>
          <w:sz w:val="22"/>
          <w:szCs w:val="22"/>
        </w:rPr>
        <w:br w:type="page"/>
      </w:r>
    </w:p>
    <w:p w14:paraId="15AC1BAC" w14:textId="6B4B8273" w:rsidR="00333567" w:rsidRPr="007E0A01" w:rsidRDefault="00E53399" w:rsidP="00101CD5">
      <w:pPr>
        <w:pStyle w:val="Heading3"/>
        <w:spacing w:before="0" w:after="120"/>
        <w:jc w:val="center"/>
        <w:rPr>
          <w:sz w:val="24"/>
        </w:rPr>
      </w:pPr>
      <w:r w:rsidRPr="007E0A01">
        <w:rPr>
          <w:sz w:val="24"/>
        </w:rPr>
        <w:lastRenderedPageBreak/>
        <w:t xml:space="preserve">Statement of compatibility </w:t>
      </w:r>
      <w:r w:rsidR="00C11D03" w:rsidRPr="007E0A01">
        <w:rPr>
          <w:sz w:val="24"/>
        </w:rPr>
        <w:t>with Human Rights</w:t>
      </w:r>
    </w:p>
    <w:p w14:paraId="15AC1BAD" w14:textId="4AD858FB" w:rsidR="00E53399" w:rsidRPr="007E0A01" w:rsidRDefault="004F5EB1" w:rsidP="00101CD5">
      <w:pPr>
        <w:pStyle w:val="Heading3"/>
        <w:spacing w:before="0" w:after="120"/>
        <w:rPr>
          <w:sz w:val="24"/>
        </w:rPr>
      </w:pPr>
      <w:r w:rsidRPr="007E0A01">
        <w:rPr>
          <w:b w:val="0"/>
          <w:sz w:val="22"/>
          <w:szCs w:val="20"/>
        </w:rPr>
        <w:t>P</w:t>
      </w:r>
      <w:r w:rsidR="00E53399" w:rsidRPr="007E0A01">
        <w:rPr>
          <w:b w:val="0"/>
          <w:sz w:val="22"/>
          <w:szCs w:val="20"/>
        </w:rPr>
        <w:t xml:space="preserve">repared in accordance with Part 3 of the </w:t>
      </w:r>
      <w:r w:rsidR="00E53399" w:rsidRPr="007E0A01">
        <w:rPr>
          <w:b w:val="0"/>
          <w:i/>
          <w:sz w:val="22"/>
          <w:szCs w:val="20"/>
        </w:rPr>
        <w:t>Human Rights (Parliamentary Scrutiny) Act 2011</w:t>
      </w:r>
    </w:p>
    <w:p w14:paraId="15AC1BAE" w14:textId="68DA81E7" w:rsidR="00D77015" w:rsidRPr="00101CD5" w:rsidRDefault="00D77015" w:rsidP="00101CD5">
      <w:pPr>
        <w:spacing w:after="120"/>
        <w:rPr>
          <w:rFonts w:ascii="Arial" w:hAnsi="Arial" w:cs="Arial"/>
          <w:sz w:val="22"/>
          <w:szCs w:val="22"/>
        </w:rPr>
      </w:pPr>
    </w:p>
    <w:p w14:paraId="3279A95F" w14:textId="7D329D58" w:rsidR="008C1C36" w:rsidRDefault="008C1C36" w:rsidP="00101CD5">
      <w:pPr>
        <w:pStyle w:val="Heading2"/>
        <w:jc w:val="center"/>
      </w:pPr>
      <w:r>
        <w:t xml:space="preserve">Income Tax (Effective Life of Depreciating Assets) Amendment Determination (No </w:t>
      </w:r>
      <w:r w:rsidR="00F31FA2">
        <w:t>2</w:t>
      </w:r>
      <w:r>
        <w:t>) 2020</w:t>
      </w:r>
    </w:p>
    <w:p w14:paraId="54F9AC2D" w14:textId="0DAEA147" w:rsidR="009371D0" w:rsidRDefault="00075B58" w:rsidP="00101CD5">
      <w:pPr>
        <w:autoSpaceDE w:val="0"/>
        <w:autoSpaceDN w:val="0"/>
        <w:adjustRightInd w:val="0"/>
        <w:spacing w:after="120"/>
        <w:rPr>
          <w:rFonts w:ascii="Arial" w:hAnsi="Arial" w:cs="Arial"/>
          <w:color w:val="000000"/>
          <w:sz w:val="22"/>
        </w:rPr>
      </w:pPr>
      <w:r w:rsidRPr="007E0A01">
        <w:rPr>
          <w:rFonts w:ascii="Arial" w:hAnsi="Arial" w:cs="Arial"/>
          <w:color w:val="000000"/>
          <w:sz w:val="22"/>
        </w:rPr>
        <w:t xml:space="preserve">This Legislative Instrument is compatible with the human rights and freedoms recognised or declared in the international instruments listed in section 3 of the </w:t>
      </w:r>
      <w:r w:rsidRPr="007E0A01">
        <w:rPr>
          <w:rFonts w:ascii="Arial" w:hAnsi="Arial" w:cs="Arial"/>
          <w:i/>
          <w:color w:val="000000"/>
          <w:sz w:val="22"/>
        </w:rPr>
        <w:t>Human Righ</w:t>
      </w:r>
      <w:r w:rsidR="00101CD5">
        <w:rPr>
          <w:rFonts w:ascii="Arial" w:hAnsi="Arial" w:cs="Arial"/>
          <w:i/>
          <w:color w:val="000000"/>
          <w:sz w:val="22"/>
        </w:rPr>
        <w:t>ts (Parliamentary Scrutiny) Act </w:t>
      </w:r>
      <w:r w:rsidRPr="007E0A01">
        <w:rPr>
          <w:rFonts w:ascii="Arial" w:hAnsi="Arial" w:cs="Arial"/>
          <w:i/>
          <w:color w:val="000000"/>
          <w:sz w:val="22"/>
        </w:rPr>
        <w:t>2011.</w:t>
      </w:r>
    </w:p>
    <w:p w14:paraId="15AC1BB2" w14:textId="6553A54F" w:rsidR="00075B58" w:rsidRPr="00101CD5" w:rsidRDefault="00075B58" w:rsidP="00101CD5">
      <w:pPr>
        <w:spacing w:after="120"/>
        <w:rPr>
          <w:rFonts w:ascii="Arial" w:hAnsi="Arial" w:cs="Arial"/>
          <w:sz w:val="22"/>
          <w:szCs w:val="22"/>
        </w:rPr>
      </w:pPr>
    </w:p>
    <w:p w14:paraId="15AC1BB3" w14:textId="77777777" w:rsidR="00075B58" w:rsidRPr="00240CFB" w:rsidRDefault="00075B58" w:rsidP="00101CD5">
      <w:pPr>
        <w:pStyle w:val="Heading2"/>
      </w:pPr>
      <w:r w:rsidRPr="007E0A01">
        <w:t xml:space="preserve">Overview of </w:t>
      </w:r>
      <w:r w:rsidR="007E0A01" w:rsidRPr="007E0A01">
        <w:t xml:space="preserve">the </w:t>
      </w:r>
      <w:r w:rsidRPr="007E0A01">
        <w:t>Legislative Instrument</w:t>
      </w:r>
    </w:p>
    <w:p w14:paraId="152AEC07" w14:textId="77777777" w:rsidR="00591B61" w:rsidRDefault="00591B61" w:rsidP="00591B61">
      <w:pPr>
        <w:rPr>
          <w:rFonts w:ascii="Arial" w:hAnsi="Arial" w:cs="Arial"/>
          <w:sz w:val="22"/>
          <w:szCs w:val="22"/>
        </w:rPr>
      </w:pPr>
      <w:bookmarkStart w:id="0" w:name="_GoBack"/>
      <w:r>
        <w:rPr>
          <w:rFonts w:ascii="Arial" w:hAnsi="Arial" w:cs="Arial"/>
          <w:sz w:val="22"/>
          <w:szCs w:val="22"/>
        </w:rPr>
        <w:t xml:space="preserve">The Legislative Instrument provides taxpayers with a choice </w:t>
      </w:r>
      <w:r w:rsidRPr="00DB1F02">
        <w:rPr>
          <w:rFonts w:ascii="Arial" w:hAnsi="Arial" w:cs="Arial"/>
          <w:sz w:val="22"/>
          <w:szCs w:val="22"/>
        </w:rPr>
        <w:t>when measuring the decline in value</w:t>
      </w:r>
      <w:r>
        <w:rPr>
          <w:rFonts w:ascii="Arial" w:hAnsi="Arial" w:cs="Arial"/>
          <w:sz w:val="22"/>
          <w:szCs w:val="22"/>
        </w:rPr>
        <w:t xml:space="preserve"> </w:t>
      </w:r>
      <w:r w:rsidRPr="00DB1F02">
        <w:rPr>
          <w:rFonts w:ascii="Arial" w:hAnsi="Arial" w:cs="Arial"/>
          <w:sz w:val="22"/>
          <w:szCs w:val="22"/>
        </w:rPr>
        <w:t>(depreciation) of a depreciating asset, because a taxpayer can either use an effective life determined by the Commissioner, or work out (self-assess) their own effective life of a depreciating asset</w:t>
      </w:r>
      <w:r>
        <w:rPr>
          <w:rFonts w:ascii="Arial" w:hAnsi="Arial" w:cs="Arial"/>
          <w:sz w:val="22"/>
          <w:szCs w:val="22"/>
        </w:rPr>
        <w:t xml:space="preserve">. </w:t>
      </w:r>
      <w:r w:rsidRPr="00DB1F02">
        <w:rPr>
          <w:rFonts w:ascii="Arial" w:hAnsi="Arial" w:cs="Arial"/>
          <w:sz w:val="22"/>
          <w:szCs w:val="22"/>
        </w:rPr>
        <w:t xml:space="preserve"> </w:t>
      </w:r>
    </w:p>
    <w:p w14:paraId="2AAD8443" w14:textId="77777777" w:rsidR="00591B61" w:rsidRDefault="00591B61" w:rsidP="00591B61">
      <w:pPr>
        <w:rPr>
          <w:rFonts w:ascii="Arial" w:hAnsi="Arial" w:cs="Arial"/>
          <w:sz w:val="22"/>
          <w:szCs w:val="22"/>
        </w:rPr>
      </w:pPr>
    </w:p>
    <w:p w14:paraId="5DB7CF43" w14:textId="77777777" w:rsidR="00591B61" w:rsidRDefault="00591B61" w:rsidP="00591B61">
      <w:pPr>
        <w:keepNext/>
        <w:keepLines/>
        <w:rPr>
          <w:rFonts w:ascii="Arial" w:hAnsi="Arial" w:cs="Arial"/>
          <w:sz w:val="22"/>
          <w:szCs w:val="22"/>
        </w:rPr>
      </w:pPr>
      <w:r>
        <w:rPr>
          <w:rFonts w:ascii="Arial" w:hAnsi="Arial" w:cs="Arial"/>
          <w:sz w:val="22"/>
          <w:szCs w:val="22"/>
        </w:rPr>
        <w:t xml:space="preserve">Effective lives determined by the Commissioner provide what is referred to as a ‘safe harbour’ for taxpayers, as it provides certainty to taxpayers that these lives will be accepted by the Commissioner. </w:t>
      </w:r>
    </w:p>
    <w:bookmarkEnd w:id="0"/>
    <w:p w14:paraId="6540E415" w14:textId="77777777" w:rsidR="00591B61" w:rsidRPr="00101CD5" w:rsidRDefault="00591B61" w:rsidP="00101CD5">
      <w:pPr>
        <w:spacing w:after="120"/>
        <w:rPr>
          <w:rFonts w:ascii="Arial" w:hAnsi="Arial" w:cs="Arial"/>
          <w:sz w:val="22"/>
          <w:szCs w:val="22"/>
        </w:rPr>
      </w:pPr>
    </w:p>
    <w:p w14:paraId="15AC1BB6" w14:textId="77777777" w:rsidR="00075B58" w:rsidRPr="00240CFB" w:rsidRDefault="00075B58" w:rsidP="00101CD5">
      <w:pPr>
        <w:pStyle w:val="Heading2"/>
      </w:pPr>
      <w:r w:rsidRPr="007E0A01">
        <w:t>Human rights implications</w:t>
      </w:r>
    </w:p>
    <w:p w14:paraId="6F971DC5" w14:textId="73623157" w:rsidR="00591B61" w:rsidRPr="00591B61" w:rsidRDefault="00591B61" w:rsidP="00101CD5">
      <w:pPr>
        <w:pStyle w:val="Heading2"/>
        <w:rPr>
          <w:b w:val="0"/>
        </w:rPr>
      </w:pPr>
      <w:r w:rsidRPr="00591B61">
        <w:rPr>
          <w:b w:val="0"/>
        </w:rPr>
        <w:t>This Legislative Instrument does not engage any of the applicable rights or freedoms. The Instrument provides taxpayers in specific industries and for specific assets with effective lives as a basis to calculate the decline in value (depreciation) of a depreciating asset for income tax purposes.</w:t>
      </w:r>
    </w:p>
    <w:p w14:paraId="135E0601" w14:textId="77777777" w:rsidR="00591B61" w:rsidRPr="00591B61" w:rsidRDefault="00591B61" w:rsidP="00591B61"/>
    <w:p w14:paraId="15AC1BB9" w14:textId="77777777" w:rsidR="00075B58" w:rsidRPr="00240CFB" w:rsidRDefault="00075B58" w:rsidP="00101CD5">
      <w:pPr>
        <w:pStyle w:val="Heading2"/>
      </w:pPr>
      <w:r w:rsidRPr="007E0A01">
        <w:t>Conclusion</w:t>
      </w:r>
    </w:p>
    <w:p w14:paraId="15AC1BBA" w14:textId="123F09D1" w:rsidR="00075B58" w:rsidRPr="007E0A01" w:rsidRDefault="00075B58" w:rsidP="00101CD5">
      <w:pPr>
        <w:spacing w:after="120"/>
        <w:rPr>
          <w:rFonts w:ascii="Arial" w:hAnsi="Arial" w:cs="Arial"/>
          <w:sz w:val="22"/>
          <w:szCs w:val="22"/>
        </w:rPr>
      </w:pPr>
      <w:r w:rsidRPr="007E0A01">
        <w:rPr>
          <w:rFonts w:ascii="Arial" w:hAnsi="Arial" w:cs="Arial"/>
          <w:sz w:val="22"/>
          <w:szCs w:val="22"/>
        </w:rPr>
        <w:t>This Legislative Instrument is compatible with human rights as it does not raise any human rights issues.</w:t>
      </w:r>
    </w:p>
    <w:p w14:paraId="19DB01FC" w14:textId="77777777" w:rsidR="00101CD5" w:rsidRDefault="00101CD5" w:rsidP="00101CD5">
      <w:pPr>
        <w:spacing w:after="120"/>
        <w:rPr>
          <w:rFonts w:ascii="Arial" w:hAnsi="Arial" w:cs="Arial"/>
          <w:sz w:val="22"/>
          <w:szCs w:val="22"/>
        </w:rPr>
      </w:pPr>
    </w:p>
    <w:sectPr w:rsidR="00101CD5" w:rsidSect="00081520">
      <w:headerReference w:type="even" r:id="rId14"/>
      <w:headerReference w:type="default" r:id="rId15"/>
      <w:headerReference w:type="first" r:id="rId16"/>
      <w:pgSz w:w="11906" w:h="16838" w:code="9"/>
      <w:pgMar w:top="1440" w:right="1133" w:bottom="1358" w:left="99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AB6FD" w14:textId="77777777" w:rsidR="00EC241B" w:rsidRDefault="00EC241B">
      <w:r>
        <w:separator/>
      </w:r>
    </w:p>
  </w:endnote>
  <w:endnote w:type="continuationSeparator" w:id="0">
    <w:p w14:paraId="48523468" w14:textId="77777777" w:rsidR="00EC241B" w:rsidRDefault="00EC2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FC7FE" w14:textId="77777777" w:rsidR="00EC241B" w:rsidRDefault="00EC241B">
      <w:r>
        <w:separator/>
      </w:r>
    </w:p>
  </w:footnote>
  <w:footnote w:type="continuationSeparator" w:id="0">
    <w:p w14:paraId="0893D1EB" w14:textId="77777777" w:rsidR="00EC241B" w:rsidRDefault="00EC2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1BCA" w14:textId="77777777" w:rsidR="00587C50" w:rsidRPr="0067541C" w:rsidRDefault="00587C50">
    <w:pPr>
      <w:pStyle w:val="Header"/>
      <w:rPr>
        <w:rFonts w:ascii="Arial" w:hAnsi="Arial" w:cs="Arial"/>
        <w:sz w:val="52"/>
      </w:rPr>
    </w:pPr>
    <w:r w:rsidRPr="0067541C">
      <w:rPr>
        <w:rFonts w:ascii="Arial" w:hAnsi="Arial" w:cs="Arial"/>
        <w:sz w:val="20"/>
      </w:rPr>
      <w:t>Taxation Determination</w:t>
    </w:r>
  </w:p>
  <w:p w14:paraId="15AC1BCB" w14:textId="5D1EC0F0" w:rsidR="00587C50" w:rsidRPr="0067541C" w:rsidRDefault="00587C50">
    <w:pPr>
      <w:pStyle w:val="Header"/>
      <w:rPr>
        <w:rFonts w:ascii="Arial" w:hAnsi="Arial" w:cs="Arial"/>
        <w:sz w:val="52"/>
      </w:rPr>
    </w:pPr>
    <w:r w:rsidRPr="0067541C">
      <w:rPr>
        <w:rFonts w:ascii="Arial" w:hAnsi="Arial" w:cs="Arial"/>
        <w:b/>
        <w:sz w:val="52"/>
      </w:rPr>
      <w:t xml:space="preserve">TD </w:t>
    </w:r>
    <w:r w:rsidRPr="0067541C">
      <w:rPr>
        <w:rFonts w:ascii="Arial" w:hAnsi="Arial" w:cs="Arial"/>
        <w:sz w:val="52"/>
      </w:rPr>
      <w:fldChar w:fldCharType="begin"/>
    </w:r>
    <w:r w:rsidRPr="0067541C">
      <w:rPr>
        <w:rFonts w:ascii="Arial" w:hAnsi="Arial" w:cs="Arial"/>
        <w:sz w:val="52"/>
      </w:rPr>
      <w:instrText xml:space="preserve"> REF CDocNum </w:instrText>
    </w:r>
    <w:r>
      <w:rPr>
        <w:rFonts w:ascii="Arial" w:hAnsi="Arial" w:cs="Arial"/>
        <w:sz w:val="52"/>
      </w:rPr>
      <w:instrText xml:space="preserve"> \* MERGEFORMAT </w:instrText>
    </w:r>
    <w:r w:rsidRPr="0067541C">
      <w:rPr>
        <w:rFonts w:ascii="Arial" w:hAnsi="Arial" w:cs="Arial"/>
        <w:sz w:val="52"/>
      </w:rPr>
      <w:fldChar w:fldCharType="separate"/>
    </w:r>
    <w:r w:rsidR="009A5D79">
      <w:rPr>
        <w:rFonts w:ascii="Arial" w:hAnsi="Arial" w:cs="Arial"/>
        <w:b/>
        <w:bCs/>
        <w:sz w:val="52"/>
        <w:lang w:val="en-US"/>
      </w:rPr>
      <w:t>Error! Reference source not found.</w:t>
    </w:r>
    <w:r w:rsidRPr="0067541C">
      <w:rPr>
        <w:rFonts w:ascii="Arial" w:hAnsi="Arial" w:cs="Arial"/>
        <w:sz w:val="52"/>
      </w:rPr>
      <w:fldChar w:fldCharType="end"/>
    </w:r>
  </w:p>
  <w:p w14:paraId="15AC1BCC" w14:textId="77777777" w:rsidR="00587C50" w:rsidRPr="0067541C" w:rsidRDefault="00587C50">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2</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sidR="0045590D">
      <w:rPr>
        <w:rFonts w:ascii="Arial" w:hAnsi="Arial" w:cs="Arial"/>
        <w:noProof/>
        <w:snapToGrid w:val="0"/>
        <w:sz w:val="20"/>
        <w:lang w:eastAsia="en-US"/>
      </w:rPr>
      <w:t>5</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 xml:space="preserve">FOI status:  </w:t>
    </w:r>
    <w:r w:rsidRPr="0067541C">
      <w:rPr>
        <w:rFonts w:ascii="Arial" w:hAnsi="Arial" w:cs="Arial"/>
        <w:b/>
        <w:sz w:val="20"/>
      </w:rPr>
      <w:t>may be released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1BCD" w14:textId="77777777" w:rsidR="00587C50" w:rsidRDefault="00587C50" w:rsidP="001828A4">
    <w:pPr>
      <w:pStyle w:val="Header"/>
      <w:tabs>
        <w:tab w:val="clear" w:pos="4153"/>
        <w:tab w:val="clear" w:pos="8306"/>
        <w:tab w:val="center" w:pos="1418"/>
        <w:tab w:val="right" w:pos="878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1BCE" w14:textId="4516D410" w:rsidR="00146ED8" w:rsidRPr="00767CE8" w:rsidRDefault="00146ED8" w:rsidP="00767CE8">
    <w:pPr>
      <w:framePr w:w="3241" w:h="526" w:hSpace="180" w:wrap="around" w:vAnchor="page" w:hAnchor="page" w:x="7711" w:y="1141"/>
      <w:pBdr>
        <w:top w:val="single" w:sz="12" w:space="1" w:color="auto"/>
        <w:left w:val="single" w:sz="12" w:space="1" w:color="auto"/>
        <w:bottom w:val="single" w:sz="12" w:space="1" w:color="auto"/>
        <w:right w:val="single" w:sz="12" w:space="1" w:color="auto"/>
      </w:pBdr>
      <w:rPr>
        <w:rFonts w:ascii="Arial" w:hAnsi="Arial" w:cs="Arial"/>
        <w:sz w:val="22"/>
        <w:szCs w:val="22"/>
      </w:rPr>
    </w:pPr>
    <w:r w:rsidRPr="00767CE8">
      <w:rPr>
        <w:rFonts w:ascii="Arial" w:hAnsi="Arial" w:cs="Arial"/>
        <w:b/>
        <w:sz w:val="22"/>
        <w:szCs w:val="22"/>
      </w:rPr>
      <w:t xml:space="preserve">Instrument ID: </w:t>
    </w:r>
    <w:r w:rsidR="00F2734D">
      <w:rPr>
        <w:rFonts w:ascii="Arial" w:hAnsi="Arial" w:cs="Arial"/>
        <w:b/>
        <w:sz w:val="22"/>
        <w:szCs w:val="22"/>
      </w:rPr>
      <w:t>2020</w:t>
    </w:r>
    <w:r w:rsidRPr="00767CE8">
      <w:rPr>
        <w:rFonts w:ascii="Arial" w:hAnsi="Arial" w:cs="Arial"/>
        <w:b/>
        <w:sz w:val="22"/>
        <w:szCs w:val="22"/>
      </w:rPr>
      <w:t>/</w:t>
    </w:r>
    <w:r w:rsidR="00F2734D">
      <w:rPr>
        <w:rFonts w:ascii="Arial" w:hAnsi="Arial" w:cs="Arial"/>
        <w:b/>
        <w:sz w:val="22"/>
        <w:szCs w:val="22"/>
      </w:rPr>
      <w:t>PGI</w:t>
    </w:r>
    <w:r w:rsidRPr="00767CE8">
      <w:rPr>
        <w:rFonts w:ascii="Arial" w:hAnsi="Arial" w:cs="Arial"/>
        <w:b/>
        <w:sz w:val="22"/>
        <w:szCs w:val="22"/>
      </w:rPr>
      <w:t>/</w:t>
    </w:r>
    <w:r w:rsidR="00F2734D">
      <w:rPr>
        <w:rFonts w:ascii="Arial" w:hAnsi="Arial" w:cs="Arial"/>
        <w:b/>
        <w:sz w:val="22"/>
        <w:szCs w:val="22"/>
      </w:rPr>
      <w:t>0022</w:t>
    </w:r>
  </w:p>
  <w:p w14:paraId="15AC1BCF" w14:textId="77777777"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15AC1BD1" wp14:editId="15AC1BD2">
          <wp:extent cx="2413635" cy="701675"/>
          <wp:effectExtent l="0" t="0" r="5715" b="3175"/>
          <wp:docPr id="3"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15AC1BD0" w14:textId="77777777" w:rsidR="00CC1833" w:rsidRPr="001A6644" w:rsidRDefault="00CC1833" w:rsidP="00767CE8">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4EEF"/>
    <w:multiLevelType w:val="hybridMultilevel"/>
    <w:tmpl w:val="04F6ADC2"/>
    <w:lvl w:ilvl="0" w:tplc="0C090001">
      <w:start w:val="1"/>
      <w:numFmt w:val="bullet"/>
      <w:lvlText w:val=""/>
      <w:lvlJc w:val="left"/>
      <w:pPr>
        <w:tabs>
          <w:tab w:val="num" w:pos="787"/>
        </w:tabs>
        <w:ind w:left="787" w:hanging="360"/>
      </w:pPr>
      <w:rPr>
        <w:rFonts w:ascii="Symbol" w:hAnsi="Symbol" w:hint="default"/>
      </w:rPr>
    </w:lvl>
    <w:lvl w:ilvl="1" w:tplc="B9F8D416">
      <w:start w:val="1"/>
      <w:numFmt w:val="bullet"/>
      <w:lvlText w:val="o"/>
      <w:lvlJc w:val="left"/>
      <w:pPr>
        <w:tabs>
          <w:tab w:val="num" w:pos="1507"/>
        </w:tabs>
        <w:ind w:left="1507" w:hanging="360"/>
      </w:pPr>
      <w:rPr>
        <w:rFonts w:ascii="Courier New" w:hAnsi="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02F470ED"/>
    <w:multiLevelType w:val="hybridMultilevel"/>
    <w:tmpl w:val="E8B4F924"/>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E555A7"/>
    <w:multiLevelType w:val="hybridMultilevel"/>
    <w:tmpl w:val="53F4446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B7EC8BD2">
      <w:start w:val="1"/>
      <w:numFmt w:val="decimal"/>
      <w:lvlText w:val="(%4)"/>
      <w:lvlJc w:val="lef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E4E7B46"/>
    <w:multiLevelType w:val="hybridMultilevel"/>
    <w:tmpl w:val="EF6A53B0"/>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08690C"/>
    <w:multiLevelType w:val="hybridMultilevel"/>
    <w:tmpl w:val="E05E0C04"/>
    <w:lvl w:ilvl="0" w:tplc="FFFFFFFF">
      <w:start w:val="1"/>
      <w:numFmt w:val="bullet"/>
      <w:lvlText w:val=""/>
      <w:lvlJc w:val="left"/>
      <w:pPr>
        <w:tabs>
          <w:tab w:val="num" w:pos="720"/>
        </w:tabs>
        <w:ind w:left="720" w:hanging="360"/>
      </w:pPr>
      <w:rPr>
        <w:rFonts w:ascii="Symbol" w:hAnsi="Symbol" w:hint="default"/>
        <w:sz w:val="16"/>
        <w:szCs w:val="16"/>
      </w:rPr>
    </w:lvl>
    <w:lvl w:ilvl="1" w:tplc="B42A47D4">
      <w:start w:val="1"/>
      <w:numFmt w:val="bullet"/>
      <w:lvlText w:val=""/>
      <w:lvlJc w:val="left"/>
      <w:pPr>
        <w:tabs>
          <w:tab w:val="num" w:pos="1440"/>
        </w:tabs>
        <w:ind w:left="1440" w:hanging="36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02AD9"/>
    <w:multiLevelType w:val="hybridMultilevel"/>
    <w:tmpl w:val="F6A0E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150589"/>
    <w:multiLevelType w:val="hybridMultilevel"/>
    <w:tmpl w:val="19B0F380"/>
    <w:lvl w:ilvl="0" w:tplc="D68C5180">
      <w:start w:val="1"/>
      <w:numFmt w:val="decimal"/>
      <w:lvlText w:val="%1."/>
      <w:lvlJc w:val="left"/>
      <w:pPr>
        <w:tabs>
          <w:tab w:val="num" w:pos="1134"/>
        </w:tabs>
        <w:ind w:left="1134" w:hanging="774"/>
      </w:pPr>
      <w:rPr>
        <w:rFonts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15F2E7F"/>
    <w:multiLevelType w:val="multilevel"/>
    <w:tmpl w:val="B91A9E40"/>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8" w15:restartNumberingAfterBreak="0">
    <w:nsid w:val="11D95A5E"/>
    <w:multiLevelType w:val="hybridMultilevel"/>
    <w:tmpl w:val="11BE0E88"/>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cs="Courier New" w:hint="default"/>
      </w:rPr>
    </w:lvl>
    <w:lvl w:ilvl="2" w:tplc="0C090005" w:tentative="1">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cs="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cs="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9" w15:restartNumberingAfterBreak="0">
    <w:nsid w:val="188560D7"/>
    <w:multiLevelType w:val="hybridMultilevel"/>
    <w:tmpl w:val="41803C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FF24E1"/>
    <w:multiLevelType w:val="hybridMultilevel"/>
    <w:tmpl w:val="E81ADF44"/>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E792F02"/>
    <w:multiLevelType w:val="hybridMultilevel"/>
    <w:tmpl w:val="3972367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0674AFC"/>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08E213F"/>
    <w:multiLevelType w:val="hybridMultilevel"/>
    <w:tmpl w:val="4D867378"/>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1AF626B"/>
    <w:multiLevelType w:val="hybridMultilevel"/>
    <w:tmpl w:val="E55A5B82"/>
    <w:lvl w:ilvl="0" w:tplc="0C090001">
      <w:start w:val="1"/>
      <w:numFmt w:val="bullet"/>
      <w:lvlText w:val=""/>
      <w:lvlJc w:val="left"/>
      <w:pPr>
        <w:tabs>
          <w:tab w:val="num" w:pos="1800"/>
        </w:tabs>
        <w:ind w:left="1800" w:hanging="360"/>
      </w:pPr>
      <w:rPr>
        <w:rFonts w:ascii="Symbol" w:hAnsi="Symbol" w:hint="default"/>
      </w:rPr>
    </w:lvl>
    <w:lvl w:ilvl="1" w:tplc="B150F4FC">
      <w:numFmt w:val="bullet"/>
      <w:lvlText w:val="-"/>
      <w:lvlJc w:val="left"/>
      <w:pPr>
        <w:tabs>
          <w:tab w:val="num" w:pos="3240"/>
        </w:tabs>
        <w:ind w:left="3240" w:hanging="360"/>
      </w:pPr>
      <w:rPr>
        <w:rFonts w:ascii="Comic Sans MS" w:eastAsia="Times New Roman" w:hAnsi="Comic Sans MS" w:cs="Times New Roman"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25167DB5"/>
    <w:multiLevelType w:val="hybridMultilevel"/>
    <w:tmpl w:val="F1946B50"/>
    <w:lvl w:ilvl="0" w:tplc="A95E060A">
      <w:start w:val="10"/>
      <w:numFmt w:val="decimal"/>
      <w:lvlText w:val="%1."/>
      <w:lvlJc w:val="left"/>
      <w:pPr>
        <w:tabs>
          <w:tab w:val="num" w:pos="787"/>
        </w:tabs>
        <w:ind w:left="787" w:hanging="360"/>
      </w:pPr>
      <w:rPr>
        <w:rFonts w:hint="default"/>
      </w:rPr>
    </w:lvl>
    <w:lvl w:ilvl="1" w:tplc="0C090019" w:tentative="1">
      <w:start w:val="1"/>
      <w:numFmt w:val="lowerLetter"/>
      <w:lvlText w:val="%2."/>
      <w:lvlJc w:val="left"/>
      <w:pPr>
        <w:tabs>
          <w:tab w:val="num" w:pos="1507"/>
        </w:tabs>
        <w:ind w:left="1507" w:hanging="360"/>
      </w:pPr>
    </w:lvl>
    <w:lvl w:ilvl="2" w:tplc="0C09001B" w:tentative="1">
      <w:start w:val="1"/>
      <w:numFmt w:val="lowerRoman"/>
      <w:lvlText w:val="%3."/>
      <w:lvlJc w:val="right"/>
      <w:pPr>
        <w:tabs>
          <w:tab w:val="num" w:pos="2227"/>
        </w:tabs>
        <w:ind w:left="2227" w:hanging="180"/>
      </w:pPr>
    </w:lvl>
    <w:lvl w:ilvl="3" w:tplc="0C09000F" w:tentative="1">
      <w:start w:val="1"/>
      <w:numFmt w:val="decimal"/>
      <w:lvlText w:val="%4."/>
      <w:lvlJc w:val="left"/>
      <w:pPr>
        <w:tabs>
          <w:tab w:val="num" w:pos="2947"/>
        </w:tabs>
        <w:ind w:left="2947" w:hanging="360"/>
      </w:pPr>
    </w:lvl>
    <w:lvl w:ilvl="4" w:tplc="0C090019" w:tentative="1">
      <w:start w:val="1"/>
      <w:numFmt w:val="lowerLetter"/>
      <w:lvlText w:val="%5."/>
      <w:lvlJc w:val="left"/>
      <w:pPr>
        <w:tabs>
          <w:tab w:val="num" w:pos="3667"/>
        </w:tabs>
        <w:ind w:left="3667" w:hanging="360"/>
      </w:pPr>
    </w:lvl>
    <w:lvl w:ilvl="5" w:tplc="0C09001B" w:tentative="1">
      <w:start w:val="1"/>
      <w:numFmt w:val="lowerRoman"/>
      <w:lvlText w:val="%6."/>
      <w:lvlJc w:val="right"/>
      <w:pPr>
        <w:tabs>
          <w:tab w:val="num" w:pos="4387"/>
        </w:tabs>
        <w:ind w:left="4387" w:hanging="180"/>
      </w:pPr>
    </w:lvl>
    <w:lvl w:ilvl="6" w:tplc="0C09000F" w:tentative="1">
      <w:start w:val="1"/>
      <w:numFmt w:val="decimal"/>
      <w:lvlText w:val="%7."/>
      <w:lvlJc w:val="left"/>
      <w:pPr>
        <w:tabs>
          <w:tab w:val="num" w:pos="5107"/>
        </w:tabs>
        <w:ind w:left="5107" w:hanging="360"/>
      </w:pPr>
    </w:lvl>
    <w:lvl w:ilvl="7" w:tplc="0C090019" w:tentative="1">
      <w:start w:val="1"/>
      <w:numFmt w:val="lowerLetter"/>
      <w:lvlText w:val="%8."/>
      <w:lvlJc w:val="left"/>
      <w:pPr>
        <w:tabs>
          <w:tab w:val="num" w:pos="5827"/>
        </w:tabs>
        <w:ind w:left="5827" w:hanging="360"/>
      </w:pPr>
    </w:lvl>
    <w:lvl w:ilvl="8" w:tplc="0C09001B" w:tentative="1">
      <w:start w:val="1"/>
      <w:numFmt w:val="lowerRoman"/>
      <w:lvlText w:val="%9."/>
      <w:lvlJc w:val="right"/>
      <w:pPr>
        <w:tabs>
          <w:tab w:val="num" w:pos="6547"/>
        </w:tabs>
        <w:ind w:left="6547" w:hanging="180"/>
      </w:pPr>
    </w:lvl>
  </w:abstractNum>
  <w:abstractNum w:abstractNumId="16" w15:restartNumberingAfterBreak="0">
    <w:nsid w:val="264E3A44"/>
    <w:multiLevelType w:val="hybridMultilevel"/>
    <w:tmpl w:val="79D42EEE"/>
    <w:lvl w:ilvl="0" w:tplc="B42A47D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AB72B9"/>
    <w:multiLevelType w:val="hybridMultilevel"/>
    <w:tmpl w:val="DCCC069A"/>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C742781"/>
    <w:multiLevelType w:val="hybridMultilevel"/>
    <w:tmpl w:val="1FE610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2CA43D67"/>
    <w:multiLevelType w:val="hybridMultilevel"/>
    <w:tmpl w:val="37668F3A"/>
    <w:lvl w:ilvl="0" w:tplc="0C090001">
      <w:start w:val="1"/>
      <w:numFmt w:val="bullet"/>
      <w:lvlText w:val=""/>
      <w:lvlJc w:val="left"/>
      <w:pPr>
        <w:tabs>
          <w:tab w:val="num" w:pos="787"/>
        </w:tabs>
        <w:ind w:left="787" w:hanging="360"/>
      </w:pPr>
      <w:rPr>
        <w:rFonts w:ascii="Symbol" w:hAnsi="Symbol" w:hint="default"/>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20" w15:restartNumberingAfterBreak="0">
    <w:nsid w:val="2DEB45E5"/>
    <w:multiLevelType w:val="hybridMultilevel"/>
    <w:tmpl w:val="E626F830"/>
    <w:lvl w:ilvl="0" w:tplc="0C090005">
      <w:start w:val="1"/>
      <w:numFmt w:val="bullet"/>
      <w:lvlText w:val=""/>
      <w:lvlJc w:val="left"/>
      <w:pPr>
        <w:tabs>
          <w:tab w:val="num" w:pos="1188"/>
        </w:tabs>
        <w:ind w:left="1188" w:hanging="360"/>
      </w:pPr>
      <w:rPr>
        <w:rFonts w:ascii="Wingdings" w:hAnsi="Wingdings" w:hint="default"/>
      </w:rPr>
    </w:lvl>
    <w:lvl w:ilvl="1" w:tplc="0C09000F">
      <w:start w:val="1"/>
      <w:numFmt w:val="decimal"/>
      <w:lvlText w:val="%2."/>
      <w:lvlJc w:val="left"/>
      <w:pPr>
        <w:tabs>
          <w:tab w:val="num" w:pos="1908"/>
        </w:tabs>
        <w:ind w:left="1908" w:hanging="360"/>
      </w:pPr>
      <w:rPr>
        <w:rFonts w:hint="default"/>
      </w:rPr>
    </w:lvl>
    <w:lvl w:ilvl="2" w:tplc="0C090005" w:tentative="1">
      <w:start w:val="1"/>
      <w:numFmt w:val="bullet"/>
      <w:lvlText w:val=""/>
      <w:lvlJc w:val="left"/>
      <w:pPr>
        <w:tabs>
          <w:tab w:val="num" w:pos="2628"/>
        </w:tabs>
        <w:ind w:left="2628" w:hanging="360"/>
      </w:pPr>
      <w:rPr>
        <w:rFonts w:ascii="Wingdings" w:hAnsi="Wingdings" w:hint="default"/>
      </w:rPr>
    </w:lvl>
    <w:lvl w:ilvl="3" w:tplc="0C090001" w:tentative="1">
      <w:start w:val="1"/>
      <w:numFmt w:val="bullet"/>
      <w:lvlText w:val=""/>
      <w:lvlJc w:val="left"/>
      <w:pPr>
        <w:tabs>
          <w:tab w:val="num" w:pos="3348"/>
        </w:tabs>
        <w:ind w:left="3348" w:hanging="360"/>
      </w:pPr>
      <w:rPr>
        <w:rFonts w:ascii="Symbol" w:hAnsi="Symbol" w:hint="default"/>
      </w:rPr>
    </w:lvl>
    <w:lvl w:ilvl="4" w:tplc="0C090003" w:tentative="1">
      <w:start w:val="1"/>
      <w:numFmt w:val="bullet"/>
      <w:lvlText w:val="o"/>
      <w:lvlJc w:val="left"/>
      <w:pPr>
        <w:tabs>
          <w:tab w:val="num" w:pos="4068"/>
        </w:tabs>
        <w:ind w:left="4068" w:hanging="360"/>
      </w:pPr>
      <w:rPr>
        <w:rFonts w:ascii="Courier New" w:hAnsi="Courier New" w:cs="Courier New" w:hint="default"/>
      </w:rPr>
    </w:lvl>
    <w:lvl w:ilvl="5" w:tplc="0C090005" w:tentative="1">
      <w:start w:val="1"/>
      <w:numFmt w:val="bullet"/>
      <w:lvlText w:val=""/>
      <w:lvlJc w:val="left"/>
      <w:pPr>
        <w:tabs>
          <w:tab w:val="num" w:pos="4788"/>
        </w:tabs>
        <w:ind w:left="4788" w:hanging="360"/>
      </w:pPr>
      <w:rPr>
        <w:rFonts w:ascii="Wingdings" w:hAnsi="Wingdings" w:hint="default"/>
      </w:rPr>
    </w:lvl>
    <w:lvl w:ilvl="6" w:tplc="0C090001" w:tentative="1">
      <w:start w:val="1"/>
      <w:numFmt w:val="bullet"/>
      <w:lvlText w:val=""/>
      <w:lvlJc w:val="left"/>
      <w:pPr>
        <w:tabs>
          <w:tab w:val="num" w:pos="5508"/>
        </w:tabs>
        <w:ind w:left="5508" w:hanging="360"/>
      </w:pPr>
      <w:rPr>
        <w:rFonts w:ascii="Symbol" w:hAnsi="Symbol" w:hint="default"/>
      </w:rPr>
    </w:lvl>
    <w:lvl w:ilvl="7" w:tplc="0C090003" w:tentative="1">
      <w:start w:val="1"/>
      <w:numFmt w:val="bullet"/>
      <w:lvlText w:val="o"/>
      <w:lvlJc w:val="left"/>
      <w:pPr>
        <w:tabs>
          <w:tab w:val="num" w:pos="6228"/>
        </w:tabs>
        <w:ind w:left="6228" w:hanging="360"/>
      </w:pPr>
      <w:rPr>
        <w:rFonts w:ascii="Courier New" w:hAnsi="Courier New" w:cs="Courier New" w:hint="default"/>
      </w:rPr>
    </w:lvl>
    <w:lvl w:ilvl="8" w:tplc="0C090005" w:tentative="1">
      <w:start w:val="1"/>
      <w:numFmt w:val="bullet"/>
      <w:lvlText w:val=""/>
      <w:lvlJc w:val="left"/>
      <w:pPr>
        <w:tabs>
          <w:tab w:val="num" w:pos="6948"/>
        </w:tabs>
        <w:ind w:left="6948" w:hanging="360"/>
      </w:pPr>
      <w:rPr>
        <w:rFonts w:ascii="Wingdings" w:hAnsi="Wingdings" w:hint="default"/>
      </w:rPr>
    </w:lvl>
  </w:abstractNum>
  <w:abstractNum w:abstractNumId="21" w15:restartNumberingAfterBreak="0">
    <w:nsid w:val="2E6D52FE"/>
    <w:multiLevelType w:val="hybridMultilevel"/>
    <w:tmpl w:val="2140E7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D4C35"/>
    <w:multiLevelType w:val="hybridMultilevel"/>
    <w:tmpl w:val="11983F5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1B">
      <w:start w:val="1"/>
      <w:numFmt w:val="lowerRoman"/>
      <w:lvlText w:val="%4."/>
      <w:lvlJc w:val="righ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3" w15:restartNumberingAfterBreak="0">
    <w:nsid w:val="30F73340"/>
    <w:multiLevelType w:val="hybridMultilevel"/>
    <w:tmpl w:val="5572781A"/>
    <w:lvl w:ilvl="0" w:tplc="0C090001">
      <w:start w:val="1"/>
      <w:numFmt w:val="bullet"/>
      <w:lvlText w:val=""/>
      <w:lvlJc w:val="left"/>
      <w:pPr>
        <w:tabs>
          <w:tab w:val="num" w:pos="720"/>
        </w:tabs>
        <w:ind w:left="720" w:hanging="360"/>
      </w:pPr>
      <w:rPr>
        <w:rFonts w:ascii="Symbol" w:hAnsi="Symbol"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EC6F16"/>
    <w:multiLevelType w:val="hybridMultilevel"/>
    <w:tmpl w:val="BBC64A3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3FCC3903"/>
    <w:multiLevelType w:val="hybridMultilevel"/>
    <w:tmpl w:val="65B697FE"/>
    <w:lvl w:ilvl="0" w:tplc="5D364D7A">
      <w:start w:val="1"/>
      <w:numFmt w:val="decimal"/>
      <w:lvlText w:val="%1."/>
      <w:lvlJc w:val="left"/>
      <w:pPr>
        <w:tabs>
          <w:tab w:val="num" w:pos="349"/>
        </w:tabs>
        <w:ind w:left="349" w:hanging="360"/>
      </w:pPr>
      <w:rPr>
        <w:rFonts w:hint="default"/>
        <w:color w:val="auto"/>
        <w:sz w:val="22"/>
        <w:szCs w:val="22"/>
      </w:rPr>
    </w:lvl>
    <w:lvl w:ilvl="1" w:tplc="0C090001">
      <w:start w:val="1"/>
      <w:numFmt w:val="bullet"/>
      <w:lvlText w:val=""/>
      <w:lvlJc w:val="left"/>
      <w:pPr>
        <w:tabs>
          <w:tab w:val="num" w:pos="1429"/>
        </w:tabs>
        <w:ind w:left="1429" w:hanging="360"/>
      </w:pPr>
      <w:rPr>
        <w:rFonts w:ascii="Symbol" w:hAnsi="Symbol" w:hint="default"/>
      </w:rPr>
    </w:lvl>
    <w:lvl w:ilvl="2" w:tplc="C2ACD91E">
      <w:start w:val="1"/>
      <w:numFmt w:val="lowerLetter"/>
      <w:lvlText w:val="(%3)"/>
      <w:lvlJc w:val="left"/>
      <w:pPr>
        <w:tabs>
          <w:tab w:val="num" w:pos="2329"/>
        </w:tabs>
        <w:ind w:left="2329" w:hanging="360"/>
      </w:pPr>
      <w:rPr>
        <w:rFonts w:hint="default"/>
      </w:rPr>
    </w:lvl>
    <w:lvl w:ilvl="3" w:tplc="0C09000F" w:tentative="1">
      <w:start w:val="1"/>
      <w:numFmt w:val="decimal"/>
      <w:lvlText w:val="%4."/>
      <w:lvlJc w:val="left"/>
      <w:pPr>
        <w:tabs>
          <w:tab w:val="num" w:pos="2869"/>
        </w:tabs>
        <w:ind w:left="2869" w:hanging="360"/>
      </w:pPr>
    </w:lvl>
    <w:lvl w:ilvl="4" w:tplc="0C090019" w:tentative="1">
      <w:start w:val="1"/>
      <w:numFmt w:val="lowerLetter"/>
      <w:lvlText w:val="%5."/>
      <w:lvlJc w:val="left"/>
      <w:pPr>
        <w:tabs>
          <w:tab w:val="num" w:pos="3589"/>
        </w:tabs>
        <w:ind w:left="3589" w:hanging="360"/>
      </w:pPr>
    </w:lvl>
    <w:lvl w:ilvl="5" w:tplc="0C09001B" w:tentative="1">
      <w:start w:val="1"/>
      <w:numFmt w:val="lowerRoman"/>
      <w:lvlText w:val="%6."/>
      <w:lvlJc w:val="right"/>
      <w:pPr>
        <w:tabs>
          <w:tab w:val="num" w:pos="4309"/>
        </w:tabs>
        <w:ind w:left="4309" w:hanging="180"/>
      </w:pPr>
    </w:lvl>
    <w:lvl w:ilvl="6" w:tplc="0C09000F" w:tentative="1">
      <w:start w:val="1"/>
      <w:numFmt w:val="decimal"/>
      <w:lvlText w:val="%7."/>
      <w:lvlJc w:val="left"/>
      <w:pPr>
        <w:tabs>
          <w:tab w:val="num" w:pos="5029"/>
        </w:tabs>
        <w:ind w:left="5029" w:hanging="360"/>
      </w:pPr>
    </w:lvl>
    <w:lvl w:ilvl="7" w:tplc="0C090019" w:tentative="1">
      <w:start w:val="1"/>
      <w:numFmt w:val="lowerLetter"/>
      <w:lvlText w:val="%8."/>
      <w:lvlJc w:val="left"/>
      <w:pPr>
        <w:tabs>
          <w:tab w:val="num" w:pos="5749"/>
        </w:tabs>
        <w:ind w:left="5749" w:hanging="360"/>
      </w:pPr>
    </w:lvl>
    <w:lvl w:ilvl="8" w:tplc="0C09001B" w:tentative="1">
      <w:start w:val="1"/>
      <w:numFmt w:val="lowerRoman"/>
      <w:lvlText w:val="%9."/>
      <w:lvlJc w:val="right"/>
      <w:pPr>
        <w:tabs>
          <w:tab w:val="num" w:pos="6469"/>
        </w:tabs>
        <w:ind w:left="6469" w:hanging="180"/>
      </w:pPr>
    </w:lvl>
  </w:abstractNum>
  <w:abstractNum w:abstractNumId="26" w15:restartNumberingAfterBreak="0">
    <w:nsid w:val="406F3673"/>
    <w:multiLevelType w:val="hybridMultilevel"/>
    <w:tmpl w:val="1338B418"/>
    <w:lvl w:ilvl="0" w:tplc="1D824808">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33062F"/>
    <w:multiLevelType w:val="hybridMultilevel"/>
    <w:tmpl w:val="D688BEA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B45D0D"/>
    <w:multiLevelType w:val="hybridMultilevel"/>
    <w:tmpl w:val="D74E4B50"/>
    <w:lvl w:ilvl="0" w:tplc="51D82C2A">
      <w:numFmt w:val="bullet"/>
      <w:lvlText w:val="-"/>
      <w:lvlJc w:val="left"/>
      <w:pPr>
        <w:ind w:left="1449" w:hanging="360"/>
      </w:pPr>
      <w:rPr>
        <w:rFonts w:ascii="Cambria" w:eastAsia="Calibri" w:hAnsi="Cambria" w:cs="Times New Roman" w:hint="default"/>
      </w:rPr>
    </w:lvl>
    <w:lvl w:ilvl="1" w:tplc="0C090003">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29" w15:restartNumberingAfterBreak="0">
    <w:nsid w:val="45E52BDD"/>
    <w:multiLevelType w:val="hybridMultilevel"/>
    <w:tmpl w:val="02D4D2B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4B5B30B7"/>
    <w:multiLevelType w:val="hybridMultilevel"/>
    <w:tmpl w:val="470858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CA8178D"/>
    <w:multiLevelType w:val="hybridMultilevel"/>
    <w:tmpl w:val="768C5DE4"/>
    <w:lvl w:ilvl="0" w:tplc="02224C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F3D0DC4"/>
    <w:multiLevelType w:val="hybridMultilevel"/>
    <w:tmpl w:val="72A0CD90"/>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1125AA0"/>
    <w:multiLevelType w:val="hybridMultilevel"/>
    <w:tmpl w:val="E8326BD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6F7099B"/>
    <w:multiLevelType w:val="hybridMultilevel"/>
    <w:tmpl w:val="3DB83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F45522"/>
    <w:multiLevelType w:val="hybridMultilevel"/>
    <w:tmpl w:val="7234A00E"/>
    <w:lvl w:ilvl="0" w:tplc="0C090005">
      <w:start w:val="1"/>
      <w:numFmt w:val="bullet"/>
      <w:lvlText w:val=""/>
      <w:lvlJc w:val="left"/>
      <w:pPr>
        <w:tabs>
          <w:tab w:val="num" w:pos="1131"/>
        </w:tabs>
        <w:ind w:left="1131" w:hanging="360"/>
      </w:pPr>
      <w:rPr>
        <w:rFonts w:ascii="Wingdings" w:hAnsi="Wingdings" w:hint="default"/>
      </w:rPr>
    </w:lvl>
    <w:lvl w:ilvl="1" w:tplc="0C090003" w:tentative="1">
      <w:start w:val="1"/>
      <w:numFmt w:val="bullet"/>
      <w:lvlText w:val="o"/>
      <w:lvlJc w:val="left"/>
      <w:pPr>
        <w:tabs>
          <w:tab w:val="num" w:pos="1851"/>
        </w:tabs>
        <w:ind w:left="1851" w:hanging="360"/>
      </w:pPr>
      <w:rPr>
        <w:rFonts w:ascii="Courier New" w:hAnsi="Courier New" w:cs="Courier New" w:hint="default"/>
      </w:rPr>
    </w:lvl>
    <w:lvl w:ilvl="2" w:tplc="0C090005" w:tentative="1">
      <w:start w:val="1"/>
      <w:numFmt w:val="bullet"/>
      <w:lvlText w:val=""/>
      <w:lvlJc w:val="left"/>
      <w:pPr>
        <w:tabs>
          <w:tab w:val="num" w:pos="2571"/>
        </w:tabs>
        <w:ind w:left="2571" w:hanging="360"/>
      </w:pPr>
      <w:rPr>
        <w:rFonts w:ascii="Wingdings" w:hAnsi="Wingdings" w:hint="default"/>
      </w:rPr>
    </w:lvl>
    <w:lvl w:ilvl="3" w:tplc="0C090001" w:tentative="1">
      <w:start w:val="1"/>
      <w:numFmt w:val="bullet"/>
      <w:lvlText w:val=""/>
      <w:lvlJc w:val="left"/>
      <w:pPr>
        <w:tabs>
          <w:tab w:val="num" w:pos="3291"/>
        </w:tabs>
        <w:ind w:left="3291" w:hanging="360"/>
      </w:pPr>
      <w:rPr>
        <w:rFonts w:ascii="Symbol" w:hAnsi="Symbol" w:hint="default"/>
      </w:rPr>
    </w:lvl>
    <w:lvl w:ilvl="4" w:tplc="0C090003" w:tentative="1">
      <w:start w:val="1"/>
      <w:numFmt w:val="bullet"/>
      <w:lvlText w:val="o"/>
      <w:lvlJc w:val="left"/>
      <w:pPr>
        <w:tabs>
          <w:tab w:val="num" w:pos="4011"/>
        </w:tabs>
        <w:ind w:left="4011" w:hanging="360"/>
      </w:pPr>
      <w:rPr>
        <w:rFonts w:ascii="Courier New" w:hAnsi="Courier New" w:cs="Courier New" w:hint="default"/>
      </w:rPr>
    </w:lvl>
    <w:lvl w:ilvl="5" w:tplc="0C090005" w:tentative="1">
      <w:start w:val="1"/>
      <w:numFmt w:val="bullet"/>
      <w:lvlText w:val=""/>
      <w:lvlJc w:val="left"/>
      <w:pPr>
        <w:tabs>
          <w:tab w:val="num" w:pos="4731"/>
        </w:tabs>
        <w:ind w:left="4731" w:hanging="360"/>
      </w:pPr>
      <w:rPr>
        <w:rFonts w:ascii="Wingdings" w:hAnsi="Wingdings" w:hint="default"/>
      </w:rPr>
    </w:lvl>
    <w:lvl w:ilvl="6" w:tplc="0C090001" w:tentative="1">
      <w:start w:val="1"/>
      <w:numFmt w:val="bullet"/>
      <w:lvlText w:val=""/>
      <w:lvlJc w:val="left"/>
      <w:pPr>
        <w:tabs>
          <w:tab w:val="num" w:pos="5451"/>
        </w:tabs>
        <w:ind w:left="5451" w:hanging="360"/>
      </w:pPr>
      <w:rPr>
        <w:rFonts w:ascii="Symbol" w:hAnsi="Symbol" w:hint="default"/>
      </w:rPr>
    </w:lvl>
    <w:lvl w:ilvl="7" w:tplc="0C090003" w:tentative="1">
      <w:start w:val="1"/>
      <w:numFmt w:val="bullet"/>
      <w:lvlText w:val="o"/>
      <w:lvlJc w:val="left"/>
      <w:pPr>
        <w:tabs>
          <w:tab w:val="num" w:pos="6171"/>
        </w:tabs>
        <w:ind w:left="6171" w:hanging="360"/>
      </w:pPr>
      <w:rPr>
        <w:rFonts w:ascii="Courier New" w:hAnsi="Courier New" w:cs="Courier New" w:hint="default"/>
      </w:rPr>
    </w:lvl>
    <w:lvl w:ilvl="8" w:tplc="0C090005" w:tentative="1">
      <w:start w:val="1"/>
      <w:numFmt w:val="bullet"/>
      <w:lvlText w:val=""/>
      <w:lvlJc w:val="left"/>
      <w:pPr>
        <w:tabs>
          <w:tab w:val="num" w:pos="6891"/>
        </w:tabs>
        <w:ind w:left="6891" w:hanging="360"/>
      </w:pPr>
      <w:rPr>
        <w:rFonts w:ascii="Wingdings" w:hAnsi="Wingdings" w:hint="default"/>
      </w:rPr>
    </w:lvl>
  </w:abstractNum>
  <w:abstractNum w:abstractNumId="36" w15:restartNumberingAfterBreak="0">
    <w:nsid w:val="60655884"/>
    <w:multiLevelType w:val="hybridMultilevel"/>
    <w:tmpl w:val="A5AC3E2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622E3B4F"/>
    <w:multiLevelType w:val="hybridMultilevel"/>
    <w:tmpl w:val="E5AA503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6F15F6"/>
    <w:multiLevelType w:val="hybridMultilevel"/>
    <w:tmpl w:val="47D8BEF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1C00B9"/>
    <w:multiLevelType w:val="multilevel"/>
    <w:tmpl w:val="E7AEABD2"/>
    <w:lvl w:ilvl="0">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1" w15:restartNumberingAfterBreak="0">
    <w:nsid w:val="69C329BC"/>
    <w:multiLevelType w:val="hybridMultilevel"/>
    <w:tmpl w:val="9B5CA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551961"/>
    <w:multiLevelType w:val="hybridMultilevel"/>
    <w:tmpl w:val="C1DE0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A9465B"/>
    <w:multiLevelType w:val="hybridMultilevel"/>
    <w:tmpl w:val="CA7234D0"/>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8448AD"/>
    <w:multiLevelType w:val="hybridMultilevel"/>
    <w:tmpl w:val="9A9013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7EF13E44"/>
    <w:multiLevelType w:val="hybridMultilevel"/>
    <w:tmpl w:val="E7AEABD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27"/>
  </w:num>
  <w:num w:numId="4">
    <w:abstractNumId w:val="43"/>
  </w:num>
  <w:num w:numId="5">
    <w:abstractNumId w:val="6"/>
  </w:num>
  <w:num w:numId="6">
    <w:abstractNumId w:val="14"/>
  </w:num>
  <w:num w:numId="7">
    <w:abstractNumId w:val="38"/>
  </w:num>
  <w:num w:numId="8">
    <w:abstractNumId w:val="37"/>
  </w:num>
  <w:num w:numId="9">
    <w:abstractNumId w:val="29"/>
  </w:num>
  <w:num w:numId="10">
    <w:abstractNumId w:val="23"/>
  </w:num>
  <w:num w:numId="11">
    <w:abstractNumId w:val="45"/>
  </w:num>
  <w:num w:numId="12">
    <w:abstractNumId w:val="39"/>
  </w:num>
  <w:num w:numId="13">
    <w:abstractNumId w:val="42"/>
  </w:num>
  <w:num w:numId="14">
    <w:abstractNumId w:val="41"/>
  </w:num>
  <w:num w:numId="15">
    <w:abstractNumId w:val="21"/>
  </w:num>
  <w:num w:numId="16">
    <w:abstractNumId w:val="25"/>
  </w:num>
  <w:num w:numId="17">
    <w:abstractNumId w:val="11"/>
  </w:num>
  <w:num w:numId="18">
    <w:abstractNumId w:val="17"/>
  </w:num>
  <w:num w:numId="19">
    <w:abstractNumId w:val="3"/>
  </w:num>
  <w:num w:numId="20">
    <w:abstractNumId w:val="1"/>
  </w:num>
  <w:num w:numId="21">
    <w:abstractNumId w:val="13"/>
  </w:num>
  <w:num w:numId="22">
    <w:abstractNumId w:val="35"/>
  </w:num>
  <w:num w:numId="23">
    <w:abstractNumId w:val="10"/>
  </w:num>
  <w:num w:numId="24">
    <w:abstractNumId w:val="20"/>
  </w:num>
  <w:num w:numId="25">
    <w:abstractNumId w:val="33"/>
  </w:num>
  <w:num w:numId="26">
    <w:abstractNumId w:val="32"/>
  </w:num>
  <w:num w:numId="27">
    <w:abstractNumId w:val="9"/>
  </w:num>
  <w:num w:numId="28">
    <w:abstractNumId w:val="36"/>
  </w:num>
  <w:num w:numId="29">
    <w:abstractNumId w:val="19"/>
  </w:num>
  <w:num w:numId="30">
    <w:abstractNumId w:val="15"/>
  </w:num>
  <w:num w:numId="31">
    <w:abstractNumId w:val="7"/>
  </w:num>
  <w:num w:numId="32">
    <w:abstractNumId w:val="0"/>
  </w:num>
  <w:num w:numId="33">
    <w:abstractNumId w:val="8"/>
  </w:num>
  <w:num w:numId="34">
    <w:abstractNumId w:val="28"/>
  </w:num>
  <w:num w:numId="35">
    <w:abstractNumId w:val="40"/>
  </w:num>
  <w:num w:numId="36">
    <w:abstractNumId w:val="18"/>
  </w:num>
  <w:num w:numId="37">
    <w:abstractNumId w:val="12"/>
  </w:num>
  <w:num w:numId="38">
    <w:abstractNumId w:val="22"/>
  </w:num>
  <w:num w:numId="39">
    <w:abstractNumId w:val="22"/>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31"/>
  </w:num>
  <w:num w:numId="43">
    <w:abstractNumId w:val="2"/>
  </w:num>
  <w:num w:numId="44">
    <w:abstractNumId w:val="5"/>
  </w:num>
  <w:num w:numId="45">
    <w:abstractNumId w:val="34"/>
  </w:num>
  <w:num w:numId="46">
    <w:abstractNumId w:val="30"/>
  </w:num>
  <w:num w:numId="47">
    <w:abstractNumId w:val="26"/>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00441"/>
    <w:rsid w:val="00004B60"/>
    <w:rsid w:val="000117B2"/>
    <w:rsid w:val="0001796D"/>
    <w:rsid w:val="00017BF0"/>
    <w:rsid w:val="0002568B"/>
    <w:rsid w:val="00043FA7"/>
    <w:rsid w:val="00053F24"/>
    <w:rsid w:val="000552E8"/>
    <w:rsid w:val="00056585"/>
    <w:rsid w:val="0005674F"/>
    <w:rsid w:val="00056D68"/>
    <w:rsid w:val="00065C6E"/>
    <w:rsid w:val="00072E6E"/>
    <w:rsid w:val="00073F1B"/>
    <w:rsid w:val="00074F42"/>
    <w:rsid w:val="00075B58"/>
    <w:rsid w:val="000806D4"/>
    <w:rsid w:val="00081520"/>
    <w:rsid w:val="000962BF"/>
    <w:rsid w:val="000B11DD"/>
    <w:rsid w:val="000B1785"/>
    <w:rsid w:val="000C390A"/>
    <w:rsid w:val="000C77DD"/>
    <w:rsid w:val="000E295B"/>
    <w:rsid w:val="000E45A0"/>
    <w:rsid w:val="00101777"/>
    <w:rsid w:val="00101CD5"/>
    <w:rsid w:val="00107460"/>
    <w:rsid w:val="00112415"/>
    <w:rsid w:val="0013651A"/>
    <w:rsid w:val="0013678D"/>
    <w:rsid w:val="00140A34"/>
    <w:rsid w:val="00146ED8"/>
    <w:rsid w:val="00167202"/>
    <w:rsid w:val="001828A4"/>
    <w:rsid w:val="001A3BE2"/>
    <w:rsid w:val="001C35E7"/>
    <w:rsid w:val="001C4578"/>
    <w:rsid w:val="001D02E6"/>
    <w:rsid w:val="001E0E21"/>
    <w:rsid w:val="001F0184"/>
    <w:rsid w:val="001F28A6"/>
    <w:rsid w:val="001F2A16"/>
    <w:rsid w:val="001F6921"/>
    <w:rsid w:val="001F7C3E"/>
    <w:rsid w:val="00201969"/>
    <w:rsid w:val="0021222C"/>
    <w:rsid w:val="00213FA5"/>
    <w:rsid w:val="0021496E"/>
    <w:rsid w:val="00222AFB"/>
    <w:rsid w:val="0023733A"/>
    <w:rsid w:val="0024044F"/>
    <w:rsid w:val="00240CFB"/>
    <w:rsid w:val="00242BCE"/>
    <w:rsid w:val="00245D00"/>
    <w:rsid w:val="00257F2D"/>
    <w:rsid w:val="00261432"/>
    <w:rsid w:val="00262F9F"/>
    <w:rsid w:val="00266D2D"/>
    <w:rsid w:val="0027331F"/>
    <w:rsid w:val="00285E76"/>
    <w:rsid w:val="00286178"/>
    <w:rsid w:val="002949C3"/>
    <w:rsid w:val="002A10A4"/>
    <w:rsid w:val="002A26FE"/>
    <w:rsid w:val="002A292D"/>
    <w:rsid w:val="002B1423"/>
    <w:rsid w:val="002B7002"/>
    <w:rsid w:val="002C0338"/>
    <w:rsid w:val="002E4E68"/>
    <w:rsid w:val="002F1257"/>
    <w:rsid w:val="00307CF0"/>
    <w:rsid w:val="00310C61"/>
    <w:rsid w:val="003171B3"/>
    <w:rsid w:val="0032559D"/>
    <w:rsid w:val="00326B07"/>
    <w:rsid w:val="00331616"/>
    <w:rsid w:val="00333567"/>
    <w:rsid w:val="00341C10"/>
    <w:rsid w:val="00344575"/>
    <w:rsid w:val="0035113C"/>
    <w:rsid w:val="00354525"/>
    <w:rsid w:val="003549C6"/>
    <w:rsid w:val="00374385"/>
    <w:rsid w:val="00380CC4"/>
    <w:rsid w:val="003C0686"/>
    <w:rsid w:val="003D08CF"/>
    <w:rsid w:val="003D0CBA"/>
    <w:rsid w:val="003D0F6A"/>
    <w:rsid w:val="003D4BA8"/>
    <w:rsid w:val="003E27D0"/>
    <w:rsid w:val="003E5269"/>
    <w:rsid w:val="00405394"/>
    <w:rsid w:val="004066E4"/>
    <w:rsid w:val="0040680B"/>
    <w:rsid w:val="00407361"/>
    <w:rsid w:val="00417C55"/>
    <w:rsid w:val="00424047"/>
    <w:rsid w:val="00424A7B"/>
    <w:rsid w:val="004447C1"/>
    <w:rsid w:val="00446AA8"/>
    <w:rsid w:val="0045590D"/>
    <w:rsid w:val="0046211F"/>
    <w:rsid w:val="0046787B"/>
    <w:rsid w:val="00486653"/>
    <w:rsid w:val="00493CA7"/>
    <w:rsid w:val="004A5FDA"/>
    <w:rsid w:val="004B3A4A"/>
    <w:rsid w:val="004D098C"/>
    <w:rsid w:val="004D24A9"/>
    <w:rsid w:val="004D41FE"/>
    <w:rsid w:val="004D65CB"/>
    <w:rsid w:val="004E5357"/>
    <w:rsid w:val="004F4A07"/>
    <w:rsid w:val="004F5EB1"/>
    <w:rsid w:val="004F6887"/>
    <w:rsid w:val="00501572"/>
    <w:rsid w:val="005030AD"/>
    <w:rsid w:val="0051249C"/>
    <w:rsid w:val="005176E7"/>
    <w:rsid w:val="00520330"/>
    <w:rsid w:val="005219B5"/>
    <w:rsid w:val="005236DE"/>
    <w:rsid w:val="00524B6B"/>
    <w:rsid w:val="00526403"/>
    <w:rsid w:val="005413EE"/>
    <w:rsid w:val="00587443"/>
    <w:rsid w:val="00587C50"/>
    <w:rsid w:val="0059112C"/>
    <w:rsid w:val="005917F3"/>
    <w:rsid w:val="00591B61"/>
    <w:rsid w:val="005976DB"/>
    <w:rsid w:val="005A16FF"/>
    <w:rsid w:val="005B0ACD"/>
    <w:rsid w:val="005B50A2"/>
    <w:rsid w:val="005C3408"/>
    <w:rsid w:val="005C3F2F"/>
    <w:rsid w:val="005D611B"/>
    <w:rsid w:val="005F1ACE"/>
    <w:rsid w:val="005F256D"/>
    <w:rsid w:val="0060183A"/>
    <w:rsid w:val="006020B4"/>
    <w:rsid w:val="00603110"/>
    <w:rsid w:val="00611C8E"/>
    <w:rsid w:val="006302F7"/>
    <w:rsid w:val="00631F30"/>
    <w:rsid w:val="00635C30"/>
    <w:rsid w:val="00636E4B"/>
    <w:rsid w:val="00640CC2"/>
    <w:rsid w:val="00642420"/>
    <w:rsid w:val="006452DF"/>
    <w:rsid w:val="00646158"/>
    <w:rsid w:val="006513F4"/>
    <w:rsid w:val="006647E0"/>
    <w:rsid w:val="0066622C"/>
    <w:rsid w:val="00666487"/>
    <w:rsid w:val="00671355"/>
    <w:rsid w:val="00673B37"/>
    <w:rsid w:val="006901A0"/>
    <w:rsid w:val="006945EA"/>
    <w:rsid w:val="006B3A0C"/>
    <w:rsid w:val="006B5470"/>
    <w:rsid w:val="006C7B3E"/>
    <w:rsid w:val="006D0138"/>
    <w:rsid w:val="006D2D2E"/>
    <w:rsid w:val="006D4A00"/>
    <w:rsid w:val="006D6F52"/>
    <w:rsid w:val="006E26C6"/>
    <w:rsid w:val="00701718"/>
    <w:rsid w:val="00710359"/>
    <w:rsid w:val="00712FFF"/>
    <w:rsid w:val="00722DBF"/>
    <w:rsid w:val="00725B9E"/>
    <w:rsid w:val="00735157"/>
    <w:rsid w:val="0073647A"/>
    <w:rsid w:val="0076271C"/>
    <w:rsid w:val="00767CE8"/>
    <w:rsid w:val="00775490"/>
    <w:rsid w:val="00795D0C"/>
    <w:rsid w:val="00797F42"/>
    <w:rsid w:val="007A55BA"/>
    <w:rsid w:val="007C1FBD"/>
    <w:rsid w:val="007C54B3"/>
    <w:rsid w:val="007C5C8E"/>
    <w:rsid w:val="007E0A01"/>
    <w:rsid w:val="007E22F5"/>
    <w:rsid w:val="007F25F3"/>
    <w:rsid w:val="007F4901"/>
    <w:rsid w:val="00826DEB"/>
    <w:rsid w:val="00832A78"/>
    <w:rsid w:val="00836B02"/>
    <w:rsid w:val="008467D4"/>
    <w:rsid w:val="00850FB0"/>
    <w:rsid w:val="0085238E"/>
    <w:rsid w:val="0085295E"/>
    <w:rsid w:val="00853428"/>
    <w:rsid w:val="008540EA"/>
    <w:rsid w:val="00866A00"/>
    <w:rsid w:val="008702A6"/>
    <w:rsid w:val="00874167"/>
    <w:rsid w:val="008757CE"/>
    <w:rsid w:val="00876CC7"/>
    <w:rsid w:val="0088392C"/>
    <w:rsid w:val="00897C0E"/>
    <w:rsid w:val="00897E03"/>
    <w:rsid w:val="00897E31"/>
    <w:rsid w:val="008A046F"/>
    <w:rsid w:val="008A405A"/>
    <w:rsid w:val="008A6A6A"/>
    <w:rsid w:val="008B650A"/>
    <w:rsid w:val="008B787C"/>
    <w:rsid w:val="008C1C36"/>
    <w:rsid w:val="008C3898"/>
    <w:rsid w:val="008C66CC"/>
    <w:rsid w:val="008D1F3E"/>
    <w:rsid w:val="008F483C"/>
    <w:rsid w:val="00910595"/>
    <w:rsid w:val="00910756"/>
    <w:rsid w:val="00912D61"/>
    <w:rsid w:val="009322D7"/>
    <w:rsid w:val="00932BDE"/>
    <w:rsid w:val="009371D0"/>
    <w:rsid w:val="00944ED2"/>
    <w:rsid w:val="00967725"/>
    <w:rsid w:val="0098195F"/>
    <w:rsid w:val="009902F8"/>
    <w:rsid w:val="00993BB8"/>
    <w:rsid w:val="0099555F"/>
    <w:rsid w:val="009A22A1"/>
    <w:rsid w:val="009A5797"/>
    <w:rsid w:val="009A5D79"/>
    <w:rsid w:val="009B3A1B"/>
    <w:rsid w:val="009B6332"/>
    <w:rsid w:val="009C0912"/>
    <w:rsid w:val="009C7443"/>
    <w:rsid w:val="009D1129"/>
    <w:rsid w:val="009D36F4"/>
    <w:rsid w:val="009D6694"/>
    <w:rsid w:val="009F0300"/>
    <w:rsid w:val="00A167A8"/>
    <w:rsid w:val="00A21E48"/>
    <w:rsid w:val="00A21F0A"/>
    <w:rsid w:val="00A26011"/>
    <w:rsid w:val="00A4593C"/>
    <w:rsid w:val="00A506C2"/>
    <w:rsid w:val="00A624B5"/>
    <w:rsid w:val="00A62886"/>
    <w:rsid w:val="00A74C38"/>
    <w:rsid w:val="00A77D24"/>
    <w:rsid w:val="00A8572F"/>
    <w:rsid w:val="00A93E07"/>
    <w:rsid w:val="00A979CF"/>
    <w:rsid w:val="00AA4DF8"/>
    <w:rsid w:val="00AB780C"/>
    <w:rsid w:val="00AC2448"/>
    <w:rsid w:val="00AD0B0B"/>
    <w:rsid w:val="00AD5ADE"/>
    <w:rsid w:val="00AD5FD1"/>
    <w:rsid w:val="00AE7138"/>
    <w:rsid w:val="00AF4CAF"/>
    <w:rsid w:val="00B117BA"/>
    <w:rsid w:val="00B15F23"/>
    <w:rsid w:val="00B16508"/>
    <w:rsid w:val="00B20D87"/>
    <w:rsid w:val="00B24053"/>
    <w:rsid w:val="00B31550"/>
    <w:rsid w:val="00B40215"/>
    <w:rsid w:val="00B47338"/>
    <w:rsid w:val="00B578AC"/>
    <w:rsid w:val="00B6223F"/>
    <w:rsid w:val="00B62F06"/>
    <w:rsid w:val="00B6433F"/>
    <w:rsid w:val="00B64CF5"/>
    <w:rsid w:val="00B76C9B"/>
    <w:rsid w:val="00B823A1"/>
    <w:rsid w:val="00B8428B"/>
    <w:rsid w:val="00BA41F5"/>
    <w:rsid w:val="00BB3C9C"/>
    <w:rsid w:val="00BD6CD1"/>
    <w:rsid w:val="00BF4822"/>
    <w:rsid w:val="00C01D22"/>
    <w:rsid w:val="00C01E28"/>
    <w:rsid w:val="00C03DBB"/>
    <w:rsid w:val="00C104B6"/>
    <w:rsid w:val="00C10F02"/>
    <w:rsid w:val="00C114F4"/>
    <w:rsid w:val="00C11D03"/>
    <w:rsid w:val="00C26F54"/>
    <w:rsid w:val="00C310E9"/>
    <w:rsid w:val="00C31967"/>
    <w:rsid w:val="00C340E1"/>
    <w:rsid w:val="00C34C96"/>
    <w:rsid w:val="00C3538B"/>
    <w:rsid w:val="00C371DE"/>
    <w:rsid w:val="00C409AE"/>
    <w:rsid w:val="00C4143E"/>
    <w:rsid w:val="00C42D50"/>
    <w:rsid w:val="00C54DF8"/>
    <w:rsid w:val="00C60B49"/>
    <w:rsid w:val="00C7440A"/>
    <w:rsid w:val="00C865ED"/>
    <w:rsid w:val="00C86E01"/>
    <w:rsid w:val="00C8775A"/>
    <w:rsid w:val="00CA0877"/>
    <w:rsid w:val="00CA0E97"/>
    <w:rsid w:val="00CA6B59"/>
    <w:rsid w:val="00CB3B6C"/>
    <w:rsid w:val="00CB75F1"/>
    <w:rsid w:val="00CC1833"/>
    <w:rsid w:val="00CC189F"/>
    <w:rsid w:val="00CC3368"/>
    <w:rsid w:val="00CD6CC6"/>
    <w:rsid w:val="00CF19C4"/>
    <w:rsid w:val="00CF2B0A"/>
    <w:rsid w:val="00D13C04"/>
    <w:rsid w:val="00D20A78"/>
    <w:rsid w:val="00D278BA"/>
    <w:rsid w:val="00D27A5E"/>
    <w:rsid w:val="00D33F37"/>
    <w:rsid w:val="00D40454"/>
    <w:rsid w:val="00D4059C"/>
    <w:rsid w:val="00D53D8F"/>
    <w:rsid w:val="00D61C76"/>
    <w:rsid w:val="00D63EE4"/>
    <w:rsid w:val="00D77015"/>
    <w:rsid w:val="00D92B48"/>
    <w:rsid w:val="00DB1693"/>
    <w:rsid w:val="00DD1267"/>
    <w:rsid w:val="00DD5B07"/>
    <w:rsid w:val="00DE6821"/>
    <w:rsid w:val="00DF2022"/>
    <w:rsid w:val="00DF34BE"/>
    <w:rsid w:val="00DF5D59"/>
    <w:rsid w:val="00E07E83"/>
    <w:rsid w:val="00E10B37"/>
    <w:rsid w:val="00E239E4"/>
    <w:rsid w:val="00E35EFE"/>
    <w:rsid w:val="00E36A38"/>
    <w:rsid w:val="00E42350"/>
    <w:rsid w:val="00E4484E"/>
    <w:rsid w:val="00E53399"/>
    <w:rsid w:val="00E53AFA"/>
    <w:rsid w:val="00E65CB2"/>
    <w:rsid w:val="00E77995"/>
    <w:rsid w:val="00E86C1A"/>
    <w:rsid w:val="00E87099"/>
    <w:rsid w:val="00EA28E6"/>
    <w:rsid w:val="00EA6C2E"/>
    <w:rsid w:val="00EB0467"/>
    <w:rsid w:val="00EC241B"/>
    <w:rsid w:val="00EF78C4"/>
    <w:rsid w:val="00F04CD7"/>
    <w:rsid w:val="00F23E15"/>
    <w:rsid w:val="00F244A2"/>
    <w:rsid w:val="00F25EFE"/>
    <w:rsid w:val="00F2734D"/>
    <w:rsid w:val="00F31FA2"/>
    <w:rsid w:val="00F34A91"/>
    <w:rsid w:val="00F35064"/>
    <w:rsid w:val="00F374D8"/>
    <w:rsid w:val="00F539FB"/>
    <w:rsid w:val="00F5684D"/>
    <w:rsid w:val="00F57AB6"/>
    <w:rsid w:val="00F6480F"/>
    <w:rsid w:val="00F64868"/>
    <w:rsid w:val="00F67AA4"/>
    <w:rsid w:val="00F70C2E"/>
    <w:rsid w:val="00F7337A"/>
    <w:rsid w:val="00F84DF2"/>
    <w:rsid w:val="00F86713"/>
    <w:rsid w:val="00F932E0"/>
    <w:rsid w:val="00F95273"/>
    <w:rsid w:val="00FB7701"/>
    <w:rsid w:val="00FC40F0"/>
    <w:rsid w:val="00FC6D3B"/>
    <w:rsid w:val="00FD0129"/>
    <w:rsid w:val="00FE17ED"/>
    <w:rsid w:val="00FE1E09"/>
    <w:rsid w:val="00FF431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AC1B4F"/>
  <w15:docId w15:val="{8E12F1D8-63E2-4346-B409-DEF88885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9555F"/>
    <w:rPr>
      <w:sz w:val="24"/>
    </w:rPr>
  </w:style>
  <w:style w:type="paragraph" w:styleId="Heading2">
    <w:name w:val="heading 2"/>
    <w:basedOn w:val="Normal"/>
    <w:next w:val="Normal"/>
    <w:qFormat/>
    <w:rsid w:val="00240CFB"/>
    <w:pPr>
      <w:keepNext/>
      <w:spacing w:after="120"/>
      <w:outlineLvl w:val="1"/>
    </w:pPr>
    <w:rPr>
      <w:rFonts w:ascii="Arial" w:hAnsi="Arial" w:cs="Arial"/>
      <w:b/>
      <w:sz w:val="22"/>
      <w:szCs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uiPriority w:val="99"/>
    <w:semiHidden/>
    <w:rsid w:val="00A26011"/>
    <w:rPr>
      <w:sz w:val="16"/>
      <w:szCs w:val="16"/>
    </w:rPr>
  </w:style>
  <w:style w:type="paragraph" w:styleId="CommentText">
    <w:name w:val="annotation text"/>
    <w:basedOn w:val="Normal"/>
    <w:link w:val="CommentTextChar"/>
    <w:uiPriority w:val="99"/>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uiPriority w:val="99"/>
    <w:semiHidden/>
    <w:rsid w:val="00640CC2"/>
  </w:style>
  <w:style w:type="paragraph" w:styleId="Revision">
    <w:name w:val="Revision"/>
    <w:hidden/>
    <w:uiPriority w:val="99"/>
    <w:semiHidden/>
    <w:rsid w:val="00B6223F"/>
    <w:rPr>
      <w:sz w:val="24"/>
    </w:rPr>
  </w:style>
  <w:style w:type="character" w:styleId="FollowedHyperlink">
    <w:name w:val="FollowedHyperlink"/>
    <w:basedOn w:val="DefaultParagraphFont"/>
    <w:semiHidden/>
    <w:unhideWhenUsed/>
    <w:rsid w:val="00053F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6218">
      <w:bodyDiv w:val="1"/>
      <w:marLeft w:val="0"/>
      <w:marRight w:val="0"/>
      <w:marTop w:val="0"/>
      <w:marBottom w:val="0"/>
      <w:divBdr>
        <w:top w:val="none" w:sz="0" w:space="0" w:color="auto"/>
        <w:left w:val="none" w:sz="0" w:space="0" w:color="auto"/>
        <w:bottom w:val="none" w:sz="0" w:space="0" w:color="auto"/>
        <w:right w:val="none" w:sz="0" w:space="0" w:color="auto"/>
      </w:divBdr>
    </w:div>
    <w:div w:id="289212010">
      <w:bodyDiv w:val="1"/>
      <w:marLeft w:val="0"/>
      <w:marRight w:val="0"/>
      <w:marTop w:val="0"/>
      <w:marBottom w:val="0"/>
      <w:divBdr>
        <w:top w:val="none" w:sz="0" w:space="0" w:color="auto"/>
        <w:left w:val="none" w:sz="0" w:space="0" w:color="auto"/>
        <w:bottom w:val="none" w:sz="0" w:space="0" w:color="auto"/>
        <w:right w:val="none" w:sz="0" w:space="0" w:color="auto"/>
      </w:divBdr>
    </w:div>
    <w:div w:id="708918205">
      <w:bodyDiv w:val="1"/>
      <w:marLeft w:val="0"/>
      <w:marRight w:val="0"/>
      <w:marTop w:val="0"/>
      <w:marBottom w:val="0"/>
      <w:divBdr>
        <w:top w:val="none" w:sz="0" w:space="0" w:color="auto"/>
        <w:left w:val="none" w:sz="0" w:space="0" w:color="auto"/>
        <w:bottom w:val="none" w:sz="0" w:space="0" w:color="auto"/>
        <w:right w:val="none" w:sz="0" w:space="0" w:color="auto"/>
      </w:divBdr>
    </w:div>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1664427899">
      <w:bodyDiv w:val="1"/>
      <w:marLeft w:val="0"/>
      <w:marRight w:val="0"/>
      <w:marTop w:val="0"/>
      <w:marBottom w:val="0"/>
      <w:divBdr>
        <w:top w:val="none" w:sz="0" w:space="0" w:color="auto"/>
        <w:left w:val="none" w:sz="0" w:space="0" w:color="auto"/>
        <w:bottom w:val="none" w:sz="0" w:space="0" w:color="auto"/>
        <w:right w:val="none" w:sz="0" w:space="0" w:color="auto"/>
      </w:divBdr>
    </w:div>
    <w:div w:id="1855530743">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2.xml><?xml version="1.0" encoding="utf-8"?>
<?mso-contentType ?>
<customXsn xmlns="http://schemas.microsoft.com/office/2006/metadata/customXsn">
  <xsnLocation/>
  <cached>True</cached>
  <openByDefault>False</openByDefault>
  <xsnScope>http://sharepoint</xsnScope>
</customXsn>
</file>

<file path=customXml/item3.xml><?xml version="1.0" encoding="utf-8"?>
<ct:contentTypeSchema xmlns:ct="http://schemas.microsoft.com/office/2006/metadata/contentType" xmlns:ma="http://schemas.microsoft.com/office/2006/metadata/properties/metaAttributes" ct:_="" ma:_="" ma:contentTypeName="Word" ma:contentTypeID="0x010100A64679C44DADA04984EEB770C479187300D671BAA6A2837143B656620068115792" ma:contentTypeVersion="25" ma:contentTypeDescription="" ma:contentTypeScope="" ma:versionID="7b79d5afd8d1612f7dd853f17e95900a">
  <xsd:schema xmlns:xsd="http://www.w3.org/2001/XMLSchema" xmlns:xs="http://www.w3.org/2001/XMLSchema" xmlns:p="http://schemas.microsoft.com/office/2006/metadata/properties" xmlns:ns1="http://schemas.microsoft.com/sharepoint/v3" xmlns:ns2="5e039acd-daf0-4ba3-b421-e9b9ae1a3620" xmlns:ns3="73f15a1b-1c2d-48b3-bd42-7790edb030af" targetNamespace="http://schemas.microsoft.com/office/2006/metadata/properties" ma:root="true" ma:fieldsID="19075de4bf99aa70533e0a5c5f89521f" ns1:_="" ns2:_="" ns3:_="">
    <xsd:import namespace="http://schemas.microsoft.com/sharepoint/v3"/>
    <xsd:import namespace="5e039acd-daf0-4ba3-b421-e9b9ae1a3620"/>
    <xsd:import namespace="73f15a1b-1c2d-48b3-bd42-7790edb030af"/>
    <xsd:element name="properties">
      <xsd:complexType>
        <xsd:sequence>
          <xsd:element name="documentManagement">
            <xsd:complexType>
              <xsd:all>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1:_dlc_Exempt" minOccurs="0"/>
                <xsd:element ref="ns1:_dlc_ExpireDateSaved" minOccurs="0"/>
                <xsd:element ref="ns1:_dlc_ExpireDate" minOccurs="0"/>
                <xsd:element ref="ns3: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ma:taxonomy="true" ma:internalName="n1a6d2b88979416cad2cc3ecb331e44a" ma:taxonomyFieldName="Security_x0020_Classification" ma:displayName="Security Classification" ma:readOnly="false" ma:default="1;#UNCLASSIFIED|1bbb598d-ed8e-4faa-b9b5-c952cc7313f8"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f15a1b-1c2d-48b3-bd42-7790edb030af" elementFormDefault="qualified">
    <xsd:import namespace="http://schemas.microsoft.com/office/2006/documentManagement/types"/>
    <xsd:import namespace="http://schemas.microsoft.com/office/infopath/2007/PartnerControls"/>
    <xsd:element name="Status" ma:index="18" ma:displayName="Status" ma:default="Active" ma:format="Dropdown" ma:internalName="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1bbb598d-ed8e-4faa-b9b5-c952cc7313f8</TermId>
        </TermInfo>
      </Terms>
    </n1a6d2b88979416cad2cc3ecb331e44a>
    <TaxCatchAll xmlns="5e039acd-daf0-4ba3-b421-e9b9ae1a3620">
      <Value>1</Value>
    </TaxCatchAll>
    <_dlc_ExpireDateSaved xmlns="http://schemas.microsoft.com/sharepoint/v3" xsi:nil="true"/>
    <_dlc_ExpireDate xmlns="http://schemas.microsoft.com/sharepoint/v3">2030-03-11T23:37:38+00:00</_dlc_ExpireDate>
    <_dlc_DocId xmlns="5e039acd-daf0-4ba3-b421-e9b9ae1a3620">5YHNKJZSV77T-1836078025-98</_dlc_DocId>
    <_dlc_DocIdUrl xmlns="5e039acd-daf0-4ba3-b421-e9b9ae1a3620">
      <Url>http://sharepoint/GASites/IntegratedTaxDesign/_layouts/DocIdRedir.aspx?ID=5YHNKJZSV77T-1836078025-98</Url>
      <Description>5YHNKJZSV77T-1836078025-98</Description>
    </_dlc_DocIdUrl>
    <Status xmlns="73f15a1b-1c2d-48b3-bd42-7790edb030af">Active</Statu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2B523-521B-4F01-8DAB-0EC284B7888D}">
  <ds:schemaRefs>
    <ds:schemaRef ds:uri="office.server.policy"/>
  </ds:schemaRefs>
</ds:datastoreItem>
</file>

<file path=customXml/itemProps2.xml><?xml version="1.0" encoding="utf-8"?>
<ds:datastoreItem xmlns:ds="http://schemas.openxmlformats.org/officeDocument/2006/customXml" ds:itemID="{D3BF56F5-71FC-48FA-B98E-E9A58F8032CA}">
  <ds:schemaRefs>
    <ds:schemaRef ds:uri="http://schemas.microsoft.com/office/2006/metadata/customXsn"/>
  </ds:schemaRefs>
</ds:datastoreItem>
</file>

<file path=customXml/itemProps3.xml><?xml version="1.0" encoding="utf-8"?>
<ds:datastoreItem xmlns:ds="http://schemas.openxmlformats.org/officeDocument/2006/customXml" ds:itemID="{70C4AD67-AC26-4A21-9C49-AD957A8C5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039acd-daf0-4ba3-b421-e9b9ae1a3620"/>
    <ds:schemaRef ds:uri="73f15a1b-1c2d-48b3-bd42-7790edb03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D597C1-B965-4E1A-A465-326C0C3A3173}">
  <ds:schemaRefs>
    <ds:schemaRef ds:uri="73f15a1b-1c2d-48b3-bd42-7790edb030af"/>
    <ds:schemaRef ds:uri="http://schemas.microsoft.com/office/2006/metadata/properties"/>
    <ds:schemaRef ds:uri="http://purl.org/dc/elements/1.1/"/>
    <ds:schemaRef ds:uri="http://purl.org/dc/terms/"/>
    <ds:schemaRef ds:uri="http://www.w3.org/XML/1998/namespace"/>
    <ds:schemaRef ds:uri="5e039acd-daf0-4ba3-b421-e9b9ae1a3620"/>
    <ds:schemaRef ds:uri="http://schemas.microsoft.com/sharepoint/v3"/>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C6461A5D-4941-442A-87D9-1C3E47354EDC}">
  <ds:schemaRefs>
    <ds:schemaRef ds:uri="http://schemas.microsoft.com/sharepoint/events"/>
  </ds:schemaRefs>
</ds:datastoreItem>
</file>

<file path=customXml/itemProps6.xml><?xml version="1.0" encoding="utf-8"?>
<ds:datastoreItem xmlns:ds="http://schemas.openxmlformats.org/officeDocument/2006/customXml" ds:itemID="{A9D21B34-0B68-411B-A3EA-94C6FDB92CD2}">
  <ds:schemaRefs>
    <ds:schemaRef ds:uri="http://schemas.microsoft.com/sharepoint/v3/contenttype/forms"/>
  </ds:schemaRefs>
</ds:datastoreItem>
</file>

<file path=customXml/itemProps7.xml><?xml version="1.0" encoding="utf-8"?>
<ds:datastoreItem xmlns:ds="http://schemas.openxmlformats.org/officeDocument/2006/customXml" ds:itemID="{E70FB655-64C7-4EE5-BF5E-90A147CC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1320</Words>
  <Characters>7396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Taxation Office</Company>
  <LinksUpToDate>false</LinksUpToDate>
  <CharactersWithSpaces>8699</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creator>ubafu</dc:creator>
  <cp:lastModifiedBy>Ashlee Spears</cp:lastModifiedBy>
  <cp:revision>2</cp:revision>
  <cp:lastPrinted>2020-05-28T09:22:00Z</cp:lastPrinted>
  <dcterms:created xsi:type="dcterms:W3CDTF">2020-06-25T03:33:00Z</dcterms:created>
  <dcterms:modified xsi:type="dcterms:W3CDTF">2020-06-25T03:33:00Z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0x010100A64679C44DADA04984EEB770C479187300D671BAA6A2837143B656620068115792</vt:lpwstr>
  </property>
  <property fmtid="{D5CDD505-2E9C-101B-9397-08002B2CF9AE}" pid="3" name="_dlc_policyId">
    <vt:lpwstr>0x010100A64679C44DADA04984EEB770C4791873|1060299444</vt:lpwstr>
  </property>
  <property fmtid="{D5CDD505-2E9C-101B-9397-08002B2CF9AE}" pid="4"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5" name="_dlc_DocIdItemGuid">
    <vt:lpwstr>fcbb74d9-da8b-45bf-9c94-0c3ff9f11397</vt:lpwstr>
  </property>
  <property fmtid="{D5CDD505-2E9C-101B-9397-08002B2CF9AE}" pid="6" name="TaxKeyword">
    <vt:lpwstr/>
  </property>
  <property fmtid="{D5CDD505-2E9C-101B-9397-08002B2CF9AE}" pid="7" name="Security Classification">
    <vt:lpwstr>1;#UNCLASSIFIED|1bbb598d-ed8e-4faa-b9b5-c952cc7313f8</vt:lpwstr>
  </property>
  <property fmtid="{D5CDD505-2E9C-101B-9397-08002B2CF9AE}" pid="8" name="_DocHome">
    <vt:i4>-2097574561</vt:i4>
  </property>
</Properties>
</file>