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6644" w14:textId="77777777" w:rsidR="00715914" w:rsidRPr="00C909A3" w:rsidRDefault="00DA186E" w:rsidP="00715914">
      <w:pPr>
        <w:rPr>
          <w:sz w:val="28"/>
        </w:rPr>
      </w:pPr>
      <w:r w:rsidRPr="00C909A3">
        <w:rPr>
          <w:noProof/>
          <w:lang w:eastAsia="en-AU"/>
        </w:rPr>
        <w:drawing>
          <wp:inline distT="0" distB="0" distL="0" distR="0" wp14:anchorId="4AB69E8B" wp14:editId="5AED096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3711219" w14:textId="77777777" w:rsidR="00715914" w:rsidRPr="00C909A3" w:rsidRDefault="00715914" w:rsidP="00715914">
      <w:pPr>
        <w:rPr>
          <w:sz w:val="19"/>
        </w:rPr>
      </w:pPr>
    </w:p>
    <w:p w14:paraId="13D0294B" w14:textId="554BA671" w:rsidR="00554826" w:rsidRPr="00C909A3" w:rsidRDefault="005B0D7C" w:rsidP="00554826">
      <w:pPr>
        <w:pStyle w:val="ShortT"/>
      </w:pPr>
      <w:r w:rsidRPr="00C909A3">
        <w:t xml:space="preserve">Health Insurance (Section 3C </w:t>
      </w:r>
      <w:r w:rsidR="00FB4EB6">
        <w:t xml:space="preserve">General Medical Services - </w:t>
      </w:r>
      <w:r w:rsidR="007C6135" w:rsidRPr="00C909A3">
        <w:t>Optometric Services</w:t>
      </w:r>
      <w:r w:rsidRPr="00C909A3">
        <w:t>) Determination 20</w:t>
      </w:r>
      <w:r w:rsidR="00521540" w:rsidRPr="00C909A3">
        <w:t>20</w:t>
      </w:r>
    </w:p>
    <w:p w14:paraId="33CCDE6A" w14:textId="77777777" w:rsidR="001F3953" w:rsidRPr="00C909A3" w:rsidRDefault="001F3953" w:rsidP="00554826">
      <w:pPr>
        <w:pStyle w:val="SignCoverPageStart"/>
        <w:spacing w:before="240"/>
        <w:ind w:right="91"/>
        <w:rPr>
          <w:szCs w:val="22"/>
        </w:rPr>
      </w:pPr>
    </w:p>
    <w:p w14:paraId="557D5CE0" w14:textId="3D2CA815" w:rsidR="00554826" w:rsidRPr="00C909A3" w:rsidRDefault="00554826" w:rsidP="001F3953">
      <w:pPr>
        <w:pStyle w:val="SignCoverPageStart"/>
        <w:spacing w:before="0"/>
        <w:ind w:right="91"/>
        <w:rPr>
          <w:szCs w:val="22"/>
        </w:rPr>
      </w:pPr>
      <w:r w:rsidRPr="00C909A3">
        <w:rPr>
          <w:szCs w:val="22"/>
        </w:rPr>
        <w:t xml:space="preserve">I, </w:t>
      </w:r>
      <w:r w:rsidR="008C53E4">
        <w:rPr>
          <w:szCs w:val="22"/>
        </w:rPr>
        <w:t>Paul McBride</w:t>
      </w:r>
      <w:r w:rsidRPr="00C909A3">
        <w:rPr>
          <w:szCs w:val="22"/>
        </w:rPr>
        <w:t xml:space="preserve">, </w:t>
      </w:r>
      <w:r w:rsidR="005B0D7C" w:rsidRPr="00C909A3">
        <w:rPr>
          <w:szCs w:val="22"/>
        </w:rPr>
        <w:t>delegate of the Minister for Health</w:t>
      </w:r>
      <w:r w:rsidRPr="00C909A3">
        <w:rPr>
          <w:szCs w:val="22"/>
        </w:rPr>
        <w:t xml:space="preserve">, make the following </w:t>
      </w:r>
      <w:r w:rsidR="005B0D7C" w:rsidRPr="00C909A3">
        <w:rPr>
          <w:szCs w:val="22"/>
        </w:rPr>
        <w:t>determination.</w:t>
      </w:r>
    </w:p>
    <w:p w14:paraId="4560EB72" w14:textId="417BD67E" w:rsidR="00554826" w:rsidRPr="00C909A3" w:rsidRDefault="00383157" w:rsidP="00554826">
      <w:pPr>
        <w:keepNext/>
        <w:spacing w:before="300" w:line="240" w:lineRule="atLeast"/>
        <w:ind w:right="397"/>
        <w:jc w:val="both"/>
        <w:rPr>
          <w:szCs w:val="22"/>
        </w:rPr>
      </w:pPr>
      <w:r>
        <w:rPr>
          <w:szCs w:val="22"/>
        </w:rPr>
        <w:t>Dated</w:t>
      </w:r>
      <w:r>
        <w:rPr>
          <w:szCs w:val="22"/>
        </w:rPr>
        <w:tab/>
      </w:r>
      <w:r>
        <w:rPr>
          <w:szCs w:val="22"/>
        </w:rPr>
        <w:tab/>
      </w:r>
      <w:r w:rsidR="007F4571">
        <w:rPr>
          <w:szCs w:val="22"/>
        </w:rPr>
        <w:t xml:space="preserve">10 </w:t>
      </w:r>
      <w:r>
        <w:rPr>
          <w:szCs w:val="22"/>
        </w:rPr>
        <w:t xml:space="preserve">June </w:t>
      </w:r>
      <w:r w:rsidR="00950C3D" w:rsidRPr="00C909A3">
        <w:rPr>
          <w:szCs w:val="22"/>
        </w:rPr>
        <w:t>2020</w:t>
      </w:r>
    </w:p>
    <w:p w14:paraId="323547BC" w14:textId="7F8AB2CF" w:rsidR="005B0D7C" w:rsidRPr="008C53E4" w:rsidRDefault="008C53E4" w:rsidP="005B0D7C">
      <w:pPr>
        <w:keepNext/>
        <w:tabs>
          <w:tab w:val="left" w:pos="3402"/>
        </w:tabs>
        <w:spacing w:before="1440" w:line="300" w:lineRule="atLeast"/>
        <w:ind w:right="397"/>
        <w:rPr>
          <w:rFonts w:eastAsia="Times New Roman" w:cs="Times New Roman"/>
          <w:lang w:eastAsia="en-AU"/>
        </w:rPr>
      </w:pPr>
      <w:r w:rsidRPr="008C53E4">
        <w:rPr>
          <w:rFonts w:eastAsia="Times New Roman" w:cs="Times New Roman"/>
          <w:lang w:eastAsia="en-AU"/>
        </w:rPr>
        <w:t>Paul McBride</w:t>
      </w:r>
    </w:p>
    <w:p w14:paraId="410DD089" w14:textId="4CFE0412" w:rsidR="005B0D7C" w:rsidRPr="00C909A3" w:rsidRDefault="008C53E4" w:rsidP="005B0D7C">
      <w:pPr>
        <w:pStyle w:val="SignCoverPageEnd"/>
        <w:ind w:right="91"/>
        <w:rPr>
          <w:sz w:val="22"/>
        </w:rPr>
      </w:pPr>
      <w:r>
        <w:rPr>
          <w:sz w:val="22"/>
        </w:rPr>
        <w:t xml:space="preserve">First </w:t>
      </w:r>
      <w:r w:rsidR="005B0D7C" w:rsidRPr="00C909A3">
        <w:rPr>
          <w:sz w:val="22"/>
        </w:rPr>
        <w:t xml:space="preserve">Assistant Secretary </w:t>
      </w:r>
    </w:p>
    <w:p w14:paraId="62FE493A" w14:textId="77777777" w:rsidR="00521540" w:rsidRPr="00C909A3" w:rsidRDefault="005B0D7C" w:rsidP="00521540">
      <w:pPr>
        <w:pStyle w:val="SignCoverPageEnd"/>
        <w:ind w:right="91"/>
        <w:rPr>
          <w:sz w:val="22"/>
        </w:rPr>
      </w:pPr>
      <w:r w:rsidRPr="00C909A3">
        <w:rPr>
          <w:sz w:val="22"/>
        </w:rPr>
        <w:t>Medical Benefits Division</w:t>
      </w:r>
    </w:p>
    <w:p w14:paraId="504C27A9" w14:textId="77777777" w:rsidR="00521540" w:rsidRPr="00C909A3" w:rsidRDefault="00521540" w:rsidP="00521540">
      <w:pPr>
        <w:pStyle w:val="SignCoverPageEnd"/>
        <w:ind w:right="91"/>
        <w:rPr>
          <w:sz w:val="22"/>
        </w:rPr>
      </w:pPr>
      <w:r w:rsidRPr="008C53E4">
        <w:rPr>
          <w:sz w:val="22"/>
        </w:rPr>
        <w:t>Health Financing Group</w:t>
      </w:r>
    </w:p>
    <w:p w14:paraId="149A6653" w14:textId="77777777" w:rsidR="00554826" w:rsidRPr="00C909A3" w:rsidRDefault="005B0D7C" w:rsidP="005B0D7C">
      <w:pPr>
        <w:pStyle w:val="SignCoverPageEnd"/>
        <w:ind w:right="91"/>
        <w:rPr>
          <w:sz w:val="22"/>
        </w:rPr>
      </w:pPr>
      <w:r w:rsidRPr="00C909A3">
        <w:rPr>
          <w:sz w:val="22"/>
        </w:rPr>
        <w:t>Department of Health</w:t>
      </w:r>
    </w:p>
    <w:p w14:paraId="02542F29" w14:textId="77777777" w:rsidR="00554826" w:rsidRPr="00C909A3" w:rsidRDefault="00554826" w:rsidP="00554826"/>
    <w:p w14:paraId="72A1E36D" w14:textId="77777777" w:rsidR="00554826" w:rsidRPr="00C909A3" w:rsidRDefault="00554826" w:rsidP="00554826"/>
    <w:p w14:paraId="479EBAE5" w14:textId="77777777" w:rsidR="00F6696E" w:rsidRPr="00C909A3" w:rsidRDefault="00F6696E" w:rsidP="00F6696E"/>
    <w:p w14:paraId="2F74BC22" w14:textId="77777777" w:rsidR="00F6696E" w:rsidRPr="00C909A3" w:rsidRDefault="00F6696E" w:rsidP="00F6696E">
      <w:pPr>
        <w:sectPr w:rsidR="00F6696E" w:rsidRPr="00C909A3"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38A1B2BA" w14:textId="77777777" w:rsidR="00BD7356" w:rsidRDefault="00802CE6">
      <w:pPr>
        <w:pStyle w:val="TOC3"/>
        <w:rPr>
          <w:rFonts w:eastAsiaTheme="minorHAnsi" w:cstheme="minorBidi"/>
          <w:b w:val="0"/>
          <w:kern w:val="0"/>
          <w:sz w:val="36"/>
          <w:lang w:eastAsia="en-US"/>
        </w:rPr>
      </w:pPr>
      <w:r w:rsidRPr="00BD7356">
        <w:rPr>
          <w:rFonts w:eastAsiaTheme="minorHAnsi" w:cstheme="minorBidi"/>
          <w:b w:val="0"/>
          <w:kern w:val="0"/>
          <w:sz w:val="36"/>
          <w:lang w:eastAsia="en-US"/>
        </w:rPr>
        <w:lastRenderedPageBreak/>
        <w:t>Contents</w:t>
      </w:r>
    </w:p>
    <w:p w14:paraId="5A2C17E3" w14:textId="1AB9E0A9" w:rsidR="008F365A" w:rsidRDefault="007C6135">
      <w:pPr>
        <w:pStyle w:val="TOC3"/>
        <w:rPr>
          <w:rFonts w:asciiTheme="minorHAnsi" w:eastAsiaTheme="minorEastAsia" w:hAnsiTheme="minorHAnsi" w:cstheme="minorBidi"/>
          <w:b w:val="0"/>
          <w:noProof/>
          <w:kern w:val="0"/>
          <w:szCs w:val="22"/>
        </w:rPr>
      </w:pPr>
      <w:r w:rsidRPr="00C909A3">
        <w:rPr>
          <w:sz w:val="24"/>
        </w:rPr>
        <w:fldChar w:fldCharType="begin"/>
      </w:r>
      <w:r w:rsidRPr="00C909A3">
        <w:instrText xml:space="preserve"> TOC \o "1-3" \h \z \u </w:instrText>
      </w:r>
      <w:r w:rsidRPr="00C909A3">
        <w:rPr>
          <w:sz w:val="24"/>
        </w:rPr>
        <w:fldChar w:fldCharType="separate"/>
      </w:r>
      <w:hyperlink w:anchor="_Toc41471237" w:history="1">
        <w:r w:rsidR="008F365A" w:rsidRPr="00C46716">
          <w:rPr>
            <w:rStyle w:val="Hyperlink"/>
            <w:rFonts w:eastAsiaTheme="majorEastAsia"/>
            <w:noProof/>
          </w:rPr>
          <w:t>1.</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Name</w:t>
        </w:r>
        <w:r w:rsidR="008F365A">
          <w:rPr>
            <w:noProof/>
            <w:webHidden/>
          </w:rPr>
          <w:tab/>
        </w:r>
        <w:r w:rsidR="008F365A">
          <w:rPr>
            <w:noProof/>
            <w:webHidden/>
          </w:rPr>
          <w:fldChar w:fldCharType="begin"/>
        </w:r>
        <w:r w:rsidR="008F365A">
          <w:rPr>
            <w:noProof/>
            <w:webHidden/>
          </w:rPr>
          <w:instrText xml:space="preserve"> PAGEREF _Toc41471237 \h </w:instrText>
        </w:r>
        <w:r w:rsidR="008F365A">
          <w:rPr>
            <w:noProof/>
            <w:webHidden/>
          </w:rPr>
        </w:r>
        <w:r w:rsidR="008F365A">
          <w:rPr>
            <w:noProof/>
            <w:webHidden/>
          </w:rPr>
          <w:fldChar w:fldCharType="separate"/>
        </w:r>
        <w:r w:rsidR="000924FF">
          <w:rPr>
            <w:noProof/>
            <w:webHidden/>
          </w:rPr>
          <w:t>1</w:t>
        </w:r>
        <w:r w:rsidR="008F365A">
          <w:rPr>
            <w:noProof/>
            <w:webHidden/>
          </w:rPr>
          <w:fldChar w:fldCharType="end"/>
        </w:r>
      </w:hyperlink>
    </w:p>
    <w:p w14:paraId="689D3BC6" w14:textId="6C4BC792" w:rsidR="008F365A" w:rsidRDefault="000924FF">
      <w:pPr>
        <w:pStyle w:val="TOC3"/>
        <w:rPr>
          <w:rFonts w:asciiTheme="minorHAnsi" w:eastAsiaTheme="minorEastAsia" w:hAnsiTheme="minorHAnsi" w:cstheme="minorBidi"/>
          <w:b w:val="0"/>
          <w:noProof/>
          <w:kern w:val="0"/>
          <w:szCs w:val="22"/>
        </w:rPr>
      </w:pPr>
      <w:hyperlink w:anchor="_Toc41471238" w:history="1">
        <w:r w:rsidR="008F365A" w:rsidRPr="00C46716">
          <w:rPr>
            <w:rStyle w:val="Hyperlink"/>
            <w:noProof/>
          </w:rPr>
          <w:t>2.</w:t>
        </w:r>
        <w:r w:rsidR="008F365A">
          <w:rPr>
            <w:rFonts w:asciiTheme="minorHAnsi" w:eastAsiaTheme="minorEastAsia" w:hAnsiTheme="minorHAnsi" w:cstheme="minorBidi"/>
            <w:b w:val="0"/>
            <w:noProof/>
            <w:kern w:val="0"/>
            <w:szCs w:val="22"/>
          </w:rPr>
          <w:tab/>
        </w:r>
        <w:r w:rsidR="008F365A" w:rsidRPr="00C46716">
          <w:rPr>
            <w:rStyle w:val="Hyperlink"/>
            <w:noProof/>
          </w:rPr>
          <w:t>Commencement</w:t>
        </w:r>
        <w:r w:rsidR="008F365A">
          <w:rPr>
            <w:noProof/>
            <w:webHidden/>
          </w:rPr>
          <w:tab/>
        </w:r>
        <w:r w:rsidR="008F365A">
          <w:rPr>
            <w:noProof/>
            <w:webHidden/>
          </w:rPr>
          <w:fldChar w:fldCharType="begin"/>
        </w:r>
        <w:r w:rsidR="008F365A">
          <w:rPr>
            <w:noProof/>
            <w:webHidden/>
          </w:rPr>
          <w:instrText xml:space="preserve"> PAGEREF _Toc41471238 \h </w:instrText>
        </w:r>
        <w:r w:rsidR="008F365A">
          <w:rPr>
            <w:noProof/>
            <w:webHidden/>
          </w:rPr>
        </w:r>
        <w:r w:rsidR="008F365A">
          <w:rPr>
            <w:noProof/>
            <w:webHidden/>
          </w:rPr>
          <w:fldChar w:fldCharType="separate"/>
        </w:r>
        <w:r>
          <w:rPr>
            <w:noProof/>
            <w:webHidden/>
          </w:rPr>
          <w:t>1</w:t>
        </w:r>
        <w:r w:rsidR="008F365A">
          <w:rPr>
            <w:noProof/>
            <w:webHidden/>
          </w:rPr>
          <w:fldChar w:fldCharType="end"/>
        </w:r>
      </w:hyperlink>
    </w:p>
    <w:p w14:paraId="730B12BD" w14:textId="7DB9EF6C" w:rsidR="008F365A" w:rsidRDefault="000924FF">
      <w:pPr>
        <w:pStyle w:val="TOC3"/>
        <w:rPr>
          <w:rFonts w:asciiTheme="minorHAnsi" w:eastAsiaTheme="minorEastAsia" w:hAnsiTheme="minorHAnsi" w:cstheme="minorBidi"/>
          <w:b w:val="0"/>
          <w:noProof/>
          <w:kern w:val="0"/>
          <w:szCs w:val="22"/>
        </w:rPr>
      </w:pPr>
      <w:hyperlink w:anchor="_Toc41471239" w:history="1">
        <w:r w:rsidR="008F365A" w:rsidRPr="00C46716">
          <w:rPr>
            <w:rStyle w:val="Hyperlink"/>
            <w:rFonts w:eastAsiaTheme="majorEastAsia"/>
            <w:bCs/>
            <w:noProof/>
          </w:rPr>
          <w:t>3.</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Authority</w:t>
        </w:r>
        <w:r w:rsidR="008F365A">
          <w:rPr>
            <w:noProof/>
            <w:webHidden/>
          </w:rPr>
          <w:tab/>
        </w:r>
        <w:r w:rsidR="008F365A">
          <w:rPr>
            <w:noProof/>
            <w:webHidden/>
          </w:rPr>
          <w:fldChar w:fldCharType="begin"/>
        </w:r>
        <w:r w:rsidR="008F365A">
          <w:rPr>
            <w:noProof/>
            <w:webHidden/>
          </w:rPr>
          <w:instrText xml:space="preserve"> PAGEREF _Toc41471239 \h </w:instrText>
        </w:r>
        <w:r w:rsidR="008F365A">
          <w:rPr>
            <w:noProof/>
            <w:webHidden/>
          </w:rPr>
        </w:r>
        <w:r w:rsidR="008F365A">
          <w:rPr>
            <w:noProof/>
            <w:webHidden/>
          </w:rPr>
          <w:fldChar w:fldCharType="separate"/>
        </w:r>
        <w:r>
          <w:rPr>
            <w:noProof/>
            <w:webHidden/>
          </w:rPr>
          <w:t>1</w:t>
        </w:r>
        <w:r w:rsidR="008F365A">
          <w:rPr>
            <w:noProof/>
            <w:webHidden/>
          </w:rPr>
          <w:fldChar w:fldCharType="end"/>
        </w:r>
      </w:hyperlink>
    </w:p>
    <w:p w14:paraId="0ADAC783" w14:textId="7EEE29A4" w:rsidR="008F365A" w:rsidRDefault="000924FF">
      <w:pPr>
        <w:pStyle w:val="TOC3"/>
        <w:rPr>
          <w:rFonts w:asciiTheme="minorHAnsi" w:eastAsiaTheme="minorEastAsia" w:hAnsiTheme="minorHAnsi" w:cstheme="minorBidi"/>
          <w:b w:val="0"/>
          <w:noProof/>
          <w:kern w:val="0"/>
          <w:szCs w:val="22"/>
        </w:rPr>
      </w:pPr>
      <w:hyperlink w:anchor="_Toc41471240" w:history="1">
        <w:r w:rsidR="008F365A" w:rsidRPr="00C46716">
          <w:rPr>
            <w:rStyle w:val="Hyperlink"/>
            <w:noProof/>
          </w:rPr>
          <w:t>4.</w:t>
        </w:r>
        <w:r w:rsidR="008F365A">
          <w:rPr>
            <w:rFonts w:asciiTheme="minorHAnsi" w:eastAsiaTheme="minorEastAsia" w:hAnsiTheme="minorHAnsi" w:cstheme="minorBidi"/>
            <w:b w:val="0"/>
            <w:noProof/>
            <w:kern w:val="0"/>
            <w:szCs w:val="22"/>
          </w:rPr>
          <w:tab/>
        </w:r>
        <w:r w:rsidR="008F365A" w:rsidRPr="00C46716">
          <w:rPr>
            <w:rStyle w:val="Hyperlink"/>
            <w:noProof/>
          </w:rPr>
          <w:t>Revocation</w:t>
        </w:r>
        <w:r w:rsidR="008F365A">
          <w:rPr>
            <w:noProof/>
            <w:webHidden/>
          </w:rPr>
          <w:tab/>
        </w:r>
        <w:r w:rsidR="008F365A">
          <w:rPr>
            <w:noProof/>
            <w:webHidden/>
          </w:rPr>
          <w:fldChar w:fldCharType="begin"/>
        </w:r>
        <w:r w:rsidR="008F365A">
          <w:rPr>
            <w:noProof/>
            <w:webHidden/>
          </w:rPr>
          <w:instrText xml:space="preserve"> PAGEREF _Toc41471240 \h </w:instrText>
        </w:r>
        <w:r w:rsidR="008F365A">
          <w:rPr>
            <w:noProof/>
            <w:webHidden/>
          </w:rPr>
        </w:r>
        <w:r w:rsidR="008F365A">
          <w:rPr>
            <w:noProof/>
            <w:webHidden/>
          </w:rPr>
          <w:fldChar w:fldCharType="separate"/>
        </w:r>
        <w:r>
          <w:rPr>
            <w:noProof/>
            <w:webHidden/>
          </w:rPr>
          <w:t>1</w:t>
        </w:r>
        <w:r w:rsidR="008F365A">
          <w:rPr>
            <w:noProof/>
            <w:webHidden/>
          </w:rPr>
          <w:fldChar w:fldCharType="end"/>
        </w:r>
      </w:hyperlink>
    </w:p>
    <w:p w14:paraId="0624A0F8" w14:textId="3B704B94" w:rsidR="008F365A" w:rsidRDefault="000924FF">
      <w:pPr>
        <w:pStyle w:val="TOC3"/>
        <w:rPr>
          <w:rFonts w:asciiTheme="minorHAnsi" w:eastAsiaTheme="minorEastAsia" w:hAnsiTheme="minorHAnsi" w:cstheme="minorBidi"/>
          <w:b w:val="0"/>
          <w:noProof/>
          <w:kern w:val="0"/>
          <w:szCs w:val="22"/>
        </w:rPr>
      </w:pPr>
      <w:hyperlink w:anchor="_Toc41471241" w:history="1">
        <w:r w:rsidR="008F365A" w:rsidRPr="00C46716">
          <w:rPr>
            <w:rStyle w:val="Hyperlink"/>
            <w:rFonts w:eastAsiaTheme="majorEastAsia"/>
            <w:bCs/>
            <w:noProof/>
          </w:rPr>
          <w:t>5.</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Definitions</w:t>
        </w:r>
        <w:r w:rsidR="008F365A">
          <w:rPr>
            <w:noProof/>
            <w:webHidden/>
          </w:rPr>
          <w:tab/>
        </w:r>
        <w:r w:rsidR="008F365A">
          <w:rPr>
            <w:noProof/>
            <w:webHidden/>
          </w:rPr>
          <w:fldChar w:fldCharType="begin"/>
        </w:r>
        <w:r w:rsidR="008F365A">
          <w:rPr>
            <w:noProof/>
            <w:webHidden/>
          </w:rPr>
          <w:instrText xml:space="preserve"> PAGEREF _Toc41471241 \h </w:instrText>
        </w:r>
        <w:r w:rsidR="008F365A">
          <w:rPr>
            <w:noProof/>
            <w:webHidden/>
          </w:rPr>
        </w:r>
        <w:r w:rsidR="008F365A">
          <w:rPr>
            <w:noProof/>
            <w:webHidden/>
          </w:rPr>
          <w:fldChar w:fldCharType="separate"/>
        </w:r>
        <w:r>
          <w:rPr>
            <w:noProof/>
            <w:webHidden/>
          </w:rPr>
          <w:t>1</w:t>
        </w:r>
        <w:r w:rsidR="008F365A">
          <w:rPr>
            <w:noProof/>
            <w:webHidden/>
          </w:rPr>
          <w:fldChar w:fldCharType="end"/>
        </w:r>
      </w:hyperlink>
    </w:p>
    <w:p w14:paraId="463FFC4C" w14:textId="4D89CF9C" w:rsidR="008F365A" w:rsidRDefault="000924FF">
      <w:pPr>
        <w:pStyle w:val="TOC3"/>
        <w:rPr>
          <w:rFonts w:asciiTheme="minorHAnsi" w:eastAsiaTheme="minorEastAsia" w:hAnsiTheme="minorHAnsi" w:cstheme="minorBidi"/>
          <w:b w:val="0"/>
          <w:noProof/>
          <w:kern w:val="0"/>
          <w:szCs w:val="22"/>
        </w:rPr>
      </w:pPr>
      <w:hyperlink w:anchor="_Toc41471242" w:history="1">
        <w:r w:rsidR="008F365A" w:rsidRPr="00C46716">
          <w:rPr>
            <w:rStyle w:val="Hyperlink"/>
            <w:rFonts w:eastAsiaTheme="majorEastAsia"/>
            <w:bCs/>
            <w:noProof/>
          </w:rPr>
          <w:t>6.</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Treatment of relevant services</w:t>
        </w:r>
        <w:r w:rsidR="008F365A">
          <w:rPr>
            <w:noProof/>
            <w:webHidden/>
          </w:rPr>
          <w:tab/>
        </w:r>
        <w:r w:rsidR="008F365A">
          <w:rPr>
            <w:noProof/>
            <w:webHidden/>
          </w:rPr>
          <w:fldChar w:fldCharType="begin"/>
        </w:r>
        <w:r w:rsidR="008F365A">
          <w:rPr>
            <w:noProof/>
            <w:webHidden/>
          </w:rPr>
          <w:instrText xml:space="preserve"> PAGEREF _Toc41471242 \h </w:instrText>
        </w:r>
        <w:r w:rsidR="008F365A">
          <w:rPr>
            <w:noProof/>
            <w:webHidden/>
          </w:rPr>
        </w:r>
        <w:r w:rsidR="008F365A">
          <w:rPr>
            <w:noProof/>
            <w:webHidden/>
          </w:rPr>
          <w:fldChar w:fldCharType="separate"/>
        </w:r>
        <w:r>
          <w:rPr>
            <w:noProof/>
            <w:webHidden/>
          </w:rPr>
          <w:t>2</w:t>
        </w:r>
        <w:r w:rsidR="008F365A">
          <w:rPr>
            <w:noProof/>
            <w:webHidden/>
          </w:rPr>
          <w:fldChar w:fldCharType="end"/>
        </w:r>
      </w:hyperlink>
    </w:p>
    <w:p w14:paraId="1FBEBDE9" w14:textId="08F34ED8" w:rsidR="008F365A" w:rsidRDefault="000924FF">
      <w:pPr>
        <w:pStyle w:val="TOC3"/>
        <w:rPr>
          <w:rFonts w:asciiTheme="minorHAnsi" w:eastAsiaTheme="minorEastAsia" w:hAnsiTheme="minorHAnsi" w:cstheme="minorBidi"/>
          <w:b w:val="0"/>
          <w:noProof/>
          <w:kern w:val="0"/>
          <w:szCs w:val="22"/>
        </w:rPr>
      </w:pPr>
      <w:hyperlink w:anchor="_Toc41471243" w:history="1">
        <w:r w:rsidR="008F365A" w:rsidRPr="00C46716">
          <w:rPr>
            <w:rStyle w:val="Hyperlink"/>
            <w:rFonts w:eastAsiaTheme="majorEastAsia"/>
            <w:bCs/>
            <w:noProof/>
          </w:rPr>
          <w:t>7.</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Application of item 10929</w:t>
        </w:r>
        <w:r w:rsidR="008F365A">
          <w:rPr>
            <w:noProof/>
            <w:webHidden/>
          </w:rPr>
          <w:tab/>
        </w:r>
        <w:r w:rsidR="008F365A">
          <w:rPr>
            <w:noProof/>
            <w:webHidden/>
          </w:rPr>
          <w:fldChar w:fldCharType="begin"/>
        </w:r>
        <w:r w:rsidR="008F365A">
          <w:rPr>
            <w:noProof/>
            <w:webHidden/>
          </w:rPr>
          <w:instrText xml:space="preserve"> PAGEREF _Toc41471243 \h </w:instrText>
        </w:r>
        <w:r w:rsidR="008F365A">
          <w:rPr>
            <w:noProof/>
            <w:webHidden/>
          </w:rPr>
        </w:r>
        <w:r w:rsidR="008F365A">
          <w:rPr>
            <w:noProof/>
            <w:webHidden/>
          </w:rPr>
          <w:fldChar w:fldCharType="separate"/>
        </w:r>
        <w:r>
          <w:rPr>
            <w:noProof/>
            <w:webHidden/>
          </w:rPr>
          <w:t>3</w:t>
        </w:r>
        <w:r w:rsidR="008F365A">
          <w:rPr>
            <w:noProof/>
            <w:webHidden/>
          </w:rPr>
          <w:fldChar w:fldCharType="end"/>
        </w:r>
      </w:hyperlink>
    </w:p>
    <w:p w14:paraId="7388665D" w14:textId="07B8028B" w:rsidR="008F365A" w:rsidRDefault="000924FF">
      <w:pPr>
        <w:pStyle w:val="TOC3"/>
        <w:rPr>
          <w:rFonts w:asciiTheme="minorHAnsi" w:eastAsiaTheme="minorEastAsia" w:hAnsiTheme="minorHAnsi" w:cstheme="minorBidi"/>
          <w:b w:val="0"/>
          <w:noProof/>
          <w:kern w:val="0"/>
          <w:szCs w:val="22"/>
        </w:rPr>
      </w:pPr>
      <w:hyperlink w:anchor="_Toc41471244" w:history="1">
        <w:r w:rsidR="008F365A" w:rsidRPr="00C46716">
          <w:rPr>
            <w:rStyle w:val="Hyperlink"/>
            <w:rFonts w:eastAsiaTheme="majorEastAsia"/>
            <w:bCs/>
            <w:noProof/>
          </w:rPr>
          <w:t>8.</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Application of items 10931, 10932 and 10933</w:t>
        </w:r>
        <w:r w:rsidR="008F365A">
          <w:rPr>
            <w:noProof/>
            <w:webHidden/>
          </w:rPr>
          <w:tab/>
        </w:r>
        <w:r w:rsidR="008F365A">
          <w:rPr>
            <w:noProof/>
            <w:webHidden/>
          </w:rPr>
          <w:fldChar w:fldCharType="begin"/>
        </w:r>
        <w:r w:rsidR="008F365A">
          <w:rPr>
            <w:noProof/>
            <w:webHidden/>
          </w:rPr>
          <w:instrText xml:space="preserve"> PAGEREF _Toc41471244 \h </w:instrText>
        </w:r>
        <w:r w:rsidR="008F365A">
          <w:rPr>
            <w:noProof/>
            <w:webHidden/>
          </w:rPr>
        </w:r>
        <w:r w:rsidR="008F365A">
          <w:rPr>
            <w:noProof/>
            <w:webHidden/>
          </w:rPr>
          <w:fldChar w:fldCharType="separate"/>
        </w:r>
        <w:r>
          <w:rPr>
            <w:noProof/>
            <w:webHidden/>
          </w:rPr>
          <w:t>3</w:t>
        </w:r>
        <w:r w:rsidR="008F365A">
          <w:rPr>
            <w:noProof/>
            <w:webHidden/>
          </w:rPr>
          <w:fldChar w:fldCharType="end"/>
        </w:r>
      </w:hyperlink>
      <w:bookmarkStart w:id="0" w:name="_GoBack"/>
      <w:bookmarkEnd w:id="0"/>
    </w:p>
    <w:p w14:paraId="52CBEC01" w14:textId="1F64597B" w:rsidR="008F365A" w:rsidRDefault="000924FF">
      <w:pPr>
        <w:pStyle w:val="TOC3"/>
        <w:rPr>
          <w:rFonts w:asciiTheme="minorHAnsi" w:eastAsiaTheme="minorEastAsia" w:hAnsiTheme="minorHAnsi" w:cstheme="minorBidi"/>
          <w:b w:val="0"/>
          <w:noProof/>
          <w:kern w:val="0"/>
          <w:szCs w:val="22"/>
        </w:rPr>
      </w:pPr>
      <w:hyperlink w:anchor="_Toc41471245" w:history="1">
        <w:r w:rsidR="008F365A" w:rsidRPr="00C46716">
          <w:rPr>
            <w:rStyle w:val="Hyperlink"/>
            <w:rFonts w:eastAsiaTheme="majorEastAsia"/>
            <w:noProof/>
          </w:rPr>
          <w:t>9.</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Application of items 10940 and 10941</w:t>
        </w:r>
        <w:r w:rsidR="008F365A">
          <w:rPr>
            <w:noProof/>
            <w:webHidden/>
          </w:rPr>
          <w:tab/>
        </w:r>
        <w:r w:rsidR="008F365A">
          <w:rPr>
            <w:noProof/>
            <w:webHidden/>
          </w:rPr>
          <w:fldChar w:fldCharType="begin"/>
        </w:r>
        <w:r w:rsidR="008F365A">
          <w:rPr>
            <w:noProof/>
            <w:webHidden/>
          </w:rPr>
          <w:instrText xml:space="preserve"> PAGEREF _Toc41471245 \h </w:instrText>
        </w:r>
        <w:r w:rsidR="008F365A">
          <w:rPr>
            <w:noProof/>
            <w:webHidden/>
          </w:rPr>
        </w:r>
        <w:r w:rsidR="008F365A">
          <w:rPr>
            <w:noProof/>
            <w:webHidden/>
          </w:rPr>
          <w:fldChar w:fldCharType="separate"/>
        </w:r>
        <w:r>
          <w:rPr>
            <w:noProof/>
            <w:webHidden/>
          </w:rPr>
          <w:t>3</w:t>
        </w:r>
        <w:r w:rsidR="008F365A">
          <w:rPr>
            <w:noProof/>
            <w:webHidden/>
          </w:rPr>
          <w:fldChar w:fldCharType="end"/>
        </w:r>
      </w:hyperlink>
    </w:p>
    <w:p w14:paraId="7429C3B1" w14:textId="76FF7394" w:rsidR="008F365A" w:rsidRDefault="000924FF">
      <w:pPr>
        <w:pStyle w:val="TOC3"/>
        <w:rPr>
          <w:rFonts w:asciiTheme="minorHAnsi" w:eastAsiaTheme="minorEastAsia" w:hAnsiTheme="minorHAnsi" w:cstheme="minorBidi"/>
          <w:b w:val="0"/>
          <w:noProof/>
          <w:kern w:val="0"/>
          <w:szCs w:val="22"/>
        </w:rPr>
      </w:pPr>
      <w:hyperlink w:anchor="_Toc41471246" w:history="1">
        <w:r w:rsidR="008F365A" w:rsidRPr="00C46716">
          <w:rPr>
            <w:rStyle w:val="Hyperlink"/>
            <w:rFonts w:eastAsiaTheme="majorEastAsia"/>
            <w:bCs/>
            <w:noProof/>
          </w:rPr>
          <w:t>10.</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Limitation on item 10943</w:t>
        </w:r>
        <w:r w:rsidR="008F365A">
          <w:rPr>
            <w:noProof/>
            <w:webHidden/>
          </w:rPr>
          <w:tab/>
        </w:r>
        <w:r w:rsidR="008F365A">
          <w:rPr>
            <w:noProof/>
            <w:webHidden/>
          </w:rPr>
          <w:fldChar w:fldCharType="begin"/>
        </w:r>
        <w:r w:rsidR="008F365A">
          <w:rPr>
            <w:noProof/>
            <w:webHidden/>
          </w:rPr>
          <w:instrText xml:space="preserve"> PAGEREF _Toc41471246 \h </w:instrText>
        </w:r>
        <w:r w:rsidR="008F365A">
          <w:rPr>
            <w:noProof/>
            <w:webHidden/>
          </w:rPr>
        </w:r>
        <w:r w:rsidR="008F365A">
          <w:rPr>
            <w:noProof/>
            <w:webHidden/>
          </w:rPr>
          <w:fldChar w:fldCharType="separate"/>
        </w:r>
        <w:r>
          <w:rPr>
            <w:noProof/>
            <w:webHidden/>
          </w:rPr>
          <w:t>3</w:t>
        </w:r>
        <w:r w:rsidR="008F365A">
          <w:rPr>
            <w:noProof/>
            <w:webHidden/>
          </w:rPr>
          <w:fldChar w:fldCharType="end"/>
        </w:r>
      </w:hyperlink>
    </w:p>
    <w:p w14:paraId="01455BA2" w14:textId="736C1B0A" w:rsidR="008F365A" w:rsidRDefault="000924FF">
      <w:pPr>
        <w:pStyle w:val="TOC3"/>
        <w:rPr>
          <w:rFonts w:asciiTheme="minorHAnsi" w:eastAsiaTheme="minorEastAsia" w:hAnsiTheme="minorHAnsi" w:cstheme="minorBidi"/>
          <w:b w:val="0"/>
          <w:noProof/>
          <w:kern w:val="0"/>
          <w:szCs w:val="22"/>
        </w:rPr>
      </w:pPr>
      <w:hyperlink w:anchor="_Toc41471247" w:history="1">
        <w:r w:rsidR="008F365A" w:rsidRPr="00C46716">
          <w:rPr>
            <w:rStyle w:val="Hyperlink"/>
            <w:rFonts w:eastAsiaTheme="majorEastAsia"/>
            <w:bCs/>
            <w:noProof/>
          </w:rPr>
          <w:t>11.</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Limitation on items</w:t>
        </w:r>
        <w:r w:rsidR="008F365A">
          <w:rPr>
            <w:noProof/>
            <w:webHidden/>
          </w:rPr>
          <w:tab/>
        </w:r>
        <w:r w:rsidR="008F365A">
          <w:rPr>
            <w:noProof/>
            <w:webHidden/>
          </w:rPr>
          <w:fldChar w:fldCharType="begin"/>
        </w:r>
        <w:r w:rsidR="008F365A">
          <w:rPr>
            <w:noProof/>
            <w:webHidden/>
          </w:rPr>
          <w:instrText xml:space="preserve"> PAGEREF _Toc41471247 \h </w:instrText>
        </w:r>
        <w:r w:rsidR="008F365A">
          <w:rPr>
            <w:noProof/>
            <w:webHidden/>
          </w:rPr>
        </w:r>
        <w:r w:rsidR="008F365A">
          <w:rPr>
            <w:noProof/>
            <w:webHidden/>
          </w:rPr>
          <w:fldChar w:fldCharType="separate"/>
        </w:r>
        <w:r>
          <w:rPr>
            <w:noProof/>
            <w:webHidden/>
          </w:rPr>
          <w:t>3</w:t>
        </w:r>
        <w:r w:rsidR="008F365A">
          <w:rPr>
            <w:noProof/>
            <w:webHidden/>
          </w:rPr>
          <w:fldChar w:fldCharType="end"/>
        </w:r>
      </w:hyperlink>
    </w:p>
    <w:p w14:paraId="5CD912EB" w14:textId="2EF23168" w:rsidR="008F365A" w:rsidRDefault="000924FF">
      <w:pPr>
        <w:pStyle w:val="TOC3"/>
        <w:rPr>
          <w:rFonts w:asciiTheme="minorHAnsi" w:eastAsiaTheme="minorEastAsia" w:hAnsiTheme="minorHAnsi" w:cstheme="minorBidi"/>
          <w:b w:val="0"/>
          <w:noProof/>
          <w:kern w:val="0"/>
          <w:szCs w:val="22"/>
        </w:rPr>
      </w:pPr>
      <w:hyperlink w:anchor="_Toc41471248" w:history="1">
        <w:r w:rsidR="008F365A" w:rsidRPr="00C46716">
          <w:rPr>
            <w:rStyle w:val="Hyperlink"/>
            <w:rFonts w:eastAsiaTheme="majorEastAsia"/>
            <w:bCs/>
            <w:noProof/>
          </w:rPr>
          <w:t>12.</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Limitation on item 10944</w:t>
        </w:r>
        <w:r w:rsidR="008F365A">
          <w:rPr>
            <w:noProof/>
            <w:webHidden/>
          </w:rPr>
          <w:tab/>
        </w:r>
        <w:r w:rsidR="008F365A">
          <w:rPr>
            <w:noProof/>
            <w:webHidden/>
          </w:rPr>
          <w:fldChar w:fldCharType="begin"/>
        </w:r>
        <w:r w:rsidR="008F365A">
          <w:rPr>
            <w:noProof/>
            <w:webHidden/>
          </w:rPr>
          <w:instrText xml:space="preserve"> PAGEREF _Toc41471248 \h </w:instrText>
        </w:r>
        <w:r w:rsidR="008F365A">
          <w:rPr>
            <w:noProof/>
            <w:webHidden/>
          </w:rPr>
        </w:r>
        <w:r w:rsidR="008F365A">
          <w:rPr>
            <w:noProof/>
            <w:webHidden/>
          </w:rPr>
          <w:fldChar w:fldCharType="separate"/>
        </w:r>
        <w:r>
          <w:rPr>
            <w:noProof/>
            <w:webHidden/>
          </w:rPr>
          <w:t>4</w:t>
        </w:r>
        <w:r w:rsidR="008F365A">
          <w:rPr>
            <w:noProof/>
            <w:webHidden/>
          </w:rPr>
          <w:fldChar w:fldCharType="end"/>
        </w:r>
      </w:hyperlink>
    </w:p>
    <w:p w14:paraId="0EB79CA3" w14:textId="676EF18A" w:rsidR="008F365A" w:rsidRDefault="000924FF">
      <w:pPr>
        <w:pStyle w:val="TOC3"/>
        <w:rPr>
          <w:rFonts w:asciiTheme="minorHAnsi" w:eastAsiaTheme="minorEastAsia" w:hAnsiTheme="minorHAnsi" w:cstheme="minorBidi"/>
          <w:b w:val="0"/>
          <w:noProof/>
          <w:kern w:val="0"/>
          <w:szCs w:val="22"/>
        </w:rPr>
      </w:pPr>
      <w:hyperlink w:anchor="_Toc41471249" w:history="1">
        <w:r w:rsidR="008F365A" w:rsidRPr="00C46716">
          <w:rPr>
            <w:rStyle w:val="Hyperlink"/>
            <w:rFonts w:eastAsiaTheme="majorEastAsia"/>
            <w:bCs/>
            <w:noProof/>
          </w:rPr>
          <w:t>13.</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Application of items 10945 and 10946</w:t>
        </w:r>
        <w:r w:rsidR="008F365A">
          <w:rPr>
            <w:noProof/>
            <w:webHidden/>
          </w:rPr>
          <w:tab/>
        </w:r>
        <w:r w:rsidR="008F365A">
          <w:rPr>
            <w:noProof/>
            <w:webHidden/>
          </w:rPr>
          <w:fldChar w:fldCharType="begin"/>
        </w:r>
        <w:r w:rsidR="008F365A">
          <w:rPr>
            <w:noProof/>
            <w:webHidden/>
          </w:rPr>
          <w:instrText xml:space="preserve"> PAGEREF _Toc41471249 \h </w:instrText>
        </w:r>
        <w:r w:rsidR="008F365A">
          <w:rPr>
            <w:noProof/>
            <w:webHidden/>
          </w:rPr>
        </w:r>
        <w:r w:rsidR="008F365A">
          <w:rPr>
            <w:noProof/>
            <w:webHidden/>
          </w:rPr>
          <w:fldChar w:fldCharType="separate"/>
        </w:r>
        <w:r>
          <w:rPr>
            <w:noProof/>
            <w:webHidden/>
          </w:rPr>
          <w:t>4</w:t>
        </w:r>
        <w:r w:rsidR="008F365A">
          <w:rPr>
            <w:noProof/>
            <w:webHidden/>
          </w:rPr>
          <w:fldChar w:fldCharType="end"/>
        </w:r>
      </w:hyperlink>
    </w:p>
    <w:p w14:paraId="3500E14C" w14:textId="7469B08F" w:rsidR="008F365A" w:rsidRDefault="000924FF">
      <w:pPr>
        <w:pStyle w:val="TOC3"/>
        <w:rPr>
          <w:rFonts w:asciiTheme="minorHAnsi" w:eastAsiaTheme="minorEastAsia" w:hAnsiTheme="minorHAnsi" w:cstheme="minorBidi"/>
          <w:b w:val="0"/>
          <w:noProof/>
          <w:kern w:val="0"/>
          <w:szCs w:val="22"/>
        </w:rPr>
      </w:pPr>
      <w:hyperlink w:anchor="_Toc41471250" w:history="1">
        <w:r w:rsidR="008F365A" w:rsidRPr="00C46716">
          <w:rPr>
            <w:rStyle w:val="Hyperlink"/>
            <w:rFonts w:eastAsiaTheme="majorEastAsia"/>
            <w:bCs/>
            <w:noProof/>
          </w:rPr>
          <w:t>14.</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Application of items 10945 to 10948</w:t>
        </w:r>
        <w:r w:rsidR="008F365A">
          <w:rPr>
            <w:noProof/>
            <w:webHidden/>
          </w:rPr>
          <w:tab/>
        </w:r>
        <w:r w:rsidR="008F365A">
          <w:rPr>
            <w:noProof/>
            <w:webHidden/>
          </w:rPr>
          <w:fldChar w:fldCharType="begin"/>
        </w:r>
        <w:r w:rsidR="008F365A">
          <w:rPr>
            <w:noProof/>
            <w:webHidden/>
          </w:rPr>
          <w:instrText xml:space="preserve"> PAGEREF _Toc41471250 \h </w:instrText>
        </w:r>
        <w:r w:rsidR="008F365A">
          <w:rPr>
            <w:noProof/>
            <w:webHidden/>
          </w:rPr>
        </w:r>
        <w:r w:rsidR="008F365A">
          <w:rPr>
            <w:noProof/>
            <w:webHidden/>
          </w:rPr>
          <w:fldChar w:fldCharType="separate"/>
        </w:r>
        <w:r>
          <w:rPr>
            <w:noProof/>
            <w:webHidden/>
          </w:rPr>
          <w:t>4</w:t>
        </w:r>
        <w:r w:rsidR="008F365A">
          <w:rPr>
            <w:noProof/>
            <w:webHidden/>
          </w:rPr>
          <w:fldChar w:fldCharType="end"/>
        </w:r>
      </w:hyperlink>
    </w:p>
    <w:p w14:paraId="7DCFF068" w14:textId="17F6E32F" w:rsidR="008F365A" w:rsidRDefault="000924FF">
      <w:pPr>
        <w:pStyle w:val="TOC3"/>
        <w:rPr>
          <w:rFonts w:asciiTheme="minorHAnsi" w:eastAsiaTheme="minorEastAsia" w:hAnsiTheme="minorHAnsi" w:cstheme="minorBidi"/>
          <w:b w:val="0"/>
          <w:noProof/>
          <w:kern w:val="0"/>
          <w:szCs w:val="22"/>
        </w:rPr>
      </w:pPr>
      <w:hyperlink w:anchor="_Toc41471251" w:history="1">
        <w:r w:rsidR="008F365A" w:rsidRPr="00C46716">
          <w:rPr>
            <w:rStyle w:val="Hyperlink"/>
            <w:rFonts w:eastAsiaTheme="majorEastAsia"/>
            <w:noProof/>
          </w:rPr>
          <w:t>15.</w:t>
        </w:r>
        <w:r w:rsidR="008F365A">
          <w:rPr>
            <w:rFonts w:asciiTheme="minorHAnsi" w:eastAsiaTheme="minorEastAsia" w:hAnsiTheme="minorHAnsi" w:cstheme="minorBidi"/>
            <w:b w:val="0"/>
            <w:noProof/>
            <w:kern w:val="0"/>
            <w:szCs w:val="22"/>
          </w:rPr>
          <w:tab/>
        </w:r>
        <w:r w:rsidR="008F365A" w:rsidRPr="00C46716">
          <w:rPr>
            <w:rStyle w:val="Hyperlink"/>
            <w:rFonts w:eastAsiaTheme="majorEastAsia"/>
            <w:noProof/>
          </w:rPr>
          <w:t>Professional attendance items and services provided with non-medicare services</w:t>
        </w:r>
        <w:r w:rsidR="008F365A">
          <w:rPr>
            <w:noProof/>
            <w:webHidden/>
          </w:rPr>
          <w:tab/>
        </w:r>
        <w:r w:rsidR="008F365A">
          <w:rPr>
            <w:noProof/>
            <w:webHidden/>
          </w:rPr>
          <w:fldChar w:fldCharType="begin"/>
        </w:r>
        <w:r w:rsidR="008F365A">
          <w:rPr>
            <w:noProof/>
            <w:webHidden/>
          </w:rPr>
          <w:instrText xml:space="preserve"> PAGEREF _Toc41471251 \h </w:instrText>
        </w:r>
        <w:r w:rsidR="008F365A">
          <w:rPr>
            <w:noProof/>
            <w:webHidden/>
          </w:rPr>
        </w:r>
        <w:r w:rsidR="008F365A">
          <w:rPr>
            <w:noProof/>
            <w:webHidden/>
          </w:rPr>
          <w:fldChar w:fldCharType="separate"/>
        </w:r>
        <w:r>
          <w:rPr>
            <w:noProof/>
            <w:webHidden/>
          </w:rPr>
          <w:t>4</w:t>
        </w:r>
        <w:r w:rsidR="008F365A">
          <w:rPr>
            <w:noProof/>
            <w:webHidden/>
          </w:rPr>
          <w:fldChar w:fldCharType="end"/>
        </w:r>
      </w:hyperlink>
    </w:p>
    <w:p w14:paraId="2D46B0C8" w14:textId="00238EA0" w:rsidR="008F365A" w:rsidRDefault="000924FF">
      <w:pPr>
        <w:pStyle w:val="TOC3"/>
        <w:rPr>
          <w:rFonts w:asciiTheme="minorHAnsi" w:eastAsiaTheme="minorEastAsia" w:hAnsiTheme="minorHAnsi" w:cstheme="minorBidi"/>
          <w:b w:val="0"/>
          <w:noProof/>
          <w:kern w:val="0"/>
          <w:szCs w:val="22"/>
        </w:rPr>
      </w:pPr>
      <w:hyperlink w:anchor="_Toc41471252" w:history="1">
        <w:r w:rsidR="008F365A" w:rsidRPr="00C46716">
          <w:rPr>
            <w:rStyle w:val="Hyperlink"/>
            <w:rFonts w:eastAsiaTheme="majorEastAsia"/>
            <w:noProof/>
          </w:rPr>
          <w:t>Schedule – Relevant services</w:t>
        </w:r>
        <w:r w:rsidR="008F365A">
          <w:rPr>
            <w:noProof/>
            <w:webHidden/>
          </w:rPr>
          <w:tab/>
        </w:r>
        <w:r w:rsidR="008F365A">
          <w:rPr>
            <w:noProof/>
            <w:webHidden/>
          </w:rPr>
          <w:fldChar w:fldCharType="begin"/>
        </w:r>
        <w:r w:rsidR="008F365A">
          <w:rPr>
            <w:noProof/>
            <w:webHidden/>
          </w:rPr>
          <w:instrText xml:space="preserve"> PAGEREF _Toc41471252 \h </w:instrText>
        </w:r>
        <w:r w:rsidR="008F365A">
          <w:rPr>
            <w:noProof/>
            <w:webHidden/>
          </w:rPr>
        </w:r>
        <w:r w:rsidR="008F365A">
          <w:rPr>
            <w:noProof/>
            <w:webHidden/>
          </w:rPr>
          <w:fldChar w:fldCharType="separate"/>
        </w:r>
        <w:r>
          <w:rPr>
            <w:noProof/>
            <w:webHidden/>
          </w:rPr>
          <w:t>5</w:t>
        </w:r>
        <w:r w:rsidR="008F365A">
          <w:rPr>
            <w:noProof/>
            <w:webHidden/>
          </w:rPr>
          <w:fldChar w:fldCharType="end"/>
        </w:r>
      </w:hyperlink>
    </w:p>
    <w:p w14:paraId="424A1354" w14:textId="4F46620B" w:rsidR="007C6135" w:rsidRPr="00C909A3" w:rsidRDefault="007C6135" w:rsidP="007C6135">
      <w:pPr>
        <w:outlineLvl w:val="0"/>
        <w:sectPr w:rsidR="007C6135" w:rsidRPr="00C909A3" w:rsidSect="00D00486">
          <w:headerReference w:type="even" r:id="rId14"/>
          <w:headerReference w:type="default" r:id="rId15"/>
          <w:footerReference w:type="even" r:id="rId16"/>
          <w:footerReference w:type="default" r:id="rId17"/>
          <w:headerReference w:type="first" r:id="rId18"/>
          <w:pgSz w:w="11907" w:h="16839"/>
          <w:pgMar w:top="1843" w:right="1797" w:bottom="1440" w:left="1797" w:header="720" w:footer="709" w:gutter="0"/>
          <w:pgNumType w:fmt="lowerRoman" w:start="1"/>
          <w:cols w:space="708"/>
          <w:docGrid w:linePitch="360"/>
        </w:sectPr>
      </w:pPr>
      <w:r w:rsidRPr="00C909A3">
        <w:rPr>
          <w:rFonts w:cs="Times New Roman"/>
          <w:sz w:val="18"/>
        </w:rPr>
        <w:fldChar w:fldCharType="end"/>
      </w:r>
    </w:p>
    <w:p w14:paraId="2ED4618C" w14:textId="77777777" w:rsidR="007C6135" w:rsidRPr="00901DD0" w:rsidRDefault="007C6135" w:rsidP="003B3903">
      <w:pPr>
        <w:pStyle w:val="ActHead3"/>
        <w:rPr>
          <w:rFonts w:eastAsiaTheme="majorEastAsia"/>
          <w:sz w:val="24"/>
          <w:szCs w:val="24"/>
        </w:rPr>
      </w:pPr>
      <w:bookmarkStart w:id="1" w:name="_Toc41471237"/>
      <w:r w:rsidRPr="00901DD0">
        <w:rPr>
          <w:rFonts w:eastAsiaTheme="majorEastAsia"/>
          <w:sz w:val="24"/>
          <w:szCs w:val="24"/>
        </w:rPr>
        <w:lastRenderedPageBreak/>
        <w:t>1.</w:t>
      </w:r>
      <w:r w:rsidRPr="00901DD0">
        <w:rPr>
          <w:rFonts w:eastAsiaTheme="majorEastAsia"/>
          <w:sz w:val="24"/>
          <w:szCs w:val="24"/>
        </w:rPr>
        <w:tab/>
        <w:t>Name</w:t>
      </w:r>
      <w:bookmarkEnd w:id="1"/>
    </w:p>
    <w:p w14:paraId="24AEFE25" w14:textId="79A15E2F" w:rsidR="007C6135" w:rsidRPr="00360685" w:rsidRDefault="007C6135" w:rsidP="007C6135">
      <w:pPr>
        <w:tabs>
          <w:tab w:val="left" w:pos="851"/>
        </w:tabs>
        <w:autoSpaceDE w:val="0"/>
        <w:autoSpaceDN w:val="0"/>
        <w:spacing w:before="120" w:after="240" w:line="260" w:lineRule="exact"/>
        <w:ind w:left="851"/>
        <w:rPr>
          <w:i/>
          <w:szCs w:val="22"/>
        </w:rPr>
      </w:pPr>
      <w:r w:rsidRPr="00360685">
        <w:rPr>
          <w:szCs w:val="22"/>
        </w:rPr>
        <w:t xml:space="preserve">This </w:t>
      </w:r>
      <w:r w:rsidR="005E4575" w:rsidRPr="00360685">
        <w:rPr>
          <w:szCs w:val="22"/>
        </w:rPr>
        <w:t>instrument</w:t>
      </w:r>
      <w:r w:rsidRPr="00360685">
        <w:rPr>
          <w:szCs w:val="22"/>
        </w:rPr>
        <w:t xml:space="preserve"> is the </w:t>
      </w:r>
      <w:r w:rsidRPr="00360685">
        <w:rPr>
          <w:i/>
          <w:szCs w:val="22"/>
        </w:rPr>
        <w:t>Health Insurance (Section 3C</w:t>
      </w:r>
      <w:r w:rsidR="00FB4EB6">
        <w:rPr>
          <w:i/>
          <w:szCs w:val="22"/>
        </w:rPr>
        <w:t xml:space="preserve"> General Medical Services -</w:t>
      </w:r>
      <w:r w:rsidRPr="00360685">
        <w:rPr>
          <w:i/>
          <w:szCs w:val="22"/>
        </w:rPr>
        <w:t xml:space="preserve"> Optometric Services) Determination 2020.</w:t>
      </w:r>
    </w:p>
    <w:p w14:paraId="68589373" w14:textId="77777777" w:rsidR="007C6135" w:rsidRPr="00901DD0" w:rsidRDefault="007C6135" w:rsidP="003B3903">
      <w:pPr>
        <w:pStyle w:val="ActHead3"/>
        <w:rPr>
          <w:iCs/>
          <w:sz w:val="24"/>
          <w:szCs w:val="24"/>
        </w:rPr>
      </w:pPr>
      <w:bookmarkStart w:id="2" w:name="_Toc41471238"/>
      <w:r w:rsidRPr="00901DD0">
        <w:rPr>
          <w:sz w:val="24"/>
          <w:szCs w:val="24"/>
        </w:rPr>
        <w:t>2.</w:t>
      </w:r>
      <w:r w:rsidRPr="00901DD0">
        <w:rPr>
          <w:sz w:val="24"/>
          <w:szCs w:val="24"/>
        </w:rPr>
        <w:tab/>
        <w:t>Commencement</w:t>
      </w:r>
      <w:bookmarkEnd w:id="2"/>
    </w:p>
    <w:p w14:paraId="291DA3F5" w14:textId="77777777" w:rsidR="007C6135" w:rsidRPr="00C909A3" w:rsidRDefault="007C6135" w:rsidP="007C6135">
      <w:pPr>
        <w:tabs>
          <w:tab w:val="left" w:pos="851"/>
        </w:tabs>
        <w:autoSpaceDE w:val="0"/>
        <w:autoSpaceDN w:val="0"/>
        <w:spacing w:before="180" w:line="240" w:lineRule="auto"/>
        <w:ind w:left="851" w:hanging="709"/>
        <w:rPr>
          <w:rFonts w:eastAsia="Times New Roman" w:cs="Times New Roman"/>
          <w:sz w:val="24"/>
          <w:szCs w:val="24"/>
          <w:lang w:eastAsia="en-AU"/>
        </w:rPr>
      </w:pPr>
      <w:r w:rsidRPr="00C909A3">
        <w:rPr>
          <w:rFonts w:eastAsia="Times New Roman" w:cs="Times New Roman"/>
          <w:sz w:val="24"/>
          <w:szCs w:val="24"/>
          <w:lang w:eastAsia="en-AU"/>
        </w:rPr>
        <w:t>(1)</w:t>
      </w:r>
      <w:r w:rsidRPr="00C909A3">
        <w:rPr>
          <w:rFonts w:eastAsia="Times New Roman" w:cs="Times New Roman"/>
          <w:sz w:val="24"/>
          <w:szCs w:val="24"/>
          <w:lang w:eastAsia="en-AU"/>
        </w:rPr>
        <w:tab/>
      </w:r>
      <w:r w:rsidRPr="00360685">
        <w:rPr>
          <w:rFonts w:eastAsia="Times New Roman" w:cs="Times New Roman"/>
          <w:szCs w:val="22"/>
          <w:lang w:eastAsia="en-AU"/>
        </w:rPr>
        <w:t xml:space="preserve">Each provision of this instrument specified in column 1 of the table commences, or </w:t>
      </w:r>
      <w:proofErr w:type="gramStart"/>
      <w:r w:rsidRPr="00360685">
        <w:rPr>
          <w:rFonts w:eastAsia="Times New Roman" w:cs="Times New Roman"/>
          <w:szCs w:val="22"/>
          <w:lang w:eastAsia="en-AU"/>
        </w:rPr>
        <w:t>is taken</w:t>
      </w:r>
      <w:proofErr w:type="gramEnd"/>
      <w:r w:rsidRPr="00360685">
        <w:rPr>
          <w:rFonts w:eastAsia="Times New Roman" w:cs="Times New Roman"/>
          <w:szCs w:val="22"/>
          <w:lang w:eastAsia="en-AU"/>
        </w:rPr>
        <w:t xml:space="preserve"> to have commenced, in accordance with column 2 of the table. Any other statement in column 2 has effect according to its terms.</w:t>
      </w:r>
    </w:p>
    <w:p w14:paraId="7127A72C" w14:textId="77777777" w:rsidR="007C6135" w:rsidRPr="00C909A3" w:rsidRDefault="007C6135" w:rsidP="007C6135">
      <w:pPr>
        <w:autoSpaceDE w:val="0"/>
        <w:autoSpaceDN w:val="0"/>
        <w:spacing w:before="60" w:line="240" w:lineRule="atLeast"/>
        <w:rPr>
          <w:rFonts w:eastAsia="Times New Roman" w:cs="Times New Roman"/>
          <w:sz w:val="20"/>
          <w:szCs w:val="24"/>
          <w:lang w:eastAsia="en-AU"/>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5"/>
        <w:gridCol w:w="4367"/>
        <w:gridCol w:w="1830"/>
      </w:tblGrid>
      <w:tr w:rsidR="007C6135" w:rsidRPr="00C909A3" w14:paraId="0ED6954B" w14:textId="77777777" w:rsidTr="007C6135">
        <w:trPr>
          <w:tblHeader/>
        </w:trPr>
        <w:tc>
          <w:tcPr>
            <w:tcW w:w="5000" w:type="pct"/>
            <w:gridSpan w:val="3"/>
            <w:tcBorders>
              <w:top w:val="single" w:sz="12" w:space="0" w:color="auto"/>
              <w:bottom w:val="single" w:sz="6" w:space="0" w:color="auto"/>
            </w:tcBorders>
            <w:shd w:val="clear" w:color="auto" w:fill="auto"/>
            <w:hideMark/>
          </w:tcPr>
          <w:p w14:paraId="19453388"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Commencement information</w:t>
            </w:r>
          </w:p>
        </w:tc>
      </w:tr>
      <w:tr w:rsidR="007C6135" w:rsidRPr="00C909A3" w14:paraId="6C3777BB" w14:textId="77777777" w:rsidTr="007C6135">
        <w:trPr>
          <w:tblHeader/>
        </w:trPr>
        <w:tc>
          <w:tcPr>
            <w:tcW w:w="1272" w:type="pct"/>
            <w:tcBorders>
              <w:top w:val="single" w:sz="6" w:space="0" w:color="auto"/>
              <w:bottom w:val="single" w:sz="6" w:space="0" w:color="auto"/>
            </w:tcBorders>
            <w:shd w:val="clear" w:color="auto" w:fill="auto"/>
            <w:hideMark/>
          </w:tcPr>
          <w:p w14:paraId="592A0A27"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Column 1</w:t>
            </w:r>
          </w:p>
        </w:tc>
        <w:tc>
          <w:tcPr>
            <w:tcW w:w="2627" w:type="pct"/>
            <w:tcBorders>
              <w:top w:val="single" w:sz="6" w:space="0" w:color="auto"/>
              <w:bottom w:val="single" w:sz="6" w:space="0" w:color="auto"/>
            </w:tcBorders>
            <w:shd w:val="clear" w:color="auto" w:fill="auto"/>
            <w:hideMark/>
          </w:tcPr>
          <w:p w14:paraId="3CD464F1"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Column 2</w:t>
            </w:r>
          </w:p>
        </w:tc>
        <w:tc>
          <w:tcPr>
            <w:tcW w:w="1101" w:type="pct"/>
            <w:tcBorders>
              <w:top w:val="single" w:sz="6" w:space="0" w:color="auto"/>
              <w:bottom w:val="single" w:sz="6" w:space="0" w:color="auto"/>
            </w:tcBorders>
            <w:shd w:val="clear" w:color="auto" w:fill="auto"/>
            <w:hideMark/>
          </w:tcPr>
          <w:p w14:paraId="3B31452C"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Column 3</w:t>
            </w:r>
          </w:p>
        </w:tc>
      </w:tr>
      <w:tr w:rsidR="007C6135" w:rsidRPr="00C909A3" w14:paraId="62B95321" w14:textId="77777777" w:rsidTr="007C6135">
        <w:trPr>
          <w:tblHeader/>
        </w:trPr>
        <w:tc>
          <w:tcPr>
            <w:tcW w:w="1272" w:type="pct"/>
            <w:tcBorders>
              <w:top w:val="single" w:sz="6" w:space="0" w:color="auto"/>
              <w:bottom w:val="single" w:sz="12" w:space="0" w:color="auto"/>
            </w:tcBorders>
            <w:shd w:val="clear" w:color="auto" w:fill="auto"/>
            <w:hideMark/>
          </w:tcPr>
          <w:p w14:paraId="26F93D77"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Provisions</w:t>
            </w:r>
          </w:p>
        </w:tc>
        <w:tc>
          <w:tcPr>
            <w:tcW w:w="2627" w:type="pct"/>
            <w:tcBorders>
              <w:top w:val="single" w:sz="6" w:space="0" w:color="auto"/>
              <w:bottom w:val="single" w:sz="12" w:space="0" w:color="auto"/>
            </w:tcBorders>
            <w:shd w:val="clear" w:color="auto" w:fill="auto"/>
            <w:hideMark/>
          </w:tcPr>
          <w:p w14:paraId="42B7D3E0"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Commencement</w:t>
            </w:r>
          </w:p>
        </w:tc>
        <w:tc>
          <w:tcPr>
            <w:tcW w:w="1101" w:type="pct"/>
            <w:tcBorders>
              <w:top w:val="single" w:sz="6" w:space="0" w:color="auto"/>
              <w:bottom w:val="single" w:sz="12" w:space="0" w:color="auto"/>
            </w:tcBorders>
            <w:shd w:val="clear" w:color="auto" w:fill="auto"/>
            <w:hideMark/>
          </w:tcPr>
          <w:p w14:paraId="21480375" w14:textId="77777777" w:rsidR="007C6135" w:rsidRPr="00C909A3" w:rsidRDefault="007C6135" w:rsidP="007C6135">
            <w:pPr>
              <w:keepNext/>
              <w:autoSpaceDE w:val="0"/>
              <w:autoSpaceDN w:val="0"/>
              <w:spacing w:before="60" w:line="240" w:lineRule="atLeast"/>
              <w:rPr>
                <w:rFonts w:eastAsia="Times New Roman" w:cs="Times New Roman"/>
                <w:b/>
                <w:sz w:val="20"/>
                <w:szCs w:val="24"/>
                <w:lang w:eastAsia="en-AU"/>
              </w:rPr>
            </w:pPr>
            <w:r w:rsidRPr="00C909A3">
              <w:rPr>
                <w:rFonts w:eastAsia="Times New Roman" w:cs="Times New Roman"/>
                <w:b/>
                <w:sz w:val="20"/>
                <w:szCs w:val="24"/>
                <w:lang w:eastAsia="en-AU"/>
              </w:rPr>
              <w:t>Date/Details</w:t>
            </w:r>
          </w:p>
        </w:tc>
      </w:tr>
      <w:tr w:rsidR="007C6135" w:rsidRPr="00C909A3" w14:paraId="3C28993A" w14:textId="77777777" w:rsidTr="007C6135">
        <w:tc>
          <w:tcPr>
            <w:tcW w:w="1272" w:type="pct"/>
            <w:tcBorders>
              <w:top w:val="single" w:sz="12" w:space="0" w:color="auto"/>
              <w:bottom w:val="single" w:sz="12" w:space="0" w:color="auto"/>
            </w:tcBorders>
            <w:shd w:val="clear" w:color="auto" w:fill="auto"/>
            <w:hideMark/>
          </w:tcPr>
          <w:p w14:paraId="7AB6F898" w14:textId="77777777" w:rsidR="007C6135" w:rsidRPr="00C909A3" w:rsidRDefault="007C6135" w:rsidP="007C6135">
            <w:pPr>
              <w:autoSpaceDE w:val="0"/>
              <w:autoSpaceDN w:val="0"/>
              <w:spacing w:before="60" w:line="240" w:lineRule="atLeast"/>
              <w:rPr>
                <w:rFonts w:eastAsia="Times New Roman" w:cs="Times New Roman"/>
                <w:sz w:val="20"/>
                <w:szCs w:val="24"/>
                <w:lang w:eastAsia="en-AU"/>
              </w:rPr>
            </w:pPr>
            <w:r w:rsidRPr="00C909A3">
              <w:rPr>
                <w:rFonts w:eastAsia="Times New Roman" w:cs="Times New Roman"/>
                <w:sz w:val="20"/>
                <w:szCs w:val="24"/>
                <w:lang w:eastAsia="en-AU"/>
              </w:rPr>
              <w:t>1.  The whole of this instrument</w:t>
            </w:r>
          </w:p>
        </w:tc>
        <w:tc>
          <w:tcPr>
            <w:tcW w:w="2627" w:type="pct"/>
            <w:tcBorders>
              <w:top w:val="single" w:sz="12" w:space="0" w:color="auto"/>
              <w:bottom w:val="single" w:sz="12" w:space="0" w:color="auto"/>
            </w:tcBorders>
            <w:shd w:val="clear" w:color="auto" w:fill="auto"/>
            <w:hideMark/>
          </w:tcPr>
          <w:p w14:paraId="586BD6BA" w14:textId="77777777" w:rsidR="007C6135" w:rsidRPr="00C909A3" w:rsidRDefault="007C6135" w:rsidP="007C6135">
            <w:pPr>
              <w:autoSpaceDE w:val="0"/>
              <w:autoSpaceDN w:val="0"/>
              <w:spacing w:before="60" w:line="240" w:lineRule="atLeast"/>
              <w:rPr>
                <w:rFonts w:eastAsia="Times New Roman" w:cs="Times New Roman"/>
                <w:sz w:val="20"/>
                <w:szCs w:val="24"/>
                <w:lang w:eastAsia="en-AU"/>
              </w:rPr>
            </w:pPr>
            <w:r w:rsidRPr="00C909A3">
              <w:rPr>
                <w:rFonts w:eastAsia="Times New Roman" w:cs="Times New Roman"/>
                <w:sz w:val="20"/>
                <w:szCs w:val="24"/>
                <w:lang w:eastAsia="en-AU"/>
              </w:rPr>
              <w:t>1 July 2020</w:t>
            </w:r>
          </w:p>
        </w:tc>
        <w:tc>
          <w:tcPr>
            <w:tcW w:w="1101" w:type="pct"/>
            <w:tcBorders>
              <w:top w:val="single" w:sz="12" w:space="0" w:color="auto"/>
              <w:bottom w:val="single" w:sz="12" w:space="0" w:color="auto"/>
            </w:tcBorders>
            <w:shd w:val="clear" w:color="auto" w:fill="auto"/>
          </w:tcPr>
          <w:p w14:paraId="3C1992FC" w14:textId="77777777" w:rsidR="007C6135" w:rsidRPr="00C909A3" w:rsidRDefault="007C6135" w:rsidP="007C6135">
            <w:pPr>
              <w:autoSpaceDE w:val="0"/>
              <w:autoSpaceDN w:val="0"/>
              <w:spacing w:before="60" w:line="240" w:lineRule="atLeast"/>
              <w:rPr>
                <w:rFonts w:eastAsia="Times New Roman" w:cs="Times New Roman"/>
                <w:sz w:val="20"/>
                <w:szCs w:val="24"/>
                <w:lang w:eastAsia="en-AU"/>
              </w:rPr>
            </w:pPr>
          </w:p>
        </w:tc>
      </w:tr>
    </w:tbl>
    <w:p w14:paraId="7C8B0B13" w14:textId="77777777" w:rsidR="007C6135" w:rsidRPr="00C909A3" w:rsidRDefault="007C6135" w:rsidP="007C6135">
      <w:pPr>
        <w:autoSpaceDE w:val="0"/>
        <w:autoSpaceDN w:val="0"/>
        <w:spacing w:before="122" w:line="240" w:lineRule="auto"/>
        <w:ind w:left="1985" w:hanging="851"/>
        <w:rPr>
          <w:rFonts w:eastAsia="Times New Roman" w:cs="Times New Roman"/>
          <w:sz w:val="18"/>
          <w:szCs w:val="24"/>
          <w:lang w:eastAsia="en-AU"/>
        </w:rPr>
      </w:pPr>
      <w:r w:rsidRPr="00C909A3">
        <w:rPr>
          <w:rFonts w:eastAsia="Times New Roman" w:cs="Times New Roman"/>
          <w:snapToGrid w:val="0"/>
          <w:sz w:val="18"/>
          <w:szCs w:val="24"/>
        </w:rPr>
        <w:t>Note:</w:t>
      </w:r>
      <w:r w:rsidRPr="00C909A3">
        <w:rPr>
          <w:rFonts w:eastAsia="Times New Roman" w:cs="Times New Roman"/>
          <w:snapToGrid w:val="0"/>
          <w:sz w:val="18"/>
          <w:szCs w:val="24"/>
        </w:rPr>
        <w:tab/>
        <w:t>This table relates only to the provisions of this instrument</w:t>
      </w:r>
      <w:r w:rsidRPr="00C909A3">
        <w:rPr>
          <w:rFonts w:eastAsia="Times New Roman" w:cs="Times New Roman"/>
          <w:sz w:val="18"/>
          <w:szCs w:val="24"/>
          <w:lang w:eastAsia="en-AU"/>
        </w:rPr>
        <w:t xml:space="preserve"> </w:t>
      </w:r>
      <w:r w:rsidRPr="00C909A3">
        <w:rPr>
          <w:rFonts w:eastAsia="Times New Roman" w:cs="Times New Roman"/>
          <w:snapToGrid w:val="0"/>
          <w:sz w:val="18"/>
          <w:szCs w:val="24"/>
        </w:rPr>
        <w:t xml:space="preserve">as originally made. It </w:t>
      </w:r>
      <w:proofErr w:type="gramStart"/>
      <w:r w:rsidRPr="00C909A3">
        <w:rPr>
          <w:rFonts w:eastAsia="Times New Roman" w:cs="Times New Roman"/>
          <w:snapToGrid w:val="0"/>
          <w:sz w:val="18"/>
          <w:szCs w:val="24"/>
        </w:rPr>
        <w:t>will not be amended</w:t>
      </w:r>
      <w:proofErr w:type="gramEnd"/>
      <w:r w:rsidRPr="00C909A3">
        <w:rPr>
          <w:rFonts w:eastAsia="Times New Roman" w:cs="Times New Roman"/>
          <w:snapToGrid w:val="0"/>
          <w:sz w:val="18"/>
          <w:szCs w:val="24"/>
        </w:rPr>
        <w:t xml:space="preserve"> to deal with any later amendments of this instrument.</w:t>
      </w:r>
    </w:p>
    <w:p w14:paraId="7D34E344" w14:textId="77777777" w:rsidR="007C6135" w:rsidRPr="00C909A3" w:rsidRDefault="007C6135" w:rsidP="007C6135">
      <w:pPr>
        <w:autoSpaceDE w:val="0"/>
        <w:autoSpaceDN w:val="0"/>
        <w:spacing w:before="180" w:after="240" w:line="240" w:lineRule="auto"/>
        <w:ind w:left="851" w:hanging="709"/>
        <w:rPr>
          <w:rFonts w:eastAsia="Times New Roman" w:cs="Times New Roman"/>
          <w:sz w:val="24"/>
          <w:szCs w:val="24"/>
          <w:lang w:eastAsia="en-AU"/>
        </w:rPr>
      </w:pPr>
      <w:r w:rsidRPr="00C909A3">
        <w:rPr>
          <w:rFonts w:eastAsia="Times New Roman" w:cs="Times New Roman"/>
          <w:sz w:val="24"/>
          <w:szCs w:val="24"/>
          <w:lang w:eastAsia="en-AU"/>
        </w:rPr>
        <w:t>(2)</w:t>
      </w:r>
      <w:r w:rsidRPr="00C909A3">
        <w:rPr>
          <w:rFonts w:eastAsia="Times New Roman" w:cs="Times New Roman"/>
          <w:sz w:val="24"/>
          <w:szCs w:val="24"/>
          <w:lang w:eastAsia="en-AU"/>
        </w:rPr>
        <w:tab/>
      </w:r>
      <w:r w:rsidRPr="00360685">
        <w:rPr>
          <w:rFonts w:eastAsia="Times New Roman" w:cs="Times New Roman"/>
          <w:szCs w:val="22"/>
          <w:lang w:eastAsia="en-AU"/>
        </w:rPr>
        <w:t xml:space="preserve">Any information in column 3 of the table is not part of this instrument. Information </w:t>
      </w:r>
      <w:proofErr w:type="gramStart"/>
      <w:r w:rsidRPr="00360685">
        <w:rPr>
          <w:rFonts w:eastAsia="Times New Roman" w:cs="Times New Roman"/>
          <w:szCs w:val="22"/>
          <w:lang w:eastAsia="en-AU"/>
        </w:rPr>
        <w:t>may be inserted</w:t>
      </w:r>
      <w:proofErr w:type="gramEnd"/>
      <w:r w:rsidRPr="00360685">
        <w:rPr>
          <w:rFonts w:eastAsia="Times New Roman" w:cs="Times New Roman"/>
          <w:szCs w:val="22"/>
          <w:lang w:eastAsia="en-AU"/>
        </w:rPr>
        <w:t xml:space="preserve"> in this column, or information in it may be edited, in any published version of this instrument.</w:t>
      </w:r>
    </w:p>
    <w:p w14:paraId="70FFA235" w14:textId="77777777" w:rsidR="007C6135" w:rsidRPr="00901DD0" w:rsidRDefault="007C6135" w:rsidP="003B3903">
      <w:pPr>
        <w:pStyle w:val="ActHead3"/>
        <w:rPr>
          <w:rFonts w:eastAsiaTheme="majorEastAsia"/>
          <w:bCs/>
          <w:sz w:val="24"/>
          <w:szCs w:val="24"/>
        </w:rPr>
      </w:pPr>
      <w:bookmarkStart w:id="3" w:name="_Toc41471239"/>
      <w:r w:rsidRPr="00901DD0">
        <w:rPr>
          <w:rFonts w:eastAsiaTheme="majorEastAsia"/>
          <w:bCs/>
          <w:sz w:val="24"/>
          <w:szCs w:val="24"/>
        </w:rPr>
        <w:t>3.</w:t>
      </w:r>
      <w:r w:rsidRPr="00901DD0">
        <w:rPr>
          <w:rFonts w:eastAsiaTheme="majorEastAsia"/>
          <w:bCs/>
          <w:sz w:val="24"/>
          <w:szCs w:val="24"/>
        </w:rPr>
        <w:tab/>
      </w:r>
      <w:r w:rsidRPr="00901DD0">
        <w:rPr>
          <w:rFonts w:eastAsiaTheme="majorEastAsia"/>
          <w:sz w:val="24"/>
          <w:szCs w:val="24"/>
        </w:rPr>
        <w:t>Authority</w:t>
      </w:r>
      <w:bookmarkEnd w:id="3"/>
    </w:p>
    <w:p w14:paraId="19FECADC" w14:textId="77777777" w:rsidR="007C6135" w:rsidRPr="00C909A3" w:rsidRDefault="007C6135" w:rsidP="007C6135">
      <w:pPr>
        <w:spacing w:before="120" w:after="240"/>
        <w:ind w:left="851"/>
      </w:pPr>
      <w:r w:rsidRPr="00C909A3">
        <w:t xml:space="preserve">This </w:t>
      </w:r>
      <w:r w:rsidR="005E4575" w:rsidRPr="00C909A3">
        <w:t>instrument</w:t>
      </w:r>
      <w:r w:rsidRPr="00C909A3">
        <w:t xml:space="preserve"> </w:t>
      </w:r>
      <w:proofErr w:type="gramStart"/>
      <w:r w:rsidRPr="00C909A3">
        <w:t>is made</w:t>
      </w:r>
      <w:proofErr w:type="gramEnd"/>
      <w:r w:rsidRPr="00C909A3">
        <w:t xml:space="preserve"> under the </w:t>
      </w:r>
      <w:r w:rsidRPr="00C909A3">
        <w:rPr>
          <w:i/>
        </w:rPr>
        <w:t>Health Insurance Act 1973</w:t>
      </w:r>
      <w:r w:rsidRPr="00C909A3">
        <w:t>.</w:t>
      </w:r>
    </w:p>
    <w:p w14:paraId="5EB91A49" w14:textId="77777777" w:rsidR="007C6135" w:rsidRPr="00901DD0" w:rsidRDefault="007C6135" w:rsidP="003B3903">
      <w:pPr>
        <w:pStyle w:val="ActHead3"/>
        <w:rPr>
          <w:sz w:val="24"/>
          <w:szCs w:val="24"/>
        </w:rPr>
      </w:pPr>
      <w:bookmarkStart w:id="4" w:name="_Toc41471240"/>
      <w:r w:rsidRPr="00901DD0">
        <w:rPr>
          <w:sz w:val="24"/>
          <w:szCs w:val="24"/>
        </w:rPr>
        <w:t>4.</w:t>
      </w:r>
      <w:r w:rsidRPr="00901DD0">
        <w:rPr>
          <w:sz w:val="24"/>
          <w:szCs w:val="24"/>
        </w:rPr>
        <w:tab/>
        <w:t>Revocation</w:t>
      </w:r>
      <w:bookmarkEnd w:id="4"/>
    </w:p>
    <w:p w14:paraId="7E323D7B" w14:textId="77777777" w:rsidR="007C6135" w:rsidRPr="00360685" w:rsidRDefault="007C6135" w:rsidP="007C6135">
      <w:pPr>
        <w:pStyle w:val="subsection"/>
        <w:tabs>
          <w:tab w:val="clear" w:pos="1021"/>
        </w:tabs>
        <w:ind w:left="851" w:hanging="851"/>
        <w:rPr>
          <w:kern w:val="28"/>
          <w:szCs w:val="22"/>
        </w:rPr>
      </w:pPr>
      <w:r w:rsidRPr="00C909A3">
        <w:rPr>
          <w:b/>
        </w:rPr>
        <w:tab/>
      </w:r>
      <w:r w:rsidRPr="00360685">
        <w:rPr>
          <w:kern w:val="28"/>
          <w:szCs w:val="22"/>
        </w:rPr>
        <w:t xml:space="preserve">The </w:t>
      </w:r>
      <w:r w:rsidRPr="00360685">
        <w:rPr>
          <w:i/>
          <w:szCs w:val="22"/>
        </w:rPr>
        <w:t>Health Insurance (</w:t>
      </w:r>
      <w:r w:rsidR="0092082A" w:rsidRPr="00360685">
        <w:rPr>
          <w:i/>
          <w:szCs w:val="22"/>
        </w:rPr>
        <w:t>Optometric</w:t>
      </w:r>
      <w:r w:rsidRPr="00360685">
        <w:rPr>
          <w:i/>
          <w:szCs w:val="22"/>
        </w:rPr>
        <w:t xml:space="preserve"> </w:t>
      </w:r>
      <w:r w:rsidR="0092082A" w:rsidRPr="00360685">
        <w:rPr>
          <w:i/>
          <w:szCs w:val="22"/>
        </w:rPr>
        <w:t>s</w:t>
      </w:r>
      <w:r w:rsidRPr="00360685">
        <w:rPr>
          <w:i/>
          <w:szCs w:val="22"/>
        </w:rPr>
        <w:t>ervices) Determination 201</w:t>
      </w:r>
      <w:r w:rsidR="0092082A" w:rsidRPr="00360685">
        <w:rPr>
          <w:i/>
          <w:szCs w:val="22"/>
        </w:rPr>
        <w:t>6</w:t>
      </w:r>
      <w:r w:rsidRPr="00360685">
        <w:rPr>
          <w:i/>
          <w:szCs w:val="22"/>
        </w:rPr>
        <w:t xml:space="preserve"> </w:t>
      </w:r>
      <w:proofErr w:type="gramStart"/>
      <w:r w:rsidRPr="00360685">
        <w:rPr>
          <w:szCs w:val="22"/>
        </w:rPr>
        <w:t>is revoked</w:t>
      </w:r>
      <w:proofErr w:type="gramEnd"/>
      <w:r w:rsidRPr="00360685">
        <w:rPr>
          <w:szCs w:val="22"/>
        </w:rPr>
        <w:t>.</w:t>
      </w:r>
    </w:p>
    <w:p w14:paraId="686D8527" w14:textId="77777777" w:rsidR="007C6135" w:rsidRPr="00901DD0" w:rsidRDefault="007C6135" w:rsidP="003B3903">
      <w:pPr>
        <w:pStyle w:val="ActHead3"/>
        <w:rPr>
          <w:rFonts w:eastAsiaTheme="majorEastAsia"/>
          <w:bCs/>
          <w:sz w:val="24"/>
          <w:szCs w:val="24"/>
        </w:rPr>
      </w:pPr>
      <w:bookmarkStart w:id="5" w:name="_Toc41471241"/>
      <w:r w:rsidRPr="00901DD0">
        <w:rPr>
          <w:rFonts w:eastAsiaTheme="majorEastAsia"/>
          <w:bCs/>
          <w:sz w:val="24"/>
          <w:szCs w:val="24"/>
        </w:rPr>
        <w:t>5.</w:t>
      </w:r>
      <w:r w:rsidRPr="00901DD0">
        <w:rPr>
          <w:rFonts w:eastAsiaTheme="majorEastAsia"/>
          <w:bCs/>
          <w:sz w:val="24"/>
          <w:szCs w:val="24"/>
        </w:rPr>
        <w:tab/>
      </w:r>
      <w:r w:rsidRPr="00901DD0">
        <w:rPr>
          <w:rFonts w:eastAsiaTheme="majorEastAsia"/>
          <w:sz w:val="24"/>
          <w:szCs w:val="24"/>
        </w:rPr>
        <w:t>Definitions</w:t>
      </w:r>
      <w:bookmarkEnd w:id="5"/>
    </w:p>
    <w:p w14:paraId="4C9A118B" w14:textId="555FBD92" w:rsidR="007C6135" w:rsidRPr="00360685" w:rsidRDefault="007C6135" w:rsidP="007C6135">
      <w:pPr>
        <w:shd w:val="clear" w:color="auto" w:fill="FFFFFF"/>
        <w:spacing w:before="240"/>
        <w:ind w:left="851" w:hanging="567"/>
        <w:jc w:val="both"/>
        <w:rPr>
          <w:rFonts w:cs="Times New Roman"/>
          <w:szCs w:val="22"/>
          <w:lang w:eastAsia="en-AU"/>
        </w:rPr>
      </w:pPr>
      <w:r w:rsidRPr="00360685">
        <w:rPr>
          <w:rFonts w:cs="Times New Roman"/>
          <w:szCs w:val="22"/>
          <w:lang w:eastAsia="en-AU"/>
        </w:rPr>
        <w:t>(1)</w:t>
      </w:r>
      <w:r w:rsidRPr="00360685">
        <w:rPr>
          <w:rFonts w:cs="Times New Roman"/>
          <w:szCs w:val="22"/>
          <w:lang w:eastAsia="en-AU"/>
        </w:rPr>
        <w:tab/>
        <w:t xml:space="preserve">In this </w:t>
      </w:r>
      <w:r w:rsidR="005E4575" w:rsidRPr="00360685">
        <w:rPr>
          <w:rFonts w:cs="Times New Roman"/>
          <w:szCs w:val="22"/>
          <w:lang w:eastAsia="en-AU"/>
        </w:rPr>
        <w:t>instrument</w:t>
      </w:r>
      <w:r w:rsidR="00AD65E4" w:rsidRPr="00360685">
        <w:rPr>
          <w:rFonts w:cs="Times New Roman"/>
          <w:szCs w:val="22"/>
          <w:lang w:eastAsia="en-AU"/>
        </w:rPr>
        <w:t>:</w:t>
      </w:r>
    </w:p>
    <w:p w14:paraId="4D9FDC4F" w14:textId="77777777" w:rsidR="007C6135" w:rsidRPr="00360685" w:rsidRDefault="007C6135" w:rsidP="007C6135">
      <w:pPr>
        <w:shd w:val="clear" w:color="auto" w:fill="FFFFFF"/>
        <w:spacing w:before="120"/>
        <w:ind w:left="851"/>
        <w:jc w:val="both"/>
        <w:rPr>
          <w:rFonts w:cs="Times New Roman"/>
          <w:color w:val="000000"/>
          <w:szCs w:val="22"/>
          <w:lang w:eastAsia="en-AU"/>
        </w:rPr>
      </w:pPr>
      <w:r w:rsidRPr="00360685">
        <w:rPr>
          <w:rFonts w:cs="Times New Roman"/>
          <w:b/>
          <w:bCs/>
          <w:i/>
          <w:iCs/>
          <w:color w:val="000000"/>
          <w:szCs w:val="22"/>
          <w:lang w:eastAsia="en-AU"/>
        </w:rPr>
        <w:t>Act </w:t>
      </w:r>
      <w:r w:rsidRPr="00360685">
        <w:rPr>
          <w:rFonts w:cs="Times New Roman"/>
          <w:color w:val="000000"/>
          <w:szCs w:val="22"/>
          <w:lang w:eastAsia="en-AU"/>
        </w:rPr>
        <w:t>means the </w:t>
      </w:r>
      <w:r w:rsidRPr="00360685">
        <w:rPr>
          <w:rFonts w:cs="Times New Roman"/>
          <w:i/>
          <w:iCs/>
          <w:color w:val="000000"/>
          <w:szCs w:val="22"/>
          <w:lang w:eastAsia="en-AU"/>
        </w:rPr>
        <w:t>Health Insurance Act 1973</w:t>
      </w:r>
      <w:r w:rsidRPr="00360685">
        <w:rPr>
          <w:rFonts w:cs="Times New Roman"/>
          <w:color w:val="000000"/>
          <w:szCs w:val="22"/>
          <w:lang w:eastAsia="en-AU"/>
        </w:rPr>
        <w:t>.</w:t>
      </w:r>
    </w:p>
    <w:p w14:paraId="08D3A23D" w14:textId="77777777" w:rsidR="007C6135" w:rsidRPr="00360685" w:rsidRDefault="007C6135" w:rsidP="007C6135">
      <w:pPr>
        <w:shd w:val="clear" w:color="auto" w:fill="FFFFFF"/>
        <w:spacing w:before="120"/>
        <w:ind w:left="851"/>
        <w:jc w:val="both"/>
        <w:rPr>
          <w:rFonts w:cs="Times New Roman"/>
          <w:bCs/>
          <w:iCs/>
          <w:color w:val="000000"/>
          <w:szCs w:val="22"/>
          <w:lang w:eastAsia="en-AU"/>
        </w:rPr>
      </w:pPr>
      <w:proofErr w:type="gramStart"/>
      <w:r w:rsidRPr="00360685">
        <w:rPr>
          <w:rFonts w:cs="Times New Roman"/>
          <w:b/>
          <w:bCs/>
          <w:i/>
          <w:iCs/>
          <w:color w:val="000000"/>
          <w:szCs w:val="22"/>
          <w:lang w:eastAsia="en-AU"/>
        </w:rPr>
        <w:t>bulk-billed</w:t>
      </w:r>
      <w:proofErr w:type="gramEnd"/>
      <w:r w:rsidRPr="00360685">
        <w:rPr>
          <w:rFonts w:cs="Times New Roman"/>
          <w:bCs/>
          <w:iCs/>
          <w:color w:val="000000"/>
          <w:szCs w:val="22"/>
          <w:lang w:eastAsia="en-AU"/>
        </w:rPr>
        <w:t xml:space="preserve"> for a relevant service, means:</w:t>
      </w:r>
    </w:p>
    <w:p w14:paraId="3A03A1FA" w14:textId="77777777" w:rsidR="007C6135" w:rsidRPr="00360685" w:rsidRDefault="007C6135" w:rsidP="007C6135">
      <w:pPr>
        <w:shd w:val="clear" w:color="auto" w:fill="FFFFFF"/>
        <w:tabs>
          <w:tab w:val="left" w:pos="1821"/>
        </w:tabs>
        <w:autoSpaceDN w:val="0"/>
        <w:spacing w:before="60"/>
        <w:ind w:left="1821" w:hanging="851"/>
        <w:jc w:val="both"/>
        <w:rPr>
          <w:rFonts w:cs="Times New Roman"/>
          <w:color w:val="000000"/>
          <w:szCs w:val="22"/>
          <w:lang w:eastAsia="en-AU"/>
        </w:rPr>
      </w:pPr>
      <w:r w:rsidRPr="00360685">
        <w:rPr>
          <w:rFonts w:cs="Times New Roman"/>
          <w:color w:val="000000"/>
          <w:szCs w:val="22"/>
          <w:lang w:eastAsia="en-AU"/>
        </w:rPr>
        <w:t>(a)</w:t>
      </w:r>
      <w:r w:rsidRPr="00360685">
        <w:rPr>
          <w:rFonts w:cs="Times New Roman"/>
          <w:color w:val="000000"/>
          <w:szCs w:val="22"/>
          <w:lang w:eastAsia="en-AU"/>
        </w:rPr>
        <w:tab/>
      </w:r>
      <w:proofErr w:type="gramStart"/>
      <w:r w:rsidRPr="00360685">
        <w:rPr>
          <w:rFonts w:cs="Times New Roman"/>
          <w:color w:val="000000"/>
          <w:szCs w:val="22"/>
          <w:lang w:eastAsia="en-AU"/>
        </w:rPr>
        <w:t>a</w:t>
      </w:r>
      <w:proofErr w:type="gramEnd"/>
      <w:r w:rsidRPr="00360685">
        <w:rPr>
          <w:rFonts w:cs="Times New Roman"/>
          <w:color w:val="000000"/>
          <w:szCs w:val="22"/>
          <w:lang w:eastAsia="en-AU"/>
        </w:rPr>
        <w:t xml:space="preserve"> </w:t>
      </w:r>
      <w:proofErr w:type="spellStart"/>
      <w:r w:rsidRPr="00360685">
        <w:rPr>
          <w:rFonts w:cs="Times New Roman"/>
          <w:color w:val="000000"/>
          <w:szCs w:val="22"/>
          <w:lang w:eastAsia="en-AU"/>
        </w:rPr>
        <w:t>medicare</w:t>
      </w:r>
      <w:proofErr w:type="spellEnd"/>
      <w:r w:rsidRPr="00360685">
        <w:rPr>
          <w:rFonts w:cs="Times New Roman"/>
          <w:color w:val="000000"/>
          <w:szCs w:val="22"/>
          <w:lang w:eastAsia="en-AU"/>
        </w:rPr>
        <w:t xml:space="preserve"> benefit is payable to a person in relation to the service; and</w:t>
      </w:r>
    </w:p>
    <w:p w14:paraId="3869C6EB" w14:textId="77777777" w:rsidR="007C6135" w:rsidRPr="00360685" w:rsidRDefault="007C6135" w:rsidP="007C6135">
      <w:pPr>
        <w:shd w:val="clear" w:color="auto" w:fill="FFFFFF"/>
        <w:tabs>
          <w:tab w:val="left" w:pos="1821"/>
        </w:tabs>
        <w:autoSpaceDN w:val="0"/>
        <w:spacing w:before="60"/>
        <w:ind w:left="1821" w:hanging="851"/>
        <w:jc w:val="both"/>
        <w:rPr>
          <w:rFonts w:cs="Times New Roman"/>
          <w:color w:val="000000"/>
          <w:szCs w:val="22"/>
          <w:lang w:eastAsia="en-AU"/>
        </w:rPr>
      </w:pPr>
      <w:r w:rsidRPr="00360685">
        <w:rPr>
          <w:rFonts w:cs="Times New Roman"/>
          <w:color w:val="000000"/>
          <w:szCs w:val="22"/>
          <w:lang w:eastAsia="en-AU"/>
        </w:rPr>
        <w:t>(b)</w:t>
      </w:r>
      <w:r w:rsidRPr="00360685">
        <w:rPr>
          <w:rFonts w:cs="Times New Roman"/>
          <w:color w:val="000000"/>
          <w:szCs w:val="22"/>
          <w:lang w:eastAsia="en-AU"/>
        </w:rPr>
        <w:tab/>
      </w:r>
      <w:proofErr w:type="gramStart"/>
      <w:r w:rsidRPr="00360685">
        <w:rPr>
          <w:rFonts w:cs="Times New Roman"/>
          <w:color w:val="000000"/>
          <w:szCs w:val="22"/>
          <w:lang w:eastAsia="en-AU"/>
        </w:rPr>
        <w:t>under</w:t>
      </w:r>
      <w:proofErr w:type="gramEnd"/>
      <w:r w:rsidRPr="00360685">
        <w:rPr>
          <w:rFonts w:cs="Times New Roman"/>
          <w:color w:val="000000"/>
          <w:szCs w:val="22"/>
          <w:lang w:eastAsia="en-AU"/>
        </w:rPr>
        <w:t xml:space="preserve"> an agreement entered into under section 20A of the Act:</w:t>
      </w:r>
    </w:p>
    <w:p w14:paraId="4D00E9B5" w14:textId="77777777" w:rsidR="007C6135" w:rsidRPr="00360685" w:rsidRDefault="007C6135" w:rsidP="007C6135">
      <w:pPr>
        <w:tabs>
          <w:tab w:val="left" w:pos="2671"/>
        </w:tabs>
        <w:autoSpaceDE w:val="0"/>
        <w:autoSpaceDN w:val="0"/>
        <w:spacing w:before="60" w:line="260" w:lineRule="exact"/>
        <w:ind w:left="2671" w:hanging="850"/>
        <w:jc w:val="both"/>
        <w:rPr>
          <w:rFonts w:eastAsia="Times New Roman" w:cs="Times New Roman"/>
          <w:color w:val="000000"/>
          <w:szCs w:val="22"/>
          <w:lang w:eastAsia="en-AU"/>
        </w:rPr>
      </w:pPr>
      <w:r w:rsidRPr="00360685">
        <w:rPr>
          <w:rFonts w:eastAsia="Times New Roman" w:cs="Times New Roman"/>
          <w:color w:val="000000"/>
          <w:szCs w:val="22"/>
          <w:lang w:eastAsia="en-AU"/>
        </w:rPr>
        <w:t>(</w:t>
      </w:r>
      <w:proofErr w:type="spellStart"/>
      <w:r w:rsidRPr="00360685">
        <w:rPr>
          <w:rFonts w:eastAsia="Times New Roman" w:cs="Times New Roman"/>
          <w:color w:val="000000"/>
          <w:szCs w:val="22"/>
          <w:lang w:eastAsia="en-AU"/>
        </w:rPr>
        <w:t>i</w:t>
      </w:r>
      <w:proofErr w:type="spellEnd"/>
      <w:r w:rsidRPr="00360685">
        <w:rPr>
          <w:rFonts w:eastAsia="Times New Roman" w:cs="Times New Roman"/>
          <w:color w:val="000000"/>
          <w:szCs w:val="22"/>
          <w:lang w:eastAsia="en-AU"/>
        </w:rPr>
        <w:t>)</w:t>
      </w:r>
      <w:r w:rsidRPr="00360685">
        <w:rPr>
          <w:rFonts w:eastAsia="Times New Roman" w:cs="Times New Roman"/>
          <w:color w:val="000000"/>
          <w:szCs w:val="22"/>
          <w:lang w:eastAsia="en-AU"/>
        </w:rPr>
        <w:tab/>
      </w:r>
      <w:proofErr w:type="gramStart"/>
      <w:r w:rsidRPr="00360685">
        <w:rPr>
          <w:rFonts w:eastAsia="Times New Roman" w:cs="Times New Roman"/>
          <w:color w:val="000000"/>
          <w:szCs w:val="22"/>
          <w:lang w:eastAsia="en-AU"/>
        </w:rPr>
        <w:t>the</w:t>
      </w:r>
      <w:proofErr w:type="gramEnd"/>
      <w:r w:rsidRPr="00360685">
        <w:rPr>
          <w:rFonts w:eastAsia="Times New Roman" w:cs="Times New Roman"/>
          <w:color w:val="000000"/>
          <w:szCs w:val="22"/>
          <w:lang w:eastAsia="en-AU"/>
        </w:rPr>
        <w:t xml:space="preserve"> person assigns, to the person by whom the service is provided, his or her right to the payment of the </w:t>
      </w:r>
      <w:proofErr w:type="spellStart"/>
      <w:r w:rsidRPr="00360685">
        <w:rPr>
          <w:rFonts w:eastAsia="Times New Roman" w:cs="Times New Roman"/>
          <w:color w:val="000000"/>
          <w:szCs w:val="22"/>
          <w:lang w:eastAsia="en-AU"/>
        </w:rPr>
        <w:t>medicare</w:t>
      </w:r>
      <w:proofErr w:type="spellEnd"/>
      <w:r w:rsidRPr="00360685">
        <w:rPr>
          <w:rFonts w:eastAsia="Times New Roman" w:cs="Times New Roman"/>
          <w:color w:val="000000"/>
          <w:szCs w:val="22"/>
          <w:lang w:eastAsia="en-AU"/>
        </w:rPr>
        <w:t xml:space="preserve"> benefit; and</w:t>
      </w:r>
    </w:p>
    <w:p w14:paraId="37129168" w14:textId="77777777" w:rsidR="007C6135" w:rsidRPr="00360685" w:rsidRDefault="007C6135" w:rsidP="007C6135">
      <w:pPr>
        <w:tabs>
          <w:tab w:val="left" w:pos="2671"/>
        </w:tabs>
        <w:autoSpaceDE w:val="0"/>
        <w:autoSpaceDN w:val="0"/>
        <w:spacing w:before="60" w:line="260" w:lineRule="exact"/>
        <w:ind w:left="2671" w:hanging="850"/>
        <w:jc w:val="both"/>
        <w:rPr>
          <w:rFonts w:eastAsia="Times New Roman" w:cs="Times New Roman"/>
          <w:color w:val="000000"/>
          <w:szCs w:val="22"/>
          <w:lang w:eastAsia="en-AU"/>
        </w:rPr>
      </w:pPr>
      <w:r w:rsidRPr="00360685">
        <w:rPr>
          <w:rFonts w:eastAsia="Times New Roman" w:cs="Times New Roman"/>
          <w:color w:val="000000"/>
          <w:szCs w:val="22"/>
          <w:lang w:eastAsia="en-AU"/>
        </w:rPr>
        <w:t>(ii)</w:t>
      </w:r>
      <w:r w:rsidRPr="00360685">
        <w:rPr>
          <w:rFonts w:eastAsia="Times New Roman" w:cs="Times New Roman"/>
          <w:color w:val="000000"/>
          <w:szCs w:val="22"/>
          <w:lang w:eastAsia="en-AU"/>
        </w:rPr>
        <w:tab/>
      </w:r>
      <w:proofErr w:type="gramStart"/>
      <w:r w:rsidRPr="00360685">
        <w:rPr>
          <w:rFonts w:eastAsia="Times New Roman" w:cs="Times New Roman"/>
          <w:color w:val="000000"/>
          <w:szCs w:val="22"/>
          <w:lang w:eastAsia="en-AU"/>
        </w:rPr>
        <w:t>the</w:t>
      </w:r>
      <w:proofErr w:type="gramEnd"/>
      <w:r w:rsidRPr="00360685">
        <w:rPr>
          <w:rFonts w:eastAsia="Times New Roman" w:cs="Times New Roman"/>
          <w:color w:val="000000"/>
          <w:szCs w:val="22"/>
          <w:lang w:eastAsia="en-AU"/>
        </w:rPr>
        <w:t xml:space="preserve"> second-mentioned person accepts the assignment in full payment of his or her fee for the service provided.</w:t>
      </w:r>
    </w:p>
    <w:p w14:paraId="5E6115A7" w14:textId="77777777" w:rsidR="007C6135" w:rsidRPr="00360685" w:rsidRDefault="007C6135" w:rsidP="007C6135">
      <w:pPr>
        <w:shd w:val="clear" w:color="auto" w:fill="FFFFFF"/>
        <w:spacing w:before="120"/>
        <w:ind w:left="851"/>
        <w:jc w:val="both"/>
        <w:rPr>
          <w:rFonts w:cs="Times New Roman"/>
          <w:bCs/>
          <w:i/>
          <w:iCs/>
          <w:color w:val="000000"/>
          <w:szCs w:val="22"/>
          <w:lang w:eastAsia="en-AU"/>
        </w:rPr>
      </w:pPr>
      <w:proofErr w:type="gramStart"/>
      <w:r w:rsidRPr="00360685">
        <w:rPr>
          <w:rFonts w:cs="Times New Roman"/>
          <w:b/>
          <w:bCs/>
          <w:i/>
          <w:iCs/>
          <w:color w:val="000000"/>
          <w:szCs w:val="22"/>
          <w:lang w:eastAsia="en-AU"/>
        </w:rPr>
        <w:t>care</w:t>
      </w:r>
      <w:proofErr w:type="gramEnd"/>
      <w:r w:rsidRPr="00360685">
        <w:rPr>
          <w:rFonts w:cs="Times New Roman"/>
          <w:b/>
          <w:bCs/>
          <w:i/>
          <w:iCs/>
          <w:color w:val="000000"/>
          <w:szCs w:val="22"/>
          <w:lang w:eastAsia="en-AU"/>
        </w:rPr>
        <w:t xml:space="preserve"> recipient </w:t>
      </w:r>
      <w:r w:rsidRPr="00360685">
        <w:rPr>
          <w:rFonts w:cs="Times New Roman"/>
          <w:bCs/>
          <w:iCs/>
          <w:color w:val="000000"/>
          <w:szCs w:val="22"/>
          <w:lang w:eastAsia="en-AU"/>
        </w:rPr>
        <w:t>means a person receiving residential care under section 21-2 of the</w:t>
      </w:r>
      <w:r w:rsidRPr="00360685">
        <w:rPr>
          <w:rFonts w:cs="Times New Roman"/>
          <w:bCs/>
          <w:i/>
          <w:iCs/>
          <w:color w:val="000000"/>
          <w:szCs w:val="22"/>
          <w:lang w:eastAsia="en-AU"/>
        </w:rPr>
        <w:t xml:space="preserve"> Aged Care Act 1997.</w:t>
      </w:r>
    </w:p>
    <w:p w14:paraId="4D887D76" w14:textId="77777777" w:rsidR="007C6135" w:rsidRPr="00360685" w:rsidRDefault="007C6135" w:rsidP="007C6135">
      <w:pPr>
        <w:shd w:val="clear" w:color="auto" w:fill="FFFFFF"/>
        <w:spacing w:before="120"/>
        <w:ind w:left="851"/>
        <w:jc w:val="both"/>
        <w:rPr>
          <w:rFonts w:cs="Times New Roman"/>
          <w:bCs/>
          <w:i/>
          <w:iCs/>
          <w:color w:val="000000"/>
          <w:szCs w:val="22"/>
          <w:lang w:eastAsia="en-AU"/>
        </w:rPr>
      </w:pPr>
      <w:proofErr w:type="gramStart"/>
      <w:r w:rsidRPr="00360685">
        <w:rPr>
          <w:rFonts w:cs="Times New Roman"/>
          <w:b/>
          <w:bCs/>
          <w:i/>
          <w:iCs/>
          <w:color w:val="000000"/>
          <w:szCs w:val="22"/>
          <w:lang w:eastAsia="en-AU"/>
        </w:rPr>
        <w:t>institution</w:t>
      </w:r>
      <w:proofErr w:type="gramEnd"/>
      <w:r w:rsidRPr="00360685">
        <w:rPr>
          <w:rFonts w:cs="Times New Roman"/>
          <w:b/>
          <w:bCs/>
          <w:i/>
          <w:iCs/>
          <w:color w:val="000000"/>
          <w:szCs w:val="22"/>
          <w:lang w:eastAsia="en-AU"/>
        </w:rPr>
        <w:t xml:space="preserve"> </w:t>
      </w:r>
      <w:r w:rsidRPr="00360685">
        <w:rPr>
          <w:rFonts w:cs="Times New Roman"/>
          <w:bCs/>
          <w:iCs/>
          <w:color w:val="000000"/>
          <w:szCs w:val="22"/>
          <w:lang w:eastAsia="en-AU"/>
        </w:rPr>
        <w:t>has the same meaning as in the general medical services table.</w:t>
      </w:r>
    </w:p>
    <w:p w14:paraId="0841F0E3" w14:textId="77777777" w:rsidR="007C6135" w:rsidRPr="00360685" w:rsidRDefault="007C6135" w:rsidP="007C6135">
      <w:pPr>
        <w:shd w:val="clear" w:color="auto" w:fill="FFFFFF"/>
        <w:spacing w:before="120"/>
        <w:ind w:left="851"/>
        <w:jc w:val="both"/>
        <w:rPr>
          <w:rFonts w:cs="Times New Roman"/>
          <w:bCs/>
          <w:iCs/>
          <w:color w:val="000000"/>
          <w:szCs w:val="22"/>
          <w:lang w:eastAsia="en-AU"/>
        </w:rPr>
      </w:pPr>
      <w:proofErr w:type="gramStart"/>
      <w:r w:rsidRPr="00360685">
        <w:rPr>
          <w:rFonts w:cs="Times New Roman"/>
          <w:b/>
          <w:bCs/>
          <w:i/>
          <w:iCs/>
          <w:color w:val="000000"/>
          <w:szCs w:val="22"/>
          <w:lang w:eastAsia="en-AU"/>
        </w:rPr>
        <w:lastRenderedPageBreak/>
        <w:t>old</w:t>
      </w:r>
      <w:proofErr w:type="gramEnd"/>
      <w:r w:rsidRPr="00360685">
        <w:rPr>
          <w:rFonts w:cs="Times New Roman"/>
          <w:b/>
          <w:bCs/>
          <w:i/>
          <w:iCs/>
          <w:color w:val="000000"/>
          <w:szCs w:val="22"/>
          <w:lang w:eastAsia="en-AU"/>
        </w:rPr>
        <w:t xml:space="preserve"> item 10900</w:t>
      </w:r>
      <w:r w:rsidRPr="00360685">
        <w:rPr>
          <w:rFonts w:cs="Times New Roman"/>
          <w:bCs/>
          <w:iCs/>
          <w:color w:val="000000"/>
          <w:szCs w:val="22"/>
          <w:lang w:eastAsia="en-AU"/>
        </w:rPr>
        <w:t xml:space="preserve"> means item 10900 of the general medical services table as in force at any time before the repeal of the item by Part 1 of Schedule 1 to the </w:t>
      </w:r>
      <w:r w:rsidRPr="00360685">
        <w:rPr>
          <w:rFonts w:cs="Times New Roman"/>
          <w:bCs/>
          <w:i/>
          <w:iCs/>
          <w:color w:val="000000"/>
          <w:szCs w:val="22"/>
          <w:lang w:eastAsia="en-AU"/>
        </w:rPr>
        <w:t>Health Insurance Legislation Amendment (Optometric Services and Other Measures) Regulation 2014</w:t>
      </w:r>
      <w:r w:rsidRPr="00360685">
        <w:rPr>
          <w:rFonts w:cs="Times New Roman"/>
          <w:bCs/>
          <w:iCs/>
          <w:color w:val="000000"/>
          <w:szCs w:val="22"/>
          <w:lang w:eastAsia="en-AU"/>
        </w:rPr>
        <w:t>.</w:t>
      </w:r>
    </w:p>
    <w:p w14:paraId="64C2DFD9" w14:textId="77777777" w:rsidR="007C6135" w:rsidRPr="00360685" w:rsidRDefault="007C6135" w:rsidP="007C6135">
      <w:pPr>
        <w:shd w:val="clear" w:color="auto" w:fill="FFFFFF"/>
        <w:spacing w:before="80"/>
        <w:ind w:left="851"/>
        <w:jc w:val="both"/>
        <w:rPr>
          <w:rFonts w:cs="Times New Roman"/>
          <w:color w:val="000000"/>
          <w:szCs w:val="22"/>
          <w:lang w:eastAsia="en-AU"/>
        </w:rPr>
      </w:pPr>
      <w:proofErr w:type="gramStart"/>
      <w:r w:rsidRPr="00360685">
        <w:rPr>
          <w:rFonts w:cs="Times New Roman"/>
          <w:b/>
          <w:bCs/>
          <w:i/>
          <w:iCs/>
          <w:color w:val="000000"/>
          <w:szCs w:val="22"/>
          <w:lang w:eastAsia="en-AU"/>
        </w:rPr>
        <w:t>relevant</w:t>
      </w:r>
      <w:proofErr w:type="gramEnd"/>
      <w:r w:rsidRPr="00360685">
        <w:rPr>
          <w:rFonts w:cs="Times New Roman"/>
          <w:b/>
          <w:bCs/>
          <w:i/>
          <w:iCs/>
          <w:color w:val="000000"/>
          <w:szCs w:val="22"/>
          <w:lang w:eastAsia="en-AU"/>
        </w:rPr>
        <w:t xml:space="preserve"> provisions</w:t>
      </w:r>
      <w:r w:rsidRPr="00360685">
        <w:rPr>
          <w:rFonts w:cs="Times New Roman"/>
          <w:color w:val="000000"/>
          <w:szCs w:val="22"/>
          <w:lang w:eastAsia="en-AU"/>
        </w:rPr>
        <w:t> means all provisions, of the Act and regulations made under the Act, and the </w:t>
      </w:r>
      <w:r w:rsidRPr="00360685">
        <w:rPr>
          <w:rFonts w:cs="Times New Roman"/>
          <w:i/>
          <w:iCs/>
          <w:color w:val="000000"/>
          <w:szCs w:val="22"/>
          <w:lang w:eastAsia="en-AU"/>
        </w:rPr>
        <w:t xml:space="preserve">National Health Act 1953 </w:t>
      </w:r>
      <w:r w:rsidRPr="00360685">
        <w:rPr>
          <w:rFonts w:cs="Times New Roman"/>
          <w:color w:val="000000"/>
          <w:szCs w:val="22"/>
          <w:lang w:eastAsia="en-AU"/>
        </w:rPr>
        <w:t>and regulations made under that Act, relating to medical services, professional services or items.</w:t>
      </w:r>
    </w:p>
    <w:p w14:paraId="23126831" w14:textId="77777777" w:rsidR="007C6135" w:rsidRPr="00360685" w:rsidRDefault="007C6135" w:rsidP="007C6135">
      <w:pPr>
        <w:shd w:val="clear" w:color="auto" w:fill="FFFFFF"/>
        <w:spacing w:before="120"/>
        <w:ind w:left="851"/>
        <w:jc w:val="both"/>
        <w:rPr>
          <w:rFonts w:cs="Times New Roman"/>
          <w:color w:val="000000"/>
          <w:szCs w:val="22"/>
          <w:lang w:eastAsia="en-AU"/>
        </w:rPr>
      </w:pPr>
      <w:proofErr w:type="gramStart"/>
      <w:r w:rsidRPr="00360685">
        <w:rPr>
          <w:rFonts w:cs="Times New Roman"/>
          <w:b/>
          <w:bCs/>
          <w:i/>
          <w:iCs/>
          <w:color w:val="000000"/>
          <w:szCs w:val="22"/>
          <w:lang w:eastAsia="en-AU"/>
        </w:rPr>
        <w:t>relevant</w:t>
      </w:r>
      <w:proofErr w:type="gramEnd"/>
      <w:r w:rsidRPr="00360685">
        <w:rPr>
          <w:rFonts w:cs="Times New Roman"/>
          <w:b/>
          <w:bCs/>
          <w:i/>
          <w:iCs/>
          <w:color w:val="000000"/>
          <w:szCs w:val="22"/>
          <w:lang w:eastAsia="en-AU"/>
        </w:rPr>
        <w:t xml:space="preserve"> service </w:t>
      </w:r>
      <w:r w:rsidRPr="00360685">
        <w:rPr>
          <w:rFonts w:cs="Times New Roman"/>
          <w:color w:val="000000"/>
          <w:szCs w:val="22"/>
          <w:lang w:eastAsia="en-AU"/>
        </w:rPr>
        <w:t>means a health service, as defined in subsection 3C(8) of the Act, that is specified in the Schedule.</w:t>
      </w:r>
    </w:p>
    <w:p w14:paraId="1433E9E8" w14:textId="77777777" w:rsidR="007C6135" w:rsidRPr="00360685" w:rsidRDefault="007C6135" w:rsidP="007C6135">
      <w:pPr>
        <w:shd w:val="clear" w:color="auto" w:fill="FFFFFF"/>
        <w:spacing w:before="120"/>
        <w:ind w:left="851"/>
        <w:jc w:val="both"/>
        <w:rPr>
          <w:rFonts w:cs="Times New Roman"/>
          <w:bCs/>
          <w:iCs/>
          <w:color w:val="000000"/>
          <w:szCs w:val="22"/>
          <w:lang w:eastAsia="en-AU"/>
        </w:rPr>
      </w:pPr>
      <w:proofErr w:type="gramStart"/>
      <w:r w:rsidRPr="00360685">
        <w:rPr>
          <w:rFonts w:cs="Times New Roman"/>
          <w:b/>
          <w:bCs/>
          <w:i/>
          <w:iCs/>
          <w:color w:val="000000"/>
          <w:szCs w:val="22"/>
          <w:lang w:eastAsia="en-AU"/>
        </w:rPr>
        <w:t>residential</w:t>
      </w:r>
      <w:proofErr w:type="gramEnd"/>
      <w:r w:rsidRPr="00360685">
        <w:rPr>
          <w:rFonts w:cs="Times New Roman"/>
          <w:b/>
          <w:bCs/>
          <w:i/>
          <w:iCs/>
          <w:color w:val="000000"/>
          <w:szCs w:val="22"/>
          <w:lang w:eastAsia="en-AU"/>
        </w:rPr>
        <w:t xml:space="preserve"> aged care facility </w:t>
      </w:r>
      <w:r w:rsidRPr="00360685">
        <w:rPr>
          <w:rFonts w:cs="Times New Roman"/>
          <w:bCs/>
          <w:iCs/>
          <w:color w:val="000000"/>
          <w:szCs w:val="22"/>
          <w:lang w:eastAsia="en-AU"/>
        </w:rPr>
        <w:t xml:space="preserve">means a facility where residential care (within the meaning given by section 41-3 of the </w:t>
      </w:r>
      <w:r w:rsidRPr="00360685">
        <w:rPr>
          <w:rFonts w:cs="Times New Roman"/>
          <w:bCs/>
          <w:i/>
          <w:iCs/>
          <w:color w:val="000000"/>
          <w:szCs w:val="22"/>
          <w:lang w:eastAsia="en-AU"/>
        </w:rPr>
        <w:t>Aged Care</w:t>
      </w:r>
      <w:r w:rsidRPr="00360685">
        <w:rPr>
          <w:rFonts w:cs="Times New Roman"/>
          <w:bCs/>
          <w:iCs/>
          <w:color w:val="000000"/>
          <w:szCs w:val="22"/>
          <w:lang w:eastAsia="en-AU"/>
        </w:rPr>
        <w:t xml:space="preserve"> </w:t>
      </w:r>
      <w:r w:rsidRPr="00360685">
        <w:rPr>
          <w:rFonts w:cs="Times New Roman"/>
          <w:bCs/>
          <w:i/>
          <w:iCs/>
          <w:color w:val="000000"/>
          <w:szCs w:val="22"/>
          <w:lang w:eastAsia="en-AU"/>
        </w:rPr>
        <w:t>Act 1997</w:t>
      </w:r>
      <w:r w:rsidRPr="00360685">
        <w:rPr>
          <w:rFonts w:cs="Times New Roman"/>
          <w:bCs/>
          <w:iCs/>
          <w:color w:val="000000"/>
          <w:szCs w:val="22"/>
          <w:lang w:eastAsia="en-AU"/>
        </w:rPr>
        <w:t>) is provided.</w:t>
      </w:r>
    </w:p>
    <w:p w14:paraId="26A13569" w14:textId="77777777" w:rsidR="007C6135" w:rsidRPr="00360685" w:rsidRDefault="007C6135" w:rsidP="007C6135">
      <w:pPr>
        <w:shd w:val="clear" w:color="auto" w:fill="FFFFFF"/>
        <w:spacing w:before="120"/>
        <w:ind w:left="851"/>
        <w:jc w:val="both"/>
        <w:rPr>
          <w:rFonts w:cs="Times New Roman"/>
          <w:bCs/>
          <w:iCs/>
          <w:color w:val="000000"/>
          <w:szCs w:val="22"/>
          <w:lang w:eastAsia="en-AU"/>
        </w:rPr>
      </w:pPr>
      <w:r w:rsidRPr="00360685">
        <w:rPr>
          <w:rFonts w:cs="Times New Roman"/>
          <w:b/>
          <w:bCs/>
          <w:i/>
          <w:iCs/>
          <w:color w:val="000000"/>
          <w:szCs w:val="22"/>
          <w:lang w:eastAsia="en-AU"/>
        </w:rPr>
        <w:t>Schedule </w:t>
      </w:r>
      <w:r w:rsidRPr="00360685">
        <w:rPr>
          <w:rFonts w:cs="Times New Roman"/>
          <w:bCs/>
          <w:iCs/>
          <w:color w:val="000000"/>
          <w:szCs w:val="22"/>
          <w:lang w:eastAsia="en-AU"/>
        </w:rPr>
        <w:t xml:space="preserve">means the Schedule to this </w:t>
      </w:r>
      <w:r w:rsidR="005E4575" w:rsidRPr="00360685">
        <w:rPr>
          <w:rFonts w:cs="Times New Roman"/>
          <w:bCs/>
          <w:iCs/>
          <w:color w:val="000000"/>
          <w:szCs w:val="22"/>
          <w:lang w:eastAsia="en-AU"/>
        </w:rPr>
        <w:t>instrument</w:t>
      </w:r>
      <w:r w:rsidRPr="00360685">
        <w:rPr>
          <w:rFonts w:cs="Times New Roman"/>
          <w:bCs/>
          <w:iCs/>
          <w:color w:val="000000"/>
          <w:szCs w:val="22"/>
          <w:lang w:eastAsia="en-AU"/>
        </w:rPr>
        <w:t>.</w:t>
      </w:r>
    </w:p>
    <w:p w14:paraId="118AC59A" w14:textId="77777777" w:rsidR="007C6135" w:rsidRPr="00360685" w:rsidRDefault="007C6135" w:rsidP="007C6135">
      <w:pPr>
        <w:shd w:val="clear" w:color="auto" w:fill="FFFFFF"/>
        <w:spacing w:before="120"/>
        <w:ind w:left="851"/>
        <w:jc w:val="both"/>
        <w:rPr>
          <w:rFonts w:cs="Times New Roman"/>
          <w:bCs/>
          <w:iCs/>
          <w:color w:val="000000"/>
          <w:szCs w:val="22"/>
          <w:lang w:eastAsia="en-AU"/>
        </w:rPr>
      </w:pPr>
      <w:proofErr w:type="gramStart"/>
      <w:r w:rsidRPr="00360685">
        <w:rPr>
          <w:rFonts w:cs="Times New Roman"/>
          <w:b/>
          <w:bCs/>
          <w:i/>
          <w:iCs/>
          <w:color w:val="000000"/>
          <w:szCs w:val="22"/>
          <w:lang w:eastAsia="en-AU"/>
        </w:rPr>
        <w:t>telehealth</w:t>
      </w:r>
      <w:proofErr w:type="gramEnd"/>
      <w:r w:rsidRPr="00360685">
        <w:rPr>
          <w:rFonts w:cs="Times New Roman"/>
          <w:b/>
          <w:bCs/>
          <w:i/>
          <w:iCs/>
          <w:color w:val="000000"/>
          <w:szCs w:val="22"/>
          <w:lang w:eastAsia="en-AU"/>
        </w:rPr>
        <w:t xml:space="preserve"> eligible area </w:t>
      </w:r>
      <w:r w:rsidRPr="00360685">
        <w:rPr>
          <w:rFonts w:cs="Times New Roman"/>
          <w:bCs/>
          <w:iCs/>
          <w:color w:val="000000"/>
          <w:szCs w:val="22"/>
          <w:lang w:eastAsia="en-AU"/>
        </w:rPr>
        <w:t>has the same meaning as in the general medical services table.</w:t>
      </w:r>
    </w:p>
    <w:p w14:paraId="13CB713A" w14:textId="77777777" w:rsidR="007C6135" w:rsidRPr="00CA50FE" w:rsidRDefault="007C6135" w:rsidP="007C6135">
      <w:pPr>
        <w:shd w:val="clear" w:color="auto" w:fill="FFFFFF"/>
        <w:spacing w:before="120"/>
        <w:ind w:left="851"/>
        <w:jc w:val="both"/>
        <w:rPr>
          <w:rFonts w:cs="Times New Roman"/>
          <w:bCs/>
          <w:iCs/>
          <w:color w:val="000000"/>
          <w:sz w:val="20"/>
          <w:lang w:eastAsia="en-AU"/>
        </w:rPr>
      </w:pPr>
      <w:r w:rsidRPr="00CA50FE">
        <w:rPr>
          <w:rFonts w:cs="Times New Roman"/>
          <w:bCs/>
          <w:iCs/>
          <w:color w:val="000000"/>
          <w:sz w:val="20"/>
          <w:lang w:eastAsia="en-AU"/>
        </w:rPr>
        <w:t>Note:</w:t>
      </w:r>
      <w:r w:rsidRPr="00CA50FE">
        <w:rPr>
          <w:rFonts w:cs="Times New Roman"/>
          <w:bCs/>
          <w:iCs/>
          <w:color w:val="000000"/>
          <w:sz w:val="20"/>
          <w:lang w:eastAsia="en-AU"/>
        </w:rPr>
        <w:tab/>
        <w:t xml:space="preserve">The following terms </w:t>
      </w:r>
      <w:proofErr w:type="gramStart"/>
      <w:r w:rsidRPr="00CA50FE">
        <w:rPr>
          <w:rFonts w:cs="Times New Roman"/>
          <w:bCs/>
          <w:iCs/>
          <w:color w:val="000000"/>
          <w:sz w:val="20"/>
          <w:lang w:eastAsia="en-AU"/>
        </w:rPr>
        <w:t>are defined</w:t>
      </w:r>
      <w:proofErr w:type="gramEnd"/>
      <w:r w:rsidRPr="00CA50FE">
        <w:rPr>
          <w:rFonts w:cs="Times New Roman"/>
          <w:bCs/>
          <w:iCs/>
          <w:color w:val="000000"/>
          <w:sz w:val="20"/>
          <w:lang w:eastAsia="en-AU"/>
        </w:rPr>
        <w:t xml:space="preserve"> in subsection 3(1) of the Act:</w:t>
      </w:r>
    </w:p>
    <w:p w14:paraId="7EC36E19" w14:textId="684539F1" w:rsidR="007C6135" w:rsidRPr="00CA50FE" w:rsidRDefault="007C6135" w:rsidP="00360685">
      <w:pPr>
        <w:pStyle w:val="ListParagraph"/>
        <w:numPr>
          <w:ilvl w:val="0"/>
          <w:numId w:val="21"/>
        </w:numPr>
        <w:shd w:val="clear" w:color="auto" w:fill="FFFFFF"/>
        <w:autoSpaceDN w:val="0"/>
        <w:spacing w:before="120"/>
        <w:jc w:val="both"/>
        <w:rPr>
          <w:rFonts w:cs="Times New Roman"/>
          <w:bCs/>
          <w:iCs/>
          <w:color w:val="000000"/>
          <w:sz w:val="20"/>
          <w:lang w:eastAsia="en-AU"/>
        </w:rPr>
      </w:pPr>
      <w:r w:rsidRPr="00CA50FE">
        <w:rPr>
          <w:rFonts w:cs="Times New Roman"/>
          <w:bCs/>
          <w:iCs/>
          <w:color w:val="000000"/>
          <w:sz w:val="20"/>
          <w:lang w:eastAsia="en-AU"/>
        </w:rPr>
        <w:t>clinically relevant</w:t>
      </w:r>
    </w:p>
    <w:p w14:paraId="2A639F7B" w14:textId="1EE477ED" w:rsidR="007C6135" w:rsidRPr="00CA50FE" w:rsidRDefault="007C6135" w:rsidP="00360685">
      <w:pPr>
        <w:pStyle w:val="ListParagraph"/>
        <w:numPr>
          <w:ilvl w:val="0"/>
          <w:numId w:val="21"/>
        </w:numPr>
        <w:shd w:val="clear" w:color="auto" w:fill="FFFFFF"/>
        <w:autoSpaceDN w:val="0"/>
        <w:spacing w:before="120"/>
        <w:jc w:val="both"/>
        <w:rPr>
          <w:rFonts w:cs="Times New Roman"/>
          <w:bCs/>
          <w:iCs/>
          <w:color w:val="000000"/>
          <w:sz w:val="20"/>
          <w:lang w:eastAsia="en-AU"/>
        </w:rPr>
      </w:pPr>
      <w:r w:rsidRPr="00CA50FE">
        <w:rPr>
          <w:rFonts w:cs="Times New Roman"/>
          <w:bCs/>
          <w:iCs/>
          <w:color w:val="000000"/>
          <w:sz w:val="20"/>
          <w:lang w:eastAsia="en-AU"/>
        </w:rPr>
        <w:t>general medical services table</w:t>
      </w:r>
    </w:p>
    <w:p w14:paraId="4AEA08D3" w14:textId="21F20107" w:rsidR="007C6135" w:rsidRPr="00CA50FE" w:rsidRDefault="007C6135" w:rsidP="00360685">
      <w:pPr>
        <w:pStyle w:val="ListParagraph"/>
        <w:numPr>
          <w:ilvl w:val="0"/>
          <w:numId w:val="21"/>
        </w:numPr>
        <w:shd w:val="clear" w:color="auto" w:fill="FFFFFF"/>
        <w:autoSpaceDN w:val="0"/>
        <w:spacing w:before="120"/>
        <w:jc w:val="both"/>
        <w:rPr>
          <w:rFonts w:cs="Times New Roman"/>
          <w:bCs/>
          <w:iCs/>
          <w:color w:val="000000"/>
          <w:sz w:val="20"/>
          <w:lang w:eastAsia="en-AU"/>
        </w:rPr>
      </w:pPr>
      <w:r w:rsidRPr="00CA50FE">
        <w:rPr>
          <w:rFonts w:cs="Times New Roman"/>
          <w:bCs/>
          <w:iCs/>
          <w:color w:val="000000"/>
          <w:sz w:val="20"/>
          <w:lang w:eastAsia="en-AU"/>
        </w:rPr>
        <w:t>optometrist</w:t>
      </w:r>
    </w:p>
    <w:p w14:paraId="0F616A03" w14:textId="77777777" w:rsidR="007C6135" w:rsidRPr="00360685" w:rsidRDefault="007C6135" w:rsidP="007C6135">
      <w:pPr>
        <w:shd w:val="clear" w:color="auto" w:fill="FFFFFF"/>
        <w:spacing w:before="180"/>
        <w:ind w:left="795" w:hanging="510"/>
        <w:rPr>
          <w:rFonts w:cs="Times New Roman"/>
          <w:color w:val="000000"/>
          <w:szCs w:val="22"/>
          <w:lang w:eastAsia="en-AU"/>
        </w:rPr>
      </w:pPr>
      <w:proofErr w:type="gramStart"/>
      <w:r w:rsidRPr="00360685">
        <w:rPr>
          <w:rFonts w:cs="Times New Roman"/>
          <w:color w:val="000000"/>
          <w:szCs w:val="22"/>
          <w:lang w:eastAsia="en-AU"/>
        </w:rPr>
        <w:t>(2)</w:t>
      </w:r>
      <w:r w:rsidRPr="00360685">
        <w:rPr>
          <w:rFonts w:cs="Times New Roman"/>
          <w:color w:val="000000"/>
          <w:szCs w:val="22"/>
          <w:lang w:eastAsia="en-AU"/>
        </w:rPr>
        <w:tab/>
        <w:t xml:space="preserve">In this </w:t>
      </w:r>
      <w:r w:rsidR="005E4575" w:rsidRPr="00360685">
        <w:rPr>
          <w:rFonts w:cs="Times New Roman"/>
          <w:color w:val="000000"/>
          <w:szCs w:val="22"/>
          <w:lang w:eastAsia="en-AU"/>
        </w:rPr>
        <w:t>instrument</w:t>
      </w:r>
      <w:r w:rsidRPr="00360685">
        <w:rPr>
          <w:rFonts w:cs="Times New Roman"/>
          <w:color w:val="000000"/>
          <w:szCs w:val="22"/>
          <w:lang w:eastAsia="en-AU"/>
        </w:rPr>
        <w:t xml:space="preserve">, </w:t>
      </w:r>
      <w:r w:rsidRPr="00360685">
        <w:rPr>
          <w:rFonts w:cs="Times New Roman"/>
          <w:b/>
          <w:i/>
          <w:color w:val="000000"/>
          <w:szCs w:val="22"/>
          <w:lang w:eastAsia="en-AU"/>
        </w:rPr>
        <w:t>Group A10</w:t>
      </w:r>
      <w:r w:rsidRPr="00360685">
        <w:rPr>
          <w:rFonts w:cs="Times New Roman"/>
          <w:color w:val="000000"/>
          <w:szCs w:val="22"/>
          <w:lang w:eastAsia="en-AU"/>
        </w:rPr>
        <w:t xml:space="preserve"> refers to the group of all the relevant services specified in items the Schedule, </w:t>
      </w:r>
      <w:r w:rsidRPr="00360685">
        <w:rPr>
          <w:rFonts w:cs="Times New Roman"/>
          <w:b/>
          <w:i/>
          <w:color w:val="000000"/>
          <w:szCs w:val="22"/>
          <w:lang w:eastAsia="en-AU"/>
        </w:rPr>
        <w:t>Subgroup 1 of Group A10</w:t>
      </w:r>
      <w:r w:rsidRPr="00360685">
        <w:rPr>
          <w:rFonts w:cs="Times New Roman"/>
          <w:color w:val="000000"/>
          <w:szCs w:val="22"/>
          <w:lang w:eastAsia="en-AU"/>
        </w:rPr>
        <w:t xml:space="preserve"> refers to the group of relevant services specified in </w:t>
      </w:r>
      <w:r w:rsidRPr="00360685">
        <w:rPr>
          <w:rFonts w:cs="Times New Roman"/>
          <w:bCs/>
          <w:iCs/>
          <w:color w:val="000000"/>
          <w:szCs w:val="22"/>
          <w:lang w:eastAsia="en-AU"/>
        </w:rPr>
        <w:t xml:space="preserve">items 10905 to 10944 of the Schedule and </w:t>
      </w:r>
      <w:r w:rsidRPr="00360685">
        <w:rPr>
          <w:rFonts w:cs="Times New Roman"/>
          <w:b/>
          <w:bCs/>
          <w:i/>
          <w:iCs/>
          <w:color w:val="000000"/>
          <w:szCs w:val="22"/>
          <w:lang w:eastAsia="en-AU"/>
        </w:rPr>
        <w:t>Subgroup 2 of Group A10</w:t>
      </w:r>
      <w:r w:rsidRPr="00360685">
        <w:rPr>
          <w:rFonts w:cs="Times New Roman"/>
          <w:bCs/>
          <w:iCs/>
          <w:color w:val="000000"/>
          <w:szCs w:val="22"/>
          <w:lang w:eastAsia="en-AU"/>
        </w:rPr>
        <w:t xml:space="preserve"> refers to the group of relevant services specified in items 10945 to 10948 of the Schedule.</w:t>
      </w:r>
      <w:proofErr w:type="gramEnd"/>
      <w:r w:rsidRPr="00360685">
        <w:rPr>
          <w:rFonts w:cs="Times New Roman"/>
          <w:bCs/>
          <w:iCs/>
          <w:color w:val="000000"/>
          <w:szCs w:val="22"/>
          <w:lang w:eastAsia="en-AU"/>
        </w:rPr>
        <w:t xml:space="preserve"> </w:t>
      </w:r>
    </w:p>
    <w:p w14:paraId="272CA306" w14:textId="77777777" w:rsidR="007C6135" w:rsidRPr="00360685" w:rsidRDefault="007C6135" w:rsidP="007C6135">
      <w:pPr>
        <w:shd w:val="clear" w:color="auto" w:fill="FFFFFF"/>
        <w:spacing w:before="180"/>
        <w:ind w:left="795" w:hanging="510"/>
        <w:rPr>
          <w:rFonts w:cs="Times New Roman"/>
          <w:color w:val="000000"/>
          <w:szCs w:val="22"/>
          <w:lang w:eastAsia="en-AU"/>
        </w:rPr>
      </w:pPr>
      <w:proofErr w:type="gramStart"/>
      <w:r w:rsidRPr="00360685">
        <w:rPr>
          <w:rFonts w:cs="Times New Roman"/>
          <w:color w:val="000000"/>
          <w:szCs w:val="22"/>
          <w:lang w:eastAsia="en-AU"/>
        </w:rPr>
        <w:t>(3)</w:t>
      </w:r>
      <w:r w:rsidRPr="00360685">
        <w:rPr>
          <w:rFonts w:cs="Times New Roman"/>
          <w:color w:val="000000"/>
          <w:szCs w:val="22"/>
          <w:lang w:eastAsia="en-AU"/>
        </w:rPr>
        <w:tab/>
        <w:t xml:space="preserve">Unless the contrary intention appears, a reference in this </w:t>
      </w:r>
      <w:r w:rsidR="005E4575" w:rsidRPr="00360685">
        <w:rPr>
          <w:rFonts w:cs="Times New Roman"/>
          <w:color w:val="000000"/>
          <w:szCs w:val="22"/>
          <w:lang w:eastAsia="en-AU"/>
        </w:rPr>
        <w:t>instrument</w:t>
      </w:r>
      <w:r w:rsidRPr="00360685">
        <w:rPr>
          <w:rFonts w:cs="Times New Roman"/>
          <w:color w:val="000000"/>
          <w:szCs w:val="22"/>
          <w:lang w:eastAsia="en-AU"/>
        </w:rPr>
        <w:t xml:space="preserve"> to a provision of the Act or the </w:t>
      </w:r>
      <w:r w:rsidRPr="00360685">
        <w:rPr>
          <w:rFonts w:cs="Times New Roman"/>
          <w:i/>
          <w:iCs/>
          <w:color w:val="000000"/>
          <w:szCs w:val="22"/>
          <w:lang w:eastAsia="en-AU"/>
        </w:rPr>
        <w:t>National Health Act 1953</w:t>
      </w:r>
      <w:r w:rsidRPr="00360685">
        <w:rPr>
          <w:rFonts w:cs="Times New Roman"/>
          <w:color w:val="000000"/>
          <w:szCs w:val="22"/>
          <w:lang w:eastAsia="en-AU"/>
        </w:rPr>
        <w:t> or regulations made under the Act or under the </w:t>
      </w:r>
      <w:r w:rsidRPr="00360685">
        <w:rPr>
          <w:rFonts w:cs="Times New Roman"/>
          <w:i/>
          <w:iCs/>
          <w:color w:val="000000"/>
          <w:szCs w:val="22"/>
          <w:lang w:eastAsia="en-AU"/>
        </w:rPr>
        <w:t>National Health Act 1953</w:t>
      </w:r>
      <w:r w:rsidRPr="00360685">
        <w:rPr>
          <w:rFonts w:cs="Times New Roman"/>
          <w:color w:val="000000"/>
          <w:szCs w:val="22"/>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roofErr w:type="gramEnd"/>
    </w:p>
    <w:p w14:paraId="7676DDEA" w14:textId="77777777" w:rsidR="007C6135" w:rsidRPr="00901DD0" w:rsidRDefault="00AE470D" w:rsidP="003B3903">
      <w:pPr>
        <w:pStyle w:val="ActHead3"/>
        <w:rPr>
          <w:rFonts w:eastAsiaTheme="majorEastAsia"/>
          <w:bCs/>
          <w:sz w:val="24"/>
          <w:szCs w:val="24"/>
        </w:rPr>
      </w:pPr>
      <w:bookmarkStart w:id="6" w:name="_Toc41471242"/>
      <w:r w:rsidRPr="00901DD0">
        <w:rPr>
          <w:rFonts w:eastAsiaTheme="majorEastAsia"/>
          <w:bCs/>
          <w:sz w:val="24"/>
          <w:szCs w:val="24"/>
        </w:rPr>
        <w:t>6</w:t>
      </w:r>
      <w:r w:rsidR="007C6135" w:rsidRPr="00901DD0">
        <w:rPr>
          <w:rFonts w:eastAsiaTheme="majorEastAsia"/>
          <w:bCs/>
          <w:sz w:val="24"/>
          <w:szCs w:val="24"/>
        </w:rPr>
        <w:t>.</w:t>
      </w:r>
      <w:r w:rsidR="007C6135" w:rsidRPr="00901DD0">
        <w:rPr>
          <w:rFonts w:eastAsiaTheme="majorEastAsia"/>
          <w:bCs/>
          <w:sz w:val="24"/>
          <w:szCs w:val="24"/>
        </w:rPr>
        <w:tab/>
      </w:r>
      <w:r w:rsidR="007C6135" w:rsidRPr="00901DD0">
        <w:rPr>
          <w:rFonts w:eastAsiaTheme="majorEastAsia"/>
          <w:sz w:val="24"/>
          <w:szCs w:val="24"/>
        </w:rPr>
        <w:t>Treatment of relevant services</w:t>
      </w:r>
      <w:bookmarkEnd w:id="6"/>
    </w:p>
    <w:p w14:paraId="492C57D0" w14:textId="77777777" w:rsidR="007C6135" w:rsidRPr="00360685" w:rsidRDefault="007C6135" w:rsidP="007C6135">
      <w:pPr>
        <w:shd w:val="clear" w:color="auto" w:fill="FFFFFF"/>
        <w:spacing w:before="240"/>
        <w:ind w:left="851" w:hanging="567"/>
        <w:jc w:val="both"/>
        <w:rPr>
          <w:color w:val="000000"/>
          <w:szCs w:val="22"/>
          <w:lang w:eastAsia="en-AU"/>
        </w:rPr>
      </w:pPr>
      <w:r w:rsidRPr="00C909A3">
        <w:rPr>
          <w:color w:val="000000"/>
          <w:sz w:val="14"/>
          <w:szCs w:val="14"/>
          <w:lang w:eastAsia="en-AU"/>
        </w:rPr>
        <w:tab/>
      </w:r>
      <w:r w:rsidRPr="00360685">
        <w:rPr>
          <w:color w:val="000000"/>
          <w:szCs w:val="22"/>
          <w:lang w:eastAsia="en-AU"/>
        </w:rPr>
        <w:t xml:space="preserve">For subsection </w:t>
      </w:r>
      <w:proofErr w:type="gramStart"/>
      <w:r w:rsidRPr="00360685">
        <w:rPr>
          <w:color w:val="000000"/>
          <w:szCs w:val="22"/>
          <w:lang w:eastAsia="en-AU"/>
        </w:rPr>
        <w:t>3C(</w:t>
      </w:r>
      <w:proofErr w:type="gramEnd"/>
      <w:r w:rsidRPr="00360685">
        <w:rPr>
          <w:color w:val="000000"/>
          <w:szCs w:val="22"/>
          <w:lang w:eastAsia="en-AU"/>
        </w:rPr>
        <w:t xml:space="preserve">1) of the Act: </w:t>
      </w:r>
    </w:p>
    <w:p w14:paraId="45319F81" w14:textId="25D7E824" w:rsidR="007C6135" w:rsidRPr="00360685" w:rsidRDefault="005829E8" w:rsidP="007C6135">
      <w:pPr>
        <w:shd w:val="clear" w:color="auto" w:fill="FFFFFF"/>
        <w:spacing w:before="240"/>
        <w:ind w:left="1826" w:hanging="856"/>
        <w:jc w:val="both"/>
        <w:rPr>
          <w:color w:val="000000"/>
          <w:szCs w:val="22"/>
          <w:lang w:eastAsia="en-AU"/>
        </w:rPr>
      </w:pPr>
      <w:r>
        <w:rPr>
          <w:color w:val="000000"/>
          <w:szCs w:val="22"/>
          <w:lang w:eastAsia="en-AU"/>
        </w:rPr>
        <w:t xml:space="preserve">(a) </w:t>
      </w:r>
      <w:r w:rsidR="007C6135" w:rsidRPr="00360685">
        <w:rPr>
          <w:color w:val="000000"/>
          <w:szCs w:val="22"/>
          <w:lang w:eastAsia="en-AU"/>
        </w:rPr>
        <w:t xml:space="preserve">a relevant service, other than the service described in item 10944, provided in accordance with this </w:t>
      </w:r>
      <w:r w:rsidR="005E4575" w:rsidRPr="00360685">
        <w:rPr>
          <w:color w:val="000000"/>
          <w:szCs w:val="22"/>
          <w:lang w:eastAsia="en-AU"/>
        </w:rPr>
        <w:t>instrument</w:t>
      </w:r>
      <w:r w:rsidR="007C6135" w:rsidRPr="00360685">
        <w:rPr>
          <w:color w:val="000000"/>
          <w:szCs w:val="22"/>
          <w:lang w:eastAsia="en-AU"/>
        </w:rPr>
        <w:t xml:space="preserve"> and as a clinically relevant service, is to be treated, for the relevant provisions, as if:</w:t>
      </w:r>
    </w:p>
    <w:p w14:paraId="1BC0E2A5" w14:textId="77777777" w:rsidR="007C6135" w:rsidRPr="00360685" w:rsidRDefault="007C6135" w:rsidP="007C6135">
      <w:pPr>
        <w:shd w:val="clear" w:color="auto" w:fill="FFFFFF"/>
        <w:tabs>
          <w:tab w:val="left" w:pos="2671"/>
        </w:tabs>
        <w:autoSpaceDN w:val="0"/>
        <w:spacing w:before="120" w:line="260" w:lineRule="exact"/>
        <w:ind w:left="2671" w:hanging="850"/>
        <w:jc w:val="both"/>
        <w:rPr>
          <w:rFonts w:eastAsia="Times New Roman" w:cs="Times New Roman"/>
          <w:color w:val="000000"/>
          <w:szCs w:val="22"/>
          <w:lang w:eastAsia="en-AU"/>
        </w:rPr>
      </w:pPr>
      <w:r w:rsidRPr="00360685">
        <w:rPr>
          <w:rFonts w:eastAsia="Times New Roman" w:cs="Times New Roman"/>
          <w:color w:val="000000"/>
          <w:szCs w:val="22"/>
          <w:lang w:eastAsia="en-AU"/>
        </w:rPr>
        <w:t>(</w:t>
      </w:r>
      <w:proofErr w:type="spellStart"/>
      <w:r w:rsidRPr="00360685">
        <w:rPr>
          <w:rFonts w:eastAsia="Times New Roman" w:cs="Times New Roman"/>
          <w:color w:val="000000"/>
          <w:szCs w:val="22"/>
          <w:lang w:eastAsia="en-AU"/>
        </w:rPr>
        <w:t>i</w:t>
      </w:r>
      <w:proofErr w:type="spellEnd"/>
      <w:r w:rsidRPr="00360685">
        <w:rPr>
          <w:rFonts w:eastAsia="Times New Roman" w:cs="Times New Roman"/>
          <w:color w:val="000000"/>
          <w:szCs w:val="22"/>
          <w:lang w:eastAsia="en-AU"/>
        </w:rPr>
        <w:t>)</w:t>
      </w:r>
      <w:r w:rsidRPr="00360685">
        <w:rPr>
          <w:rFonts w:eastAsia="Times New Roman" w:cs="Times New Roman"/>
          <w:color w:val="000000"/>
          <w:szCs w:val="22"/>
          <w:lang w:eastAsia="en-AU"/>
        </w:rPr>
        <w:tab/>
      </w:r>
      <w:proofErr w:type="gramStart"/>
      <w:r w:rsidRPr="00360685">
        <w:rPr>
          <w:rFonts w:eastAsia="Times New Roman" w:cs="Times New Roman"/>
          <w:color w:val="000000"/>
          <w:szCs w:val="22"/>
          <w:lang w:eastAsia="en-AU"/>
        </w:rPr>
        <w:t>it</w:t>
      </w:r>
      <w:proofErr w:type="gramEnd"/>
      <w:r w:rsidRPr="00360685">
        <w:rPr>
          <w:rFonts w:eastAsia="Times New Roman" w:cs="Times New Roman"/>
          <w:color w:val="000000"/>
          <w:szCs w:val="22"/>
          <w:lang w:eastAsia="en-AU"/>
        </w:rPr>
        <w:t xml:space="preserve"> were both a professional service and a medical service; and</w:t>
      </w:r>
    </w:p>
    <w:p w14:paraId="51C3920E" w14:textId="77777777" w:rsidR="007C6135" w:rsidRPr="00360685" w:rsidRDefault="007C6135" w:rsidP="007C6135">
      <w:pPr>
        <w:tabs>
          <w:tab w:val="left" w:pos="2671"/>
        </w:tabs>
        <w:autoSpaceDE w:val="0"/>
        <w:autoSpaceDN w:val="0"/>
        <w:spacing w:before="60" w:line="260" w:lineRule="exact"/>
        <w:ind w:left="2671" w:hanging="850"/>
        <w:jc w:val="both"/>
        <w:rPr>
          <w:rFonts w:eastAsia="Times New Roman" w:cs="Times New Roman"/>
          <w:color w:val="000000"/>
          <w:szCs w:val="22"/>
          <w:lang w:eastAsia="en-AU"/>
        </w:rPr>
      </w:pPr>
      <w:r w:rsidRPr="00360685">
        <w:rPr>
          <w:rFonts w:eastAsia="Times New Roman" w:cs="Times New Roman"/>
          <w:color w:val="000000"/>
          <w:szCs w:val="22"/>
          <w:lang w:eastAsia="en-AU"/>
        </w:rPr>
        <w:t>(ii)</w:t>
      </w:r>
      <w:r w:rsidRPr="00360685">
        <w:rPr>
          <w:rFonts w:eastAsia="Times New Roman" w:cs="Times New Roman"/>
          <w:color w:val="000000"/>
          <w:szCs w:val="22"/>
          <w:lang w:eastAsia="en-AU"/>
        </w:rPr>
        <w:tab/>
      </w:r>
      <w:proofErr w:type="gramStart"/>
      <w:r w:rsidRPr="00360685">
        <w:rPr>
          <w:rFonts w:eastAsia="Times New Roman" w:cs="Times New Roman"/>
          <w:color w:val="000000"/>
          <w:szCs w:val="22"/>
          <w:lang w:eastAsia="en-AU"/>
        </w:rPr>
        <w:t>there</w:t>
      </w:r>
      <w:proofErr w:type="gramEnd"/>
      <w:r w:rsidRPr="00360685">
        <w:rPr>
          <w:rFonts w:eastAsia="Times New Roman" w:cs="Times New Roman"/>
          <w:color w:val="000000"/>
          <w:szCs w:val="22"/>
          <w:lang w:eastAsia="en-AU"/>
        </w:rPr>
        <w:t xml:space="preserve"> were an item in the general medical services table that:</w:t>
      </w:r>
    </w:p>
    <w:p w14:paraId="56C7132D" w14:textId="77777777" w:rsidR="007C6135" w:rsidRPr="00360685" w:rsidRDefault="007C6135" w:rsidP="007C6135">
      <w:pPr>
        <w:tabs>
          <w:tab w:val="left" w:pos="3522"/>
        </w:tabs>
        <w:autoSpaceDE w:val="0"/>
        <w:autoSpaceDN w:val="0"/>
        <w:spacing w:before="60" w:line="260" w:lineRule="exact"/>
        <w:ind w:left="3522" w:hanging="851"/>
        <w:rPr>
          <w:rFonts w:eastAsia="Times New Roman" w:cs="Times New Roman"/>
          <w:szCs w:val="22"/>
          <w:lang w:eastAsia="en-AU"/>
        </w:rPr>
      </w:pPr>
      <w:r w:rsidRPr="00360685">
        <w:rPr>
          <w:rFonts w:eastAsia="Times New Roman" w:cs="Times New Roman"/>
          <w:szCs w:val="22"/>
          <w:lang w:eastAsia="en-AU"/>
        </w:rPr>
        <w:t>(A)</w:t>
      </w:r>
      <w:r w:rsidRPr="00360685">
        <w:rPr>
          <w:rFonts w:eastAsia="Times New Roman" w:cs="Times New Roman"/>
          <w:szCs w:val="22"/>
          <w:lang w:eastAsia="en-AU"/>
        </w:rPr>
        <w:tab/>
      </w:r>
      <w:proofErr w:type="gramStart"/>
      <w:r w:rsidRPr="00360685">
        <w:rPr>
          <w:rFonts w:eastAsia="Times New Roman" w:cs="Times New Roman"/>
          <w:szCs w:val="22"/>
          <w:lang w:eastAsia="en-AU"/>
        </w:rPr>
        <w:t>related</w:t>
      </w:r>
      <w:proofErr w:type="gramEnd"/>
      <w:r w:rsidRPr="00360685">
        <w:rPr>
          <w:rFonts w:eastAsia="Times New Roman" w:cs="Times New Roman"/>
          <w:szCs w:val="22"/>
          <w:lang w:eastAsia="en-AU"/>
        </w:rPr>
        <w:t xml:space="preserve"> to the service; and</w:t>
      </w:r>
    </w:p>
    <w:p w14:paraId="2E379B5C" w14:textId="77777777" w:rsidR="007C6135" w:rsidRPr="00360685" w:rsidRDefault="007C6135" w:rsidP="007C6135">
      <w:pPr>
        <w:tabs>
          <w:tab w:val="left" w:pos="3522"/>
        </w:tabs>
        <w:autoSpaceDE w:val="0"/>
        <w:autoSpaceDN w:val="0"/>
        <w:spacing w:before="60" w:line="260" w:lineRule="exact"/>
        <w:ind w:left="3522" w:hanging="851"/>
        <w:rPr>
          <w:rFonts w:eastAsia="Times New Roman" w:cs="Times New Roman"/>
          <w:szCs w:val="22"/>
          <w:lang w:eastAsia="en-AU"/>
        </w:rPr>
      </w:pPr>
      <w:r w:rsidRPr="00360685">
        <w:rPr>
          <w:rFonts w:eastAsia="Times New Roman" w:cs="Times New Roman"/>
          <w:szCs w:val="22"/>
          <w:lang w:eastAsia="en-AU"/>
        </w:rPr>
        <w:t>(B)</w:t>
      </w:r>
      <w:r w:rsidRPr="00360685">
        <w:rPr>
          <w:rFonts w:eastAsia="Times New Roman" w:cs="Times New Roman"/>
          <w:szCs w:val="22"/>
          <w:lang w:eastAsia="en-AU"/>
        </w:rPr>
        <w:tab/>
      </w:r>
      <w:proofErr w:type="gramStart"/>
      <w:r w:rsidRPr="00360685">
        <w:rPr>
          <w:rFonts w:eastAsia="Times New Roman" w:cs="Times New Roman"/>
          <w:szCs w:val="22"/>
          <w:lang w:eastAsia="en-AU"/>
        </w:rPr>
        <w:t>specified</w:t>
      </w:r>
      <w:proofErr w:type="gramEnd"/>
      <w:r w:rsidRPr="00360685">
        <w:rPr>
          <w:rFonts w:eastAsia="Times New Roman" w:cs="Times New Roman"/>
          <w:szCs w:val="22"/>
          <w:lang w:eastAsia="en-AU"/>
        </w:rPr>
        <w:t xml:space="preserve"> for the service a fee in relation to each State, being the fee specified in the Schedule in relation to the service.</w:t>
      </w:r>
    </w:p>
    <w:p w14:paraId="264FF57C" w14:textId="195826A9" w:rsidR="007C6135" w:rsidRPr="00360685" w:rsidRDefault="005829E8" w:rsidP="007C6135">
      <w:pPr>
        <w:shd w:val="clear" w:color="auto" w:fill="FFFFFF"/>
        <w:spacing w:before="240"/>
        <w:ind w:left="1826" w:hanging="856"/>
        <w:jc w:val="both"/>
        <w:rPr>
          <w:color w:val="000000"/>
          <w:szCs w:val="22"/>
          <w:lang w:eastAsia="en-AU"/>
        </w:rPr>
      </w:pPr>
      <w:r>
        <w:rPr>
          <w:szCs w:val="22"/>
          <w:lang w:eastAsia="en-AU"/>
        </w:rPr>
        <w:t xml:space="preserve">(b) </w:t>
      </w:r>
      <w:r w:rsidR="007C6135" w:rsidRPr="00360685">
        <w:rPr>
          <w:szCs w:val="22"/>
          <w:lang w:eastAsia="en-AU"/>
        </w:rPr>
        <w:t>the r</w:t>
      </w:r>
      <w:r w:rsidR="007C6135" w:rsidRPr="00360685">
        <w:rPr>
          <w:color w:val="000000"/>
          <w:szCs w:val="22"/>
          <w:lang w:eastAsia="en-AU"/>
        </w:rPr>
        <w:t xml:space="preserve">elevant service described in item 10944, provided in accordance with this </w:t>
      </w:r>
      <w:r w:rsidR="00FF36D4" w:rsidRPr="00360685">
        <w:rPr>
          <w:color w:val="000000"/>
          <w:szCs w:val="22"/>
          <w:lang w:eastAsia="en-AU"/>
        </w:rPr>
        <w:t>instrument</w:t>
      </w:r>
      <w:r w:rsidR="007C6135" w:rsidRPr="00360685">
        <w:rPr>
          <w:color w:val="000000"/>
          <w:szCs w:val="22"/>
          <w:lang w:eastAsia="en-AU"/>
        </w:rPr>
        <w:t xml:space="preserve"> and as a clinically relevant service, is to be treated, for the relevant provisions of the Act other than subsection 3(5), as if:</w:t>
      </w:r>
    </w:p>
    <w:p w14:paraId="64896073" w14:textId="77777777" w:rsidR="007C6135" w:rsidRPr="00360685" w:rsidRDefault="007C6135" w:rsidP="007C6135">
      <w:pPr>
        <w:shd w:val="clear" w:color="auto" w:fill="FFFFFF"/>
        <w:tabs>
          <w:tab w:val="left" w:pos="2671"/>
        </w:tabs>
        <w:autoSpaceDN w:val="0"/>
        <w:spacing w:before="120" w:line="260" w:lineRule="exact"/>
        <w:ind w:left="2671" w:hanging="850"/>
        <w:jc w:val="both"/>
        <w:rPr>
          <w:rFonts w:eastAsia="Times New Roman" w:cs="Times New Roman"/>
          <w:color w:val="000000"/>
          <w:szCs w:val="22"/>
          <w:lang w:eastAsia="en-AU"/>
        </w:rPr>
      </w:pPr>
      <w:r w:rsidRPr="00360685">
        <w:rPr>
          <w:rFonts w:eastAsia="Times New Roman" w:cs="Times New Roman"/>
          <w:color w:val="000000"/>
          <w:szCs w:val="22"/>
          <w:lang w:eastAsia="en-AU"/>
        </w:rPr>
        <w:lastRenderedPageBreak/>
        <w:t>(</w:t>
      </w:r>
      <w:proofErr w:type="spellStart"/>
      <w:r w:rsidRPr="00360685">
        <w:rPr>
          <w:rFonts w:eastAsia="Times New Roman" w:cs="Times New Roman"/>
          <w:color w:val="000000"/>
          <w:szCs w:val="22"/>
          <w:lang w:eastAsia="en-AU"/>
        </w:rPr>
        <w:t>i</w:t>
      </w:r>
      <w:proofErr w:type="spellEnd"/>
      <w:r w:rsidRPr="00360685">
        <w:rPr>
          <w:rFonts w:eastAsia="Times New Roman" w:cs="Times New Roman"/>
          <w:color w:val="000000"/>
          <w:szCs w:val="22"/>
          <w:lang w:eastAsia="en-AU"/>
        </w:rPr>
        <w:t>)</w:t>
      </w:r>
      <w:r w:rsidRPr="00360685">
        <w:rPr>
          <w:rFonts w:eastAsia="Times New Roman" w:cs="Times New Roman"/>
          <w:color w:val="000000"/>
          <w:szCs w:val="22"/>
          <w:lang w:eastAsia="en-AU"/>
        </w:rPr>
        <w:tab/>
      </w:r>
      <w:proofErr w:type="gramStart"/>
      <w:r w:rsidRPr="00360685">
        <w:rPr>
          <w:rFonts w:eastAsia="Times New Roman" w:cs="Times New Roman"/>
          <w:color w:val="000000"/>
          <w:szCs w:val="22"/>
          <w:lang w:eastAsia="en-AU"/>
        </w:rPr>
        <w:t>it</w:t>
      </w:r>
      <w:proofErr w:type="gramEnd"/>
      <w:r w:rsidRPr="00360685">
        <w:rPr>
          <w:rFonts w:eastAsia="Times New Roman" w:cs="Times New Roman"/>
          <w:color w:val="000000"/>
          <w:szCs w:val="22"/>
          <w:lang w:eastAsia="en-AU"/>
        </w:rPr>
        <w:t xml:space="preserve"> were both a professional service and a medical service; and</w:t>
      </w:r>
    </w:p>
    <w:p w14:paraId="054603C8" w14:textId="77777777" w:rsidR="007C6135" w:rsidRPr="00360685" w:rsidRDefault="007C6135" w:rsidP="007C6135">
      <w:pPr>
        <w:tabs>
          <w:tab w:val="left" w:pos="2671"/>
        </w:tabs>
        <w:autoSpaceDE w:val="0"/>
        <w:autoSpaceDN w:val="0"/>
        <w:spacing w:before="60" w:line="260" w:lineRule="exact"/>
        <w:ind w:left="2671" w:hanging="850"/>
        <w:jc w:val="both"/>
        <w:rPr>
          <w:rFonts w:eastAsia="Times New Roman" w:cs="Times New Roman"/>
          <w:color w:val="000000"/>
          <w:szCs w:val="22"/>
          <w:lang w:eastAsia="en-AU"/>
        </w:rPr>
      </w:pPr>
      <w:r w:rsidRPr="00360685">
        <w:rPr>
          <w:rFonts w:eastAsia="Times New Roman" w:cs="Times New Roman"/>
          <w:color w:val="000000"/>
          <w:szCs w:val="22"/>
          <w:lang w:eastAsia="en-AU"/>
        </w:rPr>
        <w:t>(ii)</w:t>
      </w:r>
      <w:r w:rsidRPr="00360685">
        <w:rPr>
          <w:rFonts w:eastAsia="Times New Roman" w:cs="Times New Roman"/>
          <w:color w:val="000000"/>
          <w:szCs w:val="22"/>
          <w:lang w:eastAsia="en-AU"/>
        </w:rPr>
        <w:tab/>
      </w:r>
      <w:proofErr w:type="gramStart"/>
      <w:r w:rsidRPr="00360685">
        <w:rPr>
          <w:rFonts w:eastAsia="Times New Roman" w:cs="Times New Roman"/>
          <w:color w:val="000000"/>
          <w:szCs w:val="22"/>
          <w:lang w:eastAsia="en-AU"/>
        </w:rPr>
        <w:t>there</w:t>
      </w:r>
      <w:proofErr w:type="gramEnd"/>
      <w:r w:rsidRPr="00360685">
        <w:rPr>
          <w:rFonts w:eastAsia="Times New Roman" w:cs="Times New Roman"/>
          <w:color w:val="000000"/>
          <w:szCs w:val="22"/>
          <w:lang w:eastAsia="en-AU"/>
        </w:rPr>
        <w:t xml:space="preserve"> were an item in the general medical services table that:</w:t>
      </w:r>
    </w:p>
    <w:p w14:paraId="6A0BC7A0" w14:textId="77777777" w:rsidR="007C6135" w:rsidRPr="00360685" w:rsidRDefault="007C6135" w:rsidP="007C6135">
      <w:pPr>
        <w:tabs>
          <w:tab w:val="left" w:pos="3522"/>
        </w:tabs>
        <w:autoSpaceDE w:val="0"/>
        <w:autoSpaceDN w:val="0"/>
        <w:spacing w:before="60" w:line="260" w:lineRule="exact"/>
        <w:ind w:left="3522" w:hanging="851"/>
        <w:rPr>
          <w:rFonts w:eastAsia="Times New Roman" w:cs="Times New Roman"/>
          <w:szCs w:val="22"/>
          <w:lang w:eastAsia="en-AU"/>
        </w:rPr>
      </w:pPr>
      <w:r w:rsidRPr="00360685">
        <w:rPr>
          <w:rFonts w:eastAsia="Times New Roman" w:cs="Times New Roman"/>
          <w:szCs w:val="22"/>
          <w:lang w:eastAsia="en-AU"/>
        </w:rPr>
        <w:t>(A)</w:t>
      </w:r>
      <w:r w:rsidRPr="00360685">
        <w:rPr>
          <w:rFonts w:eastAsia="Times New Roman" w:cs="Times New Roman"/>
          <w:szCs w:val="22"/>
          <w:lang w:eastAsia="en-AU"/>
        </w:rPr>
        <w:tab/>
      </w:r>
      <w:proofErr w:type="gramStart"/>
      <w:r w:rsidRPr="00360685">
        <w:rPr>
          <w:rFonts w:eastAsia="Times New Roman" w:cs="Times New Roman"/>
          <w:szCs w:val="22"/>
          <w:lang w:eastAsia="en-AU"/>
        </w:rPr>
        <w:t>related</w:t>
      </w:r>
      <w:proofErr w:type="gramEnd"/>
      <w:r w:rsidRPr="00360685">
        <w:rPr>
          <w:rFonts w:eastAsia="Times New Roman" w:cs="Times New Roman"/>
          <w:szCs w:val="22"/>
          <w:lang w:eastAsia="en-AU"/>
        </w:rPr>
        <w:t xml:space="preserve"> to the service; and</w:t>
      </w:r>
    </w:p>
    <w:p w14:paraId="60F63943" w14:textId="77777777" w:rsidR="007C6135" w:rsidRPr="00360685" w:rsidRDefault="007C6135" w:rsidP="007C6135">
      <w:pPr>
        <w:tabs>
          <w:tab w:val="left" w:pos="3522"/>
        </w:tabs>
        <w:autoSpaceDE w:val="0"/>
        <w:autoSpaceDN w:val="0"/>
        <w:spacing w:before="60" w:line="260" w:lineRule="exact"/>
        <w:ind w:left="3522" w:hanging="851"/>
        <w:rPr>
          <w:rFonts w:eastAsia="Times New Roman" w:cs="Times New Roman"/>
          <w:szCs w:val="22"/>
          <w:lang w:eastAsia="en-AU"/>
        </w:rPr>
      </w:pPr>
      <w:r w:rsidRPr="00360685">
        <w:rPr>
          <w:rFonts w:eastAsia="Times New Roman" w:cs="Times New Roman"/>
          <w:szCs w:val="22"/>
          <w:lang w:eastAsia="en-AU"/>
        </w:rPr>
        <w:t>(B)</w:t>
      </w:r>
      <w:r w:rsidRPr="00360685">
        <w:rPr>
          <w:rFonts w:eastAsia="Times New Roman" w:cs="Times New Roman"/>
          <w:szCs w:val="22"/>
          <w:lang w:eastAsia="en-AU"/>
        </w:rPr>
        <w:tab/>
      </w:r>
      <w:proofErr w:type="gramStart"/>
      <w:r w:rsidRPr="00360685">
        <w:rPr>
          <w:rFonts w:eastAsia="Times New Roman" w:cs="Times New Roman"/>
          <w:szCs w:val="22"/>
          <w:lang w:eastAsia="en-AU"/>
        </w:rPr>
        <w:t>specified</w:t>
      </w:r>
      <w:proofErr w:type="gramEnd"/>
      <w:r w:rsidRPr="00360685">
        <w:rPr>
          <w:rFonts w:eastAsia="Times New Roman" w:cs="Times New Roman"/>
          <w:szCs w:val="22"/>
          <w:lang w:eastAsia="en-AU"/>
        </w:rPr>
        <w:t xml:space="preserve"> for the service a fee in relation to each State, being the fee specified in the Schedule in relation to the service.</w:t>
      </w:r>
    </w:p>
    <w:p w14:paraId="60FFAE02" w14:textId="77777777" w:rsidR="007C6135" w:rsidRPr="00901DD0" w:rsidRDefault="00AE470D" w:rsidP="003B3903">
      <w:pPr>
        <w:pStyle w:val="ActHead3"/>
        <w:rPr>
          <w:rFonts w:eastAsiaTheme="majorEastAsia"/>
          <w:bCs/>
          <w:sz w:val="24"/>
          <w:szCs w:val="24"/>
        </w:rPr>
      </w:pPr>
      <w:bookmarkStart w:id="7" w:name="_Toc41471243"/>
      <w:r w:rsidRPr="00901DD0">
        <w:rPr>
          <w:rFonts w:eastAsiaTheme="majorEastAsia"/>
          <w:bCs/>
          <w:sz w:val="24"/>
          <w:szCs w:val="24"/>
        </w:rPr>
        <w:t>7</w:t>
      </w:r>
      <w:r w:rsidR="007C6135" w:rsidRPr="00901DD0">
        <w:rPr>
          <w:rFonts w:eastAsiaTheme="majorEastAsia"/>
          <w:bCs/>
          <w:sz w:val="24"/>
          <w:szCs w:val="24"/>
        </w:rPr>
        <w:t>.</w:t>
      </w:r>
      <w:r w:rsidR="007C6135" w:rsidRPr="00901DD0">
        <w:rPr>
          <w:rFonts w:eastAsiaTheme="majorEastAsia"/>
          <w:bCs/>
          <w:sz w:val="24"/>
          <w:szCs w:val="24"/>
        </w:rPr>
        <w:tab/>
      </w:r>
      <w:r w:rsidR="007C6135" w:rsidRPr="00901DD0">
        <w:rPr>
          <w:rFonts w:eastAsiaTheme="majorEastAsia"/>
          <w:sz w:val="24"/>
          <w:szCs w:val="24"/>
        </w:rPr>
        <w:t>Application of item 10929</w:t>
      </w:r>
      <w:bookmarkEnd w:id="7"/>
    </w:p>
    <w:p w14:paraId="4BC3676E" w14:textId="77777777" w:rsidR="007C6135" w:rsidRPr="00360685" w:rsidRDefault="007C6135" w:rsidP="007C6135">
      <w:pPr>
        <w:adjustRightInd w:val="0"/>
        <w:spacing w:before="240"/>
        <w:ind w:left="851"/>
        <w:rPr>
          <w:szCs w:val="22"/>
          <w:lang w:eastAsia="en-AU"/>
        </w:rPr>
      </w:pPr>
      <w:r w:rsidRPr="00360685">
        <w:rPr>
          <w:szCs w:val="22"/>
          <w:lang w:eastAsia="en-AU"/>
        </w:rPr>
        <w:t>Item 10929 does not apply to a service if the patient’s requirement for contact lenses is only for any of the following reasons:</w:t>
      </w:r>
    </w:p>
    <w:p w14:paraId="2263C599" w14:textId="77777777" w:rsidR="007C6135" w:rsidRPr="00360685" w:rsidRDefault="007C6135" w:rsidP="007C6135">
      <w:pPr>
        <w:shd w:val="clear" w:color="auto" w:fill="FFFFFF"/>
        <w:tabs>
          <w:tab w:val="left" w:pos="1821"/>
        </w:tabs>
        <w:autoSpaceDN w:val="0"/>
        <w:spacing w:before="120"/>
        <w:ind w:left="1821" w:hanging="851"/>
        <w:jc w:val="both"/>
        <w:rPr>
          <w:color w:val="000000"/>
          <w:szCs w:val="22"/>
          <w:lang w:eastAsia="en-AU"/>
        </w:rPr>
      </w:pPr>
      <w:r w:rsidRPr="00360685">
        <w:rPr>
          <w:color w:val="000000"/>
          <w:szCs w:val="22"/>
          <w:lang w:eastAsia="en-AU"/>
        </w:rPr>
        <w:t>(a)</w:t>
      </w:r>
      <w:r w:rsidRPr="00360685">
        <w:rPr>
          <w:color w:val="000000"/>
          <w:szCs w:val="22"/>
          <w:lang w:eastAsia="en-AU"/>
        </w:rPr>
        <w:tab/>
      </w:r>
      <w:proofErr w:type="gramStart"/>
      <w:r w:rsidRPr="00360685">
        <w:rPr>
          <w:color w:val="000000"/>
          <w:szCs w:val="22"/>
          <w:lang w:eastAsia="en-AU"/>
        </w:rPr>
        <w:t>because</w:t>
      </w:r>
      <w:proofErr w:type="gramEnd"/>
      <w:r w:rsidRPr="00360685">
        <w:rPr>
          <w:color w:val="000000"/>
          <w:szCs w:val="22"/>
          <w:lang w:eastAsia="en-AU"/>
        </w:rPr>
        <w:t xml:space="preserve"> the patient does not want to wear spectacles for reasons of appearance;</w:t>
      </w:r>
    </w:p>
    <w:p w14:paraId="68A041DE" w14:textId="77777777" w:rsidR="007C6135" w:rsidRPr="00360685" w:rsidRDefault="007C6135" w:rsidP="007C6135">
      <w:pPr>
        <w:shd w:val="clear" w:color="auto" w:fill="FFFFFF"/>
        <w:tabs>
          <w:tab w:val="left" w:pos="1821"/>
        </w:tabs>
        <w:autoSpaceDN w:val="0"/>
        <w:spacing w:before="120"/>
        <w:ind w:left="1821" w:hanging="851"/>
        <w:jc w:val="both"/>
        <w:rPr>
          <w:color w:val="000000"/>
          <w:szCs w:val="22"/>
          <w:lang w:eastAsia="en-AU"/>
        </w:rPr>
      </w:pPr>
      <w:r w:rsidRPr="00360685">
        <w:rPr>
          <w:color w:val="000000"/>
          <w:szCs w:val="22"/>
          <w:lang w:eastAsia="en-AU"/>
        </w:rPr>
        <w:t>(b)</w:t>
      </w:r>
      <w:r w:rsidRPr="00360685">
        <w:rPr>
          <w:color w:val="000000"/>
          <w:szCs w:val="22"/>
          <w:lang w:eastAsia="en-AU"/>
        </w:rPr>
        <w:tab/>
      </w:r>
      <w:proofErr w:type="gramStart"/>
      <w:r w:rsidRPr="00360685">
        <w:rPr>
          <w:color w:val="000000"/>
          <w:szCs w:val="22"/>
          <w:lang w:eastAsia="en-AU"/>
        </w:rPr>
        <w:t>because</w:t>
      </w:r>
      <w:proofErr w:type="gramEnd"/>
      <w:r w:rsidRPr="00360685">
        <w:rPr>
          <w:color w:val="000000"/>
          <w:szCs w:val="22"/>
          <w:lang w:eastAsia="en-AU"/>
        </w:rPr>
        <w:t xml:space="preserve"> the patient wants contact lenses for work or sporting purposes;</w:t>
      </w:r>
    </w:p>
    <w:p w14:paraId="670BBFD5" w14:textId="77777777" w:rsidR="007C6135" w:rsidRPr="00360685" w:rsidRDefault="007C6135" w:rsidP="007C6135">
      <w:pPr>
        <w:shd w:val="clear" w:color="auto" w:fill="FFFFFF"/>
        <w:tabs>
          <w:tab w:val="left" w:pos="1821"/>
        </w:tabs>
        <w:autoSpaceDN w:val="0"/>
        <w:spacing w:before="120"/>
        <w:ind w:left="1821" w:hanging="851"/>
        <w:jc w:val="both"/>
        <w:rPr>
          <w:color w:val="000000"/>
          <w:szCs w:val="22"/>
          <w:lang w:eastAsia="en-AU"/>
        </w:rPr>
      </w:pPr>
      <w:r w:rsidRPr="00360685">
        <w:rPr>
          <w:color w:val="000000"/>
          <w:szCs w:val="22"/>
          <w:lang w:eastAsia="en-AU"/>
        </w:rPr>
        <w:t>(c)</w:t>
      </w:r>
      <w:r w:rsidRPr="00360685">
        <w:rPr>
          <w:color w:val="000000"/>
          <w:szCs w:val="22"/>
          <w:lang w:eastAsia="en-AU"/>
        </w:rPr>
        <w:tab/>
      </w:r>
      <w:proofErr w:type="gramStart"/>
      <w:r w:rsidRPr="00360685">
        <w:rPr>
          <w:color w:val="000000"/>
          <w:szCs w:val="22"/>
          <w:lang w:eastAsia="en-AU"/>
        </w:rPr>
        <w:t>because</w:t>
      </w:r>
      <w:proofErr w:type="gramEnd"/>
      <w:r w:rsidRPr="00360685">
        <w:rPr>
          <w:color w:val="000000"/>
          <w:szCs w:val="22"/>
          <w:lang w:eastAsia="en-AU"/>
        </w:rPr>
        <w:t xml:space="preserve"> the patient has difficulty in using, or cannot use, spectacles for psychological reasons.</w:t>
      </w:r>
    </w:p>
    <w:p w14:paraId="48CB3495" w14:textId="77777777" w:rsidR="007C6135" w:rsidRPr="00901DD0" w:rsidRDefault="00AE470D" w:rsidP="003B3903">
      <w:pPr>
        <w:pStyle w:val="ActHead3"/>
        <w:rPr>
          <w:rFonts w:eastAsiaTheme="majorEastAsia"/>
          <w:bCs/>
          <w:sz w:val="24"/>
          <w:szCs w:val="24"/>
        </w:rPr>
      </w:pPr>
      <w:bookmarkStart w:id="8" w:name="_Toc41471244"/>
      <w:r w:rsidRPr="00901DD0">
        <w:rPr>
          <w:rFonts w:eastAsiaTheme="majorEastAsia"/>
          <w:bCs/>
          <w:sz w:val="24"/>
          <w:szCs w:val="24"/>
        </w:rPr>
        <w:t>8</w:t>
      </w:r>
      <w:r w:rsidR="007C6135" w:rsidRPr="00901DD0">
        <w:rPr>
          <w:rFonts w:eastAsiaTheme="majorEastAsia"/>
          <w:bCs/>
          <w:sz w:val="24"/>
          <w:szCs w:val="24"/>
        </w:rPr>
        <w:t>.</w:t>
      </w:r>
      <w:r w:rsidR="007C6135" w:rsidRPr="00901DD0">
        <w:rPr>
          <w:rFonts w:eastAsiaTheme="majorEastAsia"/>
          <w:bCs/>
          <w:sz w:val="24"/>
          <w:szCs w:val="24"/>
        </w:rPr>
        <w:tab/>
      </w:r>
      <w:r w:rsidR="007C6135" w:rsidRPr="00901DD0">
        <w:rPr>
          <w:rFonts w:eastAsiaTheme="majorEastAsia"/>
          <w:sz w:val="24"/>
          <w:szCs w:val="24"/>
        </w:rPr>
        <w:t>Application of items 10931, 10932 and 10933</w:t>
      </w:r>
      <w:bookmarkEnd w:id="8"/>
    </w:p>
    <w:p w14:paraId="36AD08AD" w14:textId="77777777" w:rsidR="007C6135" w:rsidRPr="00C909A3" w:rsidRDefault="007C6135" w:rsidP="007C6135">
      <w:pPr>
        <w:adjustRightInd w:val="0"/>
        <w:spacing w:before="240"/>
        <w:ind w:left="794"/>
        <w:rPr>
          <w:lang w:eastAsia="en-AU"/>
        </w:rPr>
      </w:pPr>
      <w:r w:rsidRPr="00C909A3">
        <w:rPr>
          <w:lang w:eastAsia="en-AU"/>
        </w:rPr>
        <w:t>If item 10931, 10932 or 10933 applies to a service, the fee mentioned in that item applies in addition to the fee mentioned in another item in Subgroup 1 of Group A10 that applies to the service.</w:t>
      </w:r>
    </w:p>
    <w:p w14:paraId="2732B8CE" w14:textId="77777777" w:rsidR="007C6135" w:rsidRPr="00901DD0" w:rsidRDefault="00AE470D" w:rsidP="003B3903">
      <w:pPr>
        <w:pStyle w:val="ActHead3"/>
        <w:rPr>
          <w:rFonts w:eastAsiaTheme="majorEastAsia"/>
          <w:sz w:val="24"/>
          <w:szCs w:val="24"/>
        </w:rPr>
      </w:pPr>
      <w:bookmarkStart w:id="9" w:name="_Toc41471245"/>
      <w:r w:rsidRPr="00901DD0">
        <w:rPr>
          <w:rFonts w:eastAsiaTheme="majorEastAsia"/>
          <w:sz w:val="24"/>
          <w:szCs w:val="24"/>
        </w:rPr>
        <w:t>9</w:t>
      </w:r>
      <w:r w:rsidR="007C6135" w:rsidRPr="00901DD0">
        <w:rPr>
          <w:rFonts w:eastAsiaTheme="majorEastAsia"/>
          <w:sz w:val="24"/>
          <w:szCs w:val="24"/>
        </w:rPr>
        <w:t>.</w:t>
      </w:r>
      <w:r w:rsidR="007C6135" w:rsidRPr="00901DD0">
        <w:rPr>
          <w:rFonts w:eastAsiaTheme="majorEastAsia"/>
          <w:sz w:val="24"/>
          <w:szCs w:val="24"/>
        </w:rPr>
        <w:tab/>
        <w:t>Application of items 10940 and 10941</w:t>
      </w:r>
      <w:bookmarkEnd w:id="9"/>
    </w:p>
    <w:p w14:paraId="5FE87626" w14:textId="77777777" w:rsidR="007C6135" w:rsidRPr="00C909A3" w:rsidRDefault="007C6135" w:rsidP="007C6135">
      <w:pPr>
        <w:adjustRightInd w:val="0"/>
        <w:spacing w:before="240"/>
        <w:ind w:left="851" w:hanging="567"/>
        <w:rPr>
          <w:lang w:eastAsia="en-AU"/>
        </w:rPr>
      </w:pPr>
      <w:r w:rsidRPr="00C909A3">
        <w:rPr>
          <w:lang w:eastAsia="en-AU"/>
        </w:rPr>
        <w:t>(1)</w:t>
      </w:r>
      <w:r w:rsidRPr="00C909A3">
        <w:rPr>
          <w:lang w:eastAsia="en-AU"/>
        </w:rPr>
        <w:tab/>
        <w:t xml:space="preserve">For this section, the following are </w:t>
      </w:r>
      <w:proofErr w:type="spellStart"/>
      <w:r w:rsidRPr="00C909A3">
        <w:rPr>
          <w:b/>
          <w:i/>
          <w:lang w:eastAsia="en-AU"/>
        </w:rPr>
        <w:t>perimetry</w:t>
      </w:r>
      <w:proofErr w:type="spellEnd"/>
      <w:r w:rsidRPr="00C909A3">
        <w:rPr>
          <w:b/>
          <w:i/>
          <w:lang w:eastAsia="en-AU"/>
        </w:rPr>
        <w:t xml:space="preserve"> services</w:t>
      </w:r>
      <w:r w:rsidRPr="00C909A3">
        <w:rPr>
          <w:lang w:eastAsia="en-AU"/>
        </w:rPr>
        <w:t xml:space="preserve">: </w:t>
      </w:r>
    </w:p>
    <w:p w14:paraId="74097C4C" w14:textId="77777777" w:rsidR="007C6135" w:rsidRPr="00C909A3" w:rsidRDefault="007C6135" w:rsidP="007C6135">
      <w:pPr>
        <w:adjustRightInd w:val="0"/>
        <w:spacing w:before="120"/>
        <w:ind w:left="1531" w:hanging="567"/>
        <w:rPr>
          <w:lang w:eastAsia="en-AU"/>
        </w:rPr>
      </w:pPr>
      <w:r w:rsidRPr="00C909A3">
        <w:rPr>
          <w:lang w:eastAsia="en-AU"/>
        </w:rPr>
        <w:t>(a)</w:t>
      </w:r>
      <w:r w:rsidRPr="00C909A3">
        <w:rPr>
          <w:lang w:eastAsia="en-AU"/>
        </w:rPr>
        <w:tab/>
      </w:r>
      <w:proofErr w:type="gramStart"/>
      <w:r w:rsidRPr="00C909A3">
        <w:rPr>
          <w:lang w:eastAsia="en-AU"/>
        </w:rPr>
        <w:t>a</w:t>
      </w:r>
      <w:proofErr w:type="gramEnd"/>
      <w:r w:rsidRPr="00C909A3">
        <w:rPr>
          <w:lang w:eastAsia="en-AU"/>
        </w:rPr>
        <w:t xml:space="preserve"> service described in item 10940;  </w:t>
      </w:r>
    </w:p>
    <w:p w14:paraId="2AF2706A" w14:textId="77777777" w:rsidR="007C6135" w:rsidRPr="00C909A3" w:rsidRDefault="007C6135" w:rsidP="007C6135">
      <w:pPr>
        <w:adjustRightInd w:val="0"/>
        <w:spacing w:before="120"/>
        <w:ind w:left="1531" w:hanging="567"/>
        <w:rPr>
          <w:lang w:eastAsia="en-AU"/>
        </w:rPr>
      </w:pPr>
      <w:r w:rsidRPr="00C909A3">
        <w:rPr>
          <w:lang w:eastAsia="en-AU"/>
        </w:rPr>
        <w:t>(b)</w:t>
      </w:r>
      <w:r w:rsidRPr="00C909A3">
        <w:rPr>
          <w:lang w:eastAsia="en-AU"/>
        </w:rPr>
        <w:tab/>
      </w:r>
      <w:proofErr w:type="gramStart"/>
      <w:r w:rsidRPr="00C909A3">
        <w:rPr>
          <w:lang w:eastAsia="en-AU"/>
        </w:rPr>
        <w:t>a</w:t>
      </w:r>
      <w:proofErr w:type="gramEnd"/>
      <w:r w:rsidRPr="00C909A3">
        <w:rPr>
          <w:lang w:eastAsia="en-AU"/>
        </w:rPr>
        <w:t xml:space="preserve"> service described in item 10941. </w:t>
      </w:r>
    </w:p>
    <w:p w14:paraId="31CF4F47" w14:textId="77777777" w:rsidR="007C6135" w:rsidRPr="00C909A3" w:rsidRDefault="007C6135" w:rsidP="007C6135">
      <w:pPr>
        <w:adjustRightInd w:val="0"/>
        <w:spacing w:before="120"/>
        <w:ind w:left="851" w:hanging="567"/>
        <w:rPr>
          <w:lang w:eastAsia="en-AU"/>
        </w:rPr>
      </w:pPr>
      <w:r w:rsidRPr="00C909A3">
        <w:rPr>
          <w:lang w:eastAsia="en-AU"/>
        </w:rPr>
        <w:t>(2)</w:t>
      </w:r>
      <w:r w:rsidRPr="00C909A3">
        <w:rPr>
          <w:lang w:eastAsia="en-AU"/>
        </w:rPr>
        <w:tab/>
        <w:t xml:space="preserve">For a particular patient, a maximum of two </w:t>
      </w:r>
      <w:proofErr w:type="spellStart"/>
      <w:r w:rsidRPr="00C909A3">
        <w:rPr>
          <w:lang w:eastAsia="en-AU"/>
        </w:rPr>
        <w:t>perimetry</w:t>
      </w:r>
      <w:proofErr w:type="spellEnd"/>
      <w:r w:rsidRPr="00C909A3">
        <w:rPr>
          <w:lang w:eastAsia="en-AU"/>
        </w:rPr>
        <w:t xml:space="preserve"> services apply in a </w:t>
      </w:r>
      <w:proofErr w:type="gramStart"/>
      <w:r w:rsidRPr="00C909A3">
        <w:rPr>
          <w:lang w:eastAsia="en-AU"/>
        </w:rPr>
        <w:t>12 month</w:t>
      </w:r>
      <w:proofErr w:type="gramEnd"/>
      <w:r w:rsidRPr="00C909A3">
        <w:rPr>
          <w:lang w:eastAsia="en-AU"/>
        </w:rPr>
        <w:t xml:space="preserve"> period. </w:t>
      </w:r>
    </w:p>
    <w:p w14:paraId="7921162E" w14:textId="77777777" w:rsidR="007C6135" w:rsidRPr="00901DD0" w:rsidRDefault="00AE470D" w:rsidP="003B3903">
      <w:pPr>
        <w:pStyle w:val="ActHead3"/>
        <w:rPr>
          <w:rFonts w:eastAsiaTheme="majorEastAsia"/>
          <w:bCs/>
          <w:sz w:val="24"/>
          <w:szCs w:val="24"/>
        </w:rPr>
      </w:pPr>
      <w:bookmarkStart w:id="10" w:name="_Toc41471246"/>
      <w:r w:rsidRPr="00901DD0">
        <w:rPr>
          <w:rFonts w:eastAsiaTheme="majorEastAsia"/>
          <w:bCs/>
          <w:sz w:val="24"/>
          <w:szCs w:val="24"/>
        </w:rPr>
        <w:t>10</w:t>
      </w:r>
      <w:r w:rsidR="007C6135" w:rsidRPr="00901DD0">
        <w:rPr>
          <w:rFonts w:eastAsiaTheme="majorEastAsia"/>
          <w:bCs/>
          <w:sz w:val="24"/>
          <w:szCs w:val="24"/>
        </w:rPr>
        <w:t>.</w:t>
      </w:r>
      <w:r w:rsidR="007C6135" w:rsidRPr="00901DD0">
        <w:rPr>
          <w:rFonts w:eastAsiaTheme="majorEastAsia"/>
          <w:bCs/>
          <w:sz w:val="24"/>
          <w:szCs w:val="24"/>
        </w:rPr>
        <w:tab/>
      </w:r>
      <w:r w:rsidR="007C6135" w:rsidRPr="00901DD0">
        <w:rPr>
          <w:rFonts w:eastAsiaTheme="majorEastAsia"/>
          <w:sz w:val="24"/>
          <w:szCs w:val="24"/>
        </w:rPr>
        <w:t>Limitation on item 10943</w:t>
      </w:r>
      <w:bookmarkEnd w:id="10"/>
    </w:p>
    <w:p w14:paraId="055CD62E" w14:textId="77777777" w:rsidR="007C6135" w:rsidRPr="00C909A3" w:rsidRDefault="007C6135" w:rsidP="007C6135">
      <w:pPr>
        <w:adjustRightInd w:val="0"/>
        <w:spacing w:before="240"/>
        <w:ind w:left="851"/>
        <w:rPr>
          <w:lang w:eastAsia="en-AU"/>
        </w:rPr>
      </w:pPr>
      <w:r w:rsidRPr="00C909A3">
        <w:rPr>
          <w:lang w:eastAsia="en-AU"/>
        </w:rPr>
        <w:t>Item 10943 does not apply to a service used to assess learning difficulties or learning disabilities.</w:t>
      </w:r>
    </w:p>
    <w:p w14:paraId="559152BD" w14:textId="77777777" w:rsidR="007C6135" w:rsidRPr="00901DD0" w:rsidRDefault="007C6135" w:rsidP="003B3903">
      <w:pPr>
        <w:pStyle w:val="ActHead3"/>
        <w:rPr>
          <w:rFonts w:eastAsiaTheme="majorEastAsia"/>
          <w:bCs/>
          <w:sz w:val="24"/>
          <w:szCs w:val="24"/>
        </w:rPr>
      </w:pPr>
      <w:bookmarkStart w:id="11" w:name="_Toc41471247"/>
      <w:r w:rsidRPr="00901DD0">
        <w:rPr>
          <w:rFonts w:eastAsiaTheme="majorEastAsia"/>
          <w:bCs/>
          <w:sz w:val="24"/>
          <w:szCs w:val="24"/>
        </w:rPr>
        <w:t>1</w:t>
      </w:r>
      <w:r w:rsidR="00AE470D" w:rsidRPr="00901DD0">
        <w:rPr>
          <w:rFonts w:eastAsiaTheme="majorEastAsia"/>
          <w:bCs/>
          <w:sz w:val="24"/>
          <w:szCs w:val="24"/>
        </w:rPr>
        <w:t>1</w:t>
      </w:r>
      <w:r w:rsidRPr="00901DD0">
        <w:rPr>
          <w:rFonts w:eastAsiaTheme="majorEastAsia"/>
          <w:bCs/>
          <w:sz w:val="24"/>
          <w:szCs w:val="24"/>
        </w:rPr>
        <w:t>.</w:t>
      </w:r>
      <w:r w:rsidRPr="00901DD0">
        <w:rPr>
          <w:rFonts w:eastAsiaTheme="majorEastAsia"/>
          <w:bCs/>
          <w:sz w:val="24"/>
          <w:szCs w:val="24"/>
        </w:rPr>
        <w:tab/>
      </w:r>
      <w:r w:rsidRPr="00901DD0">
        <w:rPr>
          <w:rFonts w:eastAsiaTheme="majorEastAsia"/>
          <w:sz w:val="24"/>
          <w:szCs w:val="24"/>
        </w:rPr>
        <w:t>Limitation on items</w:t>
      </w:r>
      <w:bookmarkEnd w:id="11"/>
    </w:p>
    <w:p w14:paraId="4320070F" w14:textId="77777777" w:rsidR="007C6135" w:rsidRPr="00C909A3" w:rsidRDefault="007C6135" w:rsidP="007C6135">
      <w:pPr>
        <w:adjustRightInd w:val="0"/>
        <w:spacing w:before="240"/>
        <w:ind w:left="851" w:hanging="567"/>
        <w:rPr>
          <w:lang w:eastAsia="en-AU"/>
        </w:rPr>
      </w:pPr>
      <w:r w:rsidRPr="00C909A3">
        <w:rPr>
          <w:lang w:eastAsia="en-AU"/>
        </w:rPr>
        <w:t>(1)</w:t>
      </w:r>
      <w:r w:rsidRPr="00C909A3">
        <w:rPr>
          <w:lang w:eastAsia="en-AU"/>
        </w:rPr>
        <w:tab/>
        <w:t>Item 10943 may only apply to a service in respect of a particular patient once in a 12 month period.</w:t>
      </w:r>
    </w:p>
    <w:p w14:paraId="3EBBA197" w14:textId="77777777" w:rsidR="007C6135" w:rsidRPr="00C909A3" w:rsidRDefault="007C6135" w:rsidP="007C6135">
      <w:pPr>
        <w:adjustRightInd w:val="0"/>
        <w:spacing w:before="120"/>
        <w:ind w:left="851" w:hanging="567"/>
        <w:rPr>
          <w:lang w:eastAsia="en-AU"/>
        </w:rPr>
      </w:pPr>
      <w:r w:rsidRPr="00C909A3">
        <w:rPr>
          <w:lang w:eastAsia="en-AU"/>
        </w:rPr>
        <w:t>(2)</w:t>
      </w:r>
      <w:r w:rsidRPr="00C909A3">
        <w:rPr>
          <w:lang w:eastAsia="en-AU"/>
        </w:rPr>
        <w:tab/>
        <w:t xml:space="preserve">Item 10942 may only apply to a service in respect of a particular patient twice in a </w:t>
      </w:r>
      <w:proofErr w:type="gramStart"/>
      <w:r w:rsidRPr="00C909A3">
        <w:rPr>
          <w:lang w:eastAsia="en-AU"/>
        </w:rPr>
        <w:t>12 month</w:t>
      </w:r>
      <w:proofErr w:type="gramEnd"/>
      <w:r w:rsidRPr="00C909A3">
        <w:rPr>
          <w:lang w:eastAsia="en-AU"/>
        </w:rPr>
        <w:t xml:space="preserve"> period.</w:t>
      </w:r>
    </w:p>
    <w:p w14:paraId="3F330136" w14:textId="77777777" w:rsidR="007C6135" w:rsidRPr="00C909A3" w:rsidRDefault="007C6135" w:rsidP="007C6135">
      <w:pPr>
        <w:adjustRightInd w:val="0"/>
        <w:spacing w:before="120"/>
        <w:ind w:left="851" w:hanging="567"/>
        <w:rPr>
          <w:lang w:eastAsia="en-AU"/>
        </w:rPr>
      </w:pPr>
      <w:r w:rsidRPr="00C909A3">
        <w:rPr>
          <w:lang w:eastAsia="en-AU"/>
        </w:rPr>
        <w:t>(3)</w:t>
      </w:r>
      <w:r w:rsidRPr="00C909A3">
        <w:rPr>
          <w:lang w:eastAsia="en-AU"/>
        </w:rPr>
        <w:tab/>
        <w:t>Items 10921 to 10929 may only apply to a service in respect of a particular patient once in a 36 month period.</w:t>
      </w:r>
    </w:p>
    <w:p w14:paraId="22C248EA" w14:textId="77777777" w:rsidR="007C6135" w:rsidRPr="00282164" w:rsidRDefault="007C6135" w:rsidP="003B3903">
      <w:pPr>
        <w:pStyle w:val="ActHead3"/>
        <w:rPr>
          <w:rFonts w:eastAsiaTheme="majorEastAsia"/>
          <w:bCs/>
          <w:sz w:val="24"/>
          <w:szCs w:val="24"/>
        </w:rPr>
      </w:pPr>
      <w:bookmarkStart w:id="12" w:name="_Toc41471248"/>
      <w:r w:rsidRPr="00282164">
        <w:rPr>
          <w:rFonts w:eastAsiaTheme="majorEastAsia"/>
          <w:bCs/>
          <w:sz w:val="24"/>
          <w:szCs w:val="24"/>
        </w:rPr>
        <w:lastRenderedPageBreak/>
        <w:t>1</w:t>
      </w:r>
      <w:r w:rsidR="00AE470D" w:rsidRPr="00282164">
        <w:rPr>
          <w:rFonts w:eastAsiaTheme="majorEastAsia"/>
          <w:bCs/>
          <w:sz w:val="24"/>
          <w:szCs w:val="24"/>
        </w:rPr>
        <w:t>2</w:t>
      </w:r>
      <w:r w:rsidRPr="00282164">
        <w:rPr>
          <w:rFonts w:eastAsiaTheme="majorEastAsia"/>
          <w:bCs/>
          <w:sz w:val="24"/>
          <w:szCs w:val="24"/>
        </w:rPr>
        <w:t>.</w:t>
      </w:r>
      <w:r w:rsidRPr="00282164">
        <w:rPr>
          <w:rFonts w:eastAsiaTheme="majorEastAsia"/>
          <w:bCs/>
          <w:sz w:val="24"/>
          <w:szCs w:val="24"/>
        </w:rPr>
        <w:tab/>
      </w:r>
      <w:r w:rsidRPr="00282164">
        <w:rPr>
          <w:rFonts w:eastAsiaTheme="majorEastAsia"/>
          <w:sz w:val="24"/>
          <w:szCs w:val="24"/>
        </w:rPr>
        <w:t>Limitation on item 10944</w:t>
      </w:r>
      <w:bookmarkEnd w:id="12"/>
      <w:r w:rsidRPr="00282164">
        <w:rPr>
          <w:rFonts w:eastAsiaTheme="majorEastAsia"/>
          <w:sz w:val="24"/>
          <w:szCs w:val="24"/>
        </w:rPr>
        <w:t xml:space="preserve"> </w:t>
      </w:r>
    </w:p>
    <w:p w14:paraId="1273F9C0" w14:textId="77777777" w:rsidR="007C6135" w:rsidRPr="00360685" w:rsidRDefault="007C6135" w:rsidP="007C6135">
      <w:pPr>
        <w:autoSpaceDE w:val="0"/>
        <w:autoSpaceDN w:val="0"/>
        <w:adjustRightInd w:val="0"/>
        <w:spacing w:before="240" w:line="240" w:lineRule="auto"/>
        <w:ind w:left="851"/>
        <w:rPr>
          <w:rFonts w:eastAsia="Times New Roman" w:cs="Times New Roman"/>
          <w:szCs w:val="22"/>
          <w:lang w:eastAsia="en-AU"/>
        </w:rPr>
      </w:pPr>
      <w:r w:rsidRPr="00360685">
        <w:rPr>
          <w:rFonts w:eastAsia="Times New Roman" w:cs="Times New Roman"/>
          <w:szCs w:val="22"/>
          <w:lang w:eastAsia="en-AU"/>
        </w:rPr>
        <w:t xml:space="preserve">Item 10944 does not apply to a service on the same occasion as a service mentioned in any of items 10905, 10907, 10910, 10911, 10912, 10913, 10914, 10915, 10916 and 10918. </w:t>
      </w:r>
    </w:p>
    <w:p w14:paraId="0640EBD5" w14:textId="77777777" w:rsidR="007C6135" w:rsidRPr="00282164" w:rsidRDefault="007C6135" w:rsidP="003B3903">
      <w:pPr>
        <w:pStyle w:val="ActHead3"/>
        <w:rPr>
          <w:rFonts w:eastAsiaTheme="majorEastAsia"/>
          <w:bCs/>
          <w:sz w:val="24"/>
          <w:szCs w:val="24"/>
        </w:rPr>
      </w:pPr>
      <w:bookmarkStart w:id="13" w:name="_Toc41471249"/>
      <w:r w:rsidRPr="00282164">
        <w:rPr>
          <w:rFonts w:eastAsiaTheme="majorEastAsia"/>
          <w:bCs/>
          <w:sz w:val="24"/>
          <w:szCs w:val="24"/>
        </w:rPr>
        <w:t>1</w:t>
      </w:r>
      <w:r w:rsidR="00AE470D" w:rsidRPr="00282164">
        <w:rPr>
          <w:rFonts w:eastAsiaTheme="majorEastAsia"/>
          <w:bCs/>
          <w:sz w:val="24"/>
          <w:szCs w:val="24"/>
        </w:rPr>
        <w:t>3</w:t>
      </w:r>
      <w:r w:rsidRPr="00282164">
        <w:rPr>
          <w:rFonts w:eastAsiaTheme="majorEastAsia"/>
          <w:bCs/>
          <w:sz w:val="24"/>
          <w:szCs w:val="24"/>
        </w:rPr>
        <w:t>.</w:t>
      </w:r>
      <w:r w:rsidRPr="00282164">
        <w:rPr>
          <w:rFonts w:eastAsiaTheme="majorEastAsia"/>
          <w:bCs/>
          <w:sz w:val="24"/>
          <w:szCs w:val="24"/>
        </w:rPr>
        <w:tab/>
      </w:r>
      <w:r w:rsidRPr="00282164">
        <w:rPr>
          <w:rFonts w:eastAsiaTheme="majorEastAsia"/>
          <w:sz w:val="24"/>
          <w:szCs w:val="24"/>
        </w:rPr>
        <w:t>Application of items 10945 and 10946</w:t>
      </w:r>
      <w:bookmarkEnd w:id="13"/>
      <w:r w:rsidRPr="00282164">
        <w:rPr>
          <w:rFonts w:eastAsiaTheme="majorEastAsia"/>
          <w:sz w:val="24"/>
          <w:szCs w:val="24"/>
        </w:rPr>
        <w:t xml:space="preserve"> </w:t>
      </w:r>
    </w:p>
    <w:p w14:paraId="03A3FCE2" w14:textId="77777777" w:rsidR="007C6135" w:rsidRPr="00C909A3" w:rsidRDefault="007C6135" w:rsidP="007C6135">
      <w:pPr>
        <w:adjustRightInd w:val="0"/>
        <w:spacing w:before="240"/>
        <w:ind w:left="851"/>
      </w:pPr>
      <w:r w:rsidRPr="00C909A3">
        <w:t>Items 10945 and 10946 do not apply to a service if the patient or specialist travels to a place in order for the patient to satisfy the requirement in subparagraph (c</w:t>
      </w:r>
      <w:proofErr w:type="gramStart"/>
      <w:r w:rsidRPr="00C909A3">
        <w:t>)(</w:t>
      </w:r>
      <w:proofErr w:type="spellStart"/>
      <w:proofErr w:type="gramEnd"/>
      <w:r w:rsidRPr="00C909A3">
        <w:t>i</w:t>
      </w:r>
      <w:proofErr w:type="spellEnd"/>
      <w:r w:rsidRPr="00C909A3">
        <w:t>) of the item that, at the time of the attendance, the patient is at least 15 kilometres by road from the specialist.</w:t>
      </w:r>
    </w:p>
    <w:p w14:paraId="45292DE9" w14:textId="77777777" w:rsidR="007C6135" w:rsidRPr="00282164" w:rsidRDefault="007C6135" w:rsidP="003B3903">
      <w:pPr>
        <w:pStyle w:val="ActHead3"/>
        <w:rPr>
          <w:rFonts w:eastAsiaTheme="majorEastAsia"/>
          <w:bCs/>
          <w:sz w:val="24"/>
          <w:szCs w:val="24"/>
        </w:rPr>
      </w:pPr>
      <w:bookmarkStart w:id="14" w:name="_Toc41471250"/>
      <w:r w:rsidRPr="00282164">
        <w:rPr>
          <w:rFonts w:eastAsiaTheme="majorEastAsia"/>
          <w:bCs/>
          <w:sz w:val="24"/>
          <w:szCs w:val="24"/>
        </w:rPr>
        <w:t>1</w:t>
      </w:r>
      <w:r w:rsidR="00AE470D" w:rsidRPr="00282164">
        <w:rPr>
          <w:rFonts w:eastAsiaTheme="majorEastAsia"/>
          <w:bCs/>
          <w:sz w:val="24"/>
          <w:szCs w:val="24"/>
        </w:rPr>
        <w:t>4</w:t>
      </w:r>
      <w:r w:rsidRPr="00282164">
        <w:rPr>
          <w:rFonts w:eastAsiaTheme="majorEastAsia"/>
          <w:bCs/>
          <w:sz w:val="24"/>
          <w:szCs w:val="24"/>
        </w:rPr>
        <w:t>.</w:t>
      </w:r>
      <w:r w:rsidRPr="00282164">
        <w:rPr>
          <w:rFonts w:eastAsiaTheme="majorEastAsia"/>
          <w:bCs/>
          <w:sz w:val="24"/>
          <w:szCs w:val="24"/>
        </w:rPr>
        <w:tab/>
      </w:r>
      <w:r w:rsidRPr="00282164">
        <w:rPr>
          <w:rFonts w:eastAsiaTheme="majorEastAsia"/>
          <w:sz w:val="24"/>
          <w:szCs w:val="24"/>
        </w:rPr>
        <w:t>Application of items 10945 to 10948</w:t>
      </w:r>
      <w:bookmarkEnd w:id="14"/>
    </w:p>
    <w:p w14:paraId="57D32C3E" w14:textId="77777777" w:rsidR="007C6135" w:rsidRPr="00C909A3" w:rsidRDefault="007C6135" w:rsidP="007C6135">
      <w:pPr>
        <w:adjustRightInd w:val="0"/>
        <w:spacing w:before="240"/>
        <w:ind w:left="851"/>
      </w:pPr>
      <w:r w:rsidRPr="00C909A3">
        <w:t xml:space="preserve">Items 10945 to 10948 only apply to a service if the video conferencing consultation in which the patient is participating is a service for which there is an item in the general medical services table, or treated as being in the table because of subsection 3C(1) of the Act.  </w:t>
      </w:r>
    </w:p>
    <w:p w14:paraId="5B55363D" w14:textId="4E79EB98" w:rsidR="007C6135" w:rsidRPr="00282164" w:rsidRDefault="007C6135" w:rsidP="003B3903">
      <w:pPr>
        <w:pStyle w:val="ActHead3"/>
        <w:rPr>
          <w:rFonts w:eastAsiaTheme="majorEastAsia"/>
          <w:sz w:val="24"/>
          <w:szCs w:val="24"/>
        </w:rPr>
      </w:pPr>
      <w:bookmarkStart w:id="15" w:name="_Toc41471251"/>
      <w:r w:rsidRPr="00282164">
        <w:rPr>
          <w:rFonts w:eastAsiaTheme="majorEastAsia"/>
          <w:sz w:val="24"/>
          <w:szCs w:val="24"/>
        </w:rPr>
        <w:t>1</w:t>
      </w:r>
      <w:r w:rsidR="00AE470D" w:rsidRPr="00282164">
        <w:rPr>
          <w:rFonts w:eastAsiaTheme="majorEastAsia"/>
          <w:sz w:val="24"/>
          <w:szCs w:val="24"/>
        </w:rPr>
        <w:t>5</w:t>
      </w:r>
      <w:r w:rsidRPr="00282164">
        <w:rPr>
          <w:rFonts w:eastAsiaTheme="majorEastAsia"/>
          <w:sz w:val="24"/>
          <w:szCs w:val="24"/>
        </w:rPr>
        <w:t>.</w:t>
      </w:r>
      <w:r w:rsidRPr="00282164">
        <w:rPr>
          <w:rFonts w:eastAsiaTheme="majorEastAsia"/>
          <w:sz w:val="24"/>
          <w:szCs w:val="24"/>
        </w:rPr>
        <w:tab/>
        <w:t>Professional attendance items and services provided with non-</w:t>
      </w:r>
      <w:proofErr w:type="spellStart"/>
      <w:r w:rsidRPr="00282164">
        <w:rPr>
          <w:rFonts w:eastAsiaTheme="majorEastAsia"/>
          <w:sz w:val="24"/>
          <w:szCs w:val="24"/>
        </w:rPr>
        <w:t>medicare</w:t>
      </w:r>
      <w:proofErr w:type="spellEnd"/>
      <w:r w:rsidRPr="00282164">
        <w:rPr>
          <w:rFonts w:eastAsiaTheme="majorEastAsia"/>
          <w:sz w:val="24"/>
          <w:szCs w:val="24"/>
        </w:rPr>
        <w:t xml:space="preserve"> services</w:t>
      </w:r>
      <w:bookmarkEnd w:id="15"/>
      <w:r w:rsidRPr="00282164">
        <w:rPr>
          <w:rFonts w:eastAsiaTheme="majorEastAsia"/>
          <w:sz w:val="24"/>
          <w:szCs w:val="24"/>
        </w:rPr>
        <w:t xml:space="preserve"> </w:t>
      </w:r>
    </w:p>
    <w:p w14:paraId="6F0EBBB1" w14:textId="2908AE8B" w:rsidR="007C6135" w:rsidRPr="00C909A3" w:rsidRDefault="007C6135" w:rsidP="003B3903">
      <w:pPr>
        <w:autoSpaceDE w:val="0"/>
        <w:autoSpaceDN w:val="0"/>
        <w:spacing w:before="240" w:line="240" w:lineRule="auto"/>
        <w:ind w:left="851" w:hanging="567"/>
        <w:rPr>
          <w:lang w:eastAsia="en-AU"/>
        </w:rPr>
      </w:pPr>
      <w:r w:rsidRPr="00C909A3">
        <w:rPr>
          <w:lang w:eastAsia="en-AU"/>
        </w:rPr>
        <w:t>(1)</w:t>
      </w:r>
      <w:r w:rsidRPr="00C909A3">
        <w:rPr>
          <w:lang w:eastAsia="en-AU"/>
        </w:rPr>
        <w:tab/>
        <w:t>Clause 1.2.</w:t>
      </w:r>
      <w:r w:rsidR="008D6F90">
        <w:rPr>
          <w:lang w:eastAsia="en-AU"/>
        </w:rPr>
        <w:t>5</w:t>
      </w:r>
      <w:r w:rsidRPr="00C909A3">
        <w:rPr>
          <w:lang w:eastAsia="en-AU"/>
        </w:rPr>
        <w:t xml:space="preserve"> of the general medical services table has effect as if items 10905 to 10929 were also specified in subclause 1.2.</w:t>
      </w:r>
      <w:r w:rsidR="008D6F90">
        <w:rPr>
          <w:lang w:eastAsia="en-AU"/>
        </w:rPr>
        <w:t>5</w:t>
      </w:r>
      <w:r w:rsidRPr="00C909A3">
        <w:rPr>
          <w:lang w:eastAsia="en-AU"/>
        </w:rPr>
        <w:t>(1).</w:t>
      </w:r>
    </w:p>
    <w:p w14:paraId="234366F8" w14:textId="77777777" w:rsidR="007C6135" w:rsidRPr="00C909A3" w:rsidRDefault="007C6135" w:rsidP="007C6135">
      <w:pPr>
        <w:ind w:left="851" w:hanging="567"/>
        <w:rPr>
          <w:lang w:eastAsia="en-AU"/>
        </w:rPr>
      </w:pPr>
    </w:p>
    <w:p w14:paraId="6BD200B2" w14:textId="51B2E94B" w:rsidR="007C6135" w:rsidRPr="00C909A3" w:rsidRDefault="007C6135" w:rsidP="007C6135">
      <w:pPr>
        <w:autoSpaceDE w:val="0"/>
        <w:autoSpaceDN w:val="0"/>
        <w:spacing w:line="240" w:lineRule="auto"/>
        <w:ind w:left="851" w:hanging="567"/>
        <w:rPr>
          <w:lang w:eastAsia="en-AU"/>
        </w:rPr>
      </w:pPr>
      <w:r w:rsidRPr="00C909A3">
        <w:rPr>
          <w:lang w:eastAsia="en-AU"/>
        </w:rPr>
        <w:t>(2)</w:t>
      </w:r>
      <w:r w:rsidRPr="00C909A3">
        <w:rPr>
          <w:lang w:eastAsia="en-AU"/>
        </w:rPr>
        <w:tab/>
        <w:t>Clauses 1.2.</w:t>
      </w:r>
      <w:r w:rsidR="008D6F90">
        <w:rPr>
          <w:lang w:eastAsia="en-AU"/>
        </w:rPr>
        <w:t>8</w:t>
      </w:r>
      <w:r w:rsidRPr="00C909A3">
        <w:rPr>
          <w:lang w:eastAsia="en-AU"/>
        </w:rPr>
        <w:t xml:space="preserve"> and 1.2.</w:t>
      </w:r>
      <w:r w:rsidR="008D6F90">
        <w:rPr>
          <w:lang w:eastAsia="en-AU"/>
        </w:rPr>
        <w:t>9</w:t>
      </w:r>
      <w:r w:rsidRPr="00C909A3">
        <w:rPr>
          <w:lang w:eastAsia="en-AU"/>
        </w:rPr>
        <w:t xml:space="preserve"> of the general medical services table have effect as if items 10905 to 10948 </w:t>
      </w:r>
      <w:proofErr w:type="gramStart"/>
      <w:r w:rsidRPr="00C909A3">
        <w:rPr>
          <w:lang w:eastAsia="en-AU"/>
        </w:rPr>
        <w:t>were also specified</w:t>
      </w:r>
      <w:proofErr w:type="gramEnd"/>
      <w:r w:rsidRPr="00C909A3">
        <w:rPr>
          <w:lang w:eastAsia="en-AU"/>
        </w:rPr>
        <w:t xml:space="preserve"> in those clauses. </w:t>
      </w:r>
    </w:p>
    <w:p w14:paraId="7271AD3D" w14:textId="77777777" w:rsidR="007C6135" w:rsidRPr="00C909A3" w:rsidRDefault="007C6135" w:rsidP="007C6135">
      <w:pPr>
        <w:rPr>
          <w:lang w:eastAsia="en-AU"/>
        </w:rPr>
      </w:pPr>
    </w:p>
    <w:p w14:paraId="0E0FF1AD" w14:textId="77777777" w:rsidR="007C6135" w:rsidRPr="00C909A3" w:rsidRDefault="007C6135" w:rsidP="007C6135">
      <w:pPr>
        <w:rPr>
          <w:lang w:eastAsia="en-AU"/>
        </w:rPr>
        <w:sectPr w:rsidR="007C6135" w:rsidRPr="00C909A3" w:rsidSect="00D00486">
          <w:pgSz w:w="11906" w:h="16838"/>
          <w:pgMar w:top="1702" w:right="1797" w:bottom="1440" w:left="1797" w:header="720" w:footer="709" w:gutter="0"/>
          <w:pgNumType w:start="1"/>
          <w:cols w:space="720"/>
          <w:docGrid w:linePitch="299"/>
        </w:sectPr>
      </w:pPr>
    </w:p>
    <w:p w14:paraId="14B73EB6" w14:textId="77777777" w:rsidR="007C6135" w:rsidRPr="00282164" w:rsidRDefault="003B3903" w:rsidP="003B3903">
      <w:pPr>
        <w:pStyle w:val="ActHead3"/>
        <w:rPr>
          <w:rFonts w:eastAsiaTheme="majorEastAsia"/>
          <w:sz w:val="24"/>
          <w:szCs w:val="24"/>
        </w:rPr>
      </w:pPr>
      <w:bookmarkStart w:id="16" w:name="_Toc41471252"/>
      <w:r w:rsidRPr="00282164">
        <w:rPr>
          <w:rFonts w:eastAsiaTheme="majorEastAsia"/>
          <w:sz w:val="24"/>
          <w:szCs w:val="24"/>
        </w:rPr>
        <w:lastRenderedPageBreak/>
        <w:t xml:space="preserve">Schedule – </w:t>
      </w:r>
      <w:r w:rsidR="00814BF3" w:rsidRPr="00282164">
        <w:rPr>
          <w:rFonts w:eastAsiaTheme="majorEastAsia"/>
          <w:sz w:val="24"/>
          <w:szCs w:val="24"/>
        </w:rPr>
        <w:t>R</w:t>
      </w:r>
      <w:r w:rsidRPr="00282164">
        <w:rPr>
          <w:rFonts w:eastAsiaTheme="majorEastAsia"/>
          <w:sz w:val="24"/>
          <w:szCs w:val="24"/>
        </w:rPr>
        <w:t>elevant services</w:t>
      </w:r>
      <w:bookmarkEnd w:id="16"/>
      <w:r w:rsidR="00AE470D" w:rsidRPr="00282164">
        <w:rPr>
          <w:rFonts w:eastAsiaTheme="majorEastAsia"/>
          <w:sz w:val="24"/>
          <w:szCs w:val="24"/>
        </w:rPr>
        <w:t xml:space="preserve"> </w:t>
      </w:r>
    </w:p>
    <w:p w14:paraId="54ED7CD2" w14:textId="77777777" w:rsidR="003B3903" w:rsidRPr="00C909A3" w:rsidRDefault="003B3903" w:rsidP="007C6135">
      <w:pPr>
        <w:rPr>
          <w:sz w:val="24"/>
          <w:szCs w:val="24"/>
          <w:lang w:eastAsia="en-AU"/>
        </w:rPr>
      </w:pPr>
    </w:p>
    <w:tbl>
      <w:tblPr>
        <w:tblW w:w="5000" w:type="pct"/>
        <w:shd w:val="clear" w:color="auto" w:fill="FFFFFF"/>
        <w:tblCellMar>
          <w:left w:w="0" w:type="dxa"/>
          <w:right w:w="0" w:type="dxa"/>
        </w:tblCellMar>
        <w:tblLook w:val="04A0" w:firstRow="1" w:lastRow="0" w:firstColumn="1" w:lastColumn="0" w:noHBand="0" w:noVBand="1"/>
      </w:tblPr>
      <w:tblGrid>
        <w:gridCol w:w="1193"/>
        <w:gridCol w:w="5876"/>
        <w:gridCol w:w="1244"/>
      </w:tblGrid>
      <w:tr w:rsidR="007C6135" w:rsidRPr="005E7E61" w14:paraId="15BBA544" w14:textId="77777777" w:rsidTr="007C6135">
        <w:trPr>
          <w:tblHeader/>
        </w:trPr>
        <w:tc>
          <w:tcPr>
            <w:tcW w:w="5000" w:type="pct"/>
            <w:gridSpan w:val="3"/>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5DA60AD" w14:textId="77777777" w:rsidR="007C6135" w:rsidRPr="005E7E61" w:rsidRDefault="007C6135" w:rsidP="007C6135">
            <w:pPr>
              <w:keepNext/>
              <w:spacing w:before="60" w:line="240" w:lineRule="atLeast"/>
              <w:ind w:left="167"/>
              <w:rPr>
                <w:rFonts w:cs="Times New Roman"/>
                <w:b/>
                <w:bCs/>
                <w:color w:val="000000"/>
                <w:sz w:val="20"/>
                <w:lang w:eastAsia="en-AU"/>
              </w:rPr>
            </w:pPr>
            <w:r w:rsidRPr="005E7E61">
              <w:rPr>
                <w:rFonts w:cs="Times New Roman"/>
                <w:b/>
                <w:bCs/>
                <w:color w:val="000000"/>
                <w:sz w:val="20"/>
                <w:lang w:eastAsia="en-AU"/>
              </w:rPr>
              <w:t>Group A10 – Optometric services provided by optometrist</w:t>
            </w:r>
          </w:p>
        </w:tc>
      </w:tr>
      <w:tr w:rsidR="007C6135" w:rsidRPr="005E7E61" w14:paraId="0EA83861" w14:textId="77777777" w:rsidTr="007C6135">
        <w:trPr>
          <w:tblHeader/>
        </w:trPr>
        <w:tc>
          <w:tcPr>
            <w:tcW w:w="718"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5ABFE211" w14:textId="77777777" w:rsidR="007C6135" w:rsidRPr="005E7E61" w:rsidRDefault="007C6135" w:rsidP="007C6135">
            <w:pPr>
              <w:keepNext/>
              <w:spacing w:before="60" w:line="240" w:lineRule="atLeast"/>
              <w:ind w:left="167"/>
              <w:rPr>
                <w:rFonts w:cs="Times New Roman"/>
                <w:b/>
                <w:bCs/>
                <w:color w:val="000000"/>
                <w:sz w:val="20"/>
                <w:lang w:eastAsia="en-AU"/>
              </w:rPr>
            </w:pPr>
            <w:r w:rsidRPr="005E7E61">
              <w:rPr>
                <w:rFonts w:cs="Times New Roman"/>
                <w:b/>
                <w:bCs/>
                <w:color w:val="000000"/>
                <w:sz w:val="20"/>
                <w:lang w:eastAsia="en-AU"/>
              </w:rPr>
              <w:t>Item</w:t>
            </w:r>
          </w:p>
        </w:tc>
        <w:tc>
          <w:tcPr>
            <w:tcW w:w="3534"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0E508124" w14:textId="77777777" w:rsidR="007C6135" w:rsidRPr="005E7E61" w:rsidRDefault="007C6135" w:rsidP="007C6135">
            <w:pPr>
              <w:keepNext/>
              <w:spacing w:before="60" w:line="240" w:lineRule="atLeast"/>
              <w:rPr>
                <w:rFonts w:cs="Times New Roman"/>
                <w:b/>
                <w:bCs/>
                <w:color w:val="000000"/>
                <w:sz w:val="20"/>
                <w:lang w:eastAsia="en-AU"/>
              </w:rPr>
            </w:pPr>
            <w:r w:rsidRPr="005E7E61">
              <w:rPr>
                <w:rFonts w:cs="Times New Roman"/>
                <w:b/>
                <w:bCs/>
                <w:color w:val="000000"/>
                <w:sz w:val="20"/>
                <w:lang w:eastAsia="en-AU"/>
              </w:rPr>
              <w:t>Service</w:t>
            </w:r>
          </w:p>
        </w:tc>
        <w:tc>
          <w:tcPr>
            <w:tcW w:w="748"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4177092F" w14:textId="77777777" w:rsidR="007C6135" w:rsidRPr="005E7E61" w:rsidRDefault="007C6135" w:rsidP="007C6135">
            <w:pPr>
              <w:keepNext/>
              <w:spacing w:before="60" w:line="240" w:lineRule="atLeast"/>
              <w:rPr>
                <w:rFonts w:cs="Times New Roman"/>
                <w:b/>
                <w:bCs/>
                <w:color w:val="000000"/>
                <w:sz w:val="20"/>
                <w:lang w:eastAsia="en-AU"/>
              </w:rPr>
            </w:pPr>
            <w:r w:rsidRPr="005E7E61">
              <w:rPr>
                <w:rFonts w:cs="Times New Roman"/>
                <w:b/>
                <w:bCs/>
                <w:color w:val="000000"/>
                <w:sz w:val="20"/>
                <w:lang w:eastAsia="en-AU"/>
              </w:rPr>
              <w:t>Fee ($)</w:t>
            </w:r>
          </w:p>
        </w:tc>
      </w:tr>
      <w:tr w:rsidR="007C6135" w:rsidRPr="005E7E61" w14:paraId="797B0C7F" w14:textId="77777777" w:rsidTr="007C6135">
        <w:trPr>
          <w:cantSplit/>
        </w:trPr>
        <w:tc>
          <w:tcPr>
            <w:tcW w:w="5000"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66878EB8" w14:textId="77777777" w:rsidR="007C6135" w:rsidRPr="005E7E61" w:rsidRDefault="007C6135" w:rsidP="007C6135">
            <w:pPr>
              <w:keepNext/>
              <w:spacing w:before="60" w:after="60" w:line="276" w:lineRule="auto"/>
              <w:rPr>
                <w:rFonts w:cs="Times New Roman"/>
                <w:b/>
                <w:color w:val="000000"/>
                <w:sz w:val="20"/>
                <w:lang w:eastAsia="en-AU"/>
              </w:rPr>
            </w:pPr>
            <w:r w:rsidRPr="005E7E61">
              <w:rPr>
                <w:rFonts w:cs="Times New Roman"/>
                <w:b/>
                <w:color w:val="000000"/>
                <w:sz w:val="20"/>
                <w:lang w:eastAsia="en-AU"/>
              </w:rPr>
              <w:t xml:space="preserve">Subgroup 1 – General  </w:t>
            </w:r>
          </w:p>
        </w:tc>
      </w:tr>
      <w:tr w:rsidR="007C6135" w:rsidRPr="005E7E61" w14:paraId="33CA9343"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09B544F"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10905</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1FE0B07"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 being the first in a course of attention, if the patient has been referred by another optometrist who is not associated with the optometrist to whom the patient is referred</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9F9EB73"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68.85</w:t>
            </w:r>
          </w:p>
        </w:tc>
      </w:tr>
      <w:tr w:rsidR="007C6135" w:rsidRPr="005E7E61" w14:paraId="622E6B41"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D804E2C"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10907</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E43F03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 being the first in a course of attention if the patient has attended another optometrist for an attendance to which this item or item 10905, 10910, 10911, 10912, 10913, 10914 or 10915 applies, or to which old item 10900 applied:</w:t>
            </w:r>
          </w:p>
          <w:p w14:paraId="4F6315C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for a patient who is less than 65 years of age—within the previous 36 months; or</w:t>
            </w:r>
          </w:p>
          <w:p w14:paraId="2746EB5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for a patient who is at least 65 years of age—within the previous 12 months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6BFABCB"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732C3214"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9D574A8"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10910</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CE914E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 being the first in a course of attention, if:</w:t>
            </w:r>
          </w:p>
          <w:p w14:paraId="14D4449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the patient is less than 65 years of age; and</w:t>
            </w:r>
          </w:p>
          <w:p w14:paraId="2E57A713"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the patient has not, within the previous 36 months, received a service to which:</w:t>
            </w:r>
          </w:p>
          <w:p w14:paraId="73B15E6A"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10912, 10913, 10914 or 10915 applies; or</w:t>
            </w:r>
          </w:p>
          <w:p w14:paraId="767FF287"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applied</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5882625"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68.85</w:t>
            </w:r>
          </w:p>
        </w:tc>
      </w:tr>
      <w:tr w:rsidR="007C6135" w:rsidRPr="005E7E61" w14:paraId="7BA6A039"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18A24E7"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10911</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BB65A4E"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w:t>
            </w:r>
          </w:p>
          <w:p w14:paraId="0DB33882"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being the first in a course of attention, if:</w:t>
            </w:r>
          </w:p>
          <w:p w14:paraId="2F8B8DD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the patient is at least 65 years of age; and</w:t>
            </w:r>
          </w:p>
          <w:p w14:paraId="17CDFCB7"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the patient has not, within the previous 12 months,</w:t>
            </w:r>
          </w:p>
          <w:p w14:paraId="5464B4C2"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received a service to which:</w:t>
            </w:r>
          </w:p>
          <w:p w14:paraId="3677687B"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10912,</w:t>
            </w:r>
          </w:p>
          <w:p w14:paraId="1DF00B5B"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10913, 10914 or 10915 applies; or</w:t>
            </w:r>
          </w:p>
          <w:p w14:paraId="1CF05F47"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applied</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C83E9A1"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w:t>
            </w:r>
            <w:r w:rsidR="007C6135" w:rsidRPr="005E7E61">
              <w:rPr>
                <w:rFonts w:cs="Times New Roman"/>
                <w:color w:val="000000"/>
                <w:sz w:val="20"/>
                <w:lang w:eastAsia="en-AU"/>
              </w:rPr>
              <w:t>.85</w:t>
            </w:r>
          </w:p>
        </w:tc>
      </w:tr>
      <w:tr w:rsidR="007C6135" w:rsidRPr="005E7E61" w14:paraId="6A3957F5"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25DA9A3"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10912</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E41A0AB"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 being the first in a course of attention, if the patient has suffered a significant change of visual function requiring comprehensive reassessment:</w:t>
            </w:r>
          </w:p>
          <w:p w14:paraId="56BD7A6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for a patient who is less than 65 years of age—within 36 months of an initial consultation to which:</w:t>
            </w:r>
          </w:p>
          <w:p w14:paraId="3E0E1A7C"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10913, 10914 or 10915 at the same practice applies; or</w:t>
            </w:r>
          </w:p>
          <w:p w14:paraId="3E1AE90E"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at the same practice applied; or</w:t>
            </w:r>
          </w:p>
          <w:p w14:paraId="296B880B"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for a patient who is at least 65 years of age—within 12 months of an initial consultation to which:</w:t>
            </w:r>
          </w:p>
          <w:p w14:paraId="1D4ECC30"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10911, 10913, 10914 or 10915 at the same practice applies; or</w:t>
            </w:r>
          </w:p>
          <w:p w14:paraId="72FC1E22"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at the same practice applied</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D1CF03E"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w:t>
            </w:r>
            <w:r w:rsidR="007C6135" w:rsidRPr="005E7E61">
              <w:rPr>
                <w:rFonts w:cs="Times New Roman"/>
                <w:color w:val="000000"/>
                <w:sz w:val="20"/>
                <w:lang w:eastAsia="en-AU"/>
              </w:rPr>
              <w:t>.85</w:t>
            </w:r>
          </w:p>
        </w:tc>
      </w:tr>
      <w:tr w:rsidR="007C6135" w:rsidRPr="005E7E61" w14:paraId="4513DC47"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4F03F40"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10913</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FB74DA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 being the first in a course of attention, if the patient has new signs or symptoms, unrelated to the earlier course of attention, requiring comprehensive reassessment:</w:t>
            </w:r>
          </w:p>
          <w:p w14:paraId="362A932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for a patient who is less than 65 years of age—within 36 months of an initial consultation to which:</w:t>
            </w:r>
          </w:p>
          <w:p w14:paraId="1A5BFB57"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10912, 10914 or 10915 at the same practice applies; or</w:t>
            </w:r>
          </w:p>
          <w:p w14:paraId="55C5E69C"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at the same practice applied; or</w:t>
            </w:r>
          </w:p>
          <w:p w14:paraId="242CDCBE"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for a patient who is at least 65 years of age—within 12 months of an initial consultation to which:</w:t>
            </w:r>
          </w:p>
          <w:p w14:paraId="681D3857"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10911, 10912, 10914 or 10915 at the same practice applies; or</w:t>
            </w:r>
          </w:p>
          <w:p w14:paraId="44076135"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at the same practice applied</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A2914E7"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w:t>
            </w:r>
            <w:r w:rsidR="007C6135" w:rsidRPr="005E7E61">
              <w:rPr>
                <w:rFonts w:cs="Times New Roman"/>
                <w:color w:val="000000"/>
                <w:sz w:val="20"/>
                <w:lang w:eastAsia="en-AU"/>
              </w:rPr>
              <w:t>.85</w:t>
            </w:r>
          </w:p>
        </w:tc>
      </w:tr>
      <w:tr w:rsidR="007C6135" w:rsidRPr="005E7E61" w14:paraId="04A72897"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5F65B06"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10914</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70EB6B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of more than 15 minutes in duration, being the first in a course of attention, if the patient has a progressive disorder (excluding presbyopia) requiring comprehensive reassessment:</w:t>
            </w:r>
          </w:p>
          <w:p w14:paraId="0A856E6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for a patient who is less than 65 years of age—within 36 months of an initial consultation to which:</w:t>
            </w:r>
          </w:p>
          <w:p w14:paraId="3BE8C460"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10912, 10913 or 10915 applies; or</w:t>
            </w:r>
          </w:p>
          <w:p w14:paraId="6BC26CBE"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applied; or</w:t>
            </w:r>
          </w:p>
          <w:p w14:paraId="1CD29502"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for a patient who is at least 65 years of age—within 12 months of an initial consultation to which:</w:t>
            </w:r>
          </w:p>
          <w:p w14:paraId="55AB3B6D"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this item, or item 10905, 10907, 10910, 10911, 10912, 10913 or 10915 applies; or</w:t>
            </w:r>
          </w:p>
          <w:p w14:paraId="2513AC4D"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old item 10900 applied</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EC5C86E"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w:t>
            </w:r>
            <w:r w:rsidR="007C6135" w:rsidRPr="005E7E61">
              <w:rPr>
                <w:rFonts w:cs="Times New Roman"/>
                <w:color w:val="000000"/>
                <w:sz w:val="20"/>
                <w:lang w:eastAsia="en-AU"/>
              </w:rPr>
              <w:t>.85</w:t>
            </w:r>
          </w:p>
        </w:tc>
      </w:tr>
      <w:tr w:rsidR="007C6135" w:rsidRPr="005E7E61" w14:paraId="443FFE2A"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BCCC974"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10915</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A591B2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Professional attendance of more than 15 minutes in duration, being the first in a course of attention involving the examination of the eyes, with the instillation of a </w:t>
            </w:r>
            <w:proofErr w:type="spellStart"/>
            <w:r w:rsidRPr="005E7E61">
              <w:rPr>
                <w:rFonts w:cs="Times New Roman"/>
                <w:sz w:val="20"/>
                <w:lang w:eastAsia="en-AU"/>
              </w:rPr>
              <w:t>mydriatic</w:t>
            </w:r>
            <w:proofErr w:type="spellEnd"/>
            <w:r w:rsidRPr="005E7E61">
              <w:rPr>
                <w:rFonts w:cs="Times New Roman"/>
                <w:sz w:val="20"/>
                <w:lang w:eastAsia="en-AU"/>
              </w:rPr>
              <w:t>, of a patient with diabetes mellitus, requiring comprehensive reassessment</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773102A"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68</w:t>
            </w:r>
            <w:r w:rsidR="007C6135" w:rsidRPr="005E7E61">
              <w:rPr>
                <w:rFonts w:cs="Times New Roman"/>
                <w:color w:val="000000"/>
                <w:sz w:val="20"/>
                <w:lang w:eastAsia="en-AU"/>
              </w:rPr>
              <w:t>.85</w:t>
            </w:r>
          </w:p>
        </w:tc>
      </w:tr>
      <w:tr w:rsidR="007C6135" w:rsidRPr="005E7E61" w14:paraId="3DCE42C2"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606621A"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10916</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DEE7F4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being the first in a course of attention, of not more than 15 minutes in duration (other than a service associated with a service to which item 10931, 10932, 10933, 10940, 10941, 10942 or 10943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195759F"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11AA9EB0"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CE3D8D4"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10918</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C021A6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Professional attendance, being the second or subsequent in a course of attention and being unrelated to the prescription and fitting of contact lenses (other than a service associated with a service to which item 10940 or 10941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7BABB27"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34056028"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9967F68"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10921</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DA29ED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62B43A5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372F7AF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338D41A1"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For patients with myopia of 5.0 dioptres or greater (spherical equivalent) in one eye</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D1B868B"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2AFEBD8A"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D46BA51"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10922</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D66A2D3"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5581339F"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58A632B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(b) old item 10900 applied </w:t>
            </w:r>
          </w:p>
          <w:p w14:paraId="7AF4ECD9"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For patients with manifest hyperopia of 5.0 dioptres or greater (spherical equivalent) in one eye</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12F3486"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7A295AEB"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9BA2E34"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10923</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68B36E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65C6876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0C4620F7"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(b) old item 10900 applied </w:t>
            </w:r>
          </w:p>
          <w:p w14:paraId="796B585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For patients with astigmatism of 3.0 dioptres or greater in one eye</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6287BFD"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0C47099D"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F91EA8D"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10924</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BDFDC6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1616D8E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058AB61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35791482"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For patients with irregular astigmatism in either eye, being a condition the existence of which has been confirmed by </w:t>
            </w:r>
            <w:proofErr w:type="spellStart"/>
            <w:r w:rsidRPr="005E7E61">
              <w:rPr>
                <w:rFonts w:cs="Times New Roman"/>
                <w:sz w:val="20"/>
                <w:lang w:eastAsia="en-AU"/>
              </w:rPr>
              <w:t>keratometric</w:t>
            </w:r>
            <w:proofErr w:type="spellEnd"/>
            <w:r w:rsidRPr="005E7E61">
              <w:rPr>
                <w:rFonts w:cs="Times New Roman"/>
                <w:sz w:val="20"/>
                <w:lang w:eastAsia="en-AU"/>
              </w:rPr>
              <w:t xml:space="preserve"> observation, if the maximum visual acuity obtainable with spectacle correction is worse than 0.3 </w:t>
            </w:r>
            <w:proofErr w:type="spellStart"/>
            <w:r w:rsidRPr="005E7E61">
              <w:rPr>
                <w:rFonts w:cs="Times New Roman"/>
                <w:sz w:val="20"/>
                <w:lang w:eastAsia="en-AU"/>
              </w:rPr>
              <w:t>logMAR</w:t>
            </w:r>
            <w:proofErr w:type="spellEnd"/>
            <w:r w:rsidRPr="005E7E61">
              <w:rPr>
                <w:rFonts w:cs="Times New Roman"/>
                <w:sz w:val="20"/>
                <w:lang w:eastAsia="en-AU"/>
              </w:rPr>
              <w:t xml:space="preserve"> (6/12) and if that corrected acuity would be improved by an additional 0.1 </w:t>
            </w:r>
            <w:proofErr w:type="spellStart"/>
            <w:r w:rsidRPr="005E7E61">
              <w:rPr>
                <w:rFonts w:cs="Times New Roman"/>
                <w:sz w:val="20"/>
                <w:lang w:eastAsia="en-AU"/>
              </w:rPr>
              <w:t>logMAR</w:t>
            </w:r>
            <w:proofErr w:type="spellEnd"/>
            <w:r w:rsidRPr="005E7E61">
              <w:rPr>
                <w:rFonts w:cs="Times New Roman"/>
                <w:sz w:val="20"/>
                <w:lang w:eastAsia="en-AU"/>
              </w:rPr>
              <w:t xml:space="preserve"> by the use of a contact lens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1148BE2"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215.75</w:t>
            </w:r>
          </w:p>
        </w:tc>
      </w:tr>
      <w:tr w:rsidR="007C6135" w:rsidRPr="005E7E61" w14:paraId="6E3ABDFC"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C487B78"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10925</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3B568C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018047C9"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314EA46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3106C6D9"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For patients with </w:t>
            </w:r>
            <w:proofErr w:type="spellStart"/>
            <w:r w:rsidRPr="005E7E61">
              <w:rPr>
                <w:rFonts w:cs="Times New Roman"/>
                <w:sz w:val="20"/>
                <w:lang w:eastAsia="en-AU"/>
              </w:rPr>
              <w:t>anisometropia</w:t>
            </w:r>
            <w:proofErr w:type="spellEnd"/>
            <w:r w:rsidRPr="005E7E61">
              <w:rPr>
                <w:rFonts w:cs="Times New Roman"/>
                <w:sz w:val="20"/>
                <w:lang w:eastAsia="en-AU"/>
              </w:rPr>
              <w:t xml:space="preserve"> of 3.0 dioptres or greater (difference between spherical equivalents)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C0746F9"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0CB90754"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E974C61"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10926</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D5A0B5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3272DEBB"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7BD76DCB"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129BF7F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For patients with corrected visual acuity of 0.7 </w:t>
            </w:r>
            <w:proofErr w:type="spellStart"/>
            <w:r w:rsidRPr="005E7E61">
              <w:rPr>
                <w:rFonts w:cs="Times New Roman"/>
                <w:sz w:val="20"/>
                <w:lang w:eastAsia="en-AU"/>
              </w:rPr>
              <w:t>logMAR</w:t>
            </w:r>
            <w:proofErr w:type="spellEnd"/>
            <w:r w:rsidRPr="005E7E61">
              <w:rPr>
                <w:rFonts w:cs="Times New Roman"/>
                <w:sz w:val="20"/>
                <w:lang w:eastAsia="en-AU"/>
              </w:rPr>
              <w:t xml:space="preserve"> (6/30) or worse in both eyes, being patients for whom a contact lens is prescribed as part of a telescopic system</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485667A"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641EA4AD"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15ACD0D"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10927</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37933A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5BBF75E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5B1A9F11"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275536F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For patients for whom a wholly or segmentally opaque contact lens is prescribed for the alleviation of dazzle, distortion or diplopia caused by pathological </w:t>
            </w:r>
            <w:proofErr w:type="spellStart"/>
            <w:r w:rsidRPr="005E7E61">
              <w:rPr>
                <w:rFonts w:cs="Times New Roman"/>
                <w:sz w:val="20"/>
                <w:lang w:eastAsia="en-AU"/>
              </w:rPr>
              <w:t>mydriasis</w:t>
            </w:r>
            <w:proofErr w:type="spellEnd"/>
            <w:r w:rsidRPr="005E7E61">
              <w:rPr>
                <w:rFonts w:cs="Times New Roman"/>
                <w:sz w:val="20"/>
                <w:lang w:eastAsia="en-AU"/>
              </w:rPr>
              <w:t xml:space="preserve">, </w:t>
            </w:r>
            <w:proofErr w:type="spellStart"/>
            <w:r w:rsidRPr="005E7E61">
              <w:rPr>
                <w:rFonts w:cs="Times New Roman"/>
                <w:sz w:val="20"/>
                <w:lang w:eastAsia="en-AU"/>
              </w:rPr>
              <w:t>aniridia</w:t>
            </w:r>
            <w:proofErr w:type="spellEnd"/>
            <w:r w:rsidRPr="005E7E61">
              <w:rPr>
                <w:rFonts w:cs="Times New Roman"/>
                <w:sz w:val="20"/>
                <w:lang w:eastAsia="en-AU"/>
              </w:rPr>
              <w:t xml:space="preserve">, </w:t>
            </w:r>
            <w:proofErr w:type="spellStart"/>
            <w:r w:rsidRPr="005E7E61">
              <w:rPr>
                <w:rFonts w:cs="Times New Roman"/>
                <w:sz w:val="20"/>
                <w:lang w:eastAsia="en-AU"/>
              </w:rPr>
              <w:t>coloboma</w:t>
            </w:r>
            <w:proofErr w:type="spellEnd"/>
            <w:r w:rsidRPr="005E7E61">
              <w:rPr>
                <w:rFonts w:cs="Times New Roman"/>
                <w:sz w:val="20"/>
                <w:lang w:eastAsia="en-AU"/>
              </w:rPr>
              <w:t xml:space="preserve"> of the iris, pupillary malformation or distortion, significant ocular deformity or corneal opacity—whether congenital, traumatic or surgical in origin</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B29F813"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215.75</w:t>
            </w:r>
          </w:p>
        </w:tc>
      </w:tr>
      <w:tr w:rsidR="007C6135" w:rsidRPr="005E7E61" w14:paraId="6AEC4C0E"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6A06E66"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10928</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3B7E199"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50567A4E"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209EE65E"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0AF86A6F"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For patients who, because of physical deformity, are unable to wear spectacles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717E655"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0A2FDC1D"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62E94A0"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10929</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408620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after the first, being those attendances regarded as a single service, in a single course of attention involving the prescription and fitting of contact lenses, being a course of attention for which the first attendance is a service to which:</w:t>
            </w:r>
          </w:p>
          <w:p w14:paraId="10A50D8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item 10905, 10907, 10910, 10911, 10912, 10913, 10914, 10915 or 10916 applies; or</w:t>
            </w:r>
          </w:p>
          <w:p w14:paraId="2704678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old item 10900 applied</w:t>
            </w:r>
          </w:p>
          <w:p w14:paraId="6F04996E"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For patients who have a medical or optical condition (other than myopia, hyperopia, astigmatism, </w:t>
            </w:r>
            <w:proofErr w:type="spellStart"/>
            <w:r w:rsidRPr="005E7E61">
              <w:rPr>
                <w:rFonts w:cs="Times New Roman"/>
                <w:sz w:val="20"/>
                <w:lang w:eastAsia="en-AU"/>
              </w:rPr>
              <w:t>anisometropia</w:t>
            </w:r>
            <w:proofErr w:type="spellEnd"/>
            <w:r w:rsidRPr="005E7E61">
              <w:rPr>
                <w:rFonts w:cs="Times New Roman"/>
                <w:sz w:val="20"/>
                <w:lang w:eastAsia="en-AU"/>
              </w:rPr>
              <w:t xml:space="preserve"> or a condition to which item 10926, 10927 or 10928 applies) requiring the use of a contact lens for correction, if the condition is specified on the patient’s account</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1E7F06AD"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215.75</w:t>
            </w:r>
          </w:p>
        </w:tc>
      </w:tr>
      <w:tr w:rsidR="007C6135" w:rsidRPr="005E7E61" w14:paraId="2CD9F15B"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91C0007"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10930</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239EEE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All professional attendances regarded as a single service in a single course of attention involving the prescription and fitting of contact lenses if the patient meets the requirements of an item in the series 10921 to 10929 and requires a change in contact lens material or basic lens parameters, other than a simple power change, because of a structural or functional change in the eye or an allergic response within 36 months of the fitting of a contact lens covered by items 10921 to 10929</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38FC088"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171.00</w:t>
            </w:r>
          </w:p>
        </w:tc>
      </w:tr>
      <w:tr w:rsidR="007C6135" w:rsidRPr="005E7E61" w14:paraId="41DE12DD"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00D02A1"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10931</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E2ABAC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service to which an item in Subgroup 1 of Group A10 applies (other than this item or item 10916, 10932, 10933, 10940 or 10941), if the service:</w:t>
            </w:r>
          </w:p>
          <w:p w14:paraId="584C011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provided:</w:t>
            </w:r>
          </w:p>
          <w:p w14:paraId="76D1B96C"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during a home visit to a person; or</w:t>
            </w:r>
          </w:p>
          <w:p w14:paraId="66C352AD"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in a residential aged care facility; or</w:t>
            </w:r>
          </w:p>
          <w:p w14:paraId="6E47AD28"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(iii) in an institution; and</w:t>
            </w:r>
          </w:p>
          <w:p w14:paraId="4ECAD077"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provided to a single patient at a single location on a single occasion; and</w:t>
            </w:r>
          </w:p>
          <w:p w14:paraId="55AC45A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is:</w:t>
            </w:r>
          </w:p>
          <w:p w14:paraId="4CF95BD4"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bulk-billed for the fees for this item and another item in the table applying to the service; or</w:t>
            </w:r>
          </w:p>
          <w:p w14:paraId="1544C263"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not bulk-billed for the fees for this item and another item in the table applying to the service</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9E218CC"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24.00</w:t>
            </w:r>
          </w:p>
        </w:tc>
      </w:tr>
      <w:tr w:rsidR="007C6135" w:rsidRPr="005E7E61" w14:paraId="28DD3A0D"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F86906F"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10932</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85FDE9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service to which an item in Subgroup 1 of Group A10 applies (other than this item or item 10916, 10931, 10933, 10940 or 10941), if the service:</w:t>
            </w:r>
          </w:p>
          <w:p w14:paraId="40EB5931"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provided:</w:t>
            </w:r>
          </w:p>
          <w:p w14:paraId="1FC97CD4"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during a home visit to a person; or</w:t>
            </w:r>
          </w:p>
          <w:p w14:paraId="0FC68432"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in a residential aged care facility; or</w:t>
            </w:r>
          </w:p>
          <w:p w14:paraId="4DCA27F6"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(iii) in an institution; and</w:t>
            </w:r>
          </w:p>
          <w:p w14:paraId="5F6BF23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provided to each of 2 patients at a single location on a single occasion; and</w:t>
            </w:r>
          </w:p>
          <w:p w14:paraId="4B39014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is:</w:t>
            </w:r>
          </w:p>
          <w:p w14:paraId="64F1CE16"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bulk-billed for the fees for this item and another item in the table applying to the service; or</w:t>
            </w:r>
          </w:p>
          <w:p w14:paraId="2B7C1A07"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not bulk-billed for the fees for this item and another item in the table applying to the service</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2FF57EE"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12.00</w:t>
            </w:r>
          </w:p>
        </w:tc>
      </w:tr>
      <w:tr w:rsidR="007C6135" w:rsidRPr="005E7E61" w14:paraId="35DCB6AC"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A08D07A"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10933</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F32A44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service to which an item in Subgroup 1 of Group A10 applies (other than this item or item 10916, 10931, 10932, 10940 or 10941), if the service:</w:t>
            </w:r>
          </w:p>
          <w:p w14:paraId="64D5D87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provided:</w:t>
            </w:r>
          </w:p>
          <w:p w14:paraId="7ADF2E4A"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during a home visit to a person; or</w:t>
            </w:r>
          </w:p>
          <w:p w14:paraId="5EFFC8E3"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in a residential aged care facility; or</w:t>
            </w:r>
          </w:p>
          <w:p w14:paraId="15CA9DFC"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(iii) in an institution; and</w:t>
            </w:r>
          </w:p>
          <w:p w14:paraId="191B872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provided to each of 3 patients at a single location on a single occasion; and</w:t>
            </w:r>
          </w:p>
          <w:p w14:paraId="501C4B91"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is:</w:t>
            </w:r>
          </w:p>
          <w:p w14:paraId="688BCB32"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bulk-billed for the fees for this item and another item in the table applying to the service; or</w:t>
            </w:r>
          </w:p>
          <w:p w14:paraId="55FF2EFB"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not bulk-billed for the fees for this item and another item in the table applying to the service</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9BA29A7"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7.</w:t>
            </w:r>
            <w:r w:rsidR="0020301E" w:rsidRPr="005E7E61">
              <w:rPr>
                <w:rFonts w:cs="Times New Roman"/>
                <w:color w:val="000000"/>
                <w:sz w:val="20"/>
                <w:lang w:eastAsia="en-AU"/>
              </w:rPr>
              <w:t>9</w:t>
            </w:r>
            <w:r w:rsidRPr="005E7E61">
              <w:rPr>
                <w:rFonts w:cs="Times New Roman"/>
                <w:color w:val="000000"/>
                <w:sz w:val="20"/>
                <w:lang w:eastAsia="en-AU"/>
              </w:rPr>
              <w:t>0</w:t>
            </w:r>
          </w:p>
        </w:tc>
      </w:tr>
      <w:tr w:rsidR="007C6135" w:rsidRPr="005E7E61" w14:paraId="71837788"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F58B781"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10940</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984B39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Full quantitative computerised </w:t>
            </w:r>
            <w:proofErr w:type="spellStart"/>
            <w:r w:rsidRPr="005E7E61">
              <w:rPr>
                <w:rFonts w:cs="Times New Roman"/>
                <w:sz w:val="20"/>
                <w:lang w:eastAsia="en-AU"/>
              </w:rPr>
              <w:t>perimetry</w:t>
            </w:r>
            <w:proofErr w:type="spellEnd"/>
            <w:r w:rsidRPr="005E7E61">
              <w:rPr>
                <w:rFonts w:cs="Times New Roman"/>
                <w:sz w:val="20"/>
                <w:lang w:eastAsia="en-AU"/>
              </w:rPr>
              <w:t xml:space="preserve"> (automated absolute static threshold), with bilateral assessment and report, if indicated by the presence of relevant ocular disease or suspected pathology of the visual pathways or brain that:</w:t>
            </w:r>
          </w:p>
          <w:p w14:paraId="32EA9F11"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(a) is not a service involving multifocal multichannel objective </w:t>
            </w:r>
            <w:proofErr w:type="spellStart"/>
            <w:r w:rsidRPr="005E7E61">
              <w:rPr>
                <w:rFonts w:cs="Times New Roman"/>
                <w:sz w:val="20"/>
                <w:lang w:eastAsia="en-AU"/>
              </w:rPr>
              <w:t>perimetry</w:t>
            </w:r>
            <w:proofErr w:type="spellEnd"/>
            <w:r w:rsidRPr="005E7E61">
              <w:rPr>
                <w:rFonts w:cs="Times New Roman"/>
                <w:sz w:val="20"/>
                <w:lang w:eastAsia="en-AU"/>
              </w:rPr>
              <w:t>; and</w:t>
            </w:r>
          </w:p>
          <w:p w14:paraId="6DE528A3"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performed by an optometrist;</w:t>
            </w:r>
          </w:p>
          <w:p w14:paraId="0B54F0C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other than a service associated with a service to which item 10916, 10918, 10931, 10932 or 10933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4A5A3A3"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65.70</w:t>
            </w:r>
          </w:p>
        </w:tc>
      </w:tr>
      <w:tr w:rsidR="007C6135" w:rsidRPr="005E7E61" w14:paraId="48B25527"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B8D9C02"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10941</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2A6DF7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Full quantitative computerised </w:t>
            </w:r>
            <w:proofErr w:type="spellStart"/>
            <w:r w:rsidRPr="005E7E61">
              <w:rPr>
                <w:rFonts w:cs="Times New Roman"/>
                <w:sz w:val="20"/>
                <w:lang w:eastAsia="en-AU"/>
              </w:rPr>
              <w:t>perimetry</w:t>
            </w:r>
            <w:proofErr w:type="spellEnd"/>
            <w:r w:rsidRPr="005E7E61">
              <w:rPr>
                <w:rFonts w:cs="Times New Roman"/>
                <w:sz w:val="20"/>
                <w:lang w:eastAsia="en-AU"/>
              </w:rPr>
              <w:t xml:space="preserve"> (automated absolute static threshold) with unilateral assessment and report, if indicated by the presence of relevant ocular disease or suspected pathology of the visual pathways or brain that:</w:t>
            </w:r>
          </w:p>
          <w:p w14:paraId="36D7401B"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(a) is not a service involving multifocal multichannel objective </w:t>
            </w:r>
            <w:proofErr w:type="spellStart"/>
            <w:r w:rsidRPr="005E7E61">
              <w:rPr>
                <w:rFonts w:cs="Times New Roman"/>
                <w:sz w:val="20"/>
                <w:lang w:eastAsia="en-AU"/>
              </w:rPr>
              <w:t>perimetry</w:t>
            </w:r>
            <w:proofErr w:type="spellEnd"/>
            <w:r w:rsidRPr="005E7E61">
              <w:rPr>
                <w:rFonts w:cs="Times New Roman"/>
                <w:sz w:val="20"/>
                <w:lang w:eastAsia="en-AU"/>
              </w:rPr>
              <w:t>; and</w:t>
            </w:r>
          </w:p>
          <w:p w14:paraId="7AC312E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performed by an optometrist;</w:t>
            </w:r>
          </w:p>
          <w:p w14:paraId="28B9834F"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other than a service associated with a service to which item 10916, 10918 10931, 10932 or 10933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FEF418B"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39.</w:t>
            </w:r>
            <w:r w:rsidR="0020301E" w:rsidRPr="005E7E61">
              <w:rPr>
                <w:rFonts w:cs="Times New Roman"/>
                <w:color w:val="000000"/>
                <w:sz w:val="20"/>
                <w:lang w:eastAsia="en-AU"/>
              </w:rPr>
              <w:t>65</w:t>
            </w:r>
          </w:p>
        </w:tc>
      </w:tr>
      <w:tr w:rsidR="007C6135" w:rsidRPr="005E7E61" w14:paraId="6D771BD9"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7C79831E"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10942</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CA820D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Testing of residual vision to provide optimum visual performance for a patient who has best corrected visual acuity of 6/15 or N.12 or worse in the better eye or a horizontal visual field of less than 120 degrees and within 10 degrees above and below the horizontal midline, involving one or more of the following:</w:t>
            </w:r>
          </w:p>
          <w:p w14:paraId="38FFC2C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spectacle correction;</w:t>
            </w:r>
          </w:p>
          <w:p w14:paraId="46DFFF6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determination of contrast sensitivity;</w:t>
            </w:r>
          </w:p>
          <w:p w14:paraId="1A559AE3"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determination of glare sensitivity;</w:t>
            </w:r>
          </w:p>
          <w:p w14:paraId="6123BE1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(d) prescription of magnification aids;</w:t>
            </w:r>
          </w:p>
          <w:p w14:paraId="3340916F"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other than a service associated with a service to which item 10916, 10921, 10922, 10923, 10924, 10925, 10926, 10927, 10928, 10929 or 10930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F182CAF"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21A80247"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D7451B7"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10943</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26F92F3"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Additional testing to confirm diagnosis of, or establish a treatment regime for, a significant binocular or accommodative dysfunction, in a patient aged 3 to 14 years, including assessment of one or more of the following:</w:t>
            </w:r>
          </w:p>
          <w:p w14:paraId="4D655A5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accommodation;</w:t>
            </w:r>
          </w:p>
          <w:p w14:paraId="4447317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ocular motility;</w:t>
            </w:r>
          </w:p>
          <w:p w14:paraId="7A42749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(c) </w:t>
            </w:r>
            <w:proofErr w:type="spellStart"/>
            <w:r w:rsidRPr="005E7E61">
              <w:rPr>
                <w:rFonts w:cs="Times New Roman"/>
                <w:sz w:val="20"/>
                <w:lang w:eastAsia="en-AU"/>
              </w:rPr>
              <w:t>vergences</w:t>
            </w:r>
            <w:proofErr w:type="spellEnd"/>
            <w:r w:rsidRPr="005E7E61">
              <w:rPr>
                <w:rFonts w:cs="Times New Roman"/>
                <w:sz w:val="20"/>
                <w:lang w:eastAsia="en-AU"/>
              </w:rPr>
              <w:t>;</w:t>
            </w:r>
          </w:p>
          <w:p w14:paraId="6280433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(d) fusional reserves;</w:t>
            </w:r>
          </w:p>
          <w:p w14:paraId="6DA04869"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 xml:space="preserve">(e) </w:t>
            </w:r>
            <w:proofErr w:type="spellStart"/>
            <w:r w:rsidRPr="005E7E61">
              <w:rPr>
                <w:rFonts w:cs="Times New Roman"/>
                <w:sz w:val="20"/>
                <w:lang w:eastAsia="en-AU"/>
              </w:rPr>
              <w:t>cycloplegic</w:t>
            </w:r>
            <w:proofErr w:type="spellEnd"/>
            <w:r w:rsidRPr="005E7E61">
              <w:rPr>
                <w:rFonts w:cs="Times New Roman"/>
                <w:sz w:val="20"/>
                <w:lang w:eastAsia="en-AU"/>
              </w:rPr>
              <w:t xml:space="preserve"> refraction;</w:t>
            </w:r>
          </w:p>
          <w:p w14:paraId="3906C86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other than a service to which item 10916, 10921, 10922, 10923, 10924, 10925, 10926, 10927, 10928, 10929 or 10930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442CC64"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5CC0FFA7"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56C317D"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10944</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tcPr>
          <w:p w14:paraId="62B35E2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Cornea, complete removal of embedded foreign body from—not more than once on the same day by the same optometrist (excluding after-care)</w:t>
            </w:r>
          </w:p>
          <w:p w14:paraId="20D53124" w14:textId="1230AB60" w:rsidR="007C6135" w:rsidRPr="005E7E61" w:rsidRDefault="007C6135" w:rsidP="007C6135">
            <w:pPr>
              <w:adjustRightInd w:val="0"/>
              <w:spacing w:before="60" w:line="276" w:lineRule="auto"/>
              <w:rPr>
                <w:rFonts w:cs="Times New Roman"/>
                <w:sz w:val="20"/>
                <w:lang w:eastAsia="en-AU"/>
              </w:rPr>
            </w:pP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DCAEBB3" w14:textId="77777777" w:rsidR="007C6135" w:rsidRPr="005E7E61" w:rsidRDefault="0020301E" w:rsidP="007C6135">
            <w:pPr>
              <w:keepNext/>
              <w:spacing w:before="60" w:after="60" w:line="276" w:lineRule="auto"/>
              <w:rPr>
                <w:rFonts w:cs="Times New Roman"/>
                <w:color w:val="000000"/>
                <w:sz w:val="20"/>
                <w:lang w:eastAsia="en-AU"/>
              </w:rPr>
            </w:pPr>
            <w:r w:rsidRPr="005E7E61">
              <w:rPr>
                <w:rFonts w:cs="Times New Roman"/>
                <w:color w:val="000000"/>
                <w:sz w:val="20"/>
                <w:lang w:eastAsia="en-AU"/>
              </w:rPr>
              <w:t>74.40</w:t>
            </w:r>
          </w:p>
        </w:tc>
      </w:tr>
      <w:tr w:rsidR="007C6135" w:rsidRPr="005E7E61" w14:paraId="28F65801" w14:textId="77777777" w:rsidTr="007C6135">
        <w:trPr>
          <w:cantSplit/>
        </w:trPr>
        <w:tc>
          <w:tcPr>
            <w:tcW w:w="5000" w:type="pct"/>
            <w:gridSpan w:val="3"/>
            <w:tcBorders>
              <w:top w:val="nil"/>
              <w:left w:val="nil"/>
              <w:bottom w:val="single" w:sz="8" w:space="0" w:color="auto"/>
              <w:right w:val="nil"/>
            </w:tcBorders>
            <w:shd w:val="clear" w:color="auto" w:fill="FFFFFF"/>
            <w:tcMar>
              <w:top w:w="0" w:type="dxa"/>
              <w:left w:w="107" w:type="dxa"/>
              <w:bottom w:w="0" w:type="dxa"/>
              <w:right w:w="107" w:type="dxa"/>
            </w:tcMar>
            <w:hideMark/>
          </w:tcPr>
          <w:p w14:paraId="731C8A66" w14:textId="77777777" w:rsidR="007C6135" w:rsidRPr="005E7E61" w:rsidRDefault="007C6135" w:rsidP="007C6135">
            <w:pPr>
              <w:keepNext/>
              <w:spacing w:before="60" w:after="60" w:line="276" w:lineRule="auto"/>
              <w:rPr>
                <w:rFonts w:cs="Times New Roman"/>
                <w:b/>
                <w:color w:val="000000"/>
                <w:sz w:val="20"/>
                <w:lang w:eastAsia="en-AU"/>
              </w:rPr>
            </w:pPr>
            <w:r w:rsidRPr="005E7E61">
              <w:rPr>
                <w:rFonts w:cs="Times New Roman"/>
                <w:b/>
                <w:color w:val="000000"/>
                <w:sz w:val="20"/>
                <w:lang w:eastAsia="en-AU"/>
              </w:rPr>
              <w:lastRenderedPageBreak/>
              <w:t>Subgroup 2 – Telehealth attendance</w:t>
            </w:r>
          </w:p>
        </w:tc>
      </w:tr>
      <w:tr w:rsidR="007C6135" w:rsidRPr="005E7E61" w14:paraId="6E876951"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D9AD60A"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10945</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811EF8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professional attendance of less than 15 minutes (whether or not continuous) by an optometrist providing clinical support to a patient who:</w:t>
            </w:r>
          </w:p>
          <w:p w14:paraId="331F339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participating in a video conferencing consultation with a specialist practising in the speciality of ophthalmology; and</w:t>
            </w:r>
          </w:p>
          <w:p w14:paraId="4F09D827"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not an admitted patient; and</w:t>
            </w:r>
          </w:p>
          <w:p w14:paraId="47B63CE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either:</w:t>
            </w:r>
          </w:p>
          <w:p w14:paraId="354ABFCF"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is located within a telehealth eligible area and, at the time of the attendance, is at least 15 kilometres by road from the specialist mentioned in paragraph (a); or</w:t>
            </w:r>
          </w:p>
          <w:p w14:paraId="0FAD3EE5"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is a patient of an Aboriginal Medical Service, or an Aboriginal Community Controlled Health Service, for which a direction under subsection 19(2) of the Act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45290BE"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7A4B695B"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5BE02D47"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10946</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4235E98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professional attendance of at least 15 minutes (whether or not continuous) by an optometrist providing clinical support to a patient who:</w:t>
            </w:r>
          </w:p>
          <w:p w14:paraId="294C35EF"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participating in a video conferencing consultation with a specialist practising in the speciality of ophthalmology; and</w:t>
            </w:r>
          </w:p>
          <w:p w14:paraId="6BBDE88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is not an admitted patient; and</w:t>
            </w:r>
          </w:p>
          <w:p w14:paraId="6F8DEFDC"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either:</w:t>
            </w:r>
          </w:p>
          <w:p w14:paraId="3337B7F2"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w:t>
            </w:r>
            <w:proofErr w:type="spellStart"/>
            <w:r w:rsidRPr="005E7E61">
              <w:rPr>
                <w:rFonts w:cs="Times New Roman"/>
                <w:sz w:val="20"/>
                <w:lang w:eastAsia="en-AU"/>
              </w:rPr>
              <w:t>i</w:t>
            </w:r>
            <w:proofErr w:type="spellEnd"/>
            <w:r w:rsidRPr="005E7E61">
              <w:rPr>
                <w:rFonts w:cs="Times New Roman"/>
                <w:sz w:val="20"/>
                <w:lang w:eastAsia="en-AU"/>
              </w:rPr>
              <w:t>) is located within a telehealth eligible area and, at the time of the attendance, is at least 15 kilometres by road from the specialist mentioned in paragraph (a); or</w:t>
            </w:r>
          </w:p>
          <w:p w14:paraId="7B987D7A" w14:textId="77777777" w:rsidR="007C6135" w:rsidRPr="005E7E61" w:rsidRDefault="007C6135" w:rsidP="007C6135">
            <w:pPr>
              <w:adjustRightInd w:val="0"/>
              <w:spacing w:before="60" w:line="276" w:lineRule="auto"/>
              <w:ind w:left="567"/>
              <w:rPr>
                <w:rFonts w:cs="Times New Roman"/>
                <w:sz w:val="20"/>
                <w:lang w:eastAsia="en-AU"/>
              </w:rPr>
            </w:pPr>
            <w:r w:rsidRPr="005E7E61">
              <w:rPr>
                <w:rFonts w:cs="Times New Roman"/>
                <w:sz w:val="20"/>
                <w:lang w:eastAsia="en-AU"/>
              </w:rPr>
              <w:t>(ii) is a patient of an Aboriginal Medical Service, or an Aboriginal Community Controlled Health Service, for which a direction under subsection 19(2) of the Act applies</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2412A4DD"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6</w:t>
            </w:r>
            <w:r w:rsidR="0020301E" w:rsidRPr="005E7E61">
              <w:rPr>
                <w:rFonts w:cs="Times New Roman"/>
                <w:color w:val="000000"/>
                <w:sz w:val="20"/>
                <w:lang w:eastAsia="en-AU"/>
              </w:rPr>
              <w:t>8</w:t>
            </w:r>
            <w:r w:rsidRPr="005E7E61">
              <w:rPr>
                <w:rFonts w:cs="Times New Roman"/>
                <w:color w:val="000000"/>
                <w:sz w:val="20"/>
                <w:lang w:eastAsia="en-AU"/>
              </w:rPr>
              <w:t>.85</w:t>
            </w:r>
          </w:p>
        </w:tc>
      </w:tr>
      <w:tr w:rsidR="007C6135" w:rsidRPr="005E7E61" w14:paraId="261E0372" w14:textId="77777777" w:rsidTr="007C6135">
        <w:trPr>
          <w:cantSplit/>
        </w:trPr>
        <w:tc>
          <w:tcPr>
            <w:tcW w:w="71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3A15B54E"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t>10947</w:t>
            </w:r>
          </w:p>
        </w:tc>
        <w:tc>
          <w:tcPr>
            <w:tcW w:w="3534" w:type="pct"/>
            <w:tcBorders>
              <w:top w:val="nil"/>
              <w:left w:val="nil"/>
              <w:bottom w:val="single" w:sz="8" w:space="0" w:color="auto"/>
              <w:right w:val="nil"/>
            </w:tcBorders>
            <w:shd w:val="clear" w:color="auto" w:fill="FFFFFF"/>
            <w:tcMar>
              <w:top w:w="0" w:type="dxa"/>
              <w:left w:w="107" w:type="dxa"/>
              <w:bottom w:w="0" w:type="dxa"/>
              <w:right w:w="107" w:type="dxa"/>
            </w:tcMar>
            <w:hideMark/>
          </w:tcPr>
          <w:p w14:paraId="6DD944E1"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professional attendance (not being a service to which any other item applies) of less than 15 minutes (whether or not continuous) by an optometrist providing clinical support to a patient who:</w:t>
            </w:r>
          </w:p>
          <w:p w14:paraId="433459E2"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participating in a video conferencing consultation with a specialist practising in the speciality of ophthalmology; and</w:t>
            </w:r>
          </w:p>
          <w:p w14:paraId="4A690D8A"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at the time of the attendance, is located at a residential aged care facility (whether or not at consulting rooms situated within the facility); and</w:t>
            </w:r>
          </w:p>
          <w:p w14:paraId="3B394A30"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is a care recipient in the facility; and</w:t>
            </w:r>
          </w:p>
          <w:p w14:paraId="1FDFF239"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(d) is not a resident of a self-contained unit;</w:t>
            </w:r>
          </w:p>
          <w:p w14:paraId="6D5C45ED"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for an attendance on one occasion—each patient</w:t>
            </w:r>
          </w:p>
        </w:tc>
        <w:tc>
          <w:tcPr>
            <w:tcW w:w="748" w:type="pct"/>
            <w:tcBorders>
              <w:top w:val="nil"/>
              <w:left w:val="nil"/>
              <w:bottom w:val="single" w:sz="8" w:space="0" w:color="auto"/>
              <w:right w:val="nil"/>
            </w:tcBorders>
            <w:shd w:val="clear" w:color="auto" w:fill="FFFFFF"/>
            <w:tcMar>
              <w:top w:w="0" w:type="dxa"/>
              <w:left w:w="107" w:type="dxa"/>
              <w:bottom w:w="0" w:type="dxa"/>
              <w:right w:w="107" w:type="dxa"/>
            </w:tcMar>
            <w:hideMark/>
          </w:tcPr>
          <w:p w14:paraId="07F39168"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34.</w:t>
            </w:r>
            <w:r w:rsidR="0020301E" w:rsidRPr="005E7E61">
              <w:rPr>
                <w:rFonts w:cs="Times New Roman"/>
                <w:color w:val="000000"/>
                <w:sz w:val="20"/>
                <w:lang w:eastAsia="en-AU"/>
              </w:rPr>
              <w:t>5</w:t>
            </w:r>
            <w:r w:rsidRPr="005E7E61">
              <w:rPr>
                <w:rFonts w:cs="Times New Roman"/>
                <w:color w:val="000000"/>
                <w:sz w:val="20"/>
                <w:lang w:eastAsia="en-AU"/>
              </w:rPr>
              <w:t>0</w:t>
            </w:r>
          </w:p>
        </w:tc>
      </w:tr>
      <w:tr w:rsidR="007C6135" w:rsidRPr="005E7E61" w14:paraId="3B01F6FB" w14:textId="77777777" w:rsidTr="007C6135">
        <w:trPr>
          <w:cantSplit/>
        </w:trPr>
        <w:tc>
          <w:tcPr>
            <w:tcW w:w="718" w:type="pct"/>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14:paraId="6876FCE3" w14:textId="77777777" w:rsidR="007C6135" w:rsidRPr="005E7E61" w:rsidRDefault="007C6135" w:rsidP="007C6135">
            <w:pPr>
              <w:spacing w:before="60" w:after="60" w:line="276" w:lineRule="auto"/>
              <w:rPr>
                <w:rFonts w:cs="Times New Roman"/>
                <w:color w:val="000000"/>
                <w:sz w:val="20"/>
                <w:lang w:eastAsia="en-AU"/>
              </w:rPr>
            </w:pPr>
            <w:r w:rsidRPr="005E7E61">
              <w:rPr>
                <w:rFonts w:cs="Times New Roman"/>
                <w:color w:val="000000"/>
                <w:sz w:val="20"/>
                <w:lang w:eastAsia="en-AU"/>
              </w:rPr>
              <w:lastRenderedPageBreak/>
              <w:t>10948</w:t>
            </w:r>
          </w:p>
        </w:tc>
        <w:tc>
          <w:tcPr>
            <w:tcW w:w="3534" w:type="pct"/>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14:paraId="37D06D74"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professional attendance (not being a service to which any other item applies) of at least 15 minutes (whether or not continuous) by an optometrist providing clinical support to a patient who:</w:t>
            </w:r>
          </w:p>
          <w:p w14:paraId="5203BE93"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(a) is participating in a video conferencing consultation with a specialist practising in the speciality of ophthalmology; and</w:t>
            </w:r>
          </w:p>
          <w:p w14:paraId="74B2F98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(b) at the time of the attendance, is located at a residential aged care facility (whether or not at consulting rooms situated within the facility); and</w:t>
            </w:r>
          </w:p>
          <w:p w14:paraId="111B67A5"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(c) is a care recipient in the facility; and</w:t>
            </w:r>
          </w:p>
          <w:p w14:paraId="6363D006"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(d) is not a resident of a self-contained unit;</w:t>
            </w:r>
          </w:p>
          <w:p w14:paraId="07306108" w14:textId="77777777" w:rsidR="007C6135" w:rsidRPr="005E7E61" w:rsidRDefault="007C6135" w:rsidP="007C6135">
            <w:pPr>
              <w:adjustRightInd w:val="0"/>
              <w:spacing w:before="60" w:line="276" w:lineRule="auto"/>
              <w:rPr>
                <w:rFonts w:cs="Times New Roman"/>
                <w:sz w:val="20"/>
                <w:lang w:eastAsia="en-AU"/>
              </w:rPr>
            </w:pPr>
            <w:r w:rsidRPr="005E7E61">
              <w:rPr>
                <w:rFonts w:cs="Times New Roman"/>
                <w:sz w:val="20"/>
                <w:lang w:eastAsia="en-AU"/>
              </w:rPr>
              <w:t>for an attendance on one occasion—each patient</w:t>
            </w:r>
          </w:p>
        </w:tc>
        <w:tc>
          <w:tcPr>
            <w:tcW w:w="748" w:type="pct"/>
            <w:tcBorders>
              <w:top w:val="single" w:sz="8" w:space="0" w:color="auto"/>
              <w:left w:val="nil"/>
              <w:bottom w:val="single" w:sz="12" w:space="0" w:color="auto"/>
              <w:right w:val="nil"/>
            </w:tcBorders>
            <w:shd w:val="clear" w:color="auto" w:fill="FFFFFF"/>
            <w:tcMar>
              <w:top w:w="0" w:type="dxa"/>
              <w:left w:w="107" w:type="dxa"/>
              <w:bottom w:w="0" w:type="dxa"/>
              <w:right w:w="107" w:type="dxa"/>
            </w:tcMar>
            <w:hideMark/>
          </w:tcPr>
          <w:p w14:paraId="66072421" w14:textId="77777777" w:rsidR="007C6135" w:rsidRPr="005E7E61" w:rsidRDefault="007C6135" w:rsidP="0020301E">
            <w:pPr>
              <w:keepNext/>
              <w:spacing w:before="60" w:after="60" w:line="276" w:lineRule="auto"/>
              <w:rPr>
                <w:rFonts w:cs="Times New Roman"/>
                <w:color w:val="000000"/>
                <w:sz w:val="20"/>
                <w:lang w:eastAsia="en-AU"/>
              </w:rPr>
            </w:pPr>
            <w:r w:rsidRPr="005E7E61">
              <w:rPr>
                <w:rFonts w:cs="Times New Roman"/>
                <w:color w:val="000000"/>
                <w:sz w:val="20"/>
                <w:lang w:eastAsia="en-AU"/>
              </w:rPr>
              <w:t>6</w:t>
            </w:r>
            <w:r w:rsidR="0020301E" w:rsidRPr="005E7E61">
              <w:rPr>
                <w:rFonts w:cs="Times New Roman"/>
                <w:color w:val="000000"/>
                <w:sz w:val="20"/>
                <w:lang w:eastAsia="en-AU"/>
              </w:rPr>
              <w:t>8</w:t>
            </w:r>
            <w:r w:rsidRPr="005E7E61">
              <w:rPr>
                <w:rFonts w:cs="Times New Roman"/>
                <w:color w:val="000000"/>
                <w:sz w:val="20"/>
                <w:lang w:eastAsia="en-AU"/>
              </w:rPr>
              <w:t>.85</w:t>
            </w:r>
          </w:p>
        </w:tc>
      </w:tr>
    </w:tbl>
    <w:p w14:paraId="556CD1BA" w14:textId="77777777" w:rsidR="00A75FE9" w:rsidRPr="005E7E61" w:rsidRDefault="00A75FE9" w:rsidP="007C6135">
      <w:pPr>
        <w:pStyle w:val="TOCHeading"/>
        <w:rPr>
          <w:rFonts w:ascii="Times New Roman" w:hAnsi="Times New Roman" w:cs="Times New Roman"/>
          <w:sz w:val="20"/>
          <w:szCs w:val="20"/>
        </w:rPr>
      </w:pPr>
    </w:p>
    <w:sectPr w:rsidR="00A75FE9" w:rsidRPr="005E7E61" w:rsidSect="00746E44">
      <w:headerReference w:type="even" r:id="rId19"/>
      <w:headerReference w:type="default" r:id="rId20"/>
      <w:footerReference w:type="even" r:id="rId21"/>
      <w:footerReference w:type="default" r:id="rId22"/>
      <w:pgSz w:w="11907" w:h="16839"/>
      <w:pgMar w:top="1692"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C022E" w14:textId="77777777" w:rsidR="00BD7356" w:rsidRDefault="00BD7356" w:rsidP="00715914">
      <w:pPr>
        <w:spacing w:line="240" w:lineRule="auto"/>
      </w:pPr>
      <w:r>
        <w:separator/>
      </w:r>
    </w:p>
  </w:endnote>
  <w:endnote w:type="continuationSeparator" w:id="0">
    <w:p w14:paraId="204E4BBB" w14:textId="77777777" w:rsidR="00BD7356" w:rsidRDefault="00BD735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AEA5" w14:textId="77777777" w:rsidR="00BD7356" w:rsidRPr="00E33C1C" w:rsidRDefault="00BD7356"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D7356" w14:paraId="0F81611E" w14:textId="77777777" w:rsidTr="00B33709">
      <w:tc>
        <w:tcPr>
          <w:tcW w:w="709" w:type="dxa"/>
          <w:tcBorders>
            <w:top w:val="nil"/>
            <w:left w:val="nil"/>
            <w:bottom w:val="nil"/>
            <w:right w:val="nil"/>
          </w:tcBorders>
        </w:tcPr>
        <w:p w14:paraId="4453B9BF" w14:textId="77777777" w:rsidR="00BD7356" w:rsidRDefault="00BD7356"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B09AB01" w14:textId="5DCF1480" w:rsidR="00BD7356" w:rsidRPr="004E1307" w:rsidRDefault="00BD7356"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202B">
            <w:rPr>
              <w:i/>
              <w:noProof/>
              <w:sz w:val="18"/>
            </w:rPr>
            <w:t>Health Insurance (Section 3C General Medical Services - Optometric Services) Determination 2020</w:t>
          </w:r>
          <w:r w:rsidRPr="004E1307">
            <w:rPr>
              <w:i/>
              <w:sz w:val="18"/>
            </w:rPr>
            <w:fldChar w:fldCharType="end"/>
          </w:r>
        </w:p>
      </w:tc>
      <w:tc>
        <w:tcPr>
          <w:tcW w:w="1383" w:type="dxa"/>
          <w:tcBorders>
            <w:top w:val="nil"/>
            <w:left w:val="nil"/>
            <w:bottom w:val="nil"/>
            <w:right w:val="nil"/>
          </w:tcBorders>
        </w:tcPr>
        <w:p w14:paraId="1CF21E4E" w14:textId="77777777" w:rsidR="00BD7356" w:rsidRDefault="00BD7356" w:rsidP="00A369E3">
          <w:pPr>
            <w:spacing w:line="0" w:lineRule="atLeast"/>
            <w:jc w:val="right"/>
            <w:rPr>
              <w:sz w:val="18"/>
            </w:rPr>
          </w:pPr>
        </w:p>
      </w:tc>
    </w:tr>
    <w:tr w:rsidR="00BD7356" w14:paraId="0F90B53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1777A03" w14:textId="77777777" w:rsidR="00BD7356" w:rsidRDefault="00BD7356" w:rsidP="00A369E3">
          <w:pPr>
            <w:jc w:val="right"/>
            <w:rPr>
              <w:sz w:val="18"/>
            </w:rPr>
          </w:pPr>
        </w:p>
      </w:tc>
    </w:tr>
  </w:tbl>
  <w:p w14:paraId="3D839BB9" w14:textId="77777777" w:rsidR="00BD7356" w:rsidRPr="00ED79B6" w:rsidRDefault="00BD7356"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5279" w14:textId="77777777" w:rsidR="00BD7356" w:rsidRPr="00E33C1C" w:rsidRDefault="00BD7356"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D7356" w14:paraId="6F54975E" w14:textId="77777777" w:rsidTr="00A369E3">
      <w:tc>
        <w:tcPr>
          <w:tcW w:w="1384" w:type="dxa"/>
          <w:tcBorders>
            <w:top w:val="nil"/>
            <w:left w:val="nil"/>
            <w:bottom w:val="nil"/>
            <w:right w:val="nil"/>
          </w:tcBorders>
        </w:tcPr>
        <w:p w14:paraId="5AB1ADAB" w14:textId="77777777" w:rsidR="00BD7356" w:rsidRDefault="00BD7356" w:rsidP="00A369E3">
          <w:pPr>
            <w:spacing w:line="0" w:lineRule="atLeast"/>
            <w:rPr>
              <w:sz w:val="18"/>
            </w:rPr>
          </w:pPr>
        </w:p>
      </w:tc>
      <w:tc>
        <w:tcPr>
          <w:tcW w:w="6379" w:type="dxa"/>
          <w:tcBorders>
            <w:top w:val="nil"/>
            <w:left w:val="nil"/>
            <w:bottom w:val="nil"/>
            <w:right w:val="nil"/>
          </w:tcBorders>
        </w:tcPr>
        <w:p w14:paraId="6D605E6C" w14:textId="2FDC6E06" w:rsidR="00BD7356" w:rsidRDefault="00BD7356"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202B">
            <w:rPr>
              <w:i/>
              <w:noProof/>
              <w:sz w:val="18"/>
            </w:rPr>
            <w:t>Health Insurance (Section 3C General Medical Services - Optometric Services) Determination 2020</w:t>
          </w:r>
          <w:r w:rsidRPr="004E1307">
            <w:rPr>
              <w:i/>
              <w:sz w:val="18"/>
            </w:rPr>
            <w:fldChar w:fldCharType="end"/>
          </w:r>
        </w:p>
      </w:tc>
      <w:tc>
        <w:tcPr>
          <w:tcW w:w="709" w:type="dxa"/>
          <w:tcBorders>
            <w:top w:val="nil"/>
            <w:left w:val="nil"/>
            <w:bottom w:val="nil"/>
            <w:right w:val="nil"/>
          </w:tcBorders>
        </w:tcPr>
        <w:p w14:paraId="25134541" w14:textId="77777777" w:rsidR="00BD7356" w:rsidRDefault="00BD7356"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D7356" w14:paraId="7B802507"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3FD94D" w14:textId="77777777" w:rsidR="00BD7356" w:rsidRDefault="00BD7356" w:rsidP="00A369E3">
          <w:pPr>
            <w:rPr>
              <w:sz w:val="18"/>
            </w:rPr>
          </w:pPr>
        </w:p>
      </w:tc>
    </w:tr>
  </w:tbl>
  <w:p w14:paraId="7E19775F" w14:textId="77777777" w:rsidR="00BD7356" w:rsidRPr="00ED79B6" w:rsidRDefault="00BD7356"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3E1F4" w14:textId="77777777" w:rsidR="00BD7356" w:rsidRPr="00E33C1C" w:rsidRDefault="00BD7356"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D7356" w14:paraId="74400FF3" w14:textId="77777777" w:rsidTr="00B33709">
      <w:tc>
        <w:tcPr>
          <w:tcW w:w="1384" w:type="dxa"/>
          <w:tcBorders>
            <w:top w:val="nil"/>
            <w:left w:val="nil"/>
            <w:bottom w:val="nil"/>
            <w:right w:val="nil"/>
          </w:tcBorders>
        </w:tcPr>
        <w:p w14:paraId="138FFAC0" w14:textId="77777777" w:rsidR="00BD7356" w:rsidRDefault="00BD7356" w:rsidP="00A369E3">
          <w:pPr>
            <w:spacing w:line="0" w:lineRule="atLeast"/>
            <w:rPr>
              <w:sz w:val="18"/>
            </w:rPr>
          </w:pPr>
        </w:p>
      </w:tc>
      <w:tc>
        <w:tcPr>
          <w:tcW w:w="6379" w:type="dxa"/>
          <w:tcBorders>
            <w:top w:val="nil"/>
            <w:left w:val="nil"/>
            <w:bottom w:val="nil"/>
            <w:right w:val="nil"/>
          </w:tcBorders>
        </w:tcPr>
        <w:p w14:paraId="15935891" w14:textId="77777777" w:rsidR="00BD7356" w:rsidRDefault="00BD7356" w:rsidP="00A369E3">
          <w:pPr>
            <w:spacing w:line="0" w:lineRule="atLeast"/>
            <w:jc w:val="center"/>
            <w:rPr>
              <w:sz w:val="18"/>
            </w:rPr>
          </w:pPr>
        </w:p>
      </w:tc>
      <w:tc>
        <w:tcPr>
          <w:tcW w:w="709" w:type="dxa"/>
          <w:tcBorders>
            <w:top w:val="nil"/>
            <w:left w:val="nil"/>
            <w:bottom w:val="nil"/>
            <w:right w:val="nil"/>
          </w:tcBorders>
        </w:tcPr>
        <w:p w14:paraId="50B96AB9" w14:textId="77777777" w:rsidR="00BD7356" w:rsidRDefault="00BD7356" w:rsidP="00A369E3">
          <w:pPr>
            <w:spacing w:line="0" w:lineRule="atLeast"/>
            <w:jc w:val="right"/>
            <w:rPr>
              <w:sz w:val="18"/>
            </w:rPr>
          </w:pPr>
        </w:p>
      </w:tc>
    </w:tr>
  </w:tbl>
  <w:p w14:paraId="58B0C7D3" w14:textId="77777777" w:rsidR="00BD7356" w:rsidRPr="00ED79B6" w:rsidRDefault="00BD7356"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84CB" w14:textId="77777777" w:rsidR="00BD7356" w:rsidRPr="00E33C1C" w:rsidRDefault="00BD7356" w:rsidP="007C6135">
    <w:pPr>
      <w:pBdr>
        <w:top w:val="single" w:sz="6" w:space="1" w:color="auto"/>
      </w:pBdr>
      <w:spacing w:before="120" w:line="0" w:lineRule="atLeast"/>
      <w:rPr>
        <w:sz w:val="16"/>
        <w:szCs w:val="16"/>
      </w:rPr>
    </w:pPr>
  </w:p>
  <w:tbl>
    <w:tblPr>
      <w:tblStyle w:val="TableGrid"/>
      <w:tblW w:w="5131" w:type="pct"/>
      <w:tblLook w:val="04A0" w:firstRow="1" w:lastRow="0" w:firstColumn="1" w:lastColumn="0" w:noHBand="0" w:noVBand="1"/>
    </w:tblPr>
    <w:tblGrid>
      <w:gridCol w:w="713"/>
      <w:gridCol w:w="6422"/>
      <w:gridCol w:w="1394"/>
    </w:tblGrid>
    <w:tr w:rsidR="00BD7356" w14:paraId="143E5C9A" w14:textId="77777777" w:rsidTr="00746E44">
      <w:tc>
        <w:tcPr>
          <w:tcW w:w="418" w:type="pct"/>
          <w:tcBorders>
            <w:top w:val="nil"/>
            <w:left w:val="nil"/>
            <w:bottom w:val="nil"/>
            <w:right w:val="nil"/>
          </w:tcBorders>
        </w:tcPr>
        <w:p w14:paraId="15A94BB8" w14:textId="0C7C6A45" w:rsidR="00BD7356" w:rsidRDefault="00BD7356" w:rsidP="007C613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24FF">
            <w:rPr>
              <w:i/>
              <w:noProof/>
              <w:sz w:val="18"/>
            </w:rPr>
            <w:t>4</w:t>
          </w:r>
          <w:r w:rsidRPr="00ED79B6">
            <w:rPr>
              <w:i/>
              <w:sz w:val="18"/>
            </w:rPr>
            <w:fldChar w:fldCharType="end"/>
          </w:r>
        </w:p>
      </w:tc>
      <w:tc>
        <w:tcPr>
          <w:tcW w:w="3765" w:type="pct"/>
          <w:tcBorders>
            <w:top w:val="nil"/>
            <w:left w:val="nil"/>
            <w:bottom w:val="nil"/>
            <w:right w:val="nil"/>
          </w:tcBorders>
        </w:tcPr>
        <w:p w14:paraId="1ACAA1DF" w14:textId="1EFE3EDD" w:rsidR="00BD7356" w:rsidRDefault="00BD7356" w:rsidP="007C613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924FF">
            <w:rPr>
              <w:i/>
              <w:noProof/>
              <w:sz w:val="18"/>
            </w:rPr>
            <w:t>Health Insurance (Section 3C General Medical Services - Optometric Services) Determination 2020</w:t>
          </w:r>
          <w:r w:rsidRPr="004E1307">
            <w:rPr>
              <w:i/>
              <w:sz w:val="18"/>
            </w:rPr>
            <w:fldChar w:fldCharType="end"/>
          </w:r>
        </w:p>
      </w:tc>
      <w:tc>
        <w:tcPr>
          <w:tcW w:w="817" w:type="pct"/>
          <w:tcBorders>
            <w:top w:val="nil"/>
            <w:left w:val="nil"/>
            <w:bottom w:val="nil"/>
            <w:right w:val="nil"/>
          </w:tcBorders>
        </w:tcPr>
        <w:p w14:paraId="6AB09B2F" w14:textId="77777777" w:rsidR="00BD7356" w:rsidRDefault="00BD7356" w:rsidP="007C6135">
          <w:pPr>
            <w:spacing w:line="0" w:lineRule="atLeast"/>
            <w:jc w:val="right"/>
            <w:rPr>
              <w:sz w:val="18"/>
            </w:rPr>
          </w:pPr>
        </w:p>
      </w:tc>
    </w:tr>
  </w:tbl>
  <w:p w14:paraId="37734375" w14:textId="77777777" w:rsidR="00BD7356" w:rsidRPr="00ED79B6" w:rsidRDefault="00BD7356" w:rsidP="007C613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2D47" w14:textId="77777777" w:rsidR="00BD7356" w:rsidRPr="005601DB" w:rsidRDefault="00BD7356" w:rsidP="007C6135">
    <w:pPr>
      <w:pBdr>
        <w:top w:val="single" w:sz="6" w:space="1" w:color="auto"/>
      </w:pBdr>
      <w:spacing w:before="120"/>
      <w:rPr>
        <w:rFonts w:eastAsia="Calibri" w:cs="Times New Roman"/>
        <w:sz w:val="16"/>
        <w:szCs w:val="1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6133"/>
      <w:gridCol w:w="762"/>
    </w:tblGrid>
    <w:tr w:rsidR="00BD7356" w:rsidRPr="005601DB" w14:paraId="5A4F6ED8" w14:textId="77777777" w:rsidTr="00746E44">
      <w:tc>
        <w:tcPr>
          <w:tcW w:w="854" w:type="pct"/>
        </w:tcPr>
        <w:p w14:paraId="1F68A81B" w14:textId="77777777" w:rsidR="00BD7356" w:rsidRPr="005601DB" w:rsidRDefault="00BD7356" w:rsidP="007C6135">
          <w:pPr>
            <w:rPr>
              <w:rFonts w:eastAsia="Calibri"/>
              <w:i/>
              <w:sz w:val="16"/>
              <w:szCs w:val="16"/>
            </w:rPr>
          </w:pPr>
        </w:p>
      </w:tc>
      <w:tc>
        <w:tcPr>
          <w:tcW w:w="3688" w:type="pct"/>
        </w:tcPr>
        <w:p w14:paraId="0D05C6D7" w14:textId="2608232B" w:rsidR="00BD7356" w:rsidRPr="005601DB" w:rsidRDefault="00BD7356" w:rsidP="007C6135">
          <w:pPr>
            <w:jc w:val="center"/>
            <w:rPr>
              <w:rFonts w:eastAsia="Calibri"/>
              <w:i/>
              <w:sz w:val="16"/>
              <w:szCs w:val="16"/>
            </w:rPr>
          </w:pPr>
          <w:r w:rsidRPr="005601DB">
            <w:rPr>
              <w:rFonts w:eastAsia="Calibri"/>
              <w:i/>
              <w:sz w:val="16"/>
              <w:szCs w:val="16"/>
            </w:rPr>
            <w:fldChar w:fldCharType="begin"/>
          </w:r>
          <w:r w:rsidRPr="005601DB">
            <w:rPr>
              <w:rFonts w:eastAsia="Calibri"/>
              <w:i/>
              <w:sz w:val="16"/>
              <w:szCs w:val="16"/>
            </w:rPr>
            <w:instrText xml:space="preserve"> STYLEREF "ShortT" </w:instrText>
          </w:r>
          <w:r w:rsidRPr="005601DB">
            <w:rPr>
              <w:rFonts w:eastAsia="Calibri"/>
              <w:i/>
              <w:sz w:val="16"/>
              <w:szCs w:val="16"/>
            </w:rPr>
            <w:fldChar w:fldCharType="separate"/>
          </w:r>
          <w:r w:rsidR="000924FF">
            <w:rPr>
              <w:rFonts w:eastAsia="Calibri"/>
              <w:i/>
              <w:noProof/>
              <w:sz w:val="16"/>
              <w:szCs w:val="16"/>
            </w:rPr>
            <w:t>Health Insurance (Section 3C General Medical Services - Optometric Services) Determination 2020</w:t>
          </w:r>
          <w:r w:rsidRPr="005601DB">
            <w:rPr>
              <w:rFonts w:eastAsia="Calibri"/>
              <w:i/>
              <w:sz w:val="16"/>
              <w:szCs w:val="16"/>
            </w:rPr>
            <w:fldChar w:fldCharType="end"/>
          </w:r>
        </w:p>
      </w:tc>
      <w:tc>
        <w:tcPr>
          <w:tcW w:w="458" w:type="pct"/>
        </w:tcPr>
        <w:p w14:paraId="31A9CDF8" w14:textId="45D424B3" w:rsidR="00BD7356" w:rsidRPr="005601DB" w:rsidRDefault="00BD7356" w:rsidP="007C6135">
          <w:pPr>
            <w:jc w:val="right"/>
            <w:rPr>
              <w:rFonts w:eastAsia="Calibri"/>
              <w:sz w:val="16"/>
              <w:szCs w:val="16"/>
            </w:rPr>
          </w:pPr>
          <w:r w:rsidRPr="005601DB">
            <w:rPr>
              <w:rFonts w:eastAsia="Calibri"/>
              <w:i/>
              <w:sz w:val="16"/>
              <w:szCs w:val="16"/>
            </w:rPr>
            <w:fldChar w:fldCharType="begin"/>
          </w:r>
          <w:r w:rsidRPr="005601DB">
            <w:rPr>
              <w:rFonts w:eastAsia="Calibri"/>
              <w:i/>
              <w:sz w:val="16"/>
              <w:szCs w:val="16"/>
            </w:rPr>
            <w:instrText xml:space="preserve"> PAGE </w:instrText>
          </w:r>
          <w:r w:rsidRPr="005601DB">
            <w:rPr>
              <w:rFonts w:eastAsia="Calibri"/>
              <w:i/>
              <w:sz w:val="16"/>
              <w:szCs w:val="16"/>
            </w:rPr>
            <w:fldChar w:fldCharType="separate"/>
          </w:r>
          <w:r w:rsidR="000924FF">
            <w:rPr>
              <w:rFonts w:eastAsia="Calibri"/>
              <w:i/>
              <w:noProof/>
              <w:sz w:val="16"/>
              <w:szCs w:val="16"/>
            </w:rPr>
            <w:t>1</w:t>
          </w:r>
          <w:r w:rsidRPr="005601DB">
            <w:rPr>
              <w:rFonts w:eastAsia="Calibri"/>
              <w:i/>
              <w:sz w:val="16"/>
              <w:szCs w:val="16"/>
            </w:rPr>
            <w:fldChar w:fldCharType="end"/>
          </w:r>
        </w:p>
      </w:tc>
    </w:tr>
  </w:tbl>
  <w:p w14:paraId="345C46CF" w14:textId="77777777" w:rsidR="00BD7356" w:rsidRPr="005601DB" w:rsidRDefault="00BD7356" w:rsidP="007C61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FA63" w14:textId="77777777" w:rsidR="00BD7356" w:rsidRPr="002B0EA5" w:rsidRDefault="00BD7356" w:rsidP="00950C3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D7356" w14:paraId="4608C248" w14:textId="77777777" w:rsidTr="00950C3D">
      <w:tc>
        <w:tcPr>
          <w:tcW w:w="365" w:type="pct"/>
        </w:tcPr>
        <w:p w14:paraId="37725D77" w14:textId="1D96B915" w:rsidR="00BD7356" w:rsidRDefault="00BD7356" w:rsidP="00950C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24FF">
            <w:rPr>
              <w:i/>
              <w:noProof/>
              <w:sz w:val="18"/>
            </w:rPr>
            <w:t>12</w:t>
          </w:r>
          <w:r w:rsidRPr="00ED79B6">
            <w:rPr>
              <w:i/>
              <w:sz w:val="18"/>
            </w:rPr>
            <w:fldChar w:fldCharType="end"/>
          </w:r>
        </w:p>
      </w:tc>
      <w:tc>
        <w:tcPr>
          <w:tcW w:w="3688" w:type="pct"/>
        </w:tcPr>
        <w:p w14:paraId="39786C3B" w14:textId="52EF33BD" w:rsidR="00BD7356" w:rsidRDefault="00BD7356" w:rsidP="00950C3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924FF">
            <w:rPr>
              <w:i/>
              <w:noProof/>
              <w:sz w:val="18"/>
            </w:rPr>
            <w:t>Health Insurance (Section 3C General Medical Services - Optometric Services) Determination 2020</w:t>
          </w:r>
          <w:r w:rsidRPr="004E1307">
            <w:rPr>
              <w:i/>
              <w:sz w:val="18"/>
            </w:rPr>
            <w:fldChar w:fldCharType="end"/>
          </w:r>
        </w:p>
      </w:tc>
      <w:tc>
        <w:tcPr>
          <w:tcW w:w="947" w:type="pct"/>
        </w:tcPr>
        <w:p w14:paraId="5BDCF0A5" w14:textId="77777777" w:rsidR="00BD7356" w:rsidRDefault="00BD7356" w:rsidP="00950C3D">
          <w:pPr>
            <w:spacing w:line="0" w:lineRule="atLeast"/>
            <w:jc w:val="right"/>
            <w:rPr>
              <w:sz w:val="18"/>
            </w:rPr>
          </w:pPr>
        </w:p>
      </w:tc>
    </w:tr>
  </w:tbl>
  <w:p w14:paraId="591223EA" w14:textId="77777777" w:rsidR="00BD7356" w:rsidRPr="00ED79B6" w:rsidRDefault="00BD7356" w:rsidP="00950C3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0A74" w14:textId="77777777" w:rsidR="00BD7356" w:rsidRPr="002B0EA5" w:rsidRDefault="00BD7356" w:rsidP="00950C3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D7356" w14:paraId="5BDF3217" w14:textId="77777777" w:rsidTr="00950C3D">
      <w:tc>
        <w:tcPr>
          <w:tcW w:w="947" w:type="pct"/>
        </w:tcPr>
        <w:p w14:paraId="6CB0C999" w14:textId="77777777" w:rsidR="00BD7356" w:rsidRDefault="00BD7356" w:rsidP="00950C3D">
          <w:pPr>
            <w:spacing w:line="0" w:lineRule="atLeast"/>
            <w:rPr>
              <w:sz w:val="18"/>
            </w:rPr>
          </w:pPr>
        </w:p>
      </w:tc>
      <w:tc>
        <w:tcPr>
          <w:tcW w:w="3688" w:type="pct"/>
        </w:tcPr>
        <w:p w14:paraId="5532DB08" w14:textId="597F50C6" w:rsidR="00BD7356" w:rsidRDefault="00BD7356" w:rsidP="00950C3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924FF">
            <w:rPr>
              <w:i/>
              <w:noProof/>
              <w:sz w:val="18"/>
            </w:rPr>
            <w:t>Health Insurance (Section 3C General Medical Services - Optometric Services) Determination 2020</w:t>
          </w:r>
          <w:r w:rsidRPr="004E1307">
            <w:rPr>
              <w:i/>
              <w:sz w:val="18"/>
            </w:rPr>
            <w:fldChar w:fldCharType="end"/>
          </w:r>
        </w:p>
      </w:tc>
      <w:tc>
        <w:tcPr>
          <w:tcW w:w="365" w:type="pct"/>
        </w:tcPr>
        <w:p w14:paraId="1B09A3D7" w14:textId="3DE766A6" w:rsidR="00BD7356" w:rsidRDefault="00BD7356" w:rsidP="00950C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24FF">
            <w:rPr>
              <w:i/>
              <w:noProof/>
              <w:sz w:val="18"/>
            </w:rPr>
            <w:t>13</w:t>
          </w:r>
          <w:r w:rsidRPr="00ED79B6">
            <w:rPr>
              <w:i/>
              <w:sz w:val="18"/>
            </w:rPr>
            <w:fldChar w:fldCharType="end"/>
          </w:r>
        </w:p>
      </w:tc>
    </w:tr>
  </w:tbl>
  <w:p w14:paraId="1C918508" w14:textId="77777777" w:rsidR="00BD7356" w:rsidRPr="00ED79B6" w:rsidRDefault="00BD7356" w:rsidP="00950C3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DE737" w14:textId="77777777" w:rsidR="00BD7356" w:rsidRDefault="00BD7356" w:rsidP="00715914">
      <w:pPr>
        <w:spacing w:line="240" w:lineRule="auto"/>
      </w:pPr>
      <w:r>
        <w:separator/>
      </w:r>
    </w:p>
  </w:footnote>
  <w:footnote w:type="continuationSeparator" w:id="0">
    <w:p w14:paraId="794B3BD4" w14:textId="77777777" w:rsidR="00BD7356" w:rsidRDefault="00BD735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3F39" w14:textId="77777777" w:rsidR="00BD7356" w:rsidRPr="005F1388" w:rsidRDefault="00BD7356"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F7DD" w14:textId="77777777" w:rsidR="00BD7356" w:rsidRPr="005F1388" w:rsidRDefault="00BD735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76CA" w14:textId="77777777" w:rsidR="00BD7356" w:rsidRPr="007A1328" w:rsidRDefault="00BD7356" w:rsidP="00D00486">
    <w:pPr>
      <w:jc w:val="right"/>
      <w:rPr>
        <w:b/>
        <w:sz w:val="24"/>
      </w:rPr>
    </w:pPr>
  </w:p>
  <w:p w14:paraId="3270F02F" w14:textId="77777777" w:rsidR="00BD7356" w:rsidRPr="007A1328" w:rsidRDefault="00BD7356" w:rsidP="00D00486">
    <w:pPr>
      <w:pBdr>
        <w:bottom w:val="single" w:sz="6" w:space="1" w:color="auto"/>
      </w:pBdr>
      <w:spacing w:after="120"/>
      <w:jc w:val="right"/>
      <w:rPr>
        <w:sz w:val="24"/>
      </w:rPr>
    </w:pPr>
  </w:p>
  <w:p w14:paraId="31BB1BE2" w14:textId="77777777" w:rsidR="00BD7356" w:rsidRPr="00D00486" w:rsidRDefault="00BD7356" w:rsidP="00D00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326F" w14:textId="77777777" w:rsidR="00BD7356" w:rsidRPr="00FF3C17" w:rsidRDefault="00BD7356" w:rsidP="007C61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7E25" w14:textId="77777777" w:rsidR="00BD7356" w:rsidRPr="00ED79B6" w:rsidRDefault="00BD7356" w:rsidP="007C6135">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FFEE" w14:textId="77777777" w:rsidR="00BD7356" w:rsidRPr="007A1328" w:rsidRDefault="00BD7356" w:rsidP="00715914">
    <w:pPr>
      <w:rPr>
        <w:b/>
        <w:sz w:val="24"/>
      </w:rPr>
    </w:pPr>
  </w:p>
  <w:p w14:paraId="0C092E7F" w14:textId="77777777" w:rsidR="00BD7356" w:rsidRPr="007A1328" w:rsidRDefault="00BD7356"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F6D6" w14:textId="77777777" w:rsidR="00BD7356" w:rsidRPr="007A1328" w:rsidRDefault="00BD7356" w:rsidP="00715914">
    <w:pPr>
      <w:jc w:val="right"/>
      <w:rPr>
        <w:b/>
        <w:sz w:val="24"/>
      </w:rPr>
    </w:pPr>
  </w:p>
  <w:p w14:paraId="76243B91" w14:textId="77777777" w:rsidR="00BD7356" w:rsidRPr="007A1328" w:rsidRDefault="00BD7356"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863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083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646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697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89B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507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022F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4E2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227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84F6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32E8B"/>
    <w:multiLevelType w:val="hybridMultilevel"/>
    <w:tmpl w:val="3E1C0872"/>
    <w:lvl w:ilvl="0" w:tplc="13029492">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54791"/>
    <w:multiLevelType w:val="hybridMultilevel"/>
    <w:tmpl w:val="8AE4AD98"/>
    <w:lvl w:ilvl="0" w:tplc="4322C528">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E10A79"/>
    <w:multiLevelType w:val="hybridMultilevel"/>
    <w:tmpl w:val="DED401C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362849EC"/>
    <w:multiLevelType w:val="hybridMultilevel"/>
    <w:tmpl w:val="3D461CBA"/>
    <w:lvl w:ilvl="0" w:tplc="2F74C0C2">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290A68"/>
    <w:multiLevelType w:val="hybridMultilevel"/>
    <w:tmpl w:val="C9B4AC1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2CC43F7"/>
    <w:multiLevelType w:val="hybridMultilevel"/>
    <w:tmpl w:val="4C9ECE52"/>
    <w:lvl w:ilvl="0" w:tplc="FB8E0A88">
      <w:numFmt w:val="bullet"/>
      <w:lvlText w:val=""/>
      <w:lvlJc w:val="left"/>
      <w:pPr>
        <w:ind w:left="2061" w:hanging="360"/>
      </w:pPr>
      <w:rPr>
        <w:rFonts w:ascii="Times New Roman" w:eastAsiaTheme="minorHAnsi" w:hAnsi="Times New Roman" w:cs="Times New Roman"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439A2DB7"/>
    <w:multiLevelType w:val="hybridMultilevel"/>
    <w:tmpl w:val="1D6E73CC"/>
    <w:lvl w:ilvl="0" w:tplc="04090001">
      <w:start w:val="1"/>
      <w:numFmt w:val="bullet"/>
      <w:lvlText w:val=""/>
      <w:lvlJc w:val="left"/>
      <w:pPr>
        <w:tabs>
          <w:tab w:val="num" w:pos="1324"/>
        </w:tabs>
        <w:ind w:left="1324" w:hanging="360"/>
      </w:pPr>
      <w:rPr>
        <w:rFonts w:ascii="Symbol" w:hAnsi="Symbol" w:hint="default"/>
      </w:rPr>
    </w:lvl>
    <w:lvl w:ilvl="1" w:tplc="04090003" w:tentative="1">
      <w:start w:val="1"/>
      <w:numFmt w:val="bullet"/>
      <w:lvlText w:val="o"/>
      <w:lvlJc w:val="left"/>
      <w:pPr>
        <w:tabs>
          <w:tab w:val="num" w:pos="2044"/>
        </w:tabs>
        <w:ind w:left="2044" w:hanging="360"/>
      </w:pPr>
      <w:rPr>
        <w:rFonts w:ascii="Courier New" w:hAnsi="Courier New" w:cs="Courier New" w:hint="default"/>
      </w:rPr>
    </w:lvl>
    <w:lvl w:ilvl="2" w:tplc="04090005" w:tentative="1">
      <w:start w:val="1"/>
      <w:numFmt w:val="bullet"/>
      <w:lvlText w:val=""/>
      <w:lvlJc w:val="left"/>
      <w:pPr>
        <w:tabs>
          <w:tab w:val="num" w:pos="2764"/>
        </w:tabs>
        <w:ind w:left="2764" w:hanging="360"/>
      </w:pPr>
      <w:rPr>
        <w:rFonts w:ascii="Wingdings" w:hAnsi="Wingdings" w:hint="default"/>
      </w:rPr>
    </w:lvl>
    <w:lvl w:ilvl="3" w:tplc="04090001" w:tentative="1">
      <w:start w:val="1"/>
      <w:numFmt w:val="bullet"/>
      <w:lvlText w:val=""/>
      <w:lvlJc w:val="left"/>
      <w:pPr>
        <w:tabs>
          <w:tab w:val="num" w:pos="3484"/>
        </w:tabs>
        <w:ind w:left="3484" w:hanging="360"/>
      </w:pPr>
      <w:rPr>
        <w:rFonts w:ascii="Symbol" w:hAnsi="Symbol" w:hint="default"/>
      </w:rPr>
    </w:lvl>
    <w:lvl w:ilvl="4" w:tplc="04090003" w:tentative="1">
      <w:start w:val="1"/>
      <w:numFmt w:val="bullet"/>
      <w:lvlText w:val="o"/>
      <w:lvlJc w:val="left"/>
      <w:pPr>
        <w:tabs>
          <w:tab w:val="num" w:pos="4204"/>
        </w:tabs>
        <w:ind w:left="4204" w:hanging="360"/>
      </w:pPr>
      <w:rPr>
        <w:rFonts w:ascii="Courier New" w:hAnsi="Courier New" w:cs="Courier New" w:hint="default"/>
      </w:rPr>
    </w:lvl>
    <w:lvl w:ilvl="5" w:tplc="04090005" w:tentative="1">
      <w:start w:val="1"/>
      <w:numFmt w:val="bullet"/>
      <w:lvlText w:val=""/>
      <w:lvlJc w:val="left"/>
      <w:pPr>
        <w:tabs>
          <w:tab w:val="num" w:pos="4924"/>
        </w:tabs>
        <w:ind w:left="4924" w:hanging="360"/>
      </w:pPr>
      <w:rPr>
        <w:rFonts w:ascii="Wingdings" w:hAnsi="Wingdings" w:hint="default"/>
      </w:rPr>
    </w:lvl>
    <w:lvl w:ilvl="6" w:tplc="04090001" w:tentative="1">
      <w:start w:val="1"/>
      <w:numFmt w:val="bullet"/>
      <w:lvlText w:val=""/>
      <w:lvlJc w:val="left"/>
      <w:pPr>
        <w:tabs>
          <w:tab w:val="num" w:pos="5644"/>
        </w:tabs>
        <w:ind w:left="5644" w:hanging="360"/>
      </w:pPr>
      <w:rPr>
        <w:rFonts w:ascii="Symbol" w:hAnsi="Symbol" w:hint="default"/>
      </w:rPr>
    </w:lvl>
    <w:lvl w:ilvl="7" w:tplc="04090003" w:tentative="1">
      <w:start w:val="1"/>
      <w:numFmt w:val="bullet"/>
      <w:lvlText w:val="o"/>
      <w:lvlJc w:val="left"/>
      <w:pPr>
        <w:tabs>
          <w:tab w:val="num" w:pos="6364"/>
        </w:tabs>
        <w:ind w:left="6364" w:hanging="360"/>
      </w:pPr>
      <w:rPr>
        <w:rFonts w:ascii="Courier New" w:hAnsi="Courier New" w:cs="Courier New" w:hint="default"/>
      </w:rPr>
    </w:lvl>
    <w:lvl w:ilvl="8" w:tplc="04090005" w:tentative="1">
      <w:start w:val="1"/>
      <w:numFmt w:val="bullet"/>
      <w:lvlText w:val=""/>
      <w:lvlJc w:val="left"/>
      <w:pPr>
        <w:tabs>
          <w:tab w:val="num" w:pos="7084"/>
        </w:tabs>
        <w:ind w:left="7084" w:hanging="360"/>
      </w:pPr>
      <w:rPr>
        <w:rFonts w:ascii="Wingdings" w:hAnsi="Wingdings" w:hint="default"/>
      </w:rPr>
    </w:lvl>
  </w:abstractNum>
  <w:abstractNum w:abstractNumId="20" w15:restartNumberingAfterBreak="0">
    <w:nsid w:val="4CE538CF"/>
    <w:multiLevelType w:val="hybridMultilevel"/>
    <w:tmpl w:val="55E0F7AE"/>
    <w:lvl w:ilvl="0" w:tplc="04090001">
      <w:start w:val="1"/>
      <w:numFmt w:val="bullet"/>
      <w:lvlText w:val=""/>
      <w:lvlJc w:val="left"/>
      <w:pPr>
        <w:tabs>
          <w:tab w:val="num" w:pos="1324"/>
        </w:tabs>
        <w:ind w:left="1324" w:hanging="360"/>
      </w:pPr>
      <w:rPr>
        <w:rFonts w:ascii="Symbol" w:hAnsi="Symbol" w:hint="default"/>
      </w:rPr>
    </w:lvl>
    <w:lvl w:ilvl="1" w:tplc="04090003" w:tentative="1">
      <w:start w:val="1"/>
      <w:numFmt w:val="bullet"/>
      <w:lvlText w:val="o"/>
      <w:lvlJc w:val="left"/>
      <w:pPr>
        <w:tabs>
          <w:tab w:val="num" w:pos="2044"/>
        </w:tabs>
        <w:ind w:left="2044" w:hanging="360"/>
      </w:pPr>
      <w:rPr>
        <w:rFonts w:ascii="Courier New" w:hAnsi="Courier New" w:cs="Courier New" w:hint="default"/>
      </w:rPr>
    </w:lvl>
    <w:lvl w:ilvl="2" w:tplc="04090005" w:tentative="1">
      <w:start w:val="1"/>
      <w:numFmt w:val="bullet"/>
      <w:lvlText w:val=""/>
      <w:lvlJc w:val="left"/>
      <w:pPr>
        <w:tabs>
          <w:tab w:val="num" w:pos="2764"/>
        </w:tabs>
        <w:ind w:left="2764" w:hanging="360"/>
      </w:pPr>
      <w:rPr>
        <w:rFonts w:ascii="Wingdings" w:hAnsi="Wingdings" w:hint="default"/>
      </w:rPr>
    </w:lvl>
    <w:lvl w:ilvl="3" w:tplc="04090001" w:tentative="1">
      <w:start w:val="1"/>
      <w:numFmt w:val="bullet"/>
      <w:lvlText w:val=""/>
      <w:lvlJc w:val="left"/>
      <w:pPr>
        <w:tabs>
          <w:tab w:val="num" w:pos="3484"/>
        </w:tabs>
        <w:ind w:left="3484" w:hanging="360"/>
      </w:pPr>
      <w:rPr>
        <w:rFonts w:ascii="Symbol" w:hAnsi="Symbol" w:hint="default"/>
      </w:rPr>
    </w:lvl>
    <w:lvl w:ilvl="4" w:tplc="04090003" w:tentative="1">
      <w:start w:val="1"/>
      <w:numFmt w:val="bullet"/>
      <w:lvlText w:val="o"/>
      <w:lvlJc w:val="left"/>
      <w:pPr>
        <w:tabs>
          <w:tab w:val="num" w:pos="4204"/>
        </w:tabs>
        <w:ind w:left="4204" w:hanging="360"/>
      </w:pPr>
      <w:rPr>
        <w:rFonts w:ascii="Courier New" w:hAnsi="Courier New" w:cs="Courier New" w:hint="default"/>
      </w:rPr>
    </w:lvl>
    <w:lvl w:ilvl="5" w:tplc="04090005" w:tentative="1">
      <w:start w:val="1"/>
      <w:numFmt w:val="bullet"/>
      <w:lvlText w:val=""/>
      <w:lvlJc w:val="left"/>
      <w:pPr>
        <w:tabs>
          <w:tab w:val="num" w:pos="4924"/>
        </w:tabs>
        <w:ind w:left="4924" w:hanging="360"/>
      </w:pPr>
      <w:rPr>
        <w:rFonts w:ascii="Wingdings" w:hAnsi="Wingdings" w:hint="default"/>
      </w:rPr>
    </w:lvl>
    <w:lvl w:ilvl="6" w:tplc="04090001" w:tentative="1">
      <w:start w:val="1"/>
      <w:numFmt w:val="bullet"/>
      <w:lvlText w:val=""/>
      <w:lvlJc w:val="left"/>
      <w:pPr>
        <w:tabs>
          <w:tab w:val="num" w:pos="5644"/>
        </w:tabs>
        <w:ind w:left="5644" w:hanging="360"/>
      </w:pPr>
      <w:rPr>
        <w:rFonts w:ascii="Symbol" w:hAnsi="Symbol" w:hint="default"/>
      </w:rPr>
    </w:lvl>
    <w:lvl w:ilvl="7" w:tplc="04090003" w:tentative="1">
      <w:start w:val="1"/>
      <w:numFmt w:val="bullet"/>
      <w:lvlText w:val="o"/>
      <w:lvlJc w:val="left"/>
      <w:pPr>
        <w:tabs>
          <w:tab w:val="num" w:pos="6364"/>
        </w:tabs>
        <w:ind w:left="6364" w:hanging="360"/>
      </w:pPr>
      <w:rPr>
        <w:rFonts w:ascii="Courier New" w:hAnsi="Courier New" w:cs="Courier New" w:hint="default"/>
      </w:rPr>
    </w:lvl>
    <w:lvl w:ilvl="8" w:tplc="04090005" w:tentative="1">
      <w:start w:val="1"/>
      <w:numFmt w:val="bullet"/>
      <w:lvlText w:val=""/>
      <w:lvlJc w:val="left"/>
      <w:pPr>
        <w:tabs>
          <w:tab w:val="num" w:pos="7084"/>
        </w:tabs>
        <w:ind w:left="708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2"/>
  </w:num>
  <w:num w:numId="14">
    <w:abstractNumId w:val="11"/>
  </w:num>
  <w:num w:numId="15">
    <w:abstractNumId w:val="15"/>
  </w:num>
  <w:num w:numId="16">
    <w:abstractNumId w:val="13"/>
  </w:num>
  <w:num w:numId="17">
    <w:abstractNumId w:val="19"/>
  </w:num>
  <w:num w:numId="18">
    <w:abstractNumId w:val="20"/>
  </w:num>
  <w:num w:numId="19">
    <w:abstractNumId w:val="16"/>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7C"/>
    <w:rsid w:val="00004174"/>
    <w:rsid w:val="00004470"/>
    <w:rsid w:val="000136AF"/>
    <w:rsid w:val="000258B1"/>
    <w:rsid w:val="00040A89"/>
    <w:rsid w:val="000437C1"/>
    <w:rsid w:val="0004455A"/>
    <w:rsid w:val="0005365D"/>
    <w:rsid w:val="000614BF"/>
    <w:rsid w:val="0006709C"/>
    <w:rsid w:val="00074376"/>
    <w:rsid w:val="000924FF"/>
    <w:rsid w:val="000978F5"/>
    <w:rsid w:val="00097C17"/>
    <w:rsid w:val="000A4651"/>
    <w:rsid w:val="000B15CD"/>
    <w:rsid w:val="000B35EB"/>
    <w:rsid w:val="000D05EF"/>
    <w:rsid w:val="000E2261"/>
    <w:rsid w:val="000E78B7"/>
    <w:rsid w:val="000F21C1"/>
    <w:rsid w:val="000F4F07"/>
    <w:rsid w:val="000F6142"/>
    <w:rsid w:val="0010745C"/>
    <w:rsid w:val="00132CEB"/>
    <w:rsid w:val="001339B0"/>
    <w:rsid w:val="00142B62"/>
    <w:rsid w:val="00142BB1"/>
    <w:rsid w:val="001441B7"/>
    <w:rsid w:val="001516CB"/>
    <w:rsid w:val="00152336"/>
    <w:rsid w:val="00157B8B"/>
    <w:rsid w:val="00166C2F"/>
    <w:rsid w:val="001809D7"/>
    <w:rsid w:val="0018202B"/>
    <w:rsid w:val="001939E1"/>
    <w:rsid w:val="00194C3E"/>
    <w:rsid w:val="00195382"/>
    <w:rsid w:val="001B2CB6"/>
    <w:rsid w:val="001C61C5"/>
    <w:rsid w:val="001C69C4"/>
    <w:rsid w:val="001D37EF"/>
    <w:rsid w:val="001D4990"/>
    <w:rsid w:val="001E3590"/>
    <w:rsid w:val="001E7407"/>
    <w:rsid w:val="001F3953"/>
    <w:rsid w:val="001F5D5E"/>
    <w:rsid w:val="001F6219"/>
    <w:rsid w:val="001F6CD4"/>
    <w:rsid w:val="0020301E"/>
    <w:rsid w:val="00206C4D"/>
    <w:rsid w:val="00215AF1"/>
    <w:rsid w:val="002321E8"/>
    <w:rsid w:val="00232984"/>
    <w:rsid w:val="0024010F"/>
    <w:rsid w:val="00240749"/>
    <w:rsid w:val="00243018"/>
    <w:rsid w:val="002564A4"/>
    <w:rsid w:val="0026736C"/>
    <w:rsid w:val="00281308"/>
    <w:rsid w:val="00282164"/>
    <w:rsid w:val="00284719"/>
    <w:rsid w:val="00297ECB"/>
    <w:rsid w:val="002A7BCF"/>
    <w:rsid w:val="002C3FD1"/>
    <w:rsid w:val="002D043A"/>
    <w:rsid w:val="002D266B"/>
    <w:rsid w:val="002D6224"/>
    <w:rsid w:val="002E256B"/>
    <w:rsid w:val="003016EB"/>
    <w:rsid w:val="00304F8B"/>
    <w:rsid w:val="00335BC6"/>
    <w:rsid w:val="003415D3"/>
    <w:rsid w:val="00344338"/>
    <w:rsid w:val="00344701"/>
    <w:rsid w:val="00352B0F"/>
    <w:rsid w:val="00360459"/>
    <w:rsid w:val="00360685"/>
    <w:rsid w:val="0038049F"/>
    <w:rsid w:val="0038084A"/>
    <w:rsid w:val="00383157"/>
    <w:rsid w:val="003B3869"/>
    <w:rsid w:val="003B3903"/>
    <w:rsid w:val="003C6231"/>
    <w:rsid w:val="003D0BFE"/>
    <w:rsid w:val="003D5700"/>
    <w:rsid w:val="003E2224"/>
    <w:rsid w:val="003E341B"/>
    <w:rsid w:val="003E4D00"/>
    <w:rsid w:val="003F2007"/>
    <w:rsid w:val="00403E28"/>
    <w:rsid w:val="004116CD"/>
    <w:rsid w:val="00417EB9"/>
    <w:rsid w:val="00424CA9"/>
    <w:rsid w:val="004276DF"/>
    <w:rsid w:val="00431E9B"/>
    <w:rsid w:val="004379E3"/>
    <w:rsid w:val="0044015E"/>
    <w:rsid w:val="0044291A"/>
    <w:rsid w:val="00467661"/>
    <w:rsid w:val="00472DBE"/>
    <w:rsid w:val="00474A19"/>
    <w:rsid w:val="00474CE5"/>
    <w:rsid w:val="00477830"/>
    <w:rsid w:val="00487764"/>
    <w:rsid w:val="00491417"/>
    <w:rsid w:val="00496F97"/>
    <w:rsid w:val="004B6C48"/>
    <w:rsid w:val="004C0F29"/>
    <w:rsid w:val="004C4E59"/>
    <w:rsid w:val="004C6809"/>
    <w:rsid w:val="004E063A"/>
    <w:rsid w:val="004E1307"/>
    <w:rsid w:val="004E7BEC"/>
    <w:rsid w:val="004F5E9A"/>
    <w:rsid w:val="00505D3D"/>
    <w:rsid w:val="00506AF6"/>
    <w:rsid w:val="00512B80"/>
    <w:rsid w:val="00516B8D"/>
    <w:rsid w:val="00521540"/>
    <w:rsid w:val="00522174"/>
    <w:rsid w:val="005303C8"/>
    <w:rsid w:val="00537FBC"/>
    <w:rsid w:val="00554826"/>
    <w:rsid w:val="00562877"/>
    <w:rsid w:val="00570B05"/>
    <w:rsid w:val="005829E8"/>
    <w:rsid w:val="00584811"/>
    <w:rsid w:val="00585784"/>
    <w:rsid w:val="00593AA6"/>
    <w:rsid w:val="00594161"/>
    <w:rsid w:val="00594749"/>
    <w:rsid w:val="005A1BFF"/>
    <w:rsid w:val="005A633A"/>
    <w:rsid w:val="005A65D5"/>
    <w:rsid w:val="005A6F4E"/>
    <w:rsid w:val="005B0D7C"/>
    <w:rsid w:val="005B4067"/>
    <w:rsid w:val="005C3F41"/>
    <w:rsid w:val="005D1D92"/>
    <w:rsid w:val="005D2D09"/>
    <w:rsid w:val="005E4575"/>
    <w:rsid w:val="005E7E61"/>
    <w:rsid w:val="00600219"/>
    <w:rsid w:val="006035E6"/>
    <w:rsid w:val="00604F2A"/>
    <w:rsid w:val="00620076"/>
    <w:rsid w:val="00627E0A"/>
    <w:rsid w:val="0065488B"/>
    <w:rsid w:val="00670EA1"/>
    <w:rsid w:val="00677CC2"/>
    <w:rsid w:val="0068744B"/>
    <w:rsid w:val="006905DE"/>
    <w:rsid w:val="0069207B"/>
    <w:rsid w:val="006A154F"/>
    <w:rsid w:val="006A437B"/>
    <w:rsid w:val="006B5789"/>
    <w:rsid w:val="006B6D28"/>
    <w:rsid w:val="006C30C5"/>
    <w:rsid w:val="006C7F8C"/>
    <w:rsid w:val="006E2E1C"/>
    <w:rsid w:val="006E6246"/>
    <w:rsid w:val="006E69C2"/>
    <w:rsid w:val="006E6DCC"/>
    <w:rsid w:val="006F1A69"/>
    <w:rsid w:val="006F318F"/>
    <w:rsid w:val="0070017E"/>
    <w:rsid w:val="00700B2C"/>
    <w:rsid w:val="007050A2"/>
    <w:rsid w:val="00713084"/>
    <w:rsid w:val="00714F20"/>
    <w:rsid w:val="0071590F"/>
    <w:rsid w:val="00715914"/>
    <w:rsid w:val="0072147A"/>
    <w:rsid w:val="00723791"/>
    <w:rsid w:val="00731E00"/>
    <w:rsid w:val="007440B7"/>
    <w:rsid w:val="00746E44"/>
    <w:rsid w:val="00747D16"/>
    <w:rsid w:val="007500C8"/>
    <w:rsid w:val="00756272"/>
    <w:rsid w:val="00762D38"/>
    <w:rsid w:val="007715C9"/>
    <w:rsid w:val="00771613"/>
    <w:rsid w:val="00773081"/>
    <w:rsid w:val="00774EDD"/>
    <w:rsid w:val="007757EC"/>
    <w:rsid w:val="00783E89"/>
    <w:rsid w:val="00793915"/>
    <w:rsid w:val="007C2253"/>
    <w:rsid w:val="007C6135"/>
    <w:rsid w:val="007D7911"/>
    <w:rsid w:val="007E163D"/>
    <w:rsid w:val="007E667A"/>
    <w:rsid w:val="007F28C9"/>
    <w:rsid w:val="007F4571"/>
    <w:rsid w:val="007F51B2"/>
    <w:rsid w:val="007F73CB"/>
    <w:rsid w:val="00802CE6"/>
    <w:rsid w:val="008040DD"/>
    <w:rsid w:val="008117E9"/>
    <w:rsid w:val="008148A4"/>
    <w:rsid w:val="00814BF3"/>
    <w:rsid w:val="00824498"/>
    <w:rsid w:val="00824F22"/>
    <w:rsid w:val="0082536B"/>
    <w:rsid w:val="00826BD1"/>
    <w:rsid w:val="00837E36"/>
    <w:rsid w:val="00842B57"/>
    <w:rsid w:val="00845B3A"/>
    <w:rsid w:val="00854D0B"/>
    <w:rsid w:val="00856A31"/>
    <w:rsid w:val="00860B4E"/>
    <w:rsid w:val="00867B37"/>
    <w:rsid w:val="008750C7"/>
    <w:rsid w:val="008754D0"/>
    <w:rsid w:val="00875D13"/>
    <w:rsid w:val="008855C9"/>
    <w:rsid w:val="00886456"/>
    <w:rsid w:val="00896176"/>
    <w:rsid w:val="008A011F"/>
    <w:rsid w:val="008A46E1"/>
    <w:rsid w:val="008A4F43"/>
    <w:rsid w:val="008B2706"/>
    <w:rsid w:val="008C2EAC"/>
    <w:rsid w:val="008C53E4"/>
    <w:rsid w:val="008D0EE0"/>
    <w:rsid w:val="008D6F90"/>
    <w:rsid w:val="008E0027"/>
    <w:rsid w:val="008E6067"/>
    <w:rsid w:val="008F365A"/>
    <w:rsid w:val="008F54E7"/>
    <w:rsid w:val="00901DD0"/>
    <w:rsid w:val="00903422"/>
    <w:rsid w:val="0092082A"/>
    <w:rsid w:val="009254C3"/>
    <w:rsid w:val="00932377"/>
    <w:rsid w:val="00941236"/>
    <w:rsid w:val="00943FD5"/>
    <w:rsid w:val="00947D5A"/>
    <w:rsid w:val="00950C3D"/>
    <w:rsid w:val="009532A5"/>
    <w:rsid w:val="009545BD"/>
    <w:rsid w:val="00954E9C"/>
    <w:rsid w:val="00964CF0"/>
    <w:rsid w:val="00977806"/>
    <w:rsid w:val="00982242"/>
    <w:rsid w:val="009868E9"/>
    <w:rsid w:val="009900A3"/>
    <w:rsid w:val="00991319"/>
    <w:rsid w:val="009C3413"/>
    <w:rsid w:val="00A00F09"/>
    <w:rsid w:val="00A0441E"/>
    <w:rsid w:val="00A05894"/>
    <w:rsid w:val="00A12128"/>
    <w:rsid w:val="00A22C98"/>
    <w:rsid w:val="00A231E2"/>
    <w:rsid w:val="00A275BF"/>
    <w:rsid w:val="00A369E3"/>
    <w:rsid w:val="00A57600"/>
    <w:rsid w:val="00A64912"/>
    <w:rsid w:val="00A70A74"/>
    <w:rsid w:val="00A738D8"/>
    <w:rsid w:val="00A75FE9"/>
    <w:rsid w:val="00A9405C"/>
    <w:rsid w:val="00AA3CF7"/>
    <w:rsid w:val="00AD53CC"/>
    <w:rsid w:val="00AD5641"/>
    <w:rsid w:val="00AD65E4"/>
    <w:rsid w:val="00AE470D"/>
    <w:rsid w:val="00AF06CF"/>
    <w:rsid w:val="00AF3DB3"/>
    <w:rsid w:val="00B07CDB"/>
    <w:rsid w:val="00B13D2D"/>
    <w:rsid w:val="00B16A31"/>
    <w:rsid w:val="00B17DFD"/>
    <w:rsid w:val="00B25306"/>
    <w:rsid w:val="00B27831"/>
    <w:rsid w:val="00B308FE"/>
    <w:rsid w:val="00B33709"/>
    <w:rsid w:val="00B33B3C"/>
    <w:rsid w:val="00B36392"/>
    <w:rsid w:val="00B418CB"/>
    <w:rsid w:val="00B45D1A"/>
    <w:rsid w:val="00B47444"/>
    <w:rsid w:val="00B50ADC"/>
    <w:rsid w:val="00B566B1"/>
    <w:rsid w:val="00B63834"/>
    <w:rsid w:val="00B701A8"/>
    <w:rsid w:val="00B80199"/>
    <w:rsid w:val="00B83204"/>
    <w:rsid w:val="00B856E7"/>
    <w:rsid w:val="00B878F6"/>
    <w:rsid w:val="00BA220B"/>
    <w:rsid w:val="00BA3A57"/>
    <w:rsid w:val="00BB1533"/>
    <w:rsid w:val="00BB4E1A"/>
    <w:rsid w:val="00BC015E"/>
    <w:rsid w:val="00BC2968"/>
    <w:rsid w:val="00BC76AC"/>
    <w:rsid w:val="00BD0ECB"/>
    <w:rsid w:val="00BD7356"/>
    <w:rsid w:val="00BE2155"/>
    <w:rsid w:val="00BE719A"/>
    <w:rsid w:val="00BE720A"/>
    <w:rsid w:val="00BF0D73"/>
    <w:rsid w:val="00BF2465"/>
    <w:rsid w:val="00C16619"/>
    <w:rsid w:val="00C25E7F"/>
    <w:rsid w:val="00C2746F"/>
    <w:rsid w:val="00C323D6"/>
    <w:rsid w:val="00C324A0"/>
    <w:rsid w:val="00C42BF8"/>
    <w:rsid w:val="00C437D0"/>
    <w:rsid w:val="00C50043"/>
    <w:rsid w:val="00C7573B"/>
    <w:rsid w:val="00C909A3"/>
    <w:rsid w:val="00C97A54"/>
    <w:rsid w:val="00CA50FE"/>
    <w:rsid w:val="00CA5B23"/>
    <w:rsid w:val="00CB602E"/>
    <w:rsid w:val="00CB7E90"/>
    <w:rsid w:val="00CD02E5"/>
    <w:rsid w:val="00CE051D"/>
    <w:rsid w:val="00CE1335"/>
    <w:rsid w:val="00CE493D"/>
    <w:rsid w:val="00CF07FA"/>
    <w:rsid w:val="00CF0BB2"/>
    <w:rsid w:val="00CF1E77"/>
    <w:rsid w:val="00CF3EE8"/>
    <w:rsid w:val="00D00486"/>
    <w:rsid w:val="00D13441"/>
    <w:rsid w:val="00D150E7"/>
    <w:rsid w:val="00D24BA2"/>
    <w:rsid w:val="00D52DC2"/>
    <w:rsid w:val="00D53BCC"/>
    <w:rsid w:val="00D54C9E"/>
    <w:rsid w:val="00D6537E"/>
    <w:rsid w:val="00D70DFB"/>
    <w:rsid w:val="00D766DF"/>
    <w:rsid w:val="00D8206C"/>
    <w:rsid w:val="00D91F10"/>
    <w:rsid w:val="00DA186E"/>
    <w:rsid w:val="00DA4116"/>
    <w:rsid w:val="00DB251C"/>
    <w:rsid w:val="00DB4630"/>
    <w:rsid w:val="00DC4F88"/>
    <w:rsid w:val="00DE107C"/>
    <w:rsid w:val="00DF2388"/>
    <w:rsid w:val="00E05684"/>
    <w:rsid w:val="00E05704"/>
    <w:rsid w:val="00E220F7"/>
    <w:rsid w:val="00E338EF"/>
    <w:rsid w:val="00E544BB"/>
    <w:rsid w:val="00E74DC7"/>
    <w:rsid w:val="00E8075A"/>
    <w:rsid w:val="00E940D8"/>
    <w:rsid w:val="00E94D5E"/>
    <w:rsid w:val="00EA146B"/>
    <w:rsid w:val="00EA7100"/>
    <w:rsid w:val="00EA7F9F"/>
    <w:rsid w:val="00EB0074"/>
    <w:rsid w:val="00EB1274"/>
    <w:rsid w:val="00EB502E"/>
    <w:rsid w:val="00ED2BB6"/>
    <w:rsid w:val="00ED34E1"/>
    <w:rsid w:val="00ED3B8D"/>
    <w:rsid w:val="00EE5E36"/>
    <w:rsid w:val="00EF1269"/>
    <w:rsid w:val="00EF2E3A"/>
    <w:rsid w:val="00F02C7C"/>
    <w:rsid w:val="00F072A7"/>
    <w:rsid w:val="00F078DC"/>
    <w:rsid w:val="00F13D88"/>
    <w:rsid w:val="00F32BA8"/>
    <w:rsid w:val="00F32EE0"/>
    <w:rsid w:val="00F349F1"/>
    <w:rsid w:val="00F4350D"/>
    <w:rsid w:val="00F479C4"/>
    <w:rsid w:val="00F567F7"/>
    <w:rsid w:val="00F6696E"/>
    <w:rsid w:val="00F73BD6"/>
    <w:rsid w:val="00F83989"/>
    <w:rsid w:val="00F85099"/>
    <w:rsid w:val="00F90ED5"/>
    <w:rsid w:val="00F9379C"/>
    <w:rsid w:val="00F9632C"/>
    <w:rsid w:val="00FA1E52"/>
    <w:rsid w:val="00FB4EB6"/>
    <w:rsid w:val="00FB5A08"/>
    <w:rsid w:val="00FC6456"/>
    <w:rsid w:val="00FC6A80"/>
    <w:rsid w:val="00FE4688"/>
    <w:rsid w:val="00FF36D4"/>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07721C"/>
  <w15:docId w15:val="{DCFEEDEC-1194-45B4-AD63-2BFDAE84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8A011F"/>
    <w:pPr>
      <w:ind w:left="720"/>
      <w:contextualSpacing/>
    </w:pPr>
  </w:style>
  <w:style w:type="character" w:styleId="CommentReference">
    <w:name w:val="annotation reference"/>
    <w:basedOn w:val="DefaultParagraphFont"/>
    <w:uiPriority w:val="99"/>
    <w:semiHidden/>
    <w:unhideWhenUsed/>
    <w:rsid w:val="00097C17"/>
    <w:rPr>
      <w:sz w:val="16"/>
      <w:szCs w:val="16"/>
    </w:rPr>
  </w:style>
  <w:style w:type="paragraph" w:styleId="CommentText">
    <w:name w:val="annotation text"/>
    <w:basedOn w:val="Normal"/>
    <w:link w:val="CommentTextChar"/>
    <w:uiPriority w:val="99"/>
    <w:semiHidden/>
    <w:unhideWhenUsed/>
    <w:rsid w:val="00097C17"/>
    <w:pPr>
      <w:spacing w:line="240" w:lineRule="auto"/>
    </w:pPr>
    <w:rPr>
      <w:sz w:val="20"/>
    </w:rPr>
  </w:style>
  <w:style w:type="character" w:customStyle="1" w:styleId="CommentTextChar">
    <w:name w:val="Comment Text Char"/>
    <w:basedOn w:val="DefaultParagraphFont"/>
    <w:link w:val="CommentText"/>
    <w:uiPriority w:val="99"/>
    <w:semiHidden/>
    <w:rsid w:val="00097C17"/>
  </w:style>
  <w:style w:type="paragraph" w:styleId="CommentSubject">
    <w:name w:val="annotation subject"/>
    <w:basedOn w:val="CommentText"/>
    <w:next w:val="CommentText"/>
    <w:link w:val="CommentSubjectChar"/>
    <w:uiPriority w:val="99"/>
    <w:semiHidden/>
    <w:unhideWhenUsed/>
    <w:rsid w:val="00097C17"/>
    <w:rPr>
      <w:b/>
      <w:bCs/>
    </w:rPr>
  </w:style>
  <w:style w:type="character" w:customStyle="1" w:styleId="CommentSubjectChar">
    <w:name w:val="Comment Subject Char"/>
    <w:basedOn w:val="CommentTextChar"/>
    <w:link w:val="CommentSubject"/>
    <w:uiPriority w:val="99"/>
    <w:semiHidden/>
    <w:rsid w:val="00097C17"/>
    <w:rPr>
      <w:b/>
      <w:bCs/>
    </w:rPr>
  </w:style>
  <w:style w:type="character" w:styleId="Hyperlink">
    <w:name w:val="Hyperlink"/>
    <w:basedOn w:val="DefaultParagraphFont"/>
    <w:uiPriority w:val="99"/>
    <w:unhideWhenUsed/>
    <w:rsid w:val="00097C17"/>
    <w:rPr>
      <w:color w:val="0000FF" w:themeColor="hyperlink"/>
      <w:u w:val="single"/>
    </w:rPr>
  </w:style>
  <w:style w:type="paragraph" w:customStyle="1" w:styleId="FooterCitation">
    <w:name w:val="FooterCitation"/>
    <w:basedOn w:val="Footer"/>
    <w:rsid w:val="00950C3D"/>
    <w:pPr>
      <w:spacing w:before="20" w:line="240" w:lineRule="exact"/>
      <w:jc w:val="center"/>
    </w:pPr>
    <w:rPr>
      <w:i/>
    </w:rPr>
  </w:style>
  <w:style w:type="paragraph" w:customStyle="1" w:styleId="HeaderBoldEven">
    <w:name w:val="HeaderBoldEven"/>
    <w:basedOn w:val="Normal"/>
    <w:rsid w:val="00950C3D"/>
    <w:pPr>
      <w:spacing w:before="120" w:after="60"/>
    </w:pPr>
    <w:rPr>
      <w:rFonts w:ascii="Arial" w:hAnsi="Arial"/>
      <w:b/>
      <w:sz w:val="20"/>
    </w:rPr>
  </w:style>
  <w:style w:type="paragraph" w:customStyle="1" w:styleId="HeaderBoldOdd">
    <w:name w:val="HeaderBoldOdd"/>
    <w:basedOn w:val="Normal"/>
    <w:rsid w:val="00950C3D"/>
    <w:pPr>
      <w:spacing w:before="120" w:after="60"/>
      <w:jc w:val="right"/>
    </w:pPr>
    <w:rPr>
      <w:rFonts w:ascii="Arial" w:hAnsi="Arial"/>
      <w:b/>
      <w:sz w:val="20"/>
    </w:rPr>
  </w:style>
  <w:style w:type="paragraph" w:customStyle="1" w:styleId="HeaderLiteEven">
    <w:name w:val="HeaderLiteEven"/>
    <w:basedOn w:val="Normal"/>
    <w:rsid w:val="00950C3D"/>
    <w:pPr>
      <w:tabs>
        <w:tab w:val="center" w:pos="3969"/>
        <w:tab w:val="right" w:pos="8505"/>
      </w:tabs>
      <w:spacing w:before="60"/>
    </w:pPr>
    <w:rPr>
      <w:rFonts w:ascii="Arial" w:hAnsi="Arial"/>
      <w:sz w:val="18"/>
    </w:rPr>
  </w:style>
  <w:style w:type="paragraph" w:customStyle="1" w:styleId="HeaderLiteOdd">
    <w:name w:val="HeaderLiteOdd"/>
    <w:basedOn w:val="Normal"/>
    <w:rsid w:val="00950C3D"/>
    <w:pPr>
      <w:tabs>
        <w:tab w:val="center" w:pos="3969"/>
        <w:tab w:val="right" w:pos="8505"/>
      </w:tabs>
      <w:spacing w:before="60"/>
      <w:jc w:val="right"/>
    </w:pPr>
    <w:rPr>
      <w:rFonts w:ascii="Arial" w:hAnsi="Arial"/>
      <w:sz w:val="18"/>
    </w:rPr>
  </w:style>
  <w:style w:type="paragraph" w:customStyle="1" w:styleId="FooterPageOdd">
    <w:name w:val="FooterPageOdd"/>
    <w:basedOn w:val="Footer"/>
    <w:rsid w:val="00950C3D"/>
    <w:pPr>
      <w:tabs>
        <w:tab w:val="clear" w:pos="4153"/>
        <w:tab w:val="clear" w:pos="8306"/>
        <w:tab w:val="center" w:pos="3600"/>
        <w:tab w:val="right" w:pos="7201"/>
      </w:tabs>
      <w:jc w:val="right"/>
    </w:pPr>
    <w:rPr>
      <w:szCs w:val="18"/>
      <w:lang w:eastAsia="en-US"/>
    </w:rPr>
  </w:style>
  <w:style w:type="paragraph" w:customStyle="1" w:styleId="FooterPageEven">
    <w:name w:val="FooterPageEven"/>
    <w:basedOn w:val="FooterPageOdd"/>
    <w:rsid w:val="00950C3D"/>
    <w:pPr>
      <w:jc w:val="left"/>
    </w:pPr>
  </w:style>
  <w:style w:type="paragraph" w:customStyle="1" w:styleId="Footerinfo">
    <w:name w:val="Footerinfo"/>
    <w:basedOn w:val="Footer"/>
    <w:rsid w:val="00950C3D"/>
    <w:pPr>
      <w:tabs>
        <w:tab w:val="clear" w:pos="4153"/>
        <w:tab w:val="clear" w:pos="8306"/>
        <w:tab w:val="center" w:pos="3600"/>
        <w:tab w:val="right" w:pos="7201"/>
      </w:tabs>
    </w:pPr>
    <w:rPr>
      <w:sz w:val="12"/>
      <w:szCs w:val="18"/>
      <w:lang w:eastAsia="en-US"/>
    </w:rPr>
  </w:style>
  <w:style w:type="table" w:customStyle="1" w:styleId="TableGrid1">
    <w:name w:val="Table Grid1"/>
    <w:basedOn w:val="TableNormal"/>
    <w:next w:val="TableGrid"/>
    <w:uiPriority w:val="59"/>
    <w:rsid w:val="0095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5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Normal"/>
    <w:link w:val="definitionChar"/>
    <w:rsid w:val="00950C3D"/>
    <w:pPr>
      <w:spacing w:before="80" w:line="260" w:lineRule="exact"/>
      <w:ind w:left="964"/>
      <w:jc w:val="both"/>
    </w:pPr>
  </w:style>
  <w:style w:type="paragraph" w:customStyle="1" w:styleId="HR">
    <w:name w:val="HR"/>
    <w:aliases w:val="Regulation Heading"/>
    <w:basedOn w:val="Normal"/>
    <w:next w:val="Normal"/>
    <w:link w:val="HRChar"/>
    <w:rsid w:val="00950C3D"/>
    <w:pPr>
      <w:keepNext/>
      <w:spacing w:before="360"/>
      <w:ind w:left="964" w:hanging="964"/>
    </w:pPr>
    <w:rPr>
      <w:rFonts w:ascii="Arial" w:hAnsi="Arial"/>
      <w:b/>
    </w:rPr>
  </w:style>
  <w:style w:type="paragraph" w:customStyle="1" w:styleId="Note">
    <w:name w:val="Note"/>
    <w:rsid w:val="00950C3D"/>
    <w:pPr>
      <w:spacing w:before="120" w:line="220" w:lineRule="exact"/>
      <w:ind w:left="964"/>
      <w:jc w:val="both"/>
    </w:pPr>
    <w:rPr>
      <w:rFonts w:eastAsia="Times New Roman" w:cs="Times New Roman"/>
      <w:szCs w:val="24"/>
      <w:lang w:eastAsia="en-AU"/>
    </w:rPr>
  </w:style>
  <w:style w:type="paragraph" w:customStyle="1" w:styleId="Notepara0">
    <w:name w:val="Note para"/>
    <w:basedOn w:val="Normal"/>
    <w:rsid w:val="00950C3D"/>
    <w:pPr>
      <w:spacing w:before="60" w:line="220" w:lineRule="exact"/>
      <w:ind w:left="1304" w:hanging="340"/>
      <w:jc w:val="both"/>
    </w:pPr>
    <w:rPr>
      <w:sz w:val="20"/>
    </w:rPr>
  </w:style>
  <w:style w:type="paragraph" w:customStyle="1" w:styleId="P1">
    <w:name w:val="P1"/>
    <w:aliases w:val="(a)"/>
    <w:basedOn w:val="Normal"/>
    <w:link w:val="P1Char"/>
    <w:rsid w:val="00950C3D"/>
    <w:pPr>
      <w:tabs>
        <w:tab w:val="right" w:pos="1191"/>
      </w:tabs>
      <w:spacing w:before="60" w:line="260" w:lineRule="exact"/>
      <w:ind w:left="1418" w:hanging="1418"/>
      <w:jc w:val="both"/>
    </w:pPr>
  </w:style>
  <w:style w:type="paragraph" w:customStyle="1" w:styleId="R1">
    <w:name w:val="R1"/>
    <w:aliases w:val="1. or 1.(1)"/>
    <w:basedOn w:val="Normal"/>
    <w:next w:val="Normal"/>
    <w:rsid w:val="00950C3D"/>
    <w:pPr>
      <w:keepLines/>
      <w:tabs>
        <w:tab w:val="right" w:pos="794"/>
      </w:tabs>
      <w:spacing w:before="120" w:line="260" w:lineRule="exact"/>
      <w:ind w:left="964" w:hanging="964"/>
      <w:jc w:val="both"/>
    </w:pPr>
  </w:style>
  <w:style w:type="paragraph" w:customStyle="1" w:styleId="R2">
    <w:name w:val="R2"/>
    <w:aliases w:val="(2)"/>
    <w:basedOn w:val="Normal"/>
    <w:link w:val="R2Char"/>
    <w:rsid w:val="00950C3D"/>
    <w:pPr>
      <w:keepLines/>
      <w:tabs>
        <w:tab w:val="right" w:pos="794"/>
      </w:tabs>
      <w:spacing w:before="180" w:line="260" w:lineRule="exact"/>
      <w:ind w:left="964" w:hanging="964"/>
      <w:jc w:val="both"/>
    </w:pPr>
  </w:style>
  <w:style w:type="character" w:customStyle="1" w:styleId="definitionChar">
    <w:name w:val="definition Char"/>
    <w:link w:val="definition0"/>
    <w:locked/>
    <w:rsid w:val="00950C3D"/>
    <w:rPr>
      <w:sz w:val="22"/>
    </w:rPr>
  </w:style>
  <w:style w:type="character" w:customStyle="1" w:styleId="P1Char">
    <w:name w:val="P1 Char"/>
    <w:aliases w:val="(a) Char"/>
    <w:link w:val="P1"/>
    <w:locked/>
    <w:rsid w:val="00950C3D"/>
    <w:rPr>
      <w:sz w:val="22"/>
    </w:rPr>
  </w:style>
  <w:style w:type="character" w:customStyle="1" w:styleId="R2Char">
    <w:name w:val="R2 Char"/>
    <w:aliases w:val="(2) Char"/>
    <w:link w:val="R2"/>
    <w:rsid w:val="00950C3D"/>
    <w:rPr>
      <w:sz w:val="22"/>
    </w:rPr>
  </w:style>
  <w:style w:type="character" w:customStyle="1" w:styleId="HRChar">
    <w:name w:val="HR Char"/>
    <w:aliases w:val="Regulation Heading Char"/>
    <w:link w:val="HR"/>
    <w:rsid w:val="00950C3D"/>
    <w:rPr>
      <w:rFonts w:ascii="Arial" w:hAnsi="Arial"/>
      <w:b/>
      <w:sz w:val="22"/>
    </w:rPr>
  </w:style>
  <w:style w:type="paragraph" w:styleId="TOCHeading">
    <w:name w:val="TOC Heading"/>
    <w:basedOn w:val="Heading1"/>
    <w:next w:val="Normal"/>
    <w:uiPriority w:val="39"/>
    <w:unhideWhenUsed/>
    <w:qFormat/>
    <w:rsid w:val="00474CE5"/>
    <w:pPr>
      <w:spacing w:before="240" w:line="259" w:lineRule="auto"/>
      <w:outlineLvl w:val="9"/>
    </w:pPr>
    <w:rPr>
      <w:b w:val="0"/>
      <w:bCs w:val="0"/>
      <w:sz w:val="32"/>
      <w:szCs w:val="32"/>
      <w:lang w:val="en-US"/>
    </w:rPr>
  </w:style>
  <w:style w:type="paragraph" w:styleId="Revision">
    <w:name w:val="Revision"/>
    <w:hidden/>
    <w:uiPriority w:val="99"/>
    <w:semiHidden/>
    <w:rsid w:val="00CD02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F9E34-58C3-4722-813C-1D0FE3F6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QUACH, Michael</dc:creator>
  <cp:lastModifiedBy>Maslaris, Nicole</cp:lastModifiedBy>
  <cp:revision>71</cp:revision>
  <cp:lastPrinted>2020-02-05T05:02:00Z</cp:lastPrinted>
  <dcterms:created xsi:type="dcterms:W3CDTF">2020-02-06T22:31:00Z</dcterms:created>
  <dcterms:modified xsi:type="dcterms:W3CDTF">2020-06-16T01:36:00Z</dcterms:modified>
</cp:coreProperties>
</file>