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84499" w14:textId="77777777" w:rsidR="00B829DC" w:rsidRDefault="00766A6D">
      <w:pPr>
        <w:pStyle w:val="sop"/>
        <w:spacing w:before="0"/>
        <w:ind w:left="0"/>
        <w:rPr>
          <w:rFonts w:ascii="Arial" w:hAnsi="Arial"/>
        </w:rPr>
      </w:pPr>
      <w:r>
        <w:rPr>
          <w:noProof/>
          <w:lang w:val="en-AU" w:eastAsia="en-AU"/>
        </w:rPr>
        <w:drawing>
          <wp:inline distT="0" distB="0" distL="0" distR="0" wp14:anchorId="40D5ECD0" wp14:editId="69EAB94F">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B4C5B48" w14:textId="77777777" w:rsidR="00653242" w:rsidRPr="00E01902" w:rsidRDefault="00653242" w:rsidP="00653242">
      <w:pPr>
        <w:jc w:val="center"/>
        <w:rPr>
          <w:rFonts w:ascii="Times New Roman" w:hAnsi="Times New Roman"/>
          <w:b/>
          <w:sz w:val="26"/>
          <w:szCs w:val="26"/>
        </w:rPr>
      </w:pPr>
      <w:r w:rsidRPr="00E01902">
        <w:rPr>
          <w:rFonts w:ascii="Times New Roman" w:hAnsi="Times New Roman"/>
          <w:b/>
          <w:sz w:val="26"/>
          <w:szCs w:val="26"/>
        </w:rPr>
        <w:t>EXPLANATORY STATEMENT</w:t>
      </w:r>
    </w:p>
    <w:p w14:paraId="0B568764" w14:textId="77777777" w:rsidR="00653242" w:rsidRPr="00653242" w:rsidRDefault="00653242" w:rsidP="00653242">
      <w:pPr>
        <w:jc w:val="center"/>
        <w:rPr>
          <w:rFonts w:ascii="Times New Roman" w:hAnsi="Times New Roman"/>
          <w:b/>
        </w:rPr>
      </w:pPr>
    </w:p>
    <w:p w14:paraId="1194BD94" w14:textId="77777777"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STATEMENT OF PRINCIPLES CONCERNING </w:t>
      </w:r>
    </w:p>
    <w:p w14:paraId="12399DBA" w14:textId="77777777" w:rsidR="00E01902" w:rsidRDefault="00B02756" w:rsidP="00653242">
      <w:pPr>
        <w:jc w:val="center"/>
        <w:rPr>
          <w:rFonts w:ascii="Times New Roman" w:hAnsi="Times New Roman"/>
          <w:b/>
          <w:sz w:val="26"/>
          <w:szCs w:val="26"/>
        </w:rPr>
      </w:pPr>
      <w:r>
        <w:rPr>
          <w:rFonts w:ascii="Times New Roman" w:hAnsi="Times New Roman"/>
          <w:b/>
          <w:sz w:val="26"/>
          <w:szCs w:val="26"/>
        </w:rPr>
        <w:t>CORONAVIRUS DISEASE 2019 (COVID-19)</w:t>
      </w:r>
    </w:p>
    <w:p w14:paraId="47649C92" w14:textId="77777777"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(REASONABLE </w:t>
      </w:r>
      <w:r w:rsidR="00D65A2E" w:rsidRPr="00E01902">
        <w:rPr>
          <w:rFonts w:ascii="Times New Roman" w:hAnsi="Times New Roman"/>
          <w:b/>
          <w:sz w:val="26"/>
          <w:szCs w:val="26"/>
        </w:rPr>
        <w:t>HYPOTHESIS)</w:t>
      </w:r>
      <w:r w:rsidR="00D65A2E">
        <w:rPr>
          <w:rFonts w:ascii="Times New Roman" w:hAnsi="Times New Roman"/>
          <w:b/>
          <w:sz w:val="26"/>
          <w:szCs w:val="26"/>
        </w:rPr>
        <w:t xml:space="preserve"> </w:t>
      </w:r>
      <w:r w:rsidR="00D65A2E" w:rsidRPr="00E01902">
        <w:rPr>
          <w:rFonts w:ascii="Times New Roman" w:hAnsi="Times New Roman"/>
          <w:b/>
          <w:sz w:val="26"/>
          <w:szCs w:val="26"/>
        </w:rPr>
        <w:t>(</w:t>
      </w:r>
      <w:r w:rsidR="00D65A2E">
        <w:rPr>
          <w:rFonts w:ascii="Times New Roman" w:hAnsi="Times New Roman"/>
          <w:b/>
          <w:sz w:val="26"/>
          <w:szCs w:val="26"/>
        </w:rPr>
        <w:t xml:space="preserve">NO. </w:t>
      </w:r>
      <w:r w:rsidR="003F205B">
        <w:rPr>
          <w:rFonts w:ascii="Times New Roman" w:hAnsi="Times New Roman"/>
          <w:b/>
          <w:sz w:val="26"/>
          <w:szCs w:val="26"/>
        </w:rPr>
        <w:t>46</w:t>
      </w:r>
      <w:r w:rsidR="00D65A2E" w:rsidRPr="00E01902">
        <w:rPr>
          <w:rFonts w:ascii="Times New Roman" w:hAnsi="Times New Roman"/>
          <w:b/>
          <w:sz w:val="26"/>
          <w:szCs w:val="26"/>
        </w:rPr>
        <w:t xml:space="preserve"> OF </w:t>
      </w:r>
      <w:r w:rsidR="00B02756">
        <w:rPr>
          <w:rFonts w:ascii="Times New Roman" w:hAnsi="Times New Roman"/>
          <w:b/>
          <w:sz w:val="26"/>
          <w:szCs w:val="26"/>
        </w:rPr>
        <w:t>2020</w:t>
      </w:r>
      <w:r w:rsidRPr="00E01902">
        <w:rPr>
          <w:rFonts w:ascii="Times New Roman" w:hAnsi="Times New Roman"/>
          <w:b/>
          <w:sz w:val="26"/>
          <w:szCs w:val="26"/>
        </w:rPr>
        <w:t>)</w:t>
      </w:r>
    </w:p>
    <w:p w14:paraId="79D7691F" w14:textId="77777777" w:rsidR="00653242" w:rsidRPr="00653242" w:rsidRDefault="00653242" w:rsidP="00653242">
      <w:pPr>
        <w:jc w:val="center"/>
        <w:rPr>
          <w:rFonts w:ascii="Times New Roman" w:hAnsi="Times New Roman"/>
          <w:b/>
        </w:rPr>
      </w:pPr>
    </w:p>
    <w:p w14:paraId="57E8D387" w14:textId="77777777" w:rsidR="00653242" w:rsidRPr="00653242" w:rsidRDefault="00653242" w:rsidP="00653242">
      <w:pPr>
        <w:jc w:val="center"/>
        <w:rPr>
          <w:rFonts w:ascii="Times New Roman" w:hAnsi="Times New Roman"/>
          <w:b/>
          <w:i/>
        </w:rPr>
      </w:pPr>
      <w:r w:rsidRPr="00653242">
        <w:rPr>
          <w:rFonts w:ascii="Times New Roman" w:hAnsi="Times New Roman"/>
          <w:b/>
          <w:i/>
        </w:rPr>
        <w:t>VETERANS</w:t>
      </w:r>
      <w:r w:rsidR="00F90D08">
        <w:rPr>
          <w:rFonts w:ascii="Times New Roman" w:hAnsi="Times New Roman"/>
          <w:b/>
          <w:i/>
        </w:rPr>
        <w:t>'</w:t>
      </w:r>
      <w:r w:rsidRPr="00653242">
        <w:rPr>
          <w:rFonts w:ascii="Times New Roman" w:hAnsi="Times New Roman"/>
          <w:b/>
          <w:i/>
        </w:rPr>
        <w:t xml:space="preserve"> ENTITLEMENTS ACT 1986</w:t>
      </w:r>
    </w:p>
    <w:p w14:paraId="1A07D942" w14:textId="77777777" w:rsidR="00653242" w:rsidRPr="00653242" w:rsidRDefault="00653242" w:rsidP="00653242">
      <w:pPr>
        <w:jc w:val="center"/>
        <w:rPr>
          <w:rFonts w:ascii="Times New Roman" w:hAnsi="Times New Roman"/>
          <w:b/>
          <w:i/>
        </w:rPr>
      </w:pPr>
      <w:r w:rsidRPr="00653242">
        <w:rPr>
          <w:rFonts w:ascii="Times New Roman" w:hAnsi="Times New Roman"/>
          <w:b/>
          <w:i/>
        </w:rPr>
        <w:t>MILITARY REHABILITATION AND COMPENSATION ACT 2004</w:t>
      </w:r>
    </w:p>
    <w:p w14:paraId="3A266C14" w14:textId="77777777" w:rsidR="00B829DC" w:rsidRDefault="00B829DC">
      <w:pPr>
        <w:jc w:val="center"/>
        <w:rPr>
          <w:rFonts w:ascii="Times New Roman" w:hAnsi="Times New Roman"/>
          <w:b/>
        </w:rPr>
      </w:pPr>
    </w:p>
    <w:p w14:paraId="6F0D1075" w14:textId="77777777" w:rsidR="00E33939" w:rsidRPr="00E33939" w:rsidRDefault="00E33939" w:rsidP="00E33939">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BC290C">
        <w:rPr>
          <w:b/>
          <w:i/>
        </w:rPr>
        <w:t>coronavirus disease 2019 (COVID-19)</w:t>
      </w:r>
      <w:r w:rsidRPr="00E33939">
        <w:t xml:space="preserve"> </w:t>
      </w:r>
      <w:r w:rsidRPr="00E33939">
        <w:rPr>
          <w:i/>
        </w:rPr>
        <w:t>(Reasonable Hypothesis)</w:t>
      </w:r>
      <w:r w:rsidRPr="00E33939">
        <w:t xml:space="preserve"> (No. </w:t>
      </w:r>
      <w:r w:rsidR="003F205B">
        <w:t>46</w:t>
      </w:r>
      <w:r w:rsidRPr="00E33939">
        <w:t xml:space="preserve"> of </w:t>
      </w:r>
      <w:r w:rsidR="00BC290C">
        <w:t>2020</w:t>
      </w:r>
      <w:r w:rsidRPr="00E33939">
        <w:t>).</w:t>
      </w:r>
    </w:p>
    <w:p w14:paraId="633D467F" w14:textId="77777777" w:rsidR="00E33939" w:rsidRPr="00E33939" w:rsidRDefault="00E33939" w:rsidP="00E33939">
      <w:pPr>
        <w:pStyle w:val="BodyText"/>
        <w:spacing w:after="120"/>
        <w:ind w:left="567"/>
        <w:rPr>
          <w:rStyle w:val="Strong"/>
        </w:rPr>
      </w:pPr>
      <w:r w:rsidRPr="00E33939">
        <w:rPr>
          <w:rStyle w:val="Strong"/>
        </w:rPr>
        <w:t>Background</w:t>
      </w:r>
    </w:p>
    <w:p w14:paraId="40C668DA" w14:textId="77777777" w:rsidR="00B829DC" w:rsidRDefault="00766A6D">
      <w:pPr>
        <w:pStyle w:val="BodyText"/>
        <w:numPr>
          <w:ilvl w:val="0"/>
          <w:numId w:val="24"/>
        </w:numPr>
        <w:tabs>
          <w:tab w:val="clear" w:pos="360"/>
          <w:tab w:val="num" w:pos="567"/>
        </w:tabs>
        <w:spacing w:after="120"/>
        <w:ind w:left="567" w:hanging="567"/>
      </w:pPr>
      <w:r>
        <w:t xml:space="preserve">The Repatriation Medical Authority (the Authority) has determined, </w:t>
      </w:r>
      <w:bookmarkStart w:id="0" w:name="_GoBack"/>
      <w:bookmarkEnd w:id="0"/>
      <w:r>
        <w:t xml:space="preserve">under subsection 196B(2) of the </w:t>
      </w:r>
      <w:r>
        <w:rPr>
          <w:i/>
        </w:rPr>
        <w:t>Veterans</w:t>
      </w:r>
      <w:r w:rsidR="00F90D08">
        <w:rPr>
          <w:i/>
        </w:rPr>
        <w:t>'</w:t>
      </w:r>
      <w:r>
        <w:rPr>
          <w:i/>
        </w:rPr>
        <w:t xml:space="preserve"> Entitlements Act 1986</w:t>
      </w:r>
      <w:r>
        <w:t xml:space="preserve"> (the VEA), Statement of Principles </w:t>
      </w:r>
      <w:r w:rsidR="005D1363">
        <w:t xml:space="preserve">concerning </w:t>
      </w:r>
      <w:r w:rsidR="00BC290C">
        <w:rPr>
          <w:b/>
        </w:rPr>
        <w:t>coronavirus disease 2019 (COVID-19)</w:t>
      </w:r>
      <w:r w:rsidR="00074304">
        <w:rPr>
          <w:b/>
        </w:rPr>
        <w:t xml:space="preserve"> </w:t>
      </w:r>
      <w:r w:rsidR="00074304">
        <w:t xml:space="preserve">(Reasonable Hypothesis) </w:t>
      </w:r>
      <w:r w:rsidR="005D1363">
        <w:t>(</w:t>
      </w:r>
      <w:r>
        <w:t xml:space="preserve">No. </w:t>
      </w:r>
      <w:r w:rsidR="003F205B">
        <w:t>46</w:t>
      </w:r>
      <w:r>
        <w:t xml:space="preserve"> of </w:t>
      </w:r>
      <w:r w:rsidR="00BC290C">
        <w:t>2020</w:t>
      </w:r>
      <w:r w:rsidR="005D1363">
        <w:t>)</w:t>
      </w:r>
      <w:r>
        <w:t>.</w:t>
      </w:r>
    </w:p>
    <w:p w14:paraId="16B1508F" w14:textId="77777777" w:rsidR="00B829DC" w:rsidRDefault="00766A6D">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BC290C">
        <w:rPr>
          <w:b/>
        </w:rPr>
        <w:t>COVID-19</w:t>
      </w:r>
      <w:r>
        <w:t xml:space="preserve"> and</w:t>
      </w:r>
      <w:r>
        <w:rPr>
          <w:b/>
        </w:rPr>
        <w:t xml:space="preserve"> </w:t>
      </w:r>
      <w:r w:rsidR="004B5B34">
        <w:rPr>
          <w:b/>
        </w:rPr>
        <w:t>death from COVID-19</w:t>
      </w:r>
      <w:r>
        <w:t xml:space="preserve"> can be related to particular kinds of service.  The Authority has therefore determined this Statement of Principles concerning </w:t>
      </w:r>
      <w:r w:rsidR="004B5B34">
        <w:t>COVID-19</w:t>
      </w:r>
      <w:r w:rsidR="00BC290C">
        <w:rPr>
          <w:b/>
        </w:rPr>
        <w:t xml:space="preserve"> </w:t>
      </w:r>
      <w:r>
        <w:t>pursuant to subsection 196B(2) of the VEA.</w:t>
      </w:r>
    </w:p>
    <w:p w14:paraId="2B6C3DDD" w14:textId="77777777" w:rsidR="008307BB" w:rsidRDefault="008307BB" w:rsidP="008307BB">
      <w:pPr>
        <w:pStyle w:val="BodyText"/>
        <w:spacing w:after="120"/>
        <w:ind w:left="567"/>
      </w:pPr>
      <w:r w:rsidRPr="00F430E8">
        <w:rPr>
          <w:rStyle w:val="Strong"/>
        </w:rPr>
        <w:t>Purpose and Operation</w:t>
      </w:r>
    </w:p>
    <w:p w14:paraId="728E1ECC" w14:textId="77777777" w:rsidR="00B829DC" w:rsidRDefault="008307BB">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14:paraId="51407E4E" w14:textId="77777777" w:rsidR="00B829DC" w:rsidRDefault="00766A6D">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323A5C77" w14:textId="77777777" w:rsidR="00B829DC" w:rsidRDefault="00766A6D">
      <w:pPr>
        <w:pStyle w:val="BodyText"/>
        <w:tabs>
          <w:tab w:val="left" w:pos="1276"/>
        </w:tabs>
        <w:ind w:left="567"/>
      </w:pPr>
      <w:r>
        <w:fldChar w:fldCharType="begin"/>
      </w:r>
      <w:r>
        <w:instrText>symbol 183 \f "Symbol" \s 10 \h</w:instrText>
      </w:r>
      <w:r>
        <w:fldChar w:fldCharType="end"/>
      </w:r>
      <w:r>
        <w:tab/>
        <w:t xml:space="preserve">operational service under the VEA; </w:t>
      </w:r>
    </w:p>
    <w:p w14:paraId="03FA0AD0" w14:textId="77777777" w:rsidR="00B829DC" w:rsidRDefault="00766A6D">
      <w:pPr>
        <w:pStyle w:val="BodyText"/>
        <w:tabs>
          <w:tab w:val="left" w:pos="1276"/>
        </w:tabs>
        <w:ind w:left="567"/>
      </w:pPr>
      <w:r>
        <w:fldChar w:fldCharType="begin"/>
      </w:r>
      <w:r>
        <w:instrText>symbol 183 \f "Symbol" \s 10 \h</w:instrText>
      </w:r>
      <w:r>
        <w:fldChar w:fldCharType="end"/>
      </w:r>
      <w:r>
        <w:tab/>
        <w:t xml:space="preserve">peacekeeping service under the VEA; </w:t>
      </w:r>
    </w:p>
    <w:p w14:paraId="2A7D8F47" w14:textId="77777777" w:rsidR="00B829DC" w:rsidRDefault="00766A6D">
      <w:pPr>
        <w:pStyle w:val="BodyText"/>
        <w:tabs>
          <w:tab w:val="left" w:pos="1276"/>
        </w:tabs>
        <w:ind w:left="567"/>
      </w:pPr>
      <w:r>
        <w:fldChar w:fldCharType="begin"/>
      </w:r>
      <w:r>
        <w:instrText>symbol 183 \f "Symbol" \s 10 \h</w:instrText>
      </w:r>
      <w:r>
        <w:fldChar w:fldCharType="end"/>
      </w:r>
      <w:r>
        <w:tab/>
        <w:t xml:space="preserve">hazardous service under the VEA; </w:t>
      </w:r>
    </w:p>
    <w:p w14:paraId="2DEE55BC" w14:textId="77777777" w:rsidR="00B829DC" w:rsidRDefault="00766A6D">
      <w:pPr>
        <w:pStyle w:val="BodyText"/>
        <w:tabs>
          <w:tab w:val="left" w:pos="1276"/>
        </w:tabs>
        <w:ind w:left="567"/>
      </w:pPr>
      <w:r>
        <w:fldChar w:fldCharType="begin"/>
      </w:r>
      <w:r>
        <w:instrText>symbol 183 \f "Symbol" \s 10 \h</w:instrText>
      </w:r>
      <w:r>
        <w:fldChar w:fldCharType="end"/>
      </w:r>
      <w:r>
        <w:tab/>
        <w:t>British nuclear test defence service under the VEA;</w:t>
      </w:r>
    </w:p>
    <w:p w14:paraId="2B5BD6F4" w14:textId="77777777" w:rsidR="00B829DC" w:rsidRDefault="00766A6D">
      <w:pPr>
        <w:pStyle w:val="BodyText"/>
        <w:tabs>
          <w:tab w:val="left" w:pos="1276"/>
        </w:tabs>
        <w:ind w:left="567"/>
      </w:pPr>
      <w:r>
        <w:fldChar w:fldCharType="begin"/>
      </w:r>
      <w:r>
        <w:instrText>symbol 183 \f "Symbol" \s 10 \h</w:instrText>
      </w:r>
      <w:r>
        <w:fldChar w:fldCharType="end"/>
      </w:r>
      <w:r>
        <w:tab/>
        <w:t>warlike service under the MRCA;</w:t>
      </w:r>
    </w:p>
    <w:p w14:paraId="7D521751" w14:textId="77777777" w:rsidR="00B829DC" w:rsidRDefault="00766A6D">
      <w:pPr>
        <w:pStyle w:val="BodyText"/>
        <w:tabs>
          <w:tab w:val="left" w:pos="1276"/>
        </w:tabs>
        <w:spacing w:after="120"/>
        <w:ind w:left="567"/>
      </w:pPr>
      <w:r>
        <w:fldChar w:fldCharType="begin"/>
      </w:r>
      <w:r>
        <w:instrText>symbol 183 \f "Symbol" \s 10 \h</w:instrText>
      </w:r>
      <w:r>
        <w:fldChar w:fldCharType="end"/>
      </w:r>
      <w:r>
        <w:tab/>
        <w:t>non-warlike service under the MRCA,</w:t>
      </w:r>
    </w:p>
    <w:p w14:paraId="515585F8" w14:textId="77777777" w:rsidR="00B829DC" w:rsidRDefault="00766A6D">
      <w:pPr>
        <w:pStyle w:val="BodyText"/>
        <w:spacing w:after="120"/>
        <w:ind w:left="567"/>
      </w:pPr>
      <w:r>
        <w:t xml:space="preserve">before it can be said that a reasonable hypothesis has been raised connecting </w:t>
      </w:r>
      <w:r w:rsidR="004B5B34">
        <w:t>COVID-19</w:t>
      </w:r>
      <w:r>
        <w:t xml:space="preserve"> or death from </w:t>
      </w:r>
      <w:r w:rsidR="004B5B34">
        <w:t>COVID-19</w:t>
      </w:r>
      <w:r>
        <w:t>, with the circumstances of that service.</w:t>
      </w:r>
      <w:r w:rsidR="00175D3D">
        <w:t xml:space="preserve">  The Statement of Principles has been determined for the purposes of both the VEA and the MRCA.</w:t>
      </w:r>
    </w:p>
    <w:p w14:paraId="59016B8F" w14:textId="77777777" w:rsidR="00B829DC" w:rsidRDefault="00766A6D">
      <w:pPr>
        <w:pStyle w:val="BodyText"/>
        <w:numPr>
          <w:ilvl w:val="0"/>
          <w:numId w:val="24"/>
        </w:numPr>
        <w:tabs>
          <w:tab w:val="clear" w:pos="360"/>
          <w:tab w:val="num" w:pos="567"/>
        </w:tabs>
        <w:spacing w:after="120"/>
        <w:ind w:left="567" w:hanging="567"/>
      </w:pPr>
      <w:r>
        <w:t>The Repatriation Commission, Military Rehabilitation and Compensation Commission, Veterans</w:t>
      </w:r>
      <w:r w:rsidR="00F90D08">
        <w:t>'</w:t>
      </w:r>
      <w:r>
        <w:t xml:space="preserve"> Review Board or Administrative Appeals Tribunal cannot accept any claim for pension; or a claim for liability or compensation relating to </w:t>
      </w:r>
      <w:r w:rsidR="00BC290C">
        <w:rPr>
          <w:b/>
        </w:rPr>
        <w:t>COVID-19</w:t>
      </w:r>
      <w:r>
        <w:t xml:space="preserve"> or </w:t>
      </w:r>
      <w:r>
        <w:rPr>
          <w:b/>
        </w:rPr>
        <w:t xml:space="preserve">death from </w:t>
      </w:r>
      <w:r w:rsidR="00BC290C">
        <w:rPr>
          <w:b/>
        </w:rPr>
        <w:t>COVID-19</w:t>
      </w:r>
      <w:r>
        <w:t xml:space="preserve"> that was lodged on or after 1 June 1994 in the case of the VEA, or 1 July 2004 in the case of the MRCA respectively, unless this </w:t>
      </w:r>
      <w:r>
        <w:lastRenderedPageBreak/>
        <w:t>Statement of Principles upholds that claim (subsection 120A(3) of the VEA or subsection 338(3) of the MRCA).</w:t>
      </w:r>
    </w:p>
    <w:p w14:paraId="26883F71" w14:textId="77777777" w:rsidR="004B5B34" w:rsidRPr="001B722E" w:rsidRDefault="004B5B34" w:rsidP="004B5B34">
      <w:pPr>
        <w:pStyle w:val="BodyText"/>
        <w:spacing w:after="120"/>
        <w:ind w:left="567"/>
        <w:rPr>
          <w:b/>
        </w:rPr>
      </w:pPr>
      <w:r w:rsidRPr="001B722E">
        <w:rPr>
          <w:b/>
        </w:rPr>
        <w:t>Investigation</w:t>
      </w:r>
    </w:p>
    <w:p w14:paraId="53F69A81" w14:textId="77777777" w:rsidR="004B5B34" w:rsidRDefault="004B5B34" w:rsidP="004B5B34">
      <w:pPr>
        <w:pStyle w:val="BodyText"/>
        <w:numPr>
          <w:ilvl w:val="0"/>
          <w:numId w:val="24"/>
        </w:numPr>
        <w:tabs>
          <w:tab w:val="clear" w:pos="360"/>
          <w:tab w:val="num" w:pos="567"/>
        </w:tabs>
        <w:spacing w:after="120"/>
        <w:ind w:left="567" w:hanging="567"/>
      </w:pPr>
      <w:r>
        <w:t>This new Instrument results from an investigation notified by the Authority in the Government Notices Gazette of 23 April 2020 concerning COVID-19 in accordance with section 196G of the VEA.  The investigation involved an examination of the sound medical-scientific evidence available to the Authority.</w:t>
      </w:r>
    </w:p>
    <w:p w14:paraId="36923981" w14:textId="77777777" w:rsidR="004B5B34" w:rsidRDefault="00381732" w:rsidP="004B5B34">
      <w:pPr>
        <w:pStyle w:val="BodyText"/>
        <w:numPr>
          <w:ilvl w:val="0"/>
          <w:numId w:val="24"/>
        </w:numPr>
        <w:tabs>
          <w:tab w:val="clear" w:pos="360"/>
          <w:tab w:val="num" w:pos="567"/>
        </w:tabs>
        <w:spacing w:after="120"/>
        <w:ind w:left="567" w:hanging="567"/>
      </w:pPr>
      <w:r>
        <w:t>The sound medical-scientific evidence identified COVID-19 as an acute infectious disease with the ubiquitous severe acute respiratory syndrome coronavirus 2 (SARS-CoV-2) as its sole cause. This Statement of Principles determines exposure to SARS-CoV-2 within the 14 days before the clinical onset of COVID-19 as the sole cause of infection and also prescribes the means of that exposure that can be related to service.</w:t>
      </w:r>
      <w:r w:rsidR="004B5B34">
        <w:t xml:space="preserve"> </w:t>
      </w:r>
    </w:p>
    <w:p w14:paraId="50FE387A" w14:textId="77777777" w:rsidR="00945E35" w:rsidRDefault="00381732" w:rsidP="00403AB5">
      <w:pPr>
        <w:pStyle w:val="BodyText"/>
        <w:numPr>
          <w:ilvl w:val="0"/>
          <w:numId w:val="24"/>
        </w:numPr>
        <w:tabs>
          <w:tab w:val="clear" w:pos="360"/>
          <w:tab w:val="num" w:pos="567"/>
        </w:tabs>
        <w:spacing w:after="120"/>
        <w:ind w:left="567" w:hanging="567"/>
      </w:pPr>
      <w:r>
        <w:t>The sound medical-scientific evidence also identified a number of chronic conditions potentially related to service that each can increase the risk of severe disease, disability and death associated with the onset of COVID-19</w:t>
      </w:r>
      <w:r w:rsidR="004B5B34">
        <w:t>. These conditions include:</w:t>
      </w:r>
    </w:p>
    <w:p w14:paraId="673AF4D0" w14:textId="2FE40747" w:rsidR="00945E35" w:rsidRDefault="00945E35" w:rsidP="00945E35">
      <w:pPr>
        <w:pStyle w:val="BodyText"/>
        <w:tabs>
          <w:tab w:val="left" w:pos="1276"/>
        </w:tabs>
        <w:ind w:left="567"/>
      </w:pPr>
      <w:r>
        <w:fldChar w:fldCharType="begin"/>
      </w:r>
      <w:r>
        <w:instrText>symbol 183 \f "Symbol" \s 10 \h</w:instrText>
      </w:r>
      <w:r>
        <w:fldChar w:fldCharType="end"/>
      </w:r>
      <w:r>
        <w:tab/>
        <w:t>autoimmune disorders;</w:t>
      </w:r>
    </w:p>
    <w:p w14:paraId="0E925CB7" w14:textId="13E89910" w:rsidR="00945E35" w:rsidRDefault="004B5B34" w:rsidP="00945E35">
      <w:pPr>
        <w:pStyle w:val="BodyText"/>
        <w:tabs>
          <w:tab w:val="left" w:pos="1276"/>
        </w:tabs>
        <w:ind w:left="567"/>
      </w:pPr>
      <w:r>
        <w:fldChar w:fldCharType="begin"/>
      </w:r>
      <w:r>
        <w:instrText>symbol 183 \f "Symbol" \s 10 \h</w:instrText>
      </w:r>
      <w:r>
        <w:fldChar w:fldCharType="end"/>
      </w:r>
      <w:r>
        <w:tab/>
        <w:t>being in an imm</w:t>
      </w:r>
      <w:r w:rsidR="00403AB5">
        <w:t>unocompromised state</w:t>
      </w:r>
      <w:r>
        <w:t>;</w:t>
      </w:r>
    </w:p>
    <w:p w14:paraId="100C0804" w14:textId="47E74B53" w:rsidR="004B5B34" w:rsidRDefault="00945E35" w:rsidP="00945E35">
      <w:pPr>
        <w:pStyle w:val="BodyText"/>
        <w:tabs>
          <w:tab w:val="left" w:pos="1276"/>
        </w:tabs>
        <w:ind w:left="567"/>
      </w:pPr>
      <w:r>
        <w:fldChar w:fldCharType="begin"/>
      </w:r>
      <w:r>
        <w:instrText>symbol 183 \f "Symbol" \s 10 \h</w:instrText>
      </w:r>
      <w:r>
        <w:fldChar w:fldCharType="end"/>
      </w:r>
      <w:r>
        <w:tab/>
        <w:t>being obese</w:t>
      </w:r>
      <w:r>
        <w:t>;</w:t>
      </w:r>
    </w:p>
    <w:p w14:paraId="389C323B" w14:textId="77777777" w:rsidR="004B5B34" w:rsidRDefault="004B5B34" w:rsidP="00945E35">
      <w:pPr>
        <w:pStyle w:val="BodyText"/>
        <w:tabs>
          <w:tab w:val="left" w:pos="1276"/>
        </w:tabs>
        <w:ind w:left="567"/>
      </w:pPr>
      <w:r>
        <w:fldChar w:fldCharType="begin"/>
      </w:r>
      <w:r>
        <w:instrText>symbol 183 \f "Symbol" \s 10 \h</w:instrText>
      </w:r>
      <w:r>
        <w:fldChar w:fldCharType="end"/>
      </w:r>
      <w:r>
        <w:tab/>
        <w:t xml:space="preserve">cardiovascular disease; </w:t>
      </w:r>
    </w:p>
    <w:p w14:paraId="5B3FE4CA" w14:textId="77777777" w:rsidR="004B5B34" w:rsidRDefault="004B5B34" w:rsidP="004B5B34">
      <w:pPr>
        <w:pStyle w:val="BodyText"/>
        <w:tabs>
          <w:tab w:val="left" w:pos="1276"/>
        </w:tabs>
        <w:ind w:left="567"/>
      </w:pPr>
      <w:r>
        <w:fldChar w:fldCharType="begin"/>
      </w:r>
      <w:r>
        <w:instrText>symbol 183 \f "Symbol" \s 10 \h</w:instrText>
      </w:r>
      <w:r>
        <w:fldChar w:fldCharType="end"/>
      </w:r>
      <w:r>
        <w:tab/>
        <w:t xml:space="preserve">cerebrovascular disease; </w:t>
      </w:r>
    </w:p>
    <w:p w14:paraId="3D38EDAD" w14:textId="77777777" w:rsidR="004B5B34" w:rsidRDefault="004B5B34" w:rsidP="004B5B34">
      <w:pPr>
        <w:pStyle w:val="BodyText"/>
        <w:tabs>
          <w:tab w:val="left" w:pos="1276"/>
        </w:tabs>
        <w:ind w:left="567"/>
      </w:pPr>
      <w:r>
        <w:fldChar w:fldCharType="begin"/>
      </w:r>
      <w:r>
        <w:instrText>symbol 183 \f "Symbol" \s 10 \h</w:instrText>
      </w:r>
      <w:r>
        <w:fldChar w:fldCharType="end"/>
      </w:r>
      <w:r>
        <w:tab/>
        <w:t>chronic kidney disease;</w:t>
      </w:r>
    </w:p>
    <w:p w14:paraId="4C02ECF3" w14:textId="77777777" w:rsidR="004B5B34" w:rsidRDefault="004B5B34" w:rsidP="004B5B34">
      <w:pPr>
        <w:pStyle w:val="BodyText"/>
        <w:tabs>
          <w:tab w:val="left" w:pos="1276"/>
        </w:tabs>
        <w:ind w:left="567"/>
      </w:pPr>
      <w:r>
        <w:fldChar w:fldCharType="begin"/>
      </w:r>
      <w:r>
        <w:instrText>symbol 183 \f "Symbol" \s 10 \h</w:instrText>
      </w:r>
      <w:r>
        <w:fldChar w:fldCharType="end"/>
      </w:r>
      <w:r>
        <w:tab/>
        <w:t>chronic liver disease;</w:t>
      </w:r>
    </w:p>
    <w:p w14:paraId="2748FDB8" w14:textId="77777777" w:rsidR="004B5B34" w:rsidRDefault="004B5B34" w:rsidP="004B5B34">
      <w:pPr>
        <w:pStyle w:val="BodyText"/>
        <w:tabs>
          <w:tab w:val="left" w:pos="1276"/>
        </w:tabs>
        <w:ind w:left="567"/>
      </w:pPr>
      <w:r>
        <w:fldChar w:fldCharType="begin"/>
      </w:r>
      <w:r>
        <w:instrText>symbol 183 \f "Symbol" \s 10 \h</w:instrText>
      </w:r>
      <w:r>
        <w:fldChar w:fldCharType="end"/>
      </w:r>
      <w:r>
        <w:tab/>
        <w:t xml:space="preserve">chronic lung disease (including asthma and chronic obstructive pulmonary </w:t>
      </w:r>
      <w:r>
        <w:tab/>
        <w:t>disease);</w:t>
      </w:r>
    </w:p>
    <w:p w14:paraId="363A54B6" w14:textId="77777777" w:rsidR="00403AB5" w:rsidRDefault="004B5B34" w:rsidP="004B5B34">
      <w:pPr>
        <w:pStyle w:val="BodyText"/>
        <w:tabs>
          <w:tab w:val="left" w:pos="1276"/>
        </w:tabs>
        <w:ind w:left="567"/>
      </w:pPr>
      <w:r>
        <w:fldChar w:fldCharType="begin"/>
      </w:r>
      <w:r>
        <w:instrText>symbol 183 \f "Symbol" \s 10 \h</w:instrText>
      </w:r>
      <w:r>
        <w:fldChar w:fldCharType="end"/>
      </w:r>
      <w:r>
        <w:tab/>
        <w:t>chronic neurological diseases;</w:t>
      </w:r>
    </w:p>
    <w:p w14:paraId="39E1A5B3" w14:textId="67D82BDC" w:rsidR="004B5B34" w:rsidRDefault="004B5B34" w:rsidP="004B5B34">
      <w:pPr>
        <w:pStyle w:val="BodyText"/>
        <w:tabs>
          <w:tab w:val="left" w:pos="1276"/>
        </w:tabs>
        <w:ind w:left="567"/>
      </w:pPr>
      <w:r>
        <w:fldChar w:fldCharType="begin"/>
      </w:r>
      <w:r>
        <w:instrText>symbol 183 \f "Symbol" \s 10 \h</w:instrText>
      </w:r>
      <w:r>
        <w:fldChar w:fldCharType="end"/>
      </w:r>
      <w:r>
        <w:tab/>
        <w:t xml:space="preserve">having a current or recent smoking habit (within the five years before the </w:t>
      </w:r>
      <w:r>
        <w:tab/>
        <w:t xml:space="preserve">clinical onset of </w:t>
      </w:r>
      <w:r w:rsidR="001F77CC">
        <w:t>COVID-19</w:t>
      </w:r>
      <w:r>
        <w:t>);</w:t>
      </w:r>
      <w:r w:rsidR="00945E35">
        <w:t xml:space="preserve"> or</w:t>
      </w:r>
    </w:p>
    <w:p w14:paraId="209E8D62" w14:textId="6274C4B3" w:rsidR="004B5B34" w:rsidRDefault="004B5B34" w:rsidP="004B5B34">
      <w:pPr>
        <w:pStyle w:val="BodyText"/>
        <w:tabs>
          <w:tab w:val="left" w:pos="1276"/>
        </w:tabs>
        <w:ind w:left="567"/>
      </w:pPr>
      <w:r>
        <w:fldChar w:fldCharType="begin"/>
      </w:r>
      <w:r>
        <w:instrText>symbol 183 \f "Symbol" \s 10 \h</w:instrText>
      </w:r>
      <w:r>
        <w:fldChar w:fldCharType="end"/>
      </w:r>
      <w:r>
        <w:tab/>
        <w:t>hype</w:t>
      </w:r>
      <w:r w:rsidR="00945E35">
        <w:t>rtension.</w:t>
      </w:r>
    </w:p>
    <w:p w14:paraId="670A663B" w14:textId="61695ECD" w:rsidR="00403AB5" w:rsidRDefault="00403AB5" w:rsidP="00E60E55">
      <w:pPr>
        <w:pStyle w:val="SH4"/>
        <w:spacing w:before="0" w:after="120"/>
        <w:ind w:left="0" w:firstLine="357"/>
      </w:pPr>
      <w:r w:rsidRPr="00403AB5">
        <w:t>Examples of conditions which can cause an immunocompromised state include:</w:t>
      </w:r>
    </w:p>
    <w:p w14:paraId="18549F27" w14:textId="77777777" w:rsidR="00945E35" w:rsidRDefault="00945E35" w:rsidP="00945E35">
      <w:pPr>
        <w:pStyle w:val="BodyText"/>
        <w:tabs>
          <w:tab w:val="left" w:pos="1276"/>
        </w:tabs>
        <w:ind w:left="567"/>
      </w:pPr>
      <w:r>
        <w:fldChar w:fldCharType="begin"/>
      </w:r>
      <w:r>
        <w:instrText>symbol 183 \f "Symbol" \s 10 \h</w:instrText>
      </w:r>
      <w:r>
        <w:fldChar w:fldCharType="end"/>
      </w:r>
      <w:r>
        <w:tab/>
      </w:r>
      <w:r w:rsidRPr="00403AB5">
        <w:t>being treated with an immunosuppressive drug</w:t>
      </w:r>
      <w:r>
        <w:t>;</w:t>
      </w:r>
    </w:p>
    <w:p w14:paraId="19ECE24C" w14:textId="77777777" w:rsidR="00945E35" w:rsidRDefault="00945E35" w:rsidP="00945E35">
      <w:pPr>
        <w:pStyle w:val="BodyText"/>
        <w:tabs>
          <w:tab w:val="left" w:pos="1276"/>
        </w:tabs>
        <w:ind w:left="567"/>
      </w:pPr>
      <w:r>
        <w:fldChar w:fldCharType="begin"/>
      </w:r>
      <w:r>
        <w:instrText>symbol 183 \f "Symbol" \s 10 \h</w:instrText>
      </w:r>
      <w:r>
        <w:fldChar w:fldCharType="end"/>
      </w:r>
      <w:r>
        <w:tab/>
      </w:r>
      <w:r w:rsidRPr="00403AB5">
        <w:t>having a haematological or solid organ malignancy</w:t>
      </w:r>
      <w:r>
        <w:t xml:space="preserve">; </w:t>
      </w:r>
    </w:p>
    <w:p w14:paraId="1500D468" w14:textId="77777777" w:rsidR="00403AB5" w:rsidRDefault="00403AB5" w:rsidP="00403AB5">
      <w:pPr>
        <w:pStyle w:val="BodyText"/>
        <w:tabs>
          <w:tab w:val="left" w:pos="1276"/>
        </w:tabs>
        <w:ind w:left="567"/>
      </w:pPr>
      <w:r>
        <w:fldChar w:fldCharType="begin"/>
      </w:r>
      <w:r>
        <w:instrText>symbol 183 \f "Symbol" \s 10 \h</w:instrText>
      </w:r>
      <w:r>
        <w:fldChar w:fldCharType="end"/>
      </w:r>
      <w:r>
        <w:tab/>
      </w:r>
      <w:r w:rsidRPr="00403AB5">
        <w:t>having human immunodeficiency virus infection</w:t>
      </w:r>
      <w:r>
        <w:t xml:space="preserve">; </w:t>
      </w:r>
    </w:p>
    <w:p w14:paraId="65620125" w14:textId="77777777" w:rsidR="00403AB5" w:rsidRDefault="00403AB5" w:rsidP="00403AB5">
      <w:pPr>
        <w:pStyle w:val="BodyText"/>
        <w:tabs>
          <w:tab w:val="left" w:pos="1276"/>
        </w:tabs>
        <w:ind w:left="567"/>
      </w:pPr>
      <w:r>
        <w:fldChar w:fldCharType="begin"/>
      </w:r>
      <w:r>
        <w:instrText>symbol 183 \f "Symbol" \s 10 \h</w:instrText>
      </w:r>
      <w:r>
        <w:fldChar w:fldCharType="end"/>
      </w:r>
      <w:r>
        <w:tab/>
      </w:r>
      <w:r w:rsidRPr="00403AB5">
        <w:t>having severe malnutrition</w:t>
      </w:r>
      <w:r>
        <w:t>; or</w:t>
      </w:r>
    </w:p>
    <w:p w14:paraId="7BD2DF0D" w14:textId="77777777" w:rsidR="00403AB5" w:rsidRDefault="00403AB5" w:rsidP="00403AB5">
      <w:pPr>
        <w:pStyle w:val="BodyText"/>
        <w:tabs>
          <w:tab w:val="left" w:pos="1276"/>
        </w:tabs>
        <w:spacing w:after="120"/>
        <w:ind w:left="567"/>
      </w:pPr>
      <w:r>
        <w:fldChar w:fldCharType="begin"/>
      </w:r>
      <w:r>
        <w:instrText>symbol 183 \f "Symbol" \s 10 \h</w:instrText>
      </w:r>
      <w:r>
        <w:fldChar w:fldCharType="end"/>
      </w:r>
      <w:r>
        <w:tab/>
      </w:r>
      <w:r w:rsidRPr="00403AB5">
        <w:t>undergoing solid organ, stem cell or bone marrow transplantation</w:t>
      </w:r>
      <w:r>
        <w:t>.</w:t>
      </w:r>
    </w:p>
    <w:p w14:paraId="63C3E42A" w14:textId="77777777" w:rsidR="00381732" w:rsidRPr="00381732" w:rsidRDefault="00381732" w:rsidP="00381732">
      <w:pPr>
        <w:pStyle w:val="BodyText"/>
        <w:spacing w:after="120"/>
        <w:rPr>
          <w:i/>
        </w:rPr>
      </w:pPr>
      <w:r>
        <w:rPr>
          <w:i/>
        </w:rPr>
        <w:t>No worsening factors for COVID-19</w:t>
      </w:r>
    </w:p>
    <w:p w14:paraId="6D151591" w14:textId="77777777" w:rsidR="004B5B34" w:rsidRDefault="00381732" w:rsidP="004B5B34">
      <w:pPr>
        <w:pStyle w:val="BodyText"/>
        <w:numPr>
          <w:ilvl w:val="0"/>
          <w:numId w:val="24"/>
        </w:numPr>
        <w:tabs>
          <w:tab w:val="clear" w:pos="360"/>
          <w:tab w:val="num" w:pos="567"/>
        </w:tabs>
        <w:spacing w:after="120"/>
        <w:ind w:left="567" w:hanging="567"/>
      </w:pPr>
      <w:r>
        <w:t xml:space="preserve">These chronic conditions could not be included as worsening factors for COVID-19.  This is so as both the VEA and MRCA (see subsections 8(1)(e) and 9(1)(e) of the VEA and subsections 27(d) and 28(1)(d) of the MRCA) require worsening to occur as a result of service rendered after the veteran or member contracted COVID-19. As COVID-19 is an acute infectious disease these chronic conditions </w:t>
      </w:r>
      <w:r w:rsidR="00B6471E">
        <w:t>could</w:t>
      </w:r>
      <w:r>
        <w:t xml:space="preserve"> not meet that requirement for the worsening of COVID-19</w:t>
      </w:r>
      <w:r w:rsidR="004B5B34">
        <w:t>.</w:t>
      </w:r>
    </w:p>
    <w:p w14:paraId="5CE9549C" w14:textId="77777777" w:rsidR="00381732" w:rsidRPr="00381732" w:rsidRDefault="00381732" w:rsidP="00381732">
      <w:pPr>
        <w:pStyle w:val="BodyText"/>
        <w:spacing w:after="120"/>
        <w:rPr>
          <w:i/>
        </w:rPr>
      </w:pPr>
      <w:r>
        <w:rPr>
          <w:i/>
        </w:rPr>
        <w:t>COVID-19 as a contributing factor</w:t>
      </w:r>
    </w:p>
    <w:p w14:paraId="7E5FC51A" w14:textId="4E6B2153" w:rsidR="00381732" w:rsidRDefault="00381732" w:rsidP="004B5B34">
      <w:pPr>
        <w:pStyle w:val="BodyText"/>
        <w:numPr>
          <w:ilvl w:val="0"/>
          <w:numId w:val="24"/>
        </w:numPr>
        <w:tabs>
          <w:tab w:val="clear" w:pos="360"/>
          <w:tab w:val="num" w:pos="567"/>
        </w:tabs>
        <w:spacing w:after="120"/>
        <w:ind w:left="567" w:hanging="567"/>
      </w:pPr>
      <w:r>
        <w:t>However, the corollary of this sound medical</w:t>
      </w:r>
      <w:r w:rsidR="00C23065">
        <w:t>-</w:t>
      </w:r>
      <w:r>
        <w:t xml:space="preserve">scientific evidence is that if these chronic conditions precede an onset of COVID-19, that event increases the risk of disability and death from that chronic condition and COVID-19 may materially contribute to or </w:t>
      </w:r>
      <w:r>
        <w:lastRenderedPageBreak/>
        <w:t xml:space="preserve">aggravate that chronic condition. The assessment of these matters is made in each case by the Repatriation Commission and the Military Rehabilitation and Compensation Commission depending on whether </w:t>
      </w:r>
      <w:r w:rsidR="00702B6F">
        <w:t>the chronic condition</w:t>
      </w:r>
      <w:r>
        <w:t xml:space="preserve"> is potentially war-caused or service related (see sections 8 and </w:t>
      </w:r>
      <w:r w:rsidR="00172143">
        <w:t xml:space="preserve">9 </w:t>
      </w:r>
      <w:r>
        <w:t>of the VEA and sections 27 and 28 of the MRCA).</w:t>
      </w:r>
    </w:p>
    <w:p w14:paraId="3B196DE2" w14:textId="77777777" w:rsidR="008307BB" w:rsidRDefault="008307BB" w:rsidP="008307BB">
      <w:pPr>
        <w:pStyle w:val="BodyText"/>
        <w:spacing w:after="120"/>
        <w:ind w:left="567"/>
      </w:pPr>
      <w:r w:rsidRPr="00F430E8">
        <w:rPr>
          <w:rStyle w:val="Strong"/>
        </w:rPr>
        <w:t>Consultation</w:t>
      </w:r>
    </w:p>
    <w:p w14:paraId="59993F42" w14:textId="3738D105" w:rsidR="00B829DC" w:rsidRDefault="00766A6D">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B5B34">
        <w:t>COVID-19</w:t>
      </w:r>
      <w:r>
        <w:t xml:space="preserve"> in the Government Notices Gazette of </w:t>
      </w:r>
      <w:r w:rsidR="00884E19">
        <w:t>23</w:t>
      </w:r>
      <w:r w:rsidR="00C23065">
        <w:t> </w:t>
      </w:r>
      <w:r w:rsidR="00884E19">
        <w:t>April 2020</w:t>
      </w:r>
      <w:r>
        <w:t xml:space="preserve">, and circulated a copy of the notice of intention to investigate to a wide range of organisations representing veterans, service personnel and their dependants.  The Authority invited submissions from the Repatriation Commission, </w:t>
      </w:r>
      <w:r w:rsidR="005348D7">
        <w:t xml:space="preserve">the </w:t>
      </w:r>
      <w:r w:rsidR="00483948" w:rsidRPr="00483948">
        <w:rPr>
          <w:lang w:val="en-AU"/>
        </w:rPr>
        <w:t xml:space="preserve">Military Rehabilitation and Compensation Commission, </w:t>
      </w:r>
      <w:r>
        <w:t xml:space="preserve">organisations and persons referred to in section 196E of the VEA, and any person having expertise in the field.  </w:t>
      </w:r>
      <w:r w:rsidR="004B5B34">
        <w:t>No submissions were</w:t>
      </w:r>
      <w:r>
        <w:t xml:space="preserve"> received for consideration by the Authority </w:t>
      </w:r>
      <w:r w:rsidR="00CC30B1">
        <w:t>in relation to</w:t>
      </w:r>
      <w:r>
        <w:t xml:space="preserve"> the investigation.</w:t>
      </w:r>
    </w:p>
    <w:p w14:paraId="671C9DBE" w14:textId="77777777" w:rsidR="008307BB" w:rsidRDefault="008307BB" w:rsidP="008307BB">
      <w:pPr>
        <w:pStyle w:val="BodyText"/>
        <w:spacing w:after="120"/>
        <w:ind w:left="567"/>
      </w:pPr>
      <w:r w:rsidRPr="00F430E8">
        <w:rPr>
          <w:b/>
        </w:rPr>
        <w:t>Human Rights</w:t>
      </w:r>
    </w:p>
    <w:p w14:paraId="4FDC68E6" w14:textId="77777777" w:rsidR="00B829DC" w:rsidRDefault="00766A6D">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w:t>
      </w:r>
      <w:r w:rsidR="00043B7E">
        <w:t xml:space="preserve"> </w:t>
      </w:r>
      <w:r>
        <w:t xml:space="preserve"> A Statement of Compatibility with Human Rights follows.</w:t>
      </w:r>
    </w:p>
    <w:p w14:paraId="55B12874" w14:textId="77777777" w:rsidR="008307BB" w:rsidRDefault="008307BB" w:rsidP="008307BB">
      <w:pPr>
        <w:pStyle w:val="BodyText"/>
        <w:spacing w:after="120"/>
        <w:ind w:left="567"/>
      </w:pPr>
      <w:r w:rsidRPr="00F430E8">
        <w:rPr>
          <w:b/>
        </w:rPr>
        <w:t>Finalisation of Investigation</w:t>
      </w:r>
    </w:p>
    <w:p w14:paraId="0869CF5F" w14:textId="77777777" w:rsidR="00B829DC" w:rsidRDefault="00766A6D">
      <w:pPr>
        <w:pStyle w:val="BodyText"/>
        <w:numPr>
          <w:ilvl w:val="0"/>
          <w:numId w:val="24"/>
        </w:numPr>
        <w:tabs>
          <w:tab w:val="clear" w:pos="360"/>
          <w:tab w:val="num" w:pos="567"/>
        </w:tabs>
        <w:spacing w:after="120"/>
        <w:ind w:left="567" w:hanging="567"/>
      </w:pPr>
      <w:r>
        <w:t xml:space="preserve">The determining of this new Instrument finalises the investigation in relation to </w:t>
      </w:r>
      <w:r w:rsidR="004B5B34">
        <w:t>COVID-19</w:t>
      </w:r>
      <w:r>
        <w:t xml:space="preserve"> as advertised in the Government Notices Gazette of </w:t>
      </w:r>
      <w:r w:rsidR="00884E19">
        <w:t>23 April 2020</w:t>
      </w:r>
      <w:r>
        <w:t>.</w:t>
      </w:r>
    </w:p>
    <w:p w14:paraId="5E453232" w14:textId="77777777" w:rsidR="008307BB" w:rsidRDefault="008307BB" w:rsidP="008307BB">
      <w:pPr>
        <w:pStyle w:val="BodyText"/>
        <w:spacing w:after="120"/>
        <w:ind w:left="567"/>
      </w:pPr>
      <w:r w:rsidRPr="00F430E8">
        <w:rPr>
          <w:b/>
        </w:rPr>
        <w:t>References</w:t>
      </w:r>
    </w:p>
    <w:p w14:paraId="1FA39B55" w14:textId="77777777" w:rsidR="00B829DC" w:rsidRDefault="00766A6D">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14:paraId="628AC652" w14:textId="77777777" w:rsidR="00B829DC" w:rsidRDefault="00766A6D">
      <w:pPr>
        <w:pStyle w:val="BodyText"/>
        <w:ind w:left="3600"/>
      </w:pPr>
      <w:r>
        <w:t>The Registrar</w:t>
      </w:r>
    </w:p>
    <w:p w14:paraId="00E72BB5" w14:textId="77777777" w:rsidR="00B829DC" w:rsidRDefault="00766A6D">
      <w:pPr>
        <w:pStyle w:val="BodyText"/>
        <w:ind w:left="3600"/>
      </w:pPr>
      <w:r>
        <w:t xml:space="preserve">Repatriation Medical Authority </w:t>
      </w:r>
    </w:p>
    <w:p w14:paraId="3F847228" w14:textId="77777777" w:rsidR="00B829DC" w:rsidRDefault="00766A6D">
      <w:pPr>
        <w:pStyle w:val="BodyText"/>
        <w:ind w:left="3600"/>
      </w:pPr>
      <w:r>
        <w:t>GPO Box 1014</w:t>
      </w:r>
    </w:p>
    <w:p w14:paraId="571C333C" w14:textId="77777777" w:rsidR="00B829DC" w:rsidRDefault="00766A6D">
      <w:pPr>
        <w:pStyle w:val="BodyText"/>
        <w:ind w:left="3600"/>
        <w:jc w:val="left"/>
      </w:pPr>
      <w:r>
        <w:t>BRISBANE    QLD    4001</w:t>
      </w:r>
      <w:r w:rsidR="00B2586A">
        <w:t xml:space="preserve"> </w:t>
      </w:r>
    </w:p>
    <w:p w14:paraId="6FE66DC5" w14:textId="77777777" w:rsidR="00B829DC" w:rsidRDefault="00B829DC">
      <w:pPr>
        <w:pStyle w:val="BodyText"/>
        <w:ind w:left="3600"/>
        <w:jc w:val="left"/>
      </w:pPr>
    </w:p>
    <w:p w14:paraId="760E0AC3" w14:textId="77777777" w:rsidR="00B829DC" w:rsidRDefault="00766A6D">
      <w:pPr>
        <w:pStyle w:val="BodyText"/>
        <w:ind w:left="2880"/>
        <w:jc w:val="left"/>
        <w:rPr>
          <w:b/>
          <w:sz w:val="28"/>
          <w:szCs w:val="28"/>
        </w:rPr>
      </w:pPr>
      <w:r>
        <w:br w:type="page"/>
      </w:r>
      <w:bookmarkStart w:id="1" w:name="_Toc290210739"/>
      <w:r>
        <w:rPr>
          <w:noProof/>
          <w:lang w:val="en-AU"/>
        </w:rPr>
        <w:lastRenderedPageBreak/>
        <w:drawing>
          <wp:inline distT="0" distB="0" distL="0" distR="0" wp14:anchorId="6CD3EC0E" wp14:editId="1913C58E">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3BFBFC5" w14:textId="77777777" w:rsidR="00B829DC" w:rsidRDefault="00766A6D">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E2CB5D1" w14:textId="77777777" w:rsidR="00B829DC" w:rsidRDefault="00766A6D">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5447F72E" w14:textId="77777777" w:rsidR="00B829DC" w:rsidRDefault="00B829DC">
      <w:pPr>
        <w:spacing w:before="120" w:after="120"/>
        <w:jc w:val="center"/>
        <w:rPr>
          <w:rFonts w:ascii="Times New Roman" w:hAnsi="Times New Roman"/>
          <w:szCs w:val="24"/>
        </w:rPr>
      </w:pPr>
    </w:p>
    <w:p w14:paraId="67E27AE6" w14:textId="77777777" w:rsidR="00B829DC" w:rsidRDefault="00766A6D">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3F205B">
        <w:rPr>
          <w:rFonts w:ascii="Times New Roman" w:hAnsi="Times New Roman"/>
          <w:b/>
          <w:szCs w:val="24"/>
        </w:rPr>
        <w:t>46</w:t>
      </w:r>
      <w:r>
        <w:rPr>
          <w:rFonts w:ascii="Times New Roman" w:hAnsi="Times New Roman"/>
          <w:b/>
          <w:szCs w:val="24"/>
        </w:rPr>
        <w:t xml:space="preserve"> of </w:t>
      </w:r>
      <w:r w:rsidR="00884E19">
        <w:rPr>
          <w:rFonts w:ascii="Times New Roman" w:hAnsi="Times New Roman"/>
          <w:b/>
          <w:szCs w:val="24"/>
        </w:rPr>
        <w:t>2020</w:t>
      </w:r>
    </w:p>
    <w:p w14:paraId="7691A590" w14:textId="77777777" w:rsidR="00B829DC" w:rsidRDefault="00766A6D">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884E19">
        <w:rPr>
          <w:rFonts w:ascii="Times New Roman" w:hAnsi="Times New Roman"/>
          <w:b/>
          <w:szCs w:val="24"/>
        </w:rPr>
        <w:t>Coronavirus disease 2019 (COVID-19)</w:t>
      </w:r>
    </w:p>
    <w:p w14:paraId="4C89879D" w14:textId="77777777" w:rsidR="00B829DC" w:rsidRDefault="00B829DC">
      <w:pPr>
        <w:spacing w:before="120" w:after="120"/>
        <w:jc w:val="both"/>
        <w:rPr>
          <w:rFonts w:ascii="Times New Roman" w:hAnsi="Times New Roman"/>
          <w:szCs w:val="24"/>
        </w:rPr>
      </w:pPr>
    </w:p>
    <w:p w14:paraId="53246714" w14:textId="77777777" w:rsidR="00B829DC" w:rsidRDefault="00766A6D">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36934A53" w14:textId="77777777" w:rsidR="00B829DC" w:rsidRDefault="00766A6D">
      <w:pPr>
        <w:spacing w:before="120" w:after="120"/>
        <w:jc w:val="both"/>
        <w:rPr>
          <w:rFonts w:ascii="Times New Roman" w:hAnsi="Times New Roman"/>
          <w:b/>
          <w:szCs w:val="24"/>
        </w:rPr>
      </w:pPr>
      <w:r>
        <w:rPr>
          <w:rFonts w:ascii="Times New Roman" w:hAnsi="Times New Roman"/>
          <w:b/>
          <w:szCs w:val="24"/>
        </w:rPr>
        <w:t>Overview of the Legislative Instrument</w:t>
      </w:r>
    </w:p>
    <w:p w14:paraId="4B9726BF" w14:textId="77777777" w:rsidR="00B829DC" w:rsidRDefault="00766A6D">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9E1E59">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293135">
        <w:rPr>
          <w:rFonts w:ascii="Times New Roman" w:hAnsi="Times New Roman"/>
          <w:szCs w:val="24"/>
        </w:rPr>
        <w:t xml:space="preserve">.  </w:t>
      </w:r>
      <w:r w:rsidR="00293135" w:rsidRPr="00293135">
        <w:rPr>
          <w:rFonts w:ascii="Times New Roman" w:hAnsi="Times New Roman"/>
          <w:szCs w:val="24"/>
        </w:rPr>
        <w:t xml:space="preserve">Part XIA of the VEA requires the determination of these instruments outlining the factors </w:t>
      </w:r>
      <w:r w:rsidR="009E1E59">
        <w:rPr>
          <w:rFonts w:ascii="Times New Roman" w:hAnsi="Times New Roman"/>
          <w:szCs w:val="24"/>
        </w:rPr>
        <w:t>connecting</w:t>
      </w:r>
      <w:r w:rsidR="00293135" w:rsidRPr="00293135">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00B64A01" w14:textId="77777777" w:rsidR="00B829DC" w:rsidRDefault="00766A6D">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6C41A8F4" w14:textId="77777777" w:rsidR="00B829DC" w:rsidRPr="00884E19"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t>
      </w:r>
      <w:r w:rsidRPr="00884E19">
        <w:rPr>
          <w:rFonts w:ascii="Times New Roman" w:hAnsi="Times New Roman"/>
          <w:szCs w:val="24"/>
        </w:rPr>
        <w:t xml:space="preserve">who have </w:t>
      </w:r>
      <w:r w:rsidR="001F77CC">
        <w:rPr>
          <w:rFonts w:ascii="Times New Roman" w:hAnsi="Times New Roman"/>
        </w:rPr>
        <w:t>COVID-19</w:t>
      </w:r>
      <w:r w:rsidRPr="00884E19">
        <w:rPr>
          <w:rFonts w:ascii="Times New Roman" w:hAnsi="Times New Roman"/>
          <w:szCs w:val="24"/>
        </w:rPr>
        <w:t>;</w:t>
      </w:r>
    </w:p>
    <w:p w14:paraId="2DFB995F" w14:textId="77777777"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14:paraId="283792C7" w14:textId="77777777"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w:t>
      </w:r>
      <w:r w:rsidRPr="00884E19">
        <w:rPr>
          <w:rFonts w:ascii="Times New Roman" w:hAnsi="Times New Roman"/>
          <w:szCs w:val="24"/>
        </w:rPr>
        <w:t xml:space="preserve">raised, connecting </w:t>
      </w:r>
      <w:r w:rsidR="001F77CC">
        <w:rPr>
          <w:rFonts w:ascii="Times New Roman" w:hAnsi="Times New Roman"/>
        </w:rPr>
        <w:t>COVID-19</w:t>
      </w:r>
      <w:r w:rsidRPr="00884E19">
        <w:rPr>
          <w:rFonts w:ascii="Times New Roman" w:hAnsi="Times New Roman"/>
          <w:szCs w:val="24"/>
        </w:rPr>
        <w:t xml:space="preserve"> with the circumstances</w:t>
      </w:r>
      <w:r>
        <w:rPr>
          <w:rFonts w:ascii="Times New Roman" w:hAnsi="Times New Roman"/>
          <w:szCs w:val="24"/>
        </w:rPr>
        <w:t xml:space="preserve"> of eligible service rendered by a person, as set out in clause </w:t>
      </w:r>
      <w:r w:rsidR="00AB4560">
        <w:rPr>
          <w:rFonts w:ascii="Times New Roman" w:hAnsi="Times New Roman"/>
          <w:szCs w:val="24"/>
        </w:rPr>
        <w:t>5</w:t>
      </w:r>
      <w:r>
        <w:rPr>
          <w:rFonts w:ascii="Times New Roman" w:hAnsi="Times New Roman"/>
          <w:szCs w:val="24"/>
        </w:rPr>
        <w:t xml:space="preserve"> of the Explanatory </w:t>
      </w:r>
      <w:r w:rsidR="00EB448D">
        <w:rPr>
          <w:rFonts w:ascii="Times New Roman" w:hAnsi="Times New Roman"/>
          <w:szCs w:val="24"/>
        </w:rPr>
        <w:t>Statement</w:t>
      </w:r>
      <w:r>
        <w:rPr>
          <w:rFonts w:ascii="Times New Roman" w:hAnsi="Times New Roman"/>
          <w:szCs w:val="24"/>
        </w:rPr>
        <w:t>.</w:t>
      </w:r>
    </w:p>
    <w:p w14:paraId="770697C8" w14:textId="77777777" w:rsidR="00B829DC" w:rsidRDefault="00766A6D">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52F9DC66" w14:textId="77777777" w:rsidR="00B829DC" w:rsidRDefault="00766A6D">
      <w:pPr>
        <w:keepNext/>
        <w:spacing w:before="120" w:after="120"/>
        <w:jc w:val="both"/>
        <w:rPr>
          <w:rFonts w:ascii="Times New Roman" w:hAnsi="Times New Roman"/>
          <w:b/>
          <w:szCs w:val="24"/>
        </w:rPr>
      </w:pPr>
      <w:r>
        <w:rPr>
          <w:rFonts w:ascii="Times New Roman" w:hAnsi="Times New Roman"/>
          <w:b/>
          <w:szCs w:val="24"/>
        </w:rPr>
        <w:t>Human Rights Implications</w:t>
      </w:r>
    </w:p>
    <w:p w14:paraId="568921ED" w14:textId="77777777" w:rsidR="00B829DC" w:rsidRDefault="00766A6D">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65E75803" w14:textId="77777777"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77285FE6" w14:textId="77777777"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62F40193" w14:textId="77777777"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45ED4A88" w14:textId="77777777"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293135">
        <w:rPr>
          <w:rFonts w:ascii="Times New Roman" w:hAnsi="Times New Roman"/>
          <w:szCs w:val="24"/>
        </w:rPr>
        <w:t>; and</w:t>
      </w:r>
    </w:p>
    <w:p w14:paraId="3B510CFD" w14:textId="77777777" w:rsidR="00293135" w:rsidRDefault="00293135" w:rsidP="00293135">
      <w:pPr>
        <w:numPr>
          <w:ilvl w:val="0"/>
          <w:numId w:val="42"/>
        </w:numPr>
        <w:spacing w:before="120" w:after="120"/>
        <w:jc w:val="both"/>
        <w:rPr>
          <w:rFonts w:ascii="Times New Roman" w:hAnsi="Times New Roman"/>
          <w:szCs w:val="24"/>
        </w:rPr>
      </w:pPr>
      <w:r w:rsidRPr="00293135">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2F6C07A0" w14:textId="77777777" w:rsidR="00B829DC" w:rsidRDefault="00766A6D">
      <w:pPr>
        <w:spacing w:before="120" w:after="120"/>
        <w:jc w:val="both"/>
        <w:rPr>
          <w:rFonts w:ascii="Times New Roman" w:hAnsi="Times New Roman"/>
          <w:b/>
          <w:szCs w:val="24"/>
        </w:rPr>
      </w:pPr>
      <w:r>
        <w:rPr>
          <w:rFonts w:ascii="Times New Roman" w:hAnsi="Times New Roman"/>
          <w:b/>
          <w:szCs w:val="24"/>
        </w:rPr>
        <w:t>Conclusion</w:t>
      </w:r>
    </w:p>
    <w:p w14:paraId="5E6D4410" w14:textId="77777777" w:rsidR="00B829DC" w:rsidRDefault="00766A6D">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20D909D5" w14:textId="77777777" w:rsidR="00B829DC" w:rsidRDefault="00B829DC">
      <w:pPr>
        <w:spacing w:before="120" w:after="120"/>
        <w:jc w:val="both"/>
        <w:rPr>
          <w:rFonts w:ascii="Times New Roman" w:hAnsi="Times New Roman"/>
          <w:szCs w:val="24"/>
        </w:rPr>
      </w:pPr>
    </w:p>
    <w:p w14:paraId="415AF90F" w14:textId="77777777" w:rsidR="00B829DC" w:rsidRDefault="00766A6D">
      <w:pPr>
        <w:spacing w:before="120" w:after="120"/>
        <w:jc w:val="both"/>
        <w:rPr>
          <w:szCs w:val="24"/>
        </w:rPr>
      </w:pPr>
      <w:r>
        <w:rPr>
          <w:rFonts w:ascii="Times New Roman" w:hAnsi="Times New Roman"/>
          <w:szCs w:val="24"/>
        </w:rPr>
        <w:t>Repatriation Medical Authority</w:t>
      </w:r>
    </w:p>
    <w:p w14:paraId="5A1195A1" w14:textId="77777777" w:rsidR="00B829DC" w:rsidRDefault="00B829DC">
      <w:pPr>
        <w:spacing w:before="120" w:after="120"/>
        <w:jc w:val="both"/>
        <w:rPr>
          <w:szCs w:val="24"/>
        </w:rPr>
      </w:pPr>
    </w:p>
    <w:p w14:paraId="6FA631E1" w14:textId="77777777" w:rsidR="00B829DC" w:rsidRDefault="00B829DC">
      <w:pPr>
        <w:pStyle w:val="BodyText"/>
        <w:ind w:left="2880"/>
      </w:pPr>
    </w:p>
    <w:p w14:paraId="55D47042" w14:textId="77777777" w:rsidR="00B829DC" w:rsidRDefault="00B829DC">
      <w:pPr>
        <w:pStyle w:val="BodyText"/>
        <w:ind w:left="2880"/>
      </w:pPr>
    </w:p>
    <w:p w14:paraId="51E386FE" w14:textId="77777777" w:rsidR="00B829DC" w:rsidRDefault="00B829DC">
      <w:pPr>
        <w:pStyle w:val="BodyText"/>
        <w:ind w:left="2880"/>
      </w:pPr>
    </w:p>
    <w:p w14:paraId="20BE9125" w14:textId="77777777" w:rsidR="00B829DC" w:rsidRDefault="00B829DC">
      <w:pPr>
        <w:pStyle w:val="BodyText"/>
        <w:ind w:left="2880"/>
      </w:pPr>
    </w:p>
    <w:p w14:paraId="49D30E3C" w14:textId="77777777" w:rsidR="00B829DC" w:rsidRDefault="00B829DC">
      <w:pPr>
        <w:pStyle w:val="BodyText"/>
        <w:ind w:left="3600"/>
        <w:jc w:val="left"/>
      </w:pPr>
    </w:p>
    <w:sectPr w:rsidR="00B829DC">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B7D5B" w14:textId="77777777" w:rsidR="00B829DC" w:rsidRDefault="00766A6D">
      <w:r>
        <w:separator/>
      </w:r>
    </w:p>
  </w:endnote>
  <w:endnote w:type="continuationSeparator" w:id="0">
    <w:p w14:paraId="67F7E0F4" w14:textId="77777777" w:rsidR="00B829DC" w:rsidRDefault="0076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E285C" w14:textId="77777777" w:rsidR="00B829DC" w:rsidRDefault="00B82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A98F5" w14:textId="36926630" w:rsidR="00B829DC" w:rsidRDefault="00766A6D">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75AFA">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75AFA">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BD9A1" w14:textId="77777777" w:rsidR="00B829DC" w:rsidRDefault="00B82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B68C7" w14:textId="77777777" w:rsidR="00B829DC" w:rsidRDefault="00766A6D">
      <w:r>
        <w:separator/>
      </w:r>
    </w:p>
  </w:footnote>
  <w:footnote w:type="continuationSeparator" w:id="0">
    <w:p w14:paraId="7D2E93EB" w14:textId="77777777" w:rsidR="00B829DC" w:rsidRDefault="00766A6D">
      <w:r>
        <w:continuationSeparator/>
      </w:r>
    </w:p>
  </w:footnote>
  <w:footnote w:id="1">
    <w:p w14:paraId="219B0E37" w14:textId="77777777" w:rsidR="00B829DC" w:rsidRDefault="00766A6D">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73ABA" w14:textId="77777777" w:rsidR="00B829DC" w:rsidRDefault="00B82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9C3F7" w14:textId="77777777" w:rsidR="00B829DC" w:rsidRDefault="00B82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45AEF" w14:textId="77777777" w:rsidR="00B829DC" w:rsidRDefault="00B82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47632"/>
    <w:multiLevelType w:val="hybridMultilevel"/>
    <w:tmpl w:val="6A8E4274"/>
    <w:lvl w:ilvl="0" w:tplc="5E58F40C">
      <w:start w:val="1"/>
      <w:numFmt w:val="lowerLetter"/>
      <w:lvlText w:val="(%1)"/>
      <w:lvlJc w:val="left"/>
      <w:pPr>
        <w:ind w:left="1080" w:hanging="360"/>
      </w:pPr>
      <w:rPr>
        <w:rFonts w:ascii="Times New Roman" w:hAnsi="Times New Roman" w:cs="Times New Roman" w:hint="default"/>
        <w:sz w:val="24"/>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8"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9"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2"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6"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7"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0E6070"/>
    <w:multiLevelType w:val="singleLevel"/>
    <w:tmpl w:val="1CC6208E"/>
    <w:lvl w:ilvl="0">
      <w:start w:val="1"/>
      <w:numFmt w:val="lowerLetter"/>
      <w:lvlText w:val="(%1)"/>
      <w:lvlJc w:val="left"/>
      <w:pPr>
        <w:tabs>
          <w:tab w:val="num" w:pos="1440"/>
        </w:tabs>
        <w:ind w:left="1440" w:hanging="720"/>
      </w:pPr>
      <w:rPr>
        <w:rFonts w:hint="default"/>
      </w:rPr>
    </w:lvl>
  </w:abstractNum>
  <w:abstractNum w:abstractNumId="23"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4"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E8A5A2B"/>
    <w:multiLevelType w:val="hybridMultilevel"/>
    <w:tmpl w:val="FD2AF6FC"/>
    <w:lvl w:ilvl="0" w:tplc="260E2C02">
      <w:start w:val="1"/>
      <w:numFmt w:val="bullet"/>
      <w:lvlText w:val=""/>
      <w:lvlJc w:val="left"/>
      <w:pPr>
        <w:tabs>
          <w:tab w:val="num" w:pos="1647"/>
        </w:tabs>
        <w:ind w:left="1647"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1"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2"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3"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4"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5"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7"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8"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28"/>
  </w:num>
  <w:num w:numId="4">
    <w:abstractNumId w:val="8"/>
  </w:num>
  <w:num w:numId="5">
    <w:abstractNumId w:val="21"/>
  </w:num>
  <w:num w:numId="6">
    <w:abstractNumId w:val="11"/>
  </w:num>
  <w:num w:numId="7">
    <w:abstractNumId w:val="15"/>
  </w:num>
  <w:num w:numId="8">
    <w:abstractNumId w:val="4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5"/>
  </w:num>
  <w:num w:numId="11">
    <w:abstractNumId w:val="37"/>
  </w:num>
  <w:num w:numId="12">
    <w:abstractNumId w:val="26"/>
  </w:num>
  <w:num w:numId="13">
    <w:abstractNumId w:val="39"/>
  </w:num>
  <w:num w:numId="14">
    <w:abstractNumId w:val="23"/>
  </w:num>
  <w:num w:numId="15">
    <w:abstractNumId w:val="19"/>
  </w:num>
  <w:num w:numId="16">
    <w:abstractNumId w:val="1"/>
  </w:num>
  <w:num w:numId="17">
    <w:abstractNumId w:val="18"/>
  </w:num>
  <w:num w:numId="18">
    <w:abstractNumId w:val="6"/>
  </w:num>
  <w:num w:numId="19">
    <w:abstractNumId w:val="34"/>
  </w:num>
  <w:num w:numId="20">
    <w:abstractNumId w:val="32"/>
  </w:num>
  <w:num w:numId="21">
    <w:abstractNumId w:val="16"/>
  </w:num>
  <w:num w:numId="22">
    <w:abstractNumId w:val="24"/>
  </w:num>
  <w:num w:numId="23">
    <w:abstractNumId w:val="40"/>
  </w:num>
  <w:num w:numId="24">
    <w:abstractNumId w:val="27"/>
  </w:num>
  <w:num w:numId="25">
    <w:abstractNumId w:val="17"/>
  </w:num>
  <w:num w:numId="26">
    <w:abstractNumId w:val="33"/>
  </w:num>
  <w:num w:numId="27">
    <w:abstractNumId w:val="14"/>
  </w:num>
  <w:num w:numId="28">
    <w:abstractNumId w:val="36"/>
  </w:num>
  <w:num w:numId="29">
    <w:abstractNumId w:val="31"/>
  </w:num>
  <w:num w:numId="30">
    <w:abstractNumId w:val="30"/>
  </w:num>
  <w:num w:numId="31">
    <w:abstractNumId w:val="29"/>
  </w:num>
  <w:num w:numId="32">
    <w:abstractNumId w:val="9"/>
  </w:num>
  <w:num w:numId="33">
    <w:abstractNumId w:val="2"/>
  </w:num>
  <w:num w:numId="34">
    <w:abstractNumId w:val="38"/>
  </w:num>
  <w:num w:numId="35">
    <w:abstractNumId w:val="20"/>
  </w:num>
  <w:num w:numId="36">
    <w:abstractNumId w:val="13"/>
  </w:num>
  <w:num w:numId="37">
    <w:abstractNumId w:val="5"/>
  </w:num>
  <w:num w:numId="38">
    <w:abstractNumId w:val="10"/>
  </w:num>
  <w:num w:numId="39">
    <w:abstractNumId w:val="3"/>
  </w:num>
  <w:num w:numId="40">
    <w:abstractNumId w:val="22"/>
  </w:num>
  <w:num w:numId="41">
    <w:abstractNumId w:val="25"/>
  </w:num>
  <w:num w:numId="42">
    <w:abstractNumId w:val="12"/>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6D"/>
    <w:rsid w:val="00043B7E"/>
    <w:rsid w:val="00060AFC"/>
    <w:rsid w:val="00074304"/>
    <w:rsid w:val="000E2EF2"/>
    <w:rsid w:val="00172143"/>
    <w:rsid w:val="00175D3D"/>
    <w:rsid w:val="001F77CC"/>
    <w:rsid w:val="00233D10"/>
    <w:rsid w:val="00275AFA"/>
    <w:rsid w:val="00293135"/>
    <w:rsid w:val="002E301C"/>
    <w:rsid w:val="00346AA4"/>
    <w:rsid w:val="00381732"/>
    <w:rsid w:val="003F205B"/>
    <w:rsid w:val="00403AB5"/>
    <w:rsid w:val="00483948"/>
    <w:rsid w:val="004B5B34"/>
    <w:rsid w:val="005348D7"/>
    <w:rsid w:val="005D1363"/>
    <w:rsid w:val="00653242"/>
    <w:rsid w:val="00702B6F"/>
    <w:rsid w:val="007160B0"/>
    <w:rsid w:val="00720143"/>
    <w:rsid w:val="00731180"/>
    <w:rsid w:val="00766A6D"/>
    <w:rsid w:val="007C461A"/>
    <w:rsid w:val="008307BB"/>
    <w:rsid w:val="00845627"/>
    <w:rsid w:val="00884E19"/>
    <w:rsid w:val="00893124"/>
    <w:rsid w:val="008A1571"/>
    <w:rsid w:val="008B2BE1"/>
    <w:rsid w:val="00945E35"/>
    <w:rsid w:val="009E1E59"/>
    <w:rsid w:val="009F1449"/>
    <w:rsid w:val="00AB4560"/>
    <w:rsid w:val="00B02756"/>
    <w:rsid w:val="00B2586A"/>
    <w:rsid w:val="00B6471E"/>
    <w:rsid w:val="00B829DC"/>
    <w:rsid w:val="00BC290C"/>
    <w:rsid w:val="00BD55A4"/>
    <w:rsid w:val="00C23065"/>
    <w:rsid w:val="00C626C6"/>
    <w:rsid w:val="00C845B5"/>
    <w:rsid w:val="00C9502A"/>
    <w:rsid w:val="00CC30B1"/>
    <w:rsid w:val="00CF7F74"/>
    <w:rsid w:val="00D2304B"/>
    <w:rsid w:val="00D65A2E"/>
    <w:rsid w:val="00E01902"/>
    <w:rsid w:val="00E021AB"/>
    <w:rsid w:val="00E33939"/>
    <w:rsid w:val="00E60E55"/>
    <w:rsid w:val="00EB448D"/>
    <w:rsid w:val="00ED6DB3"/>
    <w:rsid w:val="00F03421"/>
    <w:rsid w:val="00F1690D"/>
    <w:rsid w:val="00F90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68B7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90C"/>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07BB"/>
    <w:rPr>
      <w:b/>
      <w:bCs/>
    </w:rPr>
  </w:style>
  <w:style w:type="paragraph" w:customStyle="1" w:styleId="SH4">
    <w:name w:val="SH 4"/>
    <w:basedOn w:val="Normal"/>
    <w:rsid w:val="00403AB5"/>
    <w:pPr>
      <w:spacing w:before="100"/>
      <w:ind w:left="360" w:hanging="360"/>
      <w:contextualSpacing/>
    </w:pPr>
    <w:rPr>
      <w:rFonts w:ascii="Times New Roman" w:eastAsiaTheme="minorHAnsi" w:hAnsi="Times New Roman"/>
      <w:szCs w:val="24"/>
      <w:lang w:val="en-AU"/>
    </w:rPr>
  </w:style>
  <w:style w:type="character" w:styleId="CommentReference">
    <w:name w:val="annotation reference"/>
    <w:basedOn w:val="DefaultParagraphFont"/>
    <w:semiHidden/>
    <w:unhideWhenUsed/>
    <w:rsid w:val="00ED6DB3"/>
    <w:rPr>
      <w:sz w:val="16"/>
      <w:szCs w:val="16"/>
    </w:rPr>
  </w:style>
  <w:style w:type="paragraph" w:styleId="CommentText">
    <w:name w:val="annotation text"/>
    <w:basedOn w:val="Normal"/>
    <w:link w:val="CommentTextChar"/>
    <w:semiHidden/>
    <w:unhideWhenUsed/>
    <w:rsid w:val="00ED6DB3"/>
    <w:rPr>
      <w:sz w:val="20"/>
    </w:rPr>
  </w:style>
  <w:style w:type="character" w:customStyle="1" w:styleId="CommentTextChar">
    <w:name w:val="Comment Text Char"/>
    <w:basedOn w:val="DefaultParagraphFont"/>
    <w:link w:val="CommentText"/>
    <w:semiHidden/>
    <w:rsid w:val="00ED6DB3"/>
    <w:rPr>
      <w:rFonts w:ascii="Palatino" w:hAnsi="Palatino"/>
      <w:lang w:val="en-GB"/>
    </w:rPr>
  </w:style>
  <w:style w:type="paragraph" w:styleId="CommentSubject">
    <w:name w:val="annotation subject"/>
    <w:basedOn w:val="CommentText"/>
    <w:next w:val="CommentText"/>
    <w:link w:val="CommentSubjectChar"/>
    <w:semiHidden/>
    <w:unhideWhenUsed/>
    <w:rsid w:val="00ED6DB3"/>
    <w:rPr>
      <w:b/>
      <w:bCs/>
    </w:rPr>
  </w:style>
  <w:style w:type="character" w:customStyle="1" w:styleId="CommentSubjectChar">
    <w:name w:val="Comment Subject Char"/>
    <w:basedOn w:val="CommentTextChar"/>
    <w:link w:val="CommentSubject"/>
    <w:semiHidden/>
    <w:rsid w:val="00ED6DB3"/>
    <w:rPr>
      <w:rFonts w:ascii="Palatino" w:hAnsi="Palatino"/>
      <w:b/>
      <w:bCs/>
      <w:lang w:val="en-GB"/>
    </w:rPr>
  </w:style>
  <w:style w:type="paragraph" w:styleId="Revision">
    <w:name w:val="Revision"/>
    <w:hidden/>
    <w:uiPriority w:val="99"/>
    <w:semiHidden/>
    <w:rsid w:val="009F1449"/>
    <w:rPr>
      <w:rFonts w:ascii="Palatino" w:hAnsi="Palatin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8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1531</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2020-06-07T23:16:00Z</dcterms:created>
  <dcterms:modified xsi:type="dcterms:W3CDTF">2020-06-11T05:29:00Z</dcterms:modified>
</cp:coreProperties>
</file>