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F4809" w14:textId="77777777" w:rsidR="00E006B3" w:rsidRPr="00774F45" w:rsidRDefault="00E006B3" w:rsidP="00E006B3">
      <w:pPr>
        <w:pStyle w:val="Heading1"/>
        <w:keepNext w:val="0"/>
        <w:widowControl w:val="0"/>
        <w:spacing w:before="0" w:after="240" w:line="240" w:lineRule="auto"/>
        <w:jc w:val="center"/>
        <w:rPr>
          <w:rFonts w:ascii="Times New Roman" w:hAnsi="Times New Roman"/>
          <w:b/>
          <w:sz w:val="24"/>
          <w:u w:val="single"/>
        </w:rPr>
      </w:pPr>
      <w:bookmarkStart w:id="0" w:name="_GoBack"/>
      <w:bookmarkEnd w:id="0"/>
      <w:r w:rsidRPr="00774F45">
        <w:rPr>
          <w:rFonts w:ascii="Times New Roman" w:hAnsi="Times New Roman"/>
          <w:b/>
          <w:sz w:val="24"/>
          <w:u w:val="single"/>
        </w:rPr>
        <w:t>FAIR WORK AMENDMENT (VARIATION OF ENTERPRISE AGREEMENTS</w:t>
      </w:r>
      <w:r>
        <w:rPr>
          <w:rFonts w:ascii="Times New Roman" w:hAnsi="Times New Roman"/>
          <w:b/>
          <w:sz w:val="24"/>
          <w:u w:val="single"/>
        </w:rPr>
        <w:t xml:space="preserve"> NO. 2</w:t>
      </w:r>
      <w:r w:rsidRPr="00774F45">
        <w:rPr>
          <w:rFonts w:ascii="Times New Roman" w:hAnsi="Times New Roman"/>
          <w:b/>
          <w:sz w:val="24"/>
          <w:u w:val="single"/>
        </w:rPr>
        <w:t>) REGULATIONS 2020</w:t>
      </w:r>
    </w:p>
    <w:p w14:paraId="095B6FCB" w14:textId="77777777" w:rsidR="00E006B3" w:rsidRPr="00774F45" w:rsidRDefault="00E006B3" w:rsidP="00E006B3">
      <w:pPr>
        <w:pStyle w:val="Heading1"/>
        <w:keepNext w:val="0"/>
        <w:widowControl w:val="0"/>
        <w:spacing w:before="0" w:after="240" w:line="240" w:lineRule="auto"/>
        <w:jc w:val="center"/>
        <w:rPr>
          <w:rFonts w:ascii="Times New Roman" w:hAnsi="Times New Roman"/>
          <w:b/>
          <w:sz w:val="24"/>
          <w:u w:val="single"/>
        </w:rPr>
      </w:pPr>
      <w:r w:rsidRPr="00774F45">
        <w:rPr>
          <w:rFonts w:ascii="Times New Roman" w:hAnsi="Times New Roman"/>
          <w:b/>
          <w:sz w:val="24"/>
          <w:u w:val="single"/>
        </w:rPr>
        <w:t xml:space="preserve">EXPLANATORY STATEMENT </w:t>
      </w:r>
    </w:p>
    <w:p w14:paraId="13DC8628" w14:textId="77777777" w:rsidR="00E006B3" w:rsidRPr="00774F45" w:rsidRDefault="00E006B3" w:rsidP="00E006B3">
      <w:pPr>
        <w:widowControl w:val="0"/>
        <w:spacing w:after="240" w:line="240" w:lineRule="auto"/>
        <w:jc w:val="center"/>
        <w:rPr>
          <w:rFonts w:ascii="Times New Roman" w:hAnsi="Times New Roman" w:cs="Times New Roman"/>
        </w:rPr>
      </w:pPr>
    </w:p>
    <w:p w14:paraId="0E1363FB" w14:textId="77777777" w:rsidR="00E006B3" w:rsidRPr="00774F45" w:rsidRDefault="00E006B3" w:rsidP="00E006B3">
      <w:pPr>
        <w:widowControl w:val="0"/>
        <w:spacing w:after="240" w:line="240" w:lineRule="auto"/>
        <w:jc w:val="center"/>
        <w:rPr>
          <w:rFonts w:ascii="Times New Roman" w:hAnsi="Times New Roman" w:cs="Times New Roman"/>
        </w:rPr>
      </w:pPr>
      <w:r w:rsidRPr="00774F45">
        <w:rPr>
          <w:rFonts w:ascii="Times New Roman" w:hAnsi="Times New Roman" w:cs="Times New Roman"/>
        </w:rPr>
        <w:t xml:space="preserve">Issued by authority of the Attorney-General </w:t>
      </w:r>
    </w:p>
    <w:p w14:paraId="18EF578C" w14:textId="77777777" w:rsidR="00E006B3" w:rsidRPr="00774F45" w:rsidRDefault="00E006B3" w:rsidP="00E006B3">
      <w:pPr>
        <w:widowControl w:val="0"/>
        <w:spacing w:after="240" w:line="240" w:lineRule="auto"/>
        <w:jc w:val="center"/>
        <w:rPr>
          <w:rFonts w:ascii="Times New Roman" w:hAnsi="Times New Roman" w:cs="Times New Roman"/>
          <w:i/>
        </w:rPr>
      </w:pPr>
      <w:r w:rsidRPr="00774F45">
        <w:rPr>
          <w:rFonts w:ascii="Times New Roman" w:hAnsi="Times New Roman" w:cs="Times New Roman"/>
        </w:rPr>
        <w:t xml:space="preserve">under subsection 211(6) of the </w:t>
      </w:r>
      <w:r w:rsidRPr="00774F45">
        <w:rPr>
          <w:rFonts w:ascii="Times New Roman" w:hAnsi="Times New Roman" w:cs="Times New Roman"/>
          <w:i/>
        </w:rPr>
        <w:t>Fair Work Act 2009</w:t>
      </w:r>
    </w:p>
    <w:p w14:paraId="30FE54A7" w14:textId="77777777" w:rsidR="00E006B3" w:rsidRDefault="00E006B3" w:rsidP="00E006B3">
      <w:pPr>
        <w:spacing w:line="360" w:lineRule="auto"/>
        <w:rPr>
          <w:rFonts w:ascii="Times New Roman" w:hAnsi="Times New Roman" w:cs="Times New Roman"/>
          <w:b/>
          <w:caps/>
          <w:sz w:val="24"/>
          <w:szCs w:val="24"/>
        </w:rPr>
      </w:pPr>
    </w:p>
    <w:p w14:paraId="28024663" w14:textId="77777777" w:rsidR="00E006B3" w:rsidRPr="00774F45" w:rsidRDefault="00E006B3" w:rsidP="00E006B3">
      <w:pPr>
        <w:spacing w:line="360" w:lineRule="auto"/>
        <w:rPr>
          <w:rFonts w:ascii="Times New Roman" w:hAnsi="Times New Roman" w:cs="Times New Roman"/>
          <w:b/>
          <w:sz w:val="24"/>
          <w:szCs w:val="24"/>
        </w:rPr>
      </w:pPr>
      <w:r w:rsidRPr="00774F45">
        <w:rPr>
          <w:rFonts w:ascii="Times New Roman" w:hAnsi="Times New Roman" w:cs="Times New Roman"/>
          <w:b/>
          <w:caps/>
          <w:sz w:val="24"/>
          <w:szCs w:val="24"/>
        </w:rPr>
        <w:t>Purpose and operation of the Instrument</w:t>
      </w:r>
    </w:p>
    <w:p w14:paraId="7A5314E2" w14:textId="77777777" w:rsidR="00E006B3" w:rsidRPr="005A5028" w:rsidRDefault="00E006B3" w:rsidP="00E006B3">
      <w:pPr>
        <w:spacing w:line="360" w:lineRule="auto"/>
        <w:rPr>
          <w:rFonts w:ascii="Times New Roman" w:hAnsi="Times New Roman" w:cs="Times New Roman"/>
        </w:rPr>
      </w:pPr>
      <w:r w:rsidRPr="005A5028">
        <w:rPr>
          <w:rFonts w:ascii="Times New Roman" w:hAnsi="Times New Roman" w:cs="Times New Roman"/>
        </w:rPr>
        <w:t xml:space="preserve">The </w:t>
      </w:r>
      <w:r w:rsidRPr="005A5028">
        <w:rPr>
          <w:rFonts w:ascii="Times New Roman" w:hAnsi="Times New Roman" w:cs="Times New Roman"/>
          <w:i/>
        </w:rPr>
        <w:t>Fair Work Amendment (Variation of Enterprise Agreements No. 2) Regulations 2020</w:t>
      </w:r>
      <w:r w:rsidRPr="005A5028">
        <w:rPr>
          <w:rFonts w:ascii="Times New Roman" w:hAnsi="Times New Roman" w:cs="Times New Roman"/>
        </w:rPr>
        <w:t xml:space="preserve"> (the </w:t>
      </w:r>
      <w:r>
        <w:rPr>
          <w:rFonts w:ascii="Times New Roman" w:hAnsi="Times New Roman" w:cs="Times New Roman"/>
        </w:rPr>
        <w:t>Repeal</w:t>
      </w:r>
      <w:r w:rsidRPr="005A5028">
        <w:rPr>
          <w:rFonts w:ascii="Times New Roman" w:hAnsi="Times New Roman" w:cs="Times New Roman"/>
        </w:rPr>
        <w:t xml:space="preserve"> Regulations) repeal amendments made by the </w:t>
      </w:r>
      <w:r w:rsidRPr="005A5028">
        <w:rPr>
          <w:rFonts w:ascii="Times New Roman" w:hAnsi="Times New Roman" w:cs="Times New Roman"/>
          <w:i/>
        </w:rPr>
        <w:t xml:space="preserve">Fair Work Amendment (Variation of Enterprise Agreements) Regulations 2020 </w:t>
      </w:r>
      <w:r w:rsidRPr="005A5028">
        <w:rPr>
          <w:rFonts w:ascii="Times New Roman" w:hAnsi="Times New Roman" w:cs="Times New Roman"/>
        </w:rPr>
        <w:t xml:space="preserve">(the Regulations). </w:t>
      </w:r>
    </w:p>
    <w:p w14:paraId="605528E5" w14:textId="77777777" w:rsidR="00E006B3" w:rsidRDefault="00E006B3" w:rsidP="00E006B3">
      <w:pPr>
        <w:spacing w:line="360" w:lineRule="auto"/>
        <w:rPr>
          <w:rFonts w:ascii="Times New Roman" w:hAnsi="Times New Roman" w:cs="Times New Roman"/>
        </w:rPr>
      </w:pPr>
      <w:r w:rsidRPr="005A5028">
        <w:rPr>
          <w:rFonts w:ascii="Times New Roman" w:hAnsi="Times New Roman" w:cs="Times New Roman"/>
        </w:rPr>
        <w:t>The</w:t>
      </w:r>
      <w:r>
        <w:rPr>
          <w:rFonts w:ascii="Times New Roman" w:hAnsi="Times New Roman" w:cs="Times New Roman"/>
        </w:rPr>
        <w:t xml:space="preserve"> </w:t>
      </w:r>
      <w:r w:rsidRPr="005A5028">
        <w:rPr>
          <w:rFonts w:ascii="Times New Roman" w:hAnsi="Times New Roman" w:cs="Times New Roman"/>
        </w:rPr>
        <w:t xml:space="preserve">Regulations </w:t>
      </w:r>
      <w:r>
        <w:rPr>
          <w:rFonts w:ascii="Times New Roman" w:hAnsi="Times New Roman" w:cs="Times New Roman"/>
        </w:rPr>
        <w:t>modified</w:t>
      </w:r>
      <w:r w:rsidRPr="005A5028">
        <w:rPr>
          <w:rFonts w:ascii="Times New Roman" w:hAnsi="Times New Roman" w:cs="Times New Roman"/>
        </w:rPr>
        <w:t xml:space="preserve"> the period that employees must have access to a copy of a proposed variation of an enterprise agreement, and before which employees must be notified of the details of the vote on the variation (the ‘access period’), from seven days to one day.</w:t>
      </w:r>
    </w:p>
    <w:p w14:paraId="3E0ED0B4" w14:textId="77777777" w:rsidR="00E006B3" w:rsidRPr="005A5028" w:rsidRDefault="00E006B3" w:rsidP="00E006B3">
      <w:pPr>
        <w:spacing w:line="360" w:lineRule="auto"/>
        <w:rPr>
          <w:rFonts w:ascii="Times New Roman" w:hAnsi="Times New Roman" w:cs="Times New Roman"/>
        </w:rPr>
      </w:pPr>
      <w:r>
        <w:rPr>
          <w:rFonts w:ascii="Times New Roman" w:hAnsi="Times New Roman" w:cs="Times New Roman"/>
        </w:rPr>
        <w:t>This measure is repealed with the effect</w:t>
      </w:r>
      <w:r w:rsidRPr="005A5028">
        <w:rPr>
          <w:rFonts w:ascii="Times New Roman" w:hAnsi="Times New Roman" w:cs="Times New Roman"/>
        </w:rPr>
        <w:t xml:space="preserve"> that the ‘access period’ for a proposed variation of an enterprise agreement </w:t>
      </w:r>
      <w:r>
        <w:rPr>
          <w:rFonts w:ascii="Times New Roman" w:hAnsi="Times New Roman" w:cs="Times New Roman"/>
        </w:rPr>
        <w:t>is</w:t>
      </w:r>
      <w:r w:rsidRPr="005A5028">
        <w:rPr>
          <w:rFonts w:ascii="Times New Roman" w:hAnsi="Times New Roman" w:cs="Times New Roman"/>
        </w:rPr>
        <w:t xml:space="preserve"> no longer modified</w:t>
      </w:r>
      <w:r>
        <w:rPr>
          <w:rFonts w:ascii="Times New Roman" w:hAnsi="Times New Roman" w:cs="Times New Roman"/>
        </w:rPr>
        <w:t xml:space="preserve"> and will revert to the previous period of seven days.</w:t>
      </w:r>
    </w:p>
    <w:p w14:paraId="5969585D" w14:textId="77777777" w:rsidR="00E006B3" w:rsidRPr="00E006B3" w:rsidRDefault="00E006B3" w:rsidP="00E006B3">
      <w:pPr>
        <w:spacing w:line="360" w:lineRule="auto"/>
        <w:rPr>
          <w:rFonts w:ascii="Times New Roman" w:hAnsi="Times New Roman" w:cs="Times New Roman"/>
        </w:rPr>
      </w:pPr>
      <w:r>
        <w:rPr>
          <w:rFonts w:ascii="Times New Roman" w:hAnsi="Times New Roman" w:cs="Times New Roman"/>
        </w:rPr>
        <w:t xml:space="preserve">The repeal of the Regulations follows a review which found that a majority of employers had continued to provide a notice period well in excess of the minimum timeframe permitted by the </w:t>
      </w:r>
      <w:r w:rsidRPr="00E006B3">
        <w:rPr>
          <w:rFonts w:ascii="Times New Roman" w:hAnsi="Times New Roman" w:cs="Times New Roman"/>
        </w:rPr>
        <w:t xml:space="preserve">Regulations and that the reduced timeframe introduced by the Regulations was rarely necessary. </w:t>
      </w:r>
    </w:p>
    <w:p w14:paraId="396FD2DC" w14:textId="77777777" w:rsidR="00E006B3" w:rsidRPr="00E006B3" w:rsidRDefault="00E006B3" w:rsidP="00E006B3">
      <w:pPr>
        <w:spacing w:line="360" w:lineRule="auto"/>
        <w:rPr>
          <w:rFonts w:ascii="Times New Roman" w:hAnsi="Times New Roman" w:cs="Times New Roman"/>
        </w:rPr>
      </w:pPr>
      <w:r w:rsidRPr="00E006B3">
        <w:rPr>
          <w:rFonts w:ascii="Times New Roman" w:hAnsi="Times New Roman" w:cs="Times New Roman"/>
        </w:rPr>
        <w:t xml:space="preserve">Taking into account the review’s findings, and views expressed to the Attorney-General, it is considered appropriate to bring forward the repeal date of the Regulations. The Attorney-General is satisfied that appropriate consultation was undertaken prior to the repeal of the measure. </w:t>
      </w:r>
    </w:p>
    <w:p w14:paraId="11F90B0E" w14:textId="77777777" w:rsidR="00E006B3" w:rsidRPr="005A5028" w:rsidRDefault="00E006B3" w:rsidP="00E006B3">
      <w:pPr>
        <w:spacing w:line="360" w:lineRule="auto"/>
        <w:rPr>
          <w:rFonts w:ascii="Times New Roman" w:hAnsi="Times New Roman" w:cs="Times New Roman"/>
        </w:rPr>
      </w:pPr>
      <w:r w:rsidRPr="00E006B3">
        <w:rPr>
          <w:rFonts w:ascii="Times New Roman" w:hAnsi="Times New Roman" w:cs="Times New Roman"/>
        </w:rPr>
        <w:t>The repeal of the measure will not affect variations to enterprise agreements made in accordance with the Regulations before the repeal date, including those that have been agreed to by employees before the repeal date but not yet approved by the Fair Work Commission (FWC).</w:t>
      </w:r>
      <w:r w:rsidRPr="005A5028">
        <w:rPr>
          <w:rFonts w:ascii="Times New Roman" w:hAnsi="Times New Roman" w:cs="Times New Roman"/>
        </w:rPr>
        <w:t xml:space="preserve"> </w:t>
      </w:r>
    </w:p>
    <w:p w14:paraId="1A29D65B" w14:textId="77777777" w:rsidR="00E006B3" w:rsidRDefault="00E006B3" w:rsidP="00E006B3">
      <w:pPr>
        <w:spacing w:line="360" w:lineRule="auto"/>
        <w:rPr>
          <w:rFonts w:ascii="Times New Roman" w:hAnsi="Times New Roman" w:cs="Times New Roman"/>
        </w:rPr>
      </w:pPr>
      <w:r w:rsidRPr="005A5028">
        <w:rPr>
          <w:rFonts w:ascii="Times New Roman" w:hAnsi="Times New Roman" w:cs="Times New Roman"/>
        </w:rPr>
        <w:t>The FWC ha</w:t>
      </w:r>
      <w:r>
        <w:rPr>
          <w:rFonts w:ascii="Times New Roman" w:hAnsi="Times New Roman" w:cs="Times New Roman"/>
        </w:rPr>
        <w:t xml:space="preserve">s </w:t>
      </w:r>
      <w:r w:rsidRPr="005A5028">
        <w:rPr>
          <w:rFonts w:ascii="Times New Roman" w:hAnsi="Times New Roman" w:cs="Times New Roman"/>
        </w:rPr>
        <w:t>a further six months after the repeal date to determine an application to approve a variation of an enterprise agreement made with a shortened ‘access period’ that occurred before the repeal date.</w:t>
      </w:r>
    </w:p>
    <w:p w14:paraId="5211125C" w14:textId="77777777" w:rsidR="00E006B3" w:rsidRPr="00236412" w:rsidRDefault="00E006B3" w:rsidP="00E006B3">
      <w:pPr>
        <w:spacing w:line="360" w:lineRule="auto"/>
        <w:rPr>
          <w:rFonts w:ascii="Times New Roman" w:hAnsi="Times New Roman" w:cs="Times New Roman"/>
        </w:rPr>
      </w:pPr>
      <w:r w:rsidRPr="00236412">
        <w:rPr>
          <w:rFonts w:ascii="Times New Roman" w:hAnsi="Times New Roman" w:cs="Times New Roman"/>
        </w:rPr>
        <w:t xml:space="preserve">Details of the </w:t>
      </w:r>
      <w:r>
        <w:rPr>
          <w:rFonts w:ascii="Times New Roman" w:hAnsi="Times New Roman" w:cs="Times New Roman"/>
        </w:rPr>
        <w:t>Repeal</w:t>
      </w:r>
      <w:r w:rsidRPr="00236412">
        <w:rPr>
          <w:rFonts w:ascii="Times New Roman" w:hAnsi="Times New Roman" w:cs="Times New Roman"/>
        </w:rPr>
        <w:t xml:space="preserve"> Regulations are set out in the </w:t>
      </w:r>
      <w:r w:rsidRPr="00236412">
        <w:rPr>
          <w:rFonts w:ascii="Times New Roman" w:hAnsi="Times New Roman" w:cs="Times New Roman"/>
          <w:u w:val="single"/>
        </w:rPr>
        <w:t>Attachment</w:t>
      </w:r>
      <w:r w:rsidRPr="00236412">
        <w:rPr>
          <w:rFonts w:ascii="Times New Roman" w:hAnsi="Times New Roman" w:cs="Times New Roman"/>
        </w:rPr>
        <w:t>.</w:t>
      </w:r>
    </w:p>
    <w:p w14:paraId="73FA4130" w14:textId="77777777" w:rsidR="00E006B3" w:rsidRPr="005D22B4" w:rsidRDefault="00E006B3" w:rsidP="00E006B3">
      <w:pPr>
        <w:spacing w:line="360" w:lineRule="auto"/>
        <w:rPr>
          <w:rFonts w:ascii="Times New Roman" w:hAnsi="Times New Roman" w:cs="Times New Roman"/>
        </w:rPr>
      </w:pPr>
      <w:r w:rsidRPr="00236412">
        <w:rPr>
          <w:rFonts w:ascii="Times New Roman" w:hAnsi="Times New Roman" w:cs="Times New Roman"/>
        </w:rPr>
        <w:lastRenderedPageBreak/>
        <w:t xml:space="preserve">The </w:t>
      </w:r>
      <w:r>
        <w:rPr>
          <w:rFonts w:ascii="Times New Roman" w:hAnsi="Times New Roman" w:cs="Times New Roman"/>
        </w:rPr>
        <w:t>Repeal</w:t>
      </w:r>
      <w:r w:rsidRPr="00236412">
        <w:rPr>
          <w:rFonts w:ascii="Times New Roman" w:hAnsi="Times New Roman" w:cs="Times New Roman"/>
        </w:rPr>
        <w:t xml:space="preserve"> Regulations</w:t>
      </w:r>
      <w:r>
        <w:rPr>
          <w:rFonts w:ascii="Times New Roman" w:hAnsi="Times New Roman" w:cs="Times New Roman"/>
        </w:rPr>
        <w:t xml:space="preserve"> are</w:t>
      </w:r>
      <w:r w:rsidRPr="00236412">
        <w:rPr>
          <w:rFonts w:ascii="Times New Roman" w:hAnsi="Times New Roman" w:cs="Times New Roman"/>
        </w:rPr>
        <w:t xml:space="preserve"> a legislative instrument for the purposes of the </w:t>
      </w:r>
      <w:r w:rsidRPr="0065247B">
        <w:rPr>
          <w:rFonts w:ascii="Times New Roman" w:hAnsi="Times New Roman" w:cs="Times New Roman"/>
          <w:i/>
        </w:rPr>
        <w:t>Legislation Act 2003</w:t>
      </w:r>
      <w:r>
        <w:rPr>
          <w:rFonts w:ascii="Times New Roman" w:hAnsi="Times New Roman" w:cs="Times New Roman"/>
          <w:i/>
        </w:rPr>
        <w:t xml:space="preserve"> </w:t>
      </w:r>
      <w:r>
        <w:rPr>
          <w:rFonts w:ascii="Times New Roman" w:hAnsi="Times New Roman" w:cs="Times New Roman"/>
        </w:rPr>
        <w:t>and c</w:t>
      </w:r>
      <w:r w:rsidRPr="00236412">
        <w:rPr>
          <w:rFonts w:ascii="Times New Roman" w:hAnsi="Times New Roman" w:cs="Times New Roman"/>
        </w:rPr>
        <w:t xml:space="preserve">ommence the day after </w:t>
      </w:r>
      <w:r>
        <w:rPr>
          <w:rFonts w:ascii="Times New Roman" w:hAnsi="Times New Roman" w:cs="Times New Roman"/>
        </w:rPr>
        <w:t>they</w:t>
      </w:r>
      <w:r w:rsidRPr="00236412">
        <w:rPr>
          <w:rFonts w:ascii="Times New Roman" w:hAnsi="Times New Roman" w:cs="Times New Roman"/>
        </w:rPr>
        <w:t xml:space="preserve"> </w:t>
      </w:r>
      <w:r>
        <w:rPr>
          <w:rFonts w:ascii="Times New Roman" w:hAnsi="Times New Roman" w:cs="Times New Roman"/>
        </w:rPr>
        <w:t>are</w:t>
      </w:r>
      <w:r w:rsidRPr="00236412">
        <w:rPr>
          <w:rFonts w:ascii="Times New Roman" w:hAnsi="Times New Roman" w:cs="Times New Roman"/>
        </w:rPr>
        <w:t xml:space="preserve"> registered on the Federal Register of </w:t>
      </w:r>
      <w:r>
        <w:rPr>
          <w:rFonts w:ascii="Times New Roman" w:hAnsi="Times New Roman" w:cs="Times New Roman"/>
        </w:rPr>
        <w:t>Legislation</w:t>
      </w:r>
      <w:r w:rsidRPr="00236412">
        <w:rPr>
          <w:rFonts w:ascii="Times New Roman" w:hAnsi="Times New Roman" w:cs="Times New Roman"/>
        </w:rPr>
        <w:t xml:space="preserve">. </w:t>
      </w:r>
    </w:p>
    <w:p w14:paraId="62A3D29C" w14:textId="77777777" w:rsidR="00E006B3" w:rsidRPr="00236412" w:rsidRDefault="00E006B3" w:rsidP="00E006B3">
      <w:pPr>
        <w:keepNext/>
        <w:spacing w:line="360" w:lineRule="auto"/>
        <w:rPr>
          <w:rFonts w:ascii="Times New Roman" w:hAnsi="Times New Roman" w:cs="Times New Roman"/>
          <w:b/>
          <w:caps/>
          <w:sz w:val="24"/>
          <w:szCs w:val="24"/>
        </w:rPr>
      </w:pPr>
      <w:r>
        <w:rPr>
          <w:rFonts w:ascii="Times New Roman" w:hAnsi="Times New Roman" w:cs="Times New Roman"/>
          <w:b/>
          <w:caps/>
          <w:sz w:val="24"/>
          <w:szCs w:val="24"/>
        </w:rPr>
        <w:t>Regulation Impact STATEMENT</w:t>
      </w:r>
    </w:p>
    <w:p w14:paraId="41D39465" w14:textId="77777777" w:rsidR="00E006B3" w:rsidRPr="00236412" w:rsidRDefault="00E006B3" w:rsidP="00E006B3">
      <w:pPr>
        <w:spacing w:line="360" w:lineRule="auto"/>
        <w:rPr>
          <w:rFonts w:ascii="Times New Roman" w:hAnsi="Times New Roman" w:cs="Times New Roman"/>
        </w:rPr>
      </w:pPr>
      <w:r>
        <w:rPr>
          <w:rFonts w:ascii="Times New Roman" w:hAnsi="Times New Roman" w:cs="Times New Roman"/>
        </w:rPr>
        <w:t xml:space="preserve">An exemption from Regulation Impact Statement requirements has been granted by the </w:t>
      </w:r>
      <w:r w:rsidRPr="00E07FA0">
        <w:rPr>
          <w:rFonts w:ascii="Times New Roman" w:hAnsi="Times New Roman" w:cs="Times New Roman"/>
        </w:rPr>
        <w:t>Prime</w:t>
      </w:r>
      <w:r>
        <w:rPr>
          <w:rFonts w:ascii="Times New Roman" w:hAnsi="Times New Roman" w:cs="Times New Roman"/>
        </w:rPr>
        <w:t> </w:t>
      </w:r>
      <w:r w:rsidRPr="00E07FA0">
        <w:rPr>
          <w:rFonts w:ascii="Times New Roman" w:hAnsi="Times New Roman" w:cs="Times New Roman"/>
        </w:rPr>
        <w:t xml:space="preserve">Minister </w:t>
      </w:r>
      <w:r>
        <w:rPr>
          <w:rFonts w:ascii="Times New Roman" w:hAnsi="Times New Roman" w:cs="Times New Roman"/>
        </w:rPr>
        <w:t xml:space="preserve">for measures related to the Australian Government’s response to the COVID-19 pandemic. </w:t>
      </w:r>
    </w:p>
    <w:p w14:paraId="6CF0CBD8" w14:textId="77777777" w:rsidR="00E006B3" w:rsidRPr="00E47DFF" w:rsidRDefault="00E006B3" w:rsidP="00E006B3">
      <w:pPr>
        <w:keepNext/>
        <w:spacing w:line="360" w:lineRule="auto"/>
        <w:rPr>
          <w:rFonts w:ascii="Times New Roman" w:hAnsi="Times New Roman" w:cs="Times New Roman"/>
          <w:b/>
          <w:caps/>
          <w:sz w:val="24"/>
          <w:szCs w:val="24"/>
        </w:rPr>
      </w:pPr>
      <w:r w:rsidRPr="00E47DFF">
        <w:rPr>
          <w:rFonts w:ascii="Times New Roman" w:hAnsi="Times New Roman" w:cs="Times New Roman"/>
          <w:b/>
          <w:caps/>
          <w:sz w:val="24"/>
          <w:szCs w:val="24"/>
        </w:rPr>
        <w:t>Statement of Compatibility with Human Rights</w:t>
      </w:r>
    </w:p>
    <w:p w14:paraId="6CC8FF8C" w14:textId="77777777" w:rsidR="00E006B3" w:rsidRPr="00E47DFF" w:rsidRDefault="00E006B3" w:rsidP="00E006B3">
      <w:pPr>
        <w:keepNext/>
        <w:spacing w:line="360" w:lineRule="auto"/>
        <w:rPr>
          <w:rFonts w:ascii="Times New Roman" w:hAnsi="Times New Roman" w:cs="Times New Roman"/>
        </w:rPr>
      </w:pPr>
      <w:r w:rsidRPr="00E47DFF">
        <w:rPr>
          <w:rFonts w:ascii="Times New Roman" w:hAnsi="Times New Roman" w:cs="Times New Roman"/>
          <w:i/>
          <w:iCs/>
        </w:rPr>
        <w:t>Prepared in accordance with Part 3 of the Human Rights (Parliamentary Scrutiny) Act 2011</w:t>
      </w:r>
    </w:p>
    <w:p w14:paraId="76009538" w14:textId="77777777" w:rsidR="00E006B3" w:rsidRDefault="00E006B3" w:rsidP="00E006B3">
      <w:pPr>
        <w:spacing w:line="360" w:lineRule="auto"/>
        <w:rPr>
          <w:rFonts w:ascii="Times New Roman" w:hAnsi="Times New Roman" w:cs="Times New Roman"/>
        </w:rPr>
      </w:pPr>
      <w:r w:rsidRPr="00E47DFF">
        <w:rPr>
          <w:rFonts w:ascii="Times New Roman" w:hAnsi="Times New Roman" w:cs="Times New Roman"/>
        </w:rPr>
        <w:t xml:space="preserve">The </w:t>
      </w:r>
      <w:r w:rsidRPr="00E47DFF">
        <w:rPr>
          <w:rFonts w:ascii="Times New Roman" w:hAnsi="Times New Roman" w:cs="Times New Roman"/>
          <w:i/>
        </w:rPr>
        <w:t>Fair Work Amendment (Variation of Enterprise Agreements No. 2) Regulations 2020</w:t>
      </w:r>
      <w:r w:rsidRPr="00E47DFF">
        <w:rPr>
          <w:rFonts w:ascii="Times New Roman" w:hAnsi="Times New Roman" w:cs="Times New Roman"/>
        </w:rPr>
        <w:t xml:space="preserve"> </w:t>
      </w:r>
      <w:r>
        <w:rPr>
          <w:rFonts w:ascii="Times New Roman" w:hAnsi="Times New Roman" w:cs="Times New Roman"/>
        </w:rPr>
        <w:t xml:space="preserve">(the Repeal Regulations) </w:t>
      </w:r>
      <w:r w:rsidRPr="00E47DFF">
        <w:rPr>
          <w:rFonts w:ascii="Times New Roman" w:hAnsi="Times New Roman" w:cs="Times New Roman"/>
        </w:rPr>
        <w:t xml:space="preserve">are compatible with the human rights and freedoms recognised or declared in the international instruments listed in section 3 of the </w:t>
      </w:r>
      <w:r w:rsidRPr="00E47DFF">
        <w:rPr>
          <w:rFonts w:ascii="Times New Roman" w:hAnsi="Times New Roman" w:cs="Times New Roman"/>
          <w:i/>
        </w:rPr>
        <w:t>Human Rights (Parliamentary Scrutiny) Act</w:t>
      </w:r>
      <w:r>
        <w:t> </w:t>
      </w:r>
      <w:r w:rsidRPr="00E47DFF">
        <w:rPr>
          <w:rFonts w:ascii="Times New Roman" w:hAnsi="Times New Roman" w:cs="Times New Roman"/>
          <w:i/>
        </w:rPr>
        <w:t>2011</w:t>
      </w:r>
      <w:r w:rsidRPr="00E47DFF">
        <w:rPr>
          <w:rFonts w:ascii="Times New Roman" w:hAnsi="Times New Roman" w:cs="Times New Roman"/>
        </w:rPr>
        <w:t xml:space="preserve">. </w:t>
      </w:r>
    </w:p>
    <w:p w14:paraId="0F696CD3" w14:textId="77777777" w:rsidR="00E006B3" w:rsidRPr="00010933" w:rsidRDefault="00E006B3" w:rsidP="00E006B3">
      <w:pPr>
        <w:spacing w:line="360" w:lineRule="auto"/>
        <w:rPr>
          <w:rFonts w:ascii="Times New Roman" w:hAnsi="Times New Roman" w:cs="Times New Roman"/>
          <w:b/>
        </w:rPr>
      </w:pPr>
      <w:r w:rsidRPr="00010933">
        <w:rPr>
          <w:rFonts w:ascii="Times New Roman" w:hAnsi="Times New Roman" w:cs="Times New Roman"/>
          <w:b/>
        </w:rPr>
        <w:t>Overview</w:t>
      </w:r>
    </w:p>
    <w:p w14:paraId="5A808848" w14:textId="77777777" w:rsidR="00E006B3" w:rsidRDefault="00E006B3" w:rsidP="00E006B3">
      <w:pPr>
        <w:spacing w:line="360" w:lineRule="auto"/>
        <w:rPr>
          <w:rFonts w:ascii="Times New Roman" w:hAnsi="Times New Roman" w:cs="Times New Roman"/>
        </w:rPr>
      </w:pPr>
      <w:r>
        <w:rPr>
          <w:rFonts w:ascii="Times New Roman" w:hAnsi="Times New Roman" w:cs="Times New Roman"/>
        </w:rPr>
        <w:t xml:space="preserve">The Repeal Regulations repeal </w:t>
      </w:r>
      <w:r w:rsidRPr="00010933">
        <w:rPr>
          <w:rFonts w:ascii="Times New Roman" w:hAnsi="Times New Roman" w:cs="Times New Roman"/>
        </w:rPr>
        <w:t xml:space="preserve">amendments made by the </w:t>
      </w:r>
      <w:r w:rsidRPr="00010933">
        <w:rPr>
          <w:rFonts w:ascii="Times New Roman" w:hAnsi="Times New Roman" w:cs="Times New Roman"/>
          <w:i/>
        </w:rPr>
        <w:t>Fair Work Amendment (Variation of Enterprise Agreements) Regulations 2020</w:t>
      </w:r>
      <w:r>
        <w:rPr>
          <w:rFonts w:ascii="Times New Roman" w:hAnsi="Times New Roman" w:cs="Times New Roman"/>
        </w:rPr>
        <w:t>, which modified</w:t>
      </w:r>
      <w:r w:rsidRPr="00B07123">
        <w:rPr>
          <w:rFonts w:ascii="Times New Roman" w:hAnsi="Times New Roman" w:cs="Times New Roman"/>
        </w:rPr>
        <w:t xml:space="preserve"> the period that employees must have access to a copy of a proposed variation of an enterprise agreement, and before which employees must be notified of the details of the vote on the variation (the ‘access period’), from seven days to one day.</w:t>
      </w:r>
      <w:r>
        <w:rPr>
          <w:rFonts w:ascii="Times New Roman" w:hAnsi="Times New Roman" w:cs="Times New Roman"/>
        </w:rPr>
        <w:t xml:space="preserve"> This measure was intended to be a time-limited change to enable employers and their employees to quickly respond to issues that may arise in response to COVID-19.</w:t>
      </w:r>
    </w:p>
    <w:p w14:paraId="0FF923C0" w14:textId="77777777" w:rsidR="00E006B3" w:rsidRPr="00010933" w:rsidRDefault="00E006B3" w:rsidP="00E006B3">
      <w:pPr>
        <w:spacing w:line="360" w:lineRule="auto"/>
        <w:rPr>
          <w:rFonts w:ascii="Times New Roman" w:hAnsi="Times New Roman" w:cs="Times New Roman"/>
          <w:b/>
        </w:rPr>
      </w:pPr>
      <w:r w:rsidRPr="00010933">
        <w:rPr>
          <w:rFonts w:ascii="Times New Roman" w:hAnsi="Times New Roman" w:cs="Times New Roman"/>
          <w:b/>
        </w:rPr>
        <w:t>Human Rights Implications</w:t>
      </w:r>
    </w:p>
    <w:p w14:paraId="63DD3E4F" w14:textId="77777777" w:rsidR="00E006B3" w:rsidRPr="00236412" w:rsidRDefault="00E006B3" w:rsidP="00E006B3">
      <w:pPr>
        <w:spacing w:line="360" w:lineRule="auto"/>
        <w:rPr>
          <w:rFonts w:ascii="Times New Roman" w:hAnsi="Times New Roman" w:cs="Times New Roman"/>
        </w:rPr>
      </w:pPr>
      <w:r>
        <w:rPr>
          <w:rFonts w:ascii="Times New Roman" w:hAnsi="Times New Roman" w:cs="Times New Roman"/>
        </w:rPr>
        <w:t xml:space="preserve">The Regulations are compatible with human rights as the Regulations do not </w:t>
      </w:r>
      <w:r w:rsidRPr="0015462B">
        <w:rPr>
          <w:rFonts w:ascii="Times New Roman" w:hAnsi="Times New Roman" w:cs="Times New Roman"/>
        </w:rPr>
        <w:t xml:space="preserve">engage </w:t>
      </w:r>
      <w:r>
        <w:rPr>
          <w:rFonts w:ascii="Times New Roman" w:hAnsi="Times New Roman" w:cs="Times New Roman"/>
        </w:rPr>
        <w:t xml:space="preserve">any of the applicable rights or </w:t>
      </w:r>
      <w:r w:rsidRPr="0015462B">
        <w:rPr>
          <w:rFonts w:ascii="Times New Roman" w:hAnsi="Times New Roman" w:cs="Times New Roman"/>
        </w:rPr>
        <w:t>freedoms</w:t>
      </w:r>
      <w:r>
        <w:rPr>
          <w:rFonts w:ascii="Times New Roman" w:hAnsi="Times New Roman" w:cs="Times New Roman"/>
        </w:rPr>
        <w:t xml:space="preserve"> and do not raise any human rights issues. </w:t>
      </w:r>
    </w:p>
    <w:p w14:paraId="39AC5A6E" w14:textId="77777777" w:rsidR="00E006B3" w:rsidRPr="00236412" w:rsidRDefault="00E006B3" w:rsidP="00E006B3">
      <w:pPr>
        <w:rPr>
          <w:rFonts w:ascii="Times New Roman" w:hAnsi="Times New Roman" w:cs="Times New Roman"/>
        </w:rPr>
      </w:pPr>
      <w:r w:rsidRPr="00236412">
        <w:rPr>
          <w:rFonts w:ascii="Times New Roman" w:hAnsi="Times New Roman" w:cs="Times New Roman"/>
        </w:rPr>
        <w:br w:type="page"/>
      </w:r>
    </w:p>
    <w:p w14:paraId="2415FFDC" w14:textId="77777777" w:rsidR="00E006B3" w:rsidRPr="00236412" w:rsidRDefault="00E006B3" w:rsidP="00E006B3">
      <w:pPr>
        <w:spacing w:line="360" w:lineRule="auto"/>
        <w:jc w:val="right"/>
        <w:rPr>
          <w:rFonts w:ascii="Times New Roman" w:hAnsi="Times New Roman" w:cs="Times New Roman"/>
          <w:b/>
          <w:sz w:val="24"/>
          <w:szCs w:val="24"/>
          <w:u w:val="single"/>
        </w:rPr>
      </w:pPr>
      <w:r w:rsidRPr="00236412">
        <w:rPr>
          <w:rFonts w:ascii="Times New Roman" w:hAnsi="Times New Roman" w:cs="Times New Roman"/>
          <w:b/>
          <w:sz w:val="24"/>
          <w:szCs w:val="24"/>
          <w:u w:val="single"/>
        </w:rPr>
        <w:lastRenderedPageBreak/>
        <w:t>Attachment</w:t>
      </w:r>
    </w:p>
    <w:p w14:paraId="7B0562DA" w14:textId="77777777" w:rsidR="00E006B3" w:rsidRPr="00B86079" w:rsidRDefault="00E006B3" w:rsidP="00E006B3">
      <w:pPr>
        <w:spacing w:line="360" w:lineRule="auto"/>
        <w:rPr>
          <w:rFonts w:ascii="Times New Roman" w:hAnsi="Times New Roman" w:cs="Times New Roman"/>
          <w:b/>
          <w:sz w:val="24"/>
          <w:szCs w:val="24"/>
        </w:rPr>
      </w:pPr>
      <w:r w:rsidRPr="00B86079">
        <w:rPr>
          <w:rFonts w:ascii="Times New Roman" w:hAnsi="Times New Roman" w:cs="Times New Roman"/>
          <w:b/>
          <w:sz w:val="24"/>
          <w:szCs w:val="24"/>
        </w:rPr>
        <w:t>NOTES ON SECTIONS</w:t>
      </w:r>
    </w:p>
    <w:p w14:paraId="18AE2D6C" w14:textId="77777777" w:rsidR="00E006B3" w:rsidRPr="00236412" w:rsidRDefault="00E006B3" w:rsidP="00E006B3">
      <w:pPr>
        <w:spacing w:line="360" w:lineRule="auto"/>
        <w:rPr>
          <w:rFonts w:ascii="Times New Roman" w:hAnsi="Times New Roman" w:cs="Times New Roman"/>
          <w:b/>
        </w:rPr>
      </w:pPr>
      <w:r w:rsidRPr="00236412">
        <w:rPr>
          <w:rFonts w:ascii="Times New Roman" w:hAnsi="Times New Roman" w:cs="Times New Roman"/>
          <w:b/>
        </w:rPr>
        <w:t xml:space="preserve">Section 1 – Name </w:t>
      </w:r>
    </w:p>
    <w:p w14:paraId="6D11552F" w14:textId="77777777" w:rsidR="00E006B3" w:rsidRPr="00E11546" w:rsidRDefault="00E006B3" w:rsidP="00E006B3">
      <w:pPr>
        <w:spacing w:line="360" w:lineRule="auto"/>
        <w:rPr>
          <w:rFonts w:ascii="Times New Roman" w:hAnsi="Times New Roman" w:cs="Times New Roman"/>
        </w:rPr>
      </w:pPr>
      <w:r w:rsidRPr="00E11546">
        <w:rPr>
          <w:rFonts w:ascii="Times New Roman" w:hAnsi="Times New Roman" w:cs="Times New Roman"/>
        </w:rPr>
        <w:t>This section provide</w:t>
      </w:r>
      <w:r>
        <w:rPr>
          <w:rFonts w:ascii="Times New Roman" w:hAnsi="Times New Roman" w:cs="Times New Roman"/>
        </w:rPr>
        <w:t>s</w:t>
      </w:r>
      <w:r w:rsidRPr="00E11546">
        <w:rPr>
          <w:rFonts w:ascii="Times New Roman" w:hAnsi="Times New Roman" w:cs="Times New Roman"/>
        </w:rPr>
        <w:t xml:space="preserve"> that the title of the instrument is the </w:t>
      </w:r>
      <w:r w:rsidRPr="00E11546">
        <w:rPr>
          <w:rFonts w:ascii="Times New Roman" w:hAnsi="Times New Roman" w:cs="Times New Roman"/>
          <w:i/>
        </w:rPr>
        <w:t>Fair Work Amendment (Variation of Enterprise Agreements No. 2) Regulations 2020</w:t>
      </w:r>
      <w:r w:rsidRPr="00E11546">
        <w:rPr>
          <w:rFonts w:ascii="Times New Roman" w:hAnsi="Times New Roman" w:cs="Times New Roman"/>
        </w:rPr>
        <w:t xml:space="preserve">. </w:t>
      </w:r>
    </w:p>
    <w:p w14:paraId="4CFDDAD1" w14:textId="77777777" w:rsidR="00E006B3" w:rsidRPr="00236412" w:rsidRDefault="00E006B3" w:rsidP="00E006B3">
      <w:pPr>
        <w:spacing w:line="360" w:lineRule="auto"/>
        <w:rPr>
          <w:rFonts w:ascii="Times New Roman" w:hAnsi="Times New Roman" w:cs="Times New Roman"/>
          <w:b/>
        </w:rPr>
      </w:pPr>
      <w:r w:rsidRPr="00236412">
        <w:rPr>
          <w:rFonts w:ascii="Times New Roman" w:hAnsi="Times New Roman" w:cs="Times New Roman"/>
          <w:b/>
        </w:rPr>
        <w:t xml:space="preserve">Section 2 – Commencement </w:t>
      </w:r>
    </w:p>
    <w:p w14:paraId="41C06FBF" w14:textId="77777777" w:rsidR="00E006B3" w:rsidRPr="00236412" w:rsidRDefault="00E006B3" w:rsidP="00E006B3">
      <w:pPr>
        <w:spacing w:line="360" w:lineRule="auto"/>
        <w:rPr>
          <w:rFonts w:ascii="Times New Roman" w:hAnsi="Times New Roman" w:cs="Times New Roman"/>
        </w:rPr>
      </w:pPr>
      <w:r w:rsidRPr="00236412">
        <w:rPr>
          <w:rFonts w:ascii="Times New Roman" w:hAnsi="Times New Roman" w:cs="Times New Roman"/>
        </w:rPr>
        <w:t>This section provide</w:t>
      </w:r>
      <w:r>
        <w:rPr>
          <w:rFonts w:ascii="Times New Roman" w:hAnsi="Times New Roman" w:cs="Times New Roman"/>
        </w:rPr>
        <w:t>s that</w:t>
      </w:r>
      <w:r w:rsidRPr="00236412">
        <w:rPr>
          <w:rFonts w:ascii="Times New Roman" w:hAnsi="Times New Roman" w:cs="Times New Roman"/>
        </w:rPr>
        <w:t xml:space="preserve"> the whole of the instrument </w:t>
      </w:r>
      <w:r>
        <w:rPr>
          <w:rFonts w:ascii="Times New Roman" w:hAnsi="Times New Roman" w:cs="Times New Roman"/>
        </w:rPr>
        <w:t>will</w:t>
      </w:r>
      <w:r w:rsidRPr="00236412">
        <w:rPr>
          <w:rFonts w:ascii="Times New Roman" w:hAnsi="Times New Roman" w:cs="Times New Roman"/>
        </w:rPr>
        <w:t xml:space="preserve"> commence the day after it is registered.  </w:t>
      </w:r>
    </w:p>
    <w:p w14:paraId="0E8BDAD7" w14:textId="77777777" w:rsidR="00E006B3" w:rsidRPr="00236412" w:rsidRDefault="00E006B3" w:rsidP="00E006B3">
      <w:pPr>
        <w:spacing w:line="360" w:lineRule="auto"/>
        <w:rPr>
          <w:rFonts w:ascii="Times New Roman" w:hAnsi="Times New Roman" w:cs="Times New Roman"/>
          <w:b/>
        </w:rPr>
      </w:pPr>
      <w:r w:rsidRPr="00236412">
        <w:rPr>
          <w:rFonts w:ascii="Times New Roman" w:hAnsi="Times New Roman" w:cs="Times New Roman"/>
          <w:b/>
        </w:rPr>
        <w:t xml:space="preserve">Section 3 – Authority </w:t>
      </w:r>
    </w:p>
    <w:p w14:paraId="26572587" w14:textId="77777777" w:rsidR="00E006B3" w:rsidRPr="00236412" w:rsidRDefault="00E006B3" w:rsidP="00E006B3">
      <w:pPr>
        <w:spacing w:line="360" w:lineRule="auto"/>
        <w:rPr>
          <w:rFonts w:ascii="Times New Roman" w:hAnsi="Times New Roman" w:cs="Times New Roman"/>
        </w:rPr>
      </w:pPr>
      <w:r w:rsidRPr="00236412">
        <w:rPr>
          <w:rFonts w:ascii="Times New Roman" w:hAnsi="Times New Roman" w:cs="Times New Roman"/>
        </w:rPr>
        <w:t>This section provide</w:t>
      </w:r>
      <w:r>
        <w:rPr>
          <w:rFonts w:ascii="Times New Roman" w:hAnsi="Times New Roman" w:cs="Times New Roman"/>
        </w:rPr>
        <w:t>s</w:t>
      </w:r>
      <w:r w:rsidRPr="00236412">
        <w:rPr>
          <w:rFonts w:ascii="Times New Roman" w:hAnsi="Times New Roman" w:cs="Times New Roman"/>
        </w:rPr>
        <w:t xml:space="preserve"> that the instrument is made under the </w:t>
      </w:r>
      <w:r w:rsidRPr="00236412">
        <w:rPr>
          <w:rFonts w:ascii="Times New Roman" w:hAnsi="Times New Roman" w:cs="Times New Roman"/>
          <w:i/>
        </w:rPr>
        <w:t xml:space="preserve">Fair Work Act 2009 </w:t>
      </w:r>
      <w:r w:rsidRPr="00236412">
        <w:rPr>
          <w:rFonts w:ascii="Times New Roman" w:hAnsi="Times New Roman" w:cs="Times New Roman"/>
        </w:rPr>
        <w:t xml:space="preserve">(the Act). </w:t>
      </w:r>
    </w:p>
    <w:p w14:paraId="78476117" w14:textId="77777777" w:rsidR="00E006B3" w:rsidRPr="00236412" w:rsidRDefault="00E006B3" w:rsidP="00E006B3">
      <w:pPr>
        <w:spacing w:line="360" w:lineRule="auto"/>
        <w:rPr>
          <w:rFonts w:ascii="Times New Roman" w:hAnsi="Times New Roman" w:cs="Times New Roman"/>
          <w:b/>
        </w:rPr>
      </w:pPr>
      <w:r w:rsidRPr="00236412">
        <w:rPr>
          <w:rFonts w:ascii="Times New Roman" w:hAnsi="Times New Roman" w:cs="Times New Roman"/>
          <w:b/>
        </w:rPr>
        <w:t xml:space="preserve">Section 4 – Schedules </w:t>
      </w:r>
    </w:p>
    <w:p w14:paraId="6564A045" w14:textId="77777777" w:rsidR="00E006B3" w:rsidRPr="00236412" w:rsidRDefault="00E006B3" w:rsidP="00E006B3">
      <w:pPr>
        <w:spacing w:line="360" w:lineRule="auto"/>
        <w:rPr>
          <w:rFonts w:ascii="Times New Roman" w:hAnsi="Times New Roman" w:cs="Times New Roman"/>
        </w:rPr>
      </w:pPr>
      <w:r w:rsidRPr="00236412">
        <w:rPr>
          <w:rFonts w:ascii="Times New Roman" w:hAnsi="Times New Roman" w:cs="Times New Roman"/>
        </w:rPr>
        <w:t>This section provide</w:t>
      </w:r>
      <w:r>
        <w:rPr>
          <w:rFonts w:ascii="Times New Roman" w:hAnsi="Times New Roman" w:cs="Times New Roman"/>
        </w:rPr>
        <w:t>s</w:t>
      </w:r>
      <w:r w:rsidRPr="00236412">
        <w:rPr>
          <w:rFonts w:ascii="Times New Roman" w:hAnsi="Times New Roman" w:cs="Times New Roman"/>
        </w:rPr>
        <w:t xml:space="preserve"> that each instrument specified in a Schedule to the Regulations is amended or repealed as set out in the applicable items in the Schedule concerned, and any other item in a Schedule to this instrument </w:t>
      </w:r>
      <w:r>
        <w:rPr>
          <w:rFonts w:ascii="Times New Roman" w:hAnsi="Times New Roman" w:cs="Times New Roman"/>
        </w:rPr>
        <w:t>will</w:t>
      </w:r>
      <w:r w:rsidRPr="00236412">
        <w:rPr>
          <w:rFonts w:ascii="Times New Roman" w:hAnsi="Times New Roman" w:cs="Times New Roman"/>
        </w:rPr>
        <w:t xml:space="preserve"> have effect according to its terms.</w:t>
      </w:r>
    </w:p>
    <w:p w14:paraId="60656D14" w14:textId="77777777" w:rsidR="00E006B3" w:rsidRPr="00B86079" w:rsidRDefault="00E006B3" w:rsidP="00E006B3">
      <w:pPr>
        <w:spacing w:line="360" w:lineRule="auto"/>
        <w:rPr>
          <w:rFonts w:ascii="Times New Roman" w:hAnsi="Times New Roman" w:cs="Times New Roman"/>
          <w:b/>
          <w:u w:val="single"/>
        </w:rPr>
      </w:pPr>
      <w:r w:rsidRPr="00B86079">
        <w:rPr>
          <w:rFonts w:ascii="Times New Roman" w:hAnsi="Times New Roman" w:cs="Times New Roman"/>
          <w:b/>
          <w:u w:val="single"/>
        </w:rPr>
        <w:t xml:space="preserve">SCHEDULE 1 – Amendments </w:t>
      </w:r>
    </w:p>
    <w:p w14:paraId="2E167554" w14:textId="77777777" w:rsidR="00E006B3" w:rsidRPr="00AC16A1" w:rsidRDefault="00E006B3" w:rsidP="00E006B3">
      <w:pPr>
        <w:pStyle w:val="NormalWeb"/>
        <w:rPr>
          <w:b/>
        </w:rPr>
      </w:pPr>
      <w:r>
        <w:rPr>
          <w:b/>
        </w:rPr>
        <w:t>Item 1 – Regulation 2.09B</w:t>
      </w:r>
    </w:p>
    <w:p w14:paraId="2E9FE1EC" w14:textId="77777777" w:rsidR="00E006B3" w:rsidRDefault="00E006B3" w:rsidP="00E006B3">
      <w:pPr>
        <w:pStyle w:val="NormalWeb"/>
      </w:pPr>
      <w:r>
        <w:t xml:space="preserve">Item 1 repeals regulation 2.09B. </w:t>
      </w:r>
    </w:p>
    <w:p w14:paraId="46AADC5F" w14:textId="77777777" w:rsidR="00E006B3" w:rsidRDefault="00E006B3" w:rsidP="00E006B3">
      <w:pPr>
        <w:pStyle w:val="NormalWeb"/>
        <w:keepNext/>
      </w:pPr>
      <w:r>
        <w:rPr>
          <w:b/>
        </w:rPr>
        <w:t>Item</w:t>
      </w:r>
      <w:r w:rsidRPr="005C095F">
        <w:rPr>
          <w:b/>
        </w:rPr>
        <w:t xml:space="preserve"> 2 –</w:t>
      </w:r>
      <w:r w:rsidRPr="00C36A79">
        <w:rPr>
          <w:b/>
        </w:rPr>
        <w:t>Part 7-4</w:t>
      </w:r>
      <w:r>
        <w:rPr>
          <w:b/>
        </w:rPr>
        <w:t xml:space="preserve"> (heading)</w:t>
      </w:r>
    </w:p>
    <w:p w14:paraId="23D506D9" w14:textId="77777777" w:rsidR="00E006B3" w:rsidRPr="009367DF" w:rsidRDefault="00E006B3" w:rsidP="00E006B3">
      <w:pPr>
        <w:pStyle w:val="NormalWeb"/>
      </w:pPr>
      <w:r>
        <w:t xml:space="preserve">Item </w:t>
      </w:r>
      <w:r w:rsidRPr="009367DF">
        <w:t>2 repeals and substitute</w:t>
      </w:r>
      <w:r>
        <w:t>s</w:t>
      </w:r>
      <w:r w:rsidRPr="009367DF">
        <w:t xml:space="preserve"> the heading of Part 7-4 in Chapter 7. </w:t>
      </w:r>
    </w:p>
    <w:p w14:paraId="3E74809C" w14:textId="77777777" w:rsidR="00E006B3" w:rsidRPr="009367DF" w:rsidRDefault="00E006B3" w:rsidP="00E006B3">
      <w:pPr>
        <w:pStyle w:val="NormalWeb"/>
        <w:keepNext/>
        <w:rPr>
          <w:b/>
        </w:rPr>
      </w:pPr>
      <w:r w:rsidRPr="009367DF">
        <w:rPr>
          <w:b/>
        </w:rPr>
        <w:t>Items 3 and 4 – Subregulation 7.04(2)</w:t>
      </w:r>
    </w:p>
    <w:p w14:paraId="1676A8FB" w14:textId="77777777" w:rsidR="00E006B3" w:rsidRPr="009367DF" w:rsidRDefault="00E006B3" w:rsidP="00E006B3">
      <w:pPr>
        <w:spacing w:line="360" w:lineRule="auto"/>
        <w:rPr>
          <w:rFonts w:ascii="Times New Roman" w:hAnsi="Times New Roman" w:cs="Times New Roman"/>
        </w:rPr>
      </w:pPr>
      <w:r w:rsidRPr="009367DF">
        <w:rPr>
          <w:rFonts w:ascii="Times New Roman" w:hAnsi="Times New Roman" w:cs="Times New Roman"/>
        </w:rPr>
        <w:t>Item 3 omits “under subregulation 2.09B(3)” and substitute</w:t>
      </w:r>
      <w:r>
        <w:rPr>
          <w:rFonts w:ascii="Times New Roman" w:hAnsi="Times New Roman" w:cs="Times New Roman"/>
        </w:rPr>
        <w:t>s</w:t>
      </w:r>
      <w:r w:rsidRPr="009367DF">
        <w:rPr>
          <w:rFonts w:ascii="Times New Roman" w:hAnsi="Times New Roman" w:cs="Times New Roman"/>
        </w:rPr>
        <w:t xml:space="preserve"> it with “by Schedule 1 to the </w:t>
      </w:r>
      <w:r w:rsidRPr="009367DF">
        <w:rPr>
          <w:rFonts w:ascii="Times New Roman" w:hAnsi="Times New Roman" w:cs="Times New Roman"/>
          <w:i/>
        </w:rPr>
        <w:t>Fair Work Amendment (Variation of Enterprise Agreements No. 2) Regulations 2020</w:t>
      </w:r>
      <w:r w:rsidRPr="009367DF">
        <w:rPr>
          <w:rFonts w:ascii="Times New Roman" w:hAnsi="Times New Roman" w:cs="Times New Roman"/>
        </w:rPr>
        <w:t>”.</w:t>
      </w:r>
    </w:p>
    <w:p w14:paraId="613D6386" w14:textId="77777777" w:rsidR="00E006B3" w:rsidRPr="009367DF" w:rsidRDefault="00E006B3" w:rsidP="00E006B3">
      <w:pPr>
        <w:spacing w:line="360" w:lineRule="auto"/>
        <w:rPr>
          <w:rFonts w:ascii="Times New Roman" w:hAnsi="Times New Roman" w:cs="Times New Roman"/>
        </w:rPr>
      </w:pPr>
      <w:r w:rsidRPr="009367DF">
        <w:rPr>
          <w:rFonts w:ascii="Times New Roman" w:hAnsi="Times New Roman" w:cs="Times New Roman"/>
        </w:rPr>
        <w:t>Item 4 omits “subsection 180(2) and (3) of the Act that starts before that repeal” and substitute</w:t>
      </w:r>
      <w:r>
        <w:rPr>
          <w:rFonts w:ascii="Times New Roman" w:hAnsi="Times New Roman" w:cs="Times New Roman"/>
        </w:rPr>
        <w:t>s</w:t>
      </w:r>
      <w:r w:rsidRPr="009367DF">
        <w:rPr>
          <w:rFonts w:ascii="Times New Roman" w:hAnsi="Times New Roman" w:cs="Times New Roman"/>
        </w:rPr>
        <w:t xml:space="preserve"> it with “subsections 180(2) and (3) of the Act that starts before the commencement of that Schedule”. </w:t>
      </w:r>
    </w:p>
    <w:p w14:paraId="0B1FEA51" w14:textId="77777777" w:rsidR="00E006B3" w:rsidRPr="009367DF" w:rsidRDefault="00E006B3" w:rsidP="00E006B3">
      <w:pPr>
        <w:spacing w:line="360" w:lineRule="auto"/>
        <w:rPr>
          <w:rFonts w:ascii="Times New Roman" w:hAnsi="Times New Roman" w:cs="Times New Roman"/>
        </w:rPr>
      </w:pPr>
      <w:r w:rsidRPr="009367DF">
        <w:rPr>
          <w:rFonts w:ascii="Times New Roman" w:hAnsi="Times New Roman" w:cs="Times New Roman"/>
        </w:rPr>
        <w:t>These amendments make clear that regulation 2.09B is repealed by Schedule 1 to the proposed Regulations, and ensure that the FWC can determine an application to approve a variation of an enterprise agreement that was made in relation to an access period that started before the commencement of Schedule 1 to the proposed Regulations.</w:t>
      </w:r>
    </w:p>
    <w:p w14:paraId="626CE8B6" w14:textId="77777777" w:rsidR="00E006B3" w:rsidRPr="009367DF" w:rsidRDefault="00E006B3" w:rsidP="00E006B3">
      <w:pPr>
        <w:pStyle w:val="NormalWeb"/>
        <w:keepNext/>
        <w:rPr>
          <w:b/>
        </w:rPr>
      </w:pPr>
      <w:r w:rsidRPr="009367DF">
        <w:rPr>
          <w:b/>
        </w:rPr>
        <w:lastRenderedPageBreak/>
        <w:t>Item 5 – Subregulation 7.04(2)(note)</w:t>
      </w:r>
    </w:p>
    <w:p w14:paraId="07286C4E" w14:textId="77777777" w:rsidR="00E006B3" w:rsidRPr="009367DF" w:rsidRDefault="00E006B3" w:rsidP="00E006B3">
      <w:pPr>
        <w:spacing w:line="360" w:lineRule="auto"/>
        <w:rPr>
          <w:rFonts w:ascii="Times New Roman" w:hAnsi="Times New Roman" w:cs="Times New Roman"/>
        </w:rPr>
      </w:pPr>
      <w:r w:rsidRPr="009367DF">
        <w:rPr>
          <w:rFonts w:ascii="Times New Roman" w:hAnsi="Times New Roman" w:cs="Times New Roman"/>
        </w:rPr>
        <w:t>Item 5 repeals the note at subregulation 7.04(2).</w:t>
      </w:r>
    </w:p>
    <w:p w14:paraId="34CFAC2D" w14:textId="77777777" w:rsidR="00E006B3" w:rsidRPr="009367DF" w:rsidRDefault="00E006B3" w:rsidP="00E006B3">
      <w:pPr>
        <w:pStyle w:val="NormalWeb"/>
        <w:keepNext/>
        <w:rPr>
          <w:b/>
        </w:rPr>
      </w:pPr>
      <w:r w:rsidRPr="009367DF">
        <w:rPr>
          <w:b/>
        </w:rPr>
        <w:t xml:space="preserve">Item 6 – </w:t>
      </w:r>
      <w:r>
        <w:rPr>
          <w:b/>
        </w:rPr>
        <w:t>R</w:t>
      </w:r>
      <w:r w:rsidRPr="009367DF">
        <w:rPr>
          <w:b/>
        </w:rPr>
        <w:t>egulation 7.05</w:t>
      </w:r>
    </w:p>
    <w:p w14:paraId="1E0D0AE6" w14:textId="77777777" w:rsidR="00E006B3" w:rsidRPr="000706E2" w:rsidRDefault="00E006B3" w:rsidP="00E006B3">
      <w:pPr>
        <w:spacing w:line="360" w:lineRule="auto"/>
        <w:rPr>
          <w:rFonts w:ascii="Times New Roman" w:hAnsi="Times New Roman" w:cs="Times New Roman"/>
        </w:rPr>
      </w:pPr>
      <w:r w:rsidRPr="009367DF">
        <w:rPr>
          <w:rFonts w:ascii="Times New Roman" w:hAnsi="Times New Roman" w:cs="Times New Roman"/>
        </w:rPr>
        <w:t>Item 6 makes clear that Part 7-4 is repealed at the end of the period of 6 months starting on the day Schedule 1 to the proposed Regulations commence</w:t>
      </w:r>
      <w:r>
        <w:rPr>
          <w:rFonts w:ascii="Times New Roman" w:hAnsi="Times New Roman" w:cs="Times New Roman"/>
        </w:rPr>
        <w:t>s</w:t>
      </w:r>
      <w:r w:rsidRPr="009367DF">
        <w:rPr>
          <w:rFonts w:ascii="Times New Roman" w:hAnsi="Times New Roman" w:cs="Times New Roman"/>
        </w:rPr>
        <w:t>. This has the effect of providing the FWC with a further six months after the repeal of regulation 2.09B to consider an application to approve a variation of an enterprise agreement made with a one day access period pursuant to regulation 2.09B.</w:t>
      </w:r>
    </w:p>
    <w:p w14:paraId="7567D725" w14:textId="77777777" w:rsidR="00E006B3" w:rsidRPr="00E11546" w:rsidRDefault="00E006B3" w:rsidP="00E006B3">
      <w:pPr>
        <w:spacing w:line="360" w:lineRule="auto"/>
        <w:rPr>
          <w:rFonts w:ascii="Times New Roman" w:hAnsi="Times New Roman" w:cs="Times New Roman"/>
        </w:rPr>
      </w:pPr>
    </w:p>
    <w:p w14:paraId="4BF75FB3" w14:textId="1FEDDA41" w:rsidR="00E11546" w:rsidRPr="00E006B3" w:rsidRDefault="00E11546" w:rsidP="00E006B3"/>
    <w:sectPr w:rsidR="00E11546" w:rsidRPr="00E006B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E1BD0" w14:textId="77777777" w:rsidR="00DA4505" w:rsidRDefault="00DA4505" w:rsidP="0002636A">
      <w:pPr>
        <w:spacing w:after="0" w:line="240" w:lineRule="auto"/>
      </w:pPr>
      <w:r>
        <w:separator/>
      </w:r>
    </w:p>
  </w:endnote>
  <w:endnote w:type="continuationSeparator" w:id="0">
    <w:p w14:paraId="33C80D1C" w14:textId="77777777" w:rsidR="00DA4505" w:rsidRDefault="00DA4505"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262760064"/>
      <w:docPartObj>
        <w:docPartGallery w:val="Page Numbers (Bottom of Page)"/>
        <w:docPartUnique/>
      </w:docPartObj>
    </w:sdtPr>
    <w:sdtEndPr>
      <w:rPr>
        <w:noProof/>
      </w:rPr>
    </w:sdtEndPr>
    <w:sdtContent>
      <w:p w14:paraId="32504742" w14:textId="13424BA4" w:rsidR="0002636A" w:rsidRPr="0034111E" w:rsidRDefault="0034111E" w:rsidP="0034111E">
        <w:pPr>
          <w:pStyle w:val="Footer"/>
          <w:jc w:val="center"/>
          <w:rPr>
            <w:rFonts w:ascii="Times New Roman" w:hAnsi="Times New Roman" w:cs="Times New Roman"/>
          </w:rPr>
        </w:pPr>
        <w:r w:rsidRPr="0034111E">
          <w:rPr>
            <w:rFonts w:ascii="Times New Roman" w:hAnsi="Times New Roman" w:cs="Times New Roman"/>
          </w:rPr>
          <w:fldChar w:fldCharType="begin"/>
        </w:r>
        <w:r w:rsidRPr="0034111E">
          <w:rPr>
            <w:rFonts w:ascii="Times New Roman" w:hAnsi="Times New Roman" w:cs="Times New Roman"/>
          </w:rPr>
          <w:instrText xml:space="preserve"> PAGE   \* MERGEFORMAT </w:instrText>
        </w:r>
        <w:r w:rsidRPr="0034111E">
          <w:rPr>
            <w:rFonts w:ascii="Times New Roman" w:hAnsi="Times New Roman" w:cs="Times New Roman"/>
          </w:rPr>
          <w:fldChar w:fldCharType="separate"/>
        </w:r>
        <w:r w:rsidR="00114BC8">
          <w:rPr>
            <w:rFonts w:ascii="Times New Roman" w:hAnsi="Times New Roman" w:cs="Times New Roman"/>
            <w:noProof/>
          </w:rPr>
          <w:t>1</w:t>
        </w:r>
        <w:r w:rsidRPr="0034111E">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BBB8F" w14:textId="77777777" w:rsidR="00DA4505" w:rsidRDefault="00DA4505" w:rsidP="0002636A">
      <w:pPr>
        <w:spacing w:after="0" w:line="240" w:lineRule="auto"/>
      </w:pPr>
      <w:r>
        <w:separator/>
      </w:r>
    </w:p>
  </w:footnote>
  <w:footnote w:type="continuationSeparator" w:id="0">
    <w:p w14:paraId="1B243364" w14:textId="77777777" w:rsidR="00DA4505" w:rsidRDefault="00DA4505" w:rsidP="00026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3B4BBD"/>
    <w:multiLevelType w:val="hybridMultilevel"/>
    <w:tmpl w:val="75FE156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F31C4B"/>
    <w:multiLevelType w:val="hybridMultilevel"/>
    <w:tmpl w:val="C32CE910"/>
    <w:lvl w:ilvl="0" w:tplc="2C74A2AA">
      <w:start w:val="4"/>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13"/>
  </w:num>
  <w:num w:numId="5">
    <w:abstractNumId w:val="3"/>
  </w:num>
  <w:num w:numId="6">
    <w:abstractNumId w:val="14"/>
  </w:num>
  <w:num w:numId="7">
    <w:abstractNumId w:val="0"/>
  </w:num>
  <w:num w:numId="8">
    <w:abstractNumId w:val="8"/>
  </w:num>
  <w:num w:numId="9">
    <w:abstractNumId w:val="4"/>
  </w:num>
  <w:num w:numId="10">
    <w:abstractNumId w:val="12"/>
  </w:num>
  <w:num w:numId="11">
    <w:abstractNumId w:val="11"/>
  </w:num>
  <w:num w:numId="12">
    <w:abstractNumId w:val="10"/>
  </w:num>
  <w:num w:numId="13">
    <w:abstractNumId w:val="5"/>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69"/>
    <w:rsid w:val="00001A39"/>
    <w:rsid w:val="00005AD4"/>
    <w:rsid w:val="00010933"/>
    <w:rsid w:val="00012AD6"/>
    <w:rsid w:val="00020D32"/>
    <w:rsid w:val="0002110A"/>
    <w:rsid w:val="0002636A"/>
    <w:rsid w:val="000415BA"/>
    <w:rsid w:val="00043840"/>
    <w:rsid w:val="0006260D"/>
    <w:rsid w:val="000706E2"/>
    <w:rsid w:val="00086C9A"/>
    <w:rsid w:val="00092565"/>
    <w:rsid w:val="00094C05"/>
    <w:rsid w:val="000A211D"/>
    <w:rsid w:val="000A66BD"/>
    <w:rsid w:val="000C1525"/>
    <w:rsid w:val="000E1C62"/>
    <w:rsid w:val="000E1EA1"/>
    <w:rsid w:val="000E2C80"/>
    <w:rsid w:val="000F0FB1"/>
    <w:rsid w:val="0010364C"/>
    <w:rsid w:val="00103C1D"/>
    <w:rsid w:val="0010483B"/>
    <w:rsid w:val="00106CBA"/>
    <w:rsid w:val="00114BC8"/>
    <w:rsid w:val="00117BF4"/>
    <w:rsid w:val="00132863"/>
    <w:rsid w:val="001437F3"/>
    <w:rsid w:val="001469C7"/>
    <w:rsid w:val="0015462B"/>
    <w:rsid w:val="00160A34"/>
    <w:rsid w:val="00173E46"/>
    <w:rsid w:val="0017632E"/>
    <w:rsid w:val="00186EFA"/>
    <w:rsid w:val="00190749"/>
    <w:rsid w:val="00195A18"/>
    <w:rsid w:val="001A3BC1"/>
    <w:rsid w:val="001A7D4E"/>
    <w:rsid w:val="001B09FD"/>
    <w:rsid w:val="001C4696"/>
    <w:rsid w:val="001D3031"/>
    <w:rsid w:val="002118E0"/>
    <w:rsid w:val="00223292"/>
    <w:rsid w:val="0022720F"/>
    <w:rsid w:val="00233177"/>
    <w:rsid w:val="00234E0E"/>
    <w:rsid w:val="00236412"/>
    <w:rsid w:val="0026109C"/>
    <w:rsid w:val="00262B9E"/>
    <w:rsid w:val="0026329E"/>
    <w:rsid w:val="0027720F"/>
    <w:rsid w:val="00294DCD"/>
    <w:rsid w:val="002B361E"/>
    <w:rsid w:val="002C486F"/>
    <w:rsid w:val="002C5B76"/>
    <w:rsid w:val="002E2783"/>
    <w:rsid w:val="002E366D"/>
    <w:rsid w:val="00303667"/>
    <w:rsid w:val="00325532"/>
    <w:rsid w:val="0033264A"/>
    <w:rsid w:val="0034111E"/>
    <w:rsid w:val="003516FD"/>
    <w:rsid w:val="003643E4"/>
    <w:rsid w:val="003662E2"/>
    <w:rsid w:val="003672D4"/>
    <w:rsid w:val="0036736D"/>
    <w:rsid w:val="0037208E"/>
    <w:rsid w:val="00381561"/>
    <w:rsid w:val="00381AEC"/>
    <w:rsid w:val="003B6050"/>
    <w:rsid w:val="003C6789"/>
    <w:rsid w:val="003F0C1E"/>
    <w:rsid w:val="00424602"/>
    <w:rsid w:val="00434649"/>
    <w:rsid w:val="00440B66"/>
    <w:rsid w:val="004518A4"/>
    <w:rsid w:val="00452421"/>
    <w:rsid w:val="004709FE"/>
    <w:rsid w:val="004771CE"/>
    <w:rsid w:val="00477230"/>
    <w:rsid w:val="00480E58"/>
    <w:rsid w:val="0049094A"/>
    <w:rsid w:val="004A0177"/>
    <w:rsid w:val="004A0438"/>
    <w:rsid w:val="004A4086"/>
    <w:rsid w:val="004B3C03"/>
    <w:rsid w:val="004B51F9"/>
    <w:rsid w:val="004C294C"/>
    <w:rsid w:val="004C5FCF"/>
    <w:rsid w:val="004D2AC7"/>
    <w:rsid w:val="004F430F"/>
    <w:rsid w:val="004F508E"/>
    <w:rsid w:val="004F73E8"/>
    <w:rsid w:val="0050398F"/>
    <w:rsid w:val="00504FF8"/>
    <w:rsid w:val="005136CE"/>
    <w:rsid w:val="00521029"/>
    <w:rsid w:val="005306D5"/>
    <w:rsid w:val="005407CE"/>
    <w:rsid w:val="00555ACA"/>
    <w:rsid w:val="00561F84"/>
    <w:rsid w:val="00566C9B"/>
    <w:rsid w:val="00584027"/>
    <w:rsid w:val="005A24D7"/>
    <w:rsid w:val="005A5028"/>
    <w:rsid w:val="005B446F"/>
    <w:rsid w:val="005C7802"/>
    <w:rsid w:val="005D194A"/>
    <w:rsid w:val="005D22B4"/>
    <w:rsid w:val="005D5DDB"/>
    <w:rsid w:val="005F353B"/>
    <w:rsid w:val="00604CF4"/>
    <w:rsid w:val="00606542"/>
    <w:rsid w:val="006116BF"/>
    <w:rsid w:val="006251F4"/>
    <w:rsid w:val="0063239B"/>
    <w:rsid w:val="00634AE9"/>
    <w:rsid w:val="00635C6A"/>
    <w:rsid w:val="00643792"/>
    <w:rsid w:val="0065247B"/>
    <w:rsid w:val="00657EA7"/>
    <w:rsid w:val="0066326D"/>
    <w:rsid w:val="00670C8D"/>
    <w:rsid w:val="00674543"/>
    <w:rsid w:val="00677610"/>
    <w:rsid w:val="0069213B"/>
    <w:rsid w:val="006A33ED"/>
    <w:rsid w:val="006B1B49"/>
    <w:rsid w:val="006C2B55"/>
    <w:rsid w:val="006D4BFA"/>
    <w:rsid w:val="006F1618"/>
    <w:rsid w:val="006F7706"/>
    <w:rsid w:val="0070007E"/>
    <w:rsid w:val="00705DF5"/>
    <w:rsid w:val="00710DFF"/>
    <w:rsid w:val="007238E2"/>
    <w:rsid w:val="007722E7"/>
    <w:rsid w:val="00774F45"/>
    <w:rsid w:val="00780035"/>
    <w:rsid w:val="00780490"/>
    <w:rsid w:val="00793F7D"/>
    <w:rsid w:val="007B7195"/>
    <w:rsid w:val="007D18B9"/>
    <w:rsid w:val="007D4958"/>
    <w:rsid w:val="007E3DB7"/>
    <w:rsid w:val="007F1D53"/>
    <w:rsid w:val="007F2415"/>
    <w:rsid w:val="00804286"/>
    <w:rsid w:val="00805213"/>
    <w:rsid w:val="00807C17"/>
    <w:rsid w:val="008400F6"/>
    <w:rsid w:val="00853A88"/>
    <w:rsid w:val="00872B27"/>
    <w:rsid w:val="008878E0"/>
    <w:rsid w:val="00894D9D"/>
    <w:rsid w:val="008B2955"/>
    <w:rsid w:val="008B608E"/>
    <w:rsid w:val="008C13EC"/>
    <w:rsid w:val="008C4C4A"/>
    <w:rsid w:val="008C6BC9"/>
    <w:rsid w:val="008E0038"/>
    <w:rsid w:val="008E683B"/>
    <w:rsid w:val="00902F3D"/>
    <w:rsid w:val="00911332"/>
    <w:rsid w:val="009227B6"/>
    <w:rsid w:val="00931C76"/>
    <w:rsid w:val="009367DF"/>
    <w:rsid w:val="00940EEE"/>
    <w:rsid w:val="0094143C"/>
    <w:rsid w:val="00957401"/>
    <w:rsid w:val="009601BB"/>
    <w:rsid w:val="009621E0"/>
    <w:rsid w:val="00964A9D"/>
    <w:rsid w:val="00966807"/>
    <w:rsid w:val="00974FEE"/>
    <w:rsid w:val="00975A0D"/>
    <w:rsid w:val="00982D55"/>
    <w:rsid w:val="009838EE"/>
    <w:rsid w:val="00985A39"/>
    <w:rsid w:val="00991663"/>
    <w:rsid w:val="00993D8D"/>
    <w:rsid w:val="009A26E9"/>
    <w:rsid w:val="009B1F88"/>
    <w:rsid w:val="009B3519"/>
    <w:rsid w:val="009B6322"/>
    <w:rsid w:val="009C0BE2"/>
    <w:rsid w:val="009C2392"/>
    <w:rsid w:val="009C6B60"/>
    <w:rsid w:val="009D0F54"/>
    <w:rsid w:val="009D2B82"/>
    <w:rsid w:val="00A03E3F"/>
    <w:rsid w:val="00A06E9C"/>
    <w:rsid w:val="00A17A55"/>
    <w:rsid w:val="00A24558"/>
    <w:rsid w:val="00A35DE6"/>
    <w:rsid w:val="00A40E4D"/>
    <w:rsid w:val="00A55323"/>
    <w:rsid w:val="00A76A1D"/>
    <w:rsid w:val="00A943E6"/>
    <w:rsid w:val="00AB03AE"/>
    <w:rsid w:val="00AB3F89"/>
    <w:rsid w:val="00AC39E5"/>
    <w:rsid w:val="00AD1B30"/>
    <w:rsid w:val="00AD2E74"/>
    <w:rsid w:val="00AF0C63"/>
    <w:rsid w:val="00AF2EDD"/>
    <w:rsid w:val="00AF673F"/>
    <w:rsid w:val="00B07123"/>
    <w:rsid w:val="00B17848"/>
    <w:rsid w:val="00B273E1"/>
    <w:rsid w:val="00B409AA"/>
    <w:rsid w:val="00B427D5"/>
    <w:rsid w:val="00B57503"/>
    <w:rsid w:val="00B767EF"/>
    <w:rsid w:val="00B8043A"/>
    <w:rsid w:val="00B828BC"/>
    <w:rsid w:val="00B84880"/>
    <w:rsid w:val="00B86079"/>
    <w:rsid w:val="00B8699D"/>
    <w:rsid w:val="00B90F2C"/>
    <w:rsid w:val="00BA28D7"/>
    <w:rsid w:val="00BA3F3C"/>
    <w:rsid w:val="00BA5A0C"/>
    <w:rsid w:val="00BB27EA"/>
    <w:rsid w:val="00BD0C70"/>
    <w:rsid w:val="00BF15D3"/>
    <w:rsid w:val="00BF7BA5"/>
    <w:rsid w:val="00C03629"/>
    <w:rsid w:val="00C10DE3"/>
    <w:rsid w:val="00C16B35"/>
    <w:rsid w:val="00C23CED"/>
    <w:rsid w:val="00C2505E"/>
    <w:rsid w:val="00C634EC"/>
    <w:rsid w:val="00C858F4"/>
    <w:rsid w:val="00CC43ED"/>
    <w:rsid w:val="00CC6E97"/>
    <w:rsid w:val="00CD280F"/>
    <w:rsid w:val="00CE6485"/>
    <w:rsid w:val="00CE6E6F"/>
    <w:rsid w:val="00CF14E3"/>
    <w:rsid w:val="00CF35B7"/>
    <w:rsid w:val="00D01534"/>
    <w:rsid w:val="00D1045E"/>
    <w:rsid w:val="00D27896"/>
    <w:rsid w:val="00D35FAD"/>
    <w:rsid w:val="00D36210"/>
    <w:rsid w:val="00D51997"/>
    <w:rsid w:val="00D51A2A"/>
    <w:rsid w:val="00D5522E"/>
    <w:rsid w:val="00D55A87"/>
    <w:rsid w:val="00D614E5"/>
    <w:rsid w:val="00D91AEE"/>
    <w:rsid w:val="00D97C0B"/>
    <w:rsid w:val="00DA3548"/>
    <w:rsid w:val="00DA4505"/>
    <w:rsid w:val="00DB05B0"/>
    <w:rsid w:val="00DB2DA6"/>
    <w:rsid w:val="00DB54AF"/>
    <w:rsid w:val="00DB5525"/>
    <w:rsid w:val="00DC0563"/>
    <w:rsid w:val="00DC3B4E"/>
    <w:rsid w:val="00DD4A2C"/>
    <w:rsid w:val="00DD5AA0"/>
    <w:rsid w:val="00DD5DC4"/>
    <w:rsid w:val="00DE6BE6"/>
    <w:rsid w:val="00DF205E"/>
    <w:rsid w:val="00DF5945"/>
    <w:rsid w:val="00E006B3"/>
    <w:rsid w:val="00E07FA0"/>
    <w:rsid w:val="00E11546"/>
    <w:rsid w:val="00E17403"/>
    <w:rsid w:val="00E2140A"/>
    <w:rsid w:val="00E23B2F"/>
    <w:rsid w:val="00E31ADD"/>
    <w:rsid w:val="00E36AA3"/>
    <w:rsid w:val="00E41487"/>
    <w:rsid w:val="00E44073"/>
    <w:rsid w:val="00E46383"/>
    <w:rsid w:val="00E4729D"/>
    <w:rsid w:val="00E47DFF"/>
    <w:rsid w:val="00E55403"/>
    <w:rsid w:val="00E5725C"/>
    <w:rsid w:val="00E75E85"/>
    <w:rsid w:val="00E76AD6"/>
    <w:rsid w:val="00E81349"/>
    <w:rsid w:val="00E90E4A"/>
    <w:rsid w:val="00ED357E"/>
    <w:rsid w:val="00ED72E0"/>
    <w:rsid w:val="00EE3451"/>
    <w:rsid w:val="00EF3AC6"/>
    <w:rsid w:val="00F03A4B"/>
    <w:rsid w:val="00F10A91"/>
    <w:rsid w:val="00F11561"/>
    <w:rsid w:val="00F26896"/>
    <w:rsid w:val="00F33269"/>
    <w:rsid w:val="00F41D3B"/>
    <w:rsid w:val="00F54DDC"/>
    <w:rsid w:val="00F769DC"/>
    <w:rsid w:val="00F8216C"/>
    <w:rsid w:val="00FA4AE2"/>
    <w:rsid w:val="00FC6149"/>
    <w:rsid w:val="00FE27A3"/>
    <w:rsid w:val="00FE4BB0"/>
    <w:rsid w:val="00FE6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F10D4"/>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styleId="NormalWeb">
    <w:name w:val="Normal (Web)"/>
    <w:basedOn w:val="Normal"/>
    <w:uiPriority w:val="99"/>
    <w:unhideWhenUsed/>
    <w:rsid w:val="00504FF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BookTitle">
    <w:name w:val="Book Title"/>
    <w:uiPriority w:val="33"/>
    <w:qFormat/>
    <w:rsid w:val="00F8216C"/>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57811">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192960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D4470CC-34BB-4C48-A0D8-9DCF403479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F799E6381A8674F8A3D746662F408E3" ma:contentTypeVersion="" ma:contentTypeDescription="PDMS Document Site Content Type" ma:contentTypeScope="" ma:versionID="5b56bc183373723918f1ad8bf8b1b03f">
  <xsd:schema xmlns:xsd="http://www.w3.org/2001/XMLSchema" xmlns:xs="http://www.w3.org/2001/XMLSchema" xmlns:p="http://schemas.microsoft.com/office/2006/metadata/properties" xmlns:ns2="8D4470CC-34BB-4C48-A0D8-9DCF403479A0" targetNamespace="http://schemas.microsoft.com/office/2006/metadata/properties" ma:root="true" ma:fieldsID="2fe71c6586563f31f8557205104c520d" ns2:_="">
    <xsd:import namespace="8D4470CC-34BB-4C48-A0D8-9DCF403479A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470CC-34BB-4C48-A0D8-9DCF403479A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4A69D-22E8-43A8-BB0F-D8E8F3411D3E}">
  <ds:schemaRefs>
    <ds:schemaRef ds:uri="http://purl.org/dc/terms/"/>
    <ds:schemaRef ds:uri="8D4470CC-34BB-4C48-A0D8-9DCF403479A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966BEB4-B47E-4F9F-832F-7702AB3EC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470CC-34BB-4C48-A0D8-9DCF40347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4.xml><?xml version="1.0" encoding="utf-8"?>
<ds:datastoreItem xmlns:ds="http://schemas.openxmlformats.org/officeDocument/2006/customXml" ds:itemID="{34FC1ED9-D288-4C1C-B3EE-82FA23E60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Conlon, Alice</cp:lastModifiedBy>
  <cp:revision>2</cp:revision>
  <dcterms:created xsi:type="dcterms:W3CDTF">2020-11-30T01:27:00Z</dcterms:created>
  <dcterms:modified xsi:type="dcterms:W3CDTF">2020-11-30T01:27:00Z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0x010100266966F133664895A6EE3632470D45F5004F799E6381A8674F8A3D746662F408E3</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