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3E47A4" w:rsidRDefault="00FA6784" w:rsidP="00FA6784">
      <w:pPr>
        <w:pStyle w:val="H3"/>
        <w:jc w:val="center"/>
        <w:rPr>
          <w:sz w:val="24"/>
          <w:szCs w:val="24"/>
        </w:rPr>
      </w:pPr>
      <w:r w:rsidRPr="003E47A4">
        <w:rPr>
          <w:sz w:val="24"/>
          <w:szCs w:val="24"/>
        </w:rPr>
        <w:t>EXPLANATORY STATEMENT</w:t>
      </w:r>
    </w:p>
    <w:p w14:paraId="2412D122" w14:textId="77777777" w:rsidR="00FA6784" w:rsidRPr="003E47A4" w:rsidRDefault="00FA6784" w:rsidP="005B740D">
      <w:pPr>
        <w:rPr>
          <w:i/>
          <w:iCs/>
          <w:sz w:val="20"/>
        </w:rPr>
      </w:pPr>
    </w:p>
    <w:p w14:paraId="2412D123" w14:textId="77777777" w:rsidR="00FA6784" w:rsidRPr="003E47A4" w:rsidRDefault="00FA6784" w:rsidP="00FA6784">
      <w:pPr>
        <w:jc w:val="center"/>
        <w:rPr>
          <w:i/>
          <w:iCs/>
        </w:rPr>
      </w:pPr>
      <w:r w:rsidRPr="003E47A4">
        <w:rPr>
          <w:i/>
          <w:iCs/>
        </w:rPr>
        <w:t>Health Insurance Act 1973</w:t>
      </w:r>
    </w:p>
    <w:p w14:paraId="2412D124" w14:textId="77777777" w:rsidR="00A1739A" w:rsidRPr="003E47A4" w:rsidRDefault="00A1739A" w:rsidP="00A1739A">
      <w:pPr>
        <w:rPr>
          <w:szCs w:val="24"/>
          <w:u w:val="single"/>
        </w:rPr>
      </w:pPr>
    </w:p>
    <w:p w14:paraId="0EF6F18D" w14:textId="1017E3DB" w:rsidR="00803CA4" w:rsidRPr="003E47A4" w:rsidRDefault="00AF5828" w:rsidP="005B740D">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iCs/>
        </w:rPr>
      </w:pPr>
      <w:r w:rsidRPr="003E47A4">
        <w:rPr>
          <w:i/>
          <w:iCs/>
        </w:rPr>
        <w:t>Health Insurance (Section 3C General Medical Services - COVID-19 Telehealth and Telephone Attendances) Amendment (Further Expansion of Remote Attendance Items) Determination 2020</w:t>
      </w:r>
    </w:p>
    <w:p w14:paraId="460A801A" w14:textId="77777777" w:rsidR="005B740D" w:rsidRPr="003E47A4" w:rsidRDefault="005B740D"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7736A640" w:rsidR="00164A69" w:rsidRPr="003E47A4"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3E47A4">
        <w:rPr>
          <w:color w:val="000000"/>
          <w:shd w:val="clear" w:color="auto" w:fill="FFFFFF"/>
        </w:rPr>
        <w:t xml:space="preserve">Subsection 3C(1) of the </w:t>
      </w:r>
      <w:r w:rsidRPr="003E47A4">
        <w:rPr>
          <w:i/>
          <w:color w:val="000000"/>
          <w:shd w:val="clear" w:color="auto" w:fill="FFFFFF"/>
        </w:rPr>
        <w:t>Health Insurance Act 1973</w:t>
      </w:r>
      <w:r w:rsidRPr="003E47A4">
        <w:rPr>
          <w:color w:val="000000"/>
          <w:shd w:val="clear" w:color="auto" w:fill="FFFFFF"/>
        </w:rPr>
        <w:t xml:space="preserve"> (the Act) </w:t>
      </w:r>
      <w:r w:rsidR="00477C74" w:rsidRPr="003E47A4">
        <w:rPr>
          <w:color w:val="000000"/>
          <w:shd w:val="clear" w:color="auto" w:fill="FFFFFF"/>
        </w:rPr>
        <w:t>provide</w:t>
      </w:r>
      <w:r w:rsidR="002E5708" w:rsidRPr="003E47A4">
        <w:rPr>
          <w:color w:val="000000"/>
          <w:shd w:val="clear" w:color="auto" w:fill="FFFFFF"/>
        </w:rPr>
        <w:t>s</w:t>
      </w:r>
      <w:r w:rsidR="00477C74" w:rsidRPr="003E47A4">
        <w:rPr>
          <w:color w:val="000000"/>
          <w:shd w:val="clear" w:color="auto" w:fill="FFFFFF"/>
        </w:rPr>
        <w:t xml:space="preserve"> that</w:t>
      </w:r>
      <w:r w:rsidRPr="003E47A4">
        <w:rPr>
          <w:color w:val="000000"/>
          <w:shd w:val="clear" w:color="auto" w:fill="FFFFFF"/>
        </w:rPr>
        <w:t xml:space="preserve"> the Minister </w:t>
      </w:r>
      <w:r w:rsidR="00477C74" w:rsidRPr="003E47A4">
        <w:rPr>
          <w:color w:val="000000"/>
          <w:shd w:val="clear" w:color="auto" w:fill="FFFFFF"/>
        </w:rPr>
        <w:t>may</w:t>
      </w:r>
      <w:r w:rsidRPr="003E47A4">
        <w:rPr>
          <w:color w:val="000000"/>
          <w:shd w:val="clear" w:color="auto" w:fill="FFFFFF"/>
        </w:rPr>
        <w:t xml:space="preserve">, by legislative instrument, determine that a health service not specified in an item in the </w:t>
      </w:r>
      <w:r w:rsidR="00803CA4" w:rsidRPr="003E47A4">
        <w:rPr>
          <w:color w:val="000000"/>
          <w:shd w:val="clear" w:color="auto" w:fill="FFFFFF"/>
        </w:rPr>
        <w:t>general medical</w:t>
      </w:r>
      <w:r w:rsidRPr="003E47A4">
        <w:rPr>
          <w:color w:val="000000"/>
          <w:shd w:val="clear" w:color="auto" w:fill="FFFFFF"/>
        </w:rPr>
        <w:t xml:space="preserve"> services table </w:t>
      </w:r>
      <w:r w:rsidR="00D01D5A" w:rsidRPr="003E47A4">
        <w:rPr>
          <w:color w:val="000000"/>
          <w:shd w:val="clear" w:color="auto" w:fill="FFFFFF"/>
        </w:rPr>
        <w:t xml:space="preserve">(the Table) </w:t>
      </w:r>
      <w:r w:rsidRPr="003E47A4">
        <w:rPr>
          <w:color w:val="000000"/>
          <w:shd w:val="clear" w:color="auto" w:fill="FFFFFF"/>
        </w:rPr>
        <w:t xml:space="preserve">shall, in specified circumstances and for specified statutory provisions, be treated as if it were specified in the </w:t>
      </w:r>
      <w:r w:rsidR="00D01D5A" w:rsidRPr="003E47A4">
        <w:rPr>
          <w:color w:val="000000"/>
          <w:shd w:val="clear" w:color="auto" w:fill="FFFFFF"/>
        </w:rPr>
        <w:t xml:space="preserve">Table. </w:t>
      </w:r>
      <w:r w:rsidRPr="003E47A4">
        <w:rPr>
          <w:color w:val="FF0000"/>
          <w:shd w:val="clear" w:color="auto" w:fill="FFFFFF"/>
        </w:rPr>
        <w:t xml:space="preserve">  </w:t>
      </w:r>
    </w:p>
    <w:p w14:paraId="7DB18649" w14:textId="77777777" w:rsidR="00841EDA" w:rsidRPr="003E47A4"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6E4F3F0E" w:rsidR="00050623" w:rsidRPr="003E47A4"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rPr>
      </w:pPr>
      <w:r w:rsidRPr="003E47A4">
        <w:t xml:space="preserve">The </w:t>
      </w:r>
      <w:r w:rsidR="00D01D5A" w:rsidRPr="003E47A4">
        <w:t>Table</w:t>
      </w:r>
      <w:r w:rsidRPr="003E47A4">
        <w:t xml:space="preserve"> is set out in the regulations made under subsection 4(1) of the Act.  The most recent version of the regulations is the</w:t>
      </w:r>
      <w:r w:rsidR="00803CA4" w:rsidRPr="003E47A4">
        <w:t xml:space="preserve"> </w:t>
      </w:r>
      <w:r w:rsidR="0083771D" w:rsidRPr="003E47A4">
        <w:rPr>
          <w:i/>
        </w:rPr>
        <w:t>Health Insurance (General Med</w:t>
      </w:r>
      <w:r w:rsidR="00803CA4" w:rsidRPr="003E47A4">
        <w:rPr>
          <w:i/>
        </w:rPr>
        <w:t>i</w:t>
      </w:r>
      <w:r w:rsidR="0083771D" w:rsidRPr="003E47A4">
        <w:rPr>
          <w:i/>
        </w:rPr>
        <w:t>c</w:t>
      </w:r>
      <w:r w:rsidR="00803CA4" w:rsidRPr="003E47A4">
        <w:rPr>
          <w:i/>
        </w:rPr>
        <w:t>al Services Table) Regulations (No. 1) 2020.</w:t>
      </w:r>
      <w:r w:rsidRPr="003E47A4">
        <w:rPr>
          <w:color w:val="FF0000"/>
        </w:rPr>
        <w:t xml:space="preserve"> </w:t>
      </w:r>
    </w:p>
    <w:p w14:paraId="2E6FE463" w14:textId="77777777" w:rsidR="00050623" w:rsidRPr="003E47A4"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3E47A4"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3E47A4">
        <w:t xml:space="preserve">This instrument relies on subsection 33(3) of the </w:t>
      </w:r>
      <w:r w:rsidRPr="003E47A4">
        <w:rPr>
          <w:i/>
        </w:rPr>
        <w:t>Acts Interpretation Act 1901</w:t>
      </w:r>
      <w:r w:rsidRPr="003E47A4">
        <w:t xml:space="preserve"> (AIA).  Subsection 33(3) of the AIA</w:t>
      </w:r>
      <w:r w:rsidRPr="003E47A4">
        <w:rPr>
          <w:i/>
        </w:rPr>
        <w:t xml:space="preserve"> </w:t>
      </w:r>
      <w:r w:rsidRPr="003E47A4">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3E47A4" w:rsidRDefault="008C5F1C" w:rsidP="00D33180">
      <w:pPr>
        <w:autoSpaceDE w:val="0"/>
        <w:autoSpaceDN w:val="0"/>
        <w:adjustRightInd w:val="0"/>
        <w:ind w:right="-483"/>
        <w:rPr>
          <w:szCs w:val="24"/>
        </w:rPr>
      </w:pPr>
    </w:p>
    <w:p w14:paraId="2412D12A" w14:textId="77777777" w:rsidR="00BB00BA" w:rsidRPr="003E47A4" w:rsidRDefault="00A1739A" w:rsidP="00BB00BA">
      <w:pPr>
        <w:rPr>
          <w:b/>
          <w:szCs w:val="24"/>
          <w:lang w:val="en-US" w:eastAsia="en-US"/>
        </w:rPr>
      </w:pPr>
      <w:r w:rsidRPr="003E47A4">
        <w:rPr>
          <w:b/>
          <w:szCs w:val="24"/>
          <w:lang w:val="en-US" w:eastAsia="en-US"/>
        </w:rPr>
        <w:t>Purpose</w:t>
      </w:r>
    </w:p>
    <w:p w14:paraId="5DE70BE2" w14:textId="7704CA4A" w:rsidR="00803CA4" w:rsidRPr="003E47A4" w:rsidRDefault="00803CA4" w:rsidP="00803CA4">
      <w:pPr>
        <w:shd w:val="clear" w:color="auto" w:fill="FFFFFF"/>
        <w:ind w:right="84"/>
        <w:rPr>
          <w:color w:val="000000"/>
          <w:szCs w:val="24"/>
          <w:lang w:val="en-GB" w:eastAsia="en-GB"/>
        </w:rPr>
      </w:pPr>
      <w:r w:rsidRPr="003E47A4">
        <w:rPr>
          <w:color w:val="000000"/>
          <w:szCs w:val="24"/>
          <w:lang w:eastAsia="en-GB"/>
        </w:rPr>
        <w:t xml:space="preserve">Since 13 March 2020, the Australian Government has been providing Medicare benefits to assist patients to receive </w:t>
      </w:r>
      <w:r w:rsidR="002F2458" w:rsidRPr="003E47A4">
        <w:rPr>
          <w:color w:val="000000"/>
          <w:szCs w:val="24"/>
          <w:lang w:eastAsia="en-GB"/>
        </w:rPr>
        <w:t xml:space="preserve">temporary </w:t>
      </w:r>
      <w:r w:rsidRPr="003E47A4">
        <w:rPr>
          <w:color w:val="000000"/>
          <w:szCs w:val="24"/>
          <w:lang w:eastAsia="en-GB"/>
        </w:rPr>
        <w:t>remote health consultations by telehealth or phone in certain circumstances. The </w:t>
      </w:r>
      <w:r w:rsidRPr="003E47A4">
        <w:rPr>
          <w:i/>
          <w:iCs/>
          <w:color w:val="000000"/>
          <w:szCs w:val="24"/>
          <w:lang w:eastAsia="en-GB"/>
        </w:rPr>
        <w:t>Health Insurance (Section 3C General Medical Services - COVID-19 Telehealth and Telephone Attendances) Determination 2020</w:t>
      </w:r>
      <w:r w:rsidRPr="003E47A4">
        <w:rPr>
          <w:color w:val="000000"/>
          <w:szCs w:val="24"/>
          <w:lang w:eastAsia="en-GB"/>
        </w:rPr>
        <w:t xml:space="preserve"> currently prescribes </w:t>
      </w:r>
      <w:r w:rsidR="00C91B64" w:rsidRPr="003E47A4">
        <w:rPr>
          <w:color w:val="000000"/>
          <w:szCs w:val="24"/>
          <w:lang w:eastAsia="en-GB"/>
        </w:rPr>
        <w:t>temporary items that cover</w:t>
      </w:r>
      <w:r w:rsidRPr="003E47A4">
        <w:rPr>
          <w:color w:val="000000"/>
          <w:szCs w:val="24"/>
          <w:lang w:eastAsia="en-GB"/>
        </w:rPr>
        <w:t xml:space="preserve"> many general practice, specialist and consultant physician, nurse practitioner, midwife, and allied health attendances.</w:t>
      </w:r>
      <w:r w:rsidR="002F2458" w:rsidRPr="003E47A4">
        <w:rPr>
          <w:color w:val="000000"/>
          <w:szCs w:val="24"/>
          <w:lang w:eastAsia="en-GB"/>
        </w:rPr>
        <w:t xml:space="preserve"> </w:t>
      </w:r>
      <w:r w:rsidRPr="003E47A4">
        <w:rPr>
          <w:color w:val="000000"/>
          <w:szCs w:val="24"/>
          <w:lang w:eastAsia="en-GB"/>
        </w:rPr>
        <w:t xml:space="preserve">These items ensure that telehealth can be used as a key weapon in the fight against the coronavirus (COVID-19) pandemic. </w:t>
      </w:r>
    </w:p>
    <w:p w14:paraId="03BFD763" w14:textId="77777777" w:rsidR="00803CA4" w:rsidRPr="003E47A4" w:rsidRDefault="00803CA4" w:rsidP="00803CA4">
      <w:pPr>
        <w:shd w:val="clear" w:color="auto" w:fill="FFFFFF"/>
        <w:ind w:right="84"/>
        <w:rPr>
          <w:color w:val="000000"/>
          <w:szCs w:val="24"/>
          <w:lang w:val="en-GB" w:eastAsia="en-GB"/>
        </w:rPr>
      </w:pPr>
      <w:r w:rsidRPr="003E47A4">
        <w:rPr>
          <w:color w:val="000000"/>
          <w:szCs w:val="24"/>
          <w:lang w:eastAsia="en-GB"/>
        </w:rPr>
        <w:t> </w:t>
      </w:r>
    </w:p>
    <w:p w14:paraId="20E8603F" w14:textId="0066F58C" w:rsidR="005340AC" w:rsidRPr="003E47A4" w:rsidRDefault="00803CA4" w:rsidP="005340AC">
      <w:pPr>
        <w:shd w:val="clear" w:color="auto" w:fill="FFFFFF"/>
        <w:ind w:right="84"/>
        <w:rPr>
          <w:color w:val="000000"/>
          <w:szCs w:val="24"/>
          <w:lang w:eastAsia="en-GB"/>
        </w:rPr>
      </w:pPr>
      <w:r w:rsidRPr="003E47A4">
        <w:rPr>
          <w:color w:val="000000"/>
          <w:szCs w:val="24"/>
          <w:lang w:eastAsia="en-GB"/>
        </w:rPr>
        <w:t>The purpose of the </w:t>
      </w:r>
      <w:r w:rsidR="00AF5828" w:rsidRPr="003E47A4">
        <w:rPr>
          <w:i/>
          <w:color w:val="000000"/>
          <w:szCs w:val="24"/>
          <w:lang w:eastAsia="en-GB"/>
        </w:rPr>
        <w:t>Health Insurance (Section 3C General Medical Services - COVID-19 Telehealth and Telephone Attendances) Amendment (Further Expansion of Remote Attendance Items) Determination 2020</w:t>
      </w:r>
      <w:r w:rsidRPr="003E47A4">
        <w:rPr>
          <w:i/>
          <w:iCs/>
          <w:szCs w:val="24"/>
          <w:lang w:eastAsia="en-GB"/>
        </w:rPr>
        <w:t xml:space="preserve"> </w:t>
      </w:r>
      <w:r w:rsidRPr="003E47A4">
        <w:rPr>
          <w:szCs w:val="24"/>
          <w:lang w:eastAsia="en-GB"/>
        </w:rPr>
        <w:t>(the Amendment Determination) is to expand the range of</w:t>
      </w:r>
      <w:r w:rsidR="007414A3" w:rsidRPr="003E47A4">
        <w:rPr>
          <w:szCs w:val="24"/>
          <w:lang w:eastAsia="en-GB"/>
        </w:rPr>
        <w:t xml:space="preserve"> specialist and other health </w:t>
      </w:r>
      <w:r w:rsidR="002F2458" w:rsidRPr="003E47A4">
        <w:rPr>
          <w:szCs w:val="24"/>
          <w:lang w:eastAsia="en-GB"/>
        </w:rPr>
        <w:t xml:space="preserve">professional </w:t>
      </w:r>
      <w:r w:rsidR="007414A3" w:rsidRPr="003E47A4">
        <w:rPr>
          <w:szCs w:val="24"/>
          <w:lang w:eastAsia="en-GB"/>
        </w:rPr>
        <w:t xml:space="preserve">services </w:t>
      </w:r>
      <w:r w:rsidRPr="003E47A4">
        <w:rPr>
          <w:szCs w:val="24"/>
          <w:lang w:eastAsia="en-GB"/>
        </w:rPr>
        <w:t>available to support patient access to these attendances in a safe and timely manner. This will assist to reduce the risk of COVID-19 for health professionals and for patients.</w:t>
      </w:r>
      <w:r w:rsidR="00F46346" w:rsidRPr="003E47A4">
        <w:rPr>
          <w:szCs w:val="24"/>
          <w:lang w:eastAsia="en-GB"/>
        </w:rPr>
        <w:t xml:space="preserve"> </w:t>
      </w:r>
      <w:r w:rsidR="005340AC" w:rsidRPr="003E47A4">
        <w:rPr>
          <w:szCs w:val="24"/>
          <w:lang w:eastAsia="en-GB"/>
        </w:rPr>
        <w:t xml:space="preserve">From </w:t>
      </w:r>
      <w:r w:rsidR="00A61CC0" w:rsidRPr="003E47A4">
        <w:rPr>
          <w:szCs w:val="24"/>
          <w:lang w:eastAsia="en-GB"/>
        </w:rPr>
        <w:t>22</w:t>
      </w:r>
      <w:r w:rsidR="00C91B64" w:rsidRPr="003E47A4">
        <w:rPr>
          <w:szCs w:val="24"/>
          <w:lang w:eastAsia="en-GB"/>
        </w:rPr>
        <w:t xml:space="preserve"> May 2020</w:t>
      </w:r>
      <w:r w:rsidR="005340AC" w:rsidRPr="003E47A4">
        <w:rPr>
          <w:szCs w:val="24"/>
          <w:lang w:eastAsia="en-GB"/>
        </w:rPr>
        <w:t xml:space="preserve">, </w:t>
      </w:r>
      <w:r w:rsidR="002F2458" w:rsidRPr="003E47A4">
        <w:rPr>
          <w:szCs w:val="24"/>
          <w:lang w:eastAsia="en-GB"/>
        </w:rPr>
        <w:t>nine</w:t>
      </w:r>
      <w:r w:rsidR="005340AC" w:rsidRPr="003E47A4">
        <w:rPr>
          <w:szCs w:val="24"/>
          <w:lang w:eastAsia="en-GB"/>
        </w:rPr>
        <w:t xml:space="preserve"> new items will </w:t>
      </w:r>
      <w:r w:rsidR="005340AC" w:rsidRPr="003E47A4">
        <w:rPr>
          <w:color w:val="000000"/>
          <w:szCs w:val="24"/>
          <w:lang w:eastAsia="en-GB"/>
        </w:rPr>
        <w:t>be listed. These include services by specialist anaesthetists, dieti</w:t>
      </w:r>
      <w:r w:rsidR="002F2458" w:rsidRPr="003E47A4">
        <w:rPr>
          <w:color w:val="000000"/>
          <w:szCs w:val="24"/>
          <w:lang w:eastAsia="en-GB"/>
        </w:rPr>
        <w:t>t</w:t>
      </w:r>
      <w:r w:rsidR="005340AC" w:rsidRPr="003E47A4">
        <w:rPr>
          <w:color w:val="000000"/>
          <w:szCs w:val="24"/>
          <w:lang w:eastAsia="en-GB"/>
        </w:rPr>
        <w:t xml:space="preserve">ians and dental practitioners. </w:t>
      </w:r>
    </w:p>
    <w:p w14:paraId="52E81F44" w14:textId="77777777" w:rsidR="000D62FF" w:rsidRPr="003E47A4" w:rsidRDefault="000D62FF" w:rsidP="005340AC">
      <w:pPr>
        <w:shd w:val="clear" w:color="auto" w:fill="FFFFFF"/>
        <w:ind w:right="84"/>
        <w:rPr>
          <w:color w:val="000000"/>
          <w:szCs w:val="24"/>
          <w:lang w:val="en-GB" w:eastAsia="en-GB"/>
        </w:rPr>
      </w:pPr>
    </w:p>
    <w:p w14:paraId="469A58A2" w14:textId="758087CD" w:rsidR="005B740D" w:rsidRPr="003E47A4" w:rsidRDefault="00F46346" w:rsidP="00B03EA7">
      <w:pPr>
        <w:shd w:val="clear" w:color="auto" w:fill="FFFFFF"/>
        <w:ind w:right="84"/>
        <w:rPr>
          <w:b/>
        </w:rPr>
      </w:pPr>
      <w:r w:rsidRPr="003E47A4">
        <w:rPr>
          <w:color w:val="000000"/>
          <w:szCs w:val="24"/>
          <w:lang w:eastAsia="en-GB"/>
        </w:rPr>
        <w:t>The Amendment Determination also makes minor consequential</w:t>
      </w:r>
      <w:r w:rsidR="00915045" w:rsidRPr="003E47A4">
        <w:rPr>
          <w:color w:val="000000"/>
          <w:szCs w:val="24"/>
          <w:lang w:eastAsia="en-GB"/>
        </w:rPr>
        <w:t xml:space="preserve"> amendments to</w:t>
      </w:r>
      <w:r w:rsidRPr="003E47A4">
        <w:rPr>
          <w:color w:val="000000"/>
          <w:szCs w:val="24"/>
          <w:lang w:eastAsia="en-GB"/>
        </w:rPr>
        <w:t xml:space="preserve"> the </w:t>
      </w:r>
      <w:r w:rsidRPr="003E47A4">
        <w:rPr>
          <w:i/>
          <w:color w:val="000000"/>
          <w:szCs w:val="24"/>
          <w:lang w:eastAsia="en-GB"/>
        </w:rPr>
        <w:t xml:space="preserve">Health Insurance (Allied Health Services) Determination 2014. </w:t>
      </w:r>
    </w:p>
    <w:p w14:paraId="2412D131" w14:textId="664A2C82" w:rsidR="001865F8" w:rsidRPr="003E47A4" w:rsidRDefault="00A1739A" w:rsidP="00D46EB9">
      <w:pPr>
        <w:shd w:val="clear" w:color="auto" w:fill="FFFFFF"/>
        <w:spacing w:before="100" w:beforeAutospacing="1"/>
        <w:rPr>
          <w:rFonts w:ascii="Helvetica Neue" w:hAnsi="Helvetica Neue"/>
          <w:szCs w:val="24"/>
          <w:lang w:val="en-US"/>
        </w:rPr>
      </w:pPr>
      <w:r w:rsidRPr="003E47A4">
        <w:rPr>
          <w:b/>
        </w:rPr>
        <w:t>Consultation</w:t>
      </w:r>
    </w:p>
    <w:p w14:paraId="0362D2FC" w14:textId="634DE586" w:rsidR="00803CA4" w:rsidRPr="003E47A4" w:rsidRDefault="00803CA4" w:rsidP="00803CA4">
      <w:pPr>
        <w:shd w:val="clear" w:color="auto" w:fill="FFFFFF"/>
        <w:rPr>
          <w:color w:val="000000"/>
          <w:szCs w:val="24"/>
          <w:lang w:val="en-GB" w:eastAsia="en-GB"/>
        </w:rPr>
      </w:pPr>
      <w:r w:rsidRPr="003E47A4">
        <w:rPr>
          <w:color w:val="000000"/>
          <w:szCs w:val="24"/>
          <w:lang w:eastAsia="en-GB"/>
        </w:rPr>
        <w:t xml:space="preserve">The Government has been expanding access to </w:t>
      </w:r>
      <w:r w:rsidR="002F2458" w:rsidRPr="003E47A4">
        <w:rPr>
          <w:color w:val="000000"/>
          <w:szCs w:val="24"/>
          <w:lang w:eastAsia="en-GB"/>
        </w:rPr>
        <w:t xml:space="preserve">temporary </w:t>
      </w:r>
      <w:r w:rsidRPr="003E47A4">
        <w:rPr>
          <w:color w:val="000000"/>
          <w:szCs w:val="24"/>
          <w:lang w:eastAsia="en-GB"/>
        </w:rPr>
        <w:t xml:space="preserve">telehealth services in partnership with key stakeholders in the sector, including the Australian Medical </w:t>
      </w:r>
      <w:r w:rsidRPr="003E47A4">
        <w:rPr>
          <w:color w:val="000000"/>
          <w:szCs w:val="24"/>
          <w:lang w:eastAsia="en-GB"/>
        </w:rPr>
        <w:lastRenderedPageBreak/>
        <w:t>Association,</w:t>
      </w:r>
      <w:r w:rsidR="008C226A" w:rsidRPr="003E47A4">
        <w:rPr>
          <w:color w:val="000000"/>
          <w:szCs w:val="24"/>
          <w:lang w:eastAsia="en-GB"/>
        </w:rPr>
        <w:t xml:space="preserve"> Australian Society of Anaesthetists, Dieti</w:t>
      </w:r>
      <w:r w:rsidR="002F2458" w:rsidRPr="003E47A4">
        <w:rPr>
          <w:color w:val="000000"/>
          <w:szCs w:val="24"/>
          <w:lang w:eastAsia="en-GB"/>
        </w:rPr>
        <w:t>t</w:t>
      </w:r>
      <w:r w:rsidR="008C226A" w:rsidRPr="003E47A4">
        <w:rPr>
          <w:color w:val="000000"/>
          <w:szCs w:val="24"/>
          <w:lang w:eastAsia="en-GB"/>
        </w:rPr>
        <w:t>ians Association of Australia and the Australian and New Zealand Association of Oral and Maxillofacial Surgery</w:t>
      </w:r>
      <w:r w:rsidRPr="003E47A4">
        <w:rPr>
          <w:color w:val="000000"/>
          <w:szCs w:val="24"/>
          <w:lang w:eastAsia="en-GB"/>
        </w:rPr>
        <w:t xml:space="preserve">. Consultation is continuing to identify relevant services to help protect and support Australians who are vulnerable to COVID-19. </w:t>
      </w:r>
      <w:r w:rsidR="002F2458" w:rsidRPr="003E47A4">
        <w:rPr>
          <w:color w:val="000000"/>
          <w:szCs w:val="24"/>
          <w:lang w:eastAsia="en-GB"/>
        </w:rPr>
        <w:t>As part of the consultation process, t</w:t>
      </w:r>
      <w:r w:rsidRPr="003E47A4">
        <w:rPr>
          <w:color w:val="000000"/>
          <w:szCs w:val="24"/>
          <w:lang w:eastAsia="en-GB"/>
        </w:rPr>
        <w:t>he inclusion of the services specified in the Amendment Determination were identified</w:t>
      </w:r>
      <w:r w:rsidR="002F2458" w:rsidRPr="003E47A4">
        <w:rPr>
          <w:color w:val="000000"/>
          <w:szCs w:val="24"/>
          <w:lang w:eastAsia="en-GB"/>
        </w:rPr>
        <w:t xml:space="preserve"> as necessary to support patient access</w:t>
      </w:r>
      <w:r w:rsidRPr="003E47A4">
        <w:rPr>
          <w:color w:val="000000"/>
          <w:szCs w:val="24"/>
          <w:lang w:eastAsia="en-GB"/>
        </w:rPr>
        <w:t xml:space="preserve"> </w:t>
      </w:r>
      <w:r w:rsidR="002F2458" w:rsidRPr="003E47A4">
        <w:rPr>
          <w:color w:val="000000"/>
          <w:szCs w:val="24"/>
          <w:lang w:eastAsia="en-GB"/>
        </w:rPr>
        <w:t>during the pandemic.</w:t>
      </w:r>
    </w:p>
    <w:p w14:paraId="02264A85" w14:textId="77777777" w:rsidR="007708B3" w:rsidRPr="003E47A4" w:rsidRDefault="007708B3" w:rsidP="002806A1">
      <w:pPr>
        <w:shd w:val="clear" w:color="auto" w:fill="FFFFFF"/>
        <w:rPr>
          <w:color w:val="000000"/>
          <w:szCs w:val="24"/>
        </w:rPr>
      </w:pPr>
    </w:p>
    <w:p w14:paraId="2412D134" w14:textId="062FC57B" w:rsidR="00967E51" w:rsidRPr="003E47A4" w:rsidRDefault="00A1739A" w:rsidP="000337CB">
      <w:pPr>
        <w:rPr>
          <w:szCs w:val="24"/>
        </w:rPr>
      </w:pPr>
      <w:r w:rsidRPr="003E47A4">
        <w:rPr>
          <w:szCs w:val="24"/>
        </w:rPr>
        <w:t xml:space="preserve">Details of the </w:t>
      </w:r>
      <w:r w:rsidR="00C91B64" w:rsidRPr="003E47A4">
        <w:rPr>
          <w:szCs w:val="24"/>
        </w:rPr>
        <w:t xml:space="preserve">Amendment </w:t>
      </w:r>
      <w:r w:rsidR="00574E71" w:rsidRPr="003E47A4">
        <w:rPr>
          <w:szCs w:val="24"/>
        </w:rPr>
        <w:t>Determination</w:t>
      </w:r>
      <w:r w:rsidRPr="003E47A4">
        <w:rPr>
          <w:szCs w:val="24"/>
        </w:rPr>
        <w:t xml:space="preserve"> are set out in the </w:t>
      </w:r>
      <w:r w:rsidRPr="003E47A4">
        <w:rPr>
          <w:szCs w:val="24"/>
          <w:u w:val="single"/>
        </w:rPr>
        <w:t>Attachment</w:t>
      </w:r>
      <w:r w:rsidRPr="003E47A4">
        <w:rPr>
          <w:szCs w:val="24"/>
        </w:rPr>
        <w:t>.</w:t>
      </w:r>
    </w:p>
    <w:p w14:paraId="2412D135" w14:textId="2241967B" w:rsidR="006C138D" w:rsidRPr="003E47A4" w:rsidRDefault="00297AD0" w:rsidP="006C138D">
      <w:pPr>
        <w:tabs>
          <w:tab w:val="left" w:pos="567"/>
        </w:tabs>
        <w:spacing w:before="240"/>
        <w:rPr>
          <w:szCs w:val="24"/>
        </w:rPr>
      </w:pPr>
      <w:r w:rsidRPr="003E47A4">
        <w:rPr>
          <w:szCs w:val="24"/>
        </w:rPr>
        <w:t xml:space="preserve">The </w:t>
      </w:r>
      <w:r w:rsidR="00C91B64" w:rsidRPr="003E47A4">
        <w:rPr>
          <w:szCs w:val="24"/>
        </w:rPr>
        <w:t xml:space="preserve">Amendment </w:t>
      </w:r>
      <w:r w:rsidR="00967E51" w:rsidRPr="003E47A4">
        <w:rPr>
          <w:szCs w:val="24"/>
        </w:rPr>
        <w:t>Determination</w:t>
      </w:r>
      <w:r w:rsidRPr="003E47A4">
        <w:rPr>
          <w:szCs w:val="24"/>
        </w:rPr>
        <w:t xml:space="preserve"> </w:t>
      </w:r>
      <w:r w:rsidR="007524B0" w:rsidRPr="003E47A4">
        <w:rPr>
          <w:szCs w:val="24"/>
        </w:rPr>
        <w:t xml:space="preserve">commences </w:t>
      </w:r>
      <w:r w:rsidR="00C63FDC" w:rsidRPr="003E47A4">
        <w:rPr>
          <w:szCs w:val="24"/>
        </w:rPr>
        <w:t xml:space="preserve">on </w:t>
      </w:r>
      <w:r w:rsidR="001C0A09" w:rsidRPr="003E47A4">
        <w:rPr>
          <w:szCs w:val="24"/>
        </w:rPr>
        <w:t>2</w:t>
      </w:r>
      <w:r w:rsidR="007466EC" w:rsidRPr="003E47A4">
        <w:rPr>
          <w:szCs w:val="24"/>
        </w:rPr>
        <w:t>2</w:t>
      </w:r>
      <w:r w:rsidR="00C91B64" w:rsidRPr="003E47A4">
        <w:rPr>
          <w:szCs w:val="24"/>
        </w:rPr>
        <w:t xml:space="preserve"> May 2020.</w:t>
      </w:r>
    </w:p>
    <w:p w14:paraId="2412D136" w14:textId="77777777" w:rsidR="00236DF2" w:rsidRPr="003E47A4" w:rsidRDefault="00236DF2" w:rsidP="00574E71">
      <w:pPr>
        <w:rPr>
          <w:szCs w:val="24"/>
        </w:rPr>
      </w:pPr>
    </w:p>
    <w:p w14:paraId="2412D138" w14:textId="65B73875" w:rsidR="00574E71" w:rsidRPr="003E47A4" w:rsidRDefault="0002728B" w:rsidP="00C91B64">
      <w:pPr>
        <w:spacing w:after="200" w:line="276" w:lineRule="auto"/>
        <w:ind w:right="-483"/>
        <w:rPr>
          <w:szCs w:val="24"/>
        </w:rPr>
      </w:pPr>
      <w:r w:rsidRPr="003E47A4">
        <w:rPr>
          <w:szCs w:val="24"/>
        </w:rPr>
        <w:t>T</w:t>
      </w:r>
      <w:r w:rsidR="00574E71" w:rsidRPr="003E47A4">
        <w:rPr>
          <w:szCs w:val="24"/>
        </w:rPr>
        <w:t xml:space="preserve">he Determination is </w:t>
      </w:r>
      <w:r w:rsidR="004417A2" w:rsidRPr="003E47A4">
        <w:rPr>
          <w:szCs w:val="24"/>
        </w:rPr>
        <w:t xml:space="preserve">a </w:t>
      </w:r>
      <w:r w:rsidR="00574E71" w:rsidRPr="003E47A4">
        <w:rPr>
          <w:szCs w:val="24"/>
        </w:rPr>
        <w:t xml:space="preserve">legislative instrument for the purposes of the </w:t>
      </w:r>
      <w:r w:rsidR="00574E71" w:rsidRPr="003E47A4">
        <w:rPr>
          <w:i/>
        </w:rPr>
        <w:t>Legislation Act 2003</w:t>
      </w:r>
      <w:r w:rsidR="00574E71" w:rsidRPr="003E47A4">
        <w:rPr>
          <w:szCs w:val="24"/>
        </w:rPr>
        <w:t>.</w:t>
      </w:r>
    </w:p>
    <w:p w14:paraId="2412D139" w14:textId="77777777" w:rsidR="00A1739A" w:rsidRPr="003E47A4" w:rsidRDefault="00A1739A" w:rsidP="000337CB">
      <w:pPr>
        <w:ind w:left="6663" w:hanging="3119"/>
        <w:rPr>
          <w:szCs w:val="24"/>
        </w:rPr>
      </w:pPr>
      <w:r w:rsidRPr="003E47A4">
        <w:rPr>
          <w:szCs w:val="24"/>
        </w:rPr>
        <w:t xml:space="preserve">           </w:t>
      </w:r>
    </w:p>
    <w:p w14:paraId="2412D13A" w14:textId="77777777" w:rsidR="00A1739A" w:rsidRPr="003E47A4" w:rsidRDefault="00A1739A" w:rsidP="000337CB">
      <w:pPr>
        <w:ind w:left="6663" w:hanging="3119"/>
        <w:rPr>
          <w:szCs w:val="24"/>
        </w:rPr>
      </w:pPr>
      <w:r w:rsidRPr="003E47A4">
        <w:rPr>
          <w:szCs w:val="24"/>
          <w:u w:val="single"/>
        </w:rPr>
        <w:t>Authority</w:t>
      </w:r>
      <w:r w:rsidR="00967E51" w:rsidRPr="003E47A4">
        <w:rPr>
          <w:szCs w:val="24"/>
        </w:rPr>
        <w:t xml:space="preserve">:     Subsection </w:t>
      </w:r>
      <w:r w:rsidRPr="003E47A4">
        <w:rPr>
          <w:szCs w:val="24"/>
        </w:rPr>
        <w:t>3</w:t>
      </w:r>
      <w:r w:rsidR="00967E51" w:rsidRPr="003E47A4">
        <w:rPr>
          <w:szCs w:val="24"/>
        </w:rPr>
        <w:t>C</w:t>
      </w:r>
      <w:r w:rsidRPr="003E47A4">
        <w:rPr>
          <w:szCs w:val="24"/>
        </w:rPr>
        <w:t xml:space="preserve">(1) of the </w:t>
      </w:r>
    </w:p>
    <w:p w14:paraId="2412D13B" w14:textId="0596CD30" w:rsidR="00A1739A" w:rsidRPr="003E47A4" w:rsidRDefault="00A1739A" w:rsidP="000337CB">
      <w:pPr>
        <w:tabs>
          <w:tab w:val="left" w:pos="4820"/>
        </w:tabs>
        <w:rPr>
          <w:szCs w:val="24"/>
        </w:rPr>
        <w:sectPr w:rsidR="00A1739A" w:rsidRPr="003E47A4" w:rsidSect="00235B6C">
          <w:headerReference w:type="default" r:id="rId11"/>
          <w:footerReference w:type="default" r:id="rId12"/>
          <w:pgSz w:w="11906" w:h="16838"/>
          <w:pgMar w:top="1440" w:right="1800" w:bottom="1135" w:left="1800" w:header="708" w:footer="708" w:gutter="0"/>
          <w:pgNumType w:start="1"/>
          <w:cols w:space="708"/>
          <w:docGrid w:linePitch="360"/>
        </w:sectPr>
      </w:pPr>
      <w:r w:rsidRPr="003E47A4">
        <w:rPr>
          <w:i/>
          <w:szCs w:val="24"/>
        </w:rPr>
        <w:tab/>
        <w:t>Health Insurance Act 1973</w:t>
      </w:r>
    </w:p>
    <w:p w14:paraId="2412D13D" w14:textId="77777777" w:rsidR="006D5816" w:rsidRPr="003E47A4" w:rsidRDefault="006D5816" w:rsidP="000337CB">
      <w:pPr>
        <w:pStyle w:val="BodyText"/>
        <w:jc w:val="right"/>
        <w:rPr>
          <w:szCs w:val="24"/>
        </w:rPr>
      </w:pPr>
      <w:r w:rsidRPr="003E47A4">
        <w:rPr>
          <w:szCs w:val="24"/>
        </w:rPr>
        <w:lastRenderedPageBreak/>
        <w:t>ATTACHMENT</w:t>
      </w:r>
    </w:p>
    <w:p w14:paraId="2412D13E" w14:textId="77777777" w:rsidR="006D5816" w:rsidRPr="003E47A4" w:rsidRDefault="006D5816" w:rsidP="000337CB">
      <w:pPr>
        <w:pStyle w:val="BodyText"/>
        <w:rPr>
          <w:szCs w:val="24"/>
          <w:u w:val="single"/>
        </w:rPr>
      </w:pPr>
    </w:p>
    <w:p w14:paraId="5B0C808A" w14:textId="7A2837F1" w:rsidR="00215191" w:rsidRPr="003E47A4" w:rsidRDefault="00A41364" w:rsidP="00186752">
      <w:pPr>
        <w:pStyle w:val="BodyText"/>
        <w:rPr>
          <w:i/>
          <w:iCs/>
          <w:color w:val="FF0000"/>
        </w:rPr>
      </w:pPr>
      <w:r w:rsidRPr="003E47A4">
        <w:rPr>
          <w:szCs w:val="24"/>
        </w:rPr>
        <w:t xml:space="preserve">Details of the </w:t>
      </w:r>
      <w:r w:rsidR="00AF5828" w:rsidRPr="003E47A4">
        <w:rPr>
          <w:i/>
          <w:szCs w:val="24"/>
        </w:rPr>
        <w:t>Health Insurance (Section 3C General Medical Services - COVID-19 Telehealth and Telephone Attendances) Amendment (Further Expansion of Remote Attendance Items) Determination 2020</w:t>
      </w:r>
    </w:p>
    <w:p w14:paraId="7BBEB147" w14:textId="720F9678" w:rsidR="00E70355" w:rsidRPr="003E47A4" w:rsidRDefault="00E70355" w:rsidP="000337CB">
      <w:pPr>
        <w:pStyle w:val="BodyText"/>
        <w:rPr>
          <w:b w:val="0"/>
          <w:i/>
          <w:szCs w:val="24"/>
        </w:rPr>
      </w:pPr>
    </w:p>
    <w:p w14:paraId="2412D141" w14:textId="7C34D5F4" w:rsidR="00FE02C2" w:rsidRPr="003E47A4" w:rsidRDefault="001B0111" w:rsidP="000337CB">
      <w:pPr>
        <w:pStyle w:val="BodyText"/>
        <w:rPr>
          <w:b w:val="0"/>
          <w:szCs w:val="24"/>
          <w:u w:val="single"/>
        </w:rPr>
      </w:pPr>
      <w:r w:rsidRPr="003E47A4">
        <w:rPr>
          <w:b w:val="0"/>
          <w:szCs w:val="24"/>
          <w:u w:val="single"/>
        </w:rPr>
        <w:t>Section 1 – Name</w:t>
      </w:r>
    </w:p>
    <w:p w14:paraId="2412D142" w14:textId="77777777" w:rsidR="00FE02C2" w:rsidRPr="003E47A4" w:rsidRDefault="00FE02C2" w:rsidP="000337CB">
      <w:pPr>
        <w:pStyle w:val="BodyText"/>
        <w:rPr>
          <w:b w:val="0"/>
          <w:szCs w:val="24"/>
          <w:u w:val="single"/>
        </w:rPr>
      </w:pPr>
    </w:p>
    <w:p w14:paraId="68DAA207" w14:textId="1E68C3F6" w:rsidR="00FD602D" w:rsidRPr="003E47A4" w:rsidRDefault="00BC7397" w:rsidP="007414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3E47A4">
        <w:rPr>
          <w:szCs w:val="24"/>
        </w:rPr>
        <w:t>S</w:t>
      </w:r>
      <w:r w:rsidR="00FE02C2" w:rsidRPr="003E47A4">
        <w:rPr>
          <w:szCs w:val="24"/>
        </w:rPr>
        <w:t xml:space="preserve">ection </w:t>
      </w:r>
      <w:r w:rsidRPr="003E47A4">
        <w:rPr>
          <w:szCs w:val="24"/>
        </w:rPr>
        <w:t xml:space="preserve">1 </w:t>
      </w:r>
      <w:r w:rsidR="00FE02C2" w:rsidRPr="003E47A4">
        <w:rPr>
          <w:szCs w:val="24"/>
        </w:rPr>
        <w:t>provides</w:t>
      </w:r>
      <w:r w:rsidR="008B683E" w:rsidRPr="003E47A4">
        <w:rPr>
          <w:szCs w:val="24"/>
        </w:rPr>
        <w:t xml:space="preserve"> for the </w:t>
      </w:r>
      <w:r w:rsidR="008B2094" w:rsidRPr="003E47A4">
        <w:rPr>
          <w:szCs w:val="24"/>
        </w:rPr>
        <w:t>Determination</w:t>
      </w:r>
      <w:r w:rsidR="00FE02C2" w:rsidRPr="003E47A4">
        <w:rPr>
          <w:szCs w:val="24"/>
        </w:rPr>
        <w:t xml:space="preserve"> to be referred to as the </w:t>
      </w:r>
      <w:r w:rsidR="00AF5828" w:rsidRPr="003E47A4">
        <w:rPr>
          <w:i/>
          <w:szCs w:val="24"/>
        </w:rPr>
        <w:t>Health Insurance (Section 3C General Medical Services - COVID-19 Telehealth and Telephone Attendances) Amendment (Further Expansion of Remote Attendance Items) Determination 2020</w:t>
      </w:r>
      <w:r w:rsidR="009369A0" w:rsidRPr="003E47A4">
        <w:rPr>
          <w:i/>
          <w:szCs w:val="24"/>
        </w:rPr>
        <w:t>.</w:t>
      </w:r>
    </w:p>
    <w:p w14:paraId="31511C58" w14:textId="77777777" w:rsidR="007414A3" w:rsidRPr="003E47A4" w:rsidRDefault="007414A3" w:rsidP="007414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p>
    <w:p w14:paraId="49D1E050" w14:textId="77777777" w:rsidR="007A4089" w:rsidRPr="003E47A4" w:rsidRDefault="00FE02C2" w:rsidP="000337CB">
      <w:pPr>
        <w:pStyle w:val="BodyText"/>
        <w:rPr>
          <w:b w:val="0"/>
          <w:szCs w:val="24"/>
          <w:u w:val="single"/>
        </w:rPr>
      </w:pPr>
      <w:r w:rsidRPr="003E47A4">
        <w:rPr>
          <w:b w:val="0"/>
          <w:szCs w:val="24"/>
          <w:u w:val="single"/>
        </w:rPr>
        <w:t xml:space="preserve">Section 2 – Commencement </w:t>
      </w:r>
    </w:p>
    <w:p w14:paraId="2DCE2ED0" w14:textId="77777777" w:rsidR="007A4089" w:rsidRPr="003E47A4" w:rsidRDefault="007A4089" w:rsidP="000337CB">
      <w:pPr>
        <w:pStyle w:val="BodyText"/>
        <w:rPr>
          <w:b w:val="0"/>
          <w:szCs w:val="24"/>
          <w:u w:val="single"/>
        </w:rPr>
      </w:pPr>
    </w:p>
    <w:p w14:paraId="2412D148" w14:textId="68562D1C" w:rsidR="00510A4F" w:rsidRPr="003E47A4" w:rsidRDefault="00510A4F" w:rsidP="000337CB">
      <w:pPr>
        <w:pStyle w:val="BodyText"/>
        <w:rPr>
          <w:b w:val="0"/>
          <w:color w:val="FF0000"/>
          <w:szCs w:val="24"/>
        </w:rPr>
      </w:pPr>
      <w:r w:rsidRPr="003E47A4">
        <w:rPr>
          <w:b w:val="0"/>
          <w:szCs w:val="24"/>
        </w:rPr>
        <w:t xml:space="preserve">Section 2 </w:t>
      </w:r>
      <w:r w:rsidR="00404F11" w:rsidRPr="003E47A4">
        <w:rPr>
          <w:b w:val="0"/>
          <w:szCs w:val="24"/>
        </w:rPr>
        <w:t xml:space="preserve">provides that the </w:t>
      </w:r>
      <w:r w:rsidR="008B2094" w:rsidRPr="003E47A4">
        <w:rPr>
          <w:b w:val="0"/>
          <w:szCs w:val="24"/>
        </w:rPr>
        <w:t xml:space="preserve">Determination </w:t>
      </w:r>
      <w:r w:rsidR="00404F11" w:rsidRPr="003E47A4">
        <w:rPr>
          <w:b w:val="0"/>
          <w:szCs w:val="24"/>
        </w:rPr>
        <w:t>commences</w:t>
      </w:r>
      <w:r w:rsidR="002F2458" w:rsidRPr="003E47A4">
        <w:rPr>
          <w:b w:val="0"/>
          <w:szCs w:val="24"/>
        </w:rPr>
        <w:t xml:space="preserve"> on</w:t>
      </w:r>
      <w:r w:rsidR="00404F11" w:rsidRPr="003E47A4">
        <w:rPr>
          <w:b w:val="0"/>
          <w:szCs w:val="24"/>
        </w:rPr>
        <w:t xml:space="preserve"> </w:t>
      </w:r>
      <w:r w:rsidR="001C0A09" w:rsidRPr="003E47A4">
        <w:rPr>
          <w:b w:val="0"/>
          <w:szCs w:val="24"/>
        </w:rPr>
        <w:t>2</w:t>
      </w:r>
      <w:r w:rsidR="007466EC" w:rsidRPr="003E47A4">
        <w:rPr>
          <w:b w:val="0"/>
          <w:szCs w:val="24"/>
        </w:rPr>
        <w:t>2</w:t>
      </w:r>
      <w:r w:rsidR="00C91B64" w:rsidRPr="003E47A4">
        <w:rPr>
          <w:b w:val="0"/>
          <w:szCs w:val="24"/>
        </w:rPr>
        <w:t xml:space="preserve"> May 2020.</w:t>
      </w:r>
    </w:p>
    <w:p w14:paraId="16C03200" w14:textId="77777777" w:rsidR="007E0017" w:rsidRPr="003E47A4" w:rsidRDefault="007E0017" w:rsidP="000337CB">
      <w:pPr>
        <w:pStyle w:val="BodyText"/>
        <w:rPr>
          <w:b w:val="0"/>
          <w:szCs w:val="24"/>
        </w:rPr>
      </w:pPr>
    </w:p>
    <w:p w14:paraId="005D5660" w14:textId="77777777" w:rsidR="007A4089" w:rsidRPr="003E47A4" w:rsidRDefault="00FE02C2" w:rsidP="000337CB">
      <w:pPr>
        <w:pStyle w:val="BodyText"/>
        <w:rPr>
          <w:b w:val="0"/>
          <w:szCs w:val="24"/>
          <w:u w:val="single"/>
        </w:rPr>
      </w:pPr>
      <w:r w:rsidRPr="003E47A4">
        <w:rPr>
          <w:b w:val="0"/>
          <w:szCs w:val="24"/>
          <w:u w:val="single"/>
        </w:rPr>
        <w:t xml:space="preserve">Section 3 – </w:t>
      </w:r>
      <w:r w:rsidR="00E5798A" w:rsidRPr="003E47A4">
        <w:rPr>
          <w:b w:val="0"/>
          <w:szCs w:val="24"/>
          <w:u w:val="single"/>
        </w:rPr>
        <w:t>Authority</w:t>
      </w:r>
    </w:p>
    <w:p w14:paraId="53BFA098" w14:textId="77777777" w:rsidR="007A4089" w:rsidRPr="003E47A4" w:rsidRDefault="007A4089" w:rsidP="000337CB">
      <w:pPr>
        <w:pStyle w:val="BodyText"/>
        <w:rPr>
          <w:b w:val="0"/>
          <w:szCs w:val="24"/>
          <w:u w:val="single"/>
        </w:rPr>
      </w:pPr>
    </w:p>
    <w:p w14:paraId="2412D14B" w14:textId="60EB4E9C" w:rsidR="00FE02C2" w:rsidRPr="003E47A4" w:rsidRDefault="00F83B6F" w:rsidP="000337CB">
      <w:pPr>
        <w:pStyle w:val="BodyText"/>
        <w:rPr>
          <w:b w:val="0"/>
        </w:rPr>
      </w:pPr>
      <w:r w:rsidRPr="003E47A4">
        <w:rPr>
          <w:b w:val="0"/>
        </w:rPr>
        <w:t xml:space="preserve">Section 3 provides that the </w:t>
      </w:r>
      <w:r w:rsidR="008B2094" w:rsidRPr="003E47A4">
        <w:rPr>
          <w:b w:val="0"/>
          <w:szCs w:val="24"/>
        </w:rPr>
        <w:t xml:space="preserve">Determination </w:t>
      </w:r>
      <w:r w:rsidR="00E5798A" w:rsidRPr="003E47A4">
        <w:rPr>
          <w:b w:val="0"/>
        </w:rPr>
        <w:t xml:space="preserve">is made under </w:t>
      </w:r>
      <w:r w:rsidR="00367440" w:rsidRPr="003E47A4">
        <w:rPr>
          <w:b w:val="0"/>
        </w:rPr>
        <w:t xml:space="preserve">subsection </w:t>
      </w:r>
      <w:r w:rsidR="00E5798A" w:rsidRPr="003E47A4">
        <w:rPr>
          <w:b w:val="0"/>
        </w:rPr>
        <w:t xml:space="preserve">3C(1) of the </w:t>
      </w:r>
      <w:r w:rsidR="00E5798A" w:rsidRPr="003E47A4">
        <w:rPr>
          <w:b w:val="0"/>
          <w:i/>
        </w:rPr>
        <w:t>Health Insurance Act 1973</w:t>
      </w:r>
      <w:r w:rsidR="00E5798A" w:rsidRPr="003E47A4">
        <w:rPr>
          <w:b w:val="0"/>
        </w:rPr>
        <w:t>.</w:t>
      </w:r>
    </w:p>
    <w:p w14:paraId="0DBF1241" w14:textId="77777777" w:rsidR="00E70355" w:rsidRPr="003E47A4" w:rsidRDefault="00E70355" w:rsidP="000337CB">
      <w:pPr>
        <w:pStyle w:val="BodyText"/>
        <w:rPr>
          <w:b w:val="0"/>
        </w:rPr>
      </w:pPr>
    </w:p>
    <w:p w14:paraId="20CBF84A" w14:textId="77777777" w:rsidR="00C63FDC" w:rsidRPr="003E47A4" w:rsidRDefault="00C63FDC" w:rsidP="00C63FDC">
      <w:pPr>
        <w:pStyle w:val="BodyText"/>
        <w:rPr>
          <w:b w:val="0"/>
          <w:szCs w:val="24"/>
          <w:u w:val="single"/>
        </w:rPr>
      </w:pPr>
      <w:r w:rsidRPr="003E47A4">
        <w:rPr>
          <w:b w:val="0"/>
          <w:szCs w:val="24"/>
          <w:u w:val="single"/>
        </w:rPr>
        <w:t>Section 4 – Schedules</w:t>
      </w:r>
    </w:p>
    <w:p w14:paraId="4C010161" w14:textId="77777777" w:rsidR="00C63FDC" w:rsidRPr="003E47A4" w:rsidRDefault="00C63FDC" w:rsidP="00C63FDC">
      <w:pPr>
        <w:pStyle w:val="BodyText"/>
        <w:rPr>
          <w:b w:val="0"/>
          <w:szCs w:val="24"/>
          <w:u w:val="single"/>
        </w:rPr>
      </w:pPr>
    </w:p>
    <w:p w14:paraId="5D9EBF8D" w14:textId="77777777" w:rsidR="00C63FDC" w:rsidRPr="003E47A4" w:rsidRDefault="00C63FDC" w:rsidP="00C63FDC">
      <w:pPr>
        <w:pStyle w:val="BodyText"/>
        <w:rPr>
          <w:b w:val="0"/>
          <w:szCs w:val="24"/>
        </w:rPr>
      </w:pPr>
      <w:r w:rsidRPr="003E47A4">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3E47A4" w:rsidRDefault="007E0017" w:rsidP="00404F11">
      <w:pPr>
        <w:pStyle w:val="BodyText"/>
        <w:rPr>
          <w:b w:val="0"/>
          <w:szCs w:val="24"/>
        </w:rPr>
      </w:pPr>
    </w:p>
    <w:p w14:paraId="768D340E" w14:textId="67E982CC" w:rsidR="00C63FDC" w:rsidRPr="003E47A4" w:rsidRDefault="00C63FDC" w:rsidP="00C63FDC">
      <w:pPr>
        <w:pStyle w:val="Header"/>
        <w:tabs>
          <w:tab w:val="num" w:pos="1080"/>
        </w:tabs>
        <w:rPr>
          <w:szCs w:val="24"/>
          <w:u w:val="single"/>
        </w:rPr>
      </w:pPr>
      <w:r w:rsidRPr="003E47A4">
        <w:rPr>
          <w:szCs w:val="24"/>
          <w:u w:val="single"/>
        </w:rPr>
        <w:t>Schedule 1 – Amendments</w:t>
      </w:r>
      <w:r w:rsidR="00100154" w:rsidRPr="003E47A4">
        <w:rPr>
          <w:szCs w:val="24"/>
          <w:u w:val="single"/>
        </w:rPr>
        <w:t xml:space="preserve"> to the COVID-19 Determination</w:t>
      </w:r>
    </w:p>
    <w:p w14:paraId="2212E577" w14:textId="77777777" w:rsidR="00C63FDC" w:rsidRPr="003E47A4" w:rsidRDefault="00C63FDC" w:rsidP="00C63FDC">
      <w:pPr>
        <w:pStyle w:val="Header"/>
        <w:tabs>
          <w:tab w:val="num" w:pos="1080"/>
        </w:tabs>
        <w:rPr>
          <w:szCs w:val="24"/>
          <w:u w:val="single"/>
        </w:rPr>
      </w:pPr>
    </w:p>
    <w:p w14:paraId="4D6F2D99" w14:textId="5236C88F" w:rsidR="007414A3" w:rsidRPr="003E47A4" w:rsidRDefault="00100154" w:rsidP="00505F9A">
      <w:pPr>
        <w:pStyle w:val="Header"/>
        <w:tabs>
          <w:tab w:val="num" w:pos="1080"/>
        </w:tabs>
        <w:rPr>
          <w:iCs/>
          <w:color w:val="FF0000"/>
        </w:rPr>
      </w:pPr>
      <w:r w:rsidRPr="003E47A4">
        <w:rPr>
          <w:iCs/>
          <w:color w:val="000000"/>
          <w:shd w:val="clear" w:color="auto" w:fill="FFFFFF"/>
        </w:rPr>
        <w:t xml:space="preserve">Schedule 1 amends the </w:t>
      </w:r>
      <w:r w:rsidR="007414A3" w:rsidRPr="003E47A4">
        <w:rPr>
          <w:i/>
          <w:iCs/>
          <w:color w:val="000000"/>
          <w:shd w:val="clear" w:color="auto" w:fill="FFFFFF"/>
        </w:rPr>
        <w:t xml:space="preserve">Health Insurance (Section 3C General Medical Services - COVID-19 Telehealth and Telephone </w:t>
      </w:r>
      <w:r w:rsidR="00E1220B" w:rsidRPr="003E47A4">
        <w:rPr>
          <w:i/>
          <w:iCs/>
          <w:color w:val="000000"/>
          <w:shd w:val="clear" w:color="auto" w:fill="FFFFFF"/>
        </w:rPr>
        <w:t>Attendances) Determination 2020.</w:t>
      </w:r>
      <w:r w:rsidRPr="003E47A4">
        <w:rPr>
          <w:color w:val="000000"/>
          <w:shd w:val="clear" w:color="auto" w:fill="FFFFFF"/>
        </w:rPr>
        <w:t xml:space="preserve"> </w:t>
      </w:r>
    </w:p>
    <w:p w14:paraId="3E0A3572" w14:textId="1D658B5B" w:rsidR="00C913B8" w:rsidRPr="003E47A4" w:rsidRDefault="00C913B8" w:rsidP="00505F9A">
      <w:pPr>
        <w:pStyle w:val="Header"/>
        <w:tabs>
          <w:tab w:val="num" w:pos="1080"/>
        </w:tabs>
        <w:rPr>
          <w:iCs/>
        </w:rPr>
      </w:pPr>
    </w:p>
    <w:p w14:paraId="6D5B9235" w14:textId="2CFC87B4" w:rsidR="00C913B8" w:rsidRPr="003E47A4" w:rsidRDefault="005B740D" w:rsidP="00505F9A">
      <w:pPr>
        <w:pStyle w:val="Header"/>
        <w:tabs>
          <w:tab w:val="num" w:pos="1080"/>
        </w:tabs>
        <w:rPr>
          <w:b/>
          <w:iCs/>
        </w:rPr>
      </w:pPr>
      <w:r w:rsidRPr="003E47A4">
        <w:rPr>
          <w:b/>
          <w:iCs/>
        </w:rPr>
        <w:t>Item 1</w:t>
      </w:r>
    </w:p>
    <w:p w14:paraId="6EEEDE61" w14:textId="5B9773BF" w:rsidR="001C0A09" w:rsidRPr="003E47A4" w:rsidRDefault="001C0A09" w:rsidP="00505F9A">
      <w:pPr>
        <w:pStyle w:val="Header"/>
        <w:tabs>
          <w:tab w:val="num" w:pos="1080"/>
        </w:tabs>
        <w:rPr>
          <w:iCs/>
        </w:rPr>
      </w:pPr>
      <w:r w:rsidRPr="003E47A4">
        <w:rPr>
          <w:iCs/>
        </w:rPr>
        <w:t xml:space="preserve">Item 1 inserts “dental practitioner” into the note in subsection 5(1). This provides that the term “dental practitioner” is defined </w:t>
      </w:r>
      <w:r w:rsidR="002F2458" w:rsidRPr="003E47A4">
        <w:rPr>
          <w:iCs/>
        </w:rPr>
        <w:t xml:space="preserve">per </w:t>
      </w:r>
      <w:r w:rsidRPr="003E47A4">
        <w:rPr>
          <w:iCs/>
        </w:rPr>
        <w:t xml:space="preserve">subsection 3(1) of the </w:t>
      </w:r>
      <w:r w:rsidRPr="003E47A4">
        <w:rPr>
          <w:i/>
          <w:iCs/>
        </w:rPr>
        <w:t>Health Insurance Act 1973</w:t>
      </w:r>
      <w:r w:rsidRPr="003E47A4">
        <w:rPr>
          <w:iCs/>
        </w:rPr>
        <w:t xml:space="preserve">. </w:t>
      </w:r>
    </w:p>
    <w:p w14:paraId="41DDB2D4" w14:textId="25AB3CDF" w:rsidR="001C0A09" w:rsidRPr="003E47A4" w:rsidRDefault="001C0A09" w:rsidP="00505F9A">
      <w:pPr>
        <w:pStyle w:val="Header"/>
        <w:tabs>
          <w:tab w:val="num" w:pos="1080"/>
        </w:tabs>
        <w:rPr>
          <w:b/>
          <w:iCs/>
        </w:rPr>
      </w:pPr>
    </w:p>
    <w:p w14:paraId="354B07C9" w14:textId="37F8A8E8" w:rsidR="001C0A09" w:rsidRPr="003E47A4" w:rsidRDefault="001C0A09" w:rsidP="00505F9A">
      <w:pPr>
        <w:pStyle w:val="Header"/>
        <w:tabs>
          <w:tab w:val="num" w:pos="1080"/>
        </w:tabs>
        <w:rPr>
          <w:b/>
          <w:iCs/>
        </w:rPr>
      </w:pPr>
      <w:r w:rsidRPr="003E47A4">
        <w:rPr>
          <w:b/>
          <w:iCs/>
        </w:rPr>
        <w:t>Item 2</w:t>
      </w:r>
    </w:p>
    <w:p w14:paraId="6D04FE87" w14:textId="58A13F1B" w:rsidR="00C913B8" w:rsidRPr="003E47A4" w:rsidRDefault="005B740D" w:rsidP="00505F9A">
      <w:pPr>
        <w:pStyle w:val="Header"/>
        <w:tabs>
          <w:tab w:val="num" w:pos="1080"/>
        </w:tabs>
        <w:rPr>
          <w:iCs/>
        </w:rPr>
      </w:pPr>
      <w:r w:rsidRPr="003E47A4">
        <w:rPr>
          <w:iCs/>
        </w:rPr>
        <w:t xml:space="preserve">Item </w:t>
      </w:r>
      <w:r w:rsidR="001C0A09" w:rsidRPr="003E47A4">
        <w:rPr>
          <w:iCs/>
        </w:rPr>
        <w:t>2</w:t>
      </w:r>
      <w:r w:rsidR="00C913B8" w:rsidRPr="003E47A4">
        <w:rPr>
          <w:iCs/>
        </w:rPr>
        <w:t xml:space="preserve"> inserts a definition of “shared care plan” </w:t>
      </w:r>
      <w:r w:rsidR="001C0A09" w:rsidRPr="003E47A4">
        <w:rPr>
          <w:iCs/>
        </w:rPr>
        <w:t xml:space="preserve">(after the definition of Schedule) </w:t>
      </w:r>
      <w:r w:rsidR="00C913B8" w:rsidRPr="003E47A4">
        <w:rPr>
          <w:iCs/>
        </w:rPr>
        <w:t>into subsection 5(1).</w:t>
      </w:r>
      <w:r w:rsidR="004F5DD0" w:rsidRPr="003E47A4">
        <w:rPr>
          <w:iCs/>
        </w:rPr>
        <w:t xml:space="preserve"> This is defined as having the same meaning as in section 9B of the </w:t>
      </w:r>
      <w:r w:rsidR="004F5DD0" w:rsidRPr="003E47A4">
        <w:rPr>
          <w:i/>
          <w:iCs/>
        </w:rPr>
        <w:t>Health Insurance (Allied Health Services) Determination 2014</w:t>
      </w:r>
      <w:r w:rsidR="004F5DD0" w:rsidRPr="003E47A4">
        <w:rPr>
          <w:iCs/>
        </w:rPr>
        <w:t xml:space="preserve">. </w:t>
      </w:r>
    </w:p>
    <w:p w14:paraId="55FCA13E" w14:textId="77777777" w:rsidR="00C913B8" w:rsidRPr="003E47A4" w:rsidRDefault="00C913B8" w:rsidP="00505F9A">
      <w:pPr>
        <w:pStyle w:val="Header"/>
        <w:tabs>
          <w:tab w:val="num" w:pos="1080"/>
        </w:tabs>
        <w:rPr>
          <w:iCs/>
        </w:rPr>
      </w:pPr>
    </w:p>
    <w:p w14:paraId="6486927C" w14:textId="08D33740" w:rsidR="00C913B8" w:rsidRPr="003E47A4" w:rsidRDefault="005B740D" w:rsidP="00505F9A">
      <w:pPr>
        <w:pStyle w:val="Header"/>
        <w:tabs>
          <w:tab w:val="num" w:pos="1080"/>
        </w:tabs>
        <w:rPr>
          <w:b/>
          <w:iCs/>
        </w:rPr>
      </w:pPr>
      <w:r w:rsidRPr="003E47A4">
        <w:rPr>
          <w:b/>
          <w:iCs/>
        </w:rPr>
        <w:t xml:space="preserve">Item </w:t>
      </w:r>
      <w:r w:rsidR="001C0A09" w:rsidRPr="003E47A4">
        <w:rPr>
          <w:b/>
          <w:iCs/>
        </w:rPr>
        <w:t>3</w:t>
      </w:r>
    </w:p>
    <w:p w14:paraId="1BC5C96C" w14:textId="4A5438D4" w:rsidR="00C913B8" w:rsidRPr="003E47A4" w:rsidRDefault="005B740D" w:rsidP="00505F9A">
      <w:pPr>
        <w:pStyle w:val="Header"/>
        <w:tabs>
          <w:tab w:val="num" w:pos="1080"/>
        </w:tabs>
        <w:rPr>
          <w:iCs/>
        </w:rPr>
      </w:pPr>
      <w:r w:rsidRPr="003E47A4">
        <w:rPr>
          <w:iCs/>
        </w:rPr>
        <w:t xml:space="preserve">Item </w:t>
      </w:r>
      <w:r w:rsidR="001C0A09" w:rsidRPr="003E47A4">
        <w:rPr>
          <w:iCs/>
        </w:rPr>
        <w:t>3</w:t>
      </w:r>
      <w:r w:rsidR="00C913B8" w:rsidRPr="003E47A4">
        <w:rPr>
          <w:iCs/>
        </w:rPr>
        <w:t xml:space="preserve"> </w:t>
      </w:r>
      <w:r w:rsidR="00EB2D08" w:rsidRPr="003E47A4">
        <w:rPr>
          <w:iCs/>
        </w:rPr>
        <w:t xml:space="preserve">replaces subsection 8(7) to insert references to groups containing the new telephone attendance items. Subsection 8(7) provides that </w:t>
      </w:r>
      <w:r w:rsidR="00C913B8" w:rsidRPr="003E47A4">
        <w:rPr>
          <w:iCs/>
        </w:rPr>
        <w:t>telephone attendance items are only av</w:t>
      </w:r>
      <w:r w:rsidR="00EB2D08" w:rsidRPr="003E47A4">
        <w:rPr>
          <w:iCs/>
        </w:rPr>
        <w:t>ail</w:t>
      </w:r>
      <w:r w:rsidR="00C913B8" w:rsidRPr="003E47A4">
        <w:rPr>
          <w:iCs/>
        </w:rPr>
        <w:t xml:space="preserve">able when the patient and the </w:t>
      </w:r>
      <w:r w:rsidR="002F2458" w:rsidRPr="003E47A4">
        <w:rPr>
          <w:iCs/>
        </w:rPr>
        <w:t xml:space="preserve">health professional </w:t>
      </w:r>
      <w:r w:rsidR="00C913B8" w:rsidRPr="003E47A4">
        <w:rPr>
          <w:iCs/>
        </w:rPr>
        <w:t xml:space="preserve">do not have the capacity to undertake a telehealth attendance. </w:t>
      </w:r>
    </w:p>
    <w:p w14:paraId="6588EA35" w14:textId="77777777" w:rsidR="0020038B" w:rsidRPr="003E47A4" w:rsidRDefault="0020038B" w:rsidP="0020038B">
      <w:pPr>
        <w:pStyle w:val="Header"/>
        <w:tabs>
          <w:tab w:val="num" w:pos="1080"/>
        </w:tabs>
        <w:rPr>
          <w:b/>
          <w:iCs/>
        </w:rPr>
      </w:pPr>
    </w:p>
    <w:p w14:paraId="219E26DA" w14:textId="6AA4DDDD" w:rsidR="0020038B" w:rsidRPr="003E47A4" w:rsidRDefault="001C0A09" w:rsidP="0020038B">
      <w:pPr>
        <w:pStyle w:val="Header"/>
        <w:tabs>
          <w:tab w:val="num" w:pos="1080"/>
        </w:tabs>
        <w:rPr>
          <w:b/>
          <w:iCs/>
        </w:rPr>
      </w:pPr>
      <w:r w:rsidRPr="003E47A4">
        <w:rPr>
          <w:b/>
          <w:iCs/>
        </w:rPr>
        <w:t>Item 4</w:t>
      </w:r>
    </w:p>
    <w:p w14:paraId="5D7442AE" w14:textId="4F99636D" w:rsidR="0020038B" w:rsidRPr="003E47A4" w:rsidRDefault="001C0A09" w:rsidP="0020038B">
      <w:pPr>
        <w:pStyle w:val="Header"/>
        <w:tabs>
          <w:tab w:val="num" w:pos="1080"/>
        </w:tabs>
      </w:pPr>
      <w:r w:rsidRPr="003E47A4">
        <w:rPr>
          <w:iCs/>
        </w:rPr>
        <w:t>Item 4</w:t>
      </w:r>
      <w:r w:rsidR="0020038B" w:rsidRPr="003E47A4">
        <w:rPr>
          <w:iCs/>
        </w:rPr>
        <w:t xml:space="preserve"> removes the restriction on </w:t>
      </w:r>
      <w:r w:rsidR="0020038B" w:rsidRPr="003E47A4">
        <w:t>specialist and consultant physicians from claiming items 91792, 91803, 91804 and 91805.</w:t>
      </w:r>
      <w:r w:rsidR="0020038B" w:rsidRPr="003E47A4">
        <w:rPr>
          <w:iCs/>
        </w:rPr>
        <w:t xml:space="preserve"> </w:t>
      </w:r>
      <w:r w:rsidR="0020038B" w:rsidRPr="003E47A4">
        <w:t>Specialists an</w:t>
      </w:r>
      <w:r w:rsidR="00EC1725" w:rsidRPr="003E47A4">
        <w:t>d consultant physicians will now</w:t>
      </w:r>
      <w:r w:rsidR="0020038B" w:rsidRPr="003E47A4">
        <w:t xml:space="preserve"> be able to </w:t>
      </w:r>
      <w:r w:rsidR="0020038B" w:rsidRPr="003E47A4">
        <w:lastRenderedPageBreak/>
        <w:t>provide services under these item</w:t>
      </w:r>
      <w:r w:rsidR="002F2458" w:rsidRPr="003E47A4">
        <w:t>s, equivalent to the arrangements for the mirror face-to-face items.</w:t>
      </w:r>
    </w:p>
    <w:p w14:paraId="687F0F7B" w14:textId="77777777" w:rsidR="002F2458" w:rsidRPr="003E47A4" w:rsidRDefault="002F2458" w:rsidP="0020038B">
      <w:pPr>
        <w:pStyle w:val="Header"/>
        <w:tabs>
          <w:tab w:val="num" w:pos="1080"/>
        </w:tabs>
        <w:rPr>
          <w:iCs/>
        </w:rPr>
      </w:pPr>
    </w:p>
    <w:p w14:paraId="34E40CBB" w14:textId="535EF679" w:rsidR="0020038B" w:rsidRPr="003E47A4" w:rsidRDefault="001C0A09" w:rsidP="0020038B">
      <w:pPr>
        <w:pStyle w:val="Header"/>
        <w:tabs>
          <w:tab w:val="num" w:pos="1080"/>
        </w:tabs>
        <w:rPr>
          <w:b/>
          <w:iCs/>
        </w:rPr>
      </w:pPr>
      <w:r w:rsidRPr="003E47A4">
        <w:rPr>
          <w:b/>
          <w:iCs/>
        </w:rPr>
        <w:t>Item 5</w:t>
      </w:r>
    </w:p>
    <w:p w14:paraId="19CAD106" w14:textId="6208493D" w:rsidR="00EC1725" w:rsidRPr="003E47A4" w:rsidRDefault="001C0A09" w:rsidP="00C05688">
      <w:pPr>
        <w:pStyle w:val="Header"/>
        <w:tabs>
          <w:tab w:val="num" w:pos="1080"/>
        </w:tabs>
      </w:pPr>
      <w:r w:rsidRPr="003E47A4">
        <w:rPr>
          <w:iCs/>
        </w:rPr>
        <w:t>Item 5</w:t>
      </w:r>
      <w:r w:rsidR="0020038B" w:rsidRPr="003E47A4">
        <w:rPr>
          <w:iCs/>
        </w:rPr>
        <w:t xml:space="preserve"> removes the restriction on </w:t>
      </w:r>
      <w:r w:rsidR="0020038B" w:rsidRPr="003E47A4">
        <w:t>specialist and consultant physicians from claiming these items 91797, 91812, 91813 and 91814</w:t>
      </w:r>
      <w:r w:rsidR="0020038B" w:rsidRPr="003E47A4">
        <w:rPr>
          <w:iCs/>
        </w:rPr>
        <w:t xml:space="preserve">. </w:t>
      </w:r>
      <w:r w:rsidR="0020038B" w:rsidRPr="003E47A4">
        <w:t>Specialists an</w:t>
      </w:r>
      <w:r w:rsidR="00EC1725" w:rsidRPr="003E47A4">
        <w:t>d consultant physicians will now</w:t>
      </w:r>
      <w:r w:rsidR="0020038B" w:rsidRPr="003E47A4">
        <w:t xml:space="preserve"> be able to provide services under these items</w:t>
      </w:r>
      <w:r w:rsidR="002F2458" w:rsidRPr="003E47A4">
        <w:t>, equivalent to the arrangements for the mirror face-to-face items.</w:t>
      </w:r>
    </w:p>
    <w:p w14:paraId="35D4D6BA" w14:textId="77777777" w:rsidR="005B740D" w:rsidRPr="003E47A4" w:rsidRDefault="005B740D" w:rsidP="00C05688">
      <w:pPr>
        <w:pStyle w:val="Header"/>
        <w:tabs>
          <w:tab w:val="num" w:pos="1080"/>
        </w:tabs>
        <w:rPr>
          <w:b/>
          <w:iCs/>
        </w:rPr>
      </w:pPr>
    </w:p>
    <w:p w14:paraId="10ADDC05" w14:textId="1F03EEAB" w:rsidR="000628E6" w:rsidRPr="003E47A4" w:rsidRDefault="005B740D" w:rsidP="00C05688">
      <w:pPr>
        <w:pStyle w:val="Header"/>
        <w:tabs>
          <w:tab w:val="num" w:pos="1080"/>
        </w:tabs>
        <w:rPr>
          <w:b/>
          <w:iCs/>
        </w:rPr>
      </w:pPr>
      <w:r w:rsidRPr="003E47A4">
        <w:rPr>
          <w:b/>
          <w:iCs/>
        </w:rPr>
        <w:t xml:space="preserve">Item </w:t>
      </w:r>
      <w:r w:rsidR="00EC1725" w:rsidRPr="003E47A4">
        <w:rPr>
          <w:b/>
          <w:iCs/>
        </w:rPr>
        <w:t>6</w:t>
      </w:r>
    </w:p>
    <w:p w14:paraId="78DE6CED" w14:textId="153EAF56" w:rsidR="000628E6" w:rsidRPr="003E47A4" w:rsidRDefault="005B740D" w:rsidP="00C05688">
      <w:pPr>
        <w:pStyle w:val="Header"/>
        <w:tabs>
          <w:tab w:val="num" w:pos="1080"/>
        </w:tabs>
        <w:rPr>
          <w:iCs/>
        </w:rPr>
      </w:pPr>
      <w:r w:rsidRPr="003E47A4">
        <w:rPr>
          <w:iCs/>
        </w:rPr>
        <w:t xml:space="preserve">Item </w:t>
      </w:r>
      <w:r w:rsidR="00EC1725" w:rsidRPr="003E47A4">
        <w:rPr>
          <w:iCs/>
        </w:rPr>
        <w:t xml:space="preserve">6 </w:t>
      </w:r>
      <w:r w:rsidR="000628E6" w:rsidRPr="003E47A4">
        <w:rPr>
          <w:iCs/>
        </w:rPr>
        <w:t xml:space="preserve">inserts </w:t>
      </w:r>
      <w:r w:rsidR="002F2458" w:rsidRPr="003E47A4">
        <w:rPr>
          <w:iCs/>
        </w:rPr>
        <w:t>four</w:t>
      </w:r>
      <w:r w:rsidR="000628E6" w:rsidRPr="003E47A4">
        <w:rPr>
          <w:iCs/>
        </w:rPr>
        <w:t xml:space="preserve"> new items in</w:t>
      </w:r>
      <w:r w:rsidR="00615FA0" w:rsidRPr="003E47A4">
        <w:rPr>
          <w:iCs/>
        </w:rPr>
        <w:t>to</w:t>
      </w:r>
      <w:r w:rsidR="000628E6" w:rsidRPr="003E47A4">
        <w:rPr>
          <w:iCs/>
        </w:rPr>
        <w:t xml:space="preserve"> Schedule 2 </w:t>
      </w:r>
      <w:r w:rsidR="00615FA0" w:rsidRPr="003E47A4">
        <w:rPr>
          <w:iCs/>
        </w:rPr>
        <w:t xml:space="preserve">(after item 92621) </w:t>
      </w:r>
      <w:r w:rsidR="000628E6" w:rsidRPr="003E47A4">
        <w:rPr>
          <w:iCs/>
        </w:rPr>
        <w:t xml:space="preserve">for specialist anaesthetist attendances. </w:t>
      </w:r>
    </w:p>
    <w:p w14:paraId="693B1390" w14:textId="77777777" w:rsidR="000628E6" w:rsidRPr="003E47A4" w:rsidRDefault="000628E6" w:rsidP="00C05688">
      <w:pPr>
        <w:pStyle w:val="Header"/>
        <w:tabs>
          <w:tab w:val="num" w:pos="1080"/>
        </w:tabs>
        <w:rPr>
          <w:iCs/>
        </w:rPr>
      </w:pPr>
    </w:p>
    <w:p w14:paraId="3C4F2ACA" w14:textId="1BC0E79F" w:rsidR="0057458F" w:rsidRPr="003E47A4" w:rsidRDefault="000628E6" w:rsidP="00C05688">
      <w:pPr>
        <w:pStyle w:val="Header"/>
        <w:tabs>
          <w:tab w:val="num" w:pos="1080"/>
        </w:tabs>
        <w:rPr>
          <w:iCs/>
        </w:rPr>
      </w:pPr>
      <w:r w:rsidRPr="003E47A4">
        <w:rPr>
          <w:iCs/>
        </w:rPr>
        <w:t>These items</w:t>
      </w:r>
      <w:r w:rsidR="00457027" w:rsidRPr="003E47A4">
        <w:rPr>
          <w:iCs/>
        </w:rPr>
        <w:t xml:space="preserve"> are the telehealth (Subgroup 37</w:t>
      </w:r>
      <w:r w:rsidRPr="003E47A4">
        <w:rPr>
          <w:iCs/>
        </w:rPr>
        <w:t>) and phone (Subgrou</w:t>
      </w:r>
      <w:r w:rsidR="00457027" w:rsidRPr="003E47A4">
        <w:rPr>
          <w:iCs/>
        </w:rPr>
        <w:t>p 38</w:t>
      </w:r>
      <w:r w:rsidR="00C650F8" w:rsidRPr="003E47A4">
        <w:rPr>
          <w:iCs/>
        </w:rPr>
        <w:t xml:space="preserve">) equivalent of item 17615 </w:t>
      </w:r>
      <w:r w:rsidRPr="003E47A4">
        <w:rPr>
          <w:iCs/>
        </w:rPr>
        <w:t>in the general medical services table.</w:t>
      </w:r>
    </w:p>
    <w:p w14:paraId="072E424C" w14:textId="77777777" w:rsidR="000628E6" w:rsidRPr="003E47A4" w:rsidRDefault="000628E6" w:rsidP="00C05688">
      <w:pPr>
        <w:pStyle w:val="Header"/>
        <w:tabs>
          <w:tab w:val="num" w:pos="1080"/>
        </w:tabs>
        <w:rPr>
          <w:iCs/>
        </w:rPr>
      </w:pPr>
    </w:p>
    <w:p w14:paraId="09D29CF2" w14:textId="528286B1" w:rsidR="000628E6" w:rsidRPr="003E47A4" w:rsidRDefault="00457027" w:rsidP="00C05688">
      <w:pPr>
        <w:pStyle w:val="Header"/>
        <w:tabs>
          <w:tab w:val="num" w:pos="1080"/>
        </w:tabs>
        <w:rPr>
          <w:b/>
          <w:iCs/>
        </w:rPr>
      </w:pPr>
      <w:r w:rsidRPr="003E47A4">
        <w:rPr>
          <w:b/>
          <w:iCs/>
        </w:rPr>
        <w:t xml:space="preserve">Item </w:t>
      </w:r>
      <w:r w:rsidR="0020038B" w:rsidRPr="003E47A4">
        <w:rPr>
          <w:b/>
          <w:iCs/>
        </w:rPr>
        <w:t>7</w:t>
      </w:r>
    </w:p>
    <w:p w14:paraId="6FDBA20A" w14:textId="5D306BEA" w:rsidR="000628E6" w:rsidRPr="003E47A4" w:rsidRDefault="00457027" w:rsidP="00C05688">
      <w:pPr>
        <w:pStyle w:val="Header"/>
        <w:tabs>
          <w:tab w:val="num" w:pos="1080"/>
        </w:tabs>
        <w:rPr>
          <w:iCs/>
        </w:rPr>
      </w:pPr>
      <w:r w:rsidRPr="003E47A4">
        <w:rPr>
          <w:iCs/>
        </w:rPr>
        <w:t xml:space="preserve">Item </w:t>
      </w:r>
      <w:r w:rsidR="0020038B" w:rsidRPr="003E47A4">
        <w:rPr>
          <w:iCs/>
        </w:rPr>
        <w:t>7</w:t>
      </w:r>
      <w:r w:rsidR="00C909A9" w:rsidRPr="003E47A4">
        <w:rPr>
          <w:iCs/>
        </w:rPr>
        <w:t xml:space="preserve"> inserts </w:t>
      </w:r>
      <w:r w:rsidR="002F2458" w:rsidRPr="003E47A4">
        <w:rPr>
          <w:iCs/>
        </w:rPr>
        <w:t>three</w:t>
      </w:r>
      <w:r w:rsidR="00C909A9" w:rsidRPr="003E47A4">
        <w:rPr>
          <w:iCs/>
        </w:rPr>
        <w:t xml:space="preserve"> new items in</w:t>
      </w:r>
      <w:r w:rsidR="000628E6" w:rsidRPr="003E47A4">
        <w:rPr>
          <w:iCs/>
        </w:rPr>
        <w:t xml:space="preserve">to Schedule 3 </w:t>
      </w:r>
      <w:r w:rsidR="00615FA0" w:rsidRPr="003E47A4">
        <w:rPr>
          <w:iCs/>
        </w:rPr>
        <w:t xml:space="preserve">(after item 93137) </w:t>
      </w:r>
      <w:r w:rsidR="000628E6" w:rsidRPr="003E47A4">
        <w:rPr>
          <w:iCs/>
        </w:rPr>
        <w:t>for dietetics services.</w:t>
      </w:r>
    </w:p>
    <w:p w14:paraId="55128E03" w14:textId="77777777" w:rsidR="000628E6" w:rsidRPr="003E47A4" w:rsidRDefault="000628E6" w:rsidP="00C05688">
      <w:pPr>
        <w:pStyle w:val="Header"/>
        <w:tabs>
          <w:tab w:val="num" w:pos="1080"/>
        </w:tabs>
        <w:rPr>
          <w:iCs/>
        </w:rPr>
      </w:pPr>
    </w:p>
    <w:p w14:paraId="59866CB1" w14:textId="655E29E4" w:rsidR="000628E6" w:rsidRPr="003E47A4" w:rsidRDefault="000628E6" w:rsidP="00C05688">
      <w:pPr>
        <w:pStyle w:val="Header"/>
        <w:tabs>
          <w:tab w:val="num" w:pos="1080"/>
        </w:tabs>
        <w:rPr>
          <w:i/>
          <w:iCs/>
        </w:rPr>
      </w:pPr>
      <w:r w:rsidRPr="003E47A4">
        <w:rPr>
          <w:iCs/>
        </w:rPr>
        <w:t>The items in new Subgroup 2</w:t>
      </w:r>
      <w:r w:rsidR="00EC1725" w:rsidRPr="003E47A4">
        <w:rPr>
          <w:iCs/>
        </w:rPr>
        <w:t>5</w:t>
      </w:r>
      <w:r w:rsidR="008B3F62" w:rsidRPr="003E47A4">
        <w:rPr>
          <w:iCs/>
        </w:rPr>
        <w:t xml:space="preserve"> are the telehealth equivalent</w:t>
      </w:r>
      <w:r w:rsidRPr="003E47A4">
        <w:rPr>
          <w:iCs/>
        </w:rPr>
        <w:t xml:space="preserve"> of items 81120 and 81125 in the </w:t>
      </w:r>
      <w:r w:rsidRPr="003E47A4">
        <w:rPr>
          <w:i/>
          <w:iCs/>
        </w:rPr>
        <w:t>Health Insurance (Allied Health Services) Determination 2014.</w:t>
      </w:r>
    </w:p>
    <w:p w14:paraId="34EB635A" w14:textId="77777777" w:rsidR="000628E6" w:rsidRPr="003E47A4" w:rsidRDefault="000628E6" w:rsidP="00C05688">
      <w:pPr>
        <w:pStyle w:val="Header"/>
        <w:tabs>
          <w:tab w:val="num" w:pos="1080"/>
        </w:tabs>
        <w:rPr>
          <w:i/>
          <w:iCs/>
        </w:rPr>
      </w:pPr>
    </w:p>
    <w:p w14:paraId="0A7E9F10" w14:textId="687A0BE8" w:rsidR="000628E6" w:rsidRPr="003E47A4" w:rsidRDefault="00C650F8" w:rsidP="00C05688">
      <w:pPr>
        <w:pStyle w:val="Header"/>
        <w:tabs>
          <w:tab w:val="num" w:pos="1080"/>
        </w:tabs>
        <w:rPr>
          <w:i/>
          <w:iCs/>
        </w:rPr>
      </w:pPr>
      <w:r w:rsidRPr="003E47A4">
        <w:rPr>
          <w:iCs/>
        </w:rPr>
        <w:t>New item 9328</w:t>
      </w:r>
      <w:r w:rsidR="00EC1725" w:rsidRPr="003E47A4">
        <w:rPr>
          <w:iCs/>
        </w:rPr>
        <w:t>6</w:t>
      </w:r>
      <w:r w:rsidRPr="003E47A4">
        <w:rPr>
          <w:iCs/>
        </w:rPr>
        <w:t xml:space="preserve"> is the </w:t>
      </w:r>
      <w:r w:rsidR="000628E6" w:rsidRPr="003E47A4">
        <w:rPr>
          <w:iCs/>
        </w:rPr>
        <w:t xml:space="preserve">phone equivalent of item 81120 in the </w:t>
      </w:r>
      <w:r w:rsidR="000628E6" w:rsidRPr="003E47A4">
        <w:rPr>
          <w:i/>
          <w:iCs/>
        </w:rPr>
        <w:t>Health Insurance (Allied Health Services) Determination 2014.</w:t>
      </w:r>
    </w:p>
    <w:p w14:paraId="50BBC646" w14:textId="77777777" w:rsidR="000628E6" w:rsidRPr="003E47A4" w:rsidRDefault="000628E6" w:rsidP="00C05688">
      <w:pPr>
        <w:pStyle w:val="Header"/>
        <w:tabs>
          <w:tab w:val="num" w:pos="1080"/>
        </w:tabs>
        <w:rPr>
          <w:i/>
          <w:iCs/>
        </w:rPr>
      </w:pPr>
    </w:p>
    <w:p w14:paraId="264C4E6F" w14:textId="2D27BBB1" w:rsidR="000628E6" w:rsidRPr="003E47A4" w:rsidRDefault="00457027" w:rsidP="00C05688">
      <w:pPr>
        <w:pStyle w:val="Header"/>
        <w:tabs>
          <w:tab w:val="num" w:pos="1080"/>
        </w:tabs>
        <w:rPr>
          <w:b/>
          <w:iCs/>
        </w:rPr>
      </w:pPr>
      <w:r w:rsidRPr="003E47A4">
        <w:rPr>
          <w:b/>
          <w:iCs/>
        </w:rPr>
        <w:t xml:space="preserve">Item </w:t>
      </w:r>
      <w:r w:rsidR="0020038B" w:rsidRPr="003E47A4">
        <w:rPr>
          <w:b/>
          <w:iCs/>
        </w:rPr>
        <w:t>8</w:t>
      </w:r>
    </w:p>
    <w:p w14:paraId="69F35D81" w14:textId="68584B2B" w:rsidR="000628E6" w:rsidRPr="003E47A4" w:rsidRDefault="00457027" w:rsidP="00C05688">
      <w:pPr>
        <w:pStyle w:val="Header"/>
        <w:tabs>
          <w:tab w:val="num" w:pos="1080"/>
        </w:tabs>
        <w:rPr>
          <w:iCs/>
        </w:rPr>
      </w:pPr>
      <w:r w:rsidRPr="003E47A4">
        <w:rPr>
          <w:iCs/>
        </w:rPr>
        <w:t xml:space="preserve">Item </w:t>
      </w:r>
      <w:r w:rsidR="0020038B" w:rsidRPr="003E47A4">
        <w:rPr>
          <w:iCs/>
        </w:rPr>
        <w:t>8</w:t>
      </w:r>
      <w:r w:rsidR="000628E6" w:rsidRPr="003E47A4">
        <w:rPr>
          <w:iCs/>
        </w:rPr>
        <w:t xml:space="preserve"> amends the heading of Schedule 4 so that it also refers to dental practitioner services.</w:t>
      </w:r>
    </w:p>
    <w:p w14:paraId="0C8ACD0A" w14:textId="77777777" w:rsidR="000628E6" w:rsidRPr="003E47A4" w:rsidRDefault="000628E6" w:rsidP="00C05688">
      <w:pPr>
        <w:pStyle w:val="Header"/>
        <w:tabs>
          <w:tab w:val="num" w:pos="1080"/>
        </w:tabs>
        <w:rPr>
          <w:iCs/>
        </w:rPr>
      </w:pPr>
    </w:p>
    <w:p w14:paraId="43E8BD31" w14:textId="1E48909B" w:rsidR="000628E6" w:rsidRPr="003E47A4" w:rsidRDefault="00457027" w:rsidP="00C05688">
      <w:pPr>
        <w:pStyle w:val="Header"/>
        <w:tabs>
          <w:tab w:val="num" w:pos="1080"/>
        </w:tabs>
        <w:rPr>
          <w:b/>
          <w:iCs/>
        </w:rPr>
      </w:pPr>
      <w:r w:rsidRPr="003E47A4">
        <w:rPr>
          <w:b/>
          <w:iCs/>
        </w:rPr>
        <w:t xml:space="preserve">Item </w:t>
      </w:r>
      <w:r w:rsidR="0020038B" w:rsidRPr="003E47A4">
        <w:rPr>
          <w:b/>
          <w:iCs/>
        </w:rPr>
        <w:t>9</w:t>
      </w:r>
    </w:p>
    <w:p w14:paraId="1349D8E1" w14:textId="432E7799" w:rsidR="00457027" w:rsidRPr="003E47A4" w:rsidRDefault="00457027" w:rsidP="00C05688">
      <w:pPr>
        <w:pStyle w:val="Header"/>
        <w:tabs>
          <w:tab w:val="num" w:pos="1080"/>
        </w:tabs>
        <w:rPr>
          <w:iCs/>
        </w:rPr>
      </w:pPr>
      <w:r w:rsidRPr="003E47A4">
        <w:rPr>
          <w:iCs/>
        </w:rPr>
        <w:t xml:space="preserve">Item </w:t>
      </w:r>
      <w:r w:rsidR="0020038B" w:rsidRPr="003E47A4">
        <w:rPr>
          <w:iCs/>
        </w:rPr>
        <w:t>9</w:t>
      </w:r>
      <w:r w:rsidR="000628E6" w:rsidRPr="003E47A4">
        <w:rPr>
          <w:iCs/>
        </w:rPr>
        <w:t xml:space="preserve"> </w:t>
      </w:r>
      <w:r w:rsidRPr="003E47A4">
        <w:rPr>
          <w:iCs/>
        </w:rPr>
        <w:t xml:space="preserve">amends the heading of subclause 4.1.1 to include </w:t>
      </w:r>
      <w:r w:rsidR="00615FA0" w:rsidRPr="003E47A4">
        <w:rPr>
          <w:iCs/>
        </w:rPr>
        <w:t xml:space="preserve">reference to </w:t>
      </w:r>
      <w:r w:rsidR="000C5154" w:rsidRPr="003E47A4">
        <w:rPr>
          <w:iCs/>
        </w:rPr>
        <w:t>new dietetics items 93284 and 9</w:t>
      </w:r>
      <w:r w:rsidR="002F2458" w:rsidRPr="003E47A4">
        <w:rPr>
          <w:iCs/>
        </w:rPr>
        <w:t>3</w:t>
      </w:r>
      <w:r w:rsidR="000C5154" w:rsidRPr="003E47A4">
        <w:rPr>
          <w:iCs/>
        </w:rPr>
        <w:t>2</w:t>
      </w:r>
      <w:r w:rsidR="002F2458" w:rsidRPr="003E47A4">
        <w:rPr>
          <w:iCs/>
        </w:rPr>
        <w:t xml:space="preserve">86. </w:t>
      </w:r>
    </w:p>
    <w:p w14:paraId="10F54BC2" w14:textId="0935B90F" w:rsidR="000628E6" w:rsidRPr="003E47A4" w:rsidRDefault="000628E6" w:rsidP="00C05688">
      <w:pPr>
        <w:pStyle w:val="Header"/>
        <w:tabs>
          <w:tab w:val="num" w:pos="1080"/>
        </w:tabs>
        <w:rPr>
          <w:iCs/>
        </w:rPr>
      </w:pPr>
    </w:p>
    <w:p w14:paraId="74D818A0" w14:textId="199A4C8F" w:rsidR="007F64DB" w:rsidRPr="003E47A4" w:rsidRDefault="00457027" w:rsidP="007F64DB">
      <w:pPr>
        <w:pStyle w:val="Header"/>
        <w:tabs>
          <w:tab w:val="num" w:pos="1080"/>
        </w:tabs>
        <w:rPr>
          <w:b/>
          <w:iCs/>
        </w:rPr>
      </w:pPr>
      <w:r w:rsidRPr="003E47A4">
        <w:rPr>
          <w:b/>
          <w:iCs/>
        </w:rPr>
        <w:t xml:space="preserve">Item </w:t>
      </w:r>
      <w:r w:rsidR="0020038B" w:rsidRPr="003E47A4">
        <w:rPr>
          <w:b/>
          <w:iCs/>
        </w:rPr>
        <w:t>10</w:t>
      </w:r>
    </w:p>
    <w:p w14:paraId="2135B4CD" w14:textId="2C776964" w:rsidR="007F64DB" w:rsidRPr="003E47A4" w:rsidRDefault="00457027" w:rsidP="007F64DB">
      <w:pPr>
        <w:pStyle w:val="Header"/>
        <w:tabs>
          <w:tab w:val="num" w:pos="1080"/>
        </w:tabs>
        <w:rPr>
          <w:iCs/>
        </w:rPr>
      </w:pPr>
      <w:r w:rsidRPr="003E47A4">
        <w:rPr>
          <w:iCs/>
        </w:rPr>
        <w:t xml:space="preserve">Item </w:t>
      </w:r>
      <w:r w:rsidR="0020038B" w:rsidRPr="003E47A4">
        <w:rPr>
          <w:iCs/>
        </w:rPr>
        <w:t>10</w:t>
      </w:r>
      <w:r w:rsidR="007F64DB" w:rsidRPr="003E47A4">
        <w:rPr>
          <w:iCs/>
        </w:rPr>
        <w:t xml:space="preserve"> </w:t>
      </w:r>
      <w:r w:rsidRPr="003E47A4">
        <w:rPr>
          <w:iCs/>
        </w:rPr>
        <w:t>amends</w:t>
      </w:r>
      <w:r w:rsidR="007F64DB" w:rsidRPr="003E47A4">
        <w:rPr>
          <w:iCs/>
        </w:rPr>
        <w:t xml:space="preserve"> subclause 4.1.1(1)</w:t>
      </w:r>
      <w:r w:rsidRPr="003E47A4">
        <w:rPr>
          <w:iCs/>
        </w:rPr>
        <w:t xml:space="preserve"> to include </w:t>
      </w:r>
      <w:r w:rsidR="00224E41" w:rsidRPr="003E47A4">
        <w:rPr>
          <w:iCs/>
        </w:rPr>
        <w:t>new dietetics items 93284 and 9</w:t>
      </w:r>
      <w:r w:rsidR="002F2458" w:rsidRPr="003E47A4">
        <w:rPr>
          <w:iCs/>
        </w:rPr>
        <w:t>3</w:t>
      </w:r>
      <w:r w:rsidR="00224E41" w:rsidRPr="003E47A4">
        <w:rPr>
          <w:iCs/>
        </w:rPr>
        <w:t>2</w:t>
      </w:r>
      <w:r w:rsidR="002F2458" w:rsidRPr="003E47A4">
        <w:rPr>
          <w:iCs/>
        </w:rPr>
        <w:t>86</w:t>
      </w:r>
      <w:r w:rsidR="00615FA0" w:rsidRPr="003E47A4">
        <w:rPr>
          <w:iCs/>
        </w:rPr>
        <w:t xml:space="preserve">. This </w:t>
      </w:r>
      <w:r w:rsidRPr="003E47A4">
        <w:rPr>
          <w:iCs/>
        </w:rPr>
        <w:t>provide</w:t>
      </w:r>
      <w:r w:rsidR="00615FA0" w:rsidRPr="003E47A4">
        <w:rPr>
          <w:iCs/>
        </w:rPr>
        <w:t>s</w:t>
      </w:r>
      <w:r w:rsidRPr="003E47A4">
        <w:rPr>
          <w:iCs/>
        </w:rPr>
        <w:t xml:space="preserve"> the definitions for terms used in these items.</w:t>
      </w:r>
    </w:p>
    <w:p w14:paraId="5C8AC730" w14:textId="77777777" w:rsidR="006361F6" w:rsidRPr="003E47A4" w:rsidRDefault="006361F6" w:rsidP="007F64DB">
      <w:pPr>
        <w:pStyle w:val="Header"/>
        <w:tabs>
          <w:tab w:val="clear" w:pos="4153"/>
          <w:tab w:val="clear" w:pos="8306"/>
          <w:tab w:val="left" w:pos="3648"/>
        </w:tabs>
        <w:rPr>
          <w:b/>
          <w:iCs/>
        </w:rPr>
      </w:pPr>
    </w:p>
    <w:p w14:paraId="61DFE58F" w14:textId="6F283A93" w:rsidR="007F64DB" w:rsidRPr="003E47A4" w:rsidRDefault="00457027" w:rsidP="007F64DB">
      <w:pPr>
        <w:pStyle w:val="Header"/>
        <w:tabs>
          <w:tab w:val="clear" w:pos="4153"/>
          <w:tab w:val="clear" w:pos="8306"/>
          <w:tab w:val="left" w:pos="3648"/>
        </w:tabs>
        <w:rPr>
          <w:b/>
          <w:iCs/>
        </w:rPr>
      </w:pPr>
      <w:r w:rsidRPr="003E47A4">
        <w:rPr>
          <w:b/>
          <w:iCs/>
        </w:rPr>
        <w:t>Item 1</w:t>
      </w:r>
      <w:r w:rsidR="0020038B" w:rsidRPr="003E47A4">
        <w:rPr>
          <w:b/>
          <w:iCs/>
        </w:rPr>
        <w:t>1</w:t>
      </w:r>
      <w:r w:rsidR="007F64DB" w:rsidRPr="003E47A4">
        <w:rPr>
          <w:b/>
          <w:iCs/>
        </w:rPr>
        <w:tab/>
      </w:r>
    </w:p>
    <w:p w14:paraId="6576897F" w14:textId="4BC77566" w:rsidR="007F64DB" w:rsidRPr="003E47A4" w:rsidRDefault="00100154" w:rsidP="007F64DB">
      <w:pPr>
        <w:pStyle w:val="Header"/>
        <w:tabs>
          <w:tab w:val="num" w:pos="1080"/>
        </w:tabs>
        <w:rPr>
          <w:iCs/>
        </w:rPr>
      </w:pPr>
      <w:r w:rsidRPr="003E47A4">
        <w:rPr>
          <w:iCs/>
        </w:rPr>
        <w:t xml:space="preserve">Item </w:t>
      </w:r>
      <w:r w:rsidR="00457027" w:rsidRPr="003E47A4">
        <w:rPr>
          <w:iCs/>
        </w:rPr>
        <w:t>1</w:t>
      </w:r>
      <w:r w:rsidR="0020038B" w:rsidRPr="003E47A4">
        <w:rPr>
          <w:iCs/>
        </w:rPr>
        <w:t>1</w:t>
      </w:r>
      <w:r w:rsidR="007F64DB" w:rsidRPr="003E47A4">
        <w:rPr>
          <w:iCs/>
        </w:rPr>
        <w:t xml:space="preserve"> inserts new division 4.3, which provides for </w:t>
      </w:r>
      <w:r w:rsidR="002F2458" w:rsidRPr="003E47A4">
        <w:rPr>
          <w:iCs/>
        </w:rPr>
        <w:t>four</w:t>
      </w:r>
      <w:r w:rsidR="007F64DB" w:rsidRPr="003E47A4">
        <w:rPr>
          <w:iCs/>
        </w:rPr>
        <w:t xml:space="preserve"> new items for dental practitioner services in Group O1.</w:t>
      </w:r>
    </w:p>
    <w:p w14:paraId="0468535B" w14:textId="77777777" w:rsidR="007F64DB" w:rsidRPr="003E47A4" w:rsidRDefault="007F64DB" w:rsidP="007F64DB">
      <w:pPr>
        <w:pStyle w:val="Header"/>
        <w:tabs>
          <w:tab w:val="num" w:pos="1080"/>
        </w:tabs>
        <w:rPr>
          <w:iCs/>
        </w:rPr>
      </w:pPr>
    </w:p>
    <w:p w14:paraId="31526D0D" w14:textId="0F982576" w:rsidR="007F64DB" w:rsidRPr="003E47A4" w:rsidRDefault="007F64DB" w:rsidP="007F64DB">
      <w:pPr>
        <w:pStyle w:val="Header"/>
        <w:tabs>
          <w:tab w:val="num" w:pos="1080"/>
        </w:tabs>
        <w:rPr>
          <w:iCs/>
        </w:rPr>
      </w:pPr>
      <w:r w:rsidRPr="003E47A4">
        <w:rPr>
          <w:iCs/>
        </w:rPr>
        <w:t xml:space="preserve">These items are the </w:t>
      </w:r>
      <w:r w:rsidR="00C650F8" w:rsidRPr="003E47A4">
        <w:rPr>
          <w:iCs/>
        </w:rPr>
        <w:t xml:space="preserve">telehealth (Subgroup 1) and </w:t>
      </w:r>
      <w:r w:rsidRPr="003E47A4">
        <w:rPr>
          <w:iCs/>
        </w:rPr>
        <w:t xml:space="preserve">phone (Subgroup </w:t>
      </w:r>
      <w:r w:rsidR="002F2458" w:rsidRPr="003E47A4">
        <w:rPr>
          <w:iCs/>
        </w:rPr>
        <w:t>2</w:t>
      </w:r>
      <w:r w:rsidRPr="003E47A4">
        <w:rPr>
          <w:iCs/>
        </w:rPr>
        <w:t xml:space="preserve">) equivalents of items 51700 and 51703 in the general medical services table. </w:t>
      </w:r>
    </w:p>
    <w:p w14:paraId="5D960DD4" w14:textId="58A5B3EE" w:rsidR="007F64DB" w:rsidRPr="003E47A4" w:rsidRDefault="007F64DB" w:rsidP="007F64DB">
      <w:pPr>
        <w:pStyle w:val="Header"/>
        <w:tabs>
          <w:tab w:val="clear" w:pos="4153"/>
          <w:tab w:val="clear" w:pos="8306"/>
          <w:tab w:val="left" w:pos="2139"/>
        </w:tabs>
        <w:rPr>
          <w:iCs/>
        </w:rPr>
      </w:pPr>
      <w:r w:rsidRPr="003E47A4">
        <w:rPr>
          <w:iCs/>
        </w:rPr>
        <w:tab/>
      </w:r>
    </w:p>
    <w:p w14:paraId="0D7CE874" w14:textId="62884C58" w:rsidR="007F64DB" w:rsidRPr="003E47A4" w:rsidRDefault="007F64DB" w:rsidP="007F64DB">
      <w:pPr>
        <w:pStyle w:val="Header"/>
        <w:tabs>
          <w:tab w:val="num" w:pos="1080"/>
        </w:tabs>
        <w:rPr>
          <w:iCs/>
        </w:rPr>
      </w:pPr>
      <w:r w:rsidRPr="003E47A4">
        <w:rPr>
          <w:iCs/>
        </w:rPr>
        <w:t>New clause 4.3.1 sets out the application of these new items.</w:t>
      </w:r>
    </w:p>
    <w:p w14:paraId="5264E9C0" w14:textId="77777777" w:rsidR="007F64DB" w:rsidRPr="003E47A4" w:rsidRDefault="007F64DB" w:rsidP="007F64DB">
      <w:pPr>
        <w:pStyle w:val="Header"/>
        <w:tabs>
          <w:tab w:val="num" w:pos="1080"/>
        </w:tabs>
        <w:rPr>
          <w:iCs/>
        </w:rPr>
      </w:pPr>
    </w:p>
    <w:p w14:paraId="11F497C8" w14:textId="3A3CCD24" w:rsidR="00EE6EEF" w:rsidRPr="003E47A4" w:rsidRDefault="00EE6EEF" w:rsidP="00EE6EEF">
      <w:pPr>
        <w:pStyle w:val="Header"/>
        <w:tabs>
          <w:tab w:val="num" w:pos="1080"/>
        </w:tabs>
        <w:rPr>
          <w:szCs w:val="24"/>
          <w:u w:val="single"/>
        </w:rPr>
      </w:pPr>
      <w:r w:rsidRPr="003E47A4">
        <w:rPr>
          <w:szCs w:val="24"/>
          <w:u w:val="single"/>
        </w:rPr>
        <w:t xml:space="preserve">Schedule 2 – Consequential amendments </w:t>
      </w:r>
    </w:p>
    <w:p w14:paraId="6F6F8A20" w14:textId="77777777" w:rsidR="00EE6EEF" w:rsidRPr="003E47A4" w:rsidRDefault="00EE6EEF" w:rsidP="00EE6EEF">
      <w:pPr>
        <w:pStyle w:val="Header"/>
        <w:tabs>
          <w:tab w:val="num" w:pos="1080"/>
        </w:tabs>
        <w:rPr>
          <w:szCs w:val="24"/>
          <w:u w:val="single"/>
        </w:rPr>
      </w:pPr>
    </w:p>
    <w:p w14:paraId="21DF9DDC" w14:textId="1EB3ACF9" w:rsidR="00331752" w:rsidRPr="003E47A4" w:rsidRDefault="00EE6EEF" w:rsidP="00B03EA7">
      <w:pPr>
        <w:pStyle w:val="Header"/>
        <w:tabs>
          <w:tab w:val="num" w:pos="1080"/>
        </w:tabs>
        <w:rPr>
          <w:shd w:val="clear" w:color="auto" w:fill="FFFFFF"/>
        </w:rPr>
      </w:pPr>
      <w:r w:rsidRPr="003E47A4">
        <w:rPr>
          <w:iCs/>
          <w:color w:val="000000"/>
          <w:shd w:val="clear" w:color="auto" w:fill="FFFFFF"/>
        </w:rPr>
        <w:t xml:space="preserve">Schedule 2 amends the </w:t>
      </w:r>
      <w:r w:rsidRPr="003E47A4">
        <w:rPr>
          <w:i/>
          <w:iCs/>
          <w:color w:val="000000"/>
          <w:shd w:val="clear" w:color="auto" w:fill="FFFFFF"/>
        </w:rPr>
        <w:t xml:space="preserve">Health Insurance (Allied Health Services) Determination 2014 </w:t>
      </w:r>
      <w:r w:rsidRPr="003E47A4">
        <w:rPr>
          <w:iCs/>
          <w:color w:val="000000"/>
          <w:shd w:val="clear" w:color="auto" w:fill="FFFFFF"/>
        </w:rPr>
        <w:t>to include references to the new remote attendance equivalents of items 81120 and 81125 (items 93284, 9328</w:t>
      </w:r>
      <w:r w:rsidR="00EC1725" w:rsidRPr="003E47A4">
        <w:rPr>
          <w:iCs/>
          <w:color w:val="000000"/>
          <w:shd w:val="clear" w:color="auto" w:fill="FFFFFF"/>
        </w:rPr>
        <w:t>5</w:t>
      </w:r>
      <w:r w:rsidRPr="003E47A4">
        <w:rPr>
          <w:iCs/>
          <w:color w:val="000000"/>
          <w:shd w:val="clear" w:color="auto" w:fill="FFFFFF"/>
        </w:rPr>
        <w:t xml:space="preserve"> and 932</w:t>
      </w:r>
      <w:r w:rsidR="00C73E4E" w:rsidRPr="003E47A4">
        <w:rPr>
          <w:iCs/>
          <w:color w:val="000000"/>
          <w:shd w:val="clear" w:color="auto" w:fill="FFFFFF"/>
        </w:rPr>
        <w:t>8</w:t>
      </w:r>
      <w:r w:rsidR="00EC1725" w:rsidRPr="003E47A4">
        <w:rPr>
          <w:iCs/>
          <w:color w:val="000000"/>
          <w:shd w:val="clear" w:color="auto" w:fill="FFFFFF"/>
        </w:rPr>
        <w:t>6</w:t>
      </w:r>
      <w:r w:rsidR="00C73E4E" w:rsidRPr="003E47A4">
        <w:rPr>
          <w:iCs/>
          <w:color w:val="000000"/>
          <w:shd w:val="clear" w:color="auto" w:fill="FFFFFF"/>
        </w:rPr>
        <w:t>).</w:t>
      </w:r>
    </w:p>
    <w:p w14:paraId="2412D14E" w14:textId="632B4BE9" w:rsidR="00A17F2C" w:rsidRPr="003E47A4" w:rsidRDefault="00A17F2C" w:rsidP="008D136F">
      <w:pPr>
        <w:pStyle w:val="Header"/>
        <w:tabs>
          <w:tab w:val="num" w:pos="1080"/>
        </w:tabs>
        <w:jc w:val="center"/>
        <w:rPr>
          <w:b/>
          <w:sz w:val="28"/>
          <w:szCs w:val="28"/>
        </w:rPr>
      </w:pPr>
      <w:r w:rsidRPr="003E47A4">
        <w:rPr>
          <w:b/>
          <w:sz w:val="28"/>
          <w:szCs w:val="28"/>
        </w:rPr>
        <w:lastRenderedPageBreak/>
        <w:t>Statement of Compatibility with Human Rights</w:t>
      </w:r>
    </w:p>
    <w:p w14:paraId="2412D14F" w14:textId="77777777" w:rsidR="00A17F2C" w:rsidRPr="003E47A4" w:rsidRDefault="00A17F2C" w:rsidP="000337CB">
      <w:pPr>
        <w:spacing w:before="120" w:after="120"/>
        <w:jc w:val="center"/>
        <w:rPr>
          <w:szCs w:val="24"/>
        </w:rPr>
      </w:pPr>
      <w:r w:rsidRPr="003E47A4">
        <w:rPr>
          <w:i/>
          <w:szCs w:val="24"/>
        </w:rPr>
        <w:t>Prepared in accordance with Part 3 of the Human Rights (Parliamentary Scrutiny) Act 2011</w:t>
      </w:r>
    </w:p>
    <w:p w14:paraId="751DE726" w14:textId="77777777" w:rsidR="002A6C77" w:rsidRPr="003E47A4" w:rsidRDefault="002A6C77" w:rsidP="000337CB">
      <w:pPr>
        <w:tabs>
          <w:tab w:val="left" w:pos="1418"/>
        </w:tabs>
        <w:ind w:left="851"/>
        <w:jc w:val="center"/>
        <w:rPr>
          <w:b/>
          <w:i/>
          <w:iCs/>
        </w:rPr>
      </w:pPr>
    </w:p>
    <w:p w14:paraId="3E1DD8DD" w14:textId="6BF66A55" w:rsidR="007414A3" w:rsidRPr="003E47A4" w:rsidRDefault="00AF5828" w:rsidP="000337CB">
      <w:pPr>
        <w:tabs>
          <w:tab w:val="left" w:pos="1418"/>
        </w:tabs>
        <w:ind w:left="851"/>
        <w:jc w:val="center"/>
        <w:rPr>
          <w:i/>
          <w:iCs/>
          <w:color w:val="000000"/>
          <w:shd w:val="clear" w:color="auto" w:fill="FFFFFF"/>
        </w:rPr>
      </w:pPr>
      <w:r w:rsidRPr="003E47A4">
        <w:rPr>
          <w:i/>
          <w:iCs/>
          <w:color w:val="000000"/>
          <w:shd w:val="clear" w:color="auto" w:fill="FFFFFF"/>
        </w:rPr>
        <w:t>Health Insurance (Section 3C General Medical Services - COVID-19 Telehealth and Telephone Attendances) Amendment (Further Expansion of Remote Attendance Items) Determination 2020</w:t>
      </w:r>
    </w:p>
    <w:p w14:paraId="1DE8857E" w14:textId="77777777" w:rsidR="00457027" w:rsidRPr="003E47A4" w:rsidRDefault="00457027" w:rsidP="000337CB">
      <w:pPr>
        <w:tabs>
          <w:tab w:val="left" w:pos="1418"/>
        </w:tabs>
        <w:ind w:left="851"/>
        <w:jc w:val="center"/>
        <w:rPr>
          <w:b/>
          <w:i/>
          <w:szCs w:val="24"/>
        </w:rPr>
      </w:pPr>
    </w:p>
    <w:p w14:paraId="2412D153" w14:textId="7AFD921D" w:rsidR="00A17F2C" w:rsidRPr="003E47A4" w:rsidRDefault="00A17F2C" w:rsidP="000337CB">
      <w:pPr>
        <w:jc w:val="center"/>
        <w:rPr>
          <w:szCs w:val="24"/>
        </w:rPr>
      </w:pPr>
      <w:r w:rsidRPr="003E47A4">
        <w:rPr>
          <w:szCs w:val="24"/>
        </w:rPr>
        <w:t xml:space="preserve">This </w:t>
      </w:r>
      <w:r w:rsidR="0046022A" w:rsidRPr="003E47A4">
        <w:rPr>
          <w:szCs w:val="24"/>
        </w:rPr>
        <w:t>instrument</w:t>
      </w:r>
      <w:r w:rsidRPr="003E47A4">
        <w:rPr>
          <w:szCs w:val="24"/>
        </w:rPr>
        <w:t xml:space="preserve"> is compatible with the human rights and freedoms recognised or declared in the international instruments listed in section 3 of the </w:t>
      </w:r>
      <w:r w:rsidRPr="003E47A4">
        <w:rPr>
          <w:i/>
          <w:szCs w:val="24"/>
        </w:rPr>
        <w:t>Human Rights (Parliamentary Scrutiny) Act 2011</w:t>
      </w:r>
      <w:r w:rsidRPr="003E47A4">
        <w:rPr>
          <w:szCs w:val="24"/>
        </w:rPr>
        <w:t>.</w:t>
      </w:r>
    </w:p>
    <w:p w14:paraId="5F104528" w14:textId="4A695C7F" w:rsidR="00C67BC7" w:rsidRPr="003E47A4" w:rsidRDefault="006E6BBF" w:rsidP="006A7EFC">
      <w:pPr>
        <w:spacing w:before="120" w:after="120"/>
        <w:rPr>
          <w:b/>
          <w:szCs w:val="24"/>
        </w:rPr>
      </w:pPr>
      <w:r w:rsidRPr="003E47A4">
        <w:rPr>
          <w:b/>
          <w:szCs w:val="24"/>
        </w:rPr>
        <w:t xml:space="preserve">Overview of the </w:t>
      </w:r>
      <w:r w:rsidR="00B86A9F" w:rsidRPr="003E47A4">
        <w:rPr>
          <w:b/>
          <w:szCs w:val="24"/>
        </w:rPr>
        <w:t>Determination</w:t>
      </w:r>
    </w:p>
    <w:p w14:paraId="194A8601" w14:textId="25013881" w:rsidR="006A7EFC" w:rsidRPr="003E47A4" w:rsidRDefault="006A7EFC" w:rsidP="006A7EFC">
      <w:pPr>
        <w:shd w:val="clear" w:color="auto" w:fill="FFFFFF"/>
        <w:ind w:right="84"/>
        <w:rPr>
          <w:color w:val="000000"/>
          <w:szCs w:val="24"/>
          <w:lang w:val="en-GB" w:eastAsia="en-GB"/>
        </w:rPr>
      </w:pPr>
      <w:r w:rsidRPr="003E47A4">
        <w:rPr>
          <w:color w:val="000000"/>
          <w:szCs w:val="24"/>
          <w:lang w:eastAsia="en-GB"/>
        </w:rPr>
        <w:t xml:space="preserve">Since 13 March 2020, the Australian Government has been providing Medicare benefits to assist patients to receive </w:t>
      </w:r>
      <w:r w:rsidR="002F2458" w:rsidRPr="003E47A4">
        <w:rPr>
          <w:color w:val="000000"/>
          <w:szCs w:val="24"/>
          <w:lang w:eastAsia="en-GB"/>
        </w:rPr>
        <w:t xml:space="preserve">temporary </w:t>
      </w:r>
      <w:r w:rsidRPr="003E47A4">
        <w:rPr>
          <w:color w:val="000000"/>
          <w:szCs w:val="24"/>
          <w:lang w:eastAsia="en-GB"/>
        </w:rPr>
        <w:t>remote health consultations by telehealth or phone in certain circumstances. The </w:t>
      </w:r>
      <w:r w:rsidRPr="003E47A4">
        <w:rPr>
          <w:i/>
          <w:iCs/>
          <w:color w:val="000000"/>
          <w:szCs w:val="24"/>
          <w:lang w:eastAsia="en-GB"/>
        </w:rPr>
        <w:t>Health Insurance (Section 3C General Medical Services - COVID-19 Telehealth and Telephone Attendances) Determination 2020</w:t>
      </w:r>
      <w:r w:rsidRPr="003E47A4">
        <w:rPr>
          <w:color w:val="000000"/>
          <w:szCs w:val="24"/>
          <w:lang w:eastAsia="en-GB"/>
        </w:rPr>
        <w:t xml:space="preserve"> currently prescribes </w:t>
      </w:r>
      <w:r w:rsidR="00C650F8" w:rsidRPr="003E47A4">
        <w:rPr>
          <w:color w:val="000000"/>
          <w:szCs w:val="24"/>
          <w:lang w:eastAsia="en-GB"/>
        </w:rPr>
        <w:t>temporary items that cover</w:t>
      </w:r>
      <w:r w:rsidRPr="003E47A4">
        <w:rPr>
          <w:color w:val="000000"/>
          <w:szCs w:val="24"/>
          <w:lang w:eastAsia="en-GB"/>
        </w:rPr>
        <w:t xml:space="preserve"> many general practice, specialist and consultant physician, nurse practitioner, midwife, and allied health attendances.</w:t>
      </w:r>
      <w:r w:rsidR="002F2458" w:rsidRPr="003E47A4">
        <w:rPr>
          <w:color w:val="000000"/>
          <w:szCs w:val="24"/>
          <w:lang w:eastAsia="en-GB"/>
        </w:rPr>
        <w:t xml:space="preserve"> </w:t>
      </w:r>
      <w:r w:rsidRPr="003E47A4">
        <w:rPr>
          <w:color w:val="000000"/>
          <w:szCs w:val="24"/>
          <w:lang w:eastAsia="en-GB"/>
        </w:rPr>
        <w:t xml:space="preserve">These items ensure that telehealth can be used as a key weapon in the fight against the coronavirus (COVID-19) pandemic. </w:t>
      </w:r>
    </w:p>
    <w:p w14:paraId="5B0387FD" w14:textId="77777777" w:rsidR="006A7EFC" w:rsidRPr="003E47A4" w:rsidRDefault="006A7EFC" w:rsidP="006A7EFC">
      <w:pPr>
        <w:shd w:val="clear" w:color="auto" w:fill="FFFFFF"/>
        <w:ind w:right="84"/>
        <w:rPr>
          <w:color w:val="000000"/>
          <w:szCs w:val="24"/>
          <w:lang w:val="en-GB" w:eastAsia="en-GB"/>
        </w:rPr>
      </w:pPr>
      <w:r w:rsidRPr="003E47A4">
        <w:rPr>
          <w:color w:val="000000"/>
          <w:szCs w:val="24"/>
          <w:lang w:eastAsia="en-GB"/>
        </w:rPr>
        <w:t> </w:t>
      </w:r>
    </w:p>
    <w:p w14:paraId="10A0B118" w14:textId="0D243F07" w:rsidR="00C650F8" w:rsidRPr="003E47A4" w:rsidRDefault="00C650F8" w:rsidP="00C650F8">
      <w:pPr>
        <w:shd w:val="clear" w:color="auto" w:fill="FFFFFF"/>
        <w:ind w:right="84"/>
        <w:rPr>
          <w:color w:val="000000"/>
          <w:szCs w:val="24"/>
          <w:lang w:eastAsia="en-GB"/>
        </w:rPr>
      </w:pPr>
      <w:r w:rsidRPr="003E47A4">
        <w:rPr>
          <w:color w:val="000000"/>
          <w:szCs w:val="24"/>
          <w:lang w:eastAsia="en-GB"/>
        </w:rPr>
        <w:t>The purpose of the </w:t>
      </w:r>
      <w:r w:rsidR="00AF5828" w:rsidRPr="003E47A4">
        <w:rPr>
          <w:i/>
          <w:color w:val="000000"/>
          <w:szCs w:val="24"/>
          <w:lang w:eastAsia="en-GB"/>
        </w:rPr>
        <w:t>Health Insurance (Section 3C General Medical Services - COVID-19 Telehealth and Telephone Attendances) Amendment (Further Expansion of Remote Attendance Items) Determination 2020</w:t>
      </w:r>
      <w:r w:rsidRPr="003E47A4">
        <w:rPr>
          <w:i/>
          <w:iCs/>
          <w:szCs w:val="24"/>
          <w:lang w:eastAsia="en-GB"/>
        </w:rPr>
        <w:t xml:space="preserve"> </w:t>
      </w:r>
      <w:r w:rsidRPr="003E47A4">
        <w:rPr>
          <w:szCs w:val="24"/>
          <w:lang w:eastAsia="en-GB"/>
        </w:rPr>
        <w:t xml:space="preserve">(the Amendment Determination) is to expand the range of specialist and other health </w:t>
      </w:r>
      <w:r w:rsidR="002F2458" w:rsidRPr="003E47A4">
        <w:rPr>
          <w:szCs w:val="24"/>
          <w:lang w:eastAsia="en-GB"/>
        </w:rPr>
        <w:t xml:space="preserve">professional </w:t>
      </w:r>
      <w:r w:rsidRPr="003E47A4">
        <w:rPr>
          <w:szCs w:val="24"/>
          <w:lang w:eastAsia="en-GB"/>
        </w:rPr>
        <w:t xml:space="preserve">services available to support patient access to these attendances in a safe and timely manner. This will assist to reduce the risk of COVID-19 for health professionals and for patients. From </w:t>
      </w:r>
      <w:r w:rsidR="00C23634" w:rsidRPr="003E47A4">
        <w:rPr>
          <w:szCs w:val="24"/>
          <w:lang w:eastAsia="en-GB"/>
        </w:rPr>
        <w:t>22 May</w:t>
      </w:r>
      <w:r w:rsidRPr="003E47A4">
        <w:rPr>
          <w:szCs w:val="24"/>
          <w:lang w:eastAsia="en-GB"/>
        </w:rPr>
        <w:t xml:space="preserve"> 2020, </w:t>
      </w:r>
      <w:r w:rsidR="002F2458" w:rsidRPr="003E47A4">
        <w:rPr>
          <w:szCs w:val="24"/>
          <w:lang w:eastAsia="en-GB"/>
        </w:rPr>
        <w:t>nine</w:t>
      </w:r>
      <w:r w:rsidRPr="003E47A4">
        <w:rPr>
          <w:szCs w:val="24"/>
          <w:lang w:eastAsia="en-GB"/>
        </w:rPr>
        <w:t xml:space="preserve"> new items will </w:t>
      </w:r>
      <w:r w:rsidRPr="003E47A4">
        <w:rPr>
          <w:color w:val="000000"/>
          <w:szCs w:val="24"/>
          <w:lang w:eastAsia="en-GB"/>
        </w:rPr>
        <w:t>be listed. These include services by specialist anaesthetists, dieti</w:t>
      </w:r>
      <w:r w:rsidR="002F2458" w:rsidRPr="003E47A4">
        <w:rPr>
          <w:color w:val="000000"/>
          <w:szCs w:val="24"/>
          <w:lang w:eastAsia="en-GB"/>
        </w:rPr>
        <w:t>t</w:t>
      </w:r>
      <w:r w:rsidRPr="003E47A4">
        <w:rPr>
          <w:color w:val="000000"/>
          <w:szCs w:val="24"/>
          <w:lang w:eastAsia="en-GB"/>
        </w:rPr>
        <w:t xml:space="preserve">ians and dental practitioners. </w:t>
      </w:r>
    </w:p>
    <w:p w14:paraId="7FB69598" w14:textId="77777777" w:rsidR="00C650F8" w:rsidRPr="003E47A4" w:rsidRDefault="00C650F8" w:rsidP="00C650F8">
      <w:pPr>
        <w:shd w:val="clear" w:color="auto" w:fill="FFFFFF"/>
        <w:ind w:right="84"/>
        <w:rPr>
          <w:color w:val="000000"/>
          <w:szCs w:val="24"/>
          <w:lang w:val="en-GB" w:eastAsia="en-GB"/>
        </w:rPr>
      </w:pPr>
    </w:p>
    <w:p w14:paraId="1A95EB0C" w14:textId="77777777" w:rsidR="00C650F8" w:rsidRPr="003E47A4" w:rsidRDefault="00C650F8" w:rsidP="00C650F8">
      <w:pPr>
        <w:shd w:val="clear" w:color="auto" w:fill="FFFFFF"/>
        <w:ind w:right="84"/>
        <w:rPr>
          <w:color w:val="000000"/>
          <w:szCs w:val="24"/>
          <w:lang w:val="en-GB" w:eastAsia="en-GB"/>
        </w:rPr>
      </w:pPr>
      <w:r w:rsidRPr="003E47A4">
        <w:rPr>
          <w:color w:val="000000"/>
          <w:szCs w:val="24"/>
          <w:lang w:eastAsia="en-GB"/>
        </w:rPr>
        <w:t xml:space="preserve">The Amendment Determination also makes minor consequential amendments to the </w:t>
      </w:r>
      <w:r w:rsidRPr="003E47A4">
        <w:rPr>
          <w:i/>
          <w:color w:val="000000"/>
          <w:szCs w:val="24"/>
          <w:lang w:eastAsia="en-GB"/>
        </w:rPr>
        <w:t xml:space="preserve">Health Insurance (Allied Health Services) Determination 2014. </w:t>
      </w:r>
    </w:p>
    <w:p w14:paraId="4365A8E4" w14:textId="77777777" w:rsidR="006A7EFC" w:rsidRPr="003E47A4" w:rsidRDefault="006A7EFC" w:rsidP="002A6C77">
      <w:pPr>
        <w:ind w:right="-482"/>
        <w:rPr>
          <w:iCs/>
        </w:rPr>
      </w:pPr>
    </w:p>
    <w:p w14:paraId="2412D15C" w14:textId="50D38E8B" w:rsidR="00A17F2C" w:rsidRPr="003E47A4" w:rsidRDefault="00A17F2C" w:rsidP="002A6C77">
      <w:pPr>
        <w:ind w:right="-482"/>
        <w:rPr>
          <w:b/>
          <w:szCs w:val="24"/>
        </w:rPr>
      </w:pPr>
      <w:r w:rsidRPr="003E47A4">
        <w:rPr>
          <w:b/>
          <w:szCs w:val="24"/>
        </w:rPr>
        <w:t>Human rights implications</w:t>
      </w:r>
    </w:p>
    <w:p w14:paraId="449665F0" w14:textId="2ED3F54B" w:rsidR="00806020" w:rsidRPr="003E47A4" w:rsidRDefault="00806020" w:rsidP="00806020">
      <w:pPr>
        <w:spacing w:before="120" w:after="120"/>
        <w:rPr>
          <w:szCs w:val="24"/>
        </w:rPr>
      </w:pPr>
      <w:r w:rsidRPr="003E47A4">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3E47A4" w:rsidRDefault="00A17F2C" w:rsidP="00806020">
      <w:pPr>
        <w:spacing w:before="120" w:after="120"/>
        <w:rPr>
          <w:i/>
          <w:szCs w:val="24"/>
        </w:rPr>
      </w:pPr>
      <w:r w:rsidRPr="003E47A4">
        <w:rPr>
          <w:i/>
          <w:szCs w:val="24"/>
        </w:rPr>
        <w:t>The Right to Health</w:t>
      </w:r>
    </w:p>
    <w:p w14:paraId="2412D15F" w14:textId="77777777" w:rsidR="00A17F2C" w:rsidRPr="003E47A4" w:rsidRDefault="00A17F2C" w:rsidP="000337CB">
      <w:pPr>
        <w:spacing w:before="120" w:after="120"/>
        <w:rPr>
          <w:szCs w:val="24"/>
        </w:rPr>
      </w:pPr>
      <w:r w:rsidRPr="003E47A4">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3E47A4" w:rsidRDefault="00A17F2C" w:rsidP="000337CB">
      <w:pPr>
        <w:spacing w:before="120" w:after="120"/>
        <w:rPr>
          <w:szCs w:val="24"/>
        </w:rPr>
      </w:pPr>
      <w:r w:rsidRPr="003E47A4">
        <w:rPr>
          <w:szCs w:val="24"/>
        </w:rPr>
        <w:t xml:space="preserve">The Committee reports that the </w:t>
      </w:r>
      <w:r w:rsidRPr="003E47A4">
        <w:rPr>
          <w:i/>
          <w:szCs w:val="24"/>
        </w:rPr>
        <w:t>‘highest attainable standard of health’</w:t>
      </w:r>
      <w:r w:rsidRPr="003E47A4">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3E47A4" w:rsidRDefault="00A17F2C" w:rsidP="000337CB">
      <w:pPr>
        <w:spacing w:before="120" w:after="120"/>
        <w:rPr>
          <w:i/>
          <w:szCs w:val="24"/>
        </w:rPr>
      </w:pPr>
      <w:r w:rsidRPr="003E47A4">
        <w:rPr>
          <w:i/>
          <w:szCs w:val="24"/>
        </w:rPr>
        <w:t xml:space="preserve">The Right to Social Security </w:t>
      </w:r>
    </w:p>
    <w:p w14:paraId="2412D162" w14:textId="77777777" w:rsidR="00A17F2C" w:rsidRPr="003E47A4" w:rsidRDefault="00A17F2C" w:rsidP="000337CB">
      <w:pPr>
        <w:spacing w:before="120" w:after="120"/>
        <w:rPr>
          <w:szCs w:val="24"/>
        </w:rPr>
      </w:pPr>
      <w:r w:rsidRPr="003E47A4">
        <w:rPr>
          <w:szCs w:val="24"/>
        </w:rPr>
        <w:t>The right to social security is contained in Article 9 of the ICESCR. It requires that a country must, within its maximum available resources, ensure access to a social security scheme that</w:t>
      </w:r>
      <w:r w:rsidR="00BA69CB" w:rsidRPr="003E47A4">
        <w:rPr>
          <w:szCs w:val="24"/>
        </w:rPr>
        <w:t xml:space="preserve"> </w:t>
      </w:r>
      <w:r w:rsidRPr="003E47A4">
        <w:rPr>
          <w:szCs w:val="24"/>
        </w:rPr>
        <w:lastRenderedPageBreak/>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3E47A4" w:rsidRDefault="00A17F2C" w:rsidP="000337CB">
      <w:pPr>
        <w:spacing w:before="120" w:after="120"/>
        <w:rPr>
          <w:szCs w:val="24"/>
        </w:rPr>
      </w:pPr>
      <w:r w:rsidRPr="003E47A4">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3E47A4" w:rsidRDefault="00A17F2C" w:rsidP="000337CB">
      <w:pPr>
        <w:spacing w:before="120" w:after="120"/>
        <w:rPr>
          <w:szCs w:val="24"/>
          <w:u w:val="single"/>
        </w:rPr>
      </w:pPr>
      <w:r w:rsidRPr="003E47A4">
        <w:rPr>
          <w:szCs w:val="24"/>
          <w:u w:val="single"/>
        </w:rPr>
        <w:t xml:space="preserve">Analysis </w:t>
      </w:r>
    </w:p>
    <w:p w14:paraId="3300638B" w14:textId="77777777" w:rsidR="007414A3" w:rsidRPr="003E47A4" w:rsidRDefault="007414A3" w:rsidP="007414A3">
      <w:pPr>
        <w:shd w:val="clear" w:color="auto" w:fill="FFFFFF"/>
        <w:rPr>
          <w:color w:val="000000"/>
          <w:lang w:eastAsia="en-GB"/>
        </w:rPr>
      </w:pPr>
      <w:r w:rsidRPr="003E47A4">
        <w:rPr>
          <w:color w:val="000000"/>
        </w:rPr>
        <w:t>This instrument advances the right to health and the right to social security by ensuring people can access publicly subsidised health services without the risk of affecting other people or health professionals.</w:t>
      </w:r>
    </w:p>
    <w:p w14:paraId="30F79CCB" w14:textId="77777777" w:rsidR="007414A3" w:rsidRPr="003E47A4" w:rsidRDefault="007414A3" w:rsidP="007414A3">
      <w:pPr>
        <w:shd w:val="clear" w:color="auto" w:fill="FFFFFF"/>
        <w:spacing w:before="120" w:after="120" w:line="276" w:lineRule="atLeast"/>
        <w:rPr>
          <w:color w:val="000000"/>
        </w:rPr>
      </w:pPr>
      <w:r w:rsidRPr="003E47A4">
        <w:rPr>
          <w:b/>
          <w:bCs/>
          <w:color w:val="000000"/>
        </w:rPr>
        <w:t>Conclusion</w:t>
      </w:r>
    </w:p>
    <w:p w14:paraId="75A46380" w14:textId="48C87C09" w:rsidR="00C67BC7" w:rsidRPr="003E47A4" w:rsidRDefault="007414A3" w:rsidP="007414A3">
      <w:pPr>
        <w:shd w:val="clear" w:color="auto" w:fill="FFFFFF"/>
        <w:rPr>
          <w:color w:val="000000"/>
        </w:rPr>
      </w:pPr>
      <w:r w:rsidRPr="003E47A4">
        <w:rPr>
          <w:color w:val="000000"/>
        </w:rPr>
        <w:t>This instrument is compatible with human rights as it advances the right to health and the right to social security.</w:t>
      </w:r>
    </w:p>
    <w:p w14:paraId="4E4B463A" w14:textId="77777777" w:rsidR="007414A3" w:rsidRPr="003E47A4" w:rsidRDefault="007414A3" w:rsidP="007414A3">
      <w:pPr>
        <w:shd w:val="clear" w:color="auto" w:fill="FFFFFF"/>
        <w:rPr>
          <w:color w:val="000000"/>
        </w:rPr>
      </w:pPr>
    </w:p>
    <w:p w14:paraId="1A4FB0F3" w14:textId="36E82996" w:rsidR="001B6095" w:rsidRPr="003E47A4" w:rsidRDefault="007466EC" w:rsidP="00C650F8">
      <w:pPr>
        <w:jc w:val="center"/>
        <w:rPr>
          <w:b/>
          <w:bCs/>
        </w:rPr>
      </w:pPr>
      <w:r w:rsidRPr="003E47A4">
        <w:rPr>
          <w:b/>
          <w:bCs/>
        </w:rPr>
        <w:t>David Weiss</w:t>
      </w:r>
    </w:p>
    <w:p w14:paraId="39E89E5F" w14:textId="77777777" w:rsidR="00C650F8" w:rsidRPr="003E47A4" w:rsidRDefault="00C650F8" w:rsidP="00C650F8">
      <w:pPr>
        <w:jc w:val="center"/>
        <w:rPr>
          <w:b/>
          <w:bCs/>
        </w:rPr>
      </w:pPr>
      <w:r w:rsidRPr="003E47A4">
        <w:rPr>
          <w:b/>
          <w:bCs/>
        </w:rPr>
        <w:t>First Assistance Secretary</w:t>
      </w:r>
    </w:p>
    <w:p w14:paraId="2C107862" w14:textId="77777777" w:rsidR="00C650F8" w:rsidRPr="003E47A4" w:rsidRDefault="00C650F8" w:rsidP="00C650F8">
      <w:pPr>
        <w:jc w:val="center"/>
        <w:rPr>
          <w:b/>
          <w:bCs/>
        </w:rPr>
      </w:pPr>
      <w:r w:rsidRPr="003E47A4">
        <w:rPr>
          <w:b/>
          <w:bCs/>
        </w:rPr>
        <w:t>Medical Benefits Division</w:t>
      </w:r>
    </w:p>
    <w:p w14:paraId="398DB655" w14:textId="77777777" w:rsidR="00C650F8" w:rsidRPr="00C650F8" w:rsidRDefault="00C650F8" w:rsidP="00C650F8">
      <w:pPr>
        <w:jc w:val="center"/>
        <w:rPr>
          <w:b/>
          <w:bCs/>
        </w:rPr>
      </w:pPr>
      <w:r w:rsidRPr="003E47A4">
        <w:rPr>
          <w:b/>
          <w:bCs/>
        </w:rPr>
        <w:t>Department of Health</w:t>
      </w:r>
      <w:bookmarkStart w:id="0" w:name="_GoBack"/>
      <w:bookmarkEnd w:id="0"/>
      <w:r w:rsidRPr="00C650F8">
        <w:rPr>
          <w:b/>
          <w:bCs/>
        </w:rPr>
        <w:t xml:space="preserve"> </w:t>
      </w:r>
    </w:p>
    <w:p w14:paraId="2412D16E" w14:textId="5980E76C" w:rsidR="00636C51" w:rsidRDefault="00636C51" w:rsidP="00C650F8">
      <w:pPr>
        <w:jc w:val="center"/>
        <w:rPr>
          <w:b/>
          <w:bCs/>
        </w:rPr>
      </w:pPr>
    </w:p>
    <w:p w14:paraId="413AF7E5" w14:textId="77777777" w:rsidR="00C650F8" w:rsidRPr="0020245D" w:rsidRDefault="00C650F8" w:rsidP="00C650F8">
      <w:pPr>
        <w:jc w:val="center"/>
        <w:rPr>
          <w:rFonts w:eastAsia="Calibri"/>
          <w:szCs w:val="24"/>
          <w:lang w:eastAsia="en-US"/>
        </w:rPr>
      </w:pPr>
    </w:p>
    <w:sectPr w:rsidR="00C650F8" w:rsidRPr="0020245D" w:rsidSect="00B15781">
      <w:headerReference w:type="even" r:id="rId13"/>
      <w:headerReference w:type="default" r:id="rId14"/>
      <w:headerReference w:type="first" r:id="rId15"/>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62C9C" w14:textId="77777777" w:rsidR="005171F3" w:rsidRDefault="005171F3">
      <w:r>
        <w:separator/>
      </w:r>
    </w:p>
  </w:endnote>
  <w:endnote w:type="continuationSeparator" w:id="0">
    <w:p w14:paraId="726BEDF8" w14:textId="77777777" w:rsidR="005171F3" w:rsidRDefault="0051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EF14D" w14:textId="5811711D" w:rsidR="00BA1DF8" w:rsidRDefault="00BA1DF8">
    <w:pPr>
      <w:pStyle w:val="Footer"/>
    </w:pPr>
  </w:p>
  <w:p w14:paraId="302D3C01" w14:textId="10DD781D" w:rsidR="00BA1DF8" w:rsidRPr="00BA1DF8" w:rsidRDefault="00BA1DF8" w:rsidP="00BA1DF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A753B" w14:textId="77777777" w:rsidR="005171F3" w:rsidRDefault="005171F3">
      <w:r>
        <w:separator/>
      </w:r>
    </w:p>
  </w:footnote>
  <w:footnote w:type="continuationSeparator" w:id="0">
    <w:p w14:paraId="226FC9EB" w14:textId="77777777" w:rsidR="005171F3" w:rsidRDefault="00517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2CF10039" w:rsidR="00A1739A" w:rsidRDefault="00A1739A" w:rsidP="00BD6F5F">
    <w:pPr>
      <w:pStyle w:val="Header"/>
      <w:jc w:val="center"/>
    </w:pPr>
    <w:r>
      <w:fldChar w:fldCharType="begin"/>
    </w:r>
    <w:r>
      <w:instrText xml:space="preserve"> PAGE  \* Arabic  \* MERGEFORMAT </w:instrText>
    </w:r>
    <w:r>
      <w:fldChar w:fldCharType="separate"/>
    </w:r>
    <w:r w:rsidR="003E47A4">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470FA045" w:rsidR="00E23B6B" w:rsidRDefault="00E23B6B">
        <w:pPr>
          <w:pStyle w:val="Header"/>
          <w:jc w:val="center"/>
        </w:pPr>
        <w:r>
          <w:fldChar w:fldCharType="begin"/>
        </w:r>
        <w:r>
          <w:instrText xml:space="preserve"> PAGE   \* MERGEFORMAT </w:instrText>
        </w:r>
        <w:r>
          <w:fldChar w:fldCharType="separate"/>
        </w:r>
        <w:r w:rsidR="003E47A4">
          <w:rPr>
            <w:noProof/>
          </w:rPr>
          <w:t>6</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51FE62CD" w:rsidR="00E23B6B" w:rsidRDefault="00E23B6B">
        <w:pPr>
          <w:pStyle w:val="Header"/>
          <w:jc w:val="center"/>
        </w:pPr>
        <w:r>
          <w:fldChar w:fldCharType="begin"/>
        </w:r>
        <w:r>
          <w:instrText xml:space="preserve"> PAGE   \* MERGEFORMAT </w:instrText>
        </w:r>
        <w:r>
          <w:fldChar w:fldCharType="separate"/>
        </w:r>
        <w:r w:rsidR="003E47A4">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CA4E43"/>
    <w:multiLevelType w:val="hybridMultilevel"/>
    <w:tmpl w:val="369A31B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7"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0"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7"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2"/>
  </w:num>
  <w:num w:numId="4">
    <w:abstractNumId w:val="11"/>
  </w:num>
  <w:num w:numId="5">
    <w:abstractNumId w:val="18"/>
  </w:num>
  <w:num w:numId="6">
    <w:abstractNumId w:val="9"/>
  </w:num>
  <w:num w:numId="7">
    <w:abstractNumId w:val="29"/>
  </w:num>
  <w:num w:numId="8">
    <w:abstractNumId w:val="6"/>
  </w:num>
  <w:num w:numId="9">
    <w:abstractNumId w:val="5"/>
  </w:num>
  <w:num w:numId="10">
    <w:abstractNumId w:val="31"/>
  </w:num>
  <w:num w:numId="11">
    <w:abstractNumId w:val="28"/>
  </w:num>
  <w:num w:numId="12">
    <w:abstractNumId w:val="12"/>
  </w:num>
  <w:num w:numId="13">
    <w:abstractNumId w:val="14"/>
  </w:num>
  <w:num w:numId="14">
    <w:abstractNumId w:val="26"/>
  </w:num>
  <w:num w:numId="15">
    <w:abstractNumId w:val="7"/>
  </w:num>
  <w:num w:numId="16">
    <w:abstractNumId w:val="20"/>
  </w:num>
  <w:num w:numId="17">
    <w:abstractNumId w:val="23"/>
  </w:num>
  <w:num w:numId="18">
    <w:abstractNumId w:val="21"/>
  </w:num>
  <w:num w:numId="19">
    <w:abstractNumId w:val="3"/>
  </w:num>
  <w:num w:numId="20">
    <w:abstractNumId w:val="1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2"/>
  </w:num>
  <w:num w:numId="25">
    <w:abstractNumId w:val="8"/>
  </w:num>
  <w:num w:numId="26">
    <w:abstractNumId w:val="4"/>
  </w:num>
  <w:num w:numId="27">
    <w:abstractNumId w:val="15"/>
  </w:num>
  <w:num w:numId="28">
    <w:abstractNumId w:val="30"/>
  </w:num>
  <w:num w:numId="29">
    <w:abstractNumId w:val="17"/>
  </w:num>
  <w:num w:numId="30">
    <w:abstractNumId w:val="27"/>
  </w:num>
  <w:num w:numId="31">
    <w:abstractNumId w:val="13"/>
  </w:num>
  <w:num w:numId="32">
    <w:abstractNumId w:val="25"/>
  </w:num>
  <w:num w:numId="3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28E6"/>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154"/>
    <w:rsid w:val="000C5BA2"/>
    <w:rsid w:val="000C6797"/>
    <w:rsid w:val="000C6FF8"/>
    <w:rsid w:val="000C7FE1"/>
    <w:rsid w:val="000D1325"/>
    <w:rsid w:val="000D1A87"/>
    <w:rsid w:val="000D2300"/>
    <w:rsid w:val="000D3B79"/>
    <w:rsid w:val="000D62FF"/>
    <w:rsid w:val="000D7803"/>
    <w:rsid w:val="000E0C87"/>
    <w:rsid w:val="000E1ACD"/>
    <w:rsid w:val="000E1EB3"/>
    <w:rsid w:val="000E3444"/>
    <w:rsid w:val="000E4AFA"/>
    <w:rsid w:val="000E51F2"/>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0154"/>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0A09"/>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8B"/>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4E41"/>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3ED3"/>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4CE"/>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458"/>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41625"/>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0320"/>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7A4"/>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57027"/>
    <w:rsid w:val="0046022A"/>
    <w:rsid w:val="004636B4"/>
    <w:rsid w:val="004641DC"/>
    <w:rsid w:val="00464AC7"/>
    <w:rsid w:val="004669A4"/>
    <w:rsid w:val="00466A5B"/>
    <w:rsid w:val="0046799A"/>
    <w:rsid w:val="0047494B"/>
    <w:rsid w:val="00475A85"/>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4E0E"/>
    <w:rsid w:val="004E71DC"/>
    <w:rsid w:val="004E7F97"/>
    <w:rsid w:val="004F1563"/>
    <w:rsid w:val="004F20B0"/>
    <w:rsid w:val="004F4BAD"/>
    <w:rsid w:val="004F5DD0"/>
    <w:rsid w:val="004F7682"/>
    <w:rsid w:val="005012BC"/>
    <w:rsid w:val="00502156"/>
    <w:rsid w:val="00502277"/>
    <w:rsid w:val="005042B5"/>
    <w:rsid w:val="00505C67"/>
    <w:rsid w:val="00505F9A"/>
    <w:rsid w:val="00510A4F"/>
    <w:rsid w:val="005119E9"/>
    <w:rsid w:val="00512A65"/>
    <w:rsid w:val="005130BE"/>
    <w:rsid w:val="005140F2"/>
    <w:rsid w:val="0051709B"/>
    <w:rsid w:val="005171F3"/>
    <w:rsid w:val="0052165A"/>
    <w:rsid w:val="00521802"/>
    <w:rsid w:val="0052430B"/>
    <w:rsid w:val="00525D51"/>
    <w:rsid w:val="00532CD3"/>
    <w:rsid w:val="005340AC"/>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58F"/>
    <w:rsid w:val="00574E71"/>
    <w:rsid w:val="005811D8"/>
    <w:rsid w:val="00581904"/>
    <w:rsid w:val="00582B3F"/>
    <w:rsid w:val="00583643"/>
    <w:rsid w:val="0058384D"/>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40D"/>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5FA0"/>
    <w:rsid w:val="00616889"/>
    <w:rsid w:val="00617F77"/>
    <w:rsid w:val="00623004"/>
    <w:rsid w:val="006237CC"/>
    <w:rsid w:val="00627C91"/>
    <w:rsid w:val="00635031"/>
    <w:rsid w:val="006361F6"/>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A7EFC"/>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226"/>
    <w:rsid w:val="00735753"/>
    <w:rsid w:val="00735CCC"/>
    <w:rsid w:val="007368DC"/>
    <w:rsid w:val="00736AC9"/>
    <w:rsid w:val="007414A3"/>
    <w:rsid w:val="00741A4E"/>
    <w:rsid w:val="00742E97"/>
    <w:rsid w:val="007452E0"/>
    <w:rsid w:val="00745BD4"/>
    <w:rsid w:val="007466EC"/>
    <w:rsid w:val="00750378"/>
    <w:rsid w:val="007505FB"/>
    <w:rsid w:val="007524B0"/>
    <w:rsid w:val="00752997"/>
    <w:rsid w:val="007533EC"/>
    <w:rsid w:val="00756FEA"/>
    <w:rsid w:val="00757618"/>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4DB"/>
    <w:rsid w:val="007F6ABA"/>
    <w:rsid w:val="008000DD"/>
    <w:rsid w:val="0080144C"/>
    <w:rsid w:val="00801B90"/>
    <w:rsid w:val="00803CA4"/>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3771D"/>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153F"/>
    <w:rsid w:val="008A54A9"/>
    <w:rsid w:val="008A6188"/>
    <w:rsid w:val="008A79C6"/>
    <w:rsid w:val="008B2094"/>
    <w:rsid w:val="008B28F2"/>
    <w:rsid w:val="008B3F62"/>
    <w:rsid w:val="008B444F"/>
    <w:rsid w:val="008B683E"/>
    <w:rsid w:val="008C0EF7"/>
    <w:rsid w:val="008C11A2"/>
    <w:rsid w:val="008C20F7"/>
    <w:rsid w:val="008C226A"/>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045"/>
    <w:rsid w:val="0091520D"/>
    <w:rsid w:val="00915B08"/>
    <w:rsid w:val="00921DD1"/>
    <w:rsid w:val="009225FE"/>
    <w:rsid w:val="00923D31"/>
    <w:rsid w:val="00923F94"/>
    <w:rsid w:val="00926DD3"/>
    <w:rsid w:val="0093015D"/>
    <w:rsid w:val="00935308"/>
    <w:rsid w:val="009361FD"/>
    <w:rsid w:val="009369A0"/>
    <w:rsid w:val="009406D2"/>
    <w:rsid w:val="00940F17"/>
    <w:rsid w:val="009414C5"/>
    <w:rsid w:val="009427F2"/>
    <w:rsid w:val="00944F64"/>
    <w:rsid w:val="00945CE1"/>
    <w:rsid w:val="00945EF0"/>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1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1CC0"/>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421C"/>
    <w:rsid w:val="00AF5828"/>
    <w:rsid w:val="00AF5C05"/>
    <w:rsid w:val="00AF7622"/>
    <w:rsid w:val="00B00238"/>
    <w:rsid w:val="00B019A9"/>
    <w:rsid w:val="00B03218"/>
    <w:rsid w:val="00B03273"/>
    <w:rsid w:val="00B039EC"/>
    <w:rsid w:val="00B03EA7"/>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091C"/>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1DF8"/>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688"/>
    <w:rsid w:val="00C05E84"/>
    <w:rsid w:val="00C073E4"/>
    <w:rsid w:val="00C07C34"/>
    <w:rsid w:val="00C13962"/>
    <w:rsid w:val="00C154E6"/>
    <w:rsid w:val="00C158B5"/>
    <w:rsid w:val="00C16E23"/>
    <w:rsid w:val="00C17ED8"/>
    <w:rsid w:val="00C2082B"/>
    <w:rsid w:val="00C20DBA"/>
    <w:rsid w:val="00C23634"/>
    <w:rsid w:val="00C23920"/>
    <w:rsid w:val="00C33771"/>
    <w:rsid w:val="00C3411B"/>
    <w:rsid w:val="00C34230"/>
    <w:rsid w:val="00C3661B"/>
    <w:rsid w:val="00C402D5"/>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50F8"/>
    <w:rsid w:val="00C67BC7"/>
    <w:rsid w:val="00C724F5"/>
    <w:rsid w:val="00C73066"/>
    <w:rsid w:val="00C73E4E"/>
    <w:rsid w:val="00C743D2"/>
    <w:rsid w:val="00C77A1F"/>
    <w:rsid w:val="00C80647"/>
    <w:rsid w:val="00C80836"/>
    <w:rsid w:val="00C84DDE"/>
    <w:rsid w:val="00C85162"/>
    <w:rsid w:val="00C87864"/>
    <w:rsid w:val="00C909A9"/>
    <w:rsid w:val="00C90EAC"/>
    <w:rsid w:val="00C913B8"/>
    <w:rsid w:val="00C917FD"/>
    <w:rsid w:val="00C91B64"/>
    <w:rsid w:val="00C93D01"/>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704"/>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1E5B"/>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4C95"/>
    <w:rsid w:val="00D7566A"/>
    <w:rsid w:val="00D85008"/>
    <w:rsid w:val="00D87426"/>
    <w:rsid w:val="00D8754D"/>
    <w:rsid w:val="00D92717"/>
    <w:rsid w:val="00D93E05"/>
    <w:rsid w:val="00D9515D"/>
    <w:rsid w:val="00D956E3"/>
    <w:rsid w:val="00D96957"/>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058BD"/>
    <w:rsid w:val="00E1220B"/>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53C3"/>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A6C72"/>
    <w:rsid w:val="00EB2D08"/>
    <w:rsid w:val="00EB2F51"/>
    <w:rsid w:val="00EB3BF0"/>
    <w:rsid w:val="00EB4DA6"/>
    <w:rsid w:val="00EB601D"/>
    <w:rsid w:val="00EB6CCD"/>
    <w:rsid w:val="00EC0273"/>
    <w:rsid w:val="00EC1725"/>
    <w:rsid w:val="00EC25BA"/>
    <w:rsid w:val="00ED0AD5"/>
    <w:rsid w:val="00ED1DE2"/>
    <w:rsid w:val="00ED1F31"/>
    <w:rsid w:val="00ED3630"/>
    <w:rsid w:val="00ED7140"/>
    <w:rsid w:val="00ED77E5"/>
    <w:rsid w:val="00EE026E"/>
    <w:rsid w:val="00EE3C59"/>
    <w:rsid w:val="00EE5B70"/>
    <w:rsid w:val="00EE66B6"/>
    <w:rsid w:val="00EE6EEF"/>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346"/>
    <w:rsid w:val="00F464FE"/>
    <w:rsid w:val="00F465F9"/>
    <w:rsid w:val="00F47621"/>
    <w:rsid w:val="00F54445"/>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4A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8922151">
      <w:bodyDiv w:val="1"/>
      <w:marLeft w:val="0"/>
      <w:marRight w:val="0"/>
      <w:marTop w:val="0"/>
      <w:marBottom w:val="0"/>
      <w:divBdr>
        <w:top w:val="none" w:sz="0" w:space="0" w:color="auto"/>
        <w:left w:val="none" w:sz="0" w:space="0" w:color="auto"/>
        <w:bottom w:val="none" w:sz="0" w:space="0" w:color="auto"/>
        <w:right w:val="none" w:sz="0" w:space="0" w:color="auto"/>
      </w:divBdr>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0565604">
      <w:bodyDiv w:val="1"/>
      <w:marLeft w:val="0"/>
      <w:marRight w:val="0"/>
      <w:marTop w:val="0"/>
      <w:marBottom w:val="0"/>
      <w:divBdr>
        <w:top w:val="none" w:sz="0" w:space="0" w:color="auto"/>
        <w:left w:val="none" w:sz="0" w:space="0" w:color="auto"/>
        <w:bottom w:val="none" w:sz="0" w:space="0" w:color="auto"/>
        <w:right w:val="none" w:sz="0" w:space="0" w:color="auto"/>
      </w:divBdr>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0106712">
      <w:bodyDiv w:val="1"/>
      <w:marLeft w:val="0"/>
      <w:marRight w:val="0"/>
      <w:marTop w:val="0"/>
      <w:marBottom w:val="0"/>
      <w:divBdr>
        <w:top w:val="none" w:sz="0" w:space="0" w:color="auto"/>
        <w:left w:val="none" w:sz="0" w:space="0" w:color="auto"/>
        <w:bottom w:val="none" w:sz="0" w:space="0" w:color="auto"/>
        <w:right w:val="none" w:sz="0" w:space="0" w:color="auto"/>
      </w:divBdr>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2.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3C29E-D991-4DB9-A13E-7C1AA632889D}">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8bd9498f-fa43-4ae2-8bb2-4c55a71680ad"/>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94F23FE-4906-487C-9916-C3BF319E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26</cp:revision>
  <cp:lastPrinted>2020-05-19T04:51:00Z</cp:lastPrinted>
  <dcterms:created xsi:type="dcterms:W3CDTF">2020-05-07T02:43:00Z</dcterms:created>
  <dcterms:modified xsi:type="dcterms:W3CDTF">2020-05-19T05:25:00Z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y fmtid="{D5CDD505-2E9C-101B-9397-08002B2CF9AE}" pid="9" name="ObjectiveRef">
    <vt:lpwstr>Removed</vt:lpwstr>
  </property>
  <property fmtid="{D5CDD505-2E9C-101B-9397-08002B2CF9AE}" pid="10" name="LeadingLawyers">
    <vt:lpwstr>Removed</vt:lpwstr>
  </property>
  <property fmtid="{D5CDD505-2E9C-101B-9397-08002B2CF9AE}" pid="11" name="WSFooter">
    <vt:lpwstr>37319767</vt:lpwstr>
  </property>
  <property fmtid="{D5CDD505-2E9C-101B-9397-08002B2CF9AE}" pid="12" name="checkforsharepointfields">
    <vt:lpwstr>True</vt:lpwstr>
  </property>
  <property fmtid="{D5CDD505-2E9C-101B-9397-08002B2CF9AE}" pid="13" name="Template Filename">
    <vt:lpwstr/>
  </property>
</Properties>
</file>