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3CF390F2" w:rsidR="00670C8D" w:rsidRPr="00521029" w:rsidRDefault="00B81923"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 xml:space="preserve">Marriage (Celebrant </w:t>
      </w:r>
      <w:r w:rsidR="005216D8">
        <w:rPr>
          <w:rFonts w:ascii="Times New Roman" w:hAnsi="Times New Roman"/>
          <w:b/>
          <w:sz w:val="24"/>
          <w:u w:val="single"/>
        </w:rPr>
        <w:t>REGISTRATION CHARGE) DETERMINATION</w:t>
      </w:r>
      <w:r>
        <w:rPr>
          <w:rFonts w:ascii="Times New Roman" w:hAnsi="Times New Roman"/>
          <w:b/>
          <w:sz w:val="24"/>
          <w:u w:val="single"/>
        </w:rPr>
        <w:t xml:space="preserve"> </w:t>
      </w:r>
      <w:r w:rsidR="00504811">
        <w:rPr>
          <w:rFonts w:ascii="Times New Roman" w:hAnsi="Times New Roman"/>
          <w:b/>
          <w:sz w:val="24"/>
          <w:u w:val="single"/>
        </w:rPr>
        <w:t>2020</w:t>
      </w:r>
    </w:p>
    <w:p w14:paraId="09BFDCCA" w14:textId="77777777" w:rsidR="00670C8D" w:rsidRPr="00521029" w:rsidRDefault="00670C8D" w:rsidP="00521029">
      <w:pPr>
        <w:rPr>
          <w:rFonts w:ascii="Times New Roman" w:hAnsi="Times New Roman"/>
        </w:rPr>
      </w:pP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146FF33D" w14:textId="04BD65F6"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E" w14:textId="77777777" w:rsidR="002B361E" w:rsidRPr="001D3031" w:rsidRDefault="002B361E" w:rsidP="00CF14E3">
      <w:pPr>
        <w:spacing w:line="360" w:lineRule="auto"/>
        <w:jc w:val="center"/>
        <w:rPr>
          <w:rFonts w:ascii="Times New Roman" w:hAnsi="Times New Roman" w:cs="Times New Roman"/>
          <w:b/>
          <w:sz w:val="24"/>
          <w:u w:val="single"/>
        </w:rPr>
      </w:pPr>
    </w:p>
    <w:p w14:paraId="09BFDCD5" w14:textId="0B6A9038"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3FC9AF2B" w14:textId="45DF23CA" w:rsidR="0082667C" w:rsidRDefault="0082667C" w:rsidP="0082667C">
      <w:pPr>
        <w:shd w:val="clear" w:color="auto" w:fill="FFFFFF"/>
        <w:spacing w:before="100" w:beforeAutospacing="1" w:after="100" w:afterAutospacing="1" w:line="240" w:lineRule="auto"/>
        <w:ind w:right="91"/>
        <w:jc w:val="both"/>
        <w:rPr>
          <w:rFonts w:ascii="Times New Roman" w:hAnsi="Times New Roman" w:cs="Times New Roman"/>
        </w:rPr>
      </w:pPr>
      <w:r w:rsidRPr="005216D8">
        <w:rPr>
          <w:rFonts w:ascii="Times New Roman" w:hAnsi="Times New Roman" w:cs="Times New Roman"/>
        </w:rPr>
        <w:t>The Marriage (Celebrant Registration Charge) Determination 20</w:t>
      </w:r>
      <w:r>
        <w:rPr>
          <w:rFonts w:ascii="Times New Roman" w:hAnsi="Times New Roman" w:cs="Times New Roman"/>
        </w:rPr>
        <w:t>20</w:t>
      </w:r>
      <w:r w:rsidRPr="005216D8">
        <w:rPr>
          <w:rFonts w:ascii="Times New Roman" w:hAnsi="Times New Roman" w:cs="Times New Roman"/>
        </w:rPr>
        <w:t xml:space="preserve"> </w:t>
      </w:r>
      <w:r w:rsidR="0044167D">
        <w:rPr>
          <w:rFonts w:ascii="Times New Roman" w:hAnsi="Times New Roman" w:cs="Times New Roman"/>
        </w:rPr>
        <w:t xml:space="preserve">is made by the Attorney-General </w:t>
      </w:r>
      <w:bookmarkStart w:id="0" w:name="_GoBack"/>
      <w:bookmarkEnd w:id="0"/>
      <w:r w:rsidRPr="005216D8">
        <w:rPr>
          <w:rFonts w:ascii="Times New Roman" w:hAnsi="Times New Roman" w:cs="Times New Roman"/>
        </w:rPr>
        <w:t xml:space="preserve">under section 7 of the </w:t>
      </w:r>
      <w:r w:rsidRPr="005216D8">
        <w:rPr>
          <w:rFonts w:ascii="Times New Roman" w:hAnsi="Times New Roman" w:cs="Times New Roman"/>
          <w:i/>
        </w:rPr>
        <w:t>Marriage (Celebrant Registration Charge) Act 2014</w:t>
      </w:r>
      <w:r w:rsidRPr="005216D8">
        <w:rPr>
          <w:rFonts w:ascii="Times New Roman" w:hAnsi="Times New Roman" w:cs="Times New Roman"/>
        </w:rPr>
        <w:t xml:space="preserve"> (the </w:t>
      </w:r>
      <w:r>
        <w:rPr>
          <w:rFonts w:ascii="Times New Roman" w:hAnsi="Times New Roman" w:cs="Times New Roman"/>
        </w:rPr>
        <w:t xml:space="preserve">Registration Charge </w:t>
      </w:r>
      <w:r w:rsidRPr="005216D8">
        <w:rPr>
          <w:rFonts w:ascii="Times New Roman" w:hAnsi="Times New Roman" w:cs="Times New Roman"/>
        </w:rPr>
        <w:t xml:space="preserve">Act). </w:t>
      </w:r>
    </w:p>
    <w:p w14:paraId="1C543E32" w14:textId="5AE0B8EC" w:rsidR="00D2533C" w:rsidRDefault="00D2533C" w:rsidP="00B81923">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The purpose of this determination is to set the value of the celebrant registration charge (the Charge) </w:t>
      </w:r>
      <w:r w:rsidR="00AD52FE">
        <w:rPr>
          <w:rFonts w:ascii="Times New Roman" w:hAnsi="Times New Roman" w:cs="Times New Roman"/>
        </w:rPr>
        <w:t xml:space="preserve">payable by Commonwealth-registered marriage celebrants </w:t>
      </w:r>
      <w:r w:rsidR="002E55D2">
        <w:rPr>
          <w:rFonts w:ascii="Times New Roman" w:hAnsi="Times New Roman" w:cs="Times New Roman"/>
        </w:rPr>
        <w:t xml:space="preserve">for the 2020-2021 financial year. </w:t>
      </w:r>
    </w:p>
    <w:p w14:paraId="3A5A87F8" w14:textId="4D255D22" w:rsidR="00E205DB" w:rsidRPr="00E205DB" w:rsidRDefault="00E205DB" w:rsidP="00E205DB">
      <w:pPr>
        <w:shd w:val="clear" w:color="auto" w:fill="FFFFFF"/>
        <w:spacing w:before="100" w:beforeAutospacing="1" w:after="100" w:afterAutospacing="1" w:line="240" w:lineRule="auto"/>
        <w:ind w:right="91"/>
        <w:jc w:val="both"/>
        <w:rPr>
          <w:rFonts w:ascii="Times New Roman" w:hAnsi="Times New Roman" w:cs="Times New Roman"/>
        </w:rPr>
      </w:pPr>
      <w:r w:rsidRPr="00E205DB">
        <w:rPr>
          <w:rFonts w:ascii="Times New Roman" w:hAnsi="Times New Roman" w:cs="Times New Roman"/>
        </w:rPr>
        <w:t xml:space="preserve">Section 39FA of the Marriage Act provides for the Commonwealth to charge marriage celebrants an annual cost recovery </w:t>
      </w:r>
      <w:r w:rsidR="00AD52FE">
        <w:rPr>
          <w:rFonts w:ascii="Times New Roman" w:hAnsi="Times New Roman" w:cs="Times New Roman"/>
        </w:rPr>
        <w:t>c</w:t>
      </w:r>
      <w:r w:rsidRPr="00E205DB">
        <w:rPr>
          <w:rFonts w:ascii="Times New Roman" w:hAnsi="Times New Roman" w:cs="Times New Roman"/>
        </w:rPr>
        <w:t>harge. Each person who is a registered marriage celebrant on 1 July becomes liable to pay the Charge. If a person becomes a registered marriage celebrant later in the financial year they become liable to pay the Charge, which is pro-rated depending on the time of year the person is registered.</w:t>
      </w:r>
    </w:p>
    <w:p w14:paraId="3E1F0A23" w14:textId="2D72B1E7" w:rsidR="00E205DB" w:rsidRPr="00E205DB" w:rsidRDefault="00E205DB" w:rsidP="00E205DB">
      <w:pPr>
        <w:shd w:val="clear" w:color="auto" w:fill="FFFFFF"/>
        <w:spacing w:before="100" w:beforeAutospacing="1" w:after="100" w:afterAutospacing="1" w:line="240" w:lineRule="auto"/>
        <w:ind w:right="91"/>
        <w:jc w:val="both"/>
        <w:rPr>
          <w:rFonts w:ascii="Times New Roman" w:hAnsi="Times New Roman" w:cs="Times New Roman"/>
        </w:rPr>
      </w:pPr>
      <w:r w:rsidRPr="00E205DB">
        <w:rPr>
          <w:rFonts w:ascii="Times New Roman" w:hAnsi="Times New Roman" w:cs="Times New Roman"/>
        </w:rPr>
        <w:t>The Registrar</w:t>
      </w:r>
      <w:r>
        <w:rPr>
          <w:rFonts w:ascii="Times New Roman" w:hAnsi="Times New Roman" w:cs="Times New Roman"/>
        </w:rPr>
        <w:t xml:space="preserve"> of Marriage Celebrants</w:t>
      </w:r>
      <w:r w:rsidRPr="00E205DB">
        <w:rPr>
          <w:rFonts w:ascii="Times New Roman" w:hAnsi="Times New Roman" w:cs="Times New Roman"/>
        </w:rPr>
        <w:t xml:space="preserve"> is required (subsection </w:t>
      </w:r>
      <w:proofErr w:type="gramStart"/>
      <w:r w:rsidRPr="00E205DB">
        <w:rPr>
          <w:rFonts w:ascii="Times New Roman" w:hAnsi="Times New Roman" w:cs="Times New Roman"/>
        </w:rPr>
        <w:t>39FA(</w:t>
      </w:r>
      <w:proofErr w:type="gramEnd"/>
      <w:r w:rsidRPr="00E205DB">
        <w:rPr>
          <w:rFonts w:ascii="Times New Roman" w:hAnsi="Times New Roman" w:cs="Times New Roman"/>
        </w:rPr>
        <w:t xml:space="preserve">2) of the </w:t>
      </w:r>
      <w:r w:rsidR="00AD52FE">
        <w:rPr>
          <w:rFonts w:ascii="Times New Roman" w:hAnsi="Times New Roman" w:cs="Times New Roman"/>
        </w:rPr>
        <w:t xml:space="preserve">Marriage </w:t>
      </w:r>
      <w:r w:rsidRPr="00E205DB">
        <w:rPr>
          <w:rFonts w:ascii="Times New Roman" w:hAnsi="Times New Roman" w:cs="Times New Roman"/>
        </w:rPr>
        <w:t>Act) to send each liable marriage celebrant a notice which specifies the amount of Charge that is payable and the date by which the charge must be paid, being a day that is at least 30 days after the day in which the notice was sent (the charge payment day).</w:t>
      </w:r>
    </w:p>
    <w:p w14:paraId="091EDB95" w14:textId="3345D6BF" w:rsidR="00D2533C" w:rsidRDefault="00D2533C" w:rsidP="00B81923">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The </w:t>
      </w:r>
      <w:r w:rsidRPr="00EB0C92">
        <w:rPr>
          <w:rFonts w:ascii="Times New Roman" w:hAnsi="Times New Roman" w:cs="Times New Roman"/>
        </w:rPr>
        <w:t>Registration Charge Act</w:t>
      </w:r>
      <w:r w:rsidRPr="00E205DB">
        <w:rPr>
          <w:rFonts w:ascii="Times New Roman" w:hAnsi="Times New Roman" w:cs="Times New Roman"/>
          <w:i/>
        </w:rPr>
        <w:t xml:space="preserve"> </w:t>
      </w:r>
      <w:r>
        <w:rPr>
          <w:rFonts w:ascii="Times New Roman" w:hAnsi="Times New Roman" w:cs="Times New Roman"/>
        </w:rPr>
        <w:t xml:space="preserve">provides authority for the Attorney-General to set the value of the Charge via legislative instrument. The authority also provides that a pro-rata of the value of the Charge for </w:t>
      </w:r>
      <w:proofErr w:type="gramStart"/>
      <w:r>
        <w:rPr>
          <w:rFonts w:ascii="Times New Roman" w:hAnsi="Times New Roman" w:cs="Times New Roman"/>
        </w:rPr>
        <w:t>marriage</w:t>
      </w:r>
      <w:proofErr w:type="gramEnd"/>
      <w:r>
        <w:rPr>
          <w:rFonts w:ascii="Times New Roman" w:hAnsi="Times New Roman" w:cs="Times New Roman"/>
        </w:rPr>
        <w:t xml:space="preserve"> celebrants registered after 1 July can be set. </w:t>
      </w:r>
    </w:p>
    <w:p w14:paraId="6F56A3E3" w14:textId="59FDDEF9" w:rsidR="00D2533C" w:rsidRDefault="00D2533C" w:rsidP="00D2533C">
      <w:pPr>
        <w:spacing w:line="240" w:lineRule="auto"/>
        <w:jc w:val="both"/>
        <w:rPr>
          <w:rFonts w:ascii="Times New Roman" w:hAnsi="Times New Roman" w:cs="Times New Roman"/>
        </w:rPr>
      </w:pPr>
      <w:r>
        <w:rPr>
          <w:rFonts w:ascii="Times New Roman" w:hAnsi="Times New Roman" w:cs="Times New Roman"/>
        </w:rPr>
        <w:t xml:space="preserve">The </w:t>
      </w:r>
      <w:r w:rsidRPr="00925FE7">
        <w:rPr>
          <w:rFonts w:ascii="Times New Roman" w:hAnsi="Times New Roman" w:cs="Times New Roman"/>
        </w:rPr>
        <w:t>Marriage (Celebrant Registration Charge) Determination 2020</w:t>
      </w:r>
      <w:r>
        <w:rPr>
          <w:rFonts w:ascii="Times New Roman" w:hAnsi="Times New Roman" w:cs="Times New Roman"/>
          <w:i/>
        </w:rPr>
        <w:t xml:space="preserve"> </w:t>
      </w:r>
      <w:r w:rsidR="00EB0C92">
        <w:rPr>
          <w:rFonts w:ascii="Times New Roman" w:hAnsi="Times New Roman" w:cs="Times New Roman"/>
        </w:rPr>
        <w:t>establishes</w:t>
      </w:r>
      <w:r>
        <w:rPr>
          <w:rFonts w:ascii="Times New Roman" w:hAnsi="Times New Roman" w:cs="Times New Roman"/>
        </w:rPr>
        <w:t xml:space="preserve"> the Charge at $0 for</w:t>
      </w:r>
      <w:r w:rsidRPr="003733FC">
        <w:rPr>
          <w:rFonts w:ascii="Times New Roman" w:hAnsi="Times New Roman" w:cs="Times New Roman"/>
        </w:rPr>
        <w:t xml:space="preserve"> </w:t>
      </w:r>
      <w:r>
        <w:rPr>
          <w:rFonts w:ascii="Times New Roman" w:hAnsi="Times New Roman" w:cs="Times New Roman"/>
        </w:rPr>
        <w:t xml:space="preserve">a person who was a registered marriage celebrant on 1 July </w:t>
      </w:r>
      <w:r w:rsidR="002E55D2">
        <w:rPr>
          <w:rFonts w:ascii="Times New Roman" w:hAnsi="Times New Roman" w:cs="Times New Roman"/>
        </w:rPr>
        <w:t xml:space="preserve">2020 and for </w:t>
      </w:r>
      <w:r>
        <w:rPr>
          <w:rFonts w:ascii="Times New Roman" w:hAnsi="Times New Roman" w:cs="Times New Roman"/>
        </w:rPr>
        <w:t>all marriage celebrants registered after 1 July.</w:t>
      </w:r>
    </w:p>
    <w:p w14:paraId="69DA2E41" w14:textId="57820A72" w:rsidR="00D2533C" w:rsidRDefault="00D2533C" w:rsidP="00D2533C">
      <w:pPr>
        <w:spacing w:line="240" w:lineRule="auto"/>
        <w:jc w:val="both"/>
        <w:rPr>
          <w:rFonts w:ascii="Times New Roman" w:hAnsi="Times New Roman" w:cs="Times New Roman"/>
          <w:lang w:val="en-GB"/>
        </w:rPr>
      </w:pPr>
      <w:r>
        <w:rPr>
          <w:rFonts w:ascii="Times New Roman" w:hAnsi="Times New Roman" w:cs="Times New Roman"/>
        </w:rPr>
        <w:t xml:space="preserve">The decision to set the Charge at $0 for 2020-21 </w:t>
      </w:r>
      <w:r w:rsidR="005A4DEE">
        <w:rPr>
          <w:rFonts w:ascii="Times New Roman" w:hAnsi="Times New Roman" w:cs="Times New Roman"/>
        </w:rPr>
        <w:t xml:space="preserve">is appropriate and timely. Marriage celebrants have been impacted economically by measures introduced to contain the spread of COVID-19. The Program has also </w:t>
      </w:r>
      <w:r w:rsidR="002B43F2">
        <w:rPr>
          <w:rFonts w:ascii="Times New Roman" w:hAnsi="Times New Roman" w:cs="Times New Roman"/>
        </w:rPr>
        <w:t xml:space="preserve">modestly </w:t>
      </w:r>
      <w:r>
        <w:rPr>
          <w:rFonts w:ascii="Times New Roman" w:hAnsi="Times New Roman" w:cs="Times New Roman"/>
          <w:lang w:val="en-GB"/>
        </w:rPr>
        <w:t>over-recovered revenue since July 2014</w:t>
      </w:r>
      <w:r w:rsidR="002B43F2">
        <w:rPr>
          <w:rFonts w:ascii="Times New Roman" w:hAnsi="Times New Roman" w:cs="Times New Roman"/>
          <w:lang w:val="en-GB"/>
        </w:rPr>
        <w:t>,</w:t>
      </w:r>
      <w:r w:rsidR="008325D8">
        <w:rPr>
          <w:rFonts w:ascii="Times New Roman" w:hAnsi="Times New Roman" w:cs="Times New Roman"/>
          <w:lang w:val="en-GB"/>
        </w:rPr>
        <w:t xml:space="preserve"> and, </w:t>
      </w:r>
      <w:r w:rsidR="008325D8">
        <w:rPr>
          <w:rFonts w:ascii="Times New Roman" w:hAnsi="Times New Roman" w:cs="Times New Roman"/>
        </w:rPr>
        <w:t>while the impacts of COVID-19 on cost recovery for the 2019</w:t>
      </w:r>
      <w:r w:rsidR="008325D8">
        <w:rPr>
          <w:rFonts w:ascii="Times New Roman" w:hAnsi="Times New Roman" w:cs="Times New Roman"/>
        </w:rPr>
        <w:noBreakHyphen/>
        <w:t xml:space="preserve">20 financial year are still to be fully determined, an over-recovery is expected due to continued efficiency gains in administering the Program and applications exceeding forecasts. </w:t>
      </w:r>
      <w:r w:rsidR="002B43F2">
        <w:rPr>
          <w:rFonts w:ascii="Times New Roman" w:hAnsi="Times New Roman" w:cs="Times New Roman"/>
          <w:lang w:val="en-GB"/>
        </w:rPr>
        <w:t xml:space="preserve"> As such</w:t>
      </w:r>
      <w:r>
        <w:rPr>
          <w:rFonts w:ascii="Times New Roman" w:hAnsi="Times New Roman" w:cs="Times New Roman"/>
          <w:lang w:val="en-GB"/>
        </w:rPr>
        <w:t xml:space="preserve"> setting the Charge at $0 </w:t>
      </w:r>
      <w:r w:rsidR="00486441">
        <w:rPr>
          <w:rFonts w:ascii="Times New Roman" w:hAnsi="Times New Roman" w:cs="Times New Roman"/>
          <w:lang w:val="en-GB"/>
        </w:rPr>
        <w:t xml:space="preserve">for one year </w:t>
      </w:r>
      <w:r w:rsidR="002B43F2">
        <w:rPr>
          <w:rFonts w:ascii="Times New Roman" w:hAnsi="Times New Roman" w:cs="Times New Roman"/>
          <w:lang w:val="en-GB"/>
        </w:rPr>
        <w:t xml:space="preserve">will still allow </w:t>
      </w:r>
      <w:r>
        <w:rPr>
          <w:rFonts w:ascii="Times New Roman" w:hAnsi="Times New Roman" w:cs="Times New Roman"/>
          <w:lang w:val="en-GB"/>
        </w:rPr>
        <w:t>a cost neutral outcome</w:t>
      </w:r>
      <w:r w:rsidR="002B43F2">
        <w:rPr>
          <w:rFonts w:ascii="Times New Roman" w:hAnsi="Times New Roman" w:cs="Times New Roman"/>
          <w:lang w:val="en-GB"/>
        </w:rPr>
        <w:t xml:space="preserve"> to occur</w:t>
      </w:r>
      <w:r>
        <w:rPr>
          <w:rFonts w:ascii="Times New Roman" w:hAnsi="Times New Roman" w:cs="Times New Roman"/>
          <w:lang w:val="en-GB"/>
        </w:rPr>
        <w:t xml:space="preserve"> over the longer term. This approach is consistent with the Government’s Cost Recovery Guidelines.</w:t>
      </w:r>
    </w:p>
    <w:p w14:paraId="722D57F1" w14:textId="4EB60DCA" w:rsidR="00D2533C" w:rsidRPr="00843067" w:rsidRDefault="00D2533C" w:rsidP="00D2533C">
      <w:pPr>
        <w:spacing w:line="240" w:lineRule="auto"/>
        <w:jc w:val="both"/>
        <w:rPr>
          <w:rFonts w:ascii="Times New Roman" w:hAnsi="Times New Roman" w:cs="Times New Roman"/>
          <w:lang w:val="en-GB"/>
        </w:rPr>
      </w:pPr>
      <w:r>
        <w:rPr>
          <w:rFonts w:ascii="Times New Roman" w:hAnsi="Times New Roman" w:cs="Times New Roman"/>
          <w:lang w:val="en-GB"/>
        </w:rPr>
        <w:t xml:space="preserve">Setting the Charge at $0 is a </w:t>
      </w:r>
      <w:r w:rsidR="00486441">
        <w:rPr>
          <w:rFonts w:ascii="Times New Roman" w:hAnsi="Times New Roman" w:cs="Times New Roman"/>
          <w:lang w:val="en-GB"/>
        </w:rPr>
        <w:t>one-off</w:t>
      </w:r>
      <w:r>
        <w:rPr>
          <w:rFonts w:ascii="Times New Roman" w:hAnsi="Times New Roman" w:cs="Times New Roman"/>
          <w:lang w:val="en-GB"/>
        </w:rPr>
        <w:t xml:space="preserve"> measure for 2020-21. The Charge will be reviewed prior to</w:t>
      </w:r>
      <w:r w:rsidR="00486441">
        <w:rPr>
          <w:rFonts w:ascii="Times New Roman" w:hAnsi="Times New Roman" w:cs="Times New Roman"/>
          <w:lang w:val="en-GB"/>
        </w:rPr>
        <w:t xml:space="preserve"> the</w:t>
      </w:r>
      <w:r w:rsidR="002E55D2">
        <w:rPr>
          <w:rFonts w:ascii="Times New Roman" w:hAnsi="Times New Roman" w:cs="Times New Roman"/>
          <w:lang w:val="en-GB"/>
        </w:rPr>
        <w:t xml:space="preserve"> 2021</w:t>
      </w:r>
      <w:r w:rsidR="002E55D2">
        <w:rPr>
          <w:rFonts w:ascii="Times New Roman" w:hAnsi="Times New Roman" w:cs="Times New Roman"/>
          <w:lang w:val="en-GB"/>
        </w:rPr>
        <w:noBreakHyphen/>
      </w:r>
      <w:r>
        <w:rPr>
          <w:rFonts w:ascii="Times New Roman" w:hAnsi="Times New Roman" w:cs="Times New Roman"/>
          <w:lang w:val="en-GB"/>
        </w:rPr>
        <w:t>22</w:t>
      </w:r>
      <w:r w:rsidR="00486441">
        <w:rPr>
          <w:rFonts w:ascii="Times New Roman" w:hAnsi="Times New Roman" w:cs="Times New Roman"/>
          <w:lang w:val="en-GB"/>
        </w:rPr>
        <w:t xml:space="preserve"> financial year</w:t>
      </w:r>
      <w:r>
        <w:rPr>
          <w:rFonts w:ascii="Times New Roman" w:hAnsi="Times New Roman" w:cs="Times New Roman"/>
          <w:lang w:val="en-GB"/>
        </w:rPr>
        <w:t xml:space="preserve"> with a view to establishing a value that is sustainable for the longer term</w:t>
      </w:r>
      <w:r w:rsidR="007473C8">
        <w:rPr>
          <w:rFonts w:ascii="Times New Roman" w:hAnsi="Times New Roman" w:cs="Times New Roman"/>
          <w:lang w:val="en-GB"/>
        </w:rPr>
        <w:t xml:space="preserve"> through a new determination</w:t>
      </w:r>
      <w:r>
        <w:rPr>
          <w:rFonts w:ascii="Times New Roman" w:hAnsi="Times New Roman" w:cs="Times New Roman"/>
          <w:lang w:val="en-GB"/>
        </w:rPr>
        <w:t>.</w:t>
      </w:r>
    </w:p>
    <w:p w14:paraId="0E4CE5F9" w14:textId="21467D0E" w:rsidR="002F392D" w:rsidRDefault="004446EA" w:rsidP="002F392D">
      <w:pPr>
        <w:spacing w:line="240" w:lineRule="auto"/>
        <w:jc w:val="both"/>
        <w:rPr>
          <w:rFonts w:ascii="Times New Roman" w:hAnsi="Times New Roman" w:cs="Times New Roman"/>
        </w:rPr>
      </w:pPr>
      <w:r>
        <w:rPr>
          <w:rFonts w:ascii="Times New Roman" w:hAnsi="Times New Roman" w:cs="Times New Roman"/>
        </w:rPr>
        <w:t>T</w:t>
      </w:r>
      <w:r w:rsidR="002F392D">
        <w:rPr>
          <w:rFonts w:ascii="Times New Roman" w:hAnsi="Times New Roman" w:cs="Times New Roman"/>
        </w:rPr>
        <w:t xml:space="preserve">he </w:t>
      </w:r>
      <w:r w:rsidR="002F392D" w:rsidRPr="00925FE7">
        <w:rPr>
          <w:rFonts w:ascii="Times New Roman" w:hAnsi="Times New Roman" w:cs="Times New Roman"/>
        </w:rPr>
        <w:t>Marriage (Celebrant Registration Charge) Determination 2014</w:t>
      </w:r>
      <w:r w:rsidRPr="00925FE7">
        <w:rPr>
          <w:rFonts w:ascii="Times New Roman" w:hAnsi="Times New Roman" w:cs="Times New Roman"/>
        </w:rPr>
        <w:t>,</w:t>
      </w:r>
      <w:r>
        <w:rPr>
          <w:rFonts w:ascii="Times New Roman" w:hAnsi="Times New Roman" w:cs="Times New Roman"/>
        </w:rPr>
        <w:t xml:space="preserve"> made by the then Attorney</w:t>
      </w:r>
      <w:r w:rsidR="00DD6C8B">
        <w:rPr>
          <w:rFonts w:ascii="Times New Roman" w:hAnsi="Times New Roman" w:cs="Times New Roman"/>
        </w:rPr>
        <w:noBreakHyphen/>
      </w:r>
      <w:r>
        <w:rPr>
          <w:rFonts w:ascii="Times New Roman" w:hAnsi="Times New Roman" w:cs="Times New Roman"/>
        </w:rPr>
        <w:t>General, commenced on 1 July 2014 setting the Charge at $240 for people who were a registered marriage celebrant on 1 July of the financial year. For people who became a registered celebrant after 1 July of the financial year, the Charge was pro</w:t>
      </w:r>
      <w:r w:rsidR="00B821C1">
        <w:rPr>
          <w:rFonts w:ascii="Times New Roman" w:hAnsi="Times New Roman" w:cs="Times New Roman"/>
        </w:rPr>
        <w:t>-</w:t>
      </w:r>
      <w:r>
        <w:rPr>
          <w:rFonts w:ascii="Times New Roman" w:hAnsi="Times New Roman" w:cs="Times New Roman"/>
        </w:rPr>
        <w:t>rated as follows:</w:t>
      </w:r>
    </w:p>
    <w:p w14:paraId="38F94D80" w14:textId="7C40F9CA" w:rsidR="004446EA" w:rsidRDefault="004446EA" w:rsidP="004446EA">
      <w:pPr>
        <w:pStyle w:val="ListParagraph"/>
        <w:numPr>
          <w:ilvl w:val="0"/>
          <w:numId w:val="23"/>
        </w:numPr>
        <w:spacing w:line="240" w:lineRule="auto"/>
        <w:jc w:val="both"/>
        <w:rPr>
          <w:rFonts w:ascii="Times New Roman" w:hAnsi="Times New Roman" w:cs="Times New Roman"/>
        </w:rPr>
      </w:pPr>
      <w:r>
        <w:rPr>
          <w:rFonts w:ascii="Times New Roman" w:hAnsi="Times New Roman" w:cs="Times New Roman"/>
        </w:rPr>
        <w:lastRenderedPageBreak/>
        <w:t>between 2 July and 30 September - $240</w:t>
      </w:r>
    </w:p>
    <w:p w14:paraId="115B76B1" w14:textId="63BBAEE5" w:rsidR="004446EA" w:rsidRDefault="004446EA" w:rsidP="004446EA">
      <w:pPr>
        <w:pStyle w:val="ListParagraph"/>
        <w:numPr>
          <w:ilvl w:val="0"/>
          <w:numId w:val="23"/>
        </w:numPr>
        <w:spacing w:line="240" w:lineRule="auto"/>
        <w:jc w:val="both"/>
        <w:rPr>
          <w:rFonts w:ascii="Times New Roman" w:hAnsi="Times New Roman" w:cs="Times New Roman"/>
        </w:rPr>
      </w:pPr>
      <w:r>
        <w:rPr>
          <w:rFonts w:ascii="Times New Roman" w:hAnsi="Times New Roman" w:cs="Times New Roman"/>
        </w:rPr>
        <w:t>between 1 October and 31 December - $180</w:t>
      </w:r>
    </w:p>
    <w:p w14:paraId="3231726A" w14:textId="42B8FC4F" w:rsidR="004446EA" w:rsidRDefault="004446EA" w:rsidP="004446EA">
      <w:pPr>
        <w:pStyle w:val="ListParagraph"/>
        <w:numPr>
          <w:ilvl w:val="0"/>
          <w:numId w:val="23"/>
        </w:numPr>
        <w:spacing w:line="240" w:lineRule="auto"/>
        <w:jc w:val="both"/>
        <w:rPr>
          <w:rFonts w:ascii="Times New Roman" w:hAnsi="Times New Roman" w:cs="Times New Roman"/>
        </w:rPr>
      </w:pPr>
      <w:r>
        <w:rPr>
          <w:rFonts w:ascii="Times New Roman" w:hAnsi="Times New Roman" w:cs="Times New Roman"/>
        </w:rPr>
        <w:t xml:space="preserve">between 1 January and 31 March - </w:t>
      </w:r>
      <w:r w:rsidR="002C7478">
        <w:rPr>
          <w:rFonts w:ascii="Times New Roman" w:hAnsi="Times New Roman" w:cs="Times New Roman"/>
        </w:rPr>
        <w:t>$120</w:t>
      </w:r>
    </w:p>
    <w:p w14:paraId="6F1639EC" w14:textId="4DB439FD" w:rsidR="002C7478" w:rsidRDefault="002C7478" w:rsidP="004446EA">
      <w:pPr>
        <w:pStyle w:val="ListParagraph"/>
        <w:numPr>
          <w:ilvl w:val="0"/>
          <w:numId w:val="23"/>
        </w:numPr>
        <w:spacing w:line="240" w:lineRule="auto"/>
        <w:jc w:val="both"/>
        <w:rPr>
          <w:rFonts w:ascii="Times New Roman" w:hAnsi="Times New Roman" w:cs="Times New Roman"/>
        </w:rPr>
      </w:pPr>
      <w:r>
        <w:rPr>
          <w:rFonts w:ascii="Times New Roman" w:hAnsi="Times New Roman" w:cs="Times New Roman"/>
        </w:rPr>
        <w:t>between 1 April and 30 June - $60</w:t>
      </w:r>
    </w:p>
    <w:p w14:paraId="1711C580" w14:textId="716757A8" w:rsidR="009C6612" w:rsidRDefault="009C6612" w:rsidP="009C6612">
      <w:pPr>
        <w:spacing w:line="240" w:lineRule="auto"/>
        <w:jc w:val="both"/>
        <w:rPr>
          <w:rFonts w:ascii="Times New Roman" w:hAnsi="Times New Roman" w:cs="Times New Roman"/>
        </w:rPr>
      </w:pPr>
      <w:r>
        <w:rPr>
          <w:rFonts w:ascii="Times New Roman" w:hAnsi="Times New Roman" w:cs="Times New Roman"/>
        </w:rPr>
        <w:t>The Charge has not been amended since commencing on 1 July 2014.</w:t>
      </w:r>
    </w:p>
    <w:p w14:paraId="2A622078" w14:textId="6424AD8F" w:rsidR="003733FC" w:rsidRPr="003733FC" w:rsidRDefault="003733FC" w:rsidP="009C6612">
      <w:pPr>
        <w:spacing w:line="240" w:lineRule="auto"/>
        <w:jc w:val="both"/>
        <w:rPr>
          <w:rFonts w:ascii="Times New Roman" w:hAnsi="Times New Roman" w:cs="Times New Roman"/>
        </w:rPr>
      </w:pPr>
      <w:r>
        <w:rPr>
          <w:rFonts w:ascii="Times New Roman" w:hAnsi="Times New Roman" w:cs="Times New Roman"/>
        </w:rPr>
        <w:t xml:space="preserve">The </w:t>
      </w:r>
      <w:r w:rsidRPr="00925FE7">
        <w:rPr>
          <w:rFonts w:ascii="Times New Roman" w:hAnsi="Times New Roman" w:cs="Times New Roman"/>
        </w:rPr>
        <w:t>Marriage (Celebrant Registration Charge) Determination 2020</w:t>
      </w:r>
      <w:r>
        <w:rPr>
          <w:rFonts w:ascii="Times New Roman" w:hAnsi="Times New Roman" w:cs="Times New Roman"/>
        </w:rPr>
        <w:t xml:space="preserve"> commences on 1 July 2020.</w:t>
      </w:r>
    </w:p>
    <w:p w14:paraId="249AC40A" w14:textId="376DDFC0" w:rsidR="009C6612" w:rsidRPr="00925FE7" w:rsidRDefault="009C6612" w:rsidP="009C6612">
      <w:pPr>
        <w:spacing w:line="240" w:lineRule="auto"/>
        <w:jc w:val="both"/>
        <w:rPr>
          <w:rFonts w:ascii="Times New Roman" w:hAnsi="Times New Roman" w:cs="Times New Roman"/>
        </w:rPr>
      </w:pPr>
      <w:r>
        <w:rPr>
          <w:rFonts w:ascii="Times New Roman" w:hAnsi="Times New Roman" w:cs="Times New Roman"/>
        </w:rPr>
        <w:t xml:space="preserve">The </w:t>
      </w:r>
      <w:r w:rsidR="003733FC" w:rsidRPr="00925FE7">
        <w:rPr>
          <w:rFonts w:ascii="Times New Roman" w:hAnsi="Times New Roman" w:cs="Times New Roman"/>
        </w:rPr>
        <w:t>Marriage (Celebrant Registration Charge) Determination 2020</w:t>
      </w:r>
      <w:r w:rsidR="003733FC">
        <w:rPr>
          <w:rFonts w:ascii="Times New Roman" w:hAnsi="Times New Roman" w:cs="Times New Roman"/>
        </w:rPr>
        <w:t xml:space="preserve"> </w:t>
      </w:r>
      <w:r>
        <w:rPr>
          <w:rFonts w:ascii="Times New Roman" w:hAnsi="Times New Roman" w:cs="Times New Roman"/>
        </w:rPr>
        <w:t xml:space="preserve">repeals the </w:t>
      </w:r>
      <w:r w:rsidRPr="00925FE7">
        <w:rPr>
          <w:rFonts w:ascii="Times New Roman" w:hAnsi="Times New Roman" w:cs="Times New Roman"/>
        </w:rPr>
        <w:t>Marriage (Celebrant Registration Charge) Determination 2014.</w:t>
      </w:r>
    </w:p>
    <w:p w14:paraId="09BFDCE0" w14:textId="77777777" w:rsidR="0026109C" w:rsidRPr="00521029" w:rsidRDefault="004F430F" w:rsidP="003562BC">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039C41CA" w14:textId="300A06A1" w:rsidR="00C444C3" w:rsidRDefault="00C444C3" w:rsidP="00C444C3">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Prior to cost recovery commencing the Attorney-General’s Department</w:t>
      </w:r>
      <w:r w:rsidR="00520C57">
        <w:rPr>
          <w:rFonts w:ascii="Times New Roman" w:hAnsi="Times New Roman" w:cs="Times New Roman"/>
        </w:rPr>
        <w:t xml:space="preserve"> (the d</w:t>
      </w:r>
      <w:r w:rsidR="00907FBE">
        <w:rPr>
          <w:rFonts w:ascii="Times New Roman" w:hAnsi="Times New Roman" w:cs="Times New Roman"/>
        </w:rPr>
        <w:t>epartment)</w:t>
      </w:r>
      <w:r>
        <w:rPr>
          <w:rFonts w:ascii="Times New Roman" w:hAnsi="Times New Roman" w:cs="Times New Roman"/>
        </w:rPr>
        <w:t xml:space="preserve"> undertook extensive consultation with state and territory registries of births, deaths and marriages, marriage celebrants and associations and networks, and the general public.</w:t>
      </w:r>
      <w:r w:rsidR="001C0BD5">
        <w:rPr>
          <w:rFonts w:ascii="Times New Roman" w:hAnsi="Times New Roman" w:cs="Times New Roman"/>
        </w:rPr>
        <w:t xml:space="preserve"> </w:t>
      </w:r>
      <w:r w:rsidRPr="00CA2930">
        <w:rPr>
          <w:rFonts w:ascii="Times New Roman" w:hAnsi="Times New Roman" w:cs="Times New Roman"/>
        </w:rPr>
        <w:t xml:space="preserve">A Cost Recovery Implementation Statement (CRIS) was developed in compliance with the Australian Government Cost Recovery Guidelines </w:t>
      </w:r>
      <w:r w:rsidR="00463D05">
        <w:rPr>
          <w:rFonts w:ascii="Times New Roman" w:hAnsi="Times New Roman" w:cs="Times New Roman"/>
        </w:rPr>
        <w:t xml:space="preserve">(the Guidelines) </w:t>
      </w:r>
      <w:r>
        <w:rPr>
          <w:rFonts w:ascii="Times New Roman" w:hAnsi="Times New Roman" w:cs="Times New Roman"/>
        </w:rPr>
        <w:t>and t</w:t>
      </w:r>
      <w:r w:rsidRPr="00CA2930">
        <w:rPr>
          <w:rFonts w:ascii="Times New Roman" w:hAnsi="Times New Roman" w:cs="Times New Roman"/>
        </w:rPr>
        <w:t xml:space="preserve">he charges set out in </w:t>
      </w:r>
      <w:r>
        <w:rPr>
          <w:rFonts w:ascii="Times New Roman" w:hAnsi="Times New Roman" w:cs="Times New Roman"/>
        </w:rPr>
        <w:t>the 2014 instrument</w:t>
      </w:r>
      <w:r w:rsidRPr="00CA2930">
        <w:rPr>
          <w:rFonts w:ascii="Times New Roman" w:hAnsi="Times New Roman" w:cs="Times New Roman"/>
        </w:rPr>
        <w:t xml:space="preserve"> </w:t>
      </w:r>
      <w:r>
        <w:rPr>
          <w:rFonts w:ascii="Times New Roman" w:hAnsi="Times New Roman" w:cs="Times New Roman"/>
        </w:rPr>
        <w:t>were</w:t>
      </w:r>
      <w:r w:rsidRPr="00CA2930">
        <w:rPr>
          <w:rFonts w:ascii="Times New Roman" w:hAnsi="Times New Roman" w:cs="Times New Roman"/>
        </w:rPr>
        <w:t xml:space="preserve"> derived from that CRIS. The charges </w:t>
      </w:r>
      <w:r w:rsidR="007229F1">
        <w:rPr>
          <w:rFonts w:ascii="Times New Roman" w:hAnsi="Times New Roman" w:cs="Times New Roman"/>
        </w:rPr>
        <w:t>were</w:t>
      </w:r>
      <w:r w:rsidRPr="00CA2930">
        <w:rPr>
          <w:rFonts w:ascii="Times New Roman" w:hAnsi="Times New Roman" w:cs="Times New Roman"/>
        </w:rPr>
        <w:t xml:space="preserve"> linked to the estimated cost of performing the function, including both direct and indi</w:t>
      </w:r>
      <w:r w:rsidR="00925FE7">
        <w:rPr>
          <w:rFonts w:ascii="Times New Roman" w:hAnsi="Times New Roman" w:cs="Times New Roman"/>
        </w:rPr>
        <w:t>rect costs</w:t>
      </w:r>
      <w:r w:rsidRPr="00CA2930">
        <w:rPr>
          <w:rFonts w:ascii="Times New Roman" w:hAnsi="Times New Roman" w:cs="Times New Roman"/>
        </w:rPr>
        <w:t>.</w:t>
      </w:r>
    </w:p>
    <w:p w14:paraId="02D027EF" w14:textId="6445D915" w:rsidR="0039333E" w:rsidRDefault="0039333E" w:rsidP="00C444C3">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The department consults with celebrant associations and networks throughout the year and specifically at two face-to-face meetings normally held in May and October. The department provides a copy of the Cost Recovery Implementation Statement to associations and networks each year, and provides an update on the performance of the Program and the celebrant costs for the upcoming financial year.</w:t>
      </w:r>
      <w:r w:rsidR="00FE5679">
        <w:rPr>
          <w:rFonts w:ascii="Times New Roman" w:hAnsi="Times New Roman" w:cs="Times New Roman"/>
        </w:rPr>
        <w:t xml:space="preserve"> Since State and Territory Governments implementation of social distancing measures and limits on the number of people who can attend the solemnisation of a marriage, the department has received coordinated requests to waive the Charge for 2020-21.</w:t>
      </w:r>
      <w:r w:rsidR="00FE5679" w:rsidRPr="00FE5679">
        <w:rPr>
          <w:rFonts w:ascii="Times New Roman" w:hAnsi="Times New Roman" w:cs="Times New Roman"/>
        </w:rPr>
        <w:t xml:space="preserve"> </w:t>
      </w:r>
    </w:p>
    <w:p w14:paraId="1BF9E5AC" w14:textId="3F78A106" w:rsidR="008325D8" w:rsidRDefault="0039333E" w:rsidP="0039333E">
      <w:pPr>
        <w:shd w:val="clear" w:color="auto" w:fill="FFFFFF"/>
        <w:spacing w:before="100" w:beforeAutospacing="1" w:after="100" w:afterAutospacing="1" w:line="240" w:lineRule="auto"/>
        <w:ind w:right="91"/>
        <w:jc w:val="both"/>
        <w:rPr>
          <w:rFonts w:ascii="Times New Roman" w:hAnsi="Times New Roman" w:cs="Times New Roman"/>
          <w:color w:val="FF0000"/>
        </w:rPr>
      </w:pPr>
      <w:r>
        <w:rPr>
          <w:rFonts w:ascii="Times New Roman" w:hAnsi="Times New Roman" w:cs="Times New Roman"/>
        </w:rPr>
        <w:t xml:space="preserve">The department has not consulted directly with marriage celebrants or celebrant associations or </w:t>
      </w:r>
      <w:r w:rsidRPr="0039333E">
        <w:rPr>
          <w:rFonts w:ascii="Times New Roman" w:hAnsi="Times New Roman" w:cs="Times New Roman"/>
        </w:rPr>
        <w:t>networks on the drafting of this instrument</w:t>
      </w:r>
      <w:r w:rsidR="008325D8">
        <w:rPr>
          <w:rFonts w:ascii="Times New Roman" w:hAnsi="Times New Roman" w:cs="Times New Roman"/>
        </w:rPr>
        <w:t>, but it responds to requests made to the department</w:t>
      </w:r>
      <w:r w:rsidRPr="0039333E">
        <w:rPr>
          <w:rFonts w:ascii="Times New Roman" w:hAnsi="Times New Roman" w:cs="Times New Roman"/>
        </w:rPr>
        <w:t xml:space="preserve">. </w:t>
      </w:r>
      <w:r>
        <w:rPr>
          <w:rFonts w:ascii="Times New Roman" w:hAnsi="Times New Roman" w:cs="Times New Roman"/>
        </w:rPr>
        <w:t xml:space="preserve">Reducing the celebrant registration charge </w:t>
      </w:r>
      <w:r w:rsidR="00FE5679">
        <w:rPr>
          <w:rFonts w:ascii="Times New Roman" w:hAnsi="Times New Roman" w:cs="Times New Roman"/>
        </w:rPr>
        <w:t>for 2020-21 will assist marriage celebrants manage their business during restrictions put in place as measures to prevent the spread of COVID-</w:t>
      </w:r>
      <w:proofErr w:type="gramStart"/>
      <w:r w:rsidR="00FE5679">
        <w:rPr>
          <w:rFonts w:ascii="Times New Roman" w:hAnsi="Times New Roman" w:cs="Times New Roman"/>
        </w:rPr>
        <w:t>19</w:t>
      </w:r>
      <w:r w:rsidR="008325D8">
        <w:rPr>
          <w:rFonts w:ascii="Times New Roman" w:hAnsi="Times New Roman" w:cs="Times New Roman"/>
        </w:rPr>
        <w:t>.</w:t>
      </w:r>
      <w:proofErr w:type="gramEnd"/>
      <w:r w:rsidR="00FE5679">
        <w:rPr>
          <w:rFonts w:ascii="Times New Roman" w:hAnsi="Times New Roman" w:cs="Times New Roman"/>
        </w:rPr>
        <w:t xml:space="preserve"> </w:t>
      </w:r>
      <w:r w:rsidR="008325D8">
        <w:rPr>
          <w:rFonts w:ascii="Times New Roman" w:hAnsi="Times New Roman" w:cs="Times New Roman"/>
        </w:rPr>
        <w:t xml:space="preserve">The reduction is also consistent with </w:t>
      </w:r>
      <w:r>
        <w:rPr>
          <w:rFonts w:ascii="Times New Roman" w:hAnsi="Times New Roman" w:cs="Times New Roman"/>
        </w:rPr>
        <w:t>the</w:t>
      </w:r>
      <w:r w:rsidR="008325D8">
        <w:rPr>
          <w:rFonts w:ascii="Times New Roman" w:hAnsi="Times New Roman" w:cs="Times New Roman"/>
        </w:rPr>
        <w:t xml:space="preserve"> </w:t>
      </w:r>
      <w:r w:rsidR="008325D8">
        <w:rPr>
          <w:rFonts w:ascii="Times New Roman" w:hAnsi="Times New Roman" w:cs="Times New Roman"/>
          <w:lang w:val="en-GB"/>
        </w:rPr>
        <w:t>Government’s</w:t>
      </w:r>
      <w:r>
        <w:rPr>
          <w:rFonts w:ascii="Times New Roman" w:hAnsi="Times New Roman" w:cs="Times New Roman"/>
        </w:rPr>
        <w:t xml:space="preserve"> Cost Recovery Guidelines.</w:t>
      </w:r>
    </w:p>
    <w:p w14:paraId="19742F5F" w14:textId="084FDF94" w:rsidR="00B67173" w:rsidRPr="00463D05" w:rsidRDefault="00B67173" w:rsidP="00B67173">
      <w:pPr>
        <w:spacing w:line="240" w:lineRule="auto"/>
        <w:jc w:val="both"/>
        <w:rPr>
          <w:rFonts w:ascii="Times New Roman" w:hAnsi="Times New Roman" w:cs="Times New Roman"/>
        </w:rPr>
      </w:pPr>
      <w:r w:rsidRPr="00463D05">
        <w:rPr>
          <w:rFonts w:ascii="Times New Roman" w:hAnsi="Times New Roman" w:cs="Times New Roman"/>
        </w:rPr>
        <w:t xml:space="preserve">The </w:t>
      </w:r>
      <w:r w:rsidR="008A5151" w:rsidRPr="00463D05">
        <w:rPr>
          <w:rFonts w:ascii="Times New Roman" w:hAnsi="Times New Roman" w:cs="Times New Roman"/>
        </w:rPr>
        <w:t>determination</w:t>
      </w:r>
      <w:r w:rsidRPr="00463D05">
        <w:rPr>
          <w:rFonts w:ascii="Times New Roman" w:hAnsi="Times New Roman" w:cs="Times New Roman"/>
        </w:rPr>
        <w:t xml:space="preserve"> is a legislative instrument for the purposes of the </w:t>
      </w:r>
      <w:r w:rsidRPr="00463D05">
        <w:rPr>
          <w:rFonts w:ascii="Times New Roman" w:hAnsi="Times New Roman" w:cs="Times New Roman"/>
          <w:i/>
        </w:rPr>
        <w:t>Legislation Act 2003</w:t>
      </w:r>
      <w:r w:rsidRPr="00463D05">
        <w:rPr>
          <w:rFonts w:ascii="Times New Roman" w:hAnsi="Times New Roman" w:cs="Times New Roman"/>
        </w:rPr>
        <w:t xml:space="preserve">. Details of the instrument are set out in </w:t>
      </w:r>
      <w:r w:rsidRPr="00463D05">
        <w:rPr>
          <w:rFonts w:ascii="Times New Roman" w:hAnsi="Times New Roman" w:cs="Times New Roman"/>
          <w:b/>
        </w:rPr>
        <w:t>Attachment A</w:t>
      </w:r>
      <w:r w:rsidRPr="00463D05">
        <w:rPr>
          <w:rFonts w:ascii="Times New Roman" w:hAnsi="Times New Roman" w:cs="Times New Roman"/>
        </w:rPr>
        <w:t>.</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6CF42C45" w14:textId="0388B7F9" w:rsidR="00064446" w:rsidRPr="00AF0CBC" w:rsidRDefault="00064446" w:rsidP="00064446">
      <w:pPr>
        <w:spacing w:line="240" w:lineRule="auto"/>
        <w:jc w:val="both"/>
        <w:rPr>
          <w:rFonts w:ascii="Times New Roman" w:hAnsi="Times New Roman" w:cs="Times New Roman"/>
        </w:rPr>
      </w:pPr>
      <w:r w:rsidRPr="00AF0CBC">
        <w:rPr>
          <w:rFonts w:ascii="Times New Roman" w:hAnsi="Times New Roman" w:cs="Times New Roman"/>
        </w:rPr>
        <w:t xml:space="preserve">The Office of Best Practice Regulation was consulted about the </w:t>
      </w:r>
      <w:r w:rsidR="00D62012" w:rsidRPr="00AF0CBC">
        <w:rPr>
          <w:rFonts w:ascii="Times New Roman" w:hAnsi="Times New Roman" w:cs="Times New Roman"/>
        </w:rPr>
        <w:t>instrument</w:t>
      </w:r>
      <w:r w:rsidRPr="00AF0CBC">
        <w:rPr>
          <w:rFonts w:ascii="Times New Roman" w:hAnsi="Times New Roman" w:cs="Times New Roman"/>
        </w:rPr>
        <w:t xml:space="preserve"> and advised that a Regulatory Impact Statement was not necessary (OBPR ID</w:t>
      </w:r>
      <w:r w:rsidR="00761979" w:rsidRPr="00AF0CBC">
        <w:rPr>
          <w:rFonts w:ascii="Times New Roman" w:hAnsi="Times New Roman" w:cs="Times New Roman"/>
        </w:rPr>
        <w:t xml:space="preserve"> </w:t>
      </w:r>
      <w:r w:rsidR="00590B83">
        <w:rPr>
          <w:rFonts w:ascii="Times New Roman" w:hAnsi="Times New Roman" w:cs="Times New Roman"/>
        </w:rPr>
        <w:t>26119</w:t>
      </w:r>
      <w:r w:rsidRPr="00AF0CBC">
        <w:rPr>
          <w:rFonts w:ascii="Times New Roman" w:hAnsi="Times New Roman" w:cs="Times New Roman"/>
        </w:rPr>
        <w:t>).</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22E367EB" w14:textId="77777777" w:rsidR="009A652F" w:rsidRPr="00AF0CBC" w:rsidRDefault="009A652F" w:rsidP="009A652F">
      <w:pPr>
        <w:pStyle w:val="Default"/>
        <w:spacing w:after="200" w:line="360" w:lineRule="auto"/>
        <w:jc w:val="both"/>
        <w:rPr>
          <w:color w:val="auto"/>
          <w:sz w:val="22"/>
          <w:szCs w:val="22"/>
        </w:rPr>
      </w:pPr>
      <w:r w:rsidRPr="00AF0CBC">
        <w:rPr>
          <w:color w:val="auto"/>
          <w:sz w:val="22"/>
          <w:szCs w:val="22"/>
        </w:rPr>
        <w:t xml:space="preserve">The Statement of Compatibility with Human Rights is at </w:t>
      </w:r>
      <w:r w:rsidRPr="00AF0CBC">
        <w:rPr>
          <w:b/>
          <w:color w:val="auto"/>
          <w:sz w:val="22"/>
          <w:szCs w:val="22"/>
        </w:rPr>
        <w:t>Attachment B</w:t>
      </w:r>
      <w:r w:rsidRPr="00AF0CBC">
        <w:rPr>
          <w:color w:val="auto"/>
          <w:sz w:val="22"/>
          <w:szCs w:val="22"/>
        </w:rPr>
        <w:t>.</w:t>
      </w:r>
    </w:p>
    <w:p w14:paraId="2E19C501" w14:textId="77777777" w:rsidR="007473C8" w:rsidRDefault="007473C8">
      <w:pPr>
        <w:rPr>
          <w:rFonts w:ascii="Times New Roman" w:hAnsi="Times New Roman" w:cs="Times New Roman"/>
          <w:b/>
          <w:sz w:val="24"/>
          <w:szCs w:val="24"/>
        </w:rPr>
      </w:pPr>
      <w:r>
        <w:rPr>
          <w:rFonts w:ascii="Times New Roman" w:hAnsi="Times New Roman" w:cs="Times New Roman"/>
          <w:b/>
          <w:sz w:val="24"/>
          <w:szCs w:val="24"/>
        </w:rPr>
        <w:br w:type="page"/>
      </w:r>
    </w:p>
    <w:p w14:paraId="121F2E18" w14:textId="6A0DCA60"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2415A5F8" w14:textId="18551B38" w:rsidR="00AE6975" w:rsidRPr="00AE6975" w:rsidRDefault="00AE6975" w:rsidP="008B0BD9">
      <w:pPr>
        <w:keepNext/>
        <w:shd w:val="clear" w:color="auto" w:fill="FFFFFF"/>
        <w:spacing w:line="360" w:lineRule="auto"/>
        <w:rPr>
          <w:rFonts w:ascii="Times New Roman" w:eastAsia="Times New Roman" w:hAnsi="Times New Roman" w:cs="Times New Roman"/>
          <w:lang w:eastAsia="en-AU"/>
        </w:rPr>
      </w:pPr>
      <w:r w:rsidRPr="00AE6975">
        <w:rPr>
          <w:rFonts w:ascii="Times New Roman" w:eastAsia="Times New Roman" w:hAnsi="Times New Roman" w:cs="Times New Roman"/>
          <w:b/>
          <w:bCs/>
          <w:lang w:eastAsia="en-AU"/>
        </w:rPr>
        <w:t xml:space="preserve">Section 1 – Name </w:t>
      </w:r>
    </w:p>
    <w:p w14:paraId="6D8CE57F" w14:textId="1A3D5F75" w:rsidR="00AE6975" w:rsidRPr="00AE6975" w:rsidRDefault="00AE6975" w:rsidP="008B0BD9">
      <w:pPr>
        <w:shd w:val="clear" w:color="auto" w:fill="FFFFFF"/>
        <w:spacing w:line="360" w:lineRule="auto"/>
        <w:rPr>
          <w:rFonts w:ascii="Times New Roman" w:eastAsia="Times New Roman" w:hAnsi="Times New Roman" w:cs="Times New Roman"/>
          <w:lang w:eastAsia="en-AU"/>
        </w:rPr>
      </w:pPr>
      <w:r w:rsidRPr="00AE6975">
        <w:rPr>
          <w:rFonts w:ascii="Times New Roman" w:eastAsia="Times New Roman" w:hAnsi="Times New Roman" w:cs="Times New Roman"/>
          <w:lang w:eastAsia="en-AU"/>
        </w:rPr>
        <w:t xml:space="preserve">Section 1 provides </w:t>
      </w:r>
      <w:r w:rsidR="00520C57">
        <w:rPr>
          <w:rFonts w:ascii="Times New Roman" w:eastAsia="Times New Roman" w:hAnsi="Times New Roman" w:cs="Times New Roman"/>
          <w:lang w:eastAsia="en-AU"/>
        </w:rPr>
        <w:t>that the</w:t>
      </w:r>
      <w:r w:rsidR="002531E7">
        <w:rPr>
          <w:rFonts w:ascii="Times New Roman" w:eastAsia="Times New Roman" w:hAnsi="Times New Roman" w:cs="Times New Roman"/>
          <w:lang w:eastAsia="en-AU"/>
        </w:rPr>
        <w:t xml:space="preserve"> title of the determination i</w:t>
      </w:r>
      <w:r w:rsidRPr="00AE6975">
        <w:rPr>
          <w:rFonts w:ascii="Times New Roman" w:eastAsia="Times New Roman" w:hAnsi="Times New Roman" w:cs="Times New Roman"/>
          <w:lang w:eastAsia="en-AU"/>
        </w:rPr>
        <w:t xml:space="preserve">s the </w:t>
      </w:r>
      <w:r w:rsidRPr="00925FE7">
        <w:rPr>
          <w:rFonts w:ascii="Times New Roman" w:eastAsia="Times New Roman" w:hAnsi="Times New Roman" w:cs="Times New Roman"/>
          <w:iCs/>
          <w:lang w:eastAsia="en-AU"/>
        </w:rPr>
        <w:t>Marriage (Celebrant Registration Charge) Determination 20</w:t>
      </w:r>
      <w:r w:rsidR="008646A3" w:rsidRPr="00925FE7">
        <w:rPr>
          <w:rFonts w:ascii="Times New Roman" w:eastAsia="Times New Roman" w:hAnsi="Times New Roman" w:cs="Times New Roman"/>
          <w:iCs/>
          <w:lang w:eastAsia="en-AU"/>
        </w:rPr>
        <w:t>20</w:t>
      </w:r>
      <w:r w:rsidRPr="00AE6975">
        <w:rPr>
          <w:rFonts w:ascii="Times New Roman" w:eastAsia="Times New Roman" w:hAnsi="Times New Roman" w:cs="Times New Roman"/>
          <w:i/>
          <w:iCs/>
          <w:lang w:eastAsia="en-AU"/>
        </w:rPr>
        <w:t>.</w:t>
      </w:r>
    </w:p>
    <w:p w14:paraId="514D2123" w14:textId="77777777" w:rsidR="00AE6975" w:rsidRPr="00AE6975" w:rsidRDefault="00AE6975" w:rsidP="008B0BD9">
      <w:pPr>
        <w:keepNext/>
        <w:shd w:val="clear" w:color="auto" w:fill="FFFFFF"/>
        <w:spacing w:line="360" w:lineRule="auto"/>
        <w:rPr>
          <w:rFonts w:ascii="Times New Roman" w:eastAsia="Times New Roman" w:hAnsi="Times New Roman" w:cs="Times New Roman"/>
          <w:lang w:eastAsia="en-AU"/>
        </w:rPr>
      </w:pPr>
      <w:r w:rsidRPr="00AE6975">
        <w:rPr>
          <w:rFonts w:ascii="Times New Roman" w:eastAsia="Times New Roman" w:hAnsi="Times New Roman" w:cs="Times New Roman"/>
          <w:b/>
          <w:bCs/>
          <w:lang w:eastAsia="en-AU"/>
        </w:rPr>
        <w:t>Section 2 - Commencement</w:t>
      </w:r>
    </w:p>
    <w:p w14:paraId="16FD1A0D" w14:textId="3FF7A338" w:rsidR="00AE6975" w:rsidRPr="00AE6975" w:rsidRDefault="002531E7" w:rsidP="008B0BD9">
      <w:pPr>
        <w:shd w:val="clear" w:color="auto" w:fill="FFFFFF"/>
        <w:spacing w:line="360" w:lineRule="auto"/>
        <w:rPr>
          <w:rFonts w:ascii="Times New Roman" w:eastAsia="Times New Roman" w:hAnsi="Times New Roman" w:cs="Times New Roman"/>
          <w:lang w:eastAsia="en-AU"/>
        </w:rPr>
      </w:pPr>
      <w:r>
        <w:rPr>
          <w:rFonts w:ascii="Times New Roman" w:eastAsia="Times New Roman" w:hAnsi="Times New Roman" w:cs="Times New Roman"/>
          <w:lang w:eastAsia="en-AU"/>
        </w:rPr>
        <w:t>Section 2 provides</w:t>
      </w:r>
      <w:r w:rsidR="00520C57">
        <w:rPr>
          <w:rFonts w:ascii="Times New Roman" w:eastAsia="Times New Roman" w:hAnsi="Times New Roman" w:cs="Times New Roman"/>
          <w:lang w:eastAsia="en-AU"/>
        </w:rPr>
        <w:t xml:space="preserve"> that</w:t>
      </w:r>
      <w:r>
        <w:rPr>
          <w:rFonts w:ascii="Times New Roman" w:eastAsia="Times New Roman" w:hAnsi="Times New Roman" w:cs="Times New Roman"/>
          <w:lang w:eastAsia="en-AU"/>
        </w:rPr>
        <w:t xml:space="preserve"> t</w:t>
      </w:r>
      <w:r w:rsidR="00AE6975" w:rsidRPr="00AE6975">
        <w:rPr>
          <w:rFonts w:ascii="Times New Roman" w:eastAsia="Times New Roman" w:hAnsi="Times New Roman" w:cs="Times New Roman"/>
          <w:lang w:eastAsia="en-AU"/>
        </w:rPr>
        <w:t>he determination commences on 1 July 20</w:t>
      </w:r>
      <w:r w:rsidR="008646A3">
        <w:rPr>
          <w:rFonts w:ascii="Times New Roman" w:eastAsia="Times New Roman" w:hAnsi="Times New Roman" w:cs="Times New Roman"/>
          <w:lang w:eastAsia="en-AU"/>
        </w:rPr>
        <w:t>20</w:t>
      </w:r>
      <w:r w:rsidR="00AE6975" w:rsidRPr="00AE6975">
        <w:rPr>
          <w:rFonts w:ascii="Times New Roman" w:eastAsia="Times New Roman" w:hAnsi="Times New Roman" w:cs="Times New Roman"/>
          <w:lang w:eastAsia="en-AU"/>
        </w:rPr>
        <w:t>.</w:t>
      </w:r>
    </w:p>
    <w:p w14:paraId="06DD3281" w14:textId="77777777" w:rsidR="00AE6975" w:rsidRPr="00AE6975" w:rsidRDefault="00AE6975" w:rsidP="008B0BD9">
      <w:pPr>
        <w:shd w:val="clear" w:color="auto" w:fill="FFFFFF"/>
        <w:spacing w:line="360" w:lineRule="auto"/>
        <w:rPr>
          <w:rFonts w:ascii="Times New Roman" w:eastAsia="Times New Roman" w:hAnsi="Times New Roman" w:cs="Times New Roman"/>
          <w:lang w:eastAsia="en-AU"/>
        </w:rPr>
      </w:pPr>
      <w:r w:rsidRPr="00AE6975">
        <w:rPr>
          <w:rFonts w:ascii="Times New Roman" w:eastAsia="Times New Roman" w:hAnsi="Times New Roman" w:cs="Times New Roman"/>
          <w:b/>
          <w:bCs/>
          <w:lang w:eastAsia="en-AU"/>
        </w:rPr>
        <w:t>Section 3 – Authority</w:t>
      </w:r>
    </w:p>
    <w:p w14:paraId="6EE720CE" w14:textId="0D396BC3" w:rsidR="00AE6975" w:rsidRPr="00AE6975" w:rsidRDefault="002531E7" w:rsidP="008B0BD9">
      <w:pPr>
        <w:shd w:val="clear" w:color="auto" w:fill="FFFFFF"/>
        <w:spacing w:line="360" w:lineRule="auto"/>
        <w:rPr>
          <w:rFonts w:ascii="Times New Roman" w:eastAsia="Times New Roman" w:hAnsi="Times New Roman" w:cs="Times New Roman"/>
          <w:lang w:eastAsia="en-AU"/>
        </w:rPr>
      </w:pPr>
      <w:r>
        <w:rPr>
          <w:rFonts w:ascii="Times New Roman" w:eastAsia="Times New Roman" w:hAnsi="Times New Roman" w:cs="Times New Roman"/>
          <w:lang w:eastAsia="en-AU"/>
        </w:rPr>
        <w:t>Section 3 provides</w:t>
      </w:r>
      <w:r w:rsidR="00AE6975" w:rsidRPr="00AE6975">
        <w:rPr>
          <w:rFonts w:ascii="Times New Roman" w:eastAsia="Times New Roman" w:hAnsi="Times New Roman" w:cs="Times New Roman"/>
          <w:lang w:eastAsia="en-AU"/>
        </w:rPr>
        <w:t xml:space="preserve"> that the </w:t>
      </w:r>
      <w:r>
        <w:rPr>
          <w:rFonts w:ascii="Times New Roman" w:eastAsia="Times New Roman" w:hAnsi="Times New Roman" w:cs="Times New Roman"/>
          <w:lang w:eastAsia="en-AU"/>
        </w:rPr>
        <w:t>determination is made by the Attorney-General under</w:t>
      </w:r>
      <w:r w:rsidR="00AE6975" w:rsidRPr="00AE6975">
        <w:rPr>
          <w:rFonts w:ascii="Times New Roman" w:eastAsia="Times New Roman" w:hAnsi="Times New Roman" w:cs="Times New Roman"/>
          <w:lang w:eastAsia="en-AU"/>
        </w:rPr>
        <w:t xml:space="preserve"> subsection 7(1) of the </w:t>
      </w:r>
      <w:r w:rsidRPr="002531E7">
        <w:rPr>
          <w:rFonts w:ascii="Times New Roman" w:eastAsia="Times New Roman" w:hAnsi="Times New Roman" w:cs="Times New Roman"/>
          <w:i/>
          <w:lang w:eastAsia="en-AU"/>
        </w:rPr>
        <w:t xml:space="preserve">Marriage (Celebrant Registration Charge) </w:t>
      </w:r>
      <w:r w:rsidR="00AE6975" w:rsidRPr="002531E7">
        <w:rPr>
          <w:rFonts w:ascii="Times New Roman" w:eastAsia="Times New Roman" w:hAnsi="Times New Roman" w:cs="Times New Roman"/>
          <w:i/>
          <w:lang w:eastAsia="en-AU"/>
        </w:rPr>
        <w:t>Act</w:t>
      </w:r>
      <w:r w:rsidRPr="002531E7">
        <w:rPr>
          <w:rFonts w:ascii="Times New Roman" w:eastAsia="Times New Roman" w:hAnsi="Times New Roman" w:cs="Times New Roman"/>
          <w:i/>
          <w:lang w:eastAsia="en-AU"/>
        </w:rPr>
        <w:t xml:space="preserve"> 2014</w:t>
      </w:r>
      <w:r w:rsidR="00AE6975" w:rsidRPr="00AE6975">
        <w:rPr>
          <w:rFonts w:ascii="Times New Roman" w:eastAsia="Times New Roman" w:hAnsi="Times New Roman" w:cs="Times New Roman"/>
          <w:lang w:eastAsia="en-AU"/>
        </w:rPr>
        <w:t>.</w:t>
      </w:r>
    </w:p>
    <w:p w14:paraId="3BADA2D2" w14:textId="21601DCF" w:rsidR="008646A3" w:rsidRDefault="008646A3" w:rsidP="008646A3">
      <w:pPr>
        <w:spacing w:line="360" w:lineRule="auto"/>
        <w:rPr>
          <w:rFonts w:ascii="Times New Roman" w:hAnsi="Times New Roman" w:cs="Times New Roman"/>
          <w:b/>
        </w:rPr>
      </w:pPr>
      <w:r w:rsidRPr="009420AC">
        <w:rPr>
          <w:rFonts w:ascii="Times New Roman" w:hAnsi="Times New Roman" w:cs="Times New Roman"/>
          <w:b/>
        </w:rPr>
        <w:t xml:space="preserve">Section </w:t>
      </w:r>
      <w:r>
        <w:rPr>
          <w:rFonts w:ascii="Times New Roman" w:hAnsi="Times New Roman" w:cs="Times New Roman"/>
          <w:b/>
        </w:rPr>
        <w:t>4</w:t>
      </w:r>
      <w:r w:rsidRPr="009420AC">
        <w:rPr>
          <w:rFonts w:ascii="Times New Roman" w:hAnsi="Times New Roman" w:cs="Times New Roman"/>
          <w:b/>
        </w:rPr>
        <w:t xml:space="preserve"> – Schedules</w:t>
      </w:r>
    </w:p>
    <w:p w14:paraId="0F4C1A4C" w14:textId="5B95B4DA" w:rsidR="008646A3" w:rsidRDefault="00F10AF1" w:rsidP="008646A3">
      <w:pPr>
        <w:spacing w:line="360" w:lineRule="auto"/>
        <w:rPr>
          <w:rFonts w:ascii="Times New Roman" w:hAnsi="Times New Roman" w:cs="Times New Roman"/>
        </w:rPr>
      </w:pPr>
      <w:r>
        <w:rPr>
          <w:rFonts w:ascii="Times New Roman" w:hAnsi="Times New Roman" w:cs="Times New Roman"/>
        </w:rPr>
        <w:t>This section</w:t>
      </w:r>
      <w:r w:rsidR="008646A3">
        <w:rPr>
          <w:rFonts w:ascii="Times New Roman" w:hAnsi="Times New Roman" w:cs="Times New Roman"/>
        </w:rPr>
        <w:t xml:space="preserve"> provides that e</w:t>
      </w:r>
      <w:r w:rsidR="008646A3" w:rsidRPr="009420AC">
        <w:rPr>
          <w:rFonts w:ascii="Times New Roman" w:hAnsi="Times New Roman" w:cs="Times New Roman"/>
        </w:rPr>
        <w:t>ach instrument that is specified in a Schedule to this instrument is amended or repealed as set out in the applicable items in the Schedule concerned, and any other item in a Schedule to this instrument has effect according to its terms.</w:t>
      </w:r>
    </w:p>
    <w:p w14:paraId="33E2638A" w14:textId="4E79E434" w:rsidR="00AE6975" w:rsidRPr="00AE6975" w:rsidRDefault="00AE6975" w:rsidP="008B0BD9">
      <w:pPr>
        <w:keepNext/>
        <w:shd w:val="clear" w:color="auto" w:fill="FFFFFF"/>
        <w:spacing w:line="360" w:lineRule="auto"/>
        <w:rPr>
          <w:rFonts w:ascii="Times New Roman" w:eastAsia="Times New Roman" w:hAnsi="Times New Roman" w:cs="Times New Roman"/>
          <w:lang w:eastAsia="en-AU"/>
        </w:rPr>
      </w:pPr>
      <w:r w:rsidRPr="00AE6975">
        <w:rPr>
          <w:rFonts w:ascii="Times New Roman" w:eastAsia="Times New Roman" w:hAnsi="Times New Roman" w:cs="Times New Roman"/>
          <w:b/>
          <w:bCs/>
          <w:lang w:eastAsia="en-AU"/>
        </w:rPr>
        <w:t xml:space="preserve">Section </w:t>
      </w:r>
      <w:r w:rsidR="004A72A0">
        <w:rPr>
          <w:rFonts w:ascii="Times New Roman" w:eastAsia="Times New Roman" w:hAnsi="Times New Roman" w:cs="Times New Roman"/>
          <w:b/>
          <w:bCs/>
          <w:lang w:eastAsia="en-AU"/>
        </w:rPr>
        <w:t>5</w:t>
      </w:r>
      <w:r w:rsidRPr="00AE6975">
        <w:rPr>
          <w:rFonts w:ascii="Times New Roman" w:eastAsia="Times New Roman" w:hAnsi="Times New Roman" w:cs="Times New Roman"/>
          <w:b/>
          <w:bCs/>
          <w:lang w:eastAsia="en-AU"/>
        </w:rPr>
        <w:t xml:space="preserve"> – Celebrant registration charge</w:t>
      </w:r>
    </w:p>
    <w:p w14:paraId="2DF8DFDA" w14:textId="606A8683" w:rsidR="00AE6975" w:rsidRPr="00AE6975" w:rsidRDefault="00AE6975" w:rsidP="008B0BD9">
      <w:pPr>
        <w:spacing w:line="360" w:lineRule="auto"/>
        <w:rPr>
          <w:rFonts w:ascii="Times New Roman" w:hAnsi="Times New Roman" w:cs="Times New Roman"/>
        </w:rPr>
      </w:pPr>
      <w:r w:rsidRPr="00AE6975">
        <w:rPr>
          <w:rFonts w:ascii="Times New Roman" w:hAnsi="Times New Roman" w:cs="Times New Roman"/>
        </w:rPr>
        <w:t xml:space="preserve">Subsection </w:t>
      </w:r>
      <w:r w:rsidR="000A42C2">
        <w:rPr>
          <w:rFonts w:ascii="Times New Roman" w:hAnsi="Times New Roman" w:cs="Times New Roman"/>
        </w:rPr>
        <w:t>5</w:t>
      </w:r>
      <w:r w:rsidRPr="00AE6975">
        <w:rPr>
          <w:rFonts w:ascii="Times New Roman" w:hAnsi="Times New Roman" w:cs="Times New Roman"/>
        </w:rPr>
        <w:t>(a) of the determination provides that the amount of celebrant registration charge payable for a person who is a marriage celebrant on 1 July of a financial year is $</w:t>
      </w:r>
      <w:r w:rsidR="00D14939">
        <w:rPr>
          <w:rFonts w:ascii="Times New Roman" w:hAnsi="Times New Roman" w:cs="Times New Roman"/>
        </w:rPr>
        <w:t>0</w:t>
      </w:r>
      <w:r w:rsidRPr="00AE6975">
        <w:rPr>
          <w:rFonts w:ascii="Times New Roman" w:hAnsi="Times New Roman" w:cs="Times New Roman"/>
        </w:rPr>
        <w:t>.</w:t>
      </w:r>
    </w:p>
    <w:p w14:paraId="3FB08C61" w14:textId="71B7356A" w:rsidR="00AE6975" w:rsidRPr="00AE6975" w:rsidRDefault="00AE6975" w:rsidP="008B0BD9">
      <w:pPr>
        <w:spacing w:line="360" w:lineRule="auto"/>
        <w:rPr>
          <w:rFonts w:ascii="Times New Roman" w:hAnsi="Times New Roman" w:cs="Times New Roman"/>
        </w:rPr>
      </w:pPr>
      <w:r w:rsidRPr="00AE6975">
        <w:rPr>
          <w:rFonts w:ascii="Times New Roman" w:hAnsi="Times New Roman" w:cs="Times New Roman"/>
        </w:rPr>
        <w:t xml:space="preserve">Subsection </w:t>
      </w:r>
      <w:r w:rsidR="000A42C2">
        <w:rPr>
          <w:rFonts w:ascii="Times New Roman" w:hAnsi="Times New Roman" w:cs="Times New Roman"/>
        </w:rPr>
        <w:t>5</w:t>
      </w:r>
      <w:r w:rsidRPr="00AE6975">
        <w:rPr>
          <w:rFonts w:ascii="Times New Roman" w:hAnsi="Times New Roman" w:cs="Times New Roman"/>
        </w:rPr>
        <w:t>(b) of the determination provides that, if a person becomes a marriage celebrant after 1</w:t>
      </w:r>
      <w:r w:rsidR="00AF0CBC">
        <w:rPr>
          <w:rFonts w:ascii="Times New Roman" w:hAnsi="Times New Roman" w:cs="Times New Roman"/>
        </w:rPr>
        <w:t> </w:t>
      </w:r>
      <w:r w:rsidRPr="00AE6975">
        <w:rPr>
          <w:rFonts w:ascii="Times New Roman" w:hAnsi="Times New Roman" w:cs="Times New Roman"/>
        </w:rPr>
        <w:t xml:space="preserve">July in a financial year, the celebrant registration charge is </w:t>
      </w:r>
      <w:r w:rsidR="003532D0">
        <w:rPr>
          <w:rFonts w:ascii="Times New Roman" w:hAnsi="Times New Roman" w:cs="Times New Roman"/>
        </w:rPr>
        <w:t>$0.</w:t>
      </w:r>
    </w:p>
    <w:p w14:paraId="34FFCBF3" w14:textId="6F071EFE" w:rsidR="009420AC" w:rsidRDefault="009420AC" w:rsidP="009420AC">
      <w:pPr>
        <w:spacing w:line="360" w:lineRule="auto"/>
        <w:rPr>
          <w:rFonts w:ascii="Times New Roman" w:hAnsi="Times New Roman" w:cs="Times New Roman"/>
          <w:b/>
        </w:rPr>
      </w:pPr>
      <w:r>
        <w:rPr>
          <w:rFonts w:ascii="Times New Roman" w:hAnsi="Times New Roman" w:cs="Times New Roman"/>
          <w:b/>
        </w:rPr>
        <w:t xml:space="preserve">SCHEDULE </w:t>
      </w:r>
      <w:r w:rsidR="00402CC1">
        <w:rPr>
          <w:rFonts w:ascii="Times New Roman" w:hAnsi="Times New Roman" w:cs="Times New Roman"/>
          <w:b/>
        </w:rPr>
        <w:t>1</w:t>
      </w:r>
      <w:r>
        <w:rPr>
          <w:rFonts w:ascii="Times New Roman" w:hAnsi="Times New Roman" w:cs="Times New Roman"/>
          <w:b/>
        </w:rPr>
        <w:t xml:space="preserve"> – Repeals</w:t>
      </w:r>
    </w:p>
    <w:p w14:paraId="41043E7B" w14:textId="585A83A3" w:rsidR="009420AC" w:rsidRPr="00925FE7" w:rsidRDefault="009420AC" w:rsidP="009420AC">
      <w:pPr>
        <w:spacing w:line="360" w:lineRule="auto"/>
        <w:rPr>
          <w:rFonts w:ascii="Times New Roman" w:hAnsi="Times New Roman" w:cs="Times New Roman"/>
        </w:rPr>
      </w:pPr>
      <w:r w:rsidRPr="00D6450E">
        <w:rPr>
          <w:rFonts w:ascii="Times New Roman" w:hAnsi="Times New Roman" w:cs="Times New Roman"/>
        </w:rPr>
        <w:t xml:space="preserve">Schedule </w:t>
      </w:r>
      <w:r w:rsidR="00402CC1">
        <w:rPr>
          <w:rFonts w:ascii="Times New Roman" w:hAnsi="Times New Roman" w:cs="Times New Roman"/>
        </w:rPr>
        <w:t>1</w:t>
      </w:r>
      <w:r w:rsidRPr="00D6450E">
        <w:rPr>
          <w:rFonts w:ascii="Times New Roman" w:hAnsi="Times New Roman" w:cs="Times New Roman"/>
        </w:rPr>
        <w:t xml:space="preserve"> repeals the </w:t>
      </w:r>
      <w:r w:rsidRPr="00925FE7">
        <w:rPr>
          <w:rFonts w:ascii="Times New Roman" w:hAnsi="Times New Roman" w:cs="Times New Roman"/>
        </w:rPr>
        <w:t xml:space="preserve">Marriage (Celebrant </w:t>
      </w:r>
      <w:r w:rsidR="00402CC1" w:rsidRPr="00925FE7">
        <w:rPr>
          <w:rFonts w:ascii="Times New Roman" w:hAnsi="Times New Roman" w:cs="Times New Roman"/>
        </w:rPr>
        <w:t>Registration Charge) Determination 2014.</w:t>
      </w:r>
    </w:p>
    <w:p w14:paraId="46A34EBF" w14:textId="0210D693" w:rsidR="001138BF" w:rsidRDefault="001138BF">
      <w:pPr>
        <w:rPr>
          <w:rFonts w:ascii="Times New Roman" w:hAnsi="Times New Roman" w:cs="Times New Roman"/>
          <w:i/>
        </w:rPr>
      </w:pPr>
      <w:r>
        <w:rPr>
          <w:rFonts w:ascii="Times New Roman" w:hAnsi="Times New Roman" w:cs="Times New Roman"/>
          <w:i/>
        </w:rPr>
        <w:br w:type="page"/>
      </w:r>
    </w:p>
    <w:p w14:paraId="54F768EA" w14:textId="77777777" w:rsidR="001138BF" w:rsidRDefault="001138BF" w:rsidP="001138BF">
      <w:pPr>
        <w:spacing w:before="360" w:after="120" w:line="240" w:lineRule="auto"/>
        <w:jc w:val="both"/>
        <w:outlineLvl w:val="1"/>
        <w:rPr>
          <w:rFonts w:ascii="Times New Roman" w:hAnsi="Times New Roman"/>
          <w:b/>
          <w:sz w:val="28"/>
          <w:szCs w:val="28"/>
        </w:rPr>
      </w:pPr>
      <w:r>
        <w:rPr>
          <w:rFonts w:ascii="Times New Roman" w:hAnsi="Times New Roman"/>
          <w:b/>
          <w:sz w:val="28"/>
          <w:szCs w:val="28"/>
        </w:rPr>
        <w:lastRenderedPageBreak/>
        <w:t>Attachment B</w:t>
      </w:r>
    </w:p>
    <w:p w14:paraId="1379B4FC" w14:textId="77777777" w:rsidR="00DD6C8B" w:rsidRPr="00B96CE1" w:rsidRDefault="00DD6C8B" w:rsidP="00DD6C8B">
      <w:pPr>
        <w:spacing w:before="360" w:after="120" w:line="240" w:lineRule="auto"/>
        <w:jc w:val="center"/>
        <w:outlineLvl w:val="1"/>
        <w:rPr>
          <w:rFonts w:ascii="Times New Roman" w:hAnsi="Times New Roman"/>
          <w:b/>
          <w:sz w:val="24"/>
          <w:szCs w:val="28"/>
        </w:rPr>
      </w:pPr>
      <w:r w:rsidRPr="00B96CE1">
        <w:rPr>
          <w:rFonts w:ascii="Times New Roman" w:hAnsi="Times New Roman"/>
          <w:b/>
          <w:sz w:val="24"/>
          <w:szCs w:val="28"/>
        </w:rPr>
        <w:t>Statement of Compatibility with Human Rights</w:t>
      </w:r>
    </w:p>
    <w:p w14:paraId="3F20D0C2" w14:textId="77777777" w:rsidR="00DD6C8B" w:rsidRPr="006937F2" w:rsidRDefault="00DD6C8B" w:rsidP="00DD6C8B">
      <w:pPr>
        <w:spacing w:before="120" w:after="120" w:line="240" w:lineRule="auto"/>
        <w:jc w:val="both"/>
        <w:rPr>
          <w:rFonts w:ascii="Times New Roman" w:hAnsi="Times New Roman"/>
          <w:sz w:val="24"/>
          <w:szCs w:val="24"/>
        </w:rPr>
      </w:pPr>
      <w:r w:rsidRPr="006937F2">
        <w:rPr>
          <w:rFonts w:ascii="Times New Roman" w:hAnsi="Times New Roman"/>
          <w:i/>
          <w:sz w:val="24"/>
          <w:szCs w:val="24"/>
        </w:rPr>
        <w:t>Prepared in accordance with Part 3 of the Human Rights (Parliamentary Scrutiny) Act 2011</w:t>
      </w:r>
    </w:p>
    <w:p w14:paraId="68F57891" w14:textId="77777777" w:rsidR="00DD6C8B" w:rsidRPr="006937F2" w:rsidRDefault="00DD6C8B" w:rsidP="00DD6C8B">
      <w:pPr>
        <w:spacing w:before="120" w:after="120" w:line="240" w:lineRule="auto"/>
        <w:jc w:val="both"/>
        <w:rPr>
          <w:rFonts w:ascii="Times New Roman" w:hAnsi="Times New Roman"/>
          <w:sz w:val="24"/>
          <w:szCs w:val="24"/>
        </w:rPr>
      </w:pPr>
    </w:p>
    <w:p w14:paraId="2C1F4791" w14:textId="77777777" w:rsidR="00DD6C8B" w:rsidRPr="006937F2" w:rsidRDefault="00DD6C8B" w:rsidP="00DD6C8B">
      <w:pPr>
        <w:spacing w:before="120" w:after="120" w:line="240" w:lineRule="auto"/>
        <w:jc w:val="center"/>
        <w:rPr>
          <w:rFonts w:ascii="Times New Roman" w:hAnsi="Times New Roman"/>
          <w:b/>
          <w:sz w:val="24"/>
          <w:szCs w:val="24"/>
        </w:rPr>
      </w:pPr>
      <w:r w:rsidRPr="006937F2">
        <w:rPr>
          <w:rFonts w:ascii="Times New Roman" w:hAnsi="Times New Roman"/>
          <w:b/>
          <w:sz w:val="24"/>
          <w:szCs w:val="24"/>
        </w:rPr>
        <w:t>Marriage (Cele</w:t>
      </w:r>
      <w:r>
        <w:rPr>
          <w:rFonts w:ascii="Times New Roman" w:hAnsi="Times New Roman"/>
          <w:b/>
          <w:sz w:val="24"/>
          <w:szCs w:val="24"/>
        </w:rPr>
        <w:t>brant Registration Charge) Determination 2020</w:t>
      </w:r>
    </w:p>
    <w:p w14:paraId="470946F0" w14:textId="77777777" w:rsidR="00DD6C8B" w:rsidRPr="006937F2" w:rsidRDefault="00DD6C8B" w:rsidP="00DD6C8B">
      <w:pPr>
        <w:spacing w:before="120" w:after="120" w:line="240" w:lineRule="auto"/>
        <w:jc w:val="both"/>
        <w:rPr>
          <w:rFonts w:ascii="Times New Roman" w:hAnsi="Times New Roman"/>
          <w:sz w:val="24"/>
          <w:szCs w:val="24"/>
        </w:rPr>
      </w:pPr>
    </w:p>
    <w:p w14:paraId="49F3470B" w14:textId="77777777" w:rsidR="00DD6C8B" w:rsidRPr="006937F2" w:rsidRDefault="00DD6C8B" w:rsidP="00983A27">
      <w:pPr>
        <w:spacing w:before="120" w:after="120" w:line="240" w:lineRule="auto"/>
        <w:rPr>
          <w:rFonts w:ascii="Times New Roman" w:hAnsi="Times New Roman"/>
          <w:sz w:val="24"/>
          <w:szCs w:val="24"/>
        </w:rPr>
      </w:pPr>
      <w:r w:rsidRPr="006937F2">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937F2">
        <w:rPr>
          <w:rFonts w:ascii="Times New Roman" w:hAnsi="Times New Roman"/>
          <w:i/>
          <w:sz w:val="24"/>
          <w:szCs w:val="24"/>
        </w:rPr>
        <w:t>Human</w:t>
      </w:r>
      <w:r>
        <w:rPr>
          <w:rFonts w:ascii="Times New Roman" w:hAnsi="Times New Roman"/>
          <w:i/>
          <w:sz w:val="24"/>
          <w:szCs w:val="24"/>
        </w:rPr>
        <w:t> </w:t>
      </w:r>
      <w:r w:rsidRPr="006937F2">
        <w:rPr>
          <w:rFonts w:ascii="Times New Roman" w:hAnsi="Times New Roman"/>
          <w:i/>
          <w:sz w:val="24"/>
          <w:szCs w:val="24"/>
        </w:rPr>
        <w:t>Rights</w:t>
      </w:r>
      <w:r>
        <w:rPr>
          <w:rFonts w:ascii="Times New Roman" w:hAnsi="Times New Roman"/>
          <w:i/>
          <w:sz w:val="24"/>
          <w:szCs w:val="24"/>
        </w:rPr>
        <w:t> </w:t>
      </w:r>
      <w:r w:rsidRPr="006937F2">
        <w:rPr>
          <w:rFonts w:ascii="Times New Roman" w:hAnsi="Times New Roman"/>
          <w:i/>
          <w:sz w:val="24"/>
          <w:szCs w:val="24"/>
        </w:rPr>
        <w:t>(Parliamentary Scrutiny) Act 2011</w:t>
      </w:r>
      <w:r w:rsidRPr="006937F2">
        <w:rPr>
          <w:rFonts w:ascii="Times New Roman" w:hAnsi="Times New Roman"/>
          <w:sz w:val="24"/>
          <w:szCs w:val="24"/>
        </w:rPr>
        <w:t>.</w:t>
      </w:r>
    </w:p>
    <w:p w14:paraId="14F95361" w14:textId="77777777" w:rsidR="00DD6C8B" w:rsidRPr="006937F2" w:rsidRDefault="00DD6C8B" w:rsidP="00DD6C8B">
      <w:pPr>
        <w:spacing w:before="120" w:after="120" w:line="240" w:lineRule="auto"/>
        <w:jc w:val="both"/>
        <w:rPr>
          <w:rFonts w:ascii="Times New Roman" w:hAnsi="Times New Roman"/>
          <w:sz w:val="24"/>
          <w:szCs w:val="24"/>
        </w:rPr>
      </w:pPr>
    </w:p>
    <w:p w14:paraId="3C0076AC" w14:textId="77777777" w:rsidR="00DD6C8B" w:rsidRPr="006937F2" w:rsidRDefault="00DD6C8B" w:rsidP="00DD6C8B">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Overview of the Legislative Instrument</w:t>
      </w:r>
    </w:p>
    <w:p w14:paraId="78D5746E" w14:textId="77777777" w:rsidR="00DD6C8B" w:rsidRDefault="00DD6C8B" w:rsidP="00DD6C8B">
      <w:pPr>
        <w:shd w:val="clear" w:color="auto" w:fill="FFFFFF"/>
        <w:spacing w:before="24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39FA of the </w:t>
      </w:r>
      <w:r w:rsidRPr="001C0BD5">
        <w:rPr>
          <w:rFonts w:ascii="Times New Roman" w:eastAsia="Times New Roman" w:hAnsi="Times New Roman" w:cs="Times New Roman"/>
          <w:i/>
          <w:sz w:val="24"/>
          <w:szCs w:val="24"/>
          <w:lang w:eastAsia="en-AU"/>
        </w:rPr>
        <w:t>Marriage Act 1961</w:t>
      </w:r>
      <w:r>
        <w:rPr>
          <w:rFonts w:ascii="Times New Roman" w:eastAsia="Times New Roman" w:hAnsi="Times New Roman" w:cs="Times New Roman"/>
          <w:sz w:val="24"/>
          <w:szCs w:val="24"/>
          <w:lang w:eastAsia="en-AU"/>
        </w:rPr>
        <w:t xml:space="preserve"> (the Marriage Act) provides that a person who is a registered marriage celebrant on 1 July of the financial year becomes liable for the celebrant registration charge, or if a person becomes a registered marriage celebrant after 1 July of the financial year, they become liable for the charge on the day they are registered.</w:t>
      </w:r>
    </w:p>
    <w:p w14:paraId="2EA647EC" w14:textId="3FC22FAC" w:rsidR="003532D0" w:rsidRDefault="00DD6C8B" w:rsidP="00D4407E">
      <w:pPr>
        <w:spacing w:before="120" w:after="12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926EA0">
        <w:rPr>
          <w:rFonts w:ascii="Times New Roman" w:eastAsia="Times New Roman" w:hAnsi="Times New Roman" w:cs="Times New Roman"/>
          <w:sz w:val="24"/>
          <w:szCs w:val="24"/>
          <w:lang w:eastAsia="en-AU"/>
        </w:rPr>
        <w:t>Marriage (Celebrant Registration Charge) Determination 2020</w:t>
      </w:r>
      <w:r>
        <w:rPr>
          <w:rFonts w:ascii="Times New Roman" w:eastAsia="Times New Roman" w:hAnsi="Times New Roman" w:cs="Times New Roman"/>
          <w:sz w:val="24"/>
          <w:szCs w:val="24"/>
          <w:lang w:eastAsia="en-AU"/>
        </w:rPr>
        <w:t xml:space="preserve"> (the Determination)</w:t>
      </w:r>
      <w:r w:rsidRPr="00AF0CB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sets the marriage celebrant charge at</w:t>
      </w:r>
      <w:r w:rsidRPr="00375407">
        <w:rPr>
          <w:rFonts w:ascii="Times New Roman" w:eastAsia="Times New Roman" w:hAnsi="Times New Roman" w:cs="Times New Roman"/>
          <w:sz w:val="24"/>
          <w:szCs w:val="24"/>
          <w:lang w:eastAsia="en-AU"/>
        </w:rPr>
        <w:t xml:space="preserve"> $</w:t>
      </w:r>
      <w:r w:rsidR="00D14939">
        <w:rPr>
          <w:rFonts w:ascii="Times New Roman" w:eastAsia="Times New Roman" w:hAnsi="Times New Roman" w:cs="Times New Roman"/>
          <w:sz w:val="24"/>
          <w:szCs w:val="24"/>
          <w:lang w:eastAsia="en-AU"/>
        </w:rPr>
        <w:t xml:space="preserve">0 </w:t>
      </w:r>
      <w:r w:rsidRPr="00375407">
        <w:rPr>
          <w:rFonts w:ascii="Times New Roman" w:eastAsia="Times New Roman" w:hAnsi="Times New Roman" w:cs="Times New Roman"/>
          <w:sz w:val="24"/>
          <w:szCs w:val="24"/>
          <w:lang w:eastAsia="en-AU"/>
        </w:rPr>
        <w:t xml:space="preserve">for marriage celebrants registered under Part IV, Division 1, Subdivision C of the </w:t>
      </w:r>
      <w:r w:rsidRPr="00926EA0">
        <w:rPr>
          <w:rFonts w:ascii="Times New Roman" w:eastAsia="Times New Roman" w:hAnsi="Times New Roman" w:cs="Times New Roman"/>
          <w:iCs/>
          <w:sz w:val="24"/>
          <w:szCs w:val="24"/>
          <w:lang w:eastAsia="en-AU"/>
        </w:rPr>
        <w:t xml:space="preserve">Marriage Act </w:t>
      </w:r>
      <w:r w:rsidR="00926EA0">
        <w:rPr>
          <w:rFonts w:ascii="Times New Roman" w:eastAsia="Times New Roman" w:hAnsi="Times New Roman" w:cs="Times New Roman"/>
          <w:iCs/>
          <w:sz w:val="24"/>
          <w:szCs w:val="24"/>
          <w:lang w:eastAsia="en-AU"/>
        </w:rPr>
        <w:t>o</w:t>
      </w:r>
      <w:r w:rsidRPr="00375407">
        <w:rPr>
          <w:rFonts w:ascii="Times New Roman" w:eastAsia="Times New Roman" w:hAnsi="Times New Roman" w:cs="Times New Roman"/>
          <w:sz w:val="24"/>
          <w:szCs w:val="24"/>
          <w:lang w:eastAsia="en-AU"/>
        </w:rPr>
        <w:t xml:space="preserve">n 1 July </w:t>
      </w:r>
      <w:r w:rsidR="00B00341">
        <w:rPr>
          <w:rFonts w:ascii="Times New Roman" w:eastAsia="Times New Roman" w:hAnsi="Times New Roman" w:cs="Times New Roman"/>
          <w:sz w:val="24"/>
          <w:szCs w:val="24"/>
          <w:lang w:eastAsia="en-AU"/>
        </w:rPr>
        <w:t>2020</w:t>
      </w:r>
      <w:r w:rsidRPr="00375407">
        <w:rPr>
          <w:rFonts w:ascii="Times New Roman" w:eastAsia="Times New Roman" w:hAnsi="Times New Roman" w:cs="Times New Roman"/>
          <w:sz w:val="24"/>
          <w:szCs w:val="24"/>
          <w:lang w:eastAsia="en-AU"/>
        </w:rPr>
        <w:t>. </w:t>
      </w:r>
      <w:r w:rsidR="003532D0">
        <w:rPr>
          <w:rFonts w:ascii="Times New Roman" w:eastAsia="Times New Roman" w:hAnsi="Times New Roman" w:cs="Times New Roman"/>
          <w:sz w:val="24"/>
          <w:szCs w:val="24"/>
          <w:lang w:eastAsia="en-AU"/>
        </w:rPr>
        <w:t xml:space="preserve">The Charge will also be set to $0 for all marriage celebrants registered after 1 July. </w:t>
      </w:r>
    </w:p>
    <w:p w14:paraId="2FE098E6" w14:textId="17ABACBC" w:rsidR="00DD6C8B" w:rsidRPr="00375407" w:rsidRDefault="00FE5679" w:rsidP="00D4407E">
      <w:pPr>
        <w:spacing w:before="120" w:after="12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Setting the Charge at $0 </w:t>
      </w:r>
      <w:r w:rsidR="002128E5">
        <w:rPr>
          <w:rFonts w:ascii="Times New Roman" w:eastAsia="Times New Roman" w:hAnsi="Times New Roman" w:cs="Times New Roman"/>
          <w:sz w:val="24"/>
          <w:szCs w:val="24"/>
          <w:lang w:eastAsia="en-AU"/>
        </w:rPr>
        <w:t xml:space="preserve">is intended to </w:t>
      </w:r>
      <w:r>
        <w:rPr>
          <w:rFonts w:ascii="Times New Roman" w:eastAsia="Times New Roman" w:hAnsi="Times New Roman" w:cs="Times New Roman"/>
          <w:sz w:val="24"/>
          <w:szCs w:val="24"/>
          <w:lang w:eastAsia="en-AU"/>
        </w:rPr>
        <w:t>only apply for the 2020-21 financial year. The financial position of the Marriage Cele</w:t>
      </w:r>
      <w:r w:rsidR="003532D0">
        <w:rPr>
          <w:rFonts w:ascii="Times New Roman" w:eastAsia="Times New Roman" w:hAnsi="Times New Roman" w:cs="Times New Roman"/>
          <w:sz w:val="24"/>
          <w:szCs w:val="24"/>
          <w:lang w:eastAsia="en-AU"/>
        </w:rPr>
        <w:t>brants Program will be reviewed</w:t>
      </w:r>
      <w:r>
        <w:rPr>
          <w:rFonts w:ascii="Times New Roman" w:eastAsia="Times New Roman" w:hAnsi="Times New Roman" w:cs="Times New Roman"/>
          <w:sz w:val="24"/>
          <w:szCs w:val="24"/>
          <w:lang w:eastAsia="en-AU"/>
        </w:rPr>
        <w:t xml:space="preserve"> prior to the end of financial year and a sustainable Charge value will be introduced </w:t>
      </w:r>
      <w:r w:rsidR="004A0F24">
        <w:rPr>
          <w:rFonts w:ascii="Times New Roman" w:eastAsia="Times New Roman" w:hAnsi="Times New Roman" w:cs="Times New Roman"/>
          <w:sz w:val="24"/>
          <w:szCs w:val="24"/>
          <w:lang w:eastAsia="en-AU"/>
        </w:rPr>
        <w:t xml:space="preserve">through a new determination </w:t>
      </w:r>
      <w:r>
        <w:rPr>
          <w:rFonts w:ascii="Times New Roman" w:eastAsia="Times New Roman" w:hAnsi="Times New Roman" w:cs="Times New Roman"/>
          <w:sz w:val="24"/>
          <w:szCs w:val="24"/>
          <w:lang w:eastAsia="en-AU"/>
        </w:rPr>
        <w:t xml:space="preserve">for 2021-22. </w:t>
      </w:r>
      <w:r w:rsidR="00DD6C8B" w:rsidRPr="00375407">
        <w:rPr>
          <w:rFonts w:ascii="Times New Roman" w:eastAsia="Times New Roman" w:hAnsi="Times New Roman" w:cs="Times New Roman"/>
          <w:sz w:val="24"/>
          <w:szCs w:val="24"/>
          <w:lang w:eastAsia="en-AU"/>
        </w:rPr>
        <w:t xml:space="preserve"> </w:t>
      </w:r>
    </w:p>
    <w:p w14:paraId="76A6832D" w14:textId="113C4AFC" w:rsidR="00DD6C8B" w:rsidRPr="00375407" w:rsidRDefault="00DD6C8B" w:rsidP="00D4407E">
      <w:pPr>
        <w:shd w:val="clear" w:color="auto" w:fill="FFFFFF"/>
        <w:spacing w:before="120"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paragraph 49(2) of the Marriage Regulations 2017, e</w:t>
      </w:r>
      <w:r w:rsidRPr="00375407">
        <w:rPr>
          <w:rFonts w:ascii="Times New Roman" w:eastAsia="Times New Roman" w:hAnsi="Times New Roman" w:cs="Times New Roman"/>
          <w:sz w:val="24"/>
          <w:szCs w:val="24"/>
          <w:lang w:eastAsia="en-AU"/>
        </w:rPr>
        <w:t xml:space="preserve">xemptions from </w:t>
      </w:r>
      <w:r>
        <w:rPr>
          <w:rFonts w:ascii="Times New Roman" w:eastAsia="Times New Roman" w:hAnsi="Times New Roman" w:cs="Times New Roman"/>
          <w:sz w:val="24"/>
          <w:szCs w:val="24"/>
          <w:lang w:eastAsia="en-AU"/>
        </w:rPr>
        <w:t xml:space="preserve">the </w:t>
      </w:r>
      <w:r w:rsidRPr="00375407">
        <w:rPr>
          <w:rFonts w:ascii="Times New Roman" w:eastAsia="Times New Roman" w:hAnsi="Times New Roman" w:cs="Times New Roman"/>
          <w:sz w:val="24"/>
          <w:szCs w:val="24"/>
          <w:lang w:eastAsia="en-AU"/>
        </w:rPr>
        <w:t>liability to pay the celebrant registration charge may be granted if a marriage celebrant lives in a remote area</w:t>
      </w:r>
      <w:r>
        <w:rPr>
          <w:rFonts w:ascii="Times New Roman" w:eastAsia="Times New Roman" w:hAnsi="Times New Roman" w:cs="Times New Roman"/>
          <w:sz w:val="24"/>
          <w:szCs w:val="24"/>
          <w:lang w:eastAsia="en-AU"/>
        </w:rPr>
        <w:t xml:space="preserve"> and not more than one other registered celebrant resides in the postcode</w:t>
      </w:r>
      <w:r w:rsidRPr="00375407">
        <w:rPr>
          <w:rFonts w:ascii="Times New Roman" w:eastAsia="Times New Roman" w:hAnsi="Times New Roman" w:cs="Times New Roman"/>
          <w:sz w:val="24"/>
          <w:szCs w:val="24"/>
          <w:lang w:eastAsia="en-AU"/>
        </w:rPr>
        <w:t xml:space="preserve">, will not </w:t>
      </w:r>
      <w:r>
        <w:rPr>
          <w:rFonts w:ascii="Times New Roman" w:eastAsia="Times New Roman" w:hAnsi="Times New Roman" w:cs="Times New Roman"/>
          <w:sz w:val="24"/>
          <w:szCs w:val="24"/>
          <w:lang w:eastAsia="en-AU"/>
        </w:rPr>
        <w:t>reside in Australia during the</w:t>
      </w:r>
      <w:r w:rsidRPr="00375407">
        <w:rPr>
          <w:rFonts w:ascii="Times New Roman" w:eastAsia="Times New Roman" w:hAnsi="Times New Roman" w:cs="Times New Roman"/>
          <w:sz w:val="24"/>
          <w:szCs w:val="24"/>
          <w:lang w:eastAsia="en-AU"/>
        </w:rPr>
        <w:t xml:space="preserve"> financial year or is unable to perform as a marriage celebrant for six months due to serious illness or caring responsibilities.</w:t>
      </w:r>
      <w:r w:rsidR="00510417">
        <w:rPr>
          <w:rFonts w:ascii="Times New Roman" w:eastAsia="Times New Roman" w:hAnsi="Times New Roman" w:cs="Times New Roman"/>
          <w:sz w:val="24"/>
          <w:szCs w:val="24"/>
          <w:lang w:eastAsia="en-AU"/>
        </w:rPr>
        <w:t xml:space="preserve"> Exemptions from the Charge will be redundant for 2020-21 while the Charge value is $0.</w:t>
      </w:r>
    </w:p>
    <w:p w14:paraId="6D03419E" w14:textId="59E9F3E5" w:rsidR="00DD6C8B" w:rsidRPr="00375407" w:rsidRDefault="00DD6C8B" w:rsidP="00D4407E">
      <w:pPr>
        <w:shd w:val="clear" w:color="auto" w:fill="FFFFFF"/>
        <w:spacing w:before="120" w:after="12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section 39FB of the Marriage Act, the Registrar of Marriage Celebrants must deregister a marriage celebrant if they have not paid the celebrant registration charge by the charge payment day, or received an exemption from the liability to pay the charge.</w:t>
      </w:r>
      <w:r w:rsidRPr="00375407">
        <w:rPr>
          <w:rFonts w:ascii="Times New Roman" w:eastAsia="Times New Roman" w:hAnsi="Times New Roman" w:cs="Times New Roman"/>
          <w:sz w:val="24"/>
          <w:szCs w:val="24"/>
          <w:lang w:eastAsia="en-AU"/>
        </w:rPr>
        <w:t xml:space="preserve"> </w:t>
      </w:r>
      <w:r w:rsidR="00C2188C">
        <w:rPr>
          <w:rFonts w:ascii="Times New Roman" w:eastAsia="Times New Roman" w:hAnsi="Times New Roman" w:cs="Times New Roman"/>
          <w:sz w:val="24"/>
          <w:szCs w:val="24"/>
          <w:lang w:eastAsia="en-AU"/>
        </w:rPr>
        <w:t xml:space="preserve">With the Charge value set at $0 for 2020-21, marriage celebrants will not </w:t>
      </w:r>
      <w:r w:rsidR="00D4407E">
        <w:rPr>
          <w:rFonts w:ascii="Times New Roman" w:eastAsia="Times New Roman" w:hAnsi="Times New Roman" w:cs="Times New Roman"/>
          <w:sz w:val="24"/>
          <w:szCs w:val="24"/>
          <w:lang w:eastAsia="en-AU"/>
        </w:rPr>
        <w:t>have to make a payment to the department</w:t>
      </w:r>
      <w:r w:rsidR="00851093">
        <w:rPr>
          <w:rFonts w:ascii="Times New Roman" w:eastAsia="Times New Roman" w:hAnsi="Times New Roman" w:cs="Times New Roman"/>
          <w:sz w:val="24"/>
          <w:szCs w:val="24"/>
          <w:lang w:eastAsia="en-AU"/>
        </w:rPr>
        <w:t xml:space="preserve"> or apply for an exemption</w:t>
      </w:r>
      <w:r w:rsidR="00D4407E">
        <w:rPr>
          <w:rFonts w:ascii="Times New Roman" w:eastAsia="Times New Roman" w:hAnsi="Times New Roman" w:cs="Times New Roman"/>
          <w:sz w:val="24"/>
          <w:szCs w:val="24"/>
          <w:lang w:eastAsia="en-AU"/>
        </w:rPr>
        <w:t xml:space="preserve">. </w:t>
      </w:r>
    </w:p>
    <w:p w14:paraId="30F9365F" w14:textId="77777777" w:rsidR="00DD6C8B" w:rsidRDefault="00DD6C8B" w:rsidP="00DD6C8B">
      <w:pPr>
        <w:shd w:val="clear" w:color="auto" w:fill="FFFFFF"/>
        <w:spacing w:before="240" w:after="0" w:line="240" w:lineRule="auto"/>
        <w:rPr>
          <w:rFonts w:ascii="Times New Roman" w:eastAsia="Times New Roman" w:hAnsi="Times New Roman" w:cs="Times New Roman"/>
          <w:b/>
          <w:bCs/>
          <w:sz w:val="24"/>
          <w:szCs w:val="24"/>
          <w:lang w:eastAsia="en-AU"/>
        </w:rPr>
      </w:pPr>
      <w:r w:rsidRPr="00375407">
        <w:rPr>
          <w:rFonts w:ascii="Times New Roman" w:eastAsia="Times New Roman" w:hAnsi="Times New Roman" w:cs="Times New Roman"/>
          <w:b/>
          <w:bCs/>
          <w:sz w:val="24"/>
          <w:szCs w:val="24"/>
          <w:lang w:eastAsia="en-AU"/>
        </w:rPr>
        <w:t>Human rights implications</w:t>
      </w:r>
    </w:p>
    <w:p w14:paraId="20AB2A85" w14:textId="286A91EF" w:rsidR="0007059F" w:rsidRPr="008128E5" w:rsidRDefault="0007059F" w:rsidP="0007059F">
      <w:pPr>
        <w:shd w:val="clear" w:color="auto" w:fill="FFFFFF"/>
        <w:spacing w:before="240" w:after="0" w:line="240" w:lineRule="auto"/>
        <w:rPr>
          <w:rFonts w:ascii="Times New Roman" w:hAnsi="Times New Roman" w:cs="Times New Roman"/>
          <w:color w:val="000000"/>
          <w:sz w:val="24"/>
          <w:szCs w:val="24"/>
        </w:rPr>
      </w:pPr>
      <w:r w:rsidRPr="008128E5">
        <w:rPr>
          <w:rFonts w:ascii="Times New Roman" w:hAnsi="Times New Roman" w:cs="Times New Roman"/>
          <w:color w:val="000000"/>
          <w:sz w:val="24"/>
          <w:szCs w:val="24"/>
        </w:rPr>
        <w:t xml:space="preserve">The </w:t>
      </w:r>
      <w:r w:rsidRPr="008128E5">
        <w:rPr>
          <w:rFonts w:ascii="Times New Roman" w:hAnsi="Times New Roman" w:cs="Times New Roman"/>
          <w:sz w:val="24"/>
          <w:szCs w:val="24"/>
        </w:rPr>
        <w:t xml:space="preserve">Marriage (Celebrant Registration Charge) Determination 2014 </w:t>
      </w:r>
      <w:r w:rsidRPr="008128E5">
        <w:rPr>
          <w:rFonts w:ascii="Times New Roman" w:hAnsi="Times New Roman" w:cs="Times New Roman"/>
          <w:color w:val="000000"/>
          <w:sz w:val="24"/>
          <w:szCs w:val="24"/>
        </w:rPr>
        <w:t>engaged the right to work and rights in work and the right to respect for the family. This was because the Determination established the celebrant registration charge value at $240 per annum. A failure to pay the celebr</w:t>
      </w:r>
      <w:r w:rsidR="00DC0F09" w:rsidRPr="008128E5">
        <w:rPr>
          <w:rFonts w:ascii="Times New Roman" w:hAnsi="Times New Roman" w:cs="Times New Roman"/>
          <w:color w:val="000000"/>
          <w:sz w:val="24"/>
          <w:szCs w:val="24"/>
        </w:rPr>
        <w:t>ant registration charge results</w:t>
      </w:r>
      <w:r w:rsidRPr="008128E5">
        <w:rPr>
          <w:rFonts w:ascii="Times New Roman" w:hAnsi="Times New Roman" w:cs="Times New Roman"/>
          <w:color w:val="000000"/>
          <w:sz w:val="24"/>
          <w:szCs w:val="24"/>
        </w:rPr>
        <w:t xml:space="preserve"> in the marriage celebrant being deregistered an</w:t>
      </w:r>
      <w:r w:rsidR="004555D8" w:rsidRPr="008128E5">
        <w:rPr>
          <w:rFonts w:ascii="Times New Roman" w:hAnsi="Times New Roman" w:cs="Times New Roman"/>
          <w:color w:val="000000"/>
          <w:sz w:val="24"/>
          <w:szCs w:val="24"/>
        </w:rPr>
        <w:t>d</w:t>
      </w:r>
      <w:r w:rsidRPr="008128E5">
        <w:rPr>
          <w:rFonts w:ascii="Times New Roman" w:hAnsi="Times New Roman" w:cs="Times New Roman"/>
          <w:color w:val="000000"/>
          <w:sz w:val="24"/>
          <w:szCs w:val="24"/>
        </w:rPr>
        <w:t xml:space="preserve"> no longer being able to solemnise </w:t>
      </w:r>
      <w:r w:rsidR="004555D8" w:rsidRPr="008128E5">
        <w:rPr>
          <w:rFonts w:ascii="Times New Roman" w:hAnsi="Times New Roman" w:cs="Times New Roman"/>
          <w:color w:val="000000"/>
          <w:sz w:val="24"/>
          <w:szCs w:val="24"/>
        </w:rPr>
        <w:t>marriages</w:t>
      </w:r>
      <w:r w:rsidRPr="008128E5">
        <w:rPr>
          <w:rFonts w:ascii="Times New Roman" w:hAnsi="Times New Roman" w:cs="Times New Roman"/>
          <w:color w:val="000000"/>
          <w:sz w:val="24"/>
          <w:szCs w:val="24"/>
        </w:rPr>
        <w:t xml:space="preserve">. </w:t>
      </w:r>
    </w:p>
    <w:p w14:paraId="618AEF68" w14:textId="2F61F10B" w:rsidR="0007059F" w:rsidRPr="008128E5" w:rsidRDefault="0007059F" w:rsidP="0007059F">
      <w:pPr>
        <w:shd w:val="clear" w:color="auto" w:fill="FFFFFF"/>
        <w:spacing w:before="240" w:after="0" w:line="240" w:lineRule="auto"/>
        <w:rPr>
          <w:rFonts w:ascii="Times New Roman" w:hAnsi="Times New Roman" w:cs="Times New Roman"/>
          <w:color w:val="000000"/>
          <w:sz w:val="24"/>
          <w:szCs w:val="24"/>
        </w:rPr>
      </w:pPr>
      <w:r w:rsidRPr="008128E5">
        <w:rPr>
          <w:rFonts w:ascii="Times New Roman" w:hAnsi="Times New Roman" w:cs="Times New Roman"/>
          <w:color w:val="000000"/>
          <w:sz w:val="24"/>
          <w:szCs w:val="24"/>
        </w:rPr>
        <w:lastRenderedPageBreak/>
        <w:t xml:space="preserve">As the charge value established by the </w:t>
      </w:r>
      <w:r w:rsidRPr="008128E5">
        <w:rPr>
          <w:rFonts w:ascii="Times New Roman" w:hAnsi="Times New Roman" w:cs="Times New Roman"/>
          <w:sz w:val="24"/>
          <w:szCs w:val="24"/>
        </w:rPr>
        <w:t>Marriage (Celebrant Registra</w:t>
      </w:r>
      <w:r w:rsidR="0033772C" w:rsidRPr="008128E5">
        <w:rPr>
          <w:rFonts w:ascii="Times New Roman" w:hAnsi="Times New Roman" w:cs="Times New Roman"/>
          <w:sz w:val="24"/>
          <w:szCs w:val="24"/>
        </w:rPr>
        <w:t>tion Charge) Determination </w:t>
      </w:r>
      <w:r w:rsidRPr="008128E5">
        <w:rPr>
          <w:rFonts w:ascii="Times New Roman" w:hAnsi="Times New Roman" w:cs="Times New Roman"/>
          <w:sz w:val="24"/>
          <w:szCs w:val="24"/>
        </w:rPr>
        <w:t>2020 is $0</w:t>
      </w:r>
      <w:r w:rsidR="0033772C" w:rsidRPr="008128E5">
        <w:rPr>
          <w:rFonts w:ascii="Times New Roman" w:hAnsi="Times New Roman" w:cs="Times New Roman"/>
          <w:sz w:val="24"/>
          <w:szCs w:val="24"/>
        </w:rPr>
        <w:t>,</w:t>
      </w:r>
      <w:r w:rsidRPr="008128E5">
        <w:rPr>
          <w:rFonts w:ascii="Times New Roman" w:hAnsi="Times New Roman" w:cs="Times New Roman"/>
          <w:sz w:val="24"/>
          <w:szCs w:val="24"/>
        </w:rPr>
        <w:t xml:space="preserve"> there are no human rights engage</w:t>
      </w:r>
      <w:r w:rsidR="0033772C" w:rsidRPr="008128E5">
        <w:rPr>
          <w:rFonts w:ascii="Times New Roman" w:hAnsi="Times New Roman" w:cs="Times New Roman"/>
          <w:sz w:val="24"/>
          <w:szCs w:val="24"/>
        </w:rPr>
        <w:t>d</w:t>
      </w:r>
      <w:r w:rsidRPr="008128E5">
        <w:rPr>
          <w:rFonts w:ascii="Times New Roman" w:hAnsi="Times New Roman" w:cs="Times New Roman"/>
          <w:sz w:val="24"/>
          <w:szCs w:val="24"/>
        </w:rPr>
        <w:t xml:space="preserve"> by the legislative instrument.</w:t>
      </w:r>
    </w:p>
    <w:p w14:paraId="2A0F4060" w14:textId="77777777" w:rsidR="0007059F" w:rsidRPr="000036FF" w:rsidRDefault="0007059F" w:rsidP="0007059F">
      <w:pPr>
        <w:shd w:val="clear" w:color="auto" w:fill="FFFFFF"/>
        <w:spacing w:before="240" w:after="0" w:line="240" w:lineRule="auto"/>
        <w:rPr>
          <w:rFonts w:ascii="Times New Roman" w:hAnsi="Times New Roman" w:cs="Times New Roman"/>
          <w:color w:val="000000"/>
          <w:sz w:val="23"/>
          <w:szCs w:val="23"/>
        </w:rPr>
      </w:pPr>
      <w:r w:rsidRPr="000036FF">
        <w:rPr>
          <w:rFonts w:ascii="Times New Roman" w:eastAsia="Times New Roman" w:hAnsi="Times New Roman" w:cs="Times New Roman"/>
          <w:b/>
          <w:bCs/>
          <w:sz w:val="24"/>
          <w:szCs w:val="24"/>
          <w:lang w:eastAsia="en-AU"/>
        </w:rPr>
        <w:t>Conclusion</w:t>
      </w:r>
    </w:p>
    <w:p w14:paraId="2E2DE6A2" w14:textId="26256351" w:rsidR="0007059F" w:rsidRPr="00375407" w:rsidRDefault="0007059F" w:rsidP="0007059F">
      <w:pPr>
        <w:shd w:val="clear" w:color="auto" w:fill="FFFFFF"/>
        <w:spacing w:before="240" w:after="0" w:line="240" w:lineRule="auto"/>
        <w:rPr>
          <w:rFonts w:ascii="Times New Roman" w:eastAsia="Times New Roman" w:hAnsi="Times New Roman" w:cs="Times New Roman"/>
          <w:sz w:val="24"/>
          <w:szCs w:val="24"/>
          <w:lang w:eastAsia="en-AU"/>
        </w:rPr>
      </w:pPr>
      <w:r w:rsidRPr="00375407">
        <w:rPr>
          <w:rFonts w:ascii="Times New Roman" w:eastAsia="Times New Roman" w:hAnsi="Times New Roman" w:cs="Times New Roman"/>
          <w:sz w:val="24"/>
          <w:szCs w:val="24"/>
          <w:lang w:eastAsia="en-AU"/>
        </w:rPr>
        <w:t xml:space="preserve">This </w:t>
      </w:r>
      <w:r>
        <w:rPr>
          <w:rFonts w:ascii="Times New Roman" w:eastAsia="Times New Roman" w:hAnsi="Times New Roman" w:cs="Times New Roman"/>
          <w:sz w:val="24"/>
          <w:szCs w:val="24"/>
          <w:lang w:eastAsia="en-AU"/>
        </w:rPr>
        <w:t>Legislative Instrument</w:t>
      </w:r>
      <w:r w:rsidRPr="00375407">
        <w:rPr>
          <w:rFonts w:ascii="Times New Roman" w:eastAsia="Times New Roman" w:hAnsi="Times New Roman" w:cs="Times New Roman"/>
          <w:b/>
          <w:bCs/>
          <w:sz w:val="24"/>
          <w:szCs w:val="24"/>
          <w:lang w:eastAsia="en-AU"/>
        </w:rPr>
        <w:t xml:space="preserve"> </w:t>
      </w:r>
      <w:r w:rsidRPr="00375407">
        <w:rPr>
          <w:rFonts w:ascii="Times New Roman" w:eastAsia="Times New Roman" w:hAnsi="Times New Roman" w:cs="Times New Roman"/>
          <w:sz w:val="24"/>
          <w:szCs w:val="24"/>
          <w:lang w:eastAsia="en-AU"/>
        </w:rPr>
        <w:t>is c</w:t>
      </w:r>
      <w:r>
        <w:rPr>
          <w:rFonts w:ascii="Times New Roman" w:eastAsia="Times New Roman" w:hAnsi="Times New Roman" w:cs="Times New Roman"/>
          <w:sz w:val="24"/>
          <w:szCs w:val="24"/>
          <w:lang w:eastAsia="en-AU"/>
        </w:rPr>
        <w:t>ompatible with the human rights.</w:t>
      </w:r>
    </w:p>
    <w:sectPr w:rsidR="0007059F" w:rsidRPr="0037540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C5898" w14:textId="77777777" w:rsidR="00CD7690" w:rsidRDefault="00CD7690" w:rsidP="0002636A">
      <w:pPr>
        <w:spacing w:after="0" w:line="240" w:lineRule="auto"/>
      </w:pPr>
      <w:r>
        <w:separator/>
      </w:r>
    </w:p>
  </w:endnote>
  <w:endnote w:type="continuationSeparator" w:id="0">
    <w:p w14:paraId="61C0F5E6" w14:textId="77777777" w:rsidR="00CD7690" w:rsidRDefault="00CD7690"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FA7B23">
          <w:rPr>
            <w:noProof/>
          </w:rPr>
          <w:t>5</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32766" w14:textId="77777777" w:rsidR="00CD7690" w:rsidRDefault="00CD7690" w:rsidP="0002636A">
      <w:pPr>
        <w:spacing w:after="0" w:line="240" w:lineRule="auto"/>
      </w:pPr>
      <w:r>
        <w:separator/>
      </w:r>
    </w:p>
  </w:footnote>
  <w:footnote w:type="continuationSeparator" w:id="0">
    <w:p w14:paraId="50422635" w14:textId="77777777" w:rsidR="00CD7690" w:rsidRDefault="00CD7690"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0BA"/>
    <w:multiLevelType w:val="hybridMultilevel"/>
    <w:tmpl w:val="D694A7DA"/>
    <w:lvl w:ilvl="0" w:tplc="13E21C10">
      <w:numFmt w:val="bullet"/>
      <w:lvlText w:val="·"/>
      <w:lvlJc w:val="left"/>
      <w:pPr>
        <w:ind w:left="930" w:hanging="57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4E4834"/>
    <w:multiLevelType w:val="hybridMultilevel"/>
    <w:tmpl w:val="78582B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B8155D0"/>
    <w:multiLevelType w:val="hybridMultilevel"/>
    <w:tmpl w:val="C8AC15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5" w15:restartNumberingAfterBreak="0">
    <w:nsid w:val="1BE96C8B"/>
    <w:multiLevelType w:val="hybridMultilevel"/>
    <w:tmpl w:val="0C346EDC"/>
    <w:lvl w:ilvl="0" w:tplc="6F1E6466">
      <w:numFmt w:val="bullet"/>
      <w:lvlText w:val="·"/>
      <w:lvlJc w:val="left"/>
      <w:pPr>
        <w:ind w:left="927" w:hanging="570"/>
      </w:pPr>
      <w:rPr>
        <w:rFonts w:ascii="Times New Roman" w:eastAsiaTheme="minorHAnsi" w:hAnsi="Times New Roman"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C032C"/>
    <w:multiLevelType w:val="hybridMultilevel"/>
    <w:tmpl w:val="D42A00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1" w15:restartNumberingAfterBreak="0">
    <w:nsid w:val="3435040A"/>
    <w:multiLevelType w:val="hybridMultilevel"/>
    <w:tmpl w:val="5DA61D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D23FFD"/>
    <w:multiLevelType w:val="hybridMultilevel"/>
    <w:tmpl w:val="4186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D61BF"/>
    <w:multiLevelType w:val="hybridMultilevel"/>
    <w:tmpl w:val="526A3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258BF"/>
    <w:multiLevelType w:val="hybridMultilevel"/>
    <w:tmpl w:val="CAE41B2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1625264"/>
    <w:multiLevelType w:val="hybridMultilevel"/>
    <w:tmpl w:val="3EF81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6873974"/>
    <w:multiLevelType w:val="hybridMultilevel"/>
    <w:tmpl w:val="930A6AE8"/>
    <w:lvl w:ilvl="0" w:tplc="0C090001">
      <w:start w:val="1"/>
      <w:numFmt w:val="bullet"/>
      <w:lvlText w:val=""/>
      <w:lvlJc w:val="left"/>
      <w:pPr>
        <w:ind w:left="927" w:hanging="57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9"/>
  </w:num>
  <w:num w:numId="4">
    <w:abstractNumId w:val="23"/>
  </w:num>
  <w:num w:numId="5">
    <w:abstractNumId w:val="6"/>
  </w:num>
  <w:num w:numId="6">
    <w:abstractNumId w:val="24"/>
  </w:num>
  <w:num w:numId="7">
    <w:abstractNumId w:val="1"/>
  </w:num>
  <w:num w:numId="8">
    <w:abstractNumId w:val="18"/>
  </w:num>
  <w:num w:numId="9">
    <w:abstractNumId w:val="7"/>
  </w:num>
  <w:num w:numId="10">
    <w:abstractNumId w:val="22"/>
  </w:num>
  <w:num w:numId="11">
    <w:abstractNumId w:val="21"/>
  </w:num>
  <w:num w:numId="12">
    <w:abstractNumId w:val="20"/>
  </w:num>
  <w:num w:numId="13">
    <w:abstractNumId w:val="8"/>
  </w:num>
  <w:num w:numId="14">
    <w:abstractNumId w:val="4"/>
  </w:num>
  <w:num w:numId="15">
    <w:abstractNumId w:val="10"/>
  </w:num>
  <w:num w:numId="16">
    <w:abstractNumId w:val="9"/>
  </w:num>
  <w:num w:numId="17">
    <w:abstractNumId w:val="14"/>
  </w:num>
  <w:num w:numId="18">
    <w:abstractNumId w:val="5"/>
  </w:num>
  <w:num w:numId="19">
    <w:abstractNumId w:val="16"/>
  </w:num>
  <w:num w:numId="20">
    <w:abstractNumId w:val="15"/>
  </w:num>
  <w:num w:numId="21">
    <w:abstractNumId w:val="0"/>
  </w:num>
  <w:num w:numId="22">
    <w:abstractNumId w:val="11"/>
  </w:num>
  <w:num w:numId="23">
    <w:abstractNumId w:val="12"/>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636A"/>
    <w:rsid w:val="000415BA"/>
    <w:rsid w:val="00043840"/>
    <w:rsid w:val="000555DF"/>
    <w:rsid w:val="00064446"/>
    <w:rsid w:val="0007059F"/>
    <w:rsid w:val="00092565"/>
    <w:rsid w:val="000A42C2"/>
    <w:rsid w:val="000A66BD"/>
    <w:rsid w:val="000B18A8"/>
    <w:rsid w:val="000E1EA1"/>
    <w:rsid w:val="000E2C80"/>
    <w:rsid w:val="000F0FB1"/>
    <w:rsid w:val="000F2AF3"/>
    <w:rsid w:val="000F2C4D"/>
    <w:rsid w:val="0010364C"/>
    <w:rsid w:val="00106CBA"/>
    <w:rsid w:val="001138BF"/>
    <w:rsid w:val="00115925"/>
    <w:rsid w:val="00132863"/>
    <w:rsid w:val="001469C7"/>
    <w:rsid w:val="00161417"/>
    <w:rsid w:val="00165E91"/>
    <w:rsid w:val="00167C4D"/>
    <w:rsid w:val="0017632E"/>
    <w:rsid w:val="00186EFA"/>
    <w:rsid w:val="00195A18"/>
    <w:rsid w:val="0019608A"/>
    <w:rsid w:val="001C0BD5"/>
    <w:rsid w:val="001C4696"/>
    <w:rsid w:val="001D3031"/>
    <w:rsid w:val="001D5DC6"/>
    <w:rsid w:val="002128E5"/>
    <w:rsid w:val="0022265A"/>
    <w:rsid w:val="00230BC7"/>
    <w:rsid w:val="002531E7"/>
    <w:rsid w:val="0025429C"/>
    <w:rsid w:val="0026109C"/>
    <w:rsid w:val="002612CC"/>
    <w:rsid w:val="00262B9E"/>
    <w:rsid w:val="002A3B5F"/>
    <w:rsid w:val="002A7681"/>
    <w:rsid w:val="002B361E"/>
    <w:rsid w:val="002B43F2"/>
    <w:rsid w:val="002C5B76"/>
    <w:rsid w:val="002C7478"/>
    <w:rsid w:val="002D6739"/>
    <w:rsid w:val="002E0472"/>
    <w:rsid w:val="002E2783"/>
    <w:rsid w:val="002E55D2"/>
    <w:rsid w:val="002F392D"/>
    <w:rsid w:val="0033772C"/>
    <w:rsid w:val="003516FD"/>
    <w:rsid w:val="003532D0"/>
    <w:rsid w:val="003562BC"/>
    <w:rsid w:val="00371381"/>
    <w:rsid w:val="003733FC"/>
    <w:rsid w:val="00375407"/>
    <w:rsid w:val="00381AEC"/>
    <w:rsid w:val="00381C26"/>
    <w:rsid w:val="00391F2A"/>
    <w:rsid w:val="0039333E"/>
    <w:rsid w:val="003A388C"/>
    <w:rsid w:val="003B6050"/>
    <w:rsid w:val="003C6789"/>
    <w:rsid w:val="00402CC1"/>
    <w:rsid w:val="00416EF2"/>
    <w:rsid w:val="00424260"/>
    <w:rsid w:val="00434F6E"/>
    <w:rsid w:val="0044167D"/>
    <w:rsid w:val="004446EA"/>
    <w:rsid w:val="004518A4"/>
    <w:rsid w:val="004536CB"/>
    <w:rsid w:val="004555D8"/>
    <w:rsid w:val="00463D05"/>
    <w:rsid w:val="004709FE"/>
    <w:rsid w:val="004716C9"/>
    <w:rsid w:val="00486441"/>
    <w:rsid w:val="0049094A"/>
    <w:rsid w:val="00497EBE"/>
    <w:rsid w:val="004A0438"/>
    <w:rsid w:val="004A0F24"/>
    <w:rsid w:val="004A4086"/>
    <w:rsid w:val="004A4DEA"/>
    <w:rsid w:val="004A72A0"/>
    <w:rsid w:val="004B3C03"/>
    <w:rsid w:val="004C32CE"/>
    <w:rsid w:val="004C5FF2"/>
    <w:rsid w:val="004D2956"/>
    <w:rsid w:val="004D3B21"/>
    <w:rsid w:val="004E76C2"/>
    <w:rsid w:val="004F430F"/>
    <w:rsid w:val="0050398F"/>
    <w:rsid w:val="00504811"/>
    <w:rsid w:val="00510417"/>
    <w:rsid w:val="00520C57"/>
    <w:rsid w:val="00521029"/>
    <w:rsid w:val="005216D8"/>
    <w:rsid w:val="00522510"/>
    <w:rsid w:val="00537AFF"/>
    <w:rsid w:val="00540423"/>
    <w:rsid w:val="00544977"/>
    <w:rsid w:val="0055562D"/>
    <w:rsid w:val="00556438"/>
    <w:rsid w:val="005629B7"/>
    <w:rsid w:val="00566BC4"/>
    <w:rsid w:val="00566C9B"/>
    <w:rsid w:val="00583759"/>
    <w:rsid w:val="00590B83"/>
    <w:rsid w:val="005A4DEE"/>
    <w:rsid w:val="005B4B34"/>
    <w:rsid w:val="005D194A"/>
    <w:rsid w:val="005E6989"/>
    <w:rsid w:val="0063239B"/>
    <w:rsid w:val="00634AE9"/>
    <w:rsid w:val="00635C6A"/>
    <w:rsid w:val="00647A74"/>
    <w:rsid w:val="00654430"/>
    <w:rsid w:val="00670C8D"/>
    <w:rsid w:val="00674543"/>
    <w:rsid w:val="00687EFA"/>
    <w:rsid w:val="006C1570"/>
    <w:rsid w:val="006C49C5"/>
    <w:rsid w:val="007229F1"/>
    <w:rsid w:val="0072565F"/>
    <w:rsid w:val="00730FD4"/>
    <w:rsid w:val="007473C8"/>
    <w:rsid w:val="00756CD3"/>
    <w:rsid w:val="00761979"/>
    <w:rsid w:val="007733B4"/>
    <w:rsid w:val="00787FF6"/>
    <w:rsid w:val="00797F50"/>
    <w:rsid w:val="007B7195"/>
    <w:rsid w:val="007C7EDE"/>
    <w:rsid w:val="007D7299"/>
    <w:rsid w:val="007F1D53"/>
    <w:rsid w:val="008128E5"/>
    <w:rsid w:val="0082667C"/>
    <w:rsid w:val="008270D6"/>
    <w:rsid w:val="008325D8"/>
    <w:rsid w:val="008415C3"/>
    <w:rsid w:val="00843067"/>
    <w:rsid w:val="00851093"/>
    <w:rsid w:val="0085174F"/>
    <w:rsid w:val="008646A3"/>
    <w:rsid w:val="00872B27"/>
    <w:rsid w:val="00886BCE"/>
    <w:rsid w:val="00894D9D"/>
    <w:rsid w:val="008A5151"/>
    <w:rsid w:val="008B0BD9"/>
    <w:rsid w:val="008B2955"/>
    <w:rsid w:val="008D2004"/>
    <w:rsid w:val="00902F3D"/>
    <w:rsid w:val="00907FBE"/>
    <w:rsid w:val="00911332"/>
    <w:rsid w:val="009227B6"/>
    <w:rsid w:val="00925FE7"/>
    <w:rsid w:val="00926EA0"/>
    <w:rsid w:val="00926FFF"/>
    <w:rsid w:val="009332CD"/>
    <w:rsid w:val="009420AC"/>
    <w:rsid w:val="00957401"/>
    <w:rsid w:val="009601BB"/>
    <w:rsid w:val="00971DB1"/>
    <w:rsid w:val="009752C1"/>
    <w:rsid w:val="00983A27"/>
    <w:rsid w:val="009A652F"/>
    <w:rsid w:val="009B1F88"/>
    <w:rsid w:val="009B257B"/>
    <w:rsid w:val="009B3B40"/>
    <w:rsid w:val="009B4674"/>
    <w:rsid w:val="009B6322"/>
    <w:rsid w:val="009C0BE2"/>
    <w:rsid w:val="009C6612"/>
    <w:rsid w:val="009D2B82"/>
    <w:rsid w:val="009E44E0"/>
    <w:rsid w:val="009E7D68"/>
    <w:rsid w:val="00A1167A"/>
    <w:rsid w:val="00A13A3D"/>
    <w:rsid w:val="00A53943"/>
    <w:rsid w:val="00A53AA6"/>
    <w:rsid w:val="00AB33A6"/>
    <w:rsid w:val="00AB3F89"/>
    <w:rsid w:val="00AB7AA0"/>
    <w:rsid w:val="00AC39E5"/>
    <w:rsid w:val="00AD4C3D"/>
    <w:rsid w:val="00AD52FE"/>
    <w:rsid w:val="00AE6975"/>
    <w:rsid w:val="00AF0C63"/>
    <w:rsid w:val="00AF0CBC"/>
    <w:rsid w:val="00AF673F"/>
    <w:rsid w:val="00B00341"/>
    <w:rsid w:val="00B10004"/>
    <w:rsid w:val="00B20CFB"/>
    <w:rsid w:val="00B273E1"/>
    <w:rsid w:val="00B427D5"/>
    <w:rsid w:val="00B439ED"/>
    <w:rsid w:val="00B5456E"/>
    <w:rsid w:val="00B57503"/>
    <w:rsid w:val="00B670CA"/>
    <w:rsid w:val="00B67173"/>
    <w:rsid w:val="00B81923"/>
    <w:rsid w:val="00B821C1"/>
    <w:rsid w:val="00B828BC"/>
    <w:rsid w:val="00B86D4D"/>
    <w:rsid w:val="00BA3F3C"/>
    <w:rsid w:val="00BA48B6"/>
    <w:rsid w:val="00BC4AD1"/>
    <w:rsid w:val="00BC59B2"/>
    <w:rsid w:val="00BD1D0B"/>
    <w:rsid w:val="00BD5C82"/>
    <w:rsid w:val="00BE022C"/>
    <w:rsid w:val="00BF45A7"/>
    <w:rsid w:val="00C16B35"/>
    <w:rsid w:val="00C2188C"/>
    <w:rsid w:val="00C444C3"/>
    <w:rsid w:val="00C724A0"/>
    <w:rsid w:val="00C74577"/>
    <w:rsid w:val="00C84D95"/>
    <w:rsid w:val="00C858F4"/>
    <w:rsid w:val="00C95D35"/>
    <w:rsid w:val="00CA2930"/>
    <w:rsid w:val="00CB0448"/>
    <w:rsid w:val="00CD7690"/>
    <w:rsid w:val="00CE39CB"/>
    <w:rsid w:val="00CE6485"/>
    <w:rsid w:val="00CF14E3"/>
    <w:rsid w:val="00D14939"/>
    <w:rsid w:val="00D209D7"/>
    <w:rsid w:val="00D2111D"/>
    <w:rsid w:val="00D21F9E"/>
    <w:rsid w:val="00D2533C"/>
    <w:rsid w:val="00D326F3"/>
    <w:rsid w:val="00D4407E"/>
    <w:rsid w:val="00D51A2A"/>
    <w:rsid w:val="00D55C3D"/>
    <w:rsid w:val="00D62012"/>
    <w:rsid w:val="00D705D5"/>
    <w:rsid w:val="00D85614"/>
    <w:rsid w:val="00DB2DA6"/>
    <w:rsid w:val="00DB54AF"/>
    <w:rsid w:val="00DC0F09"/>
    <w:rsid w:val="00DD6C8B"/>
    <w:rsid w:val="00DF1614"/>
    <w:rsid w:val="00E015F7"/>
    <w:rsid w:val="00E1280D"/>
    <w:rsid w:val="00E205DB"/>
    <w:rsid w:val="00E23B2F"/>
    <w:rsid w:val="00E348EA"/>
    <w:rsid w:val="00E36D6B"/>
    <w:rsid w:val="00E44073"/>
    <w:rsid w:val="00E45EA1"/>
    <w:rsid w:val="00E537D8"/>
    <w:rsid w:val="00E6114F"/>
    <w:rsid w:val="00E6664A"/>
    <w:rsid w:val="00E81349"/>
    <w:rsid w:val="00E960C1"/>
    <w:rsid w:val="00EB0C92"/>
    <w:rsid w:val="00EB2826"/>
    <w:rsid w:val="00ED357E"/>
    <w:rsid w:val="00EE2440"/>
    <w:rsid w:val="00EF486F"/>
    <w:rsid w:val="00F04956"/>
    <w:rsid w:val="00F10A91"/>
    <w:rsid w:val="00F10AF1"/>
    <w:rsid w:val="00F10EF6"/>
    <w:rsid w:val="00F11561"/>
    <w:rsid w:val="00F14731"/>
    <w:rsid w:val="00F26896"/>
    <w:rsid w:val="00F33269"/>
    <w:rsid w:val="00F5326C"/>
    <w:rsid w:val="00F751AC"/>
    <w:rsid w:val="00F769DC"/>
    <w:rsid w:val="00F773AC"/>
    <w:rsid w:val="00FA4C8F"/>
    <w:rsid w:val="00FA7B23"/>
    <w:rsid w:val="00FB1DAE"/>
    <w:rsid w:val="00FE5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Definition">
    <w:name w:val="Definition"/>
    <w:aliases w:val="dd"/>
    <w:basedOn w:val="Normal"/>
    <w:rsid w:val="009420AC"/>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2D673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D6739"/>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170366931">
      <w:bodyDiv w:val="1"/>
      <w:marLeft w:val="0"/>
      <w:marRight w:val="0"/>
      <w:marTop w:val="0"/>
      <w:marBottom w:val="0"/>
      <w:divBdr>
        <w:top w:val="none" w:sz="0" w:space="0" w:color="auto"/>
        <w:left w:val="none" w:sz="0" w:space="0" w:color="auto"/>
        <w:bottom w:val="none" w:sz="0" w:space="0" w:color="auto"/>
        <w:right w:val="none" w:sz="0" w:space="0" w:color="auto"/>
      </w:divBdr>
    </w:div>
    <w:div w:id="1182083051">
      <w:bodyDiv w:val="1"/>
      <w:marLeft w:val="0"/>
      <w:marRight w:val="0"/>
      <w:marTop w:val="0"/>
      <w:marBottom w:val="0"/>
      <w:divBdr>
        <w:top w:val="none" w:sz="0" w:space="0" w:color="auto"/>
        <w:left w:val="none" w:sz="0" w:space="0" w:color="auto"/>
        <w:bottom w:val="none" w:sz="0" w:space="0" w:color="auto"/>
        <w:right w:val="none" w:sz="0" w:space="0" w:color="auto"/>
      </w:divBdr>
      <w:divsChild>
        <w:div w:id="535045741">
          <w:marLeft w:val="0"/>
          <w:marRight w:val="0"/>
          <w:marTop w:val="0"/>
          <w:marBottom w:val="0"/>
          <w:divBdr>
            <w:top w:val="none" w:sz="0" w:space="0" w:color="auto"/>
            <w:left w:val="none" w:sz="0" w:space="0" w:color="auto"/>
            <w:bottom w:val="none" w:sz="0" w:space="0" w:color="auto"/>
            <w:right w:val="none" w:sz="0" w:space="0" w:color="auto"/>
          </w:divBdr>
          <w:divsChild>
            <w:div w:id="896550954">
              <w:marLeft w:val="0"/>
              <w:marRight w:val="0"/>
              <w:marTop w:val="0"/>
              <w:marBottom w:val="0"/>
              <w:divBdr>
                <w:top w:val="none" w:sz="0" w:space="0" w:color="auto"/>
                <w:left w:val="none" w:sz="0" w:space="0" w:color="auto"/>
                <w:bottom w:val="none" w:sz="0" w:space="0" w:color="auto"/>
                <w:right w:val="none" w:sz="0" w:space="0" w:color="auto"/>
              </w:divBdr>
              <w:divsChild>
                <w:div w:id="1203248208">
                  <w:marLeft w:val="0"/>
                  <w:marRight w:val="0"/>
                  <w:marTop w:val="0"/>
                  <w:marBottom w:val="0"/>
                  <w:divBdr>
                    <w:top w:val="none" w:sz="0" w:space="0" w:color="auto"/>
                    <w:left w:val="none" w:sz="0" w:space="0" w:color="auto"/>
                    <w:bottom w:val="none" w:sz="0" w:space="0" w:color="auto"/>
                    <w:right w:val="none" w:sz="0" w:space="0" w:color="auto"/>
                  </w:divBdr>
                  <w:divsChild>
                    <w:div w:id="491720463">
                      <w:marLeft w:val="0"/>
                      <w:marRight w:val="0"/>
                      <w:marTop w:val="0"/>
                      <w:marBottom w:val="0"/>
                      <w:divBdr>
                        <w:top w:val="none" w:sz="0" w:space="0" w:color="auto"/>
                        <w:left w:val="none" w:sz="0" w:space="0" w:color="auto"/>
                        <w:bottom w:val="none" w:sz="0" w:space="0" w:color="auto"/>
                        <w:right w:val="none" w:sz="0" w:space="0" w:color="auto"/>
                      </w:divBdr>
                      <w:divsChild>
                        <w:div w:id="618875980">
                          <w:marLeft w:val="0"/>
                          <w:marRight w:val="0"/>
                          <w:marTop w:val="0"/>
                          <w:marBottom w:val="0"/>
                          <w:divBdr>
                            <w:top w:val="none" w:sz="0" w:space="0" w:color="auto"/>
                            <w:left w:val="none" w:sz="0" w:space="0" w:color="auto"/>
                            <w:bottom w:val="none" w:sz="0" w:space="0" w:color="auto"/>
                            <w:right w:val="none" w:sz="0" w:space="0" w:color="auto"/>
                          </w:divBdr>
                          <w:divsChild>
                            <w:div w:id="1754087493">
                              <w:marLeft w:val="0"/>
                              <w:marRight w:val="0"/>
                              <w:marTop w:val="0"/>
                              <w:marBottom w:val="0"/>
                              <w:divBdr>
                                <w:top w:val="none" w:sz="0" w:space="0" w:color="auto"/>
                                <w:left w:val="none" w:sz="0" w:space="0" w:color="auto"/>
                                <w:bottom w:val="none" w:sz="0" w:space="0" w:color="auto"/>
                                <w:right w:val="none" w:sz="0" w:space="0" w:color="auto"/>
                              </w:divBdr>
                              <w:divsChild>
                                <w:div w:id="1342322000">
                                  <w:marLeft w:val="0"/>
                                  <w:marRight w:val="0"/>
                                  <w:marTop w:val="0"/>
                                  <w:marBottom w:val="0"/>
                                  <w:divBdr>
                                    <w:top w:val="none" w:sz="0" w:space="0" w:color="auto"/>
                                    <w:left w:val="none" w:sz="0" w:space="0" w:color="auto"/>
                                    <w:bottom w:val="none" w:sz="0" w:space="0" w:color="auto"/>
                                    <w:right w:val="none" w:sz="0" w:space="0" w:color="auto"/>
                                  </w:divBdr>
                                  <w:divsChild>
                                    <w:div w:id="1590041430">
                                      <w:marLeft w:val="0"/>
                                      <w:marRight w:val="0"/>
                                      <w:marTop w:val="0"/>
                                      <w:marBottom w:val="0"/>
                                      <w:divBdr>
                                        <w:top w:val="none" w:sz="0" w:space="0" w:color="auto"/>
                                        <w:left w:val="none" w:sz="0" w:space="0" w:color="auto"/>
                                        <w:bottom w:val="none" w:sz="0" w:space="0" w:color="auto"/>
                                        <w:right w:val="none" w:sz="0" w:space="0" w:color="auto"/>
                                      </w:divBdr>
                                      <w:divsChild>
                                        <w:div w:id="276370105">
                                          <w:marLeft w:val="0"/>
                                          <w:marRight w:val="0"/>
                                          <w:marTop w:val="0"/>
                                          <w:marBottom w:val="0"/>
                                          <w:divBdr>
                                            <w:top w:val="none" w:sz="0" w:space="0" w:color="auto"/>
                                            <w:left w:val="none" w:sz="0" w:space="0" w:color="auto"/>
                                            <w:bottom w:val="none" w:sz="0" w:space="0" w:color="auto"/>
                                            <w:right w:val="none" w:sz="0" w:space="0" w:color="auto"/>
                                          </w:divBdr>
                                          <w:divsChild>
                                            <w:div w:id="625282920">
                                              <w:marLeft w:val="0"/>
                                              <w:marRight w:val="0"/>
                                              <w:marTop w:val="0"/>
                                              <w:marBottom w:val="0"/>
                                              <w:divBdr>
                                                <w:top w:val="none" w:sz="0" w:space="0" w:color="auto"/>
                                                <w:left w:val="none" w:sz="0" w:space="0" w:color="auto"/>
                                                <w:bottom w:val="none" w:sz="0" w:space="0" w:color="auto"/>
                                                <w:right w:val="none" w:sz="0" w:space="0" w:color="auto"/>
                                              </w:divBdr>
                                              <w:divsChild>
                                                <w:div w:id="405304082">
                                                  <w:marLeft w:val="0"/>
                                                  <w:marRight w:val="0"/>
                                                  <w:marTop w:val="0"/>
                                                  <w:marBottom w:val="0"/>
                                                  <w:divBdr>
                                                    <w:top w:val="none" w:sz="0" w:space="0" w:color="auto"/>
                                                    <w:left w:val="none" w:sz="0" w:space="0" w:color="auto"/>
                                                    <w:bottom w:val="none" w:sz="0" w:space="0" w:color="auto"/>
                                                    <w:right w:val="none" w:sz="0" w:space="0" w:color="auto"/>
                                                  </w:divBdr>
                                                  <w:divsChild>
                                                    <w:div w:id="1156067072">
                                                      <w:marLeft w:val="0"/>
                                                      <w:marRight w:val="0"/>
                                                      <w:marTop w:val="0"/>
                                                      <w:marBottom w:val="0"/>
                                                      <w:divBdr>
                                                        <w:top w:val="none" w:sz="0" w:space="0" w:color="auto"/>
                                                        <w:left w:val="none" w:sz="0" w:space="0" w:color="auto"/>
                                                        <w:bottom w:val="none" w:sz="0" w:space="0" w:color="auto"/>
                                                        <w:right w:val="none" w:sz="0" w:space="0" w:color="auto"/>
                                                      </w:divBdr>
                                                      <w:divsChild>
                                                        <w:div w:id="18974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7064448">
      <w:bodyDiv w:val="1"/>
      <w:marLeft w:val="0"/>
      <w:marRight w:val="0"/>
      <w:marTop w:val="0"/>
      <w:marBottom w:val="0"/>
      <w:divBdr>
        <w:top w:val="none" w:sz="0" w:space="0" w:color="auto"/>
        <w:left w:val="none" w:sz="0" w:space="0" w:color="auto"/>
        <w:bottom w:val="none" w:sz="0" w:space="0" w:color="auto"/>
        <w:right w:val="none" w:sz="0" w:space="0" w:color="auto"/>
      </w:divBdr>
      <w:divsChild>
        <w:div w:id="981733385">
          <w:marLeft w:val="0"/>
          <w:marRight w:val="0"/>
          <w:marTop w:val="0"/>
          <w:marBottom w:val="0"/>
          <w:divBdr>
            <w:top w:val="none" w:sz="0" w:space="0" w:color="auto"/>
            <w:left w:val="none" w:sz="0" w:space="0" w:color="auto"/>
            <w:bottom w:val="none" w:sz="0" w:space="0" w:color="auto"/>
            <w:right w:val="none" w:sz="0" w:space="0" w:color="auto"/>
          </w:divBdr>
          <w:divsChild>
            <w:div w:id="1893736945">
              <w:marLeft w:val="0"/>
              <w:marRight w:val="0"/>
              <w:marTop w:val="0"/>
              <w:marBottom w:val="0"/>
              <w:divBdr>
                <w:top w:val="none" w:sz="0" w:space="0" w:color="auto"/>
                <w:left w:val="none" w:sz="0" w:space="0" w:color="auto"/>
                <w:bottom w:val="none" w:sz="0" w:space="0" w:color="auto"/>
                <w:right w:val="none" w:sz="0" w:space="0" w:color="auto"/>
              </w:divBdr>
              <w:divsChild>
                <w:div w:id="589236618">
                  <w:marLeft w:val="0"/>
                  <w:marRight w:val="0"/>
                  <w:marTop w:val="0"/>
                  <w:marBottom w:val="0"/>
                  <w:divBdr>
                    <w:top w:val="none" w:sz="0" w:space="0" w:color="auto"/>
                    <w:left w:val="none" w:sz="0" w:space="0" w:color="auto"/>
                    <w:bottom w:val="none" w:sz="0" w:space="0" w:color="auto"/>
                    <w:right w:val="none" w:sz="0" w:space="0" w:color="auto"/>
                  </w:divBdr>
                  <w:divsChild>
                    <w:div w:id="155997464">
                      <w:marLeft w:val="0"/>
                      <w:marRight w:val="0"/>
                      <w:marTop w:val="0"/>
                      <w:marBottom w:val="0"/>
                      <w:divBdr>
                        <w:top w:val="none" w:sz="0" w:space="0" w:color="auto"/>
                        <w:left w:val="none" w:sz="0" w:space="0" w:color="auto"/>
                        <w:bottom w:val="none" w:sz="0" w:space="0" w:color="auto"/>
                        <w:right w:val="none" w:sz="0" w:space="0" w:color="auto"/>
                      </w:divBdr>
                      <w:divsChild>
                        <w:div w:id="1994793156">
                          <w:marLeft w:val="0"/>
                          <w:marRight w:val="0"/>
                          <w:marTop w:val="0"/>
                          <w:marBottom w:val="0"/>
                          <w:divBdr>
                            <w:top w:val="none" w:sz="0" w:space="0" w:color="auto"/>
                            <w:left w:val="none" w:sz="0" w:space="0" w:color="auto"/>
                            <w:bottom w:val="none" w:sz="0" w:space="0" w:color="auto"/>
                            <w:right w:val="none" w:sz="0" w:space="0" w:color="auto"/>
                          </w:divBdr>
                          <w:divsChild>
                            <w:div w:id="1292246528">
                              <w:marLeft w:val="0"/>
                              <w:marRight w:val="0"/>
                              <w:marTop w:val="0"/>
                              <w:marBottom w:val="0"/>
                              <w:divBdr>
                                <w:top w:val="none" w:sz="0" w:space="0" w:color="auto"/>
                                <w:left w:val="none" w:sz="0" w:space="0" w:color="auto"/>
                                <w:bottom w:val="none" w:sz="0" w:space="0" w:color="auto"/>
                                <w:right w:val="none" w:sz="0" w:space="0" w:color="auto"/>
                              </w:divBdr>
                              <w:divsChild>
                                <w:div w:id="357781318">
                                  <w:marLeft w:val="0"/>
                                  <w:marRight w:val="0"/>
                                  <w:marTop w:val="0"/>
                                  <w:marBottom w:val="0"/>
                                  <w:divBdr>
                                    <w:top w:val="none" w:sz="0" w:space="0" w:color="auto"/>
                                    <w:left w:val="none" w:sz="0" w:space="0" w:color="auto"/>
                                    <w:bottom w:val="none" w:sz="0" w:space="0" w:color="auto"/>
                                    <w:right w:val="none" w:sz="0" w:space="0" w:color="auto"/>
                                  </w:divBdr>
                                  <w:divsChild>
                                    <w:div w:id="2102287167">
                                      <w:marLeft w:val="0"/>
                                      <w:marRight w:val="0"/>
                                      <w:marTop w:val="0"/>
                                      <w:marBottom w:val="0"/>
                                      <w:divBdr>
                                        <w:top w:val="none" w:sz="0" w:space="0" w:color="auto"/>
                                        <w:left w:val="none" w:sz="0" w:space="0" w:color="auto"/>
                                        <w:bottom w:val="none" w:sz="0" w:space="0" w:color="auto"/>
                                        <w:right w:val="none" w:sz="0" w:space="0" w:color="auto"/>
                                      </w:divBdr>
                                      <w:divsChild>
                                        <w:div w:id="1432509967">
                                          <w:marLeft w:val="0"/>
                                          <w:marRight w:val="0"/>
                                          <w:marTop w:val="0"/>
                                          <w:marBottom w:val="0"/>
                                          <w:divBdr>
                                            <w:top w:val="none" w:sz="0" w:space="0" w:color="auto"/>
                                            <w:left w:val="none" w:sz="0" w:space="0" w:color="auto"/>
                                            <w:bottom w:val="none" w:sz="0" w:space="0" w:color="auto"/>
                                            <w:right w:val="none" w:sz="0" w:space="0" w:color="auto"/>
                                          </w:divBdr>
                                          <w:divsChild>
                                            <w:div w:id="1767072013">
                                              <w:marLeft w:val="0"/>
                                              <w:marRight w:val="0"/>
                                              <w:marTop w:val="0"/>
                                              <w:marBottom w:val="0"/>
                                              <w:divBdr>
                                                <w:top w:val="none" w:sz="0" w:space="0" w:color="auto"/>
                                                <w:left w:val="none" w:sz="0" w:space="0" w:color="auto"/>
                                                <w:bottom w:val="none" w:sz="0" w:space="0" w:color="auto"/>
                                                <w:right w:val="none" w:sz="0" w:space="0" w:color="auto"/>
                                              </w:divBdr>
                                              <w:divsChild>
                                                <w:div w:id="565527212">
                                                  <w:marLeft w:val="0"/>
                                                  <w:marRight w:val="0"/>
                                                  <w:marTop w:val="0"/>
                                                  <w:marBottom w:val="0"/>
                                                  <w:divBdr>
                                                    <w:top w:val="none" w:sz="0" w:space="0" w:color="auto"/>
                                                    <w:left w:val="none" w:sz="0" w:space="0" w:color="auto"/>
                                                    <w:bottom w:val="none" w:sz="0" w:space="0" w:color="auto"/>
                                                    <w:right w:val="none" w:sz="0" w:space="0" w:color="auto"/>
                                                  </w:divBdr>
                                                  <w:divsChild>
                                                    <w:div w:id="527529503">
                                                      <w:marLeft w:val="0"/>
                                                      <w:marRight w:val="0"/>
                                                      <w:marTop w:val="0"/>
                                                      <w:marBottom w:val="0"/>
                                                      <w:divBdr>
                                                        <w:top w:val="none" w:sz="0" w:space="0" w:color="auto"/>
                                                        <w:left w:val="none" w:sz="0" w:space="0" w:color="auto"/>
                                                        <w:bottom w:val="none" w:sz="0" w:space="0" w:color="auto"/>
                                                        <w:right w:val="none" w:sz="0" w:space="0" w:color="auto"/>
                                                      </w:divBdr>
                                                      <w:divsChild>
                                                        <w:div w:id="21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597519">
      <w:bodyDiv w:val="1"/>
      <w:marLeft w:val="0"/>
      <w:marRight w:val="0"/>
      <w:marTop w:val="0"/>
      <w:marBottom w:val="0"/>
      <w:divBdr>
        <w:top w:val="none" w:sz="0" w:space="0" w:color="auto"/>
        <w:left w:val="none" w:sz="0" w:space="0" w:color="auto"/>
        <w:bottom w:val="none" w:sz="0" w:space="0" w:color="auto"/>
        <w:right w:val="none" w:sz="0" w:space="0" w:color="auto"/>
      </w:divBdr>
      <w:divsChild>
        <w:div w:id="636029945">
          <w:marLeft w:val="0"/>
          <w:marRight w:val="0"/>
          <w:marTop w:val="0"/>
          <w:marBottom w:val="0"/>
          <w:divBdr>
            <w:top w:val="none" w:sz="0" w:space="0" w:color="auto"/>
            <w:left w:val="none" w:sz="0" w:space="0" w:color="auto"/>
            <w:bottom w:val="none" w:sz="0" w:space="0" w:color="auto"/>
            <w:right w:val="none" w:sz="0" w:space="0" w:color="auto"/>
          </w:divBdr>
          <w:divsChild>
            <w:div w:id="2089418823">
              <w:marLeft w:val="0"/>
              <w:marRight w:val="0"/>
              <w:marTop w:val="0"/>
              <w:marBottom w:val="0"/>
              <w:divBdr>
                <w:top w:val="none" w:sz="0" w:space="0" w:color="auto"/>
                <w:left w:val="none" w:sz="0" w:space="0" w:color="auto"/>
                <w:bottom w:val="none" w:sz="0" w:space="0" w:color="auto"/>
                <w:right w:val="none" w:sz="0" w:space="0" w:color="auto"/>
              </w:divBdr>
              <w:divsChild>
                <w:div w:id="1891531000">
                  <w:marLeft w:val="0"/>
                  <w:marRight w:val="0"/>
                  <w:marTop w:val="0"/>
                  <w:marBottom w:val="0"/>
                  <w:divBdr>
                    <w:top w:val="none" w:sz="0" w:space="0" w:color="auto"/>
                    <w:left w:val="none" w:sz="0" w:space="0" w:color="auto"/>
                    <w:bottom w:val="none" w:sz="0" w:space="0" w:color="auto"/>
                    <w:right w:val="none" w:sz="0" w:space="0" w:color="auto"/>
                  </w:divBdr>
                  <w:divsChild>
                    <w:div w:id="2114396899">
                      <w:marLeft w:val="0"/>
                      <w:marRight w:val="0"/>
                      <w:marTop w:val="0"/>
                      <w:marBottom w:val="0"/>
                      <w:divBdr>
                        <w:top w:val="none" w:sz="0" w:space="0" w:color="auto"/>
                        <w:left w:val="none" w:sz="0" w:space="0" w:color="auto"/>
                        <w:bottom w:val="none" w:sz="0" w:space="0" w:color="auto"/>
                        <w:right w:val="none" w:sz="0" w:space="0" w:color="auto"/>
                      </w:divBdr>
                      <w:divsChild>
                        <w:div w:id="702289725">
                          <w:marLeft w:val="0"/>
                          <w:marRight w:val="0"/>
                          <w:marTop w:val="0"/>
                          <w:marBottom w:val="0"/>
                          <w:divBdr>
                            <w:top w:val="none" w:sz="0" w:space="0" w:color="auto"/>
                            <w:left w:val="none" w:sz="0" w:space="0" w:color="auto"/>
                            <w:bottom w:val="none" w:sz="0" w:space="0" w:color="auto"/>
                            <w:right w:val="none" w:sz="0" w:space="0" w:color="auto"/>
                          </w:divBdr>
                          <w:divsChild>
                            <w:div w:id="236329123">
                              <w:marLeft w:val="0"/>
                              <w:marRight w:val="0"/>
                              <w:marTop w:val="0"/>
                              <w:marBottom w:val="0"/>
                              <w:divBdr>
                                <w:top w:val="none" w:sz="0" w:space="0" w:color="auto"/>
                                <w:left w:val="none" w:sz="0" w:space="0" w:color="auto"/>
                                <w:bottom w:val="none" w:sz="0" w:space="0" w:color="auto"/>
                                <w:right w:val="none" w:sz="0" w:space="0" w:color="auto"/>
                              </w:divBdr>
                              <w:divsChild>
                                <w:div w:id="1703436008">
                                  <w:marLeft w:val="0"/>
                                  <w:marRight w:val="0"/>
                                  <w:marTop w:val="0"/>
                                  <w:marBottom w:val="0"/>
                                  <w:divBdr>
                                    <w:top w:val="none" w:sz="0" w:space="0" w:color="auto"/>
                                    <w:left w:val="none" w:sz="0" w:space="0" w:color="auto"/>
                                    <w:bottom w:val="none" w:sz="0" w:space="0" w:color="auto"/>
                                    <w:right w:val="none" w:sz="0" w:space="0" w:color="auto"/>
                                  </w:divBdr>
                                  <w:divsChild>
                                    <w:div w:id="1555387871">
                                      <w:marLeft w:val="0"/>
                                      <w:marRight w:val="0"/>
                                      <w:marTop w:val="0"/>
                                      <w:marBottom w:val="0"/>
                                      <w:divBdr>
                                        <w:top w:val="none" w:sz="0" w:space="0" w:color="auto"/>
                                        <w:left w:val="none" w:sz="0" w:space="0" w:color="auto"/>
                                        <w:bottom w:val="none" w:sz="0" w:space="0" w:color="auto"/>
                                        <w:right w:val="none" w:sz="0" w:space="0" w:color="auto"/>
                                      </w:divBdr>
                                      <w:divsChild>
                                        <w:div w:id="864094484">
                                          <w:marLeft w:val="0"/>
                                          <w:marRight w:val="0"/>
                                          <w:marTop w:val="0"/>
                                          <w:marBottom w:val="0"/>
                                          <w:divBdr>
                                            <w:top w:val="none" w:sz="0" w:space="0" w:color="auto"/>
                                            <w:left w:val="none" w:sz="0" w:space="0" w:color="auto"/>
                                            <w:bottom w:val="none" w:sz="0" w:space="0" w:color="auto"/>
                                            <w:right w:val="none" w:sz="0" w:space="0" w:color="auto"/>
                                          </w:divBdr>
                                          <w:divsChild>
                                            <w:div w:id="838887015">
                                              <w:marLeft w:val="0"/>
                                              <w:marRight w:val="0"/>
                                              <w:marTop w:val="0"/>
                                              <w:marBottom w:val="0"/>
                                              <w:divBdr>
                                                <w:top w:val="none" w:sz="0" w:space="0" w:color="auto"/>
                                                <w:left w:val="none" w:sz="0" w:space="0" w:color="auto"/>
                                                <w:bottom w:val="none" w:sz="0" w:space="0" w:color="auto"/>
                                                <w:right w:val="none" w:sz="0" w:space="0" w:color="auto"/>
                                              </w:divBdr>
                                              <w:divsChild>
                                                <w:div w:id="1896548737">
                                                  <w:marLeft w:val="0"/>
                                                  <w:marRight w:val="0"/>
                                                  <w:marTop w:val="0"/>
                                                  <w:marBottom w:val="0"/>
                                                  <w:divBdr>
                                                    <w:top w:val="none" w:sz="0" w:space="0" w:color="auto"/>
                                                    <w:left w:val="none" w:sz="0" w:space="0" w:color="auto"/>
                                                    <w:bottom w:val="none" w:sz="0" w:space="0" w:color="auto"/>
                                                    <w:right w:val="none" w:sz="0" w:space="0" w:color="auto"/>
                                                  </w:divBdr>
                                                  <w:divsChild>
                                                    <w:div w:id="147747037">
                                                      <w:marLeft w:val="0"/>
                                                      <w:marRight w:val="0"/>
                                                      <w:marTop w:val="0"/>
                                                      <w:marBottom w:val="0"/>
                                                      <w:divBdr>
                                                        <w:top w:val="none" w:sz="0" w:space="0" w:color="auto"/>
                                                        <w:left w:val="none" w:sz="0" w:space="0" w:color="auto"/>
                                                        <w:bottom w:val="none" w:sz="0" w:space="0" w:color="auto"/>
                                                        <w:right w:val="none" w:sz="0" w:space="0" w:color="auto"/>
                                                      </w:divBdr>
                                                      <w:divsChild>
                                                        <w:div w:id="3338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7A8BA37C69746BD52D14D63FF372E" ma:contentTypeVersion="" ma:contentTypeDescription="PDMS Document Site Content Type" ma:contentTypeScope="" ma:versionID="5ade130a649a04d6e9447e958369de0e">
  <xsd:schema xmlns:xsd="http://www.w3.org/2001/XMLSchema" xmlns:xs="http://www.w3.org/2001/XMLSchema" xmlns:p="http://schemas.microsoft.com/office/2006/metadata/properties" xmlns:ns2="DF301812-6215-4400-B535-D9216D14C36A" targetNamespace="http://schemas.microsoft.com/office/2006/metadata/properties" ma:root="true" ma:fieldsID="e2f0a18cf898bd2de2ddd3aa73269a8d" ns2:_="">
    <xsd:import namespace="DF301812-6215-4400-B535-D9216D14C36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01812-6215-4400-B535-D9216D14C36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301812-6215-4400-B535-D9216D14C3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759F-110D-4BCB-A9C8-68A93E7A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01812-6215-4400-B535-D9216D14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DF301812-6215-4400-B535-D9216D14C36A"/>
  </ds:schemaRefs>
</ds:datastoreItem>
</file>

<file path=customXml/itemProps4.xml><?xml version="1.0" encoding="utf-8"?>
<ds:datastoreItem xmlns:ds="http://schemas.openxmlformats.org/officeDocument/2006/customXml" ds:itemID="{B6D6E4CE-6FE2-42A7-8578-9420C1EF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vercor</cp:lastModifiedBy>
  <cp:revision>3</cp:revision>
  <cp:lastPrinted>2020-05-05T01:20:00Z</cp:lastPrinted>
  <dcterms:created xsi:type="dcterms:W3CDTF">2020-05-15T01:13:00Z</dcterms:created>
  <dcterms:modified xsi:type="dcterms:W3CDTF">2020-05-18T07:27:00Z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0x010100266966F133664895A6EE3632470D45F5002027A8BA37C69746BD52D14D63FF372E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