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2FA9A" w14:textId="77777777" w:rsidR="002A1E02" w:rsidRPr="009C6520" w:rsidRDefault="002A1E02" w:rsidP="00790D7A">
      <w:pPr>
        <w:pStyle w:val="Title"/>
        <w:pBdr>
          <w:bottom w:val="single" w:sz="4" w:space="4" w:color="auto"/>
        </w:pBdr>
        <w:rPr>
          <w:rFonts w:eastAsia="Times New Roman"/>
          <w:lang w:eastAsia="en-AU"/>
        </w:rPr>
      </w:pPr>
      <w:bookmarkStart w:id="0" w:name="_GoBack"/>
      <w:bookmarkEnd w:id="0"/>
      <w:r w:rsidRPr="009C6520">
        <w:rPr>
          <w:rFonts w:eastAsia="Times New Roman"/>
          <w:lang w:eastAsia="en-AU"/>
        </w:rPr>
        <w:t>Explanatory Statement</w:t>
      </w:r>
    </w:p>
    <w:p w14:paraId="3D049646" w14:textId="77777777" w:rsidR="00154A04" w:rsidRDefault="00154A04" w:rsidP="009C6520">
      <w:pPr>
        <w:keepNext/>
        <w:keepLines/>
        <w:jc w:val="center"/>
        <w:outlineLvl w:val="0"/>
        <w:rPr>
          <w:rFonts w:eastAsia="Times New Roman"/>
          <w:b/>
          <w:bCs/>
          <w:i/>
          <w:szCs w:val="24"/>
          <w:lang w:eastAsia="en-AU"/>
        </w:rPr>
      </w:pPr>
      <w:r>
        <w:rPr>
          <w:rFonts w:eastAsia="Times New Roman"/>
          <w:b/>
          <w:bCs/>
          <w:i/>
          <w:szCs w:val="24"/>
          <w:lang w:eastAsia="en-AU"/>
        </w:rPr>
        <w:t>VET Student Loans Act 2016</w:t>
      </w:r>
    </w:p>
    <w:p w14:paraId="7405DB56" w14:textId="77777777" w:rsidR="00154A04" w:rsidRDefault="00154A04" w:rsidP="009C6520">
      <w:pPr>
        <w:keepNext/>
        <w:keepLines/>
        <w:jc w:val="center"/>
        <w:outlineLvl w:val="0"/>
        <w:rPr>
          <w:rFonts w:eastAsia="Times New Roman"/>
          <w:b/>
          <w:bCs/>
          <w:i/>
          <w:szCs w:val="24"/>
          <w:lang w:eastAsia="en-AU"/>
        </w:rPr>
      </w:pPr>
    </w:p>
    <w:p w14:paraId="1FBC5F44" w14:textId="77777777" w:rsidR="002A1E02" w:rsidRDefault="003079BB" w:rsidP="009C6520">
      <w:pPr>
        <w:keepNext/>
        <w:keepLines/>
        <w:jc w:val="center"/>
        <w:outlineLvl w:val="0"/>
        <w:rPr>
          <w:rFonts w:eastAsia="Times New Roman"/>
          <w:b/>
          <w:bCs/>
          <w:i/>
          <w:szCs w:val="24"/>
          <w:lang w:eastAsia="en-AU"/>
        </w:rPr>
      </w:pPr>
      <w:r>
        <w:rPr>
          <w:rFonts w:eastAsia="Times New Roman"/>
          <w:b/>
          <w:bCs/>
          <w:i/>
          <w:szCs w:val="24"/>
          <w:lang w:eastAsia="en-AU"/>
        </w:rPr>
        <w:t xml:space="preserve">VET Student Loans </w:t>
      </w:r>
      <w:r w:rsidR="00E87193">
        <w:rPr>
          <w:rFonts w:eastAsia="Times New Roman"/>
          <w:b/>
          <w:bCs/>
          <w:i/>
          <w:szCs w:val="24"/>
          <w:lang w:eastAsia="en-AU"/>
        </w:rPr>
        <w:t xml:space="preserve">Amendment Rules (No. </w:t>
      </w:r>
      <w:r w:rsidR="004405A4">
        <w:rPr>
          <w:rFonts w:eastAsia="Times New Roman"/>
          <w:b/>
          <w:bCs/>
          <w:i/>
          <w:szCs w:val="24"/>
          <w:lang w:eastAsia="en-AU"/>
        </w:rPr>
        <w:t>1) 2020</w:t>
      </w:r>
    </w:p>
    <w:p w14:paraId="189F7245" w14:textId="77777777" w:rsidR="00D96E4B" w:rsidRDefault="00D96E4B" w:rsidP="009C6520">
      <w:pPr>
        <w:keepNext/>
        <w:keepLines/>
        <w:jc w:val="center"/>
        <w:outlineLvl w:val="0"/>
        <w:rPr>
          <w:rFonts w:eastAsia="Times New Roman"/>
          <w:b/>
          <w:bCs/>
          <w:i/>
          <w:szCs w:val="24"/>
          <w:lang w:eastAsia="en-AU"/>
        </w:rPr>
      </w:pPr>
    </w:p>
    <w:p w14:paraId="37EF8E3E" w14:textId="77777777" w:rsidR="00D96E4B" w:rsidRDefault="00D96E4B" w:rsidP="00806562">
      <w:pPr>
        <w:keepNext/>
        <w:keepLines/>
        <w:outlineLvl w:val="0"/>
        <w:rPr>
          <w:rFonts w:eastAsia="Times New Roman"/>
          <w:bCs/>
          <w:szCs w:val="24"/>
          <w:lang w:eastAsia="en-AU"/>
        </w:rPr>
      </w:pPr>
      <w:r w:rsidRPr="00D96E4B">
        <w:rPr>
          <w:rFonts w:eastAsia="Times New Roman"/>
          <w:bCs/>
          <w:szCs w:val="24"/>
          <w:lang w:eastAsia="en-AU"/>
        </w:rPr>
        <w:t xml:space="preserve">Issued by the authority of the </w:t>
      </w:r>
      <w:r w:rsidR="00806562" w:rsidRPr="00806562">
        <w:rPr>
          <w:rFonts w:eastAsia="Times New Roman"/>
          <w:bCs/>
          <w:szCs w:val="24"/>
          <w:lang w:eastAsia="en-AU"/>
        </w:rPr>
        <w:t xml:space="preserve">Minister for </w:t>
      </w:r>
      <w:r w:rsidR="004F0241">
        <w:rPr>
          <w:rFonts w:eastAsia="Times New Roman"/>
          <w:bCs/>
          <w:szCs w:val="24"/>
          <w:lang w:eastAsia="en-AU"/>
        </w:rPr>
        <w:t xml:space="preserve">Employment, Skills, </w:t>
      </w:r>
      <w:r w:rsidR="00806562" w:rsidRPr="00806562">
        <w:rPr>
          <w:rFonts w:eastAsia="Times New Roman"/>
          <w:bCs/>
          <w:szCs w:val="24"/>
          <w:lang w:eastAsia="en-AU"/>
        </w:rPr>
        <w:t xml:space="preserve">Small </w:t>
      </w:r>
      <w:r w:rsidR="00050C89">
        <w:rPr>
          <w:rFonts w:eastAsia="Times New Roman"/>
          <w:bCs/>
          <w:szCs w:val="24"/>
          <w:lang w:eastAsia="en-AU"/>
        </w:rPr>
        <w:t xml:space="preserve">and Family </w:t>
      </w:r>
      <w:r w:rsidR="004F0241">
        <w:rPr>
          <w:rFonts w:eastAsia="Times New Roman"/>
          <w:bCs/>
          <w:szCs w:val="24"/>
          <w:lang w:eastAsia="en-AU"/>
        </w:rPr>
        <w:t xml:space="preserve">Business. </w:t>
      </w:r>
    </w:p>
    <w:p w14:paraId="7C30BDCE" w14:textId="77777777" w:rsidR="00154A04" w:rsidRPr="007C51B9" w:rsidRDefault="00154A04" w:rsidP="00806562">
      <w:pPr>
        <w:keepNext/>
        <w:keepLines/>
        <w:outlineLvl w:val="0"/>
        <w:rPr>
          <w:rFonts w:eastAsia="Times New Roman"/>
          <w:bCs/>
          <w:szCs w:val="24"/>
          <w:lang w:eastAsia="en-AU"/>
        </w:rPr>
      </w:pPr>
    </w:p>
    <w:p w14:paraId="74EE8D81" w14:textId="77777777" w:rsidR="002A1E02" w:rsidRPr="00BE7DC5" w:rsidRDefault="002A1E02" w:rsidP="00790D7A">
      <w:pPr>
        <w:pStyle w:val="Heading2"/>
        <w:rPr>
          <w:rFonts w:eastAsia="Times New Roman"/>
          <w:lang w:eastAsia="en-AU"/>
        </w:rPr>
      </w:pPr>
      <w:r w:rsidRPr="00BE7DC5">
        <w:rPr>
          <w:rFonts w:eastAsia="Times New Roman"/>
          <w:lang w:eastAsia="en-AU"/>
        </w:rPr>
        <w:t>Background</w:t>
      </w:r>
    </w:p>
    <w:p w14:paraId="7EB78FDC" w14:textId="77777777" w:rsidR="000C2AA3" w:rsidRPr="00B65AA5" w:rsidRDefault="004405A4" w:rsidP="000C2AA3">
      <w:pPr>
        <w:spacing w:line="276" w:lineRule="auto"/>
        <w:rPr>
          <w:b/>
          <w:i/>
          <w:lang w:eastAsia="en-AU"/>
        </w:rPr>
      </w:pPr>
      <w:r>
        <w:rPr>
          <w:b/>
          <w:i/>
          <w:lang w:eastAsia="en-AU"/>
        </w:rPr>
        <w:t>Response to COVID</w:t>
      </w:r>
      <w:r w:rsidR="001B2C81">
        <w:rPr>
          <w:b/>
          <w:i/>
          <w:lang w:eastAsia="en-AU"/>
        </w:rPr>
        <w:t>-</w:t>
      </w:r>
      <w:r>
        <w:rPr>
          <w:b/>
          <w:i/>
          <w:lang w:eastAsia="en-AU"/>
        </w:rPr>
        <w:t>19</w:t>
      </w:r>
    </w:p>
    <w:p w14:paraId="6316F0D1" w14:textId="77777777" w:rsidR="00781E08" w:rsidRDefault="00781E08" w:rsidP="000F4411">
      <w:pPr>
        <w:spacing w:line="276" w:lineRule="auto"/>
        <w:rPr>
          <w:lang w:eastAsia="en-AU"/>
        </w:rPr>
      </w:pPr>
    </w:p>
    <w:p w14:paraId="0221728C" w14:textId="77777777" w:rsidR="004405A4" w:rsidRDefault="004405A4" w:rsidP="008A48FF">
      <w:pPr>
        <w:spacing w:line="276" w:lineRule="auto"/>
        <w:rPr>
          <w:lang w:eastAsia="en-AU"/>
        </w:rPr>
      </w:pPr>
      <w:r>
        <w:rPr>
          <w:lang w:eastAsia="en-AU"/>
        </w:rPr>
        <w:t xml:space="preserve">The Australian Government is </w:t>
      </w:r>
      <w:r w:rsidR="0017609B">
        <w:rPr>
          <w:lang w:eastAsia="en-AU"/>
        </w:rPr>
        <w:t xml:space="preserve">committed to </w:t>
      </w:r>
      <w:r>
        <w:rPr>
          <w:lang w:eastAsia="en-AU"/>
        </w:rPr>
        <w:t xml:space="preserve">supporting students and education providers </w:t>
      </w:r>
      <w:r w:rsidR="00A269D8">
        <w:rPr>
          <w:lang w:eastAsia="en-AU"/>
        </w:rPr>
        <w:t xml:space="preserve">as they deal with the financial consequences of the </w:t>
      </w:r>
      <w:r>
        <w:rPr>
          <w:lang w:eastAsia="en-AU"/>
        </w:rPr>
        <w:t>global outbreak of COVID</w:t>
      </w:r>
      <w:r w:rsidR="00026077">
        <w:rPr>
          <w:lang w:eastAsia="en-AU"/>
        </w:rPr>
        <w:t>-</w:t>
      </w:r>
      <w:r>
        <w:rPr>
          <w:lang w:eastAsia="en-AU"/>
        </w:rPr>
        <w:t xml:space="preserve">19. This support </w:t>
      </w:r>
      <w:r w:rsidR="008A48FF">
        <w:rPr>
          <w:lang w:eastAsia="en-AU"/>
        </w:rPr>
        <w:t>includes:</w:t>
      </w:r>
    </w:p>
    <w:p w14:paraId="5834188F" w14:textId="77777777" w:rsidR="008A48FF" w:rsidRDefault="008A48FF" w:rsidP="008A48FF">
      <w:pPr>
        <w:spacing w:line="276" w:lineRule="auto"/>
        <w:rPr>
          <w:lang w:eastAsia="en-AU"/>
        </w:rPr>
      </w:pPr>
    </w:p>
    <w:p w14:paraId="619F0C87" w14:textId="77777777" w:rsidR="008A48FF" w:rsidRDefault="008A48FF" w:rsidP="008A48FF">
      <w:pPr>
        <w:pStyle w:val="ListParagraph"/>
        <w:numPr>
          <w:ilvl w:val="0"/>
          <w:numId w:val="59"/>
        </w:numPr>
        <w:spacing w:line="276" w:lineRule="auto"/>
        <w:rPr>
          <w:lang w:eastAsia="en-AU"/>
        </w:rPr>
      </w:pPr>
      <w:r>
        <w:rPr>
          <w:lang w:eastAsia="en-AU"/>
        </w:rPr>
        <w:t>reducing the cost to students to study short, online courses from universities and private providers to help Australians retrain</w:t>
      </w:r>
      <w:r w:rsidR="00283683">
        <w:rPr>
          <w:lang w:eastAsia="en-AU"/>
        </w:rPr>
        <w:t>;</w:t>
      </w:r>
    </w:p>
    <w:p w14:paraId="2DB07B13" w14:textId="77777777" w:rsidR="008A48FF" w:rsidRDefault="008A48FF" w:rsidP="008A48FF">
      <w:pPr>
        <w:pStyle w:val="ListParagraph"/>
        <w:numPr>
          <w:ilvl w:val="0"/>
          <w:numId w:val="59"/>
        </w:numPr>
        <w:spacing w:line="276" w:lineRule="auto"/>
        <w:rPr>
          <w:lang w:eastAsia="en-AU"/>
        </w:rPr>
      </w:pPr>
      <w:r>
        <w:rPr>
          <w:lang w:eastAsia="en-AU"/>
        </w:rPr>
        <w:t>guaranteeing funding for universities at current levels</w:t>
      </w:r>
      <w:r w:rsidR="00283683">
        <w:rPr>
          <w:lang w:eastAsia="en-AU"/>
        </w:rPr>
        <w:t>;</w:t>
      </w:r>
    </w:p>
    <w:p w14:paraId="666E4E2F" w14:textId="77777777" w:rsidR="008A48FF" w:rsidRDefault="008A48FF" w:rsidP="008A48FF">
      <w:pPr>
        <w:pStyle w:val="ListParagraph"/>
        <w:numPr>
          <w:ilvl w:val="0"/>
          <w:numId w:val="59"/>
        </w:numPr>
        <w:spacing w:line="276" w:lineRule="auto"/>
        <w:rPr>
          <w:lang w:eastAsia="en-AU"/>
        </w:rPr>
      </w:pPr>
      <w:r>
        <w:rPr>
          <w:lang w:eastAsia="en-AU"/>
        </w:rPr>
        <w:t>providing regulatory fee relief to tertiary and international education providers so they can better support domestic and international students</w:t>
      </w:r>
      <w:r w:rsidR="00283683">
        <w:rPr>
          <w:lang w:eastAsia="en-AU"/>
        </w:rPr>
        <w:t>;</w:t>
      </w:r>
    </w:p>
    <w:p w14:paraId="30BA4973" w14:textId="77777777" w:rsidR="008A48FF" w:rsidRDefault="008A48FF" w:rsidP="008A48FF">
      <w:pPr>
        <w:pStyle w:val="ListParagraph"/>
        <w:numPr>
          <w:ilvl w:val="0"/>
          <w:numId w:val="59"/>
        </w:numPr>
        <w:spacing w:line="276" w:lineRule="auto"/>
        <w:rPr>
          <w:lang w:eastAsia="en-AU"/>
        </w:rPr>
      </w:pPr>
      <w:r>
        <w:rPr>
          <w:lang w:eastAsia="en-AU"/>
        </w:rPr>
        <w:t>refunding or waiving fees charged by the Australian Skills Quality Authority (ASQA) and the Tertiary Education Quality and Standards Agency (TEQSA)</w:t>
      </w:r>
      <w:r w:rsidR="00283683">
        <w:rPr>
          <w:lang w:eastAsia="en-AU"/>
        </w:rPr>
        <w:t>;  and</w:t>
      </w:r>
    </w:p>
    <w:p w14:paraId="75A09B96" w14:textId="77777777" w:rsidR="008A48FF" w:rsidRDefault="008A48FF" w:rsidP="008A48FF">
      <w:pPr>
        <w:pStyle w:val="ListParagraph"/>
        <w:numPr>
          <w:ilvl w:val="0"/>
          <w:numId w:val="59"/>
        </w:numPr>
        <w:spacing w:line="276" w:lineRule="auto"/>
        <w:rPr>
          <w:lang w:eastAsia="en-AU"/>
        </w:rPr>
      </w:pPr>
      <w:r>
        <w:rPr>
          <w:lang w:eastAsia="en-AU"/>
        </w:rPr>
        <w:t>providing a six month exemption from loan fees associated with</w:t>
      </w:r>
      <w:r w:rsidR="00CA6425">
        <w:rPr>
          <w:lang w:eastAsia="en-AU"/>
        </w:rPr>
        <w:t xml:space="preserve"> FEE-HELP and VET student l</w:t>
      </w:r>
      <w:r>
        <w:rPr>
          <w:lang w:eastAsia="en-AU"/>
        </w:rPr>
        <w:t xml:space="preserve">oans </w:t>
      </w:r>
      <w:r w:rsidR="006942A9">
        <w:rPr>
          <w:lang w:eastAsia="en-AU"/>
        </w:rPr>
        <w:t>to encourage students to continue their studies despite these difficult times</w:t>
      </w:r>
      <w:r w:rsidR="00283683">
        <w:rPr>
          <w:lang w:eastAsia="en-AU"/>
        </w:rPr>
        <w:t>.</w:t>
      </w:r>
    </w:p>
    <w:p w14:paraId="2D7DCF64" w14:textId="77777777" w:rsidR="007C51B9" w:rsidRPr="00BE7DC5" w:rsidRDefault="007C51B9">
      <w:pPr>
        <w:pStyle w:val="Heading2"/>
        <w:rPr>
          <w:rFonts w:eastAsia="Times New Roman"/>
          <w:lang w:eastAsia="en-AU"/>
        </w:rPr>
      </w:pPr>
      <w:r w:rsidRPr="00BE7DC5">
        <w:rPr>
          <w:rFonts w:eastAsia="Times New Roman"/>
          <w:lang w:eastAsia="en-AU"/>
        </w:rPr>
        <w:t>Authority</w:t>
      </w:r>
    </w:p>
    <w:p w14:paraId="4E89F995" w14:textId="77777777" w:rsidR="007C51B9" w:rsidRDefault="007C51B9" w:rsidP="000E0AFD">
      <w:pPr>
        <w:spacing w:line="276" w:lineRule="auto"/>
        <w:rPr>
          <w:lang w:eastAsia="en-AU"/>
        </w:rPr>
      </w:pPr>
      <w:r w:rsidRPr="00BE7DC5">
        <w:rPr>
          <w:lang w:eastAsia="en-AU"/>
        </w:rPr>
        <w:t xml:space="preserve">The </w:t>
      </w:r>
      <w:r w:rsidR="00E8403E" w:rsidRPr="00E8403E">
        <w:rPr>
          <w:lang w:eastAsia="en-AU"/>
        </w:rPr>
        <w:t xml:space="preserve">Minister for </w:t>
      </w:r>
      <w:r w:rsidR="004F0241">
        <w:rPr>
          <w:rFonts w:eastAsia="Times New Roman"/>
          <w:bCs/>
          <w:szCs w:val="24"/>
          <w:lang w:eastAsia="en-AU"/>
        </w:rPr>
        <w:t xml:space="preserve">Employment, Skills, </w:t>
      </w:r>
      <w:r w:rsidR="004F0241" w:rsidRPr="00806562">
        <w:rPr>
          <w:rFonts w:eastAsia="Times New Roman"/>
          <w:bCs/>
          <w:szCs w:val="24"/>
          <w:lang w:eastAsia="en-AU"/>
        </w:rPr>
        <w:t xml:space="preserve">Small </w:t>
      </w:r>
      <w:r w:rsidR="004F0241">
        <w:rPr>
          <w:rFonts w:eastAsia="Times New Roman"/>
          <w:bCs/>
          <w:szCs w:val="24"/>
          <w:lang w:eastAsia="en-AU"/>
        </w:rPr>
        <w:t>and Family Business</w:t>
      </w:r>
      <w:r w:rsidR="00E8403E" w:rsidRPr="00E8403E">
        <w:rPr>
          <w:lang w:eastAsia="en-AU"/>
        </w:rPr>
        <w:t xml:space="preserve"> </w:t>
      </w:r>
      <w:r w:rsidRPr="00BE7DC5">
        <w:rPr>
          <w:lang w:eastAsia="en-AU"/>
        </w:rPr>
        <w:t>makes this inst</w:t>
      </w:r>
      <w:r w:rsidR="00806562">
        <w:rPr>
          <w:lang w:eastAsia="en-AU"/>
        </w:rPr>
        <w:t>rument under section 116 of the</w:t>
      </w:r>
      <w:r w:rsidR="007174F3">
        <w:rPr>
          <w:lang w:eastAsia="en-AU"/>
        </w:rPr>
        <w:t xml:space="preserve"> </w:t>
      </w:r>
      <w:r w:rsidR="007174F3" w:rsidRPr="001D7A9A">
        <w:rPr>
          <w:i/>
          <w:lang w:eastAsia="en-AU"/>
        </w:rPr>
        <w:t>VET Student Loans Act 2016</w:t>
      </w:r>
      <w:r w:rsidR="00806562">
        <w:rPr>
          <w:lang w:eastAsia="en-AU"/>
        </w:rPr>
        <w:t xml:space="preserve"> </w:t>
      </w:r>
      <w:r w:rsidR="007174F3">
        <w:rPr>
          <w:lang w:eastAsia="en-AU"/>
        </w:rPr>
        <w:t>(</w:t>
      </w:r>
      <w:r w:rsidR="007174F3" w:rsidRPr="001D7A9A">
        <w:rPr>
          <w:b/>
          <w:lang w:eastAsia="en-AU"/>
        </w:rPr>
        <w:t xml:space="preserve">the </w:t>
      </w:r>
      <w:r w:rsidR="00806562" w:rsidRPr="001D7A9A">
        <w:rPr>
          <w:b/>
          <w:lang w:eastAsia="en-AU"/>
        </w:rPr>
        <w:t>Act</w:t>
      </w:r>
      <w:r w:rsidR="007174F3">
        <w:rPr>
          <w:lang w:eastAsia="en-AU"/>
        </w:rPr>
        <w:t>)</w:t>
      </w:r>
      <w:r w:rsidR="00806562" w:rsidRPr="00806562">
        <w:rPr>
          <w:lang w:eastAsia="en-AU"/>
        </w:rPr>
        <w:t>.</w:t>
      </w:r>
    </w:p>
    <w:p w14:paraId="1E38A332" w14:textId="77777777" w:rsidR="004E513F" w:rsidRDefault="004E513F" w:rsidP="004E513F">
      <w:pPr>
        <w:spacing w:line="276" w:lineRule="auto"/>
        <w:rPr>
          <w:b/>
          <w:szCs w:val="24"/>
          <w:lang w:eastAsia="en-AU"/>
        </w:rPr>
      </w:pPr>
    </w:p>
    <w:p w14:paraId="7DD97560" w14:textId="7FAAE7FF" w:rsidR="00050C89" w:rsidRPr="00BB7EEE" w:rsidRDefault="004E513F" w:rsidP="000E0AFD">
      <w:pPr>
        <w:spacing w:line="276" w:lineRule="auto"/>
        <w:rPr>
          <w:i/>
        </w:rPr>
      </w:pPr>
      <w:r w:rsidRPr="00FD0573">
        <w:rPr>
          <w:szCs w:val="24"/>
          <w:lang w:eastAsia="en-AU"/>
        </w:rPr>
        <w:t>Subsection 33(3)</w:t>
      </w:r>
      <w:r>
        <w:rPr>
          <w:szCs w:val="24"/>
          <w:lang w:eastAsia="en-AU"/>
        </w:rPr>
        <w:t xml:space="preserve"> of the </w:t>
      </w:r>
      <w:r w:rsidR="007174F3" w:rsidRPr="001D7A9A">
        <w:rPr>
          <w:i/>
          <w:szCs w:val="24"/>
          <w:lang w:eastAsia="en-AU"/>
        </w:rPr>
        <w:t>Acts Interpretation Act 1901</w:t>
      </w:r>
      <w:r w:rsidR="007174F3">
        <w:rPr>
          <w:szCs w:val="24"/>
          <w:lang w:eastAsia="en-AU"/>
        </w:rPr>
        <w:t xml:space="preserve"> (</w:t>
      </w:r>
      <w:r w:rsidR="007174F3" w:rsidRPr="001D7A9A">
        <w:rPr>
          <w:b/>
          <w:szCs w:val="24"/>
          <w:lang w:eastAsia="en-AU"/>
        </w:rPr>
        <w:t xml:space="preserve">the </w:t>
      </w:r>
      <w:r w:rsidRPr="001D7A9A">
        <w:rPr>
          <w:b/>
          <w:szCs w:val="24"/>
          <w:lang w:eastAsia="en-AU"/>
        </w:rPr>
        <w:t>AIA</w:t>
      </w:r>
      <w:r w:rsidR="007174F3">
        <w:rPr>
          <w:szCs w:val="24"/>
          <w:lang w:eastAsia="en-AU"/>
        </w:rPr>
        <w:t>)</w:t>
      </w:r>
      <w:r>
        <w:rPr>
          <w:szCs w:val="24"/>
          <w:lang w:eastAsia="en-AU"/>
        </w:rPr>
        <w:t xml:space="preserve"> provides that where an Act confers a power to make a legislative instrument, the power shall be construed as including a power to repeal, rescind, revoke, amend or vary any such instrument. Subsection 33(3)</w:t>
      </w:r>
      <w:r w:rsidR="00EF376A">
        <w:rPr>
          <w:szCs w:val="24"/>
          <w:lang w:eastAsia="en-AU"/>
        </w:rPr>
        <w:t xml:space="preserve"> of the AIA</w:t>
      </w:r>
      <w:r>
        <w:rPr>
          <w:szCs w:val="24"/>
          <w:lang w:eastAsia="en-AU"/>
        </w:rPr>
        <w:t xml:space="preserve"> is relied </w:t>
      </w:r>
      <w:r w:rsidR="004F0241">
        <w:rPr>
          <w:szCs w:val="24"/>
          <w:lang w:eastAsia="en-AU"/>
        </w:rPr>
        <w:t xml:space="preserve">on to amend </w:t>
      </w:r>
      <w:r>
        <w:rPr>
          <w:szCs w:val="24"/>
          <w:lang w:eastAsia="en-AU"/>
        </w:rPr>
        <w:t xml:space="preserve">various provisions in the Rules. </w:t>
      </w:r>
    </w:p>
    <w:p w14:paraId="1A78D744" w14:textId="77777777" w:rsidR="007C51B9" w:rsidRPr="007C51B9" w:rsidRDefault="007C51B9" w:rsidP="00B44C7A">
      <w:pPr>
        <w:pStyle w:val="Heading2"/>
        <w:rPr>
          <w:lang w:eastAsia="en-AU"/>
        </w:rPr>
      </w:pPr>
      <w:r w:rsidRPr="007C51B9">
        <w:rPr>
          <w:lang w:eastAsia="en-AU"/>
        </w:rPr>
        <w:t>Purpose and operation</w:t>
      </w:r>
    </w:p>
    <w:p w14:paraId="28E71B0E" w14:textId="77777777" w:rsidR="00BC1A35" w:rsidRDefault="00050C89" w:rsidP="003665B2">
      <w:pPr>
        <w:spacing w:line="276" w:lineRule="auto"/>
        <w:rPr>
          <w:rFonts w:eastAsia="Times New Roman"/>
          <w:lang w:eastAsia="en-AU"/>
        </w:rPr>
      </w:pPr>
      <w:r w:rsidRPr="00950BF4">
        <w:rPr>
          <w:lang w:eastAsia="en-AU"/>
        </w:rPr>
        <w:t xml:space="preserve">The </w:t>
      </w:r>
      <w:r w:rsidRPr="00950BF4">
        <w:rPr>
          <w:i/>
          <w:lang w:eastAsia="en-AU"/>
        </w:rPr>
        <w:t>VET Student Lo</w:t>
      </w:r>
      <w:r w:rsidR="00782EE4">
        <w:rPr>
          <w:i/>
          <w:lang w:eastAsia="en-AU"/>
        </w:rPr>
        <w:t xml:space="preserve">ans Amendment Rules (No. </w:t>
      </w:r>
      <w:r w:rsidR="0017609B">
        <w:rPr>
          <w:i/>
          <w:lang w:eastAsia="en-AU"/>
        </w:rPr>
        <w:t>1</w:t>
      </w:r>
      <w:r w:rsidR="004F0241" w:rsidRPr="00950BF4">
        <w:rPr>
          <w:i/>
          <w:lang w:eastAsia="en-AU"/>
        </w:rPr>
        <w:t>)</w:t>
      </w:r>
      <w:r w:rsidR="0017609B">
        <w:rPr>
          <w:i/>
          <w:lang w:eastAsia="en-AU"/>
        </w:rPr>
        <w:t xml:space="preserve"> 2020</w:t>
      </w:r>
      <w:r w:rsidRPr="00950BF4">
        <w:rPr>
          <w:lang w:eastAsia="en-AU"/>
        </w:rPr>
        <w:t xml:space="preserve"> (</w:t>
      </w:r>
      <w:r w:rsidRPr="00950BF4">
        <w:rPr>
          <w:b/>
          <w:lang w:eastAsia="en-AU"/>
        </w:rPr>
        <w:t>Amendment Rules</w:t>
      </w:r>
      <w:r w:rsidRPr="00950BF4">
        <w:rPr>
          <w:lang w:eastAsia="en-AU"/>
        </w:rPr>
        <w:t xml:space="preserve">) </w:t>
      </w:r>
      <w:r w:rsidR="00CA6425">
        <w:rPr>
          <w:lang w:eastAsia="en-AU"/>
        </w:rPr>
        <w:t>makes</w:t>
      </w:r>
      <w:r w:rsidR="0017609B">
        <w:rPr>
          <w:lang w:eastAsia="en-AU"/>
        </w:rPr>
        <w:t xml:space="preserve"> amendment</w:t>
      </w:r>
      <w:r w:rsidR="00CA6425">
        <w:rPr>
          <w:lang w:eastAsia="en-AU"/>
        </w:rPr>
        <w:t>s</w:t>
      </w:r>
      <w:r w:rsidR="0017609B">
        <w:rPr>
          <w:lang w:eastAsia="en-AU"/>
        </w:rPr>
        <w:t xml:space="preserve"> to the</w:t>
      </w:r>
      <w:r w:rsidR="00395F82" w:rsidRPr="00950BF4">
        <w:rPr>
          <w:lang w:eastAsia="en-AU"/>
        </w:rPr>
        <w:t xml:space="preserve"> </w:t>
      </w:r>
      <w:r w:rsidR="0017609B" w:rsidRPr="00CA6425">
        <w:rPr>
          <w:i/>
          <w:lang w:eastAsia="en-AU"/>
        </w:rPr>
        <w:t xml:space="preserve">VET Student Loans </w:t>
      </w:r>
      <w:r w:rsidRPr="00CA6425">
        <w:rPr>
          <w:i/>
          <w:lang w:eastAsia="en-AU"/>
        </w:rPr>
        <w:t>Rules</w:t>
      </w:r>
      <w:r w:rsidR="0017609B" w:rsidRPr="00CA6425">
        <w:rPr>
          <w:i/>
          <w:lang w:eastAsia="en-AU"/>
        </w:rPr>
        <w:t xml:space="preserve"> 2016</w:t>
      </w:r>
      <w:r w:rsidR="0017609B">
        <w:rPr>
          <w:lang w:eastAsia="en-AU"/>
        </w:rPr>
        <w:t xml:space="preserve"> (</w:t>
      </w:r>
      <w:r w:rsidR="0017609B" w:rsidRPr="0017609B">
        <w:rPr>
          <w:b/>
          <w:lang w:eastAsia="en-AU"/>
        </w:rPr>
        <w:t>the Rules</w:t>
      </w:r>
      <w:r w:rsidR="0017609B">
        <w:rPr>
          <w:lang w:eastAsia="en-AU"/>
        </w:rPr>
        <w:t>)</w:t>
      </w:r>
      <w:r w:rsidR="00F91A49">
        <w:rPr>
          <w:rFonts w:eastAsia="Times New Roman"/>
          <w:lang w:eastAsia="en-AU"/>
        </w:rPr>
        <w:t xml:space="preserve"> to </w:t>
      </w:r>
      <w:r w:rsidR="00A269D8">
        <w:rPr>
          <w:rFonts w:eastAsia="Times New Roman"/>
          <w:lang w:eastAsia="en-AU"/>
        </w:rPr>
        <w:t xml:space="preserve">temporarily </w:t>
      </w:r>
      <w:r w:rsidR="00F91A49">
        <w:rPr>
          <w:rFonts w:eastAsia="Times New Roman"/>
          <w:lang w:eastAsia="en-AU"/>
        </w:rPr>
        <w:t xml:space="preserve">exempt students from </w:t>
      </w:r>
      <w:r w:rsidR="00A269D8">
        <w:rPr>
          <w:rFonts w:eastAsia="Times New Roman"/>
          <w:lang w:eastAsia="en-AU"/>
        </w:rPr>
        <w:t xml:space="preserve">the requirement to pay </w:t>
      </w:r>
      <w:r w:rsidR="00F91A49">
        <w:rPr>
          <w:rFonts w:eastAsia="Times New Roman"/>
          <w:lang w:eastAsia="en-AU"/>
        </w:rPr>
        <w:t>loan fees associated with VET student loans</w:t>
      </w:r>
      <w:r w:rsidR="0017609B">
        <w:rPr>
          <w:rFonts w:eastAsia="Times New Roman"/>
          <w:lang w:eastAsia="en-AU"/>
        </w:rPr>
        <w:t>.</w:t>
      </w:r>
      <w:r w:rsidR="00782EE4">
        <w:rPr>
          <w:rFonts w:eastAsia="Times New Roman"/>
          <w:lang w:eastAsia="en-AU"/>
        </w:rPr>
        <w:t xml:space="preserve"> </w:t>
      </w:r>
    </w:p>
    <w:p w14:paraId="4505A946" w14:textId="77777777" w:rsidR="00BC1A35" w:rsidRDefault="00BC1A35" w:rsidP="003665B2">
      <w:pPr>
        <w:spacing w:line="276" w:lineRule="auto"/>
        <w:rPr>
          <w:rFonts w:eastAsia="Times New Roman"/>
          <w:lang w:eastAsia="en-AU"/>
        </w:rPr>
      </w:pPr>
    </w:p>
    <w:p w14:paraId="053BBD52" w14:textId="77777777" w:rsidR="00CA6425" w:rsidRDefault="00CA6425" w:rsidP="003665B2">
      <w:pPr>
        <w:spacing w:line="276" w:lineRule="auto"/>
        <w:rPr>
          <w:rFonts w:eastAsia="Times New Roman"/>
          <w:lang w:eastAsia="en-AU"/>
        </w:rPr>
      </w:pPr>
      <w:r>
        <w:rPr>
          <w:rFonts w:eastAsia="Times New Roman"/>
          <w:lang w:eastAsia="en-AU"/>
        </w:rPr>
        <w:t xml:space="preserve">In accordance with </w:t>
      </w:r>
      <w:r w:rsidR="00F91A49">
        <w:rPr>
          <w:rFonts w:eastAsia="Times New Roman"/>
          <w:lang w:eastAsia="en-AU"/>
        </w:rPr>
        <w:t xml:space="preserve">subsection 23BA of </w:t>
      </w:r>
      <w:r>
        <w:rPr>
          <w:rFonts w:eastAsia="Times New Roman"/>
          <w:lang w:eastAsia="en-AU"/>
        </w:rPr>
        <w:t>the Act, a student incurs a VETSL</w:t>
      </w:r>
      <w:r w:rsidR="0011445E">
        <w:rPr>
          <w:rFonts w:eastAsia="Times New Roman"/>
          <w:lang w:eastAsia="en-AU"/>
        </w:rPr>
        <w:t xml:space="preserve"> (</w:t>
      </w:r>
      <w:r w:rsidR="0011445E" w:rsidRPr="00A911FA">
        <w:rPr>
          <w:rFonts w:eastAsia="Times New Roman"/>
          <w:b/>
          <w:lang w:eastAsia="en-AU"/>
        </w:rPr>
        <w:t>VET Student Loan</w:t>
      </w:r>
      <w:r w:rsidR="0011445E">
        <w:rPr>
          <w:rFonts w:eastAsia="Times New Roman"/>
          <w:lang w:eastAsia="en-AU"/>
        </w:rPr>
        <w:t>)</w:t>
      </w:r>
      <w:r>
        <w:rPr>
          <w:rFonts w:eastAsia="Times New Roman"/>
          <w:lang w:eastAsia="en-AU"/>
        </w:rPr>
        <w:t xml:space="preserve"> debt to the Commonwealth when the Secretary approves a VET student loan for the person</w:t>
      </w:r>
      <w:r w:rsidR="00A05773">
        <w:rPr>
          <w:rFonts w:eastAsia="Times New Roman"/>
          <w:lang w:eastAsia="en-AU"/>
        </w:rPr>
        <w:t>;</w:t>
      </w:r>
      <w:r>
        <w:rPr>
          <w:rFonts w:eastAsia="Times New Roman"/>
          <w:lang w:eastAsia="en-AU"/>
        </w:rPr>
        <w:t xml:space="preserve"> and uses a loan amount covered by the VET student loan to pay tuition fees for the </w:t>
      </w:r>
      <w:r>
        <w:rPr>
          <w:rFonts w:eastAsia="Times New Roman"/>
          <w:lang w:eastAsia="en-AU"/>
        </w:rPr>
        <w:lastRenderedPageBreak/>
        <w:t>person for a course</w:t>
      </w:r>
      <w:r w:rsidR="00F91A49">
        <w:rPr>
          <w:rFonts w:eastAsia="Times New Roman"/>
          <w:lang w:eastAsia="en-AU"/>
        </w:rPr>
        <w:t xml:space="preserve">. Subsection 23BA(2) provides that the amount of the VETSL debt is 120% of the loan amount, or a lesser percentage of the loan amount if specified by the Rules. The </w:t>
      </w:r>
      <w:r w:rsidR="00A05773">
        <w:rPr>
          <w:rFonts w:eastAsia="Times New Roman"/>
          <w:lang w:eastAsia="en-AU"/>
        </w:rPr>
        <w:t>1</w:t>
      </w:r>
      <w:r w:rsidR="00D8507F">
        <w:rPr>
          <w:rFonts w:eastAsia="Times New Roman"/>
          <w:lang w:eastAsia="en-AU"/>
        </w:rPr>
        <w:t xml:space="preserve">20% </w:t>
      </w:r>
      <w:r w:rsidR="00A05773">
        <w:rPr>
          <w:rFonts w:eastAsia="Times New Roman"/>
          <w:lang w:eastAsia="en-AU"/>
        </w:rPr>
        <w:t xml:space="preserve">figure in </w:t>
      </w:r>
      <w:r w:rsidR="00A269D8">
        <w:rPr>
          <w:rFonts w:eastAsia="Times New Roman"/>
          <w:lang w:eastAsia="en-AU"/>
        </w:rPr>
        <w:t xml:space="preserve">subsection 23BA(2) of the Act </w:t>
      </w:r>
      <w:r w:rsidR="00D8507F">
        <w:rPr>
          <w:rFonts w:eastAsia="Times New Roman"/>
          <w:lang w:eastAsia="en-AU"/>
        </w:rPr>
        <w:t xml:space="preserve">is </w:t>
      </w:r>
      <w:r w:rsidR="00A05773">
        <w:rPr>
          <w:rFonts w:eastAsia="Times New Roman"/>
          <w:lang w:eastAsia="en-AU"/>
        </w:rPr>
        <w:t xml:space="preserve">the full value of the loan and </w:t>
      </w:r>
      <w:r w:rsidR="00D8507F">
        <w:rPr>
          <w:rFonts w:eastAsia="Times New Roman"/>
          <w:lang w:eastAsia="en-AU"/>
        </w:rPr>
        <w:t xml:space="preserve">a loan fee </w:t>
      </w:r>
      <w:r w:rsidR="001C3439">
        <w:rPr>
          <w:rFonts w:eastAsia="Times New Roman"/>
          <w:lang w:eastAsia="en-AU"/>
        </w:rPr>
        <w:t xml:space="preserve">which is designed to provide an offset to the Government for the costs it incurs in facilitating </w:t>
      </w:r>
      <w:r w:rsidR="00A269D8">
        <w:rPr>
          <w:rFonts w:eastAsia="Times New Roman"/>
          <w:lang w:eastAsia="en-AU"/>
        </w:rPr>
        <w:t xml:space="preserve">VET student </w:t>
      </w:r>
      <w:r w:rsidR="001C3439">
        <w:rPr>
          <w:rFonts w:eastAsia="Times New Roman"/>
          <w:lang w:eastAsia="en-AU"/>
        </w:rPr>
        <w:t>loans.</w:t>
      </w:r>
    </w:p>
    <w:p w14:paraId="5FDAB2ED" w14:textId="77777777" w:rsidR="00F91A49" w:rsidRDefault="00F91A49" w:rsidP="003665B2">
      <w:pPr>
        <w:spacing w:line="276" w:lineRule="auto"/>
        <w:rPr>
          <w:rFonts w:eastAsia="Times New Roman"/>
          <w:lang w:eastAsia="en-AU"/>
        </w:rPr>
      </w:pPr>
    </w:p>
    <w:p w14:paraId="327933CA" w14:textId="67E10BB4" w:rsidR="002648AB" w:rsidRDefault="001C3439" w:rsidP="00F91A49">
      <w:pPr>
        <w:spacing w:line="276" w:lineRule="auto"/>
        <w:rPr>
          <w:rFonts w:eastAsia="Times New Roman"/>
          <w:lang w:eastAsia="en-AU"/>
        </w:rPr>
      </w:pPr>
      <w:r>
        <w:rPr>
          <w:rFonts w:eastAsia="Times New Roman"/>
          <w:lang w:eastAsia="en-AU"/>
        </w:rPr>
        <w:t>Section 12 of the Rules is made for the purposes of paragraph 23BA(2)(b) of the Act. It provides that if a course to which the VETSL debt relates is a State or Territory subsidised course,</w:t>
      </w:r>
      <w:r w:rsidR="00F358AE">
        <w:rPr>
          <w:rFonts w:eastAsia="Times New Roman"/>
          <w:lang w:eastAsia="en-AU"/>
        </w:rPr>
        <w:t xml:space="preserve"> the amount of a student’s VETSL debt is 100% of the loan amount</w:t>
      </w:r>
      <w:r>
        <w:rPr>
          <w:rFonts w:eastAsia="Times New Roman"/>
          <w:lang w:eastAsia="en-AU"/>
        </w:rPr>
        <w:t xml:space="preserve">. </w:t>
      </w:r>
      <w:r w:rsidR="00F358AE">
        <w:rPr>
          <w:rFonts w:eastAsia="Times New Roman"/>
          <w:lang w:eastAsia="en-AU"/>
        </w:rPr>
        <w:t xml:space="preserve">This means that students studying a State or Territory subsidised course do not incur a loan fee. </w:t>
      </w:r>
      <w:r>
        <w:rPr>
          <w:rFonts w:eastAsia="Times New Roman"/>
          <w:lang w:eastAsia="en-AU"/>
        </w:rPr>
        <w:t xml:space="preserve">The Amendment Rules make an amendment to section 12 of the Rules, </w:t>
      </w:r>
      <w:r w:rsidR="00F358AE">
        <w:rPr>
          <w:rFonts w:eastAsia="Times New Roman"/>
          <w:lang w:eastAsia="en-AU"/>
        </w:rPr>
        <w:t>so that if</w:t>
      </w:r>
      <w:r w:rsidR="007174F3">
        <w:rPr>
          <w:rFonts w:eastAsia="Times New Roman"/>
          <w:lang w:eastAsia="en-AU"/>
        </w:rPr>
        <w:t xml:space="preserve"> </w:t>
      </w:r>
      <w:r w:rsidR="00755F7C">
        <w:rPr>
          <w:rFonts w:eastAsia="Times New Roman"/>
          <w:lang w:eastAsia="en-AU"/>
        </w:rPr>
        <w:t>the</w:t>
      </w:r>
      <w:r w:rsidR="00F358AE">
        <w:rPr>
          <w:rFonts w:eastAsia="Times New Roman"/>
          <w:lang w:eastAsia="en-AU"/>
        </w:rPr>
        <w:t xml:space="preserve"> part of a course to which a VETSL debt relates has a census date between 1 April 2020 and 30</w:t>
      </w:r>
      <w:r w:rsidR="00A66987">
        <w:rPr>
          <w:rFonts w:eastAsia="Times New Roman"/>
          <w:lang w:eastAsia="en-AU"/>
        </w:rPr>
        <w:t> </w:t>
      </w:r>
      <w:r w:rsidR="00F358AE">
        <w:rPr>
          <w:rFonts w:eastAsia="Times New Roman"/>
          <w:lang w:eastAsia="en-AU"/>
        </w:rPr>
        <w:t xml:space="preserve">September 2020, </w:t>
      </w:r>
      <w:r w:rsidR="00A269D8">
        <w:rPr>
          <w:rFonts w:eastAsia="Times New Roman"/>
          <w:lang w:eastAsia="en-AU"/>
        </w:rPr>
        <w:t>the amount of the person’s VETSL debt is</w:t>
      </w:r>
      <w:r w:rsidR="00F358AE">
        <w:rPr>
          <w:rFonts w:eastAsia="Times New Roman"/>
          <w:lang w:eastAsia="en-AU"/>
        </w:rPr>
        <w:t xml:space="preserve"> 100% of the loan amount. This means that </w:t>
      </w:r>
      <w:r w:rsidR="00A66987">
        <w:rPr>
          <w:rFonts w:eastAsia="Times New Roman"/>
          <w:lang w:eastAsia="en-AU"/>
        </w:rPr>
        <w:t xml:space="preserve">no </w:t>
      </w:r>
      <w:r w:rsidR="00F358AE">
        <w:rPr>
          <w:rFonts w:eastAsia="Times New Roman"/>
          <w:lang w:eastAsia="en-AU"/>
        </w:rPr>
        <w:t>students will incur a loan fee on any VETSL debt</w:t>
      </w:r>
      <w:r w:rsidR="00CC3ECB">
        <w:rPr>
          <w:rFonts w:eastAsia="Times New Roman"/>
          <w:lang w:eastAsia="en-AU"/>
        </w:rPr>
        <w:t xml:space="preserve"> which arises in relation to census days which fall between 1 April 2020 and 30 September 2020.</w:t>
      </w:r>
      <w:r w:rsidR="00E204B5">
        <w:rPr>
          <w:rFonts w:eastAsia="Times New Roman"/>
          <w:lang w:eastAsia="en-AU"/>
        </w:rPr>
        <w:t xml:space="preserve"> The Amendment Rules also make a minor consequential amendment to section 12.</w:t>
      </w:r>
      <w:r w:rsidR="00ED7E3E" w:rsidRPr="00ED7E3E">
        <w:t xml:space="preserve"> </w:t>
      </w:r>
      <w:r w:rsidR="00ED7E3E" w:rsidRPr="00ED7E3E">
        <w:rPr>
          <w:rFonts w:eastAsia="Times New Roman"/>
          <w:lang w:eastAsia="en-AU"/>
        </w:rPr>
        <w:t>Providi</w:t>
      </w:r>
      <w:r w:rsidR="00ED7E3E">
        <w:rPr>
          <w:rFonts w:eastAsia="Times New Roman"/>
          <w:lang w:eastAsia="en-AU"/>
        </w:rPr>
        <w:t>ng a temporary six-month</w:t>
      </w:r>
      <w:r w:rsidR="00ED7E3E" w:rsidRPr="00ED7E3E">
        <w:rPr>
          <w:rFonts w:eastAsia="Times New Roman"/>
          <w:lang w:eastAsia="en-AU"/>
        </w:rPr>
        <w:t xml:space="preserve"> exemption from loan fees may provide an incentive to </w:t>
      </w:r>
      <w:r w:rsidR="00EB48B4">
        <w:rPr>
          <w:rFonts w:eastAsia="Times New Roman"/>
          <w:lang w:eastAsia="en-AU"/>
        </w:rPr>
        <w:t xml:space="preserve">full-fee paying </w:t>
      </w:r>
      <w:r w:rsidR="00ED7E3E" w:rsidRPr="00ED7E3E">
        <w:rPr>
          <w:rFonts w:eastAsia="Times New Roman"/>
          <w:lang w:eastAsia="en-AU"/>
        </w:rPr>
        <w:t>studen</w:t>
      </w:r>
      <w:r w:rsidR="00ED7E3E">
        <w:rPr>
          <w:rFonts w:eastAsia="Times New Roman"/>
          <w:lang w:eastAsia="en-AU"/>
        </w:rPr>
        <w:t xml:space="preserve">ts to commence or continue one semester’s </w:t>
      </w:r>
      <w:r w:rsidR="00ED7E3E" w:rsidRPr="00ED7E3E">
        <w:rPr>
          <w:rFonts w:eastAsia="Times New Roman"/>
          <w:lang w:eastAsia="en-AU"/>
        </w:rPr>
        <w:t>study, despite the financial impact of the COVID</w:t>
      </w:r>
      <w:r w:rsidR="00A948FF">
        <w:rPr>
          <w:rFonts w:eastAsia="Times New Roman"/>
          <w:lang w:eastAsia="en-AU"/>
        </w:rPr>
        <w:t>-</w:t>
      </w:r>
      <w:r w:rsidR="00ED7E3E" w:rsidRPr="00ED7E3E">
        <w:rPr>
          <w:rFonts w:eastAsia="Times New Roman"/>
          <w:lang w:eastAsia="en-AU"/>
        </w:rPr>
        <w:t>19 pandemic</w:t>
      </w:r>
      <w:r w:rsidR="00014CB2">
        <w:rPr>
          <w:rFonts w:eastAsia="Times New Roman"/>
          <w:lang w:eastAsia="en-AU"/>
        </w:rPr>
        <w:t xml:space="preserve">, </w:t>
      </w:r>
      <w:r w:rsidR="00014CB2">
        <w:t>and may also assist providers to maintain enrolment numbers during a period of economic uncertainty</w:t>
      </w:r>
      <w:r w:rsidR="00ED7E3E" w:rsidRPr="00ED7E3E">
        <w:rPr>
          <w:rFonts w:eastAsia="Times New Roman"/>
          <w:lang w:eastAsia="en-AU"/>
        </w:rPr>
        <w:t>.</w:t>
      </w:r>
    </w:p>
    <w:p w14:paraId="6EC48D31" w14:textId="77777777" w:rsidR="00BC1959" w:rsidRDefault="004F0241" w:rsidP="000E0AFD">
      <w:pPr>
        <w:spacing w:line="276" w:lineRule="auto"/>
        <w:rPr>
          <w:lang w:eastAsia="en-AU"/>
        </w:rPr>
      </w:pPr>
      <w:r w:rsidRPr="007F06A4">
        <w:rPr>
          <w:lang w:eastAsia="en-AU"/>
        </w:rPr>
        <w:t xml:space="preserve">An explanation of the provisions </w:t>
      </w:r>
      <w:r w:rsidR="007F06A4" w:rsidRPr="007F06A4">
        <w:rPr>
          <w:lang w:eastAsia="en-AU"/>
        </w:rPr>
        <w:t xml:space="preserve">of the Amendment Rules is set out at </w:t>
      </w:r>
      <w:r w:rsidR="007F06A4" w:rsidRPr="007F06A4">
        <w:rPr>
          <w:u w:val="single"/>
          <w:lang w:eastAsia="en-AU"/>
        </w:rPr>
        <w:t>Attachment A</w:t>
      </w:r>
      <w:r w:rsidR="007F06A4" w:rsidRPr="007F06A4">
        <w:rPr>
          <w:lang w:eastAsia="en-AU"/>
        </w:rPr>
        <w:t xml:space="preserve">. </w:t>
      </w:r>
    </w:p>
    <w:p w14:paraId="05699594" w14:textId="77777777" w:rsidR="00BC1959" w:rsidRPr="00A911FA" w:rsidRDefault="002465CA" w:rsidP="00A911FA">
      <w:pPr>
        <w:pStyle w:val="Heading2"/>
        <w:rPr>
          <w:lang w:eastAsia="en-AU"/>
        </w:rPr>
      </w:pPr>
      <w:r w:rsidRPr="006C20B9">
        <w:rPr>
          <w:lang w:eastAsia="en-AU"/>
        </w:rPr>
        <w:t>Commencement</w:t>
      </w:r>
    </w:p>
    <w:p w14:paraId="3E9BFD26" w14:textId="77777777" w:rsidR="00BA54D6" w:rsidRDefault="00BC1959" w:rsidP="005B2524">
      <w:pPr>
        <w:spacing w:line="276" w:lineRule="auto"/>
        <w:rPr>
          <w:rFonts w:eastAsia="Times New Roman"/>
          <w:lang w:eastAsia="en-AU"/>
        </w:rPr>
      </w:pPr>
      <w:r>
        <w:rPr>
          <w:rFonts w:eastAsia="Times New Roman"/>
          <w:lang w:eastAsia="en-AU"/>
        </w:rPr>
        <w:t xml:space="preserve">The amendments commence retrospectively on 1 April 2020. </w:t>
      </w:r>
    </w:p>
    <w:p w14:paraId="014B5EFE" w14:textId="77777777" w:rsidR="00BA54D6" w:rsidRDefault="00BA54D6" w:rsidP="005B2524">
      <w:pPr>
        <w:spacing w:line="276" w:lineRule="auto"/>
        <w:rPr>
          <w:rFonts w:eastAsia="Times New Roman"/>
          <w:lang w:eastAsia="en-AU"/>
        </w:rPr>
      </w:pPr>
    </w:p>
    <w:p w14:paraId="4387F4FD" w14:textId="60FB59AF" w:rsidR="009F6614" w:rsidRDefault="00585B04" w:rsidP="005B2524">
      <w:pPr>
        <w:spacing w:line="276" w:lineRule="auto"/>
        <w:rPr>
          <w:rFonts w:eastAsia="Times New Roman"/>
          <w:lang w:eastAsia="en-AU"/>
        </w:rPr>
      </w:pPr>
      <w:r>
        <w:rPr>
          <w:rFonts w:eastAsia="Times New Roman"/>
          <w:lang w:eastAsia="en-AU"/>
        </w:rPr>
        <w:t xml:space="preserve">The </w:t>
      </w:r>
      <w:r w:rsidR="00A948FF">
        <w:rPr>
          <w:rFonts w:eastAsia="Times New Roman"/>
          <w:lang w:eastAsia="en-AU"/>
        </w:rPr>
        <w:t xml:space="preserve">retrospective commencement of the Amendment Rules </w:t>
      </w:r>
      <w:r w:rsidR="007266C2">
        <w:rPr>
          <w:rFonts w:eastAsia="Times New Roman"/>
          <w:lang w:eastAsia="en-AU"/>
        </w:rPr>
        <w:t xml:space="preserve">is necessary </w:t>
      </w:r>
      <w:r w:rsidR="00A948FF">
        <w:rPr>
          <w:rFonts w:eastAsia="Times New Roman"/>
          <w:lang w:eastAsia="en-AU"/>
        </w:rPr>
        <w:t>to ensure that students who have recently commenced courses, and are experiencing financial difficulty due to the economic impact of COVID-19, do not incur loan fees.</w:t>
      </w:r>
    </w:p>
    <w:p w14:paraId="51CE6906" w14:textId="77777777" w:rsidR="00BA54D6" w:rsidRDefault="00BA54D6" w:rsidP="000E0AFD">
      <w:pPr>
        <w:spacing w:line="276" w:lineRule="auto"/>
        <w:rPr>
          <w:rFonts w:eastAsia="Times New Roman"/>
          <w:lang w:eastAsia="en-AU"/>
        </w:rPr>
      </w:pPr>
    </w:p>
    <w:p w14:paraId="769FEBAF" w14:textId="77777777" w:rsidR="00BC1959" w:rsidRPr="00BC1959" w:rsidRDefault="00BC1959" w:rsidP="000E0AFD">
      <w:pPr>
        <w:spacing w:line="276" w:lineRule="auto"/>
        <w:rPr>
          <w:rFonts w:eastAsia="Times New Roman"/>
          <w:lang w:eastAsia="en-AU"/>
        </w:rPr>
      </w:pPr>
      <w:r>
        <w:rPr>
          <w:rFonts w:eastAsia="Times New Roman"/>
          <w:lang w:eastAsia="en-AU"/>
        </w:rPr>
        <w:t>The retrospective commencement of the amendments does not have any adverse effect on students, approved course providers or any other persons</w:t>
      </w:r>
      <w:r w:rsidR="009F6614">
        <w:rPr>
          <w:rFonts w:eastAsia="Times New Roman"/>
          <w:lang w:eastAsia="en-AU"/>
        </w:rPr>
        <w:t>, nor does it impose any liabilities on persons in respect of anything done or omitted to be done before registration.</w:t>
      </w:r>
      <w:r w:rsidR="005B2524">
        <w:rPr>
          <w:rFonts w:eastAsia="Times New Roman"/>
          <w:lang w:eastAsia="en-AU"/>
        </w:rPr>
        <w:t xml:space="preserve"> </w:t>
      </w:r>
      <w:r w:rsidR="004C1FB9">
        <w:rPr>
          <w:rFonts w:eastAsia="Times New Roman"/>
          <w:lang w:eastAsia="en-AU"/>
        </w:rPr>
        <w:t xml:space="preserve">The nature of the amendments is beneficial to both students and providers and is </w:t>
      </w:r>
      <w:r w:rsidR="009F6614">
        <w:rPr>
          <w:rFonts w:eastAsia="Times New Roman"/>
          <w:lang w:eastAsia="en-AU"/>
        </w:rPr>
        <w:t>therefore, not</w:t>
      </w:r>
      <w:r w:rsidR="005B2524">
        <w:rPr>
          <w:rFonts w:eastAsia="Times New Roman"/>
          <w:lang w:eastAsia="en-AU"/>
        </w:rPr>
        <w:t xml:space="preserve"> inconsistent with subsection 12(2) of the </w:t>
      </w:r>
      <w:r w:rsidR="005B2524" w:rsidRPr="007001DF">
        <w:rPr>
          <w:rFonts w:eastAsia="Times New Roman"/>
          <w:i/>
          <w:lang w:eastAsia="en-AU"/>
        </w:rPr>
        <w:t>Legislation Act 2003</w:t>
      </w:r>
      <w:r w:rsidR="005B2524">
        <w:rPr>
          <w:rFonts w:eastAsia="Times New Roman"/>
          <w:lang w:eastAsia="en-AU"/>
        </w:rPr>
        <w:t>.</w:t>
      </w:r>
    </w:p>
    <w:p w14:paraId="702196FA" w14:textId="77777777" w:rsidR="007A0D85" w:rsidRDefault="002A1E02" w:rsidP="00E26DE6">
      <w:pPr>
        <w:pStyle w:val="Heading2"/>
        <w:rPr>
          <w:lang w:eastAsia="en-AU"/>
        </w:rPr>
      </w:pPr>
      <w:r w:rsidRPr="00E26DE6">
        <w:rPr>
          <w:lang w:eastAsia="en-AU"/>
        </w:rPr>
        <w:t>Regulatory Impact Statement</w:t>
      </w:r>
    </w:p>
    <w:p w14:paraId="53A9DF25" w14:textId="77777777" w:rsidR="00AC4451" w:rsidRPr="00A911FA" w:rsidRDefault="00ED6BB5" w:rsidP="00A911FA">
      <w:pPr>
        <w:rPr>
          <w:rFonts w:eastAsia="Times New Roman"/>
          <w:lang w:eastAsia="en-AU"/>
        </w:rPr>
      </w:pPr>
      <w:r w:rsidRPr="00ED6BB5">
        <w:rPr>
          <w:rFonts w:eastAsia="Times New Roman"/>
          <w:lang w:eastAsia="en-AU"/>
        </w:rPr>
        <w:t xml:space="preserve">The Office of Best Practice Regulation assessed that a Regulation Impact Statement was not required for the Amendment Rules </w:t>
      </w:r>
      <w:r w:rsidR="00C14A9D">
        <w:rPr>
          <w:rFonts w:eastAsia="Times New Roman"/>
          <w:lang w:eastAsia="en-AU"/>
        </w:rPr>
        <w:t>due to the minor regulatory impact of the proposed changes</w:t>
      </w:r>
      <w:r w:rsidR="00B0281D">
        <w:rPr>
          <w:rFonts w:eastAsia="Times New Roman"/>
          <w:lang w:eastAsia="en-AU"/>
        </w:rPr>
        <w:t xml:space="preserve"> </w:t>
      </w:r>
      <w:r w:rsidR="00CC3ECB">
        <w:rPr>
          <w:rFonts w:eastAsia="Times New Roman"/>
          <w:lang w:eastAsia="en-AU"/>
        </w:rPr>
        <w:t>(</w:t>
      </w:r>
      <w:r w:rsidR="002465CA">
        <w:rPr>
          <w:rFonts w:eastAsia="Times New Roman"/>
          <w:lang w:eastAsia="en-AU"/>
        </w:rPr>
        <w:t xml:space="preserve">OBPR </w:t>
      </w:r>
      <w:r w:rsidR="00CC3ECB">
        <w:rPr>
          <w:rFonts w:eastAsia="Times New Roman"/>
          <w:lang w:eastAsia="en-AU"/>
        </w:rPr>
        <w:t>reference</w:t>
      </w:r>
      <w:r w:rsidR="007573EC">
        <w:rPr>
          <w:rFonts w:eastAsia="Times New Roman"/>
          <w:lang w:eastAsia="en-AU"/>
        </w:rPr>
        <w:t xml:space="preserve"> </w:t>
      </w:r>
      <w:r w:rsidR="00B0281D">
        <w:rPr>
          <w:rFonts w:eastAsia="Times New Roman"/>
          <w:lang w:eastAsia="en-AU"/>
        </w:rPr>
        <w:t>26451</w:t>
      </w:r>
      <w:r w:rsidRPr="00ED6BB5">
        <w:rPr>
          <w:rFonts w:eastAsia="Times New Roman"/>
          <w:lang w:eastAsia="en-AU"/>
        </w:rPr>
        <w:t>).</w:t>
      </w:r>
    </w:p>
    <w:p w14:paraId="36E25EB1" w14:textId="77777777" w:rsidR="00AC4451" w:rsidRDefault="00AC4451" w:rsidP="00AC4451">
      <w:pPr>
        <w:pStyle w:val="Heading2"/>
        <w:rPr>
          <w:lang w:eastAsia="en-AU"/>
        </w:rPr>
      </w:pPr>
      <w:r>
        <w:rPr>
          <w:lang w:eastAsia="en-AU"/>
        </w:rPr>
        <w:t>Financial</w:t>
      </w:r>
      <w:r w:rsidRPr="00E26DE6">
        <w:rPr>
          <w:lang w:eastAsia="en-AU"/>
        </w:rPr>
        <w:t xml:space="preserve"> Impact Statement</w:t>
      </w:r>
    </w:p>
    <w:p w14:paraId="25577462" w14:textId="77777777" w:rsidR="00AC4451" w:rsidRPr="00DB19F9" w:rsidRDefault="00036D7F" w:rsidP="00AC4451">
      <w:pPr>
        <w:rPr>
          <w:szCs w:val="24"/>
        </w:rPr>
      </w:pPr>
      <w:r>
        <w:rPr>
          <w:rFonts w:eastAsia="Times New Roman"/>
          <w:lang w:eastAsia="en-AU"/>
        </w:rPr>
        <w:t xml:space="preserve">A temporary exemption </w:t>
      </w:r>
      <w:r w:rsidR="003E7E1F">
        <w:rPr>
          <w:rFonts w:eastAsia="Times New Roman"/>
          <w:lang w:eastAsia="en-AU"/>
        </w:rPr>
        <w:t>from</w:t>
      </w:r>
      <w:r>
        <w:rPr>
          <w:rFonts w:eastAsia="Times New Roman"/>
          <w:lang w:eastAsia="en-AU"/>
        </w:rPr>
        <w:t xml:space="preserve"> loan fees f</w:t>
      </w:r>
      <w:r w:rsidR="003E7E1F">
        <w:rPr>
          <w:rFonts w:eastAsia="Times New Roman"/>
          <w:lang w:eastAsia="en-AU"/>
        </w:rPr>
        <w:t>or</w:t>
      </w:r>
      <w:r>
        <w:rPr>
          <w:rFonts w:eastAsia="Times New Roman"/>
          <w:lang w:eastAsia="en-AU"/>
        </w:rPr>
        <w:t xml:space="preserve"> full fee-paying students for a period of six months may result in a cost to Government in fiscal balance terms of around $8.9 million over</w:t>
      </w:r>
      <w:r w:rsidR="00B87E69">
        <w:rPr>
          <w:rFonts w:eastAsia="Times New Roman"/>
          <w:lang w:eastAsia="en-AU"/>
        </w:rPr>
        <w:t xml:space="preserve"> the</w:t>
      </w:r>
      <w:r>
        <w:rPr>
          <w:rFonts w:eastAsia="Times New Roman"/>
          <w:lang w:eastAsia="en-AU"/>
        </w:rPr>
        <w:t xml:space="preserve"> 2019-20 </w:t>
      </w:r>
      <w:r w:rsidR="00B87E69">
        <w:rPr>
          <w:rFonts w:eastAsia="Times New Roman"/>
          <w:lang w:eastAsia="en-AU"/>
        </w:rPr>
        <w:t>and</w:t>
      </w:r>
      <w:r>
        <w:rPr>
          <w:rFonts w:eastAsia="Times New Roman"/>
          <w:lang w:eastAsia="en-AU"/>
        </w:rPr>
        <w:t xml:space="preserve"> 2020-21</w:t>
      </w:r>
      <w:r w:rsidR="00B87E69">
        <w:rPr>
          <w:rFonts w:eastAsia="Times New Roman"/>
          <w:lang w:eastAsia="en-AU"/>
        </w:rPr>
        <w:t xml:space="preserve"> financial years</w:t>
      </w:r>
      <w:r>
        <w:rPr>
          <w:rFonts w:eastAsia="Times New Roman"/>
          <w:lang w:eastAsia="en-AU"/>
        </w:rPr>
        <w:t xml:space="preserve"> and a negligible cash impact. </w:t>
      </w:r>
    </w:p>
    <w:p w14:paraId="2718A367" w14:textId="77777777" w:rsidR="00B02587" w:rsidRDefault="004E513F" w:rsidP="00A315DA">
      <w:pPr>
        <w:pStyle w:val="Heading2"/>
        <w:rPr>
          <w:lang w:eastAsia="en-AU"/>
        </w:rPr>
      </w:pPr>
      <w:r>
        <w:rPr>
          <w:lang w:eastAsia="en-AU"/>
        </w:rPr>
        <w:lastRenderedPageBreak/>
        <w:t>Consultation</w:t>
      </w:r>
    </w:p>
    <w:p w14:paraId="77416B0D" w14:textId="40A04316" w:rsidR="00A315DA" w:rsidRPr="00BA54D6" w:rsidRDefault="00A315DA" w:rsidP="00BA54D6">
      <w:pPr>
        <w:rPr>
          <w:lang w:eastAsia="en-AU"/>
        </w:rPr>
      </w:pPr>
      <w:r>
        <w:rPr>
          <w:lang w:eastAsia="en-AU"/>
        </w:rPr>
        <w:t xml:space="preserve">No consultation was undertaken in relation to the </w:t>
      </w:r>
      <w:r w:rsidR="00864563">
        <w:rPr>
          <w:lang w:eastAsia="en-AU"/>
        </w:rPr>
        <w:t>amendments</w:t>
      </w:r>
      <w:r w:rsidR="002465CA">
        <w:rPr>
          <w:lang w:eastAsia="en-AU"/>
        </w:rPr>
        <w:t>.</w:t>
      </w:r>
      <w:r w:rsidR="001B2C81">
        <w:rPr>
          <w:lang w:eastAsia="en-AU"/>
        </w:rPr>
        <w:t xml:space="preserve"> The amendments are </w:t>
      </w:r>
      <w:r w:rsidR="00593DD5">
        <w:rPr>
          <w:lang w:eastAsia="en-AU"/>
        </w:rPr>
        <w:t xml:space="preserve">a temporary measure that </w:t>
      </w:r>
      <w:r w:rsidR="00014CB2">
        <w:rPr>
          <w:lang w:eastAsia="en-AU"/>
        </w:rPr>
        <w:t>are</w:t>
      </w:r>
      <w:r w:rsidR="00593DD5">
        <w:rPr>
          <w:lang w:eastAsia="en-AU"/>
        </w:rPr>
        <w:t xml:space="preserve"> </w:t>
      </w:r>
      <w:r w:rsidR="001B2C81">
        <w:rPr>
          <w:lang w:eastAsia="en-AU"/>
        </w:rPr>
        <w:t xml:space="preserve">required urgently as part of the response to the COVID-19 pandemic, and are beneficial to both students and providers. </w:t>
      </w:r>
      <w:r w:rsidR="00593DD5">
        <w:rPr>
          <w:lang w:eastAsia="en-AU"/>
        </w:rPr>
        <w:t xml:space="preserve">Due </w:t>
      </w:r>
      <w:r w:rsidR="00CA5CC7">
        <w:rPr>
          <w:lang w:eastAsia="en-AU"/>
        </w:rPr>
        <w:t xml:space="preserve">to the urgency of having the amendments commence consultation was not feasible. </w:t>
      </w:r>
      <w:r w:rsidR="00BA54D6">
        <w:t xml:space="preserve">In the current climate, many students seeking to undertake study find themselves without a source of income, and may defer any decision to enter into a loan, thus reducing enrolment numbers and potentially having a negative financial impact on providers as well. Providing a temporary exemption from loan fees </w:t>
      </w:r>
      <w:r w:rsidR="00014CB2">
        <w:t xml:space="preserve">is beneficial because it </w:t>
      </w:r>
      <w:r w:rsidR="00BA54D6">
        <w:t>may provide an incentive to full-fee paying students to commence or continue their study, despite the financial impact of the COVID</w:t>
      </w:r>
      <w:r w:rsidR="00593DD5">
        <w:t>-</w:t>
      </w:r>
      <w:r w:rsidR="00BA54D6">
        <w:t>19 pandemic, and may also assist providers to maintain enrolment numbers during a period of economic uncertainty.</w:t>
      </w:r>
      <w:r w:rsidR="00BA54D6" w:rsidRPr="00BA54D6" w:rsidDel="00BA54D6">
        <w:rPr>
          <w:lang w:eastAsia="en-AU"/>
        </w:rPr>
        <w:t xml:space="preserve"> </w:t>
      </w:r>
      <w:r w:rsidR="001B2C81" w:rsidRPr="00BA54D6">
        <w:rPr>
          <w:lang w:eastAsia="en-AU"/>
        </w:rPr>
        <w:t>It is on this basis, that no consultation was undertaken</w:t>
      </w:r>
      <w:r w:rsidR="00A47B63" w:rsidRPr="00BA54D6">
        <w:rPr>
          <w:lang w:eastAsia="en-AU"/>
        </w:rPr>
        <w:t xml:space="preserve">. </w:t>
      </w:r>
    </w:p>
    <w:p w14:paraId="23B4BA40" w14:textId="77777777" w:rsidR="00E33C5C" w:rsidRDefault="00E33C5C" w:rsidP="00BA54D6">
      <w:pPr>
        <w:rPr>
          <w:lang w:eastAsia="en-AU"/>
        </w:rPr>
      </w:pPr>
    </w:p>
    <w:p w14:paraId="6759EBB6" w14:textId="77777777" w:rsidR="004F0241" w:rsidRPr="00E33C5C" w:rsidRDefault="004F0241" w:rsidP="00BA54D6">
      <w:pPr>
        <w:rPr>
          <w:rFonts w:ascii="Arial" w:eastAsiaTheme="majorEastAsia" w:hAnsi="Arial" w:cstheme="majorBidi"/>
          <w:b/>
          <w:bCs/>
          <w:sz w:val="26"/>
          <w:szCs w:val="26"/>
          <w:lang w:eastAsia="en-AU"/>
        </w:rPr>
      </w:pPr>
      <w:r w:rsidRPr="00E33C5C">
        <w:rPr>
          <w:rFonts w:ascii="Arial" w:eastAsiaTheme="majorEastAsia" w:hAnsi="Arial" w:cstheme="majorBidi"/>
          <w:b/>
          <w:bCs/>
          <w:sz w:val="26"/>
          <w:szCs w:val="26"/>
          <w:lang w:eastAsia="en-AU"/>
        </w:rPr>
        <w:t>Statement of compatibility of Human Rights</w:t>
      </w:r>
    </w:p>
    <w:p w14:paraId="7FB48360" w14:textId="77777777" w:rsidR="007F06A4" w:rsidRPr="00BA54D6" w:rsidRDefault="004F0241" w:rsidP="00BA54D6">
      <w:pPr>
        <w:rPr>
          <w:lang w:eastAsia="en-AU"/>
        </w:rPr>
      </w:pPr>
      <w:r w:rsidRPr="00BA54D6">
        <w:rPr>
          <w:lang w:eastAsia="en-AU"/>
        </w:rPr>
        <w:t xml:space="preserve">The Statement of Compatibility with Human Rights is set out in Attachment B. It has been prepared in accordance with </w:t>
      </w:r>
      <w:r w:rsidR="007F06A4" w:rsidRPr="00BA54D6">
        <w:rPr>
          <w:lang w:eastAsia="en-AU"/>
        </w:rPr>
        <w:t>section 3 of the Human Rights (Parliamentary Scrutiny) Act 2011</w:t>
      </w:r>
      <w:r w:rsidR="001B466A" w:rsidRPr="00BA54D6">
        <w:rPr>
          <w:lang w:eastAsia="en-AU"/>
        </w:rPr>
        <w:t>.</w:t>
      </w:r>
      <w:r w:rsidR="007F06A4" w:rsidRPr="00BA54D6">
        <w:rPr>
          <w:lang w:eastAsia="en-AU"/>
        </w:rPr>
        <w:br w:type="page"/>
      </w:r>
    </w:p>
    <w:p w14:paraId="4B20E70C" w14:textId="77777777" w:rsidR="00124856" w:rsidRPr="00D33996" w:rsidRDefault="00124856" w:rsidP="00124856">
      <w:pPr>
        <w:jc w:val="right"/>
        <w:rPr>
          <w:rFonts w:ascii="Arial" w:hAnsi="Arial" w:cs="Arial"/>
          <w:b/>
          <w:u w:val="single"/>
          <w:lang w:eastAsia="en-AU"/>
        </w:rPr>
      </w:pPr>
      <w:r w:rsidRPr="00D33996">
        <w:rPr>
          <w:rFonts w:ascii="Arial" w:hAnsi="Arial" w:cs="Arial"/>
          <w:b/>
          <w:u w:val="single"/>
          <w:lang w:eastAsia="en-AU"/>
        </w:rPr>
        <w:lastRenderedPageBreak/>
        <w:t xml:space="preserve">Attachment A </w:t>
      </w:r>
    </w:p>
    <w:p w14:paraId="484C83DC" w14:textId="77777777" w:rsidR="00124856" w:rsidRPr="007C51B9" w:rsidRDefault="00124856" w:rsidP="00124856">
      <w:pPr>
        <w:pStyle w:val="Heading2"/>
        <w:pBdr>
          <w:bottom w:val="single" w:sz="4" w:space="1" w:color="auto"/>
        </w:pBdr>
        <w:jc w:val="center"/>
        <w:rPr>
          <w:rFonts w:eastAsia="Times New Roman"/>
          <w:sz w:val="28"/>
          <w:lang w:eastAsia="en-AU"/>
        </w:rPr>
      </w:pPr>
      <w:r w:rsidRPr="007C51B9">
        <w:rPr>
          <w:rFonts w:eastAsia="Times New Roman"/>
          <w:sz w:val="28"/>
          <w:lang w:eastAsia="en-AU"/>
        </w:rPr>
        <w:t>Explanation of Provisions</w:t>
      </w:r>
    </w:p>
    <w:p w14:paraId="3A6B7A38"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483C9461" w14:textId="77777777" w:rsidR="00124856" w:rsidRPr="002655F5" w:rsidRDefault="00124856" w:rsidP="00124856">
      <w:pPr>
        <w:keepNext/>
        <w:keepLines/>
        <w:jc w:val="center"/>
        <w:outlineLvl w:val="0"/>
        <w:rPr>
          <w:rFonts w:ascii="Arial" w:eastAsia="Times New Roman" w:hAnsi="Arial" w:cs="Arial"/>
          <w:b/>
          <w:bCs/>
          <w:i/>
          <w:szCs w:val="24"/>
          <w:lang w:eastAsia="en-AU"/>
        </w:rPr>
      </w:pPr>
      <w:r w:rsidRPr="002655F5">
        <w:rPr>
          <w:rFonts w:ascii="Arial" w:eastAsia="Times New Roman" w:hAnsi="Arial" w:cs="Arial"/>
          <w:b/>
          <w:bCs/>
          <w:i/>
          <w:szCs w:val="24"/>
          <w:lang w:eastAsia="en-AU"/>
        </w:rPr>
        <w:t xml:space="preserve">VET Student Loans Amendment Rules (No. </w:t>
      </w:r>
      <w:r>
        <w:rPr>
          <w:rFonts w:ascii="Arial" w:eastAsia="Times New Roman" w:hAnsi="Arial" w:cs="Arial"/>
          <w:b/>
          <w:bCs/>
          <w:i/>
          <w:szCs w:val="24"/>
          <w:lang w:eastAsia="en-AU"/>
        </w:rPr>
        <w:t>1) 2020</w:t>
      </w:r>
    </w:p>
    <w:p w14:paraId="57152581"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614C9EA7" w14:textId="77777777" w:rsidR="00124856" w:rsidRPr="007C51B9" w:rsidRDefault="00124856" w:rsidP="00124856">
      <w:pPr>
        <w:keepNext/>
        <w:keepLines/>
        <w:spacing w:before="120"/>
        <w:outlineLvl w:val="2"/>
        <w:rPr>
          <w:rFonts w:ascii="Arial" w:eastAsia="Times New Roman" w:hAnsi="Arial" w:cs="Arial"/>
          <w:b/>
          <w:bCs/>
          <w:szCs w:val="24"/>
          <w:lang w:eastAsia="en-AU"/>
        </w:rPr>
      </w:pPr>
      <w:r w:rsidRPr="007C51B9">
        <w:rPr>
          <w:rFonts w:ascii="Arial" w:eastAsia="Times New Roman" w:hAnsi="Arial" w:cs="Arial"/>
          <w:b/>
          <w:bCs/>
          <w:szCs w:val="24"/>
          <w:lang w:eastAsia="en-AU"/>
        </w:rPr>
        <w:t xml:space="preserve">Preliminary </w:t>
      </w:r>
    </w:p>
    <w:p w14:paraId="536F4FDF" w14:textId="77777777" w:rsidR="00124856" w:rsidRDefault="00124856" w:rsidP="00124856">
      <w:pPr>
        <w:rPr>
          <w:rFonts w:eastAsia="Times New Roman"/>
          <w:b/>
          <w:bCs/>
          <w:szCs w:val="24"/>
          <w:lang w:eastAsia="en-AU"/>
        </w:rPr>
      </w:pPr>
    </w:p>
    <w:p w14:paraId="70580ABB"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w:t>
      </w:r>
      <w:r w:rsidRPr="00E87193">
        <w:rPr>
          <w:rFonts w:eastAsia="Times New Roman"/>
          <w:b/>
          <w:bCs/>
          <w:szCs w:val="24"/>
          <w:lang w:eastAsia="en-AU"/>
        </w:rPr>
        <w:t xml:space="preserve"> 1</w:t>
      </w:r>
      <w:r>
        <w:rPr>
          <w:rFonts w:eastAsia="Times New Roman"/>
          <w:b/>
          <w:bCs/>
          <w:szCs w:val="24"/>
          <w:lang w:eastAsia="en-AU"/>
        </w:rPr>
        <w:t xml:space="preserve"> – Name</w:t>
      </w:r>
    </w:p>
    <w:p w14:paraId="7CA09746" w14:textId="77777777" w:rsidR="00124856" w:rsidRPr="00D33996" w:rsidRDefault="00124856" w:rsidP="00124856">
      <w:pPr>
        <w:pStyle w:val="ListParagraph"/>
        <w:keepNext/>
        <w:keepLines/>
        <w:numPr>
          <w:ilvl w:val="0"/>
          <w:numId w:val="65"/>
        </w:numPr>
        <w:spacing w:before="120" w:line="276" w:lineRule="auto"/>
        <w:outlineLvl w:val="2"/>
        <w:rPr>
          <w:rFonts w:eastAsia="Times New Roman"/>
          <w:bCs/>
          <w:i/>
          <w:szCs w:val="24"/>
          <w:lang w:eastAsia="en-AU"/>
        </w:rPr>
      </w:pPr>
      <w:r w:rsidRPr="00D33996">
        <w:rPr>
          <w:rFonts w:eastAsia="Times New Roman"/>
          <w:bCs/>
          <w:szCs w:val="24"/>
          <w:lang w:eastAsia="en-AU"/>
        </w:rPr>
        <w:t xml:space="preserve">This section provides that the name of the instrument is the </w:t>
      </w:r>
      <w:r w:rsidRPr="00D33996">
        <w:rPr>
          <w:rFonts w:eastAsia="Times New Roman"/>
          <w:bCs/>
          <w:i/>
          <w:szCs w:val="24"/>
          <w:lang w:eastAsia="en-AU"/>
        </w:rPr>
        <w:t xml:space="preserve">VET Student Loans Amendment Rules (No. 1) 2020 </w:t>
      </w:r>
      <w:r w:rsidRPr="00D33996">
        <w:rPr>
          <w:rFonts w:eastAsia="Times New Roman"/>
          <w:bCs/>
          <w:szCs w:val="24"/>
          <w:lang w:eastAsia="en-AU"/>
        </w:rPr>
        <w:t>(</w:t>
      </w:r>
      <w:r w:rsidRPr="00D33996">
        <w:rPr>
          <w:rFonts w:eastAsia="Times New Roman"/>
          <w:b/>
          <w:bCs/>
          <w:szCs w:val="24"/>
          <w:lang w:eastAsia="en-AU"/>
        </w:rPr>
        <w:t>Amendment Rules</w:t>
      </w:r>
      <w:r w:rsidRPr="00D33996">
        <w:rPr>
          <w:rFonts w:eastAsia="Times New Roman"/>
          <w:bCs/>
          <w:szCs w:val="24"/>
          <w:lang w:eastAsia="en-AU"/>
        </w:rPr>
        <w:t xml:space="preserve">). </w:t>
      </w:r>
    </w:p>
    <w:p w14:paraId="37D855A3"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2 – Commencement</w:t>
      </w:r>
    </w:p>
    <w:p w14:paraId="015A15C7" w14:textId="77777777" w:rsidR="00124856"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6652C">
        <w:rPr>
          <w:rFonts w:eastAsia="Times New Roman"/>
          <w:bCs/>
          <w:szCs w:val="24"/>
          <w:lang w:eastAsia="en-AU"/>
        </w:rPr>
        <w:t xml:space="preserve">The table in this section </w:t>
      </w:r>
      <w:r>
        <w:rPr>
          <w:rFonts w:eastAsia="Times New Roman"/>
          <w:bCs/>
          <w:szCs w:val="24"/>
          <w:lang w:eastAsia="en-AU"/>
        </w:rPr>
        <w:t>sets out when the provisions of the Amendment Rules commence.</w:t>
      </w:r>
    </w:p>
    <w:p w14:paraId="7802124F" w14:textId="77777777" w:rsidR="00124856"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Pr>
          <w:rFonts w:eastAsia="Times New Roman"/>
          <w:bCs/>
          <w:szCs w:val="24"/>
          <w:lang w:eastAsia="en-AU"/>
        </w:rPr>
        <w:t>Sections 1 to 4, Schedule 1 and anything in the Amendment Rules not covered elsewhere by the table commence on 1 April 2020.</w:t>
      </w:r>
    </w:p>
    <w:p w14:paraId="0285688D"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3 – Authority</w:t>
      </w:r>
    </w:p>
    <w:p w14:paraId="53088E03" w14:textId="77777777"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6652C">
        <w:rPr>
          <w:rFonts w:eastAsia="Times New Roman"/>
          <w:bCs/>
          <w:szCs w:val="24"/>
          <w:lang w:eastAsia="en-AU"/>
        </w:rPr>
        <w:t xml:space="preserve">This section provides that the </w:t>
      </w:r>
      <w:r>
        <w:rPr>
          <w:rFonts w:eastAsia="Times New Roman"/>
          <w:bCs/>
          <w:szCs w:val="24"/>
          <w:lang w:eastAsia="en-AU"/>
        </w:rPr>
        <w:t xml:space="preserve">Amendment </w:t>
      </w:r>
      <w:r w:rsidRPr="0026652C">
        <w:rPr>
          <w:rFonts w:eastAsia="Times New Roman"/>
          <w:bCs/>
          <w:szCs w:val="24"/>
          <w:lang w:eastAsia="en-AU"/>
        </w:rPr>
        <w:t>Rules are made under the authority of the</w:t>
      </w:r>
      <w:r>
        <w:rPr>
          <w:rFonts w:eastAsia="Times New Roman"/>
          <w:bCs/>
          <w:szCs w:val="24"/>
          <w:lang w:eastAsia="en-AU"/>
        </w:rPr>
        <w:t xml:space="preserve"> </w:t>
      </w:r>
      <w:r w:rsidRPr="009F2D26">
        <w:rPr>
          <w:rFonts w:eastAsia="Times New Roman"/>
          <w:bCs/>
          <w:i/>
          <w:szCs w:val="24"/>
          <w:lang w:eastAsia="en-AU"/>
        </w:rPr>
        <w:t xml:space="preserve">VET Student Loans Act 2016 </w:t>
      </w:r>
      <w:r>
        <w:rPr>
          <w:rFonts w:eastAsia="Times New Roman"/>
          <w:bCs/>
          <w:szCs w:val="24"/>
          <w:lang w:eastAsia="en-AU"/>
        </w:rPr>
        <w:t>(</w:t>
      </w:r>
      <w:r w:rsidRPr="009F2D26">
        <w:rPr>
          <w:rFonts w:eastAsia="Times New Roman"/>
          <w:b/>
          <w:bCs/>
          <w:szCs w:val="24"/>
          <w:lang w:eastAsia="en-AU"/>
        </w:rPr>
        <w:t>the Act</w:t>
      </w:r>
      <w:r>
        <w:rPr>
          <w:rFonts w:eastAsia="Times New Roman"/>
          <w:bCs/>
          <w:szCs w:val="24"/>
          <w:lang w:eastAsia="en-AU"/>
        </w:rPr>
        <w:t>).</w:t>
      </w:r>
      <w:r w:rsidRPr="0026652C">
        <w:rPr>
          <w:rFonts w:eastAsia="Times New Roman"/>
          <w:bCs/>
          <w:szCs w:val="24"/>
          <w:lang w:eastAsia="en-AU"/>
        </w:rPr>
        <w:t xml:space="preserve"> </w:t>
      </w:r>
    </w:p>
    <w:p w14:paraId="0A3CEA0E" w14:textId="77777777" w:rsidR="00124856" w:rsidRPr="00246510" w:rsidRDefault="00124856" w:rsidP="00124856">
      <w:pPr>
        <w:keepNext/>
        <w:keepLines/>
        <w:spacing w:before="120"/>
        <w:outlineLvl w:val="2"/>
        <w:rPr>
          <w:rFonts w:eastAsia="Times New Roman"/>
          <w:b/>
          <w:bCs/>
          <w:szCs w:val="24"/>
          <w:lang w:eastAsia="en-AU"/>
        </w:rPr>
      </w:pPr>
      <w:r w:rsidRPr="00246510">
        <w:rPr>
          <w:rFonts w:eastAsia="Times New Roman"/>
          <w:b/>
          <w:bCs/>
          <w:szCs w:val="24"/>
          <w:lang w:eastAsia="en-AU"/>
        </w:rPr>
        <w:t>Section 4 – Schedule</w:t>
      </w:r>
    </w:p>
    <w:p w14:paraId="5DEBC0D9" w14:textId="77777777"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46510">
        <w:rPr>
          <w:rFonts w:eastAsia="Times New Roman"/>
          <w:bCs/>
          <w:szCs w:val="24"/>
          <w:lang w:eastAsia="en-AU"/>
        </w:rPr>
        <w:t xml:space="preserve">This section provides that the </w:t>
      </w:r>
      <w:r>
        <w:rPr>
          <w:rFonts w:eastAsia="Times New Roman"/>
          <w:bCs/>
          <w:szCs w:val="24"/>
          <w:lang w:eastAsia="en-AU"/>
        </w:rPr>
        <w:t xml:space="preserve">VET Student Loans </w:t>
      </w:r>
      <w:r w:rsidRPr="00246510">
        <w:rPr>
          <w:rFonts w:eastAsia="Times New Roman"/>
          <w:bCs/>
          <w:szCs w:val="24"/>
          <w:lang w:eastAsia="en-AU"/>
        </w:rPr>
        <w:t xml:space="preserve">Rules </w:t>
      </w:r>
      <w:r>
        <w:rPr>
          <w:rFonts w:eastAsia="Times New Roman"/>
          <w:bCs/>
          <w:szCs w:val="24"/>
          <w:lang w:eastAsia="en-AU"/>
        </w:rPr>
        <w:t>(</w:t>
      </w:r>
      <w:r>
        <w:rPr>
          <w:rFonts w:eastAsia="Times New Roman"/>
          <w:b/>
          <w:bCs/>
          <w:szCs w:val="24"/>
          <w:lang w:eastAsia="en-AU"/>
        </w:rPr>
        <w:t>the Rules</w:t>
      </w:r>
      <w:r>
        <w:rPr>
          <w:rFonts w:eastAsia="Times New Roman"/>
          <w:bCs/>
          <w:szCs w:val="24"/>
          <w:lang w:eastAsia="en-AU"/>
        </w:rPr>
        <w:t xml:space="preserve">) </w:t>
      </w:r>
      <w:r w:rsidRPr="00246510">
        <w:rPr>
          <w:rFonts w:eastAsia="Times New Roman"/>
          <w:bCs/>
          <w:szCs w:val="24"/>
          <w:lang w:eastAsia="en-AU"/>
        </w:rPr>
        <w:t xml:space="preserve">are amended as set out in the Schedule to </w:t>
      </w:r>
      <w:r>
        <w:rPr>
          <w:rFonts w:eastAsia="Times New Roman"/>
          <w:bCs/>
          <w:szCs w:val="24"/>
          <w:lang w:eastAsia="en-AU"/>
        </w:rPr>
        <w:t>the</w:t>
      </w:r>
      <w:r w:rsidRPr="00246510">
        <w:rPr>
          <w:rFonts w:eastAsia="Times New Roman"/>
          <w:bCs/>
          <w:szCs w:val="24"/>
          <w:lang w:eastAsia="en-AU"/>
        </w:rPr>
        <w:t xml:space="preserve"> </w:t>
      </w:r>
      <w:r>
        <w:rPr>
          <w:rFonts w:eastAsia="Times New Roman"/>
          <w:bCs/>
          <w:szCs w:val="24"/>
          <w:lang w:eastAsia="en-AU"/>
        </w:rPr>
        <w:t>Amendment Rules</w:t>
      </w:r>
      <w:r w:rsidRPr="00246510">
        <w:rPr>
          <w:rFonts w:eastAsia="Times New Roman"/>
          <w:bCs/>
          <w:szCs w:val="24"/>
          <w:lang w:eastAsia="en-AU"/>
        </w:rPr>
        <w:t>.</w:t>
      </w:r>
    </w:p>
    <w:p w14:paraId="385233A7" w14:textId="77777777" w:rsidR="00124856" w:rsidRDefault="00124856" w:rsidP="00124856">
      <w:pPr>
        <w:rPr>
          <w:rFonts w:ascii="Arial" w:hAnsi="Arial" w:cs="Arial"/>
          <w:b/>
        </w:rPr>
      </w:pPr>
    </w:p>
    <w:p w14:paraId="449459F2" w14:textId="77777777" w:rsidR="00124856" w:rsidRPr="00D33996" w:rsidRDefault="00124856" w:rsidP="00124856">
      <w:pPr>
        <w:keepNext/>
        <w:keepLines/>
        <w:spacing w:before="120"/>
        <w:outlineLvl w:val="2"/>
        <w:rPr>
          <w:rFonts w:ascii="Arial" w:eastAsia="Times New Roman" w:hAnsi="Arial" w:cs="Arial"/>
          <w:b/>
          <w:bCs/>
          <w:szCs w:val="24"/>
          <w:lang w:eastAsia="en-AU"/>
        </w:rPr>
      </w:pPr>
      <w:r w:rsidRPr="00D33996">
        <w:rPr>
          <w:rFonts w:ascii="Arial" w:eastAsia="Times New Roman" w:hAnsi="Arial" w:cs="Arial"/>
          <w:b/>
          <w:bCs/>
          <w:szCs w:val="24"/>
          <w:lang w:eastAsia="en-AU"/>
        </w:rPr>
        <w:t>Schedule 1—Amendments to the VET Student Loans Rules 2016</w:t>
      </w:r>
    </w:p>
    <w:p w14:paraId="0A4B6F4F" w14:textId="77777777" w:rsidR="00124856" w:rsidRPr="00246510" w:rsidRDefault="00124856" w:rsidP="00124856">
      <w:pPr>
        <w:rPr>
          <w:rFonts w:ascii="Arial" w:hAnsi="Arial" w:cs="Arial"/>
          <w:b/>
        </w:rPr>
      </w:pPr>
    </w:p>
    <w:p w14:paraId="0AF9EDBD" w14:textId="77777777" w:rsidR="00124856" w:rsidRDefault="00124856" w:rsidP="00124856">
      <w:pPr>
        <w:spacing w:before="120"/>
        <w:outlineLvl w:val="2"/>
        <w:rPr>
          <w:rFonts w:eastAsia="Times New Roman"/>
          <w:b/>
          <w:bCs/>
          <w:szCs w:val="24"/>
          <w:lang w:eastAsia="en-AU"/>
        </w:rPr>
      </w:pPr>
      <w:r w:rsidRPr="00FB07DE">
        <w:rPr>
          <w:rFonts w:eastAsia="Times New Roman"/>
          <w:b/>
          <w:bCs/>
          <w:szCs w:val="24"/>
          <w:lang w:eastAsia="en-AU"/>
        </w:rPr>
        <w:t>Item 1 –</w:t>
      </w:r>
      <w:r>
        <w:rPr>
          <w:rFonts w:eastAsia="Times New Roman"/>
          <w:b/>
          <w:bCs/>
          <w:szCs w:val="24"/>
          <w:lang w:eastAsia="en-AU"/>
        </w:rPr>
        <w:t xml:space="preserve"> Section 12</w:t>
      </w:r>
    </w:p>
    <w:p w14:paraId="31221C71" w14:textId="77777777" w:rsidR="00124856" w:rsidRDefault="00124856" w:rsidP="00124856">
      <w:pPr>
        <w:pStyle w:val="ListParagraph"/>
        <w:keepNext/>
        <w:keepLines/>
        <w:numPr>
          <w:ilvl w:val="0"/>
          <w:numId w:val="65"/>
        </w:numPr>
        <w:spacing w:before="120" w:line="276" w:lineRule="auto"/>
        <w:outlineLvl w:val="2"/>
        <w:rPr>
          <w:rFonts w:eastAsia="Times New Roman"/>
          <w:b/>
          <w:bCs/>
          <w:szCs w:val="24"/>
          <w:lang w:eastAsia="en-AU"/>
        </w:rPr>
      </w:pPr>
      <w:r>
        <w:rPr>
          <w:rFonts w:eastAsia="Times New Roman"/>
          <w:bCs/>
          <w:szCs w:val="24"/>
          <w:lang w:eastAsia="en-AU"/>
        </w:rPr>
        <w:t>Item 1 makes a minor amendment to insert subsection (1) into section 12 of the Rules. This amendment is consequential to the amendment in item 2 of the Amendment Rules.</w:t>
      </w:r>
    </w:p>
    <w:p w14:paraId="04A9D80C" w14:textId="77777777" w:rsidR="00124856" w:rsidRPr="00F004E9" w:rsidRDefault="00124856" w:rsidP="00124856">
      <w:pPr>
        <w:spacing w:before="120" w:line="276" w:lineRule="auto"/>
        <w:outlineLvl w:val="2"/>
        <w:rPr>
          <w:rFonts w:eastAsia="Times New Roman"/>
          <w:b/>
          <w:bCs/>
          <w:szCs w:val="24"/>
          <w:lang w:eastAsia="en-AU"/>
        </w:rPr>
      </w:pPr>
      <w:r>
        <w:rPr>
          <w:rFonts w:eastAsia="Times New Roman"/>
          <w:b/>
          <w:bCs/>
          <w:szCs w:val="24"/>
          <w:lang w:eastAsia="en-AU"/>
        </w:rPr>
        <w:t>Item 2</w:t>
      </w:r>
      <w:r w:rsidRPr="00821424">
        <w:rPr>
          <w:rFonts w:eastAsia="Times New Roman"/>
          <w:b/>
          <w:bCs/>
          <w:szCs w:val="24"/>
          <w:lang w:eastAsia="en-AU"/>
        </w:rPr>
        <w:t xml:space="preserve"> – </w:t>
      </w:r>
      <w:r>
        <w:rPr>
          <w:rFonts w:eastAsia="Times New Roman"/>
          <w:b/>
          <w:bCs/>
          <w:szCs w:val="24"/>
          <w:lang w:eastAsia="en-AU"/>
        </w:rPr>
        <w:t>Subsection 12(2)</w:t>
      </w:r>
    </w:p>
    <w:p w14:paraId="02D1F24B" w14:textId="77777777" w:rsidR="00124856" w:rsidRPr="00D33996"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D33996">
        <w:rPr>
          <w:rFonts w:eastAsia="Times New Roman"/>
          <w:bCs/>
          <w:szCs w:val="24"/>
          <w:lang w:eastAsia="en-AU"/>
        </w:rPr>
        <w:t xml:space="preserve">Item 2 amends section 12 of the Rules by specifying a new class of persons whose VETSL </w:t>
      </w:r>
      <w:r>
        <w:rPr>
          <w:rFonts w:eastAsia="Times New Roman"/>
          <w:bCs/>
          <w:szCs w:val="24"/>
          <w:lang w:eastAsia="en-AU"/>
        </w:rPr>
        <w:t>(</w:t>
      </w:r>
      <w:r w:rsidRPr="00D33996">
        <w:rPr>
          <w:rFonts w:eastAsia="Times New Roman"/>
          <w:b/>
          <w:bCs/>
          <w:szCs w:val="24"/>
          <w:lang w:eastAsia="en-AU"/>
        </w:rPr>
        <w:t>VET Student Loan</w:t>
      </w:r>
      <w:r>
        <w:rPr>
          <w:rFonts w:eastAsia="Times New Roman"/>
          <w:bCs/>
          <w:szCs w:val="24"/>
          <w:lang w:eastAsia="en-AU"/>
        </w:rPr>
        <w:t xml:space="preserve">) </w:t>
      </w:r>
      <w:r w:rsidRPr="00D33996">
        <w:rPr>
          <w:rFonts w:eastAsia="Times New Roman"/>
          <w:bCs/>
          <w:szCs w:val="24"/>
          <w:lang w:eastAsia="en-AU"/>
        </w:rPr>
        <w:t>debt is less than 120% of the loan amount under paragraph 23BA(2)(b) of the Act. Item 2 provides that for any person that incurs a VETSL debt for a part of a course with a census date between 1 April 2020 and 30 September 2020, the VETSL debt for that person is 100% of the loan amount. This means that students will not incur a loan fee in respect of any VETSL debts which arise in accordance with subsection 23BA(1), if in relation to census dates in the period 1 April 2020 to 30 September 2020.</w:t>
      </w:r>
    </w:p>
    <w:p w14:paraId="4B48E7FC" w14:textId="77777777" w:rsidR="00124856" w:rsidRDefault="00124856" w:rsidP="007F06A4">
      <w:pPr>
        <w:spacing w:after="200" w:line="276" w:lineRule="auto"/>
        <w:jc w:val="right"/>
        <w:rPr>
          <w:rFonts w:ascii="Arial" w:hAnsi="Arial" w:cs="Arial"/>
          <w:b/>
          <w:szCs w:val="24"/>
          <w:u w:val="single"/>
        </w:rPr>
      </w:pPr>
    </w:p>
    <w:p w14:paraId="46F885FE" w14:textId="77777777" w:rsidR="006A33FB" w:rsidRPr="00BA54D6" w:rsidRDefault="007F06A4" w:rsidP="007F06A4">
      <w:pPr>
        <w:spacing w:after="200" w:line="276" w:lineRule="auto"/>
        <w:jc w:val="right"/>
        <w:rPr>
          <w:rFonts w:ascii="Arial" w:hAnsi="Arial" w:cs="Arial"/>
          <w:b/>
          <w:szCs w:val="24"/>
          <w:u w:val="single"/>
        </w:rPr>
      </w:pPr>
      <w:r w:rsidRPr="00BA54D6">
        <w:rPr>
          <w:rFonts w:ascii="Arial" w:hAnsi="Arial" w:cs="Arial"/>
          <w:b/>
          <w:szCs w:val="24"/>
          <w:u w:val="single"/>
        </w:rPr>
        <w:t xml:space="preserve">Attachment B </w:t>
      </w:r>
    </w:p>
    <w:p w14:paraId="47392AC7" w14:textId="77777777" w:rsidR="009C6520" w:rsidRPr="00BA54D6" w:rsidRDefault="009C6520" w:rsidP="00BA54D6">
      <w:pPr>
        <w:pStyle w:val="Heading2"/>
        <w:pBdr>
          <w:bottom w:val="single" w:sz="4" w:space="1" w:color="auto"/>
        </w:pBdr>
        <w:jc w:val="center"/>
        <w:rPr>
          <w:rFonts w:eastAsia="Times New Roman"/>
          <w:lang w:eastAsia="en-AU"/>
        </w:rPr>
      </w:pPr>
      <w:r w:rsidRPr="00BA54D6">
        <w:rPr>
          <w:rFonts w:eastAsia="Times New Roman"/>
          <w:sz w:val="28"/>
          <w:lang w:eastAsia="en-AU"/>
        </w:rPr>
        <w:t>Statement</w:t>
      </w:r>
      <w:r w:rsidR="00F7554A" w:rsidRPr="00BA54D6">
        <w:rPr>
          <w:rFonts w:eastAsia="Times New Roman"/>
          <w:sz w:val="28"/>
          <w:lang w:eastAsia="en-AU"/>
        </w:rPr>
        <w:t xml:space="preserve"> </w:t>
      </w:r>
      <w:r w:rsidRPr="00BA54D6">
        <w:rPr>
          <w:rFonts w:eastAsia="Times New Roman"/>
          <w:sz w:val="28"/>
          <w:lang w:eastAsia="en-AU"/>
        </w:rPr>
        <w:t>of Compatibility with Human Rights</w:t>
      </w:r>
    </w:p>
    <w:p w14:paraId="772AF566" w14:textId="77777777" w:rsidR="00091E0D" w:rsidRPr="00397BD8" w:rsidRDefault="00091E0D" w:rsidP="00A25584"/>
    <w:p w14:paraId="4615337B" w14:textId="77777777" w:rsidR="009C6520" w:rsidRPr="00397BD8" w:rsidRDefault="009C6520" w:rsidP="009C6520">
      <w:pPr>
        <w:jc w:val="center"/>
        <w:rPr>
          <w:szCs w:val="24"/>
        </w:rPr>
      </w:pPr>
      <w:r w:rsidRPr="00397BD8">
        <w:rPr>
          <w:i/>
          <w:szCs w:val="24"/>
        </w:rPr>
        <w:t>Prepared in accordance with Part 3 of the Human Rights (Parliamentary Scrutiny) Act 2011</w:t>
      </w:r>
    </w:p>
    <w:p w14:paraId="3664BF0A" w14:textId="77777777" w:rsidR="00AA33DE" w:rsidRPr="00397BD8" w:rsidRDefault="00AA33DE" w:rsidP="00A25584"/>
    <w:p w14:paraId="5201B5CD" w14:textId="77777777" w:rsidR="00C2777F" w:rsidRDefault="00CF063F" w:rsidP="00CF063F">
      <w:pPr>
        <w:jc w:val="center"/>
        <w:rPr>
          <w:b/>
          <w:i/>
        </w:rPr>
      </w:pPr>
      <w:r>
        <w:rPr>
          <w:b/>
          <w:i/>
        </w:rPr>
        <w:t>VET Stud</w:t>
      </w:r>
      <w:r w:rsidR="00DF3BDD">
        <w:rPr>
          <w:b/>
          <w:i/>
        </w:rPr>
        <w:t xml:space="preserve">ent Loans Amendment Rules (No. </w:t>
      </w:r>
      <w:r w:rsidR="0011445E">
        <w:rPr>
          <w:b/>
          <w:i/>
        </w:rPr>
        <w:t>1</w:t>
      </w:r>
      <w:r w:rsidR="00DF3BDD">
        <w:rPr>
          <w:b/>
          <w:i/>
        </w:rPr>
        <w:t>) 2020</w:t>
      </w:r>
    </w:p>
    <w:p w14:paraId="26A86B24" w14:textId="77777777" w:rsidR="00CF063F" w:rsidRPr="00495FA6" w:rsidRDefault="00CF063F" w:rsidP="00495FA6"/>
    <w:p w14:paraId="26230C9C" w14:textId="77777777" w:rsidR="00495FA6" w:rsidRDefault="00495FA6" w:rsidP="00495FA6">
      <w:r>
        <w:t xml:space="preserve">The </w:t>
      </w:r>
      <w:r w:rsidRPr="00495FA6">
        <w:rPr>
          <w:i/>
        </w:rPr>
        <w:t>VET Student Loans Amendment Rules (No. 1) 2019</w:t>
      </w:r>
      <w:r>
        <w:t xml:space="preserve"> (</w:t>
      </w:r>
      <w:r w:rsidRPr="00495FA6">
        <w:rPr>
          <w:b/>
        </w:rPr>
        <w:t>Amendment Rules</w:t>
      </w:r>
      <w:r>
        <w:t xml:space="preserve">) are compatible with the human rights and freedoms recognised or declared in the international instruments listed in section 3 of the </w:t>
      </w:r>
      <w:r w:rsidRPr="00495FA6">
        <w:rPr>
          <w:i/>
        </w:rPr>
        <w:t>Human Rights (Parliamentary Scrutiny) Act 2011</w:t>
      </w:r>
      <w:r>
        <w:t xml:space="preserve">. </w:t>
      </w:r>
    </w:p>
    <w:p w14:paraId="29A78FEB" w14:textId="77777777" w:rsidR="00495FA6" w:rsidRDefault="00495FA6" w:rsidP="00495FA6"/>
    <w:p w14:paraId="1C48FCA5" w14:textId="77777777" w:rsidR="00495FA6" w:rsidRPr="0011445E" w:rsidRDefault="00495FA6" w:rsidP="00BA54D6">
      <w:pPr>
        <w:pStyle w:val="Heading2"/>
      </w:pPr>
      <w:r w:rsidRPr="0011445E">
        <w:t xml:space="preserve">Overview of the Legislative Instrument </w:t>
      </w:r>
    </w:p>
    <w:p w14:paraId="37110A5A" w14:textId="77777777" w:rsidR="00384CE5" w:rsidRPr="00476738" w:rsidRDefault="00BC1A35" w:rsidP="00476738">
      <w:pPr>
        <w:spacing w:line="276" w:lineRule="auto"/>
        <w:rPr>
          <w:rFonts w:eastAsia="Times New Roman"/>
          <w:szCs w:val="24"/>
          <w:lang w:eastAsia="en-AU"/>
        </w:rPr>
      </w:pPr>
      <w:r w:rsidRPr="003665B2">
        <w:rPr>
          <w:lang w:eastAsia="en-AU"/>
        </w:rPr>
        <w:t xml:space="preserve">The </w:t>
      </w:r>
      <w:r w:rsidR="00476738">
        <w:rPr>
          <w:lang w:eastAsia="en-AU"/>
        </w:rPr>
        <w:t>Amendment Rules are part of the Government’s response to the economic consequences of the global outbreak of COVID</w:t>
      </w:r>
      <w:r w:rsidR="00026077">
        <w:rPr>
          <w:lang w:eastAsia="en-AU"/>
        </w:rPr>
        <w:t>-</w:t>
      </w:r>
      <w:r w:rsidR="00476738">
        <w:rPr>
          <w:lang w:eastAsia="en-AU"/>
        </w:rPr>
        <w:t xml:space="preserve">19. In particular, the Amendment Rules will mean that students will not incur a loan fee on any VETSL </w:t>
      </w:r>
      <w:r w:rsidR="0011445E">
        <w:rPr>
          <w:lang w:eastAsia="en-AU"/>
        </w:rPr>
        <w:t>(</w:t>
      </w:r>
      <w:r w:rsidR="0011445E" w:rsidRPr="00BA54D6">
        <w:rPr>
          <w:b/>
          <w:lang w:eastAsia="en-AU"/>
        </w:rPr>
        <w:t>VET Student Loan</w:t>
      </w:r>
      <w:r w:rsidR="0011445E">
        <w:rPr>
          <w:lang w:eastAsia="en-AU"/>
        </w:rPr>
        <w:t xml:space="preserve">) </w:t>
      </w:r>
      <w:r w:rsidR="00476738">
        <w:rPr>
          <w:lang w:eastAsia="en-AU"/>
        </w:rPr>
        <w:t>debt which arises in relation to parts of courses which have a census date between 1 April 2020 and 30 September 2020.</w:t>
      </w:r>
    </w:p>
    <w:p w14:paraId="23C6F251" w14:textId="77777777" w:rsidR="00590A9E" w:rsidRPr="00476738" w:rsidRDefault="00590A9E" w:rsidP="00495FA6">
      <w:pPr>
        <w:spacing w:line="276" w:lineRule="auto"/>
        <w:rPr>
          <w:rFonts w:eastAsia="Times New Roman"/>
          <w:szCs w:val="24"/>
          <w:lang w:eastAsia="en-AU"/>
        </w:rPr>
      </w:pPr>
    </w:p>
    <w:p w14:paraId="224ADC2D" w14:textId="77777777" w:rsidR="00590A9E" w:rsidRPr="00590A9E" w:rsidRDefault="00590A9E" w:rsidP="00BA54D6">
      <w:pPr>
        <w:pStyle w:val="Heading2"/>
        <w:rPr>
          <w:lang w:eastAsia="en-AU"/>
        </w:rPr>
      </w:pPr>
      <w:r w:rsidRPr="00590A9E">
        <w:rPr>
          <w:lang w:eastAsia="en-AU"/>
        </w:rPr>
        <w:t>Human Rights Implications</w:t>
      </w:r>
    </w:p>
    <w:p w14:paraId="2E681D73" w14:textId="77777777" w:rsidR="002E7751" w:rsidRDefault="002E7751" w:rsidP="00495FA6">
      <w:pPr>
        <w:spacing w:line="276" w:lineRule="auto"/>
        <w:rPr>
          <w:lang w:eastAsia="en-AU"/>
        </w:rPr>
      </w:pPr>
      <w:r>
        <w:rPr>
          <w:lang w:eastAsia="en-AU"/>
        </w:rPr>
        <w:t>The Amendment Rules engage the following human rights:</w:t>
      </w:r>
    </w:p>
    <w:p w14:paraId="6B3E81EB" w14:textId="77777777" w:rsidR="002E7751" w:rsidRDefault="002E7751" w:rsidP="002E7751">
      <w:pPr>
        <w:pStyle w:val="ListParagraph"/>
        <w:numPr>
          <w:ilvl w:val="0"/>
          <w:numId w:val="55"/>
        </w:numPr>
        <w:spacing w:line="276" w:lineRule="auto"/>
        <w:rPr>
          <w:lang w:eastAsia="en-AU"/>
        </w:rPr>
      </w:pPr>
      <w:r>
        <w:rPr>
          <w:lang w:eastAsia="en-AU"/>
        </w:rPr>
        <w:t>the right to education</w:t>
      </w:r>
      <w:r w:rsidR="0011445E">
        <w:rPr>
          <w:lang w:eastAsia="en-AU"/>
        </w:rPr>
        <w:t>; and</w:t>
      </w:r>
      <w:r w:rsidR="005F3977">
        <w:rPr>
          <w:lang w:eastAsia="en-AU"/>
        </w:rPr>
        <w:t xml:space="preserve"> </w:t>
      </w:r>
    </w:p>
    <w:p w14:paraId="580AF69A" w14:textId="77777777" w:rsidR="002E7751" w:rsidRDefault="002E7751" w:rsidP="002E7751">
      <w:pPr>
        <w:pStyle w:val="ListParagraph"/>
        <w:numPr>
          <w:ilvl w:val="0"/>
          <w:numId w:val="55"/>
        </w:numPr>
        <w:spacing w:line="276" w:lineRule="auto"/>
        <w:rPr>
          <w:lang w:eastAsia="en-AU"/>
        </w:rPr>
      </w:pPr>
      <w:r>
        <w:rPr>
          <w:lang w:eastAsia="en-AU"/>
        </w:rPr>
        <w:t>the right to work</w:t>
      </w:r>
      <w:r w:rsidR="0011445E">
        <w:rPr>
          <w:lang w:eastAsia="en-AU"/>
        </w:rPr>
        <w:t>.</w:t>
      </w:r>
    </w:p>
    <w:p w14:paraId="37A350E1" w14:textId="77777777" w:rsidR="00F028A4" w:rsidRPr="00BA54D6" w:rsidRDefault="00F028A4" w:rsidP="00F028A4">
      <w:pPr>
        <w:pStyle w:val="Heading3"/>
        <w:rPr>
          <w:u w:val="single"/>
        </w:rPr>
      </w:pPr>
      <w:r w:rsidRPr="00BA54D6">
        <w:rPr>
          <w:u w:val="single"/>
        </w:rPr>
        <w:t>Right to Education</w:t>
      </w:r>
    </w:p>
    <w:p w14:paraId="0F62A6E7" w14:textId="03474D9B" w:rsidR="004C1FB9" w:rsidRDefault="00F028A4" w:rsidP="005F3977">
      <w:r w:rsidRPr="00710AC6">
        <w:t>Th</w:t>
      </w:r>
      <w:r w:rsidR="00A11C77">
        <w:t>e</w:t>
      </w:r>
      <w:r w:rsidRPr="00710AC6">
        <w:t xml:space="preserve"> </w:t>
      </w:r>
      <w:r>
        <w:t>Amendment Rules</w:t>
      </w:r>
      <w:r w:rsidR="004C1FB9">
        <w:t xml:space="preserve"> engage the right to education set out in </w:t>
      </w:r>
      <w:r w:rsidR="00DE64D3">
        <w:t xml:space="preserve">Article </w:t>
      </w:r>
      <w:r w:rsidR="00DE64D3" w:rsidRPr="00DE64D3">
        <w:t>13 of the International Convention on Economic, Soci</w:t>
      </w:r>
      <w:r w:rsidR="00DE64D3">
        <w:t xml:space="preserve">al and Cultural Rights (ICESCR), which </w:t>
      </w:r>
      <w:r w:rsidR="00CA5CC7">
        <w:t xml:space="preserve">recognises the right of everyone to education, is directed towards the full development of the human personality and the sense of its dignity, and to enable all persons to participate effectively in society. </w:t>
      </w:r>
    </w:p>
    <w:p w14:paraId="56A99341" w14:textId="77777777" w:rsidR="004C1FB9" w:rsidRDefault="004C1FB9" w:rsidP="005F3977"/>
    <w:p w14:paraId="42830C50" w14:textId="77777777" w:rsidR="00F028A4" w:rsidRDefault="004C1FB9" w:rsidP="005F3977">
      <w:r>
        <w:t xml:space="preserve">The </w:t>
      </w:r>
      <w:r w:rsidR="0011445E">
        <w:t>A</w:t>
      </w:r>
      <w:r>
        <w:t xml:space="preserve">mendment </w:t>
      </w:r>
      <w:r w:rsidR="0011445E">
        <w:t>R</w:t>
      </w:r>
      <w:r>
        <w:t>ules are</w:t>
      </w:r>
      <w:r w:rsidR="00F028A4">
        <w:t xml:space="preserve"> </w:t>
      </w:r>
      <w:r w:rsidR="00F028A4" w:rsidRPr="00710AC6">
        <w:t xml:space="preserve">compatible with and </w:t>
      </w:r>
      <w:r w:rsidR="00F028A4">
        <w:t>promote the right to education</w:t>
      </w:r>
      <w:r>
        <w:t xml:space="preserve"> as they</w:t>
      </w:r>
      <w:r w:rsidR="00206133">
        <w:t xml:space="preserve"> </w:t>
      </w:r>
      <w:r>
        <w:t xml:space="preserve">reduce </w:t>
      </w:r>
      <w:r w:rsidR="00206133">
        <w:t xml:space="preserve">the loan fee </w:t>
      </w:r>
      <w:r>
        <w:t xml:space="preserve">for a VETSL </w:t>
      </w:r>
      <w:r w:rsidR="00206133">
        <w:t>to zero for a six month period</w:t>
      </w:r>
      <w:r>
        <w:t xml:space="preserve">. This amendment is designed to </w:t>
      </w:r>
      <w:r w:rsidR="00206133">
        <w:t>encourage</w:t>
      </w:r>
      <w:r w:rsidR="00476738">
        <w:t xml:space="preserve"> existing stu</w:t>
      </w:r>
      <w:r w:rsidR="00206133">
        <w:t>dents who may have experience</w:t>
      </w:r>
      <w:r w:rsidR="002648AB">
        <w:t>d a reduction in their in</w:t>
      </w:r>
      <w:r w:rsidR="00206133">
        <w:t>come as a result of the financial consequences of the global outbreak of COVID</w:t>
      </w:r>
      <w:r w:rsidR="00C6556F">
        <w:t>-</w:t>
      </w:r>
      <w:r w:rsidR="00206133">
        <w:t>19</w:t>
      </w:r>
      <w:r w:rsidR="00476738">
        <w:t xml:space="preserve"> </w:t>
      </w:r>
      <w:r w:rsidR="00206133">
        <w:t>to continue studying</w:t>
      </w:r>
      <w:r w:rsidR="00A11C77">
        <w:t>.</w:t>
      </w:r>
      <w:r w:rsidR="00ED271F">
        <w:t xml:space="preserve"> </w:t>
      </w:r>
      <w:r w:rsidR="00206133">
        <w:t>The Amendment Rules will also encourage other persons to commence studying.</w:t>
      </w:r>
      <w:r w:rsidR="00ED271F">
        <w:t xml:space="preserve"> By removing part of the financial obligations associated with accessing education through a VETSL, this measure promotes the right to education and ultimately makes education more accessible. </w:t>
      </w:r>
    </w:p>
    <w:p w14:paraId="387C41E3" w14:textId="77777777" w:rsidR="00FE5E4D" w:rsidRDefault="00FE5E4D" w:rsidP="005F3977"/>
    <w:p w14:paraId="11F87FBA" w14:textId="77777777" w:rsidR="00FE5E4D" w:rsidRDefault="00FE5E4D" w:rsidP="005F3977">
      <w:r w:rsidRPr="00FE5E4D">
        <w:t>Having students remain enrolled and engaged in courses</w:t>
      </w:r>
      <w:r>
        <w:t xml:space="preserve"> with their providers</w:t>
      </w:r>
      <w:r w:rsidRPr="00FE5E4D">
        <w:t xml:space="preserve"> also promotes the right to education, as providers are less likely to lose studen</w:t>
      </w:r>
      <w:r>
        <w:t xml:space="preserve">ts due to students deferring decision to enter into the loan-assisted study. </w:t>
      </w:r>
      <w:r w:rsidRPr="00FE5E4D">
        <w:t>This means that providers will be available to continue delivering courses to students now and in the future.</w:t>
      </w:r>
    </w:p>
    <w:p w14:paraId="0548C962" w14:textId="77777777" w:rsidR="00F028A4" w:rsidRDefault="00F028A4" w:rsidP="00F028A4">
      <w:pPr>
        <w:rPr>
          <w:szCs w:val="24"/>
        </w:rPr>
      </w:pPr>
    </w:p>
    <w:p w14:paraId="54625AAA" w14:textId="77777777" w:rsidR="00F028A4" w:rsidRDefault="00F028A4" w:rsidP="00F028A4">
      <w:pPr>
        <w:rPr>
          <w:szCs w:val="24"/>
        </w:rPr>
      </w:pPr>
      <w:r>
        <w:rPr>
          <w:szCs w:val="24"/>
        </w:rPr>
        <w:t>The Amendment Rules promotes</w:t>
      </w:r>
      <w:r w:rsidRPr="00DB4F3A">
        <w:rPr>
          <w:szCs w:val="24"/>
        </w:rPr>
        <w:t xml:space="preserve"> the </w:t>
      </w:r>
      <w:r w:rsidRPr="00BA54D6">
        <w:rPr>
          <w:szCs w:val="24"/>
        </w:rPr>
        <w:t>right to education</w:t>
      </w:r>
      <w:r w:rsidRPr="00DB4F3A">
        <w:rPr>
          <w:szCs w:val="24"/>
        </w:rPr>
        <w:t>.</w:t>
      </w:r>
    </w:p>
    <w:p w14:paraId="2D9EFE26" w14:textId="77777777" w:rsidR="00F028A4" w:rsidRPr="00BA54D6" w:rsidRDefault="00F028A4" w:rsidP="00BA54D6">
      <w:pPr>
        <w:pStyle w:val="Heading3"/>
        <w:rPr>
          <w:rFonts w:eastAsia="Times New Roman"/>
          <w:b w:val="0"/>
          <w:u w:val="single"/>
        </w:rPr>
      </w:pPr>
      <w:r w:rsidRPr="00BA54D6">
        <w:rPr>
          <w:rFonts w:eastAsia="Times New Roman"/>
          <w:u w:val="single"/>
        </w:rPr>
        <w:t>Right to Work</w:t>
      </w:r>
    </w:p>
    <w:p w14:paraId="6694BBF9" w14:textId="77777777" w:rsidR="00F028A4" w:rsidRDefault="00710EE5" w:rsidP="00F028A4">
      <w:r>
        <w:t xml:space="preserve">Under </w:t>
      </w:r>
      <w:r w:rsidR="00F028A4" w:rsidRPr="00BC1575">
        <w:t>Article 6(1)</w:t>
      </w:r>
      <w:r>
        <w:t xml:space="preserve"> of the ICESCR</w:t>
      </w:r>
      <w:r w:rsidR="00F028A4" w:rsidRPr="00BC1575">
        <w:t xml:space="preserve"> </w:t>
      </w:r>
      <w:r w:rsidR="0081758B">
        <w:t xml:space="preserve">provides that </w:t>
      </w:r>
      <w:r w:rsidR="00F028A4">
        <w:t>S</w:t>
      </w:r>
      <w:r w:rsidR="00F028A4" w:rsidRPr="00BC1575">
        <w:t xml:space="preserve">tates Parties </w:t>
      </w:r>
      <w:r w:rsidR="0081758B">
        <w:t xml:space="preserve">to the ICESCR </w:t>
      </w:r>
      <w:r w:rsidR="00F028A4" w:rsidRPr="00BC1575">
        <w:t>are required to recognise the right to work, which includes the right of everyone to the opportunity to gain their living by work which they freely choose or accept. Article 6(2)</w:t>
      </w:r>
      <w:r>
        <w:t xml:space="preserve"> of the ICESCR</w:t>
      </w:r>
      <w:r w:rsidR="00F028A4" w:rsidRPr="00BC1575">
        <w:t xml:space="preserve"> provides that the steps to be taken by a State Party to achieve the full realisation of this right include providing technical and vocational guidance and training programs.</w:t>
      </w:r>
    </w:p>
    <w:p w14:paraId="72FC3744" w14:textId="77777777" w:rsidR="00F028A4" w:rsidRDefault="00F028A4" w:rsidP="00F028A4"/>
    <w:p w14:paraId="50E1168D" w14:textId="77777777" w:rsidR="0011445E" w:rsidRDefault="00F028A4" w:rsidP="00F028A4">
      <w:r>
        <w:t xml:space="preserve">The Amendment Rules </w:t>
      </w:r>
      <w:r w:rsidR="002648AB">
        <w:t>encourage</w:t>
      </w:r>
      <w:r w:rsidR="00206133">
        <w:t xml:space="preserve"> </w:t>
      </w:r>
      <w:r>
        <w:t>students to continue studying to attain the skills that will make them attractive to the workforce.</w:t>
      </w:r>
      <w:r w:rsidR="00ED271F">
        <w:t xml:space="preserve"> The measures are intended to ensure that students are not deterred from studying</w:t>
      </w:r>
      <w:r w:rsidR="0011445E">
        <w:t>,</w:t>
      </w:r>
      <w:r w:rsidR="00ED271F">
        <w:t xml:space="preserve"> or prevented from studying</w:t>
      </w:r>
      <w:r w:rsidR="0011445E">
        <w:t>,</w:t>
      </w:r>
      <w:r w:rsidR="00ED271F">
        <w:t xml:space="preserve"> whilst possibly facing other financial pressures during the COVID-19 pandemic. Now more than ever, it is essential that people are qualified and skill</w:t>
      </w:r>
      <w:r w:rsidR="006C1069">
        <w:t>ed to take up employment, and</w:t>
      </w:r>
      <w:r w:rsidR="00ED271F">
        <w:t xml:space="preserve"> supporting students to st</w:t>
      </w:r>
      <w:r w:rsidR="006C1069">
        <w:t>udy will ensure they are best</w:t>
      </w:r>
      <w:r w:rsidR="00ED271F">
        <w:t xml:space="preserve"> prepared to enter the workforce.</w:t>
      </w:r>
      <w:r>
        <w:t xml:space="preserve"> </w:t>
      </w:r>
      <w:r w:rsidR="00206133">
        <w:t>The Amendment Rules also encourage other persons to commence studying</w:t>
      </w:r>
      <w:r w:rsidR="002648AB">
        <w:t xml:space="preserve"> or retrain</w:t>
      </w:r>
      <w:r w:rsidR="00206133">
        <w:t xml:space="preserve">. </w:t>
      </w:r>
    </w:p>
    <w:p w14:paraId="662AF9F5" w14:textId="77777777" w:rsidR="0011445E" w:rsidRDefault="0011445E" w:rsidP="00F028A4"/>
    <w:p w14:paraId="19C42AEF" w14:textId="77777777" w:rsidR="00462CF1" w:rsidRPr="00476738" w:rsidRDefault="00F028A4" w:rsidP="00F028A4">
      <w:r>
        <w:t xml:space="preserve">The Amendment Rules, therefore, </w:t>
      </w:r>
      <w:r w:rsidR="00ED271F">
        <w:t xml:space="preserve">have a positive impact on, and </w:t>
      </w:r>
      <w:r>
        <w:t xml:space="preserve">promote the </w:t>
      </w:r>
      <w:r w:rsidRPr="00BA54D6">
        <w:t>right to work</w:t>
      </w:r>
      <w:r w:rsidRPr="0011445E">
        <w:t>.</w:t>
      </w:r>
      <w:r>
        <w:t xml:space="preserve"> </w:t>
      </w:r>
    </w:p>
    <w:p w14:paraId="15AFE121" w14:textId="77777777" w:rsidR="00F028A4" w:rsidRPr="00BA54D6" w:rsidRDefault="00F028A4" w:rsidP="00BA54D6">
      <w:pPr>
        <w:pStyle w:val="Heading2"/>
        <w:rPr>
          <w:b w:val="0"/>
          <w:bCs w:val="0"/>
        </w:rPr>
      </w:pPr>
      <w:r w:rsidRPr="000E0050">
        <w:t>Conclusion</w:t>
      </w:r>
    </w:p>
    <w:p w14:paraId="175C5B59" w14:textId="77777777" w:rsidR="00F028A4" w:rsidRPr="00940E72" w:rsidRDefault="00F028A4" w:rsidP="00F028A4">
      <w:r w:rsidRPr="00224151">
        <w:t>Th</w:t>
      </w:r>
      <w:r w:rsidR="00973A78">
        <w:t>e</w:t>
      </w:r>
      <w:r w:rsidRPr="00224151">
        <w:t xml:space="preserve"> </w:t>
      </w:r>
      <w:r>
        <w:t>Amendment Rules</w:t>
      </w:r>
      <w:r w:rsidRPr="00224151">
        <w:t xml:space="preserve"> </w:t>
      </w:r>
      <w:r w:rsidR="00973A78">
        <w:t>are</w:t>
      </w:r>
      <w:r>
        <w:t xml:space="preserve"> compatible with human rights</w:t>
      </w:r>
      <w:r w:rsidR="00A56965">
        <w:t xml:space="preserve"> because they promote the protection of human rights such as the right to education and the right to work</w:t>
      </w:r>
      <w:r w:rsidR="00710EE5">
        <w:t xml:space="preserve">. </w:t>
      </w:r>
    </w:p>
    <w:p w14:paraId="4D292D30" w14:textId="77777777" w:rsidR="00A11C77" w:rsidRPr="009C19B3" w:rsidRDefault="00A11C77" w:rsidP="00495FA6">
      <w:pPr>
        <w:spacing w:line="276" w:lineRule="auto"/>
        <w:rPr>
          <w:lang w:eastAsia="en-AU"/>
        </w:rPr>
      </w:pPr>
    </w:p>
    <w:p w14:paraId="3FB76BB2" w14:textId="77777777" w:rsidR="0011445E" w:rsidRDefault="0011445E" w:rsidP="00495FA6">
      <w:pPr>
        <w:spacing w:line="276" w:lineRule="auto"/>
        <w:rPr>
          <w:b/>
          <w:lang w:eastAsia="en-AU"/>
        </w:rPr>
      </w:pPr>
    </w:p>
    <w:p w14:paraId="7AAB5CA9" w14:textId="77777777" w:rsidR="00E652CC" w:rsidRPr="00E652CC" w:rsidRDefault="00E652CC" w:rsidP="00495FA6">
      <w:pPr>
        <w:spacing w:line="276" w:lineRule="auto"/>
        <w:rPr>
          <w:b/>
          <w:lang w:eastAsia="en-AU"/>
        </w:rPr>
      </w:pPr>
      <w:r w:rsidRPr="00E652CC">
        <w:rPr>
          <w:b/>
          <w:lang w:eastAsia="en-AU"/>
        </w:rPr>
        <w:t>Michaelia Cash</w:t>
      </w:r>
    </w:p>
    <w:p w14:paraId="1B0EA6CC" w14:textId="77777777" w:rsidR="00590A9E" w:rsidRPr="00E652CC" w:rsidRDefault="00E652CC" w:rsidP="00495FA6">
      <w:pPr>
        <w:spacing w:line="276" w:lineRule="auto"/>
        <w:rPr>
          <w:b/>
          <w:lang w:eastAsia="en-AU"/>
        </w:rPr>
      </w:pPr>
      <w:r w:rsidRPr="00E652CC">
        <w:rPr>
          <w:rFonts w:eastAsia="Times New Roman"/>
          <w:b/>
          <w:bCs/>
          <w:szCs w:val="24"/>
          <w:lang w:eastAsia="en-AU"/>
        </w:rPr>
        <w:t>Minister for Employment, Skills, Small and Family Business</w:t>
      </w:r>
    </w:p>
    <w:p w14:paraId="1C21AD10" w14:textId="77777777" w:rsidR="00590A9E" w:rsidRPr="001B466A" w:rsidRDefault="00590A9E" w:rsidP="00495FA6">
      <w:pPr>
        <w:spacing w:line="276" w:lineRule="auto"/>
        <w:rPr>
          <w:rFonts w:eastAsia="Times New Roman"/>
          <w:lang w:eastAsia="en-AU"/>
        </w:rPr>
      </w:pPr>
    </w:p>
    <w:p w14:paraId="52F90731" w14:textId="77777777" w:rsidR="00495FA6" w:rsidRPr="00495FA6" w:rsidRDefault="00495FA6" w:rsidP="00495FA6"/>
    <w:sectPr w:rsidR="00495FA6" w:rsidRPr="00495FA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46613" w14:textId="77777777" w:rsidR="00CD3138" w:rsidRDefault="00CD3138" w:rsidP="009C6520">
      <w:r>
        <w:separator/>
      </w:r>
    </w:p>
  </w:endnote>
  <w:endnote w:type="continuationSeparator" w:id="0">
    <w:p w14:paraId="211281CA" w14:textId="77777777" w:rsidR="00CD3138" w:rsidRDefault="00CD3138" w:rsidP="009C6520">
      <w:r>
        <w:continuationSeparator/>
      </w:r>
    </w:p>
  </w:endnote>
  <w:endnote w:type="continuationNotice" w:id="1">
    <w:p w14:paraId="3EADF8EF" w14:textId="77777777" w:rsidR="00CD3138" w:rsidRDefault="00CD3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95030"/>
      <w:docPartObj>
        <w:docPartGallery w:val="Page Numbers (Bottom of Page)"/>
        <w:docPartUnique/>
      </w:docPartObj>
    </w:sdtPr>
    <w:sdtEndPr>
      <w:rPr>
        <w:noProof/>
      </w:rPr>
    </w:sdtEndPr>
    <w:sdtContent>
      <w:p w14:paraId="623E96C2" w14:textId="4826563C" w:rsidR="00CA5CC7" w:rsidRDefault="00CA5CC7" w:rsidP="00283683">
        <w:pPr>
          <w:pStyle w:val="Footer"/>
          <w:jc w:val="right"/>
        </w:pPr>
        <w:r>
          <w:fldChar w:fldCharType="begin"/>
        </w:r>
        <w:r>
          <w:instrText xml:space="preserve"> PAGE   \* MERGEFORMAT </w:instrText>
        </w:r>
        <w:r>
          <w:fldChar w:fldCharType="separate"/>
        </w:r>
        <w:r w:rsidR="00EE435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1C8F" w14:textId="77777777" w:rsidR="00CD3138" w:rsidRDefault="00CD3138" w:rsidP="009C6520">
      <w:r>
        <w:separator/>
      </w:r>
    </w:p>
  </w:footnote>
  <w:footnote w:type="continuationSeparator" w:id="0">
    <w:p w14:paraId="220F4800" w14:textId="77777777" w:rsidR="00CD3138" w:rsidRDefault="00CD3138" w:rsidP="009C6520">
      <w:r>
        <w:continuationSeparator/>
      </w:r>
    </w:p>
  </w:footnote>
  <w:footnote w:type="continuationNotice" w:id="1">
    <w:p w14:paraId="13105F7B" w14:textId="77777777" w:rsidR="00CD3138" w:rsidRDefault="00CD31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11B"/>
    <w:multiLevelType w:val="hybridMultilevel"/>
    <w:tmpl w:val="6C206ABA"/>
    <w:lvl w:ilvl="0" w:tplc="4A063FB4">
      <w:start w:val="1"/>
      <w:numFmt w:val="lowerLetter"/>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61052"/>
    <w:multiLevelType w:val="hybridMultilevel"/>
    <w:tmpl w:val="41E2FB70"/>
    <w:lvl w:ilvl="0" w:tplc="2AE294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75F5D"/>
    <w:multiLevelType w:val="hybridMultilevel"/>
    <w:tmpl w:val="76B446EA"/>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A4A"/>
    <w:multiLevelType w:val="hybridMultilevel"/>
    <w:tmpl w:val="6D02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9693F"/>
    <w:multiLevelType w:val="hybridMultilevel"/>
    <w:tmpl w:val="B5EEE4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70F0BF2"/>
    <w:multiLevelType w:val="hybridMultilevel"/>
    <w:tmpl w:val="E7D8F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1B5CFE"/>
    <w:multiLevelType w:val="hybridMultilevel"/>
    <w:tmpl w:val="9342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57666B"/>
    <w:multiLevelType w:val="hybridMultilevel"/>
    <w:tmpl w:val="ED86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74668"/>
    <w:multiLevelType w:val="hybridMultilevel"/>
    <w:tmpl w:val="6B58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F05E5"/>
    <w:multiLevelType w:val="hybridMultilevel"/>
    <w:tmpl w:val="9B5C9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A167B"/>
    <w:multiLevelType w:val="hybridMultilevel"/>
    <w:tmpl w:val="5262DD28"/>
    <w:lvl w:ilvl="0" w:tplc="DC08D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C84E28"/>
    <w:multiLevelType w:val="hybridMultilevel"/>
    <w:tmpl w:val="4B124FF2"/>
    <w:lvl w:ilvl="0" w:tplc="6494F76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8744C"/>
    <w:multiLevelType w:val="hybridMultilevel"/>
    <w:tmpl w:val="D5C4779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786010"/>
    <w:multiLevelType w:val="hybridMultilevel"/>
    <w:tmpl w:val="2C680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96636D"/>
    <w:multiLevelType w:val="hybridMultilevel"/>
    <w:tmpl w:val="572A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16CBF"/>
    <w:multiLevelType w:val="hybridMultilevel"/>
    <w:tmpl w:val="76C4E39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98367A4"/>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1F57E9"/>
    <w:multiLevelType w:val="hybridMultilevel"/>
    <w:tmpl w:val="7F041A92"/>
    <w:lvl w:ilvl="0" w:tplc="48AA0DF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13B97"/>
    <w:multiLevelType w:val="hybridMultilevel"/>
    <w:tmpl w:val="7F9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744671"/>
    <w:multiLevelType w:val="hybridMultilevel"/>
    <w:tmpl w:val="4A366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7D0DED"/>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8F4B78"/>
    <w:multiLevelType w:val="hybridMultilevel"/>
    <w:tmpl w:val="F09C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1E0B1A"/>
    <w:multiLevelType w:val="hybridMultilevel"/>
    <w:tmpl w:val="0EB8F4C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4211C2"/>
    <w:multiLevelType w:val="hybridMultilevel"/>
    <w:tmpl w:val="D018E7C0"/>
    <w:lvl w:ilvl="0" w:tplc="4A04FBDE">
      <w:start w:val="2"/>
      <w:numFmt w:val="bullet"/>
      <w:lvlText w:val=""/>
      <w:lvlJc w:val="left"/>
      <w:pPr>
        <w:ind w:left="720" w:hanging="360"/>
      </w:pPr>
      <w:rPr>
        <w:rFonts w:ascii="Symbol" w:eastAsia="Calibr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8F4E5B"/>
    <w:multiLevelType w:val="hybridMultilevel"/>
    <w:tmpl w:val="6946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77591A"/>
    <w:multiLevelType w:val="hybridMultilevel"/>
    <w:tmpl w:val="FBF68E60"/>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8C7D6A"/>
    <w:multiLevelType w:val="hybridMultilevel"/>
    <w:tmpl w:val="35EC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D57757"/>
    <w:multiLevelType w:val="hybridMultilevel"/>
    <w:tmpl w:val="A13C1908"/>
    <w:lvl w:ilvl="0" w:tplc="0C090001">
      <w:start w:val="1"/>
      <w:numFmt w:val="bullet"/>
      <w:lvlText w:val=""/>
      <w:lvlJc w:val="left"/>
      <w:pPr>
        <w:ind w:left="720" w:hanging="360"/>
      </w:pPr>
      <w:rPr>
        <w:rFonts w:ascii="Symbol" w:hAnsi="Symbol" w:hint="default"/>
      </w:rPr>
    </w:lvl>
    <w:lvl w:ilvl="1" w:tplc="94D42374">
      <w:start w:val="2"/>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5E5898"/>
    <w:multiLevelType w:val="hybridMultilevel"/>
    <w:tmpl w:val="0D04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436AB7"/>
    <w:multiLevelType w:val="hybridMultilevel"/>
    <w:tmpl w:val="5B6A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9D72D6"/>
    <w:multiLevelType w:val="hybridMultilevel"/>
    <w:tmpl w:val="4A4CA658"/>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4F4A4F"/>
    <w:multiLevelType w:val="hybridMultilevel"/>
    <w:tmpl w:val="E310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AAE658E"/>
    <w:multiLevelType w:val="hybridMultilevel"/>
    <w:tmpl w:val="9B92D30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3C390E5A"/>
    <w:multiLevelType w:val="hybridMultilevel"/>
    <w:tmpl w:val="AB2A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5071C8"/>
    <w:multiLevelType w:val="hybridMultilevel"/>
    <w:tmpl w:val="906E3208"/>
    <w:lvl w:ilvl="0" w:tplc="A6A208B6">
      <w:numFmt w:val="bullet"/>
      <w:lvlText w:val="·"/>
      <w:lvlJc w:val="left"/>
      <w:pPr>
        <w:ind w:left="975" w:hanging="615"/>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6E317A"/>
    <w:multiLevelType w:val="hybridMultilevel"/>
    <w:tmpl w:val="8348D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AE1E08"/>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4A5A2E"/>
    <w:multiLevelType w:val="hybridMultilevel"/>
    <w:tmpl w:val="11F07D0A"/>
    <w:lvl w:ilvl="0" w:tplc="D2AA7EE8">
      <w:numFmt w:val="bullet"/>
      <w:lvlText w:val="•"/>
      <w:lvlJc w:val="left"/>
      <w:pPr>
        <w:ind w:left="720" w:hanging="72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9F7DB4"/>
    <w:multiLevelType w:val="hybridMultilevel"/>
    <w:tmpl w:val="26A84EB6"/>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8F47FB"/>
    <w:multiLevelType w:val="hybridMultilevel"/>
    <w:tmpl w:val="34CCF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8F3F6A"/>
    <w:multiLevelType w:val="hybridMultilevel"/>
    <w:tmpl w:val="133E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24459C"/>
    <w:multiLevelType w:val="hybridMultilevel"/>
    <w:tmpl w:val="62BA0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1742F2"/>
    <w:multiLevelType w:val="hybridMultilevel"/>
    <w:tmpl w:val="0928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E2525C0"/>
    <w:multiLevelType w:val="hybridMultilevel"/>
    <w:tmpl w:val="E45A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4E7160"/>
    <w:multiLevelType w:val="hybridMultilevel"/>
    <w:tmpl w:val="773E1B9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7" w15:restartNumberingAfterBreak="0">
    <w:nsid w:val="51FD1DB9"/>
    <w:multiLevelType w:val="hybridMultilevel"/>
    <w:tmpl w:val="066A7CB0"/>
    <w:lvl w:ilvl="0" w:tplc="4A04FBDE">
      <w:start w:val="2"/>
      <w:numFmt w:val="bullet"/>
      <w:lvlText w:val=""/>
      <w:lvlJc w:val="left"/>
      <w:pPr>
        <w:ind w:left="360" w:hanging="360"/>
      </w:pPr>
      <w:rPr>
        <w:rFonts w:ascii="Symbol" w:eastAsia="Calibri" w:hAnsi="Symbol" w:cs="Times New Roman"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DF27EA"/>
    <w:multiLevelType w:val="hybridMultilevel"/>
    <w:tmpl w:val="D13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A73128"/>
    <w:multiLevelType w:val="hybridMultilevel"/>
    <w:tmpl w:val="FFC26526"/>
    <w:lvl w:ilvl="0" w:tplc="4A04FBDE">
      <w:start w:val="2"/>
      <w:numFmt w:val="bullet"/>
      <w:lvlText w:val=""/>
      <w:lvlJc w:val="left"/>
      <w:pPr>
        <w:ind w:left="1440" w:hanging="360"/>
      </w:pPr>
      <w:rPr>
        <w:rFonts w:ascii="Symbol" w:eastAsia="Calibri" w:hAnsi="Symbol" w:cs="Times New Roman"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5B104FCE"/>
    <w:multiLevelType w:val="hybridMultilevel"/>
    <w:tmpl w:val="11846996"/>
    <w:lvl w:ilvl="0" w:tplc="2C6C736A">
      <w:start w:val="1"/>
      <w:numFmt w:val="decimal"/>
      <w:pStyle w:val="MBPoint"/>
      <w:lvlText w:val="%1."/>
      <w:lvlJc w:val="left"/>
      <w:pPr>
        <w:ind w:left="417" w:hanging="360"/>
      </w:pPr>
      <w:rPr>
        <w:rFonts w:hint="default"/>
      </w:rPr>
    </w:lvl>
    <w:lvl w:ilvl="1" w:tplc="03DC7C32">
      <w:start w:val="1"/>
      <w:numFmt w:val="lowerLetter"/>
      <w:pStyle w:val="MBPointSub"/>
      <w:lvlText w:val="%2."/>
      <w:lvlJc w:val="left"/>
      <w:pPr>
        <w:ind w:left="-4392" w:hanging="360"/>
      </w:pPr>
    </w:lvl>
    <w:lvl w:ilvl="2" w:tplc="FA0EB776">
      <w:start w:val="1"/>
      <w:numFmt w:val="lowerRoman"/>
      <w:lvlText w:val="%3."/>
      <w:lvlJc w:val="right"/>
      <w:pPr>
        <w:ind w:left="-3672" w:hanging="180"/>
      </w:pPr>
    </w:lvl>
    <w:lvl w:ilvl="3" w:tplc="A3D843BA" w:tentative="1">
      <w:start w:val="1"/>
      <w:numFmt w:val="decimal"/>
      <w:lvlText w:val="%4."/>
      <w:lvlJc w:val="left"/>
      <w:pPr>
        <w:ind w:left="-2952" w:hanging="360"/>
      </w:pPr>
    </w:lvl>
    <w:lvl w:ilvl="4" w:tplc="B68230AC" w:tentative="1">
      <w:start w:val="1"/>
      <w:numFmt w:val="lowerLetter"/>
      <w:lvlText w:val="%5."/>
      <w:lvlJc w:val="left"/>
      <w:pPr>
        <w:ind w:left="-2232" w:hanging="360"/>
      </w:pPr>
    </w:lvl>
    <w:lvl w:ilvl="5" w:tplc="82EE6DAE" w:tentative="1">
      <w:start w:val="1"/>
      <w:numFmt w:val="lowerRoman"/>
      <w:lvlText w:val="%6."/>
      <w:lvlJc w:val="right"/>
      <w:pPr>
        <w:ind w:left="-1512" w:hanging="180"/>
      </w:pPr>
    </w:lvl>
    <w:lvl w:ilvl="6" w:tplc="4D7041BA" w:tentative="1">
      <w:start w:val="1"/>
      <w:numFmt w:val="decimal"/>
      <w:lvlText w:val="%7."/>
      <w:lvlJc w:val="left"/>
      <w:pPr>
        <w:ind w:left="-792" w:hanging="360"/>
      </w:pPr>
    </w:lvl>
    <w:lvl w:ilvl="7" w:tplc="F402A91E" w:tentative="1">
      <w:start w:val="1"/>
      <w:numFmt w:val="lowerLetter"/>
      <w:lvlText w:val="%8."/>
      <w:lvlJc w:val="left"/>
      <w:pPr>
        <w:ind w:left="-72" w:hanging="360"/>
      </w:pPr>
    </w:lvl>
    <w:lvl w:ilvl="8" w:tplc="4E662C4A" w:tentative="1">
      <w:start w:val="1"/>
      <w:numFmt w:val="lowerRoman"/>
      <w:lvlText w:val="%9."/>
      <w:lvlJc w:val="right"/>
      <w:pPr>
        <w:ind w:left="648" w:hanging="180"/>
      </w:pPr>
    </w:lvl>
  </w:abstractNum>
  <w:abstractNum w:abstractNumId="51" w15:restartNumberingAfterBreak="0">
    <w:nsid w:val="5FB0291C"/>
    <w:multiLevelType w:val="hybridMultilevel"/>
    <w:tmpl w:val="6340F35A"/>
    <w:lvl w:ilvl="0" w:tplc="567A0000">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2" w15:restartNumberingAfterBreak="0">
    <w:nsid w:val="607E117C"/>
    <w:multiLevelType w:val="hybridMultilevel"/>
    <w:tmpl w:val="D39A57F2"/>
    <w:lvl w:ilvl="0" w:tplc="03B8E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1E54AD2"/>
    <w:multiLevelType w:val="hybridMultilevel"/>
    <w:tmpl w:val="418ABB02"/>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3B7885"/>
    <w:multiLevelType w:val="hybridMultilevel"/>
    <w:tmpl w:val="9C9EE15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6" w15:restartNumberingAfterBreak="0">
    <w:nsid w:val="679C09B9"/>
    <w:multiLevelType w:val="hybridMultilevel"/>
    <w:tmpl w:val="6BC4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7C709F3"/>
    <w:multiLevelType w:val="hybridMultilevel"/>
    <w:tmpl w:val="9D90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81A730F"/>
    <w:multiLevelType w:val="hybridMultilevel"/>
    <w:tmpl w:val="53BE067A"/>
    <w:lvl w:ilvl="0" w:tplc="7EE6BA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C067614"/>
    <w:multiLevelType w:val="hybridMultilevel"/>
    <w:tmpl w:val="73BA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CA41819"/>
    <w:multiLevelType w:val="hybridMultilevel"/>
    <w:tmpl w:val="3B6E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EA21CF1"/>
    <w:multiLevelType w:val="hybridMultilevel"/>
    <w:tmpl w:val="DC1A8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1836E1D"/>
    <w:multiLevelType w:val="hybridMultilevel"/>
    <w:tmpl w:val="DB746A16"/>
    <w:lvl w:ilvl="0" w:tplc="AEF097FA">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CB46452"/>
    <w:multiLevelType w:val="hybridMultilevel"/>
    <w:tmpl w:val="CECA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C61B17"/>
    <w:multiLevelType w:val="hybridMultilevel"/>
    <w:tmpl w:val="7AE04604"/>
    <w:lvl w:ilvl="0" w:tplc="D152E9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3"/>
  </w:num>
  <w:num w:numId="2">
    <w:abstractNumId w:val="53"/>
  </w:num>
  <w:num w:numId="3">
    <w:abstractNumId w:val="15"/>
  </w:num>
  <w:num w:numId="4">
    <w:abstractNumId w:val="27"/>
  </w:num>
  <w:num w:numId="5">
    <w:abstractNumId w:val="18"/>
  </w:num>
  <w:num w:numId="6">
    <w:abstractNumId w:val="64"/>
  </w:num>
  <w:num w:numId="7">
    <w:abstractNumId w:val="43"/>
  </w:num>
  <w:num w:numId="8">
    <w:abstractNumId w:val="1"/>
  </w:num>
  <w:num w:numId="9">
    <w:abstractNumId w:val="48"/>
  </w:num>
  <w:num w:numId="10">
    <w:abstractNumId w:val="62"/>
  </w:num>
  <w:num w:numId="11">
    <w:abstractNumId w:val="25"/>
  </w:num>
  <w:num w:numId="12">
    <w:abstractNumId w:val="52"/>
  </w:num>
  <w:num w:numId="13">
    <w:abstractNumId w:val="59"/>
  </w:num>
  <w:num w:numId="14">
    <w:abstractNumId w:val="10"/>
  </w:num>
  <w:num w:numId="15">
    <w:abstractNumId w:val="56"/>
  </w:num>
  <w:num w:numId="16">
    <w:abstractNumId w:val="28"/>
  </w:num>
  <w:num w:numId="17">
    <w:abstractNumId w:val="37"/>
  </w:num>
  <w:num w:numId="18">
    <w:abstractNumId w:val="40"/>
  </w:num>
  <w:num w:numId="19">
    <w:abstractNumId w:val="49"/>
  </w:num>
  <w:num w:numId="20">
    <w:abstractNumId w:val="24"/>
  </w:num>
  <w:num w:numId="21">
    <w:abstractNumId w:val="12"/>
  </w:num>
  <w:num w:numId="22">
    <w:abstractNumId w:val="47"/>
  </w:num>
  <w:num w:numId="23">
    <w:abstractNumId w:val="58"/>
  </w:num>
  <w:num w:numId="24">
    <w:abstractNumId w:val="45"/>
  </w:num>
  <w:num w:numId="25">
    <w:abstractNumId w:val="36"/>
  </w:num>
  <w:num w:numId="26">
    <w:abstractNumId w:val="54"/>
  </w:num>
  <w:num w:numId="27">
    <w:abstractNumId w:val="32"/>
  </w:num>
  <w:num w:numId="28">
    <w:abstractNumId w:val="23"/>
  </w:num>
  <w:num w:numId="29">
    <w:abstractNumId w:val="39"/>
  </w:num>
  <w:num w:numId="30">
    <w:abstractNumId w:val="31"/>
  </w:num>
  <w:num w:numId="31">
    <w:abstractNumId w:val="0"/>
  </w:num>
  <w:num w:numId="32">
    <w:abstractNumId w:val="2"/>
  </w:num>
  <w:num w:numId="33">
    <w:abstractNumId w:val="21"/>
  </w:num>
  <w:num w:numId="34">
    <w:abstractNumId w:val="20"/>
  </w:num>
  <w:num w:numId="35">
    <w:abstractNumId w:val="4"/>
  </w:num>
  <w:num w:numId="36">
    <w:abstractNumId w:val="29"/>
  </w:num>
  <w:num w:numId="37">
    <w:abstractNumId w:val="13"/>
  </w:num>
  <w:num w:numId="38">
    <w:abstractNumId w:val="30"/>
  </w:num>
  <w:num w:numId="39">
    <w:abstractNumId w:val="26"/>
  </w:num>
  <w:num w:numId="40">
    <w:abstractNumId w:val="17"/>
  </w:num>
  <w:num w:numId="41">
    <w:abstractNumId w:val="5"/>
  </w:num>
  <w:num w:numId="42">
    <w:abstractNumId w:val="19"/>
  </w:num>
  <w:num w:numId="43">
    <w:abstractNumId w:val="42"/>
  </w:num>
  <w:num w:numId="44">
    <w:abstractNumId w:val="60"/>
  </w:num>
  <w:num w:numId="45">
    <w:abstractNumId w:val="63"/>
  </w:num>
  <w:num w:numId="46">
    <w:abstractNumId w:val="41"/>
  </w:num>
  <w:num w:numId="47">
    <w:abstractNumId w:val="35"/>
  </w:num>
  <w:num w:numId="48">
    <w:abstractNumId w:val="9"/>
  </w:num>
  <w:num w:numId="49">
    <w:abstractNumId w:val="16"/>
  </w:num>
  <w:num w:numId="50">
    <w:abstractNumId w:val="51"/>
  </w:num>
  <w:num w:numId="51">
    <w:abstractNumId w:val="22"/>
  </w:num>
  <w:num w:numId="52">
    <w:abstractNumId w:val="3"/>
  </w:num>
  <w:num w:numId="53">
    <w:abstractNumId w:val="8"/>
  </w:num>
  <w:num w:numId="54">
    <w:abstractNumId w:val="38"/>
  </w:num>
  <w:num w:numId="55">
    <w:abstractNumId w:val="44"/>
  </w:num>
  <w:num w:numId="56">
    <w:abstractNumId w:val="50"/>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7"/>
  </w:num>
  <w:num w:numId="60">
    <w:abstractNumId w:val="61"/>
  </w:num>
  <w:num w:numId="61">
    <w:abstractNumId w:val="46"/>
  </w:num>
  <w:num w:numId="62">
    <w:abstractNumId w:val="34"/>
  </w:num>
  <w:num w:numId="63">
    <w:abstractNumId w:val="6"/>
  </w:num>
  <w:num w:numId="64">
    <w:abstractNumId w:val="57"/>
  </w:num>
  <w:num w:numId="65">
    <w:abstractNumId w:val="11"/>
  </w:num>
  <w:num w:numId="66">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551a031a-0bc7-40d1-937b-5f51fb923e47"/>
  </w:docVars>
  <w:rsids>
    <w:rsidRoot w:val="002A1E02"/>
    <w:rsid w:val="00000A16"/>
    <w:rsid w:val="000033B7"/>
    <w:rsid w:val="00004AC9"/>
    <w:rsid w:val="000077D0"/>
    <w:rsid w:val="00014659"/>
    <w:rsid w:val="00014CB2"/>
    <w:rsid w:val="000164F7"/>
    <w:rsid w:val="0001756F"/>
    <w:rsid w:val="00023CE0"/>
    <w:rsid w:val="00025D4E"/>
    <w:rsid w:val="00026077"/>
    <w:rsid w:val="00026D92"/>
    <w:rsid w:val="00027897"/>
    <w:rsid w:val="000320A3"/>
    <w:rsid w:val="00032611"/>
    <w:rsid w:val="00034517"/>
    <w:rsid w:val="00036D7F"/>
    <w:rsid w:val="00036E84"/>
    <w:rsid w:val="00047750"/>
    <w:rsid w:val="00050A3B"/>
    <w:rsid w:val="00050C89"/>
    <w:rsid w:val="00055296"/>
    <w:rsid w:val="00057836"/>
    <w:rsid w:val="00062C84"/>
    <w:rsid w:val="0007351F"/>
    <w:rsid w:val="00073C8D"/>
    <w:rsid w:val="0007406E"/>
    <w:rsid w:val="00074ED8"/>
    <w:rsid w:val="00075592"/>
    <w:rsid w:val="00082B64"/>
    <w:rsid w:val="0008325D"/>
    <w:rsid w:val="00085ED6"/>
    <w:rsid w:val="00091E0D"/>
    <w:rsid w:val="000960C3"/>
    <w:rsid w:val="000978DB"/>
    <w:rsid w:val="000A0F46"/>
    <w:rsid w:val="000A3F8B"/>
    <w:rsid w:val="000A6958"/>
    <w:rsid w:val="000B477E"/>
    <w:rsid w:val="000B5DBF"/>
    <w:rsid w:val="000B6B5F"/>
    <w:rsid w:val="000C2AA3"/>
    <w:rsid w:val="000C2CF6"/>
    <w:rsid w:val="000C2E78"/>
    <w:rsid w:val="000C4DF1"/>
    <w:rsid w:val="000C72B5"/>
    <w:rsid w:val="000D4B15"/>
    <w:rsid w:val="000D7889"/>
    <w:rsid w:val="000E0050"/>
    <w:rsid w:val="000E06AD"/>
    <w:rsid w:val="000E0AFD"/>
    <w:rsid w:val="000E23EA"/>
    <w:rsid w:val="000E407C"/>
    <w:rsid w:val="000E447A"/>
    <w:rsid w:val="000E60F4"/>
    <w:rsid w:val="000F37DF"/>
    <w:rsid w:val="000F4411"/>
    <w:rsid w:val="000F5E65"/>
    <w:rsid w:val="0011186B"/>
    <w:rsid w:val="00112533"/>
    <w:rsid w:val="00113A34"/>
    <w:rsid w:val="0011445E"/>
    <w:rsid w:val="0011606B"/>
    <w:rsid w:val="00124856"/>
    <w:rsid w:val="00124EC6"/>
    <w:rsid w:val="0012559C"/>
    <w:rsid w:val="0012699A"/>
    <w:rsid w:val="0012783C"/>
    <w:rsid w:val="00132367"/>
    <w:rsid w:val="00132999"/>
    <w:rsid w:val="001357D3"/>
    <w:rsid w:val="00135AA9"/>
    <w:rsid w:val="00135DE1"/>
    <w:rsid w:val="001401FD"/>
    <w:rsid w:val="001409A3"/>
    <w:rsid w:val="001460AF"/>
    <w:rsid w:val="00154A04"/>
    <w:rsid w:val="00155749"/>
    <w:rsid w:val="001727F5"/>
    <w:rsid w:val="001729E4"/>
    <w:rsid w:val="00174308"/>
    <w:rsid w:val="0017609B"/>
    <w:rsid w:val="00177E1C"/>
    <w:rsid w:val="0018440A"/>
    <w:rsid w:val="00186B32"/>
    <w:rsid w:val="00190865"/>
    <w:rsid w:val="0019089F"/>
    <w:rsid w:val="00191137"/>
    <w:rsid w:val="00191748"/>
    <w:rsid w:val="001A647C"/>
    <w:rsid w:val="001A69F7"/>
    <w:rsid w:val="001A768B"/>
    <w:rsid w:val="001B14EB"/>
    <w:rsid w:val="001B1752"/>
    <w:rsid w:val="001B2C81"/>
    <w:rsid w:val="001B466A"/>
    <w:rsid w:val="001B616E"/>
    <w:rsid w:val="001C0F75"/>
    <w:rsid w:val="001C1DA3"/>
    <w:rsid w:val="001C3439"/>
    <w:rsid w:val="001C3618"/>
    <w:rsid w:val="001C7FFC"/>
    <w:rsid w:val="001D7A9A"/>
    <w:rsid w:val="001D7FB4"/>
    <w:rsid w:val="001F1519"/>
    <w:rsid w:val="001F1FF7"/>
    <w:rsid w:val="001F2713"/>
    <w:rsid w:val="001F2E27"/>
    <w:rsid w:val="001F4316"/>
    <w:rsid w:val="001F6014"/>
    <w:rsid w:val="001F69F1"/>
    <w:rsid w:val="00200D74"/>
    <w:rsid w:val="0020317C"/>
    <w:rsid w:val="00206133"/>
    <w:rsid w:val="0020708E"/>
    <w:rsid w:val="00211427"/>
    <w:rsid w:val="0021369F"/>
    <w:rsid w:val="002179EC"/>
    <w:rsid w:val="00223C13"/>
    <w:rsid w:val="00232AD5"/>
    <w:rsid w:val="002401BB"/>
    <w:rsid w:val="00241F47"/>
    <w:rsid w:val="00244234"/>
    <w:rsid w:val="00244AD5"/>
    <w:rsid w:val="00245075"/>
    <w:rsid w:val="00246510"/>
    <w:rsid w:val="002465CA"/>
    <w:rsid w:val="00260CBF"/>
    <w:rsid w:val="00261AAC"/>
    <w:rsid w:val="00261CF6"/>
    <w:rsid w:val="002648AB"/>
    <w:rsid w:val="002655F5"/>
    <w:rsid w:val="0026652C"/>
    <w:rsid w:val="002672CB"/>
    <w:rsid w:val="00273207"/>
    <w:rsid w:val="002769F4"/>
    <w:rsid w:val="00283683"/>
    <w:rsid w:val="00284A49"/>
    <w:rsid w:val="00292287"/>
    <w:rsid w:val="002936F2"/>
    <w:rsid w:val="0029467A"/>
    <w:rsid w:val="002A1E02"/>
    <w:rsid w:val="002B3DF9"/>
    <w:rsid w:val="002B443A"/>
    <w:rsid w:val="002B62ED"/>
    <w:rsid w:val="002C5D9B"/>
    <w:rsid w:val="002C65B7"/>
    <w:rsid w:val="002C6A3E"/>
    <w:rsid w:val="002D1D8D"/>
    <w:rsid w:val="002D37BE"/>
    <w:rsid w:val="002D6BD2"/>
    <w:rsid w:val="002E098A"/>
    <w:rsid w:val="002E164C"/>
    <w:rsid w:val="002E48BF"/>
    <w:rsid w:val="002E618E"/>
    <w:rsid w:val="002E7640"/>
    <w:rsid w:val="002E7751"/>
    <w:rsid w:val="002F1EE7"/>
    <w:rsid w:val="002F297E"/>
    <w:rsid w:val="002F35B4"/>
    <w:rsid w:val="002F530E"/>
    <w:rsid w:val="00301CA2"/>
    <w:rsid w:val="00302000"/>
    <w:rsid w:val="003053EA"/>
    <w:rsid w:val="003079BB"/>
    <w:rsid w:val="00310897"/>
    <w:rsid w:val="00311629"/>
    <w:rsid w:val="00316928"/>
    <w:rsid w:val="00327536"/>
    <w:rsid w:val="00332D17"/>
    <w:rsid w:val="00332F40"/>
    <w:rsid w:val="003351A1"/>
    <w:rsid w:val="003376CA"/>
    <w:rsid w:val="00340876"/>
    <w:rsid w:val="00342106"/>
    <w:rsid w:val="00343298"/>
    <w:rsid w:val="00347D6D"/>
    <w:rsid w:val="003638D4"/>
    <w:rsid w:val="003665B2"/>
    <w:rsid w:val="00366E13"/>
    <w:rsid w:val="00367A35"/>
    <w:rsid w:val="0037739C"/>
    <w:rsid w:val="003820C3"/>
    <w:rsid w:val="00383340"/>
    <w:rsid w:val="0038468B"/>
    <w:rsid w:val="00384CE5"/>
    <w:rsid w:val="00384F29"/>
    <w:rsid w:val="00387C9C"/>
    <w:rsid w:val="00390815"/>
    <w:rsid w:val="00391255"/>
    <w:rsid w:val="00394B15"/>
    <w:rsid w:val="00395F82"/>
    <w:rsid w:val="00397308"/>
    <w:rsid w:val="00397BD8"/>
    <w:rsid w:val="003A06F3"/>
    <w:rsid w:val="003A24BD"/>
    <w:rsid w:val="003A443B"/>
    <w:rsid w:val="003A571A"/>
    <w:rsid w:val="003B1A6D"/>
    <w:rsid w:val="003B6664"/>
    <w:rsid w:val="003C1855"/>
    <w:rsid w:val="003C3C78"/>
    <w:rsid w:val="003C4C1F"/>
    <w:rsid w:val="003C5186"/>
    <w:rsid w:val="003D2268"/>
    <w:rsid w:val="003D66B4"/>
    <w:rsid w:val="003E3E75"/>
    <w:rsid w:val="003E7E1F"/>
    <w:rsid w:val="003F1D54"/>
    <w:rsid w:val="003F5D3C"/>
    <w:rsid w:val="003F6C4F"/>
    <w:rsid w:val="003F7C84"/>
    <w:rsid w:val="00400534"/>
    <w:rsid w:val="00402F30"/>
    <w:rsid w:val="004032C0"/>
    <w:rsid w:val="00404CF0"/>
    <w:rsid w:val="00405D32"/>
    <w:rsid w:val="00406772"/>
    <w:rsid w:val="00407477"/>
    <w:rsid w:val="00407CAA"/>
    <w:rsid w:val="00410038"/>
    <w:rsid w:val="00413588"/>
    <w:rsid w:val="00413738"/>
    <w:rsid w:val="0041765F"/>
    <w:rsid w:val="004228CA"/>
    <w:rsid w:val="004231AF"/>
    <w:rsid w:val="004247CF"/>
    <w:rsid w:val="00424E0B"/>
    <w:rsid w:val="004323B8"/>
    <w:rsid w:val="00436BE3"/>
    <w:rsid w:val="004405A4"/>
    <w:rsid w:val="004427A1"/>
    <w:rsid w:val="00442F49"/>
    <w:rsid w:val="00445DAE"/>
    <w:rsid w:val="004505B1"/>
    <w:rsid w:val="0045271E"/>
    <w:rsid w:val="0045435A"/>
    <w:rsid w:val="0045539C"/>
    <w:rsid w:val="00456DBF"/>
    <w:rsid w:val="0046199A"/>
    <w:rsid w:val="00462428"/>
    <w:rsid w:val="00462CF1"/>
    <w:rsid w:val="004644ED"/>
    <w:rsid w:val="0046519D"/>
    <w:rsid w:val="00467012"/>
    <w:rsid w:val="004703A4"/>
    <w:rsid w:val="00475ABE"/>
    <w:rsid w:val="00475F8D"/>
    <w:rsid w:val="00476738"/>
    <w:rsid w:val="004805A2"/>
    <w:rsid w:val="00481C40"/>
    <w:rsid w:val="00483A63"/>
    <w:rsid w:val="004842CE"/>
    <w:rsid w:val="00485F9F"/>
    <w:rsid w:val="00486EA8"/>
    <w:rsid w:val="00495FA6"/>
    <w:rsid w:val="00496811"/>
    <w:rsid w:val="004A09A0"/>
    <w:rsid w:val="004A0A14"/>
    <w:rsid w:val="004A457D"/>
    <w:rsid w:val="004A4FD0"/>
    <w:rsid w:val="004B4AD0"/>
    <w:rsid w:val="004C1FB9"/>
    <w:rsid w:val="004C2DE0"/>
    <w:rsid w:val="004C3314"/>
    <w:rsid w:val="004D19F8"/>
    <w:rsid w:val="004D6CBA"/>
    <w:rsid w:val="004E0E98"/>
    <w:rsid w:val="004E1629"/>
    <w:rsid w:val="004E513F"/>
    <w:rsid w:val="004F0241"/>
    <w:rsid w:val="004F3363"/>
    <w:rsid w:val="004F450C"/>
    <w:rsid w:val="004F606D"/>
    <w:rsid w:val="00500663"/>
    <w:rsid w:val="005031A2"/>
    <w:rsid w:val="00503348"/>
    <w:rsid w:val="0050367F"/>
    <w:rsid w:val="00503AC3"/>
    <w:rsid w:val="00504086"/>
    <w:rsid w:val="0050794D"/>
    <w:rsid w:val="005108DE"/>
    <w:rsid w:val="00511F74"/>
    <w:rsid w:val="005141CC"/>
    <w:rsid w:val="00516351"/>
    <w:rsid w:val="005176C5"/>
    <w:rsid w:val="005229DA"/>
    <w:rsid w:val="005238FF"/>
    <w:rsid w:val="00524141"/>
    <w:rsid w:val="00532C9E"/>
    <w:rsid w:val="0053764C"/>
    <w:rsid w:val="00537873"/>
    <w:rsid w:val="0054542F"/>
    <w:rsid w:val="00545D8E"/>
    <w:rsid w:val="00546448"/>
    <w:rsid w:val="0055064E"/>
    <w:rsid w:val="00552C7E"/>
    <w:rsid w:val="005556D8"/>
    <w:rsid w:val="00556868"/>
    <w:rsid w:val="00560A31"/>
    <w:rsid w:val="00566902"/>
    <w:rsid w:val="00571D3E"/>
    <w:rsid w:val="005724F0"/>
    <w:rsid w:val="005751DB"/>
    <w:rsid w:val="00577CF0"/>
    <w:rsid w:val="00585606"/>
    <w:rsid w:val="005857B2"/>
    <w:rsid w:val="00585B04"/>
    <w:rsid w:val="00590A9E"/>
    <w:rsid w:val="00592CBD"/>
    <w:rsid w:val="00593DD5"/>
    <w:rsid w:val="00596348"/>
    <w:rsid w:val="005A19FF"/>
    <w:rsid w:val="005A3B13"/>
    <w:rsid w:val="005A48F1"/>
    <w:rsid w:val="005B236F"/>
    <w:rsid w:val="005B2524"/>
    <w:rsid w:val="005B2760"/>
    <w:rsid w:val="005B2E65"/>
    <w:rsid w:val="005B2FF0"/>
    <w:rsid w:val="005B3F23"/>
    <w:rsid w:val="005B4F11"/>
    <w:rsid w:val="005C095B"/>
    <w:rsid w:val="005C13F8"/>
    <w:rsid w:val="005C2DEE"/>
    <w:rsid w:val="005C3606"/>
    <w:rsid w:val="005C4611"/>
    <w:rsid w:val="005C49D6"/>
    <w:rsid w:val="005C6549"/>
    <w:rsid w:val="005C6635"/>
    <w:rsid w:val="005D12A8"/>
    <w:rsid w:val="005D161A"/>
    <w:rsid w:val="005D3245"/>
    <w:rsid w:val="005D4BE9"/>
    <w:rsid w:val="005D7ADA"/>
    <w:rsid w:val="005E032C"/>
    <w:rsid w:val="005E0C19"/>
    <w:rsid w:val="005E397B"/>
    <w:rsid w:val="005F2618"/>
    <w:rsid w:val="005F297A"/>
    <w:rsid w:val="005F3977"/>
    <w:rsid w:val="005F4F8D"/>
    <w:rsid w:val="005F77E5"/>
    <w:rsid w:val="006006A9"/>
    <w:rsid w:val="006028CA"/>
    <w:rsid w:val="0060348E"/>
    <w:rsid w:val="00603B9B"/>
    <w:rsid w:val="006041F9"/>
    <w:rsid w:val="00607418"/>
    <w:rsid w:val="00607978"/>
    <w:rsid w:val="00610452"/>
    <w:rsid w:val="00610D54"/>
    <w:rsid w:val="00612475"/>
    <w:rsid w:val="00616234"/>
    <w:rsid w:val="00617F25"/>
    <w:rsid w:val="00622652"/>
    <w:rsid w:val="00626D2E"/>
    <w:rsid w:val="00630CE7"/>
    <w:rsid w:val="0063266E"/>
    <w:rsid w:val="00636F78"/>
    <w:rsid w:val="00643058"/>
    <w:rsid w:val="006437CC"/>
    <w:rsid w:val="00643EAC"/>
    <w:rsid w:val="00644B74"/>
    <w:rsid w:val="00644FE6"/>
    <w:rsid w:val="00653DE1"/>
    <w:rsid w:val="00663D3D"/>
    <w:rsid w:val="00664A48"/>
    <w:rsid w:val="006651A3"/>
    <w:rsid w:val="00670FC0"/>
    <w:rsid w:val="006710CA"/>
    <w:rsid w:val="0067252F"/>
    <w:rsid w:val="00672D44"/>
    <w:rsid w:val="0067482B"/>
    <w:rsid w:val="006750C6"/>
    <w:rsid w:val="00676577"/>
    <w:rsid w:val="00680321"/>
    <w:rsid w:val="00682A87"/>
    <w:rsid w:val="00682B3A"/>
    <w:rsid w:val="006865B2"/>
    <w:rsid w:val="00687340"/>
    <w:rsid w:val="00687A30"/>
    <w:rsid w:val="00692454"/>
    <w:rsid w:val="006942A9"/>
    <w:rsid w:val="00695626"/>
    <w:rsid w:val="006A0B9E"/>
    <w:rsid w:val="006A33FB"/>
    <w:rsid w:val="006A7BA7"/>
    <w:rsid w:val="006B366E"/>
    <w:rsid w:val="006B57E5"/>
    <w:rsid w:val="006C1069"/>
    <w:rsid w:val="006C20B9"/>
    <w:rsid w:val="006C6BF7"/>
    <w:rsid w:val="006D1114"/>
    <w:rsid w:val="006D5217"/>
    <w:rsid w:val="006E565A"/>
    <w:rsid w:val="006F0EA8"/>
    <w:rsid w:val="006F2FC4"/>
    <w:rsid w:val="006F438C"/>
    <w:rsid w:val="006F6830"/>
    <w:rsid w:val="007049F9"/>
    <w:rsid w:val="00706B1D"/>
    <w:rsid w:val="00710EE5"/>
    <w:rsid w:val="007118E1"/>
    <w:rsid w:val="00712EE2"/>
    <w:rsid w:val="00714E8F"/>
    <w:rsid w:val="007162FF"/>
    <w:rsid w:val="007174F3"/>
    <w:rsid w:val="007234F9"/>
    <w:rsid w:val="00723AFB"/>
    <w:rsid w:val="007266C2"/>
    <w:rsid w:val="0072734B"/>
    <w:rsid w:val="00727A1C"/>
    <w:rsid w:val="00730739"/>
    <w:rsid w:val="00733F75"/>
    <w:rsid w:val="00735845"/>
    <w:rsid w:val="0073593E"/>
    <w:rsid w:val="00740A15"/>
    <w:rsid w:val="00743274"/>
    <w:rsid w:val="00744EBB"/>
    <w:rsid w:val="00746589"/>
    <w:rsid w:val="007469D6"/>
    <w:rsid w:val="00746BA3"/>
    <w:rsid w:val="00747CC3"/>
    <w:rsid w:val="0075132C"/>
    <w:rsid w:val="00754F47"/>
    <w:rsid w:val="00755F7C"/>
    <w:rsid w:val="007573EC"/>
    <w:rsid w:val="00761496"/>
    <w:rsid w:val="007614CC"/>
    <w:rsid w:val="00761BE3"/>
    <w:rsid w:val="00765A5A"/>
    <w:rsid w:val="007660C7"/>
    <w:rsid w:val="007670AF"/>
    <w:rsid w:val="00770D64"/>
    <w:rsid w:val="00771285"/>
    <w:rsid w:val="00772A96"/>
    <w:rsid w:val="00772FDC"/>
    <w:rsid w:val="00773AB8"/>
    <w:rsid w:val="00774683"/>
    <w:rsid w:val="00781E08"/>
    <w:rsid w:val="00782EE4"/>
    <w:rsid w:val="00783422"/>
    <w:rsid w:val="007838D2"/>
    <w:rsid w:val="00786FDB"/>
    <w:rsid w:val="00787B46"/>
    <w:rsid w:val="00790D7A"/>
    <w:rsid w:val="00793F8A"/>
    <w:rsid w:val="00795BDD"/>
    <w:rsid w:val="00796AFC"/>
    <w:rsid w:val="007A07CB"/>
    <w:rsid w:val="007A0C6C"/>
    <w:rsid w:val="007A0D85"/>
    <w:rsid w:val="007A3726"/>
    <w:rsid w:val="007A4FF3"/>
    <w:rsid w:val="007A7894"/>
    <w:rsid w:val="007B29CF"/>
    <w:rsid w:val="007C1682"/>
    <w:rsid w:val="007C2E7F"/>
    <w:rsid w:val="007C4633"/>
    <w:rsid w:val="007C51B9"/>
    <w:rsid w:val="007C6D69"/>
    <w:rsid w:val="007C7634"/>
    <w:rsid w:val="007D7738"/>
    <w:rsid w:val="007E11F1"/>
    <w:rsid w:val="007E3E20"/>
    <w:rsid w:val="007E6469"/>
    <w:rsid w:val="007F06A4"/>
    <w:rsid w:val="007F0D48"/>
    <w:rsid w:val="007F1552"/>
    <w:rsid w:val="007F2D5C"/>
    <w:rsid w:val="007F53E6"/>
    <w:rsid w:val="00802356"/>
    <w:rsid w:val="00804644"/>
    <w:rsid w:val="00804FB3"/>
    <w:rsid w:val="008062FF"/>
    <w:rsid w:val="00806562"/>
    <w:rsid w:val="00807687"/>
    <w:rsid w:val="008107E8"/>
    <w:rsid w:val="00812C50"/>
    <w:rsid w:val="00817104"/>
    <w:rsid w:val="0081758B"/>
    <w:rsid w:val="00821424"/>
    <w:rsid w:val="00824762"/>
    <w:rsid w:val="008247DB"/>
    <w:rsid w:val="00825546"/>
    <w:rsid w:val="00833787"/>
    <w:rsid w:val="00841F43"/>
    <w:rsid w:val="008426CB"/>
    <w:rsid w:val="008430EC"/>
    <w:rsid w:val="008431C2"/>
    <w:rsid w:val="0084435E"/>
    <w:rsid w:val="0085670E"/>
    <w:rsid w:val="00860DD9"/>
    <w:rsid w:val="00863440"/>
    <w:rsid w:val="00864563"/>
    <w:rsid w:val="00866F83"/>
    <w:rsid w:val="00872E1C"/>
    <w:rsid w:val="00873A19"/>
    <w:rsid w:val="00875CDD"/>
    <w:rsid w:val="00890A60"/>
    <w:rsid w:val="00894929"/>
    <w:rsid w:val="00895607"/>
    <w:rsid w:val="008A2016"/>
    <w:rsid w:val="008A4799"/>
    <w:rsid w:val="008A48FF"/>
    <w:rsid w:val="008A602F"/>
    <w:rsid w:val="008A6B8F"/>
    <w:rsid w:val="008A76BB"/>
    <w:rsid w:val="008B13C6"/>
    <w:rsid w:val="008B5772"/>
    <w:rsid w:val="008B6EBD"/>
    <w:rsid w:val="008C0244"/>
    <w:rsid w:val="008C05EE"/>
    <w:rsid w:val="008C2801"/>
    <w:rsid w:val="008C5F88"/>
    <w:rsid w:val="008D0C5A"/>
    <w:rsid w:val="008D2764"/>
    <w:rsid w:val="008D7920"/>
    <w:rsid w:val="008E11D3"/>
    <w:rsid w:val="008E47F9"/>
    <w:rsid w:val="008F10A1"/>
    <w:rsid w:val="008F2EBF"/>
    <w:rsid w:val="008F5DCC"/>
    <w:rsid w:val="00900057"/>
    <w:rsid w:val="009139EA"/>
    <w:rsid w:val="009151AA"/>
    <w:rsid w:val="00916094"/>
    <w:rsid w:val="00920B04"/>
    <w:rsid w:val="00925790"/>
    <w:rsid w:val="00925EB8"/>
    <w:rsid w:val="009263A3"/>
    <w:rsid w:val="00931A89"/>
    <w:rsid w:val="00934ABA"/>
    <w:rsid w:val="00935C5D"/>
    <w:rsid w:val="00940EB3"/>
    <w:rsid w:val="00941004"/>
    <w:rsid w:val="00947325"/>
    <w:rsid w:val="00950A39"/>
    <w:rsid w:val="00950BF4"/>
    <w:rsid w:val="00953E10"/>
    <w:rsid w:val="00956677"/>
    <w:rsid w:val="00956B42"/>
    <w:rsid w:val="009619E3"/>
    <w:rsid w:val="00965503"/>
    <w:rsid w:val="009702EE"/>
    <w:rsid w:val="00973A78"/>
    <w:rsid w:val="00985FE5"/>
    <w:rsid w:val="009960FA"/>
    <w:rsid w:val="0099740B"/>
    <w:rsid w:val="009A0797"/>
    <w:rsid w:val="009B185A"/>
    <w:rsid w:val="009B4038"/>
    <w:rsid w:val="009B5CB1"/>
    <w:rsid w:val="009B7886"/>
    <w:rsid w:val="009C19B3"/>
    <w:rsid w:val="009C34AE"/>
    <w:rsid w:val="009C5FC4"/>
    <w:rsid w:val="009C6520"/>
    <w:rsid w:val="009D1B89"/>
    <w:rsid w:val="009D3406"/>
    <w:rsid w:val="009D34D2"/>
    <w:rsid w:val="009D465F"/>
    <w:rsid w:val="009D46D4"/>
    <w:rsid w:val="009D59FC"/>
    <w:rsid w:val="009D7275"/>
    <w:rsid w:val="009D765E"/>
    <w:rsid w:val="009E1761"/>
    <w:rsid w:val="009E2EB8"/>
    <w:rsid w:val="009E3BA6"/>
    <w:rsid w:val="009E4B48"/>
    <w:rsid w:val="009E5977"/>
    <w:rsid w:val="009E5B9E"/>
    <w:rsid w:val="009E7F4B"/>
    <w:rsid w:val="009F1578"/>
    <w:rsid w:val="009F1A78"/>
    <w:rsid w:val="009F1E89"/>
    <w:rsid w:val="009F2D26"/>
    <w:rsid w:val="009F39CF"/>
    <w:rsid w:val="009F6614"/>
    <w:rsid w:val="009F78B0"/>
    <w:rsid w:val="00A04EDD"/>
    <w:rsid w:val="00A0543C"/>
    <w:rsid w:val="00A054BB"/>
    <w:rsid w:val="00A05773"/>
    <w:rsid w:val="00A074C0"/>
    <w:rsid w:val="00A1175E"/>
    <w:rsid w:val="00A11C77"/>
    <w:rsid w:val="00A1432C"/>
    <w:rsid w:val="00A23977"/>
    <w:rsid w:val="00A25584"/>
    <w:rsid w:val="00A2594E"/>
    <w:rsid w:val="00A269D8"/>
    <w:rsid w:val="00A27C1E"/>
    <w:rsid w:val="00A315DA"/>
    <w:rsid w:val="00A33CD2"/>
    <w:rsid w:val="00A40DBA"/>
    <w:rsid w:val="00A41DCA"/>
    <w:rsid w:val="00A46EFB"/>
    <w:rsid w:val="00A47B63"/>
    <w:rsid w:val="00A531C9"/>
    <w:rsid w:val="00A536FA"/>
    <w:rsid w:val="00A56965"/>
    <w:rsid w:val="00A66987"/>
    <w:rsid w:val="00A710C7"/>
    <w:rsid w:val="00A72CBC"/>
    <w:rsid w:val="00A83C3D"/>
    <w:rsid w:val="00A84B62"/>
    <w:rsid w:val="00A85221"/>
    <w:rsid w:val="00A85B04"/>
    <w:rsid w:val="00A8741F"/>
    <w:rsid w:val="00A911FA"/>
    <w:rsid w:val="00A91845"/>
    <w:rsid w:val="00A91976"/>
    <w:rsid w:val="00A92559"/>
    <w:rsid w:val="00A931DC"/>
    <w:rsid w:val="00A948FF"/>
    <w:rsid w:val="00A955B2"/>
    <w:rsid w:val="00AA0D83"/>
    <w:rsid w:val="00AA33DE"/>
    <w:rsid w:val="00AA6E77"/>
    <w:rsid w:val="00AB0135"/>
    <w:rsid w:val="00AB7BE2"/>
    <w:rsid w:val="00AC331A"/>
    <w:rsid w:val="00AC4451"/>
    <w:rsid w:val="00AC549D"/>
    <w:rsid w:val="00AC68C8"/>
    <w:rsid w:val="00AC6FDB"/>
    <w:rsid w:val="00AD6DFC"/>
    <w:rsid w:val="00AE6C59"/>
    <w:rsid w:val="00AF20B3"/>
    <w:rsid w:val="00AF4469"/>
    <w:rsid w:val="00AF73F9"/>
    <w:rsid w:val="00B00EBC"/>
    <w:rsid w:val="00B0143D"/>
    <w:rsid w:val="00B02587"/>
    <w:rsid w:val="00B0281D"/>
    <w:rsid w:val="00B048AE"/>
    <w:rsid w:val="00B05942"/>
    <w:rsid w:val="00B06B2B"/>
    <w:rsid w:val="00B06BEC"/>
    <w:rsid w:val="00B14ACB"/>
    <w:rsid w:val="00B15F01"/>
    <w:rsid w:val="00B17425"/>
    <w:rsid w:val="00B20D27"/>
    <w:rsid w:val="00B44A39"/>
    <w:rsid w:val="00B44C7A"/>
    <w:rsid w:val="00B45C86"/>
    <w:rsid w:val="00B47DF4"/>
    <w:rsid w:val="00B531FC"/>
    <w:rsid w:val="00B575F9"/>
    <w:rsid w:val="00B57B01"/>
    <w:rsid w:val="00B57B0F"/>
    <w:rsid w:val="00B62E88"/>
    <w:rsid w:val="00B65AA5"/>
    <w:rsid w:val="00B66A00"/>
    <w:rsid w:val="00B70C7B"/>
    <w:rsid w:val="00B72D39"/>
    <w:rsid w:val="00B73C69"/>
    <w:rsid w:val="00B77E24"/>
    <w:rsid w:val="00B81148"/>
    <w:rsid w:val="00B8233A"/>
    <w:rsid w:val="00B87E69"/>
    <w:rsid w:val="00B91718"/>
    <w:rsid w:val="00B92254"/>
    <w:rsid w:val="00B9270C"/>
    <w:rsid w:val="00B94345"/>
    <w:rsid w:val="00BA1865"/>
    <w:rsid w:val="00BA54D6"/>
    <w:rsid w:val="00BB48F3"/>
    <w:rsid w:val="00BB7EEE"/>
    <w:rsid w:val="00BC1959"/>
    <w:rsid w:val="00BC1A35"/>
    <w:rsid w:val="00BC3981"/>
    <w:rsid w:val="00BC5821"/>
    <w:rsid w:val="00BC70D8"/>
    <w:rsid w:val="00BD0013"/>
    <w:rsid w:val="00BD027A"/>
    <w:rsid w:val="00BD3205"/>
    <w:rsid w:val="00BD5DD8"/>
    <w:rsid w:val="00BD70AA"/>
    <w:rsid w:val="00BD789A"/>
    <w:rsid w:val="00BE1036"/>
    <w:rsid w:val="00BE466E"/>
    <w:rsid w:val="00BE7DC5"/>
    <w:rsid w:val="00BE7FC2"/>
    <w:rsid w:val="00BF15FC"/>
    <w:rsid w:val="00C109C0"/>
    <w:rsid w:val="00C12A8D"/>
    <w:rsid w:val="00C14A9D"/>
    <w:rsid w:val="00C256F9"/>
    <w:rsid w:val="00C2777F"/>
    <w:rsid w:val="00C3611D"/>
    <w:rsid w:val="00C37FF7"/>
    <w:rsid w:val="00C41B9D"/>
    <w:rsid w:val="00C4770B"/>
    <w:rsid w:val="00C6295C"/>
    <w:rsid w:val="00C6556F"/>
    <w:rsid w:val="00C66696"/>
    <w:rsid w:val="00C6714A"/>
    <w:rsid w:val="00C71E75"/>
    <w:rsid w:val="00C765E5"/>
    <w:rsid w:val="00C772C8"/>
    <w:rsid w:val="00C81249"/>
    <w:rsid w:val="00C82D4E"/>
    <w:rsid w:val="00C82DD8"/>
    <w:rsid w:val="00C847E3"/>
    <w:rsid w:val="00C87305"/>
    <w:rsid w:val="00C87AF6"/>
    <w:rsid w:val="00C96D8C"/>
    <w:rsid w:val="00CA5CC7"/>
    <w:rsid w:val="00CA6425"/>
    <w:rsid w:val="00CA698C"/>
    <w:rsid w:val="00CA7000"/>
    <w:rsid w:val="00CB012F"/>
    <w:rsid w:val="00CB02E4"/>
    <w:rsid w:val="00CB4943"/>
    <w:rsid w:val="00CC094C"/>
    <w:rsid w:val="00CC3ECB"/>
    <w:rsid w:val="00CC58E6"/>
    <w:rsid w:val="00CD30EE"/>
    <w:rsid w:val="00CD3138"/>
    <w:rsid w:val="00CD5914"/>
    <w:rsid w:val="00CE6A1B"/>
    <w:rsid w:val="00CF063F"/>
    <w:rsid w:val="00CF1459"/>
    <w:rsid w:val="00CF4ABA"/>
    <w:rsid w:val="00CF6E4C"/>
    <w:rsid w:val="00D024B9"/>
    <w:rsid w:val="00D02A34"/>
    <w:rsid w:val="00D05647"/>
    <w:rsid w:val="00D056BA"/>
    <w:rsid w:val="00D070A0"/>
    <w:rsid w:val="00D1431F"/>
    <w:rsid w:val="00D15F0E"/>
    <w:rsid w:val="00D16505"/>
    <w:rsid w:val="00D172A1"/>
    <w:rsid w:val="00D20901"/>
    <w:rsid w:val="00D21AC6"/>
    <w:rsid w:val="00D22590"/>
    <w:rsid w:val="00D23A78"/>
    <w:rsid w:val="00D241C4"/>
    <w:rsid w:val="00D253C4"/>
    <w:rsid w:val="00D30896"/>
    <w:rsid w:val="00D317E9"/>
    <w:rsid w:val="00D319CB"/>
    <w:rsid w:val="00D34013"/>
    <w:rsid w:val="00D35F96"/>
    <w:rsid w:val="00D36B4A"/>
    <w:rsid w:val="00D36C0E"/>
    <w:rsid w:val="00D37015"/>
    <w:rsid w:val="00D41704"/>
    <w:rsid w:val="00D46EAE"/>
    <w:rsid w:val="00D47E71"/>
    <w:rsid w:val="00D6188C"/>
    <w:rsid w:val="00D62214"/>
    <w:rsid w:val="00D65D8E"/>
    <w:rsid w:val="00D76436"/>
    <w:rsid w:val="00D80113"/>
    <w:rsid w:val="00D8507F"/>
    <w:rsid w:val="00D85335"/>
    <w:rsid w:val="00D86760"/>
    <w:rsid w:val="00D87ECA"/>
    <w:rsid w:val="00D95B0A"/>
    <w:rsid w:val="00D96E4B"/>
    <w:rsid w:val="00DA0AA9"/>
    <w:rsid w:val="00DA1497"/>
    <w:rsid w:val="00DA6CDD"/>
    <w:rsid w:val="00DA7930"/>
    <w:rsid w:val="00DB0283"/>
    <w:rsid w:val="00DB19F9"/>
    <w:rsid w:val="00DB6B19"/>
    <w:rsid w:val="00DC0E22"/>
    <w:rsid w:val="00DC49F3"/>
    <w:rsid w:val="00DC7C56"/>
    <w:rsid w:val="00DD0A74"/>
    <w:rsid w:val="00DD2439"/>
    <w:rsid w:val="00DD2442"/>
    <w:rsid w:val="00DD2CB0"/>
    <w:rsid w:val="00DD36B9"/>
    <w:rsid w:val="00DD49A6"/>
    <w:rsid w:val="00DE0521"/>
    <w:rsid w:val="00DE091F"/>
    <w:rsid w:val="00DE342C"/>
    <w:rsid w:val="00DE5FBE"/>
    <w:rsid w:val="00DE64D3"/>
    <w:rsid w:val="00DF0A30"/>
    <w:rsid w:val="00DF1AD3"/>
    <w:rsid w:val="00DF348A"/>
    <w:rsid w:val="00DF3BDD"/>
    <w:rsid w:val="00DF5350"/>
    <w:rsid w:val="00DF659C"/>
    <w:rsid w:val="00E021AA"/>
    <w:rsid w:val="00E02D20"/>
    <w:rsid w:val="00E04071"/>
    <w:rsid w:val="00E04A47"/>
    <w:rsid w:val="00E107C0"/>
    <w:rsid w:val="00E12DAA"/>
    <w:rsid w:val="00E12F96"/>
    <w:rsid w:val="00E17F8C"/>
    <w:rsid w:val="00E204B5"/>
    <w:rsid w:val="00E20731"/>
    <w:rsid w:val="00E248F3"/>
    <w:rsid w:val="00E26DE6"/>
    <w:rsid w:val="00E30560"/>
    <w:rsid w:val="00E3069E"/>
    <w:rsid w:val="00E30B4F"/>
    <w:rsid w:val="00E33C5C"/>
    <w:rsid w:val="00E33D09"/>
    <w:rsid w:val="00E3514B"/>
    <w:rsid w:val="00E37AA3"/>
    <w:rsid w:val="00E42156"/>
    <w:rsid w:val="00E424BF"/>
    <w:rsid w:val="00E53D6E"/>
    <w:rsid w:val="00E54130"/>
    <w:rsid w:val="00E5450A"/>
    <w:rsid w:val="00E620D4"/>
    <w:rsid w:val="00E633FA"/>
    <w:rsid w:val="00E634A3"/>
    <w:rsid w:val="00E63A13"/>
    <w:rsid w:val="00E652CC"/>
    <w:rsid w:val="00E710E6"/>
    <w:rsid w:val="00E7254C"/>
    <w:rsid w:val="00E80284"/>
    <w:rsid w:val="00E8052E"/>
    <w:rsid w:val="00E8403E"/>
    <w:rsid w:val="00E84A52"/>
    <w:rsid w:val="00E87193"/>
    <w:rsid w:val="00E87C17"/>
    <w:rsid w:val="00EA0C56"/>
    <w:rsid w:val="00EA10B3"/>
    <w:rsid w:val="00EA205C"/>
    <w:rsid w:val="00EB1389"/>
    <w:rsid w:val="00EB48B4"/>
    <w:rsid w:val="00EB5976"/>
    <w:rsid w:val="00EB60BA"/>
    <w:rsid w:val="00EB7FCB"/>
    <w:rsid w:val="00EC6E2E"/>
    <w:rsid w:val="00ED271F"/>
    <w:rsid w:val="00ED40B7"/>
    <w:rsid w:val="00ED684E"/>
    <w:rsid w:val="00ED6BB5"/>
    <w:rsid w:val="00ED781E"/>
    <w:rsid w:val="00ED7E3E"/>
    <w:rsid w:val="00EE133C"/>
    <w:rsid w:val="00EE26A1"/>
    <w:rsid w:val="00EE3D37"/>
    <w:rsid w:val="00EE435A"/>
    <w:rsid w:val="00EE5D0A"/>
    <w:rsid w:val="00EF2176"/>
    <w:rsid w:val="00EF2662"/>
    <w:rsid w:val="00EF376A"/>
    <w:rsid w:val="00EF3A22"/>
    <w:rsid w:val="00F004E9"/>
    <w:rsid w:val="00F028A4"/>
    <w:rsid w:val="00F06B14"/>
    <w:rsid w:val="00F14249"/>
    <w:rsid w:val="00F24243"/>
    <w:rsid w:val="00F26142"/>
    <w:rsid w:val="00F33D7B"/>
    <w:rsid w:val="00F352CF"/>
    <w:rsid w:val="00F358AE"/>
    <w:rsid w:val="00F36E17"/>
    <w:rsid w:val="00F4155F"/>
    <w:rsid w:val="00F41FA6"/>
    <w:rsid w:val="00F4593D"/>
    <w:rsid w:val="00F471EA"/>
    <w:rsid w:val="00F50210"/>
    <w:rsid w:val="00F5101D"/>
    <w:rsid w:val="00F53BE1"/>
    <w:rsid w:val="00F57643"/>
    <w:rsid w:val="00F74913"/>
    <w:rsid w:val="00F7554A"/>
    <w:rsid w:val="00F90179"/>
    <w:rsid w:val="00F9098C"/>
    <w:rsid w:val="00F90C23"/>
    <w:rsid w:val="00F91A49"/>
    <w:rsid w:val="00F92EC1"/>
    <w:rsid w:val="00F94A39"/>
    <w:rsid w:val="00FA10B2"/>
    <w:rsid w:val="00FA321B"/>
    <w:rsid w:val="00FA730F"/>
    <w:rsid w:val="00FB07DE"/>
    <w:rsid w:val="00FB0AA7"/>
    <w:rsid w:val="00FC0EFB"/>
    <w:rsid w:val="00FC39DA"/>
    <w:rsid w:val="00FC4938"/>
    <w:rsid w:val="00FC498A"/>
    <w:rsid w:val="00FC4D37"/>
    <w:rsid w:val="00FD0573"/>
    <w:rsid w:val="00FD2789"/>
    <w:rsid w:val="00FD3E72"/>
    <w:rsid w:val="00FE2E6E"/>
    <w:rsid w:val="00FE4225"/>
    <w:rsid w:val="00FE5E4D"/>
    <w:rsid w:val="00FE7DA4"/>
    <w:rsid w:val="00FF6ADC"/>
    <w:rsid w:val="00FF7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FEFF"/>
  <w15:docId w15:val="{8D8AF1C1-C390-4937-B0BF-A303DFC7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table" w:styleId="TableGrid">
    <w:name w:val="Table Grid"/>
    <w:basedOn w:val="TableNormal"/>
    <w:uiPriority w:val="59"/>
    <w:rsid w:val="0089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link w:val="MBPointChar"/>
    <w:qFormat/>
    <w:rsid w:val="009B185A"/>
    <w:pPr>
      <w:numPr>
        <w:numId w:val="56"/>
      </w:numPr>
      <w:spacing w:after="60"/>
      <w:contextualSpacing w:val="0"/>
    </w:pPr>
    <w:rPr>
      <w:rFonts w:cs="Times New Roman"/>
      <w:szCs w:val="24"/>
    </w:rPr>
  </w:style>
  <w:style w:type="paragraph" w:customStyle="1" w:styleId="MBPointSub">
    <w:name w:val="MB Point Sub"/>
    <w:basedOn w:val="ListParagraph"/>
    <w:qFormat/>
    <w:rsid w:val="009B185A"/>
    <w:pPr>
      <w:numPr>
        <w:ilvl w:val="1"/>
        <w:numId w:val="56"/>
      </w:numPr>
      <w:spacing w:after="60"/>
      <w:ind w:left="510" w:hanging="357"/>
      <w:contextualSpacing w:val="0"/>
    </w:pPr>
    <w:rPr>
      <w:rFonts w:cs="Times New Roman"/>
      <w:szCs w:val="24"/>
    </w:rPr>
  </w:style>
  <w:style w:type="character" w:customStyle="1" w:styleId="MBPointChar">
    <w:name w:val="MB Point Char"/>
    <w:basedOn w:val="ListParagraphChar"/>
    <w:link w:val="MBPoint"/>
    <w:rsid w:val="009B185A"/>
    <w:rPr>
      <w:rFonts w:ascii="Times New Roman" w:hAnsi="Times New Roman" w:cs="Times New Roman"/>
      <w:sz w:val="24"/>
      <w:szCs w:val="24"/>
      <w:lang w:eastAsia="en-US"/>
    </w:rPr>
  </w:style>
  <w:style w:type="paragraph" w:customStyle="1" w:styleId="paragraph">
    <w:name w:val="paragraph"/>
    <w:basedOn w:val="Normal"/>
    <w:rsid w:val="001B2C81"/>
    <w:pPr>
      <w:spacing w:before="100" w:beforeAutospacing="1" w:after="100" w:afterAutospacing="1"/>
    </w:pPr>
    <w:rPr>
      <w:rFonts w:eastAsia="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9365">
      <w:bodyDiv w:val="1"/>
      <w:marLeft w:val="0"/>
      <w:marRight w:val="0"/>
      <w:marTop w:val="0"/>
      <w:marBottom w:val="0"/>
      <w:divBdr>
        <w:top w:val="none" w:sz="0" w:space="0" w:color="auto"/>
        <w:left w:val="none" w:sz="0" w:space="0" w:color="auto"/>
        <w:bottom w:val="none" w:sz="0" w:space="0" w:color="auto"/>
        <w:right w:val="none" w:sz="0" w:space="0" w:color="auto"/>
      </w:divBdr>
      <w:divsChild>
        <w:div w:id="1134297355">
          <w:marLeft w:val="0"/>
          <w:marRight w:val="0"/>
          <w:marTop w:val="0"/>
          <w:marBottom w:val="0"/>
          <w:divBdr>
            <w:top w:val="none" w:sz="0" w:space="0" w:color="auto"/>
            <w:left w:val="none" w:sz="0" w:space="0" w:color="auto"/>
            <w:bottom w:val="none" w:sz="0" w:space="0" w:color="auto"/>
            <w:right w:val="none" w:sz="0" w:space="0" w:color="auto"/>
          </w:divBdr>
          <w:divsChild>
            <w:div w:id="1426148596">
              <w:marLeft w:val="0"/>
              <w:marRight w:val="0"/>
              <w:marTop w:val="0"/>
              <w:marBottom w:val="0"/>
              <w:divBdr>
                <w:top w:val="none" w:sz="0" w:space="0" w:color="auto"/>
                <w:left w:val="none" w:sz="0" w:space="0" w:color="auto"/>
                <w:bottom w:val="none" w:sz="0" w:space="0" w:color="auto"/>
                <w:right w:val="none" w:sz="0" w:space="0" w:color="auto"/>
              </w:divBdr>
              <w:divsChild>
                <w:div w:id="1263536314">
                  <w:marLeft w:val="0"/>
                  <w:marRight w:val="0"/>
                  <w:marTop w:val="0"/>
                  <w:marBottom w:val="0"/>
                  <w:divBdr>
                    <w:top w:val="none" w:sz="0" w:space="0" w:color="auto"/>
                    <w:left w:val="none" w:sz="0" w:space="0" w:color="auto"/>
                    <w:bottom w:val="none" w:sz="0" w:space="0" w:color="auto"/>
                    <w:right w:val="none" w:sz="0" w:space="0" w:color="auto"/>
                  </w:divBdr>
                  <w:divsChild>
                    <w:div w:id="1683118185">
                      <w:marLeft w:val="0"/>
                      <w:marRight w:val="0"/>
                      <w:marTop w:val="0"/>
                      <w:marBottom w:val="0"/>
                      <w:divBdr>
                        <w:top w:val="none" w:sz="0" w:space="0" w:color="auto"/>
                        <w:left w:val="none" w:sz="0" w:space="0" w:color="auto"/>
                        <w:bottom w:val="none" w:sz="0" w:space="0" w:color="auto"/>
                        <w:right w:val="none" w:sz="0" w:space="0" w:color="auto"/>
                      </w:divBdr>
                      <w:divsChild>
                        <w:div w:id="2089184897">
                          <w:marLeft w:val="0"/>
                          <w:marRight w:val="0"/>
                          <w:marTop w:val="0"/>
                          <w:marBottom w:val="0"/>
                          <w:divBdr>
                            <w:top w:val="none" w:sz="0" w:space="0" w:color="auto"/>
                            <w:left w:val="none" w:sz="0" w:space="0" w:color="auto"/>
                            <w:bottom w:val="none" w:sz="0" w:space="0" w:color="auto"/>
                            <w:right w:val="none" w:sz="0" w:space="0" w:color="auto"/>
                          </w:divBdr>
                          <w:divsChild>
                            <w:div w:id="1422339946">
                              <w:marLeft w:val="0"/>
                              <w:marRight w:val="0"/>
                              <w:marTop w:val="0"/>
                              <w:marBottom w:val="0"/>
                              <w:divBdr>
                                <w:top w:val="none" w:sz="0" w:space="0" w:color="auto"/>
                                <w:left w:val="none" w:sz="0" w:space="0" w:color="auto"/>
                                <w:bottom w:val="none" w:sz="0" w:space="0" w:color="auto"/>
                                <w:right w:val="none" w:sz="0" w:space="0" w:color="auto"/>
                              </w:divBdr>
                              <w:divsChild>
                                <w:div w:id="1053122075">
                                  <w:marLeft w:val="0"/>
                                  <w:marRight w:val="0"/>
                                  <w:marTop w:val="0"/>
                                  <w:marBottom w:val="0"/>
                                  <w:divBdr>
                                    <w:top w:val="none" w:sz="0" w:space="0" w:color="auto"/>
                                    <w:left w:val="none" w:sz="0" w:space="0" w:color="auto"/>
                                    <w:bottom w:val="none" w:sz="0" w:space="0" w:color="auto"/>
                                    <w:right w:val="none" w:sz="0" w:space="0" w:color="auto"/>
                                  </w:divBdr>
                                  <w:divsChild>
                                    <w:div w:id="1954171500">
                                      <w:marLeft w:val="0"/>
                                      <w:marRight w:val="0"/>
                                      <w:marTop w:val="0"/>
                                      <w:marBottom w:val="0"/>
                                      <w:divBdr>
                                        <w:top w:val="none" w:sz="0" w:space="0" w:color="auto"/>
                                        <w:left w:val="none" w:sz="0" w:space="0" w:color="auto"/>
                                        <w:bottom w:val="none" w:sz="0" w:space="0" w:color="auto"/>
                                        <w:right w:val="none" w:sz="0" w:space="0" w:color="auto"/>
                                      </w:divBdr>
                                      <w:divsChild>
                                        <w:div w:id="1379746657">
                                          <w:marLeft w:val="0"/>
                                          <w:marRight w:val="0"/>
                                          <w:marTop w:val="0"/>
                                          <w:marBottom w:val="0"/>
                                          <w:divBdr>
                                            <w:top w:val="none" w:sz="0" w:space="0" w:color="auto"/>
                                            <w:left w:val="none" w:sz="0" w:space="0" w:color="auto"/>
                                            <w:bottom w:val="none" w:sz="0" w:space="0" w:color="auto"/>
                                            <w:right w:val="none" w:sz="0" w:space="0" w:color="auto"/>
                                          </w:divBdr>
                                          <w:divsChild>
                                            <w:div w:id="1072236086">
                                              <w:marLeft w:val="0"/>
                                              <w:marRight w:val="0"/>
                                              <w:marTop w:val="0"/>
                                              <w:marBottom w:val="0"/>
                                              <w:divBdr>
                                                <w:top w:val="none" w:sz="0" w:space="0" w:color="auto"/>
                                                <w:left w:val="none" w:sz="0" w:space="0" w:color="auto"/>
                                                <w:bottom w:val="none" w:sz="0" w:space="0" w:color="auto"/>
                                                <w:right w:val="none" w:sz="0" w:space="0" w:color="auto"/>
                                              </w:divBdr>
                                              <w:divsChild>
                                                <w:div w:id="1351833734">
                                                  <w:marLeft w:val="0"/>
                                                  <w:marRight w:val="0"/>
                                                  <w:marTop w:val="0"/>
                                                  <w:marBottom w:val="0"/>
                                                  <w:divBdr>
                                                    <w:top w:val="none" w:sz="0" w:space="0" w:color="auto"/>
                                                    <w:left w:val="none" w:sz="0" w:space="0" w:color="auto"/>
                                                    <w:bottom w:val="none" w:sz="0" w:space="0" w:color="auto"/>
                                                    <w:right w:val="none" w:sz="0" w:space="0" w:color="auto"/>
                                                  </w:divBdr>
                                                  <w:divsChild>
                                                    <w:div w:id="1406992686">
                                                      <w:marLeft w:val="0"/>
                                                      <w:marRight w:val="0"/>
                                                      <w:marTop w:val="0"/>
                                                      <w:marBottom w:val="0"/>
                                                      <w:divBdr>
                                                        <w:top w:val="none" w:sz="0" w:space="0" w:color="auto"/>
                                                        <w:left w:val="none" w:sz="0" w:space="0" w:color="auto"/>
                                                        <w:bottom w:val="none" w:sz="0" w:space="0" w:color="auto"/>
                                                        <w:right w:val="none" w:sz="0" w:space="0" w:color="auto"/>
                                                      </w:divBdr>
                                                      <w:divsChild>
                                                        <w:div w:id="140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89177">
      <w:bodyDiv w:val="1"/>
      <w:marLeft w:val="0"/>
      <w:marRight w:val="0"/>
      <w:marTop w:val="0"/>
      <w:marBottom w:val="0"/>
      <w:divBdr>
        <w:top w:val="none" w:sz="0" w:space="0" w:color="auto"/>
        <w:left w:val="none" w:sz="0" w:space="0" w:color="auto"/>
        <w:bottom w:val="none" w:sz="0" w:space="0" w:color="auto"/>
        <w:right w:val="none" w:sz="0" w:space="0" w:color="auto"/>
      </w:divBdr>
      <w:divsChild>
        <w:div w:id="267006266">
          <w:marLeft w:val="0"/>
          <w:marRight w:val="0"/>
          <w:marTop w:val="0"/>
          <w:marBottom w:val="0"/>
          <w:divBdr>
            <w:top w:val="none" w:sz="0" w:space="0" w:color="auto"/>
            <w:left w:val="none" w:sz="0" w:space="0" w:color="auto"/>
            <w:bottom w:val="none" w:sz="0" w:space="0" w:color="auto"/>
            <w:right w:val="none" w:sz="0" w:space="0" w:color="auto"/>
          </w:divBdr>
          <w:divsChild>
            <w:div w:id="333536246">
              <w:marLeft w:val="0"/>
              <w:marRight w:val="0"/>
              <w:marTop w:val="0"/>
              <w:marBottom w:val="0"/>
              <w:divBdr>
                <w:top w:val="none" w:sz="0" w:space="0" w:color="auto"/>
                <w:left w:val="none" w:sz="0" w:space="0" w:color="auto"/>
                <w:bottom w:val="none" w:sz="0" w:space="0" w:color="auto"/>
                <w:right w:val="none" w:sz="0" w:space="0" w:color="auto"/>
              </w:divBdr>
              <w:divsChild>
                <w:div w:id="388267464">
                  <w:marLeft w:val="0"/>
                  <w:marRight w:val="0"/>
                  <w:marTop w:val="0"/>
                  <w:marBottom w:val="0"/>
                  <w:divBdr>
                    <w:top w:val="none" w:sz="0" w:space="0" w:color="auto"/>
                    <w:left w:val="none" w:sz="0" w:space="0" w:color="auto"/>
                    <w:bottom w:val="none" w:sz="0" w:space="0" w:color="auto"/>
                    <w:right w:val="none" w:sz="0" w:space="0" w:color="auto"/>
                  </w:divBdr>
                  <w:divsChild>
                    <w:div w:id="285738378">
                      <w:marLeft w:val="0"/>
                      <w:marRight w:val="0"/>
                      <w:marTop w:val="0"/>
                      <w:marBottom w:val="0"/>
                      <w:divBdr>
                        <w:top w:val="none" w:sz="0" w:space="0" w:color="auto"/>
                        <w:left w:val="none" w:sz="0" w:space="0" w:color="auto"/>
                        <w:bottom w:val="none" w:sz="0" w:space="0" w:color="auto"/>
                        <w:right w:val="none" w:sz="0" w:space="0" w:color="auto"/>
                      </w:divBdr>
                      <w:divsChild>
                        <w:div w:id="1692147067">
                          <w:marLeft w:val="0"/>
                          <w:marRight w:val="0"/>
                          <w:marTop w:val="0"/>
                          <w:marBottom w:val="0"/>
                          <w:divBdr>
                            <w:top w:val="none" w:sz="0" w:space="0" w:color="auto"/>
                            <w:left w:val="none" w:sz="0" w:space="0" w:color="auto"/>
                            <w:bottom w:val="none" w:sz="0" w:space="0" w:color="auto"/>
                            <w:right w:val="none" w:sz="0" w:space="0" w:color="auto"/>
                          </w:divBdr>
                          <w:divsChild>
                            <w:div w:id="1807815577">
                              <w:marLeft w:val="0"/>
                              <w:marRight w:val="0"/>
                              <w:marTop w:val="0"/>
                              <w:marBottom w:val="0"/>
                              <w:divBdr>
                                <w:top w:val="none" w:sz="0" w:space="0" w:color="auto"/>
                                <w:left w:val="none" w:sz="0" w:space="0" w:color="auto"/>
                                <w:bottom w:val="none" w:sz="0" w:space="0" w:color="auto"/>
                                <w:right w:val="none" w:sz="0" w:space="0" w:color="auto"/>
                              </w:divBdr>
                              <w:divsChild>
                                <w:div w:id="89089791">
                                  <w:marLeft w:val="0"/>
                                  <w:marRight w:val="0"/>
                                  <w:marTop w:val="0"/>
                                  <w:marBottom w:val="0"/>
                                  <w:divBdr>
                                    <w:top w:val="none" w:sz="0" w:space="0" w:color="auto"/>
                                    <w:left w:val="none" w:sz="0" w:space="0" w:color="auto"/>
                                    <w:bottom w:val="none" w:sz="0" w:space="0" w:color="auto"/>
                                    <w:right w:val="none" w:sz="0" w:space="0" w:color="auto"/>
                                  </w:divBdr>
                                  <w:divsChild>
                                    <w:div w:id="187765731">
                                      <w:marLeft w:val="0"/>
                                      <w:marRight w:val="0"/>
                                      <w:marTop w:val="0"/>
                                      <w:marBottom w:val="0"/>
                                      <w:divBdr>
                                        <w:top w:val="none" w:sz="0" w:space="0" w:color="auto"/>
                                        <w:left w:val="none" w:sz="0" w:space="0" w:color="auto"/>
                                        <w:bottom w:val="none" w:sz="0" w:space="0" w:color="auto"/>
                                        <w:right w:val="none" w:sz="0" w:space="0" w:color="auto"/>
                                      </w:divBdr>
                                      <w:divsChild>
                                        <w:div w:id="637875377">
                                          <w:marLeft w:val="0"/>
                                          <w:marRight w:val="0"/>
                                          <w:marTop w:val="0"/>
                                          <w:marBottom w:val="0"/>
                                          <w:divBdr>
                                            <w:top w:val="none" w:sz="0" w:space="0" w:color="auto"/>
                                            <w:left w:val="none" w:sz="0" w:space="0" w:color="auto"/>
                                            <w:bottom w:val="none" w:sz="0" w:space="0" w:color="auto"/>
                                            <w:right w:val="none" w:sz="0" w:space="0" w:color="auto"/>
                                          </w:divBdr>
                                          <w:divsChild>
                                            <w:div w:id="1958289635">
                                              <w:marLeft w:val="0"/>
                                              <w:marRight w:val="0"/>
                                              <w:marTop w:val="0"/>
                                              <w:marBottom w:val="0"/>
                                              <w:divBdr>
                                                <w:top w:val="none" w:sz="0" w:space="0" w:color="auto"/>
                                                <w:left w:val="none" w:sz="0" w:space="0" w:color="auto"/>
                                                <w:bottom w:val="none" w:sz="0" w:space="0" w:color="auto"/>
                                                <w:right w:val="none" w:sz="0" w:space="0" w:color="auto"/>
                                              </w:divBdr>
                                              <w:divsChild>
                                                <w:div w:id="57285200">
                                                  <w:marLeft w:val="0"/>
                                                  <w:marRight w:val="0"/>
                                                  <w:marTop w:val="0"/>
                                                  <w:marBottom w:val="0"/>
                                                  <w:divBdr>
                                                    <w:top w:val="none" w:sz="0" w:space="0" w:color="auto"/>
                                                    <w:left w:val="none" w:sz="0" w:space="0" w:color="auto"/>
                                                    <w:bottom w:val="none" w:sz="0" w:space="0" w:color="auto"/>
                                                    <w:right w:val="none" w:sz="0" w:space="0" w:color="auto"/>
                                                  </w:divBdr>
                                                  <w:divsChild>
                                                    <w:div w:id="1021124587">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0"/>
                                                          <w:marRight w:val="0"/>
                                                          <w:marTop w:val="0"/>
                                                          <w:marBottom w:val="0"/>
                                                          <w:divBdr>
                                                            <w:top w:val="none" w:sz="0" w:space="0" w:color="auto"/>
                                                            <w:left w:val="none" w:sz="0" w:space="0" w:color="auto"/>
                                                            <w:bottom w:val="none" w:sz="0" w:space="0" w:color="auto"/>
                                                            <w:right w:val="none" w:sz="0" w:space="0" w:color="auto"/>
                                                          </w:divBdr>
                                                          <w:divsChild>
                                                            <w:div w:id="1960141463">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454296159">
      <w:bodyDiv w:val="1"/>
      <w:marLeft w:val="0"/>
      <w:marRight w:val="0"/>
      <w:marTop w:val="0"/>
      <w:marBottom w:val="0"/>
      <w:divBdr>
        <w:top w:val="none" w:sz="0" w:space="0" w:color="auto"/>
        <w:left w:val="none" w:sz="0" w:space="0" w:color="auto"/>
        <w:bottom w:val="none" w:sz="0" w:space="0" w:color="auto"/>
        <w:right w:val="none" w:sz="0" w:space="0" w:color="auto"/>
      </w:divBdr>
      <w:divsChild>
        <w:div w:id="1566259381">
          <w:marLeft w:val="0"/>
          <w:marRight w:val="0"/>
          <w:marTop w:val="0"/>
          <w:marBottom w:val="0"/>
          <w:divBdr>
            <w:top w:val="none" w:sz="0" w:space="0" w:color="auto"/>
            <w:left w:val="none" w:sz="0" w:space="0" w:color="auto"/>
            <w:bottom w:val="none" w:sz="0" w:space="0" w:color="auto"/>
            <w:right w:val="none" w:sz="0" w:space="0" w:color="auto"/>
          </w:divBdr>
          <w:divsChild>
            <w:div w:id="64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7314">
      <w:bodyDiv w:val="1"/>
      <w:marLeft w:val="0"/>
      <w:marRight w:val="0"/>
      <w:marTop w:val="0"/>
      <w:marBottom w:val="0"/>
      <w:divBdr>
        <w:top w:val="none" w:sz="0" w:space="0" w:color="auto"/>
        <w:left w:val="none" w:sz="0" w:space="0" w:color="auto"/>
        <w:bottom w:val="none" w:sz="0" w:space="0" w:color="auto"/>
        <w:right w:val="none" w:sz="0" w:space="0" w:color="auto"/>
      </w:divBdr>
      <w:divsChild>
        <w:div w:id="1996882041">
          <w:marLeft w:val="0"/>
          <w:marRight w:val="0"/>
          <w:marTop w:val="0"/>
          <w:marBottom w:val="0"/>
          <w:divBdr>
            <w:top w:val="none" w:sz="0" w:space="0" w:color="auto"/>
            <w:left w:val="none" w:sz="0" w:space="0" w:color="auto"/>
            <w:bottom w:val="none" w:sz="0" w:space="0" w:color="auto"/>
            <w:right w:val="none" w:sz="0" w:space="0" w:color="auto"/>
          </w:divBdr>
          <w:divsChild>
            <w:div w:id="756025588">
              <w:marLeft w:val="0"/>
              <w:marRight w:val="0"/>
              <w:marTop w:val="0"/>
              <w:marBottom w:val="0"/>
              <w:divBdr>
                <w:top w:val="none" w:sz="0" w:space="0" w:color="auto"/>
                <w:left w:val="none" w:sz="0" w:space="0" w:color="auto"/>
                <w:bottom w:val="none" w:sz="0" w:space="0" w:color="auto"/>
                <w:right w:val="none" w:sz="0" w:space="0" w:color="auto"/>
              </w:divBdr>
              <w:divsChild>
                <w:div w:id="1385519808">
                  <w:marLeft w:val="0"/>
                  <w:marRight w:val="0"/>
                  <w:marTop w:val="0"/>
                  <w:marBottom w:val="0"/>
                  <w:divBdr>
                    <w:top w:val="none" w:sz="0" w:space="0" w:color="auto"/>
                    <w:left w:val="none" w:sz="0" w:space="0" w:color="auto"/>
                    <w:bottom w:val="none" w:sz="0" w:space="0" w:color="auto"/>
                    <w:right w:val="none" w:sz="0" w:space="0" w:color="auto"/>
                  </w:divBdr>
                  <w:divsChild>
                    <w:div w:id="1726640271">
                      <w:marLeft w:val="0"/>
                      <w:marRight w:val="0"/>
                      <w:marTop w:val="0"/>
                      <w:marBottom w:val="0"/>
                      <w:divBdr>
                        <w:top w:val="none" w:sz="0" w:space="0" w:color="auto"/>
                        <w:left w:val="none" w:sz="0" w:space="0" w:color="auto"/>
                        <w:bottom w:val="none" w:sz="0" w:space="0" w:color="auto"/>
                        <w:right w:val="none" w:sz="0" w:space="0" w:color="auto"/>
                      </w:divBdr>
                      <w:divsChild>
                        <w:div w:id="1411733156">
                          <w:marLeft w:val="0"/>
                          <w:marRight w:val="0"/>
                          <w:marTop w:val="0"/>
                          <w:marBottom w:val="0"/>
                          <w:divBdr>
                            <w:top w:val="none" w:sz="0" w:space="0" w:color="auto"/>
                            <w:left w:val="none" w:sz="0" w:space="0" w:color="auto"/>
                            <w:bottom w:val="none" w:sz="0" w:space="0" w:color="auto"/>
                            <w:right w:val="none" w:sz="0" w:space="0" w:color="auto"/>
                          </w:divBdr>
                          <w:divsChild>
                            <w:div w:id="835149205">
                              <w:marLeft w:val="0"/>
                              <w:marRight w:val="0"/>
                              <w:marTop w:val="0"/>
                              <w:marBottom w:val="0"/>
                              <w:divBdr>
                                <w:top w:val="none" w:sz="0" w:space="0" w:color="auto"/>
                                <w:left w:val="none" w:sz="0" w:space="0" w:color="auto"/>
                                <w:bottom w:val="none" w:sz="0" w:space="0" w:color="auto"/>
                                <w:right w:val="none" w:sz="0" w:space="0" w:color="auto"/>
                              </w:divBdr>
                              <w:divsChild>
                                <w:div w:id="165173776">
                                  <w:marLeft w:val="0"/>
                                  <w:marRight w:val="0"/>
                                  <w:marTop w:val="0"/>
                                  <w:marBottom w:val="0"/>
                                  <w:divBdr>
                                    <w:top w:val="none" w:sz="0" w:space="0" w:color="auto"/>
                                    <w:left w:val="none" w:sz="0" w:space="0" w:color="auto"/>
                                    <w:bottom w:val="none" w:sz="0" w:space="0" w:color="auto"/>
                                    <w:right w:val="none" w:sz="0" w:space="0" w:color="auto"/>
                                  </w:divBdr>
                                  <w:divsChild>
                                    <w:div w:id="777336039">
                                      <w:marLeft w:val="0"/>
                                      <w:marRight w:val="0"/>
                                      <w:marTop w:val="0"/>
                                      <w:marBottom w:val="0"/>
                                      <w:divBdr>
                                        <w:top w:val="none" w:sz="0" w:space="0" w:color="auto"/>
                                        <w:left w:val="none" w:sz="0" w:space="0" w:color="auto"/>
                                        <w:bottom w:val="none" w:sz="0" w:space="0" w:color="auto"/>
                                        <w:right w:val="none" w:sz="0" w:space="0" w:color="auto"/>
                                      </w:divBdr>
                                      <w:divsChild>
                                        <w:div w:id="876165726">
                                          <w:marLeft w:val="0"/>
                                          <w:marRight w:val="0"/>
                                          <w:marTop w:val="0"/>
                                          <w:marBottom w:val="0"/>
                                          <w:divBdr>
                                            <w:top w:val="none" w:sz="0" w:space="0" w:color="auto"/>
                                            <w:left w:val="none" w:sz="0" w:space="0" w:color="auto"/>
                                            <w:bottom w:val="none" w:sz="0" w:space="0" w:color="auto"/>
                                            <w:right w:val="none" w:sz="0" w:space="0" w:color="auto"/>
                                          </w:divBdr>
                                          <w:divsChild>
                                            <w:div w:id="518815631">
                                              <w:marLeft w:val="0"/>
                                              <w:marRight w:val="0"/>
                                              <w:marTop w:val="0"/>
                                              <w:marBottom w:val="0"/>
                                              <w:divBdr>
                                                <w:top w:val="none" w:sz="0" w:space="0" w:color="auto"/>
                                                <w:left w:val="none" w:sz="0" w:space="0" w:color="auto"/>
                                                <w:bottom w:val="none" w:sz="0" w:space="0" w:color="auto"/>
                                                <w:right w:val="none" w:sz="0" w:space="0" w:color="auto"/>
                                              </w:divBdr>
                                              <w:divsChild>
                                                <w:div w:id="366873048">
                                                  <w:marLeft w:val="0"/>
                                                  <w:marRight w:val="0"/>
                                                  <w:marTop w:val="0"/>
                                                  <w:marBottom w:val="0"/>
                                                  <w:divBdr>
                                                    <w:top w:val="none" w:sz="0" w:space="0" w:color="auto"/>
                                                    <w:left w:val="none" w:sz="0" w:space="0" w:color="auto"/>
                                                    <w:bottom w:val="none" w:sz="0" w:space="0" w:color="auto"/>
                                                    <w:right w:val="none" w:sz="0" w:space="0" w:color="auto"/>
                                                  </w:divBdr>
                                                  <w:divsChild>
                                                    <w:div w:id="1795445619">
                                                      <w:marLeft w:val="0"/>
                                                      <w:marRight w:val="0"/>
                                                      <w:marTop w:val="0"/>
                                                      <w:marBottom w:val="0"/>
                                                      <w:divBdr>
                                                        <w:top w:val="none" w:sz="0" w:space="0" w:color="auto"/>
                                                        <w:left w:val="none" w:sz="0" w:space="0" w:color="auto"/>
                                                        <w:bottom w:val="none" w:sz="0" w:space="0" w:color="auto"/>
                                                        <w:right w:val="none" w:sz="0" w:space="0" w:color="auto"/>
                                                      </w:divBdr>
                                                      <w:divsChild>
                                                        <w:div w:id="5075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862438">
      <w:bodyDiv w:val="1"/>
      <w:marLeft w:val="0"/>
      <w:marRight w:val="0"/>
      <w:marTop w:val="0"/>
      <w:marBottom w:val="0"/>
      <w:divBdr>
        <w:top w:val="none" w:sz="0" w:space="0" w:color="auto"/>
        <w:left w:val="none" w:sz="0" w:space="0" w:color="auto"/>
        <w:bottom w:val="none" w:sz="0" w:space="0" w:color="auto"/>
        <w:right w:val="none" w:sz="0" w:space="0" w:color="auto"/>
      </w:divBdr>
      <w:divsChild>
        <w:div w:id="1406537397">
          <w:marLeft w:val="0"/>
          <w:marRight w:val="0"/>
          <w:marTop w:val="0"/>
          <w:marBottom w:val="0"/>
          <w:divBdr>
            <w:top w:val="none" w:sz="0" w:space="0" w:color="auto"/>
            <w:left w:val="none" w:sz="0" w:space="0" w:color="auto"/>
            <w:bottom w:val="none" w:sz="0" w:space="0" w:color="auto"/>
            <w:right w:val="none" w:sz="0" w:space="0" w:color="auto"/>
          </w:divBdr>
          <w:divsChild>
            <w:div w:id="523714300">
              <w:marLeft w:val="0"/>
              <w:marRight w:val="0"/>
              <w:marTop w:val="0"/>
              <w:marBottom w:val="0"/>
              <w:divBdr>
                <w:top w:val="none" w:sz="0" w:space="0" w:color="auto"/>
                <w:left w:val="none" w:sz="0" w:space="0" w:color="auto"/>
                <w:bottom w:val="none" w:sz="0" w:space="0" w:color="auto"/>
                <w:right w:val="none" w:sz="0" w:space="0" w:color="auto"/>
              </w:divBdr>
              <w:divsChild>
                <w:div w:id="1345864419">
                  <w:marLeft w:val="0"/>
                  <w:marRight w:val="0"/>
                  <w:marTop w:val="0"/>
                  <w:marBottom w:val="0"/>
                  <w:divBdr>
                    <w:top w:val="none" w:sz="0" w:space="0" w:color="auto"/>
                    <w:left w:val="none" w:sz="0" w:space="0" w:color="auto"/>
                    <w:bottom w:val="none" w:sz="0" w:space="0" w:color="auto"/>
                    <w:right w:val="none" w:sz="0" w:space="0" w:color="auto"/>
                  </w:divBdr>
                  <w:divsChild>
                    <w:div w:id="770856775">
                      <w:marLeft w:val="0"/>
                      <w:marRight w:val="0"/>
                      <w:marTop w:val="0"/>
                      <w:marBottom w:val="0"/>
                      <w:divBdr>
                        <w:top w:val="none" w:sz="0" w:space="0" w:color="auto"/>
                        <w:left w:val="none" w:sz="0" w:space="0" w:color="auto"/>
                        <w:bottom w:val="none" w:sz="0" w:space="0" w:color="auto"/>
                        <w:right w:val="none" w:sz="0" w:space="0" w:color="auto"/>
                      </w:divBdr>
                      <w:divsChild>
                        <w:div w:id="786505594">
                          <w:marLeft w:val="0"/>
                          <w:marRight w:val="0"/>
                          <w:marTop w:val="0"/>
                          <w:marBottom w:val="0"/>
                          <w:divBdr>
                            <w:top w:val="none" w:sz="0" w:space="0" w:color="auto"/>
                            <w:left w:val="none" w:sz="0" w:space="0" w:color="auto"/>
                            <w:bottom w:val="none" w:sz="0" w:space="0" w:color="auto"/>
                            <w:right w:val="none" w:sz="0" w:space="0" w:color="auto"/>
                          </w:divBdr>
                          <w:divsChild>
                            <w:div w:id="371270389">
                              <w:marLeft w:val="0"/>
                              <w:marRight w:val="0"/>
                              <w:marTop w:val="0"/>
                              <w:marBottom w:val="0"/>
                              <w:divBdr>
                                <w:top w:val="none" w:sz="0" w:space="0" w:color="auto"/>
                                <w:left w:val="none" w:sz="0" w:space="0" w:color="auto"/>
                                <w:bottom w:val="none" w:sz="0" w:space="0" w:color="auto"/>
                                <w:right w:val="none" w:sz="0" w:space="0" w:color="auto"/>
                              </w:divBdr>
                              <w:divsChild>
                                <w:div w:id="1743063375">
                                  <w:marLeft w:val="0"/>
                                  <w:marRight w:val="0"/>
                                  <w:marTop w:val="0"/>
                                  <w:marBottom w:val="0"/>
                                  <w:divBdr>
                                    <w:top w:val="none" w:sz="0" w:space="0" w:color="auto"/>
                                    <w:left w:val="none" w:sz="0" w:space="0" w:color="auto"/>
                                    <w:bottom w:val="none" w:sz="0" w:space="0" w:color="auto"/>
                                    <w:right w:val="none" w:sz="0" w:space="0" w:color="auto"/>
                                  </w:divBdr>
                                  <w:divsChild>
                                    <w:div w:id="1868831939">
                                      <w:marLeft w:val="0"/>
                                      <w:marRight w:val="0"/>
                                      <w:marTop w:val="0"/>
                                      <w:marBottom w:val="0"/>
                                      <w:divBdr>
                                        <w:top w:val="none" w:sz="0" w:space="0" w:color="auto"/>
                                        <w:left w:val="none" w:sz="0" w:space="0" w:color="auto"/>
                                        <w:bottom w:val="none" w:sz="0" w:space="0" w:color="auto"/>
                                        <w:right w:val="none" w:sz="0" w:space="0" w:color="auto"/>
                                      </w:divBdr>
                                      <w:divsChild>
                                        <w:div w:id="1733196454">
                                          <w:marLeft w:val="0"/>
                                          <w:marRight w:val="0"/>
                                          <w:marTop w:val="0"/>
                                          <w:marBottom w:val="0"/>
                                          <w:divBdr>
                                            <w:top w:val="none" w:sz="0" w:space="0" w:color="auto"/>
                                            <w:left w:val="none" w:sz="0" w:space="0" w:color="auto"/>
                                            <w:bottom w:val="none" w:sz="0" w:space="0" w:color="auto"/>
                                            <w:right w:val="none" w:sz="0" w:space="0" w:color="auto"/>
                                          </w:divBdr>
                                          <w:divsChild>
                                            <w:div w:id="1356618451">
                                              <w:marLeft w:val="0"/>
                                              <w:marRight w:val="0"/>
                                              <w:marTop w:val="0"/>
                                              <w:marBottom w:val="0"/>
                                              <w:divBdr>
                                                <w:top w:val="none" w:sz="0" w:space="0" w:color="auto"/>
                                                <w:left w:val="none" w:sz="0" w:space="0" w:color="auto"/>
                                                <w:bottom w:val="none" w:sz="0" w:space="0" w:color="auto"/>
                                                <w:right w:val="none" w:sz="0" w:space="0" w:color="auto"/>
                                              </w:divBdr>
                                              <w:divsChild>
                                                <w:div w:id="1580019594">
                                                  <w:marLeft w:val="0"/>
                                                  <w:marRight w:val="0"/>
                                                  <w:marTop w:val="0"/>
                                                  <w:marBottom w:val="0"/>
                                                  <w:divBdr>
                                                    <w:top w:val="none" w:sz="0" w:space="0" w:color="auto"/>
                                                    <w:left w:val="none" w:sz="0" w:space="0" w:color="auto"/>
                                                    <w:bottom w:val="none" w:sz="0" w:space="0" w:color="auto"/>
                                                    <w:right w:val="none" w:sz="0" w:space="0" w:color="auto"/>
                                                  </w:divBdr>
                                                  <w:divsChild>
                                                    <w:div w:id="953445916">
                                                      <w:marLeft w:val="0"/>
                                                      <w:marRight w:val="0"/>
                                                      <w:marTop w:val="0"/>
                                                      <w:marBottom w:val="0"/>
                                                      <w:divBdr>
                                                        <w:top w:val="none" w:sz="0" w:space="0" w:color="auto"/>
                                                        <w:left w:val="none" w:sz="0" w:space="0" w:color="auto"/>
                                                        <w:bottom w:val="none" w:sz="0" w:space="0" w:color="auto"/>
                                                        <w:right w:val="none" w:sz="0" w:space="0" w:color="auto"/>
                                                      </w:divBdr>
                                                      <w:divsChild>
                                                        <w:div w:id="1486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875705">
      <w:bodyDiv w:val="1"/>
      <w:marLeft w:val="0"/>
      <w:marRight w:val="0"/>
      <w:marTop w:val="0"/>
      <w:marBottom w:val="0"/>
      <w:divBdr>
        <w:top w:val="none" w:sz="0" w:space="0" w:color="auto"/>
        <w:left w:val="none" w:sz="0" w:space="0" w:color="auto"/>
        <w:bottom w:val="none" w:sz="0" w:space="0" w:color="auto"/>
        <w:right w:val="none" w:sz="0" w:space="0" w:color="auto"/>
      </w:divBdr>
      <w:divsChild>
        <w:div w:id="1774784629">
          <w:marLeft w:val="0"/>
          <w:marRight w:val="0"/>
          <w:marTop w:val="0"/>
          <w:marBottom w:val="0"/>
          <w:divBdr>
            <w:top w:val="none" w:sz="0" w:space="0" w:color="auto"/>
            <w:left w:val="none" w:sz="0" w:space="0" w:color="auto"/>
            <w:bottom w:val="none" w:sz="0" w:space="0" w:color="auto"/>
            <w:right w:val="none" w:sz="0" w:space="0" w:color="auto"/>
          </w:divBdr>
          <w:divsChild>
            <w:div w:id="165901193">
              <w:marLeft w:val="0"/>
              <w:marRight w:val="0"/>
              <w:marTop w:val="0"/>
              <w:marBottom w:val="0"/>
              <w:divBdr>
                <w:top w:val="none" w:sz="0" w:space="0" w:color="auto"/>
                <w:left w:val="none" w:sz="0" w:space="0" w:color="auto"/>
                <w:bottom w:val="none" w:sz="0" w:space="0" w:color="auto"/>
                <w:right w:val="none" w:sz="0" w:space="0" w:color="auto"/>
              </w:divBdr>
              <w:divsChild>
                <w:div w:id="900483221">
                  <w:marLeft w:val="0"/>
                  <w:marRight w:val="0"/>
                  <w:marTop w:val="0"/>
                  <w:marBottom w:val="0"/>
                  <w:divBdr>
                    <w:top w:val="none" w:sz="0" w:space="0" w:color="auto"/>
                    <w:left w:val="none" w:sz="0" w:space="0" w:color="auto"/>
                    <w:bottom w:val="none" w:sz="0" w:space="0" w:color="auto"/>
                    <w:right w:val="none" w:sz="0" w:space="0" w:color="auto"/>
                  </w:divBdr>
                  <w:divsChild>
                    <w:div w:id="990060244">
                      <w:marLeft w:val="0"/>
                      <w:marRight w:val="0"/>
                      <w:marTop w:val="0"/>
                      <w:marBottom w:val="0"/>
                      <w:divBdr>
                        <w:top w:val="none" w:sz="0" w:space="0" w:color="auto"/>
                        <w:left w:val="none" w:sz="0" w:space="0" w:color="auto"/>
                        <w:bottom w:val="none" w:sz="0" w:space="0" w:color="auto"/>
                        <w:right w:val="none" w:sz="0" w:space="0" w:color="auto"/>
                      </w:divBdr>
                      <w:divsChild>
                        <w:div w:id="1367099719">
                          <w:marLeft w:val="0"/>
                          <w:marRight w:val="0"/>
                          <w:marTop w:val="0"/>
                          <w:marBottom w:val="0"/>
                          <w:divBdr>
                            <w:top w:val="none" w:sz="0" w:space="0" w:color="auto"/>
                            <w:left w:val="none" w:sz="0" w:space="0" w:color="auto"/>
                            <w:bottom w:val="none" w:sz="0" w:space="0" w:color="auto"/>
                            <w:right w:val="none" w:sz="0" w:space="0" w:color="auto"/>
                          </w:divBdr>
                          <w:divsChild>
                            <w:div w:id="620309079">
                              <w:marLeft w:val="0"/>
                              <w:marRight w:val="0"/>
                              <w:marTop w:val="0"/>
                              <w:marBottom w:val="0"/>
                              <w:divBdr>
                                <w:top w:val="none" w:sz="0" w:space="0" w:color="auto"/>
                                <w:left w:val="none" w:sz="0" w:space="0" w:color="auto"/>
                                <w:bottom w:val="none" w:sz="0" w:space="0" w:color="auto"/>
                                <w:right w:val="none" w:sz="0" w:space="0" w:color="auto"/>
                              </w:divBdr>
                              <w:divsChild>
                                <w:div w:id="1870992897">
                                  <w:marLeft w:val="0"/>
                                  <w:marRight w:val="0"/>
                                  <w:marTop w:val="0"/>
                                  <w:marBottom w:val="0"/>
                                  <w:divBdr>
                                    <w:top w:val="none" w:sz="0" w:space="0" w:color="auto"/>
                                    <w:left w:val="none" w:sz="0" w:space="0" w:color="auto"/>
                                    <w:bottom w:val="none" w:sz="0" w:space="0" w:color="auto"/>
                                    <w:right w:val="none" w:sz="0" w:space="0" w:color="auto"/>
                                  </w:divBdr>
                                  <w:divsChild>
                                    <w:div w:id="1748845979">
                                      <w:marLeft w:val="0"/>
                                      <w:marRight w:val="0"/>
                                      <w:marTop w:val="0"/>
                                      <w:marBottom w:val="0"/>
                                      <w:divBdr>
                                        <w:top w:val="none" w:sz="0" w:space="0" w:color="auto"/>
                                        <w:left w:val="none" w:sz="0" w:space="0" w:color="auto"/>
                                        <w:bottom w:val="none" w:sz="0" w:space="0" w:color="auto"/>
                                        <w:right w:val="none" w:sz="0" w:space="0" w:color="auto"/>
                                      </w:divBdr>
                                      <w:divsChild>
                                        <w:div w:id="2122409810">
                                          <w:marLeft w:val="0"/>
                                          <w:marRight w:val="0"/>
                                          <w:marTop w:val="0"/>
                                          <w:marBottom w:val="0"/>
                                          <w:divBdr>
                                            <w:top w:val="none" w:sz="0" w:space="0" w:color="auto"/>
                                            <w:left w:val="none" w:sz="0" w:space="0" w:color="auto"/>
                                            <w:bottom w:val="none" w:sz="0" w:space="0" w:color="auto"/>
                                            <w:right w:val="none" w:sz="0" w:space="0" w:color="auto"/>
                                          </w:divBdr>
                                          <w:divsChild>
                                            <w:div w:id="89280828">
                                              <w:marLeft w:val="0"/>
                                              <w:marRight w:val="0"/>
                                              <w:marTop w:val="0"/>
                                              <w:marBottom w:val="0"/>
                                              <w:divBdr>
                                                <w:top w:val="none" w:sz="0" w:space="0" w:color="auto"/>
                                                <w:left w:val="none" w:sz="0" w:space="0" w:color="auto"/>
                                                <w:bottom w:val="none" w:sz="0" w:space="0" w:color="auto"/>
                                                <w:right w:val="none" w:sz="0" w:space="0" w:color="auto"/>
                                              </w:divBdr>
                                              <w:divsChild>
                                                <w:div w:id="303121626">
                                                  <w:marLeft w:val="0"/>
                                                  <w:marRight w:val="0"/>
                                                  <w:marTop w:val="0"/>
                                                  <w:marBottom w:val="0"/>
                                                  <w:divBdr>
                                                    <w:top w:val="none" w:sz="0" w:space="0" w:color="auto"/>
                                                    <w:left w:val="none" w:sz="0" w:space="0" w:color="auto"/>
                                                    <w:bottom w:val="none" w:sz="0" w:space="0" w:color="auto"/>
                                                    <w:right w:val="none" w:sz="0" w:space="0" w:color="auto"/>
                                                  </w:divBdr>
                                                  <w:divsChild>
                                                    <w:div w:id="1419524491">
                                                      <w:marLeft w:val="0"/>
                                                      <w:marRight w:val="0"/>
                                                      <w:marTop w:val="0"/>
                                                      <w:marBottom w:val="0"/>
                                                      <w:divBdr>
                                                        <w:top w:val="none" w:sz="0" w:space="0" w:color="auto"/>
                                                        <w:left w:val="none" w:sz="0" w:space="0" w:color="auto"/>
                                                        <w:bottom w:val="none" w:sz="0" w:space="0" w:color="auto"/>
                                                        <w:right w:val="none" w:sz="0" w:space="0" w:color="auto"/>
                                                      </w:divBdr>
                                                      <w:divsChild>
                                                        <w:div w:id="10358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44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918">
          <w:marLeft w:val="0"/>
          <w:marRight w:val="0"/>
          <w:marTop w:val="0"/>
          <w:marBottom w:val="0"/>
          <w:divBdr>
            <w:top w:val="none" w:sz="0" w:space="0" w:color="auto"/>
            <w:left w:val="none" w:sz="0" w:space="0" w:color="auto"/>
            <w:bottom w:val="none" w:sz="0" w:space="0" w:color="auto"/>
            <w:right w:val="none" w:sz="0" w:space="0" w:color="auto"/>
          </w:divBdr>
          <w:divsChild>
            <w:div w:id="975254955">
              <w:marLeft w:val="0"/>
              <w:marRight w:val="0"/>
              <w:marTop w:val="0"/>
              <w:marBottom w:val="0"/>
              <w:divBdr>
                <w:top w:val="none" w:sz="0" w:space="0" w:color="auto"/>
                <w:left w:val="none" w:sz="0" w:space="0" w:color="auto"/>
                <w:bottom w:val="none" w:sz="0" w:space="0" w:color="auto"/>
                <w:right w:val="none" w:sz="0" w:space="0" w:color="auto"/>
              </w:divBdr>
              <w:divsChild>
                <w:div w:id="867722192">
                  <w:marLeft w:val="0"/>
                  <w:marRight w:val="0"/>
                  <w:marTop w:val="0"/>
                  <w:marBottom w:val="0"/>
                  <w:divBdr>
                    <w:top w:val="none" w:sz="0" w:space="0" w:color="auto"/>
                    <w:left w:val="none" w:sz="0" w:space="0" w:color="auto"/>
                    <w:bottom w:val="none" w:sz="0" w:space="0" w:color="auto"/>
                    <w:right w:val="none" w:sz="0" w:space="0" w:color="auto"/>
                  </w:divBdr>
                  <w:divsChild>
                    <w:div w:id="602805221">
                      <w:marLeft w:val="0"/>
                      <w:marRight w:val="0"/>
                      <w:marTop w:val="0"/>
                      <w:marBottom w:val="0"/>
                      <w:divBdr>
                        <w:top w:val="none" w:sz="0" w:space="0" w:color="auto"/>
                        <w:left w:val="none" w:sz="0" w:space="0" w:color="auto"/>
                        <w:bottom w:val="none" w:sz="0" w:space="0" w:color="auto"/>
                        <w:right w:val="none" w:sz="0" w:space="0" w:color="auto"/>
                      </w:divBdr>
                      <w:divsChild>
                        <w:div w:id="81755532">
                          <w:marLeft w:val="0"/>
                          <w:marRight w:val="0"/>
                          <w:marTop w:val="0"/>
                          <w:marBottom w:val="0"/>
                          <w:divBdr>
                            <w:top w:val="none" w:sz="0" w:space="0" w:color="auto"/>
                            <w:left w:val="none" w:sz="0" w:space="0" w:color="auto"/>
                            <w:bottom w:val="none" w:sz="0" w:space="0" w:color="auto"/>
                            <w:right w:val="none" w:sz="0" w:space="0" w:color="auto"/>
                          </w:divBdr>
                          <w:divsChild>
                            <w:div w:id="87118350">
                              <w:marLeft w:val="0"/>
                              <w:marRight w:val="0"/>
                              <w:marTop w:val="0"/>
                              <w:marBottom w:val="0"/>
                              <w:divBdr>
                                <w:top w:val="none" w:sz="0" w:space="0" w:color="auto"/>
                                <w:left w:val="none" w:sz="0" w:space="0" w:color="auto"/>
                                <w:bottom w:val="none" w:sz="0" w:space="0" w:color="auto"/>
                                <w:right w:val="none" w:sz="0" w:space="0" w:color="auto"/>
                              </w:divBdr>
                              <w:divsChild>
                                <w:div w:id="309212691">
                                  <w:marLeft w:val="0"/>
                                  <w:marRight w:val="0"/>
                                  <w:marTop w:val="0"/>
                                  <w:marBottom w:val="0"/>
                                  <w:divBdr>
                                    <w:top w:val="none" w:sz="0" w:space="0" w:color="auto"/>
                                    <w:left w:val="none" w:sz="0" w:space="0" w:color="auto"/>
                                    <w:bottom w:val="none" w:sz="0" w:space="0" w:color="auto"/>
                                    <w:right w:val="none" w:sz="0" w:space="0" w:color="auto"/>
                                  </w:divBdr>
                                  <w:divsChild>
                                    <w:div w:id="501553648">
                                      <w:marLeft w:val="0"/>
                                      <w:marRight w:val="0"/>
                                      <w:marTop w:val="0"/>
                                      <w:marBottom w:val="0"/>
                                      <w:divBdr>
                                        <w:top w:val="none" w:sz="0" w:space="0" w:color="auto"/>
                                        <w:left w:val="none" w:sz="0" w:space="0" w:color="auto"/>
                                        <w:bottom w:val="none" w:sz="0" w:space="0" w:color="auto"/>
                                        <w:right w:val="none" w:sz="0" w:space="0" w:color="auto"/>
                                      </w:divBdr>
                                      <w:divsChild>
                                        <w:div w:id="282616843">
                                          <w:marLeft w:val="0"/>
                                          <w:marRight w:val="0"/>
                                          <w:marTop w:val="0"/>
                                          <w:marBottom w:val="0"/>
                                          <w:divBdr>
                                            <w:top w:val="none" w:sz="0" w:space="0" w:color="auto"/>
                                            <w:left w:val="none" w:sz="0" w:space="0" w:color="auto"/>
                                            <w:bottom w:val="none" w:sz="0" w:space="0" w:color="auto"/>
                                            <w:right w:val="none" w:sz="0" w:space="0" w:color="auto"/>
                                          </w:divBdr>
                                          <w:divsChild>
                                            <w:div w:id="1053239796">
                                              <w:marLeft w:val="0"/>
                                              <w:marRight w:val="0"/>
                                              <w:marTop w:val="0"/>
                                              <w:marBottom w:val="0"/>
                                              <w:divBdr>
                                                <w:top w:val="none" w:sz="0" w:space="0" w:color="auto"/>
                                                <w:left w:val="none" w:sz="0" w:space="0" w:color="auto"/>
                                                <w:bottom w:val="none" w:sz="0" w:space="0" w:color="auto"/>
                                                <w:right w:val="none" w:sz="0" w:space="0" w:color="auto"/>
                                              </w:divBdr>
                                              <w:divsChild>
                                                <w:div w:id="951976988">
                                                  <w:marLeft w:val="0"/>
                                                  <w:marRight w:val="0"/>
                                                  <w:marTop w:val="0"/>
                                                  <w:marBottom w:val="0"/>
                                                  <w:divBdr>
                                                    <w:top w:val="none" w:sz="0" w:space="0" w:color="auto"/>
                                                    <w:left w:val="none" w:sz="0" w:space="0" w:color="auto"/>
                                                    <w:bottom w:val="none" w:sz="0" w:space="0" w:color="auto"/>
                                                    <w:right w:val="none" w:sz="0" w:space="0" w:color="auto"/>
                                                  </w:divBdr>
                                                  <w:divsChild>
                                                    <w:div w:id="886916412">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6017044">
          <w:marLeft w:val="0"/>
          <w:marRight w:val="0"/>
          <w:marTop w:val="0"/>
          <w:marBottom w:val="0"/>
          <w:divBdr>
            <w:top w:val="none" w:sz="0" w:space="0" w:color="auto"/>
            <w:left w:val="none" w:sz="0" w:space="0" w:color="auto"/>
            <w:bottom w:val="none" w:sz="0" w:space="0" w:color="auto"/>
            <w:right w:val="none" w:sz="0" w:space="0" w:color="auto"/>
          </w:divBdr>
          <w:divsChild>
            <w:div w:id="1427119084">
              <w:marLeft w:val="0"/>
              <w:marRight w:val="0"/>
              <w:marTop w:val="0"/>
              <w:marBottom w:val="0"/>
              <w:divBdr>
                <w:top w:val="none" w:sz="0" w:space="0" w:color="auto"/>
                <w:left w:val="none" w:sz="0" w:space="0" w:color="auto"/>
                <w:bottom w:val="none" w:sz="0" w:space="0" w:color="auto"/>
                <w:right w:val="none" w:sz="0" w:space="0" w:color="auto"/>
              </w:divBdr>
              <w:divsChild>
                <w:div w:id="1395398933">
                  <w:marLeft w:val="0"/>
                  <w:marRight w:val="0"/>
                  <w:marTop w:val="0"/>
                  <w:marBottom w:val="0"/>
                  <w:divBdr>
                    <w:top w:val="none" w:sz="0" w:space="0" w:color="auto"/>
                    <w:left w:val="none" w:sz="0" w:space="0" w:color="auto"/>
                    <w:bottom w:val="none" w:sz="0" w:space="0" w:color="auto"/>
                    <w:right w:val="none" w:sz="0" w:space="0" w:color="auto"/>
                  </w:divBdr>
                  <w:divsChild>
                    <w:div w:id="385222972">
                      <w:marLeft w:val="0"/>
                      <w:marRight w:val="0"/>
                      <w:marTop w:val="0"/>
                      <w:marBottom w:val="0"/>
                      <w:divBdr>
                        <w:top w:val="none" w:sz="0" w:space="0" w:color="auto"/>
                        <w:left w:val="none" w:sz="0" w:space="0" w:color="auto"/>
                        <w:bottom w:val="none" w:sz="0" w:space="0" w:color="auto"/>
                        <w:right w:val="none" w:sz="0" w:space="0" w:color="auto"/>
                      </w:divBdr>
                      <w:divsChild>
                        <w:div w:id="60031243">
                          <w:marLeft w:val="0"/>
                          <w:marRight w:val="0"/>
                          <w:marTop w:val="0"/>
                          <w:marBottom w:val="0"/>
                          <w:divBdr>
                            <w:top w:val="none" w:sz="0" w:space="0" w:color="auto"/>
                            <w:left w:val="none" w:sz="0" w:space="0" w:color="auto"/>
                            <w:bottom w:val="none" w:sz="0" w:space="0" w:color="auto"/>
                            <w:right w:val="none" w:sz="0" w:space="0" w:color="auto"/>
                          </w:divBdr>
                          <w:divsChild>
                            <w:div w:id="822501446">
                              <w:marLeft w:val="0"/>
                              <w:marRight w:val="0"/>
                              <w:marTop w:val="0"/>
                              <w:marBottom w:val="0"/>
                              <w:divBdr>
                                <w:top w:val="none" w:sz="0" w:space="0" w:color="auto"/>
                                <w:left w:val="none" w:sz="0" w:space="0" w:color="auto"/>
                                <w:bottom w:val="none" w:sz="0" w:space="0" w:color="auto"/>
                                <w:right w:val="none" w:sz="0" w:space="0" w:color="auto"/>
                              </w:divBdr>
                              <w:divsChild>
                                <w:div w:id="146748774">
                                  <w:marLeft w:val="0"/>
                                  <w:marRight w:val="0"/>
                                  <w:marTop w:val="0"/>
                                  <w:marBottom w:val="0"/>
                                  <w:divBdr>
                                    <w:top w:val="none" w:sz="0" w:space="0" w:color="auto"/>
                                    <w:left w:val="none" w:sz="0" w:space="0" w:color="auto"/>
                                    <w:bottom w:val="none" w:sz="0" w:space="0" w:color="auto"/>
                                    <w:right w:val="none" w:sz="0" w:space="0" w:color="auto"/>
                                  </w:divBdr>
                                  <w:divsChild>
                                    <w:div w:id="495540677">
                                      <w:marLeft w:val="0"/>
                                      <w:marRight w:val="0"/>
                                      <w:marTop w:val="0"/>
                                      <w:marBottom w:val="0"/>
                                      <w:divBdr>
                                        <w:top w:val="none" w:sz="0" w:space="0" w:color="auto"/>
                                        <w:left w:val="none" w:sz="0" w:space="0" w:color="auto"/>
                                        <w:bottom w:val="none" w:sz="0" w:space="0" w:color="auto"/>
                                        <w:right w:val="none" w:sz="0" w:space="0" w:color="auto"/>
                                      </w:divBdr>
                                      <w:divsChild>
                                        <w:div w:id="2036926649">
                                          <w:marLeft w:val="0"/>
                                          <w:marRight w:val="0"/>
                                          <w:marTop w:val="0"/>
                                          <w:marBottom w:val="0"/>
                                          <w:divBdr>
                                            <w:top w:val="none" w:sz="0" w:space="0" w:color="auto"/>
                                            <w:left w:val="none" w:sz="0" w:space="0" w:color="auto"/>
                                            <w:bottom w:val="none" w:sz="0" w:space="0" w:color="auto"/>
                                            <w:right w:val="none" w:sz="0" w:space="0" w:color="auto"/>
                                          </w:divBdr>
                                          <w:divsChild>
                                            <w:div w:id="823203518">
                                              <w:marLeft w:val="0"/>
                                              <w:marRight w:val="0"/>
                                              <w:marTop w:val="0"/>
                                              <w:marBottom w:val="0"/>
                                              <w:divBdr>
                                                <w:top w:val="none" w:sz="0" w:space="0" w:color="auto"/>
                                                <w:left w:val="none" w:sz="0" w:space="0" w:color="auto"/>
                                                <w:bottom w:val="none" w:sz="0" w:space="0" w:color="auto"/>
                                                <w:right w:val="none" w:sz="0" w:space="0" w:color="auto"/>
                                              </w:divBdr>
                                              <w:divsChild>
                                                <w:div w:id="387533353">
                                                  <w:marLeft w:val="0"/>
                                                  <w:marRight w:val="0"/>
                                                  <w:marTop w:val="0"/>
                                                  <w:marBottom w:val="0"/>
                                                  <w:divBdr>
                                                    <w:top w:val="none" w:sz="0" w:space="0" w:color="auto"/>
                                                    <w:left w:val="none" w:sz="0" w:space="0" w:color="auto"/>
                                                    <w:bottom w:val="none" w:sz="0" w:space="0" w:color="auto"/>
                                                    <w:right w:val="none" w:sz="0" w:space="0" w:color="auto"/>
                                                  </w:divBdr>
                                                  <w:divsChild>
                                                    <w:div w:id="381098930">
                                                      <w:marLeft w:val="0"/>
                                                      <w:marRight w:val="0"/>
                                                      <w:marTop w:val="0"/>
                                                      <w:marBottom w:val="0"/>
                                                      <w:divBdr>
                                                        <w:top w:val="none" w:sz="0" w:space="0" w:color="auto"/>
                                                        <w:left w:val="none" w:sz="0" w:space="0" w:color="auto"/>
                                                        <w:bottom w:val="none" w:sz="0" w:space="0" w:color="auto"/>
                                                        <w:right w:val="none" w:sz="0" w:space="0" w:color="auto"/>
                                                      </w:divBdr>
                                                      <w:divsChild>
                                                        <w:div w:id="1396929301">
                                                          <w:marLeft w:val="0"/>
                                                          <w:marRight w:val="0"/>
                                                          <w:marTop w:val="0"/>
                                                          <w:marBottom w:val="0"/>
                                                          <w:divBdr>
                                                            <w:top w:val="none" w:sz="0" w:space="0" w:color="auto"/>
                                                            <w:left w:val="none" w:sz="0" w:space="0" w:color="auto"/>
                                                            <w:bottom w:val="none" w:sz="0" w:space="0" w:color="auto"/>
                                                            <w:right w:val="none" w:sz="0" w:space="0" w:color="auto"/>
                                                          </w:divBdr>
                                                          <w:divsChild>
                                                            <w:div w:id="701518212">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874880062">
      <w:bodyDiv w:val="1"/>
      <w:marLeft w:val="0"/>
      <w:marRight w:val="0"/>
      <w:marTop w:val="0"/>
      <w:marBottom w:val="0"/>
      <w:divBdr>
        <w:top w:val="none" w:sz="0" w:space="0" w:color="auto"/>
        <w:left w:val="none" w:sz="0" w:space="0" w:color="auto"/>
        <w:bottom w:val="none" w:sz="0" w:space="0" w:color="auto"/>
        <w:right w:val="none" w:sz="0" w:space="0" w:color="auto"/>
      </w:divBdr>
      <w:divsChild>
        <w:div w:id="1027678530">
          <w:marLeft w:val="0"/>
          <w:marRight w:val="0"/>
          <w:marTop w:val="0"/>
          <w:marBottom w:val="0"/>
          <w:divBdr>
            <w:top w:val="none" w:sz="0" w:space="0" w:color="auto"/>
            <w:left w:val="none" w:sz="0" w:space="0" w:color="auto"/>
            <w:bottom w:val="none" w:sz="0" w:space="0" w:color="auto"/>
            <w:right w:val="none" w:sz="0" w:space="0" w:color="auto"/>
          </w:divBdr>
          <w:divsChild>
            <w:div w:id="1626110529">
              <w:marLeft w:val="0"/>
              <w:marRight w:val="0"/>
              <w:marTop w:val="0"/>
              <w:marBottom w:val="0"/>
              <w:divBdr>
                <w:top w:val="none" w:sz="0" w:space="0" w:color="auto"/>
                <w:left w:val="none" w:sz="0" w:space="0" w:color="auto"/>
                <w:bottom w:val="none" w:sz="0" w:space="0" w:color="auto"/>
                <w:right w:val="none" w:sz="0" w:space="0" w:color="auto"/>
              </w:divBdr>
              <w:divsChild>
                <w:div w:id="1833787565">
                  <w:marLeft w:val="0"/>
                  <w:marRight w:val="0"/>
                  <w:marTop w:val="0"/>
                  <w:marBottom w:val="0"/>
                  <w:divBdr>
                    <w:top w:val="none" w:sz="0" w:space="0" w:color="auto"/>
                    <w:left w:val="none" w:sz="0" w:space="0" w:color="auto"/>
                    <w:bottom w:val="none" w:sz="0" w:space="0" w:color="auto"/>
                    <w:right w:val="none" w:sz="0" w:space="0" w:color="auto"/>
                  </w:divBdr>
                  <w:divsChild>
                    <w:div w:id="1246105827">
                      <w:marLeft w:val="0"/>
                      <w:marRight w:val="0"/>
                      <w:marTop w:val="0"/>
                      <w:marBottom w:val="0"/>
                      <w:divBdr>
                        <w:top w:val="none" w:sz="0" w:space="0" w:color="auto"/>
                        <w:left w:val="none" w:sz="0" w:space="0" w:color="auto"/>
                        <w:bottom w:val="none" w:sz="0" w:space="0" w:color="auto"/>
                        <w:right w:val="none" w:sz="0" w:space="0" w:color="auto"/>
                      </w:divBdr>
                      <w:divsChild>
                        <w:div w:id="1541748161">
                          <w:marLeft w:val="0"/>
                          <w:marRight w:val="0"/>
                          <w:marTop w:val="0"/>
                          <w:marBottom w:val="0"/>
                          <w:divBdr>
                            <w:top w:val="none" w:sz="0" w:space="0" w:color="auto"/>
                            <w:left w:val="none" w:sz="0" w:space="0" w:color="auto"/>
                            <w:bottom w:val="none" w:sz="0" w:space="0" w:color="auto"/>
                            <w:right w:val="none" w:sz="0" w:space="0" w:color="auto"/>
                          </w:divBdr>
                          <w:divsChild>
                            <w:div w:id="89277734">
                              <w:marLeft w:val="0"/>
                              <w:marRight w:val="0"/>
                              <w:marTop w:val="0"/>
                              <w:marBottom w:val="0"/>
                              <w:divBdr>
                                <w:top w:val="none" w:sz="0" w:space="0" w:color="auto"/>
                                <w:left w:val="none" w:sz="0" w:space="0" w:color="auto"/>
                                <w:bottom w:val="none" w:sz="0" w:space="0" w:color="auto"/>
                                <w:right w:val="none" w:sz="0" w:space="0" w:color="auto"/>
                              </w:divBdr>
                              <w:divsChild>
                                <w:div w:id="1169514820">
                                  <w:marLeft w:val="0"/>
                                  <w:marRight w:val="0"/>
                                  <w:marTop w:val="0"/>
                                  <w:marBottom w:val="0"/>
                                  <w:divBdr>
                                    <w:top w:val="none" w:sz="0" w:space="0" w:color="auto"/>
                                    <w:left w:val="none" w:sz="0" w:space="0" w:color="auto"/>
                                    <w:bottom w:val="none" w:sz="0" w:space="0" w:color="auto"/>
                                    <w:right w:val="none" w:sz="0" w:space="0" w:color="auto"/>
                                  </w:divBdr>
                                  <w:divsChild>
                                    <w:div w:id="312486540">
                                      <w:marLeft w:val="0"/>
                                      <w:marRight w:val="0"/>
                                      <w:marTop w:val="0"/>
                                      <w:marBottom w:val="0"/>
                                      <w:divBdr>
                                        <w:top w:val="none" w:sz="0" w:space="0" w:color="auto"/>
                                        <w:left w:val="none" w:sz="0" w:space="0" w:color="auto"/>
                                        <w:bottom w:val="none" w:sz="0" w:space="0" w:color="auto"/>
                                        <w:right w:val="none" w:sz="0" w:space="0" w:color="auto"/>
                                      </w:divBdr>
                                      <w:divsChild>
                                        <w:div w:id="1636595030">
                                          <w:marLeft w:val="0"/>
                                          <w:marRight w:val="0"/>
                                          <w:marTop w:val="0"/>
                                          <w:marBottom w:val="0"/>
                                          <w:divBdr>
                                            <w:top w:val="none" w:sz="0" w:space="0" w:color="auto"/>
                                            <w:left w:val="none" w:sz="0" w:space="0" w:color="auto"/>
                                            <w:bottom w:val="none" w:sz="0" w:space="0" w:color="auto"/>
                                            <w:right w:val="none" w:sz="0" w:space="0" w:color="auto"/>
                                          </w:divBdr>
                                          <w:divsChild>
                                            <w:div w:id="565607248">
                                              <w:marLeft w:val="0"/>
                                              <w:marRight w:val="0"/>
                                              <w:marTop w:val="0"/>
                                              <w:marBottom w:val="0"/>
                                              <w:divBdr>
                                                <w:top w:val="none" w:sz="0" w:space="0" w:color="auto"/>
                                                <w:left w:val="none" w:sz="0" w:space="0" w:color="auto"/>
                                                <w:bottom w:val="none" w:sz="0" w:space="0" w:color="auto"/>
                                                <w:right w:val="none" w:sz="0" w:space="0" w:color="auto"/>
                                              </w:divBdr>
                                              <w:divsChild>
                                                <w:div w:id="1910458524">
                                                  <w:marLeft w:val="0"/>
                                                  <w:marRight w:val="0"/>
                                                  <w:marTop w:val="0"/>
                                                  <w:marBottom w:val="0"/>
                                                  <w:divBdr>
                                                    <w:top w:val="none" w:sz="0" w:space="0" w:color="auto"/>
                                                    <w:left w:val="none" w:sz="0" w:space="0" w:color="auto"/>
                                                    <w:bottom w:val="none" w:sz="0" w:space="0" w:color="auto"/>
                                                    <w:right w:val="none" w:sz="0" w:space="0" w:color="auto"/>
                                                  </w:divBdr>
                                                  <w:divsChild>
                                                    <w:div w:id="1794864946">
                                                      <w:marLeft w:val="0"/>
                                                      <w:marRight w:val="0"/>
                                                      <w:marTop w:val="0"/>
                                                      <w:marBottom w:val="0"/>
                                                      <w:divBdr>
                                                        <w:top w:val="none" w:sz="0" w:space="0" w:color="auto"/>
                                                        <w:left w:val="none" w:sz="0" w:space="0" w:color="auto"/>
                                                        <w:bottom w:val="none" w:sz="0" w:space="0" w:color="auto"/>
                                                        <w:right w:val="none" w:sz="0" w:space="0" w:color="auto"/>
                                                      </w:divBdr>
                                                      <w:divsChild>
                                                        <w:div w:id="1494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933494">
      <w:bodyDiv w:val="1"/>
      <w:marLeft w:val="0"/>
      <w:marRight w:val="0"/>
      <w:marTop w:val="0"/>
      <w:marBottom w:val="0"/>
      <w:divBdr>
        <w:top w:val="none" w:sz="0" w:space="0" w:color="auto"/>
        <w:left w:val="none" w:sz="0" w:space="0" w:color="auto"/>
        <w:bottom w:val="none" w:sz="0" w:space="0" w:color="auto"/>
        <w:right w:val="none" w:sz="0" w:space="0" w:color="auto"/>
      </w:divBdr>
    </w:div>
    <w:div w:id="21001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29FD71C-C6AB-4D25-AE5B-AEB3BA3724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BDF567341C4BA49B614B7D6100D5E39" ma:contentTypeVersion="" ma:contentTypeDescription="PDMS Document Site Content Type" ma:contentTypeScope="" ma:versionID="ee297ec0ae868c1750bbefd4a6982681">
  <xsd:schema xmlns:xsd="http://www.w3.org/2001/XMLSchema" xmlns:xs="http://www.w3.org/2001/XMLSchema" xmlns:p="http://schemas.microsoft.com/office/2006/metadata/properties" xmlns:ns2="429FD71C-C6AB-4D25-AE5B-AEB3BA37248A" targetNamespace="http://schemas.microsoft.com/office/2006/metadata/properties" ma:root="true" ma:fieldsID="1b6d815e36d0ec266966dbc142652597" ns2:_="">
    <xsd:import namespace="429FD71C-C6AB-4D25-AE5B-AEB3BA37248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FD71C-C6AB-4D25-AE5B-AEB3BA37248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2.xml><?xml version="1.0" encoding="utf-8"?>
<ds:datastoreItem xmlns:ds="http://schemas.openxmlformats.org/officeDocument/2006/customXml" ds:itemID="{ACB6C51F-7C78-46D8-87B7-877D4DA5C785}">
  <ds:schemaRefs>
    <ds:schemaRef ds:uri="429FD71C-C6AB-4D25-AE5B-AEB3BA37248A"/>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A86E1753-4F65-43C2-9C7A-1F2CD7E7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FD71C-C6AB-4D25-AE5B-AEB3BA372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BF212-6AD4-4707-B377-5C934E67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2CC691C7.dotm</Template>
  <TotalTime>1</TotalTime>
  <Pages>6</Pages>
  <Words>1732</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Kimber</dc:creator>
  <cp:lastModifiedBy>GARCIA,Wendy</cp:lastModifiedBy>
  <cp:revision>2</cp:revision>
  <cp:lastPrinted>2019-12-06T04:26:00Z</cp:lastPrinted>
  <dcterms:created xsi:type="dcterms:W3CDTF">2020-05-11T04:18:00Z</dcterms:created>
  <dcterms:modified xsi:type="dcterms:W3CDTF">2020-05-11T04:18:00Z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0x010100266966F133664895A6EE3632470D45F500BBDF567341C4BA49B614B7D6100D5E39</vt:lpwstr>
  </property>
</Properties>
</file>