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5AF84" w14:textId="77777777" w:rsidR="00ED1937" w:rsidRPr="003C6A2B" w:rsidRDefault="00ED1937" w:rsidP="00ED1937">
      <w:pPr>
        <w:spacing w:after="0" w:line="260" w:lineRule="atLeast"/>
        <w:rPr>
          <w:rFonts w:eastAsia="Calibri"/>
          <w:sz w:val="28"/>
          <w:szCs w:val="20"/>
        </w:rPr>
      </w:pPr>
      <w:r w:rsidRPr="003C6A2B">
        <w:rPr>
          <w:rFonts w:eastAsia="Calibri"/>
          <w:noProof/>
          <w:sz w:val="22"/>
          <w:szCs w:val="20"/>
          <w:lang w:eastAsia="en-AU"/>
        </w:rPr>
        <w:drawing>
          <wp:inline distT="0" distB="0" distL="0" distR="0" wp14:anchorId="3A34D8BB" wp14:editId="186B426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A9B250E" w14:textId="77777777" w:rsidR="00ED1937" w:rsidRPr="003C6A2B" w:rsidRDefault="00ED1937" w:rsidP="00ED1937">
      <w:pPr>
        <w:spacing w:after="0" w:line="260" w:lineRule="atLeast"/>
        <w:rPr>
          <w:rFonts w:eastAsia="Calibri"/>
          <w:sz w:val="19"/>
          <w:szCs w:val="20"/>
        </w:rPr>
      </w:pPr>
    </w:p>
    <w:p w14:paraId="08C440B7" w14:textId="77777777" w:rsidR="00DF320B" w:rsidRPr="003C6A2B" w:rsidRDefault="00DF320B" w:rsidP="00FE7D58">
      <w:pPr>
        <w:pStyle w:val="ShortT"/>
        <w:rPr>
          <w:i/>
        </w:rPr>
      </w:pPr>
    </w:p>
    <w:p w14:paraId="5CE97C93" w14:textId="3A9508CF" w:rsidR="00ED1937" w:rsidRPr="003C6A2B" w:rsidRDefault="00177ECB" w:rsidP="00FE7D58">
      <w:pPr>
        <w:pStyle w:val="ShortT"/>
      </w:pPr>
      <w:r w:rsidRPr="003C6A2B">
        <w:t>Health Insurance (Section 3C General Medical Services</w:t>
      </w:r>
      <w:r w:rsidR="00A31A4B" w:rsidRPr="003C6A2B">
        <w:t xml:space="preserve"> </w:t>
      </w:r>
      <w:r w:rsidRPr="003C6A2B">
        <w:t>–</w:t>
      </w:r>
      <w:r w:rsidR="00A31A4B" w:rsidRPr="003C6A2B">
        <w:t xml:space="preserve"> GP and Allied Health COVID-19 Services)</w:t>
      </w:r>
      <w:r w:rsidRPr="003C6A2B">
        <w:t xml:space="preserve"> </w:t>
      </w:r>
      <w:r w:rsidR="00A31A4B" w:rsidRPr="003C6A2B">
        <w:t>Amendment</w:t>
      </w:r>
      <w:r w:rsidR="00090005" w:rsidRPr="003C6A2B">
        <w:t xml:space="preserve"> </w:t>
      </w:r>
      <w:r w:rsidR="00A31A4B" w:rsidRPr="003C6A2B">
        <w:t xml:space="preserve">(Consequential) </w:t>
      </w:r>
      <w:r w:rsidRPr="003C6A2B">
        <w:t>Determination 2020</w:t>
      </w:r>
    </w:p>
    <w:p w14:paraId="045D023A" w14:textId="218891AE" w:rsidR="00ED1937" w:rsidRPr="003C6A2B" w:rsidRDefault="00ED1937" w:rsidP="00ED1937">
      <w:pPr>
        <w:pBdr>
          <w:top w:val="single" w:sz="4" w:space="1" w:color="auto"/>
        </w:pBdr>
        <w:spacing w:before="240" w:after="0" w:line="260" w:lineRule="atLeast"/>
        <w:ind w:right="397"/>
        <w:jc w:val="both"/>
        <w:rPr>
          <w:rFonts w:eastAsia="Times New Roman"/>
          <w:sz w:val="22"/>
          <w:szCs w:val="22"/>
          <w:lang w:eastAsia="en-AU"/>
        </w:rPr>
      </w:pPr>
      <w:r w:rsidRPr="003C6A2B">
        <w:rPr>
          <w:rFonts w:eastAsia="Times New Roman"/>
          <w:sz w:val="22"/>
          <w:szCs w:val="22"/>
          <w:lang w:eastAsia="en-AU"/>
        </w:rPr>
        <w:t xml:space="preserve">I, </w:t>
      </w:r>
      <w:r w:rsidR="00A31A4B" w:rsidRPr="003C6A2B">
        <w:rPr>
          <w:rFonts w:eastAsia="Times New Roman"/>
          <w:sz w:val="22"/>
          <w:szCs w:val="22"/>
          <w:lang w:eastAsia="en-AU"/>
        </w:rPr>
        <w:t>David Weiss</w:t>
      </w:r>
      <w:r w:rsidRPr="003C6A2B">
        <w:rPr>
          <w:rFonts w:eastAsia="Times New Roman"/>
          <w:sz w:val="22"/>
          <w:szCs w:val="22"/>
          <w:lang w:eastAsia="en-AU"/>
        </w:rPr>
        <w:t>,</w:t>
      </w:r>
      <w:r w:rsidR="008E7C54" w:rsidRPr="003C6A2B">
        <w:rPr>
          <w:rFonts w:eastAsia="Times New Roman"/>
          <w:sz w:val="22"/>
          <w:szCs w:val="22"/>
          <w:lang w:eastAsia="en-AU"/>
        </w:rPr>
        <w:t xml:space="preserve"> delegate of the Minister for Health,</w:t>
      </w:r>
      <w:r w:rsidRPr="003C6A2B">
        <w:rPr>
          <w:rFonts w:eastAsia="Times New Roman"/>
          <w:sz w:val="22"/>
          <w:szCs w:val="22"/>
          <w:lang w:eastAsia="en-AU"/>
        </w:rPr>
        <w:t xml:space="preserve"> make the following determination.</w:t>
      </w:r>
    </w:p>
    <w:p w14:paraId="7F2B10FB" w14:textId="652260F6" w:rsidR="00ED1937" w:rsidRPr="003C6A2B" w:rsidRDefault="003C6A2B" w:rsidP="00ED1937">
      <w:pPr>
        <w:keepNext/>
        <w:spacing w:before="720" w:after="0" w:line="240" w:lineRule="atLeast"/>
        <w:ind w:right="397"/>
        <w:jc w:val="both"/>
        <w:rPr>
          <w:rFonts w:eastAsia="Calibri"/>
          <w:sz w:val="22"/>
          <w:szCs w:val="22"/>
        </w:rPr>
      </w:pPr>
      <w:r w:rsidRPr="003C6A2B">
        <w:rPr>
          <w:rFonts w:eastAsia="Calibri"/>
          <w:sz w:val="22"/>
          <w:szCs w:val="22"/>
        </w:rPr>
        <w:t>Dated</w:t>
      </w:r>
      <w:r w:rsidRPr="003C6A2B">
        <w:rPr>
          <w:rFonts w:eastAsia="Calibri"/>
          <w:sz w:val="22"/>
          <w:szCs w:val="22"/>
        </w:rPr>
        <w:tab/>
        <w:t xml:space="preserve">30 </w:t>
      </w:r>
      <w:r w:rsidR="00F75BDA" w:rsidRPr="003C6A2B">
        <w:rPr>
          <w:rFonts w:eastAsia="Calibri"/>
          <w:sz w:val="22"/>
          <w:szCs w:val="22"/>
        </w:rPr>
        <w:t>April</w:t>
      </w:r>
      <w:r w:rsidR="00ED1937" w:rsidRPr="003C6A2B">
        <w:rPr>
          <w:rFonts w:eastAsia="Calibri"/>
          <w:sz w:val="22"/>
          <w:szCs w:val="22"/>
        </w:rPr>
        <w:t xml:space="preserve"> 2020</w:t>
      </w:r>
    </w:p>
    <w:p w14:paraId="323769F1" w14:textId="77777777" w:rsidR="00ED1937" w:rsidRPr="003C6A2B" w:rsidRDefault="00ED1937" w:rsidP="00ED1937">
      <w:pPr>
        <w:shd w:val="clear" w:color="auto" w:fill="FFFFFF"/>
        <w:spacing w:after="0" w:line="240" w:lineRule="atLeast"/>
        <w:ind w:right="397"/>
        <w:rPr>
          <w:rFonts w:eastAsia="Calibri"/>
          <w:sz w:val="22"/>
          <w:szCs w:val="22"/>
        </w:rPr>
      </w:pPr>
    </w:p>
    <w:p w14:paraId="12E806AA" w14:textId="77777777" w:rsidR="00ED1937" w:rsidRPr="003C6A2B" w:rsidRDefault="00ED1937" w:rsidP="00ED1937">
      <w:pPr>
        <w:shd w:val="clear" w:color="auto" w:fill="FFFFFF"/>
        <w:spacing w:after="0" w:line="240" w:lineRule="atLeast"/>
        <w:ind w:right="397"/>
        <w:rPr>
          <w:rFonts w:eastAsia="Calibri"/>
          <w:sz w:val="22"/>
          <w:szCs w:val="22"/>
        </w:rPr>
      </w:pPr>
    </w:p>
    <w:p w14:paraId="6A545F81" w14:textId="77777777" w:rsidR="00ED1937" w:rsidRPr="003C6A2B" w:rsidRDefault="00ED1937" w:rsidP="00ED1937">
      <w:pPr>
        <w:shd w:val="clear" w:color="auto" w:fill="FFFFFF"/>
        <w:spacing w:after="0" w:line="240" w:lineRule="atLeast"/>
        <w:ind w:right="397"/>
        <w:rPr>
          <w:rFonts w:eastAsia="Calibri"/>
          <w:sz w:val="22"/>
          <w:szCs w:val="22"/>
        </w:rPr>
      </w:pPr>
    </w:p>
    <w:p w14:paraId="41E0B719" w14:textId="64892D09" w:rsidR="00ED1937" w:rsidRPr="003C6A2B" w:rsidRDefault="00ED1937" w:rsidP="00ED1937">
      <w:pPr>
        <w:shd w:val="clear" w:color="auto" w:fill="FFFFFF"/>
        <w:spacing w:after="0" w:line="240" w:lineRule="atLeast"/>
        <w:ind w:right="397"/>
        <w:rPr>
          <w:rFonts w:eastAsia="Calibri"/>
          <w:sz w:val="22"/>
          <w:szCs w:val="22"/>
        </w:rPr>
      </w:pPr>
    </w:p>
    <w:p w14:paraId="7D9193E6" w14:textId="77777777" w:rsidR="009650B1" w:rsidRPr="003C6A2B" w:rsidRDefault="009650B1" w:rsidP="00ED1937">
      <w:pPr>
        <w:shd w:val="clear" w:color="auto" w:fill="FFFFFF"/>
        <w:spacing w:after="0" w:line="240" w:lineRule="atLeast"/>
        <w:ind w:right="397"/>
        <w:rPr>
          <w:rFonts w:eastAsia="Calibri"/>
          <w:sz w:val="22"/>
          <w:szCs w:val="22"/>
        </w:rPr>
      </w:pPr>
    </w:p>
    <w:p w14:paraId="6DC1F2D7" w14:textId="46FC2F1A" w:rsidR="009650B1" w:rsidRPr="003C6A2B" w:rsidRDefault="00A31A4B" w:rsidP="00ED1937">
      <w:pPr>
        <w:shd w:val="clear" w:color="auto" w:fill="FFFFFF"/>
        <w:spacing w:after="0" w:line="240" w:lineRule="atLeast"/>
        <w:ind w:right="397"/>
        <w:rPr>
          <w:rFonts w:eastAsia="Calibri"/>
          <w:sz w:val="22"/>
          <w:szCs w:val="22"/>
        </w:rPr>
      </w:pPr>
      <w:r w:rsidRPr="003C6A2B">
        <w:rPr>
          <w:rFonts w:eastAsia="Calibri"/>
          <w:sz w:val="22"/>
          <w:szCs w:val="22"/>
        </w:rPr>
        <w:t>David Weiss</w:t>
      </w:r>
    </w:p>
    <w:p w14:paraId="4D93392A" w14:textId="66C83CDF" w:rsidR="008E7C54" w:rsidRPr="003C6A2B" w:rsidRDefault="00A31A4B" w:rsidP="00ED1937">
      <w:pPr>
        <w:shd w:val="clear" w:color="auto" w:fill="FFFFFF"/>
        <w:spacing w:after="0" w:line="240" w:lineRule="atLeast"/>
        <w:ind w:right="397"/>
        <w:rPr>
          <w:rFonts w:eastAsia="Calibri"/>
          <w:sz w:val="22"/>
          <w:szCs w:val="22"/>
        </w:rPr>
      </w:pPr>
      <w:r w:rsidRPr="003C6A2B">
        <w:rPr>
          <w:rFonts w:eastAsia="Calibri"/>
          <w:sz w:val="22"/>
          <w:szCs w:val="22"/>
        </w:rPr>
        <w:t>First Assistant Secretary</w:t>
      </w:r>
      <w:r w:rsidR="008E7C54" w:rsidRPr="003C6A2B">
        <w:rPr>
          <w:rFonts w:eastAsia="Calibri"/>
          <w:sz w:val="22"/>
          <w:szCs w:val="22"/>
        </w:rPr>
        <w:t xml:space="preserve"> </w:t>
      </w:r>
    </w:p>
    <w:p w14:paraId="11613A87" w14:textId="6737A3D4" w:rsidR="008E7C54" w:rsidRPr="003C6A2B" w:rsidRDefault="008E7C54" w:rsidP="00ED1937">
      <w:pPr>
        <w:shd w:val="clear" w:color="auto" w:fill="FFFFFF"/>
        <w:spacing w:after="0" w:line="240" w:lineRule="atLeast"/>
        <w:ind w:right="397"/>
        <w:rPr>
          <w:rFonts w:eastAsia="Calibri"/>
          <w:sz w:val="22"/>
          <w:szCs w:val="22"/>
        </w:rPr>
      </w:pPr>
      <w:r w:rsidRPr="003C6A2B">
        <w:rPr>
          <w:rFonts w:eastAsia="Calibri"/>
          <w:sz w:val="22"/>
          <w:szCs w:val="22"/>
        </w:rPr>
        <w:t xml:space="preserve">Medical Benefits Division </w:t>
      </w:r>
    </w:p>
    <w:p w14:paraId="7EED6421" w14:textId="00BB59CB" w:rsidR="008E7C54" w:rsidRPr="003C6A2B" w:rsidRDefault="008E7C54" w:rsidP="00ED1937">
      <w:pPr>
        <w:shd w:val="clear" w:color="auto" w:fill="FFFFFF"/>
        <w:spacing w:after="0" w:line="240" w:lineRule="atLeast"/>
        <w:ind w:right="397"/>
        <w:rPr>
          <w:rFonts w:eastAsia="Calibri"/>
          <w:sz w:val="22"/>
          <w:szCs w:val="22"/>
        </w:rPr>
      </w:pPr>
      <w:r w:rsidRPr="003C6A2B">
        <w:rPr>
          <w:rFonts w:eastAsia="Calibri"/>
          <w:sz w:val="22"/>
          <w:szCs w:val="22"/>
        </w:rPr>
        <w:t xml:space="preserve">Department of Health </w:t>
      </w:r>
    </w:p>
    <w:p w14:paraId="0B838DD2" w14:textId="77777777" w:rsidR="00ED1937" w:rsidRPr="003C6A2B" w:rsidRDefault="00ED1937" w:rsidP="00ED1937">
      <w:pPr>
        <w:keepNext/>
        <w:pBdr>
          <w:bottom w:val="single" w:sz="4" w:space="12" w:color="auto"/>
        </w:pBdr>
        <w:tabs>
          <w:tab w:val="left" w:pos="3402"/>
        </w:tabs>
        <w:spacing w:after="0" w:line="300" w:lineRule="atLeast"/>
        <w:ind w:right="397"/>
        <w:rPr>
          <w:rFonts w:eastAsia="Times New Roman"/>
          <w:sz w:val="22"/>
          <w:szCs w:val="22"/>
          <w:lang w:eastAsia="en-AU"/>
        </w:rPr>
      </w:pPr>
    </w:p>
    <w:p w14:paraId="50E45986" w14:textId="77777777" w:rsidR="00ED1937" w:rsidRPr="003C6A2B" w:rsidRDefault="00ED1937" w:rsidP="00ED1937">
      <w:pPr>
        <w:spacing w:after="0" w:line="260" w:lineRule="atLeast"/>
        <w:rPr>
          <w:rFonts w:eastAsia="Calibri"/>
          <w:sz w:val="22"/>
          <w:szCs w:val="20"/>
        </w:rPr>
      </w:pPr>
    </w:p>
    <w:p w14:paraId="634B5846" w14:textId="77777777" w:rsidR="00ED1937" w:rsidRPr="003C6A2B" w:rsidRDefault="00ED1937" w:rsidP="00ED1937">
      <w:pPr>
        <w:spacing w:after="0" w:line="260" w:lineRule="atLeast"/>
        <w:rPr>
          <w:rFonts w:eastAsia="Calibri"/>
          <w:sz w:val="22"/>
          <w:szCs w:val="20"/>
        </w:rPr>
      </w:pPr>
    </w:p>
    <w:p w14:paraId="5C86532A" w14:textId="77777777" w:rsidR="00ED1937" w:rsidRPr="003C6A2B" w:rsidRDefault="00ED1937" w:rsidP="00ED1937">
      <w:pPr>
        <w:keepNext/>
        <w:keepLines/>
        <w:spacing w:after="0" w:line="160" w:lineRule="exact"/>
        <w:rPr>
          <w:rFonts w:eastAsia="Times New Roman"/>
          <w:sz w:val="16"/>
          <w:szCs w:val="20"/>
          <w:lang w:eastAsia="en-AU"/>
        </w:rPr>
      </w:pPr>
    </w:p>
    <w:p w14:paraId="28315504" w14:textId="48921A71" w:rsidR="00743929" w:rsidRPr="003C6A2B" w:rsidRDefault="00743929" w:rsidP="00ED1937">
      <w:pPr>
        <w:keepNext/>
        <w:keepLines/>
        <w:spacing w:after="0" w:line="160" w:lineRule="exact"/>
        <w:rPr>
          <w:rFonts w:eastAsia="Times New Roman"/>
          <w:sz w:val="16"/>
          <w:szCs w:val="20"/>
          <w:lang w:eastAsia="en-AU"/>
        </w:rPr>
      </w:pPr>
    </w:p>
    <w:p w14:paraId="72BFE4F2" w14:textId="77777777" w:rsidR="00F748F5" w:rsidRPr="003C6A2B" w:rsidRDefault="00743929">
      <w:pPr>
        <w:rPr>
          <w:rFonts w:eastAsia="Times New Roman"/>
          <w:sz w:val="16"/>
          <w:szCs w:val="20"/>
          <w:lang w:eastAsia="en-AU"/>
        </w:rPr>
        <w:sectPr w:rsidR="00F748F5" w:rsidRPr="003C6A2B" w:rsidSect="00F748F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pgNumType w:fmt="lowerRoman" w:start="1"/>
          <w:cols w:space="708"/>
          <w:docGrid w:linePitch="360"/>
        </w:sectPr>
      </w:pPr>
      <w:r w:rsidRPr="003C6A2B">
        <w:rPr>
          <w:rFonts w:eastAsia="Times New Roman"/>
          <w:sz w:val="16"/>
          <w:szCs w:val="20"/>
          <w:lang w:eastAsia="en-AU"/>
        </w:rPr>
        <w:br w:type="page"/>
      </w:r>
      <w:bookmarkStart w:id="0" w:name="_GoBack"/>
      <w:bookmarkEnd w:id="0"/>
    </w:p>
    <w:p w14:paraId="280D2BD5" w14:textId="1D0F65C4" w:rsidR="00743929" w:rsidRPr="003C6A2B" w:rsidRDefault="00743929">
      <w:pPr>
        <w:rPr>
          <w:rFonts w:eastAsia="Times New Roman"/>
          <w:sz w:val="16"/>
          <w:szCs w:val="20"/>
          <w:lang w:eastAsia="en-AU"/>
        </w:rPr>
      </w:pPr>
    </w:p>
    <w:sdt>
      <w:sdtPr>
        <w:rPr>
          <w:rFonts w:ascii="Times New Roman" w:eastAsiaTheme="minorHAnsi" w:hAnsi="Times New Roman" w:cs="Times New Roman"/>
          <w:color w:val="auto"/>
          <w:sz w:val="24"/>
          <w:szCs w:val="24"/>
          <w:lang w:val="en-AU"/>
        </w:rPr>
        <w:id w:val="-2078355346"/>
        <w:docPartObj>
          <w:docPartGallery w:val="Table of Contents"/>
          <w:docPartUnique/>
        </w:docPartObj>
      </w:sdtPr>
      <w:sdtEndPr>
        <w:rPr>
          <w:b/>
          <w:bCs/>
          <w:noProof/>
        </w:rPr>
      </w:sdtEndPr>
      <w:sdtContent>
        <w:p w14:paraId="00CE6625" w14:textId="1C6F96B5" w:rsidR="00743929" w:rsidRPr="003C6A2B" w:rsidRDefault="00743929">
          <w:pPr>
            <w:pStyle w:val="TOCHeading"/>
            <w:rPr>
              <w:rFonts w:ascii="Times New Roman" w:hAnsi="Times New Roman" w:cs="Times New Roman"/>
              <w:b/>
              <w:color w:val="auto"/>
            </w:rPr>
          </w:pPr>
          <w:r w:rsidRPr="003C6A2B">
            <w:rPr>
              <w:rFonts w:ascii="Times New Roman" w:hAnsi="Times New Roman" w:cs="Times New Roman"/>
              <w:b/>
              <w:color w:val="auto"/>
            </w:rPr>
            <w:t>Contents</w:t>
          </w:r>
        </w:p>
        <w:p w14:paraId="26A39224" w14:textId="324F41F7" w:rsidR="003C6A2B" w:rsidRDefault="00743929">
          <w:pPr>
            <w:pStyle w:val="TOC1"/>
            <w:tabs>
              <w:tab w:val="left" w:pos="440"/>
              <w:tab w:val="right" w:leader="dot" w:pos="8303"/>
            </w:tabs>
            <w:rPr>
              <w:rFonts w:asciiTheme="minorHAnsi" w:eastAsiaTheme="minorEastAsia" w:hAnsiTheme="minorHAnsi" w:cstheme="minorBidi"/>
              <w:noProof/>
              <w:sz w:val="22"/>
              <w:szCs w:val="22"/>
              <w:lang w:eastAsia="en-AU"/>
            </w:rPr>
          </w:pPr>
          <w:r w:rsidRPr="003C6A2B">
            <w:rPr>
              <w:sz w:val="18"/>
            </w:rPr>
            <w:fldChar w:fldCharType="begin"/>
          </w:r>
          <w:r w:rsidRPr="003C6A2B">
            <w:rPr>
              <w:sz w:val="18"/>
            </w:rPr>
            <w:instrText xml:space="preserve"> TOC \o "1-3" \h \z \u </w:instrText>
          </w:r>
          <w:r w:rsidRPr="003C6A2B">
            <w:rPr>
              <w:sz w:val="18"/>
            </w:rPr>
            <w:fldChar w:fldCharType="separate"/>
          </w:r>
          <w:hyperlink w:anchor="_Toc39142643" w:history="1">
            <w:r w:rsidR="003C6A2B" w:rsidRPr="00526EC9">
              <w:rPr>
                <w:rStyle w:val="Hyperlink"/>
                <w:rFonts w:eastAsia="Times New Roman"/>
                <w:b/>
                <w:noProof/>
              </w:rPr>
              <w:t>1.</w:t>
            </w:r>
            <w:r w:rsidR="003C6A2B">
              <w:rPr>
                <w:rFonts w:asciiTheme="minorHAnsi" w:eastAsiaTheme="minorEastAsia" w:hAnsiTheme="minorHAnsi" w:cstheme="minorBidi"/>
                <w:noProof/>
                <w:sz w:val="22"/>
                <w:szCs w:val="22"/>
                <w:lang w:eastAsia="en-AU"/>
              </w:rPr>
              <w:tab/>
            </w:r>
            <w:r w:rsidR="003C6A2B" w:rsidRPr="00526EC9">
              <w:rPr>
                <w:rStyle w:val="Hyperlink"/>
                <w:rFonts w:eastAsia="Times New Roman"/>
                <w:b/>
                <w:noProof/>
              </w:rPr>
              <w:t>Name</w:t>
            </w:r>
            <w:r w:rsidR="003C6A2B">
              <w:rPr>
                <w:noProof/>
                <w:webHidden/>
              </w:rPr>
              <w:tab/>
            </w:r>
            <w:r w:rsidR="003C6A2B">
              <w:rPr>
                <w:noProof/>
                <w:webHidden/>
              </w:rPr>
              <w:fldChar w:fldCharType="begin"/>
            </w:r>
            <w:r w:rsidR="003C6A2B">
              <w:rPr>
                <w:noProof/>
                <w:webHidden/>
              </w:rPr>
              <w:instrText xml:space="preserve"> PAGEREF _Toc39142643 \h </w:instrText>
            </w:r>
            <w:r w:rsidR="003C6A2B">
              <w:rPr>
                <w:noProof/>
                <w:webHidden/>
              </w:rPr>
            </w:r>
            <w:r w:rsidR="003C6A2B">
              <w:rPr>
                <w:noProof/>
                <w:webHidden/>
              </w:rPr>
              <w:fldChar w:fldCharType="separate"/>
            </w:r>
            <w:r w:rsidR="003C6A2B">
              <w:rPr>
                <w:noProof/>
                <w:webHidden/>
              </w:rPr>
              <w:t>1</w:t>
            </w:r>
            <w:r w:rsidR="003C6A2B">
              <w:rPr>
                <w:noProof/>
                <w:webHidden/>
              </w:rPr>
              <w:fldChar w:fldCharType="end"/>
            </w:r>
          </w:hyperlink>
        </w:p>
        <w:p w14:paraId="6C2A434C" w14:textId="150B3DCF" w:rsidR="003C6A2B" w:rsidRDefault="003C6A2B">
          <w:pPr>
            <w:pStyle w:val="TOC1"/>
            <w:tabs>
              <w:tab w:val="left" w:pos="440"/>
              <w:tab w:val="right" w:leader="dot" w:pos="8303"/>
            </w:tabs>
            <w:rPr>
              <w:rFonts w:asciiTheme="minorHAnsi" w:eastAsiaTheme="minorEastAsia" w:hAnsiTheme="minorHAnsi" w:cstheme="minorBidi"/>
              <w:noProof/>
              <w:sz w:val="22"/>
              <w:szCs w:val="22"/>
              <w:lang w:eastAsia="en-AU"/>
            </w:rPr>
          </w:pPr>
          <w:hyperlink w:anchor="_Toc39142644" w:history="1">
            <w:r w:rsidRPr="00526EC9">
              <w:rPr>
                <w:rStyle w:val="Hyperlink"/>
                <w:rFonts w:eastAsia="Times New Roman"/>
                <w:b/>
                <w:noProof/>
              </w:rPr>
              <w:t>2.</w:t>
            </w:r>
            <w:r>
              <w:rPr>
                <w:rFonts w:asciiTheme="minorHAnsi" w:eastAsiaTheme="minorEastAsia" w:hAnsiTheme="minorHAnsi" w:cstheme="minorBidi"/>
                <w:noProof/>
                <w:sz w:val="22"/>
                <w:szCs w:val="22"/>
                <w:lang w:eastAsia="en-AU"/>
              </w:rPr>
              <w:tab/>
            </w:r>
            <w:r w:rsidRPr="00526EC9">
              <w:rPr>
                <w:rStyle w:val="Hyperlink"/>
                <w:rFonts w:eastAsia="Times New Roman"/>
                <w:b/>
                <w:noProof/>
              </w:rPr>
              <w:t>Commencement</w:t>
            </w:r>
            <w:r>
              <w:rPr>
                <w:noProof/>
                <w:webHidden/>
              </w:rPr>
              <w:tab/>
            </w:r>
            <w:r>
              <w:rPr>
                <w:noProof/>
                <w:webHidden/>
              </w:rPr>
              <w:fldChar w:fldCharType="begin"/>
            </w:r>
            <w:r>
              <w:rPr>
                <w:noProof/>
                <w:webHidden/>
              </w:rPr>
              <w:instrText xml:space="preserve"> PAGEREF _Toc39142644 \h </w:instrText>
            </w:r>
            <w:r>
              <w:rPr>
                <w:noProof/>
                <w:webHidden/>
              </w:rPr>
            </w:r>
            <w:r>
              <w:rPr>
                <w:noProof/>
                <w:webHidden/>
              </w:rPr>
              <w:fldChar w:fldCharType="separate"/>
            </w:r>
            <w:r>
              <w:rPr>
                <w:noProof/>
                <w:webHidden/>
              </w:rPr>
              <w:t>1</w:t>
            </w:r>
            <w:r>
              <w:rPr>
                <w:noProof/>
                <w:webHidden/>
              </w:rPr>
              <w:fldChar w:fldCharType="end"/>
            </w:r>
          </w:hyperlink>
        </w:p>
        <w:p w14:paraId="2C649ABE" w14:textId="53AD20DA" w:rsidR="003C6A2B" w:rsidRDefault="003C6A2B">
          <w:pPr>
            <w:pStyle w:val="TOC1"/>
            <w:tabs>
              <w:tab w:val="left" w:pos="440"/>
              <w:tab w:val="right" w:leader="dot" w:pos="8303"/>
            </w:tabs>
            <w:rPr>
              <w:rFonts w:asciiTheme="minorHAnsi" w:eastAsiaTheme="minorEastAsia" w:hAnsiTheme="minorHAnsi" w:cstheme="minorBidi"/>
              <w:noProof/>
              <w:sz w:val="22"/>
              <w:szCs w:val="22"/>
              <w:lang w:eastAsia="en-AU"/>
            </w:rPr>
          </w:pPr>
          <w:hyperlink w:anchor="_Toc39142645" w:history="1">
            <w:r w:rsidRPr="00526EC9">
              <w:rPr>
                <w:rStyle w:val="Hyperlink"/>
                <w:rFonts w:eastAsia="Times New Roman"/>
                <w:b/>
                <w:noProof/>
              </w:rPr>
              <w:t>3.</w:t>
            </w:r>
            <w:r>
              <w:rPr>
                <w:rFonts w:asciiTheme="minorHAnsi" w:eastAsiaTheme="minorEastAsia" w:hAnsiTheme="minorHAnsi" w:cstheme="minorBidi"/>
                <w:noProof/>
                <w:sz w:val="22"/>
                <w:szCs w:val="22"/>
                <w:lang w:eastAsia="en-AU"/>
              </w:rPr>
              <w:tab/>
            </w:r>
            <w:r w:rsidRPr="00526EC9">
              <w:rPr>
                <w:rStyle w:val="Hyperlink"/>
                <w:rFonts w:eastAsia="Times New Roman"/>
                <w:b/>
                <w:noProof/>
              </w:rPr>
              <w:t>Authority</w:t>
            </w:r>
            <w:r>
              <w:rPr>
                <w:noProof/>
                <w:webHidden/>
              </w:rPr>
              <w:tab/>
            </w:r>
            <w:r>
              <w:rPr>
                <w:noProof/>
                <w:webHidden/>
              </w:rPr>
              <w:fldChar w:fldCharType="begin"/>
            </w:r>
            <w:r>
              <w:rPr>
                <w:noProof/>
                <w:webHidden/>
              </w:rPr>
              <w:instrText xml:space="preserve"> PAGEREF _Toc39142645 \h </w:instrText>
            </w:r>
            <w:r>
              <w:rPr>
                <w:noProof/>
                <w:webHidden/>
              </w:rPr>
            </w:r>
            <w:r>
              <w:rPr>
                <w:noProof/>
                <w:webHidden/>
              </w:rPr>
              <w:fldChar w:fldCharType="separate"/>
            </w:r>
            <w:r>
              <w:rPr>
                <w:noProof/>
                <w:webHidden/>
              </w:rPr>
              <w:t>1</w:t>
            </w:r>
            <w:r>
              <w:rPr>
                <w:noProof/>
                <w:webHidden/>
              </w:rPr>
              <w:fldChar w:fldCharType="end"/>
            </w:r>
          </w:hyperlink>
        </w:p>
        <w:p w14:paraId="2A9146AA" w14:textId="24929C75" w:rsidR="003C6A2B" w:rsidRDefault="003C6A2B">
          <w:pPr>
            <w:pStyle w:val="TOC1"/>
            <w:tabs>
              <w:tab w:val="left" w:pos="440"/>
              <w:tab w:val="right" w:leader="dot" w:pos="8303"/>
            </w:tabs>
            <w:rPr>
              <w:rFonts w:asciiTheme="minorHAnsi" w:eastAsiaTheme="minorEastAsia" w:hAnsiTheme="minorHAnsi" w:cstheme="minorBidi"/>
              <w:noProof/>
              <w:sz w:val="22"/>
              <w:szCs w:val="22"/>
              <w:lang w:eastAsia="en-AU"/>
            </w:rPr>
          </w:pPr>
          <w:hyperlink w:anchor="_Toc39142646" w:history="1">
            <w:r w:rsidRPr="00526EC9">
              <w:rPr>
                <w:rStyle w:val="Hyperlink"/>
                <w:rFonts w:eastAsia="Times New Roman"/>
                <w:b/>
                <w:noProof/>
              </w:rPr>
              <w:t>4.</w:t>
            </w:r>
            <w:r>
              <w:rPr>
                <w:rFonts w:asciiTheme="minorHAnsi" w:eastAsiaTheme="minorEastAsia" w:hAnsiTheme="minorHAnsi" w:cstheme="minorBidi"/>
                <w:noProof/>
                <w:sz w:val="22"/>
                <w:szCs w:val="22"/>
                <w:lang w:eastAsia="en-AU"/>
              </w:rPr>
              <w:tab/>
            </w:r>
            <w:r w:rsidRPr="00526EC9">
              <w:rPr>
                <w:rStyle w:val="Hyperlink"/>
                <w:rFonts w:eastAsia="Times New Roman"/>
                <w:b/>
                <w:noProof/>
              </w:rPr>
              <w:t>Schedules</w:t>
            </w:r>
            <w:r>
              <w:rPr>
                <w:noProof/>
                <w:webHidden/>
              </w:rPr>
              <w:tab/>
            </w:r>
            <w:r>
              <w:rPr>
                <w:noProof/>
                <w:webHidden/>
              </w:rPr>
              <w:fldChar w:fldCharType="begin"/>
            </w:r>
            <w:r>
              <w:rPr>
                <w:noProof/>
                <w:webHidden/>
              </w:rPr>
              <w:instrText xml:space="preserve"> PAGEREF _Toc39142646 \h </w:instrText>
            </w:r>
            <w:r>
              <w:rPr>
                <w:noProof/>
                <w:webHidden/>
              </w:rPr>
            </w:r>
            <w:r>
              <w:rPr>
                <w:noProof/>
                <w:webHidden/>
              </w:rPr>
              <w:fldChar w:fldCharType="separate"/>
            </w:r>
            <w:r>
              <w:rPr>
                <w:noProof/>
                <w:webHidden/>
              </w:rPr>
              <w:t>1</w:t>
            </w:r>
            <w:r>
              <w:rPr>
                <w:noProof/>
                <w:webHidden/>
              </w:rPr>
              <w:fldChar w:fldCharType="end"/>
            </w:r>
          </w:hyperlink>
        </w:p>
        <w:p w14:paraId="2250A0DB" w14:textId="2E165A9D" w:rsidR="003C6A2B" w:rsidRDefault="003C6A2B">
          <w:pPr>
            <w:pStyle w:val="TOC1"/>
            <w:tabs>
              <w:tab w:val="right" w:leader="dot" w:pos="8303"/>
            </w:tabs>
            <w:rPr>
              <w:rFonts w:asciiTheme="minorHAnsi" w:eastAsiaTheme="minorEastAsia" w:hAnsiTheme="minorHAnsi" w:cstheme="minorBidi"/>
              <w:noProof/>
              <w:sz w:val="22"/>
              <w:szCs w:val="22"/>
              <w:lang w:eastAsia="en-AU"/>
            </w:rPr>
          </w:pPr>
          <w:hyperlink w:anchor="_Toc39142647" w:history="1">
            <w:r w:rsidRPr="00526EC9">
              <w:rPr>
                <w:rStyle w:val="Hyperlink"/>
                <w:rFonts w:ascii="Arial" w:hAnsi="Arial" w:cs="Arial"/>
                <w:b/>
                <w:noProof/>
              </w:rPr>
              <w:t xml:space="preserve">Schedule 1 – Amendments to the </w:t>
            </w:r>
            <w:r w:rsidRPr="00526EC9">
              <w:rPr>
                <w:rStyle w:val="Hyperlink"/>
                <w:rFonts w:ascii="Arial" w:hAnsi="Arial" w:cs="Arial"/>
                <w:b/>
                <w:i/>
                <w:noProof/>
              </w:rPr>
              <w:t>Health Insurance (Allied Health Services) Determination 2014</w:t>
            </w:r>
            <w:r>
              <w:rPr>
                <w:noProof/>
                <w:webHidden/>
              </w:rPr>
              <w:tab/>
            </w:r>
            <w:r>
              <w:rPr>
                <w:noProof/>
                <w:webHidden/>
              </w:rPr>
              <w:fldChar w:fldCharType="begin"/>
            </w:r>
            <w:r>
              <w:rPr>
                <w:noProof/>
                <w:webHidden/>
              </w:rPr>
              <w:instrText xml:space="preserve"> PAGEREF _Toc39142647 \h </w:instrText>
            </w:r>
            <w:r>
              <w:rPr>
                <w:noProof/>
                <w:webHidden/>
              </w:rPr>
            </w:r>
            <w:r>
              <w:rPr>
                <w:noProof/>
                <w:webHidden/>
              </w:rPr>
              <w:fldChar w:fldCharType="separate"/>
            </w:r>
            <w:r>
              <w:rPr>
                <w:noProof/>
                <w:webHidden/>
              </w:rPr>
              <w:t>2</w:t>
            </w:r>
            <w:r>
              <w:rPr>
                <w:noProof/>
                <w:webHidden/>
              </w:rPr>
              <w:fldChar w:fldCharType="end"/>
            </w:r>
          </w:hyperlink>
        </w:p>
        <w:p w14:paraId="0A37B4C6" w14:textId="60DCBA2B" w:rsidR="003C6A2B" w:rsidRDefault="003C6A2B">
          <w:pPr>
            <w:pStyle w:val="TOC1"/>
            <w:tabs>
              <w:tab w:val="right" w:leader="dot" w:pos="8303"/>
            </w:tabs>
            <w:rPr>
              <w:rFonts w:asciiTheme="minorHAnsi" w:eastAsiaTheme="minorEastAsia" w:hAnsiTheme="minorHAnsi" w:cstheme="minorBidi"/>
              <w:noProof/>
              <w:sz w:val="22"/>
              <w:szCs w:val="22"/>
              <w:lang w:eastAsia="en-AU"/>
            </w:rPr>
          </w:pPr>
          <w:hyperlink w:anchor="_Toc39142648" w:history="1">
            <w:r w:rsidRPr="00526EC9">
              <w:rPr>
                <w:rStyle w:val="Hyperlink"/>
                <w:rFonts w:ascii="Arial" w:hAnsi="Arial" w:cs="Arial"/>
                <w:b/>
                <w:noProof/>
              </w:rPr>
              <w:t xml:space="preserve">Schedule 2 – Amendments to the </w:t>
            </w:r>
            <w:r w:rsidRPr="00526EC9">
              <w:rPr>
                <w:rStyle w:val="Hyperlink"/>
                <w:rFonts w:ascii="Arial" w:hAnsi="Arial" w:cs="Arial"/>
                <w:b/>
                <w:i/>
                <w:noProof/>
              </w:rPr>
              <w:t>Health Insurance (Section 3C General Medical Services – Other Medical Practitioner) Determination 2018</w:t>
            </w:r>
            <w:r>
              <w:rPr>
                <w:noProof/>
                <w:webHidden/>
              </w:rPr>
              <w:tab/>
            </w:r>
            <w:r>
              <w:rPr>
                <w:noProof/>
                <w:webHidden/>
              </w:rPr>
              <w:fldChar w:fldCharType="begin"/>
            </w:r>
            <w:r>
              <w:rPr>
                <w:noProof/>
                <w:webHidden/>
              </w:rPr>
              <w:instrText xml:space="preserve"> PAGEREF _Toc39142648 \h </w:instrText>
            </w:r>
            <w:r>
              <w:rPr>
                <w:noProof/>
                <w:webHidden/>
              </w:rPr>
            </w:r>
            <w:r>
              <w:rPr>
                <w:noProof/>
                <w:webHidden/>
              </w:rPr>
              <w:fldChar w:fldCharType="separate"/>
            </w:r>
            <w:r>
              <w:rPr>
                <w:noProof/>
                <w:webHidden/>
              </w:rPr>
              <w:t>8</w:t>
            </w:r>
            <w:r>
              <w:rPr>
                <w:noProof/>
                <w:webHidden/>
              </w:rPr>
              <w:fldChar w:fldCharType="end"/>
            </w:r>
          </w:hyperlink>
        </w:p>
        <w:p w14:paraId="161EC0C9" w14:textId="7744DB92" w:rsidR="003C6A2B" w:rsidRDefault="003C6A2B">
          <w:pPr>
            <w:pStyle w:val="TOC1"/>
            <w:tabs>
              <w:tab w:val="right" w:leader="dot" w:pos="8303"/>
            </w:tabs>
            <w:rPr>
              <w:rFonts w:asciiTheme="minorHAnsi" w:eastAsiaTheme="minorEastAsia" w:hAnsiTheme="minorHAnsi" w:cstheme="minorBidi"/>
              <w:noProof/>
              <w:sz w:val="22"/>
              <w:szCs w:val="22"/>
              <w:lang w:eastAsia="en-AU"/>
            </w:rPr>
          </w:pPr>
          <w:hyperlink w:anchor="_Toc39142649" w:history="1">
            <w:r w:rsidRPr="00526EC9">
              <w:rPr>
                <w:rStyle w:val="Hyperlink"/>
                <w:rFonts w:ascii="Arial" w:hAnsi="Arial" w:cs="Arial"/>
                <w:b/>
                <w:noProof/>
              </w:rPr>
              <w:t xml:space="preserve">Schedule 3 – Amendments to the </w:t>
            </w:r>
            <w:r w:rsidRPr="00526EC9">
              <w:rPr>
                <w:rStyle w:val="Hyperlink"/>
                <w:rFonts w:ascii="Arial" w:hAnsi="Arial" w:cs="Arial"/>
                <w:b/>
                <w:i/>
                <w:noProof/>
              </w:rPr>
              <w:t>Health Insurance (Section 3C General Medical Services – Eating Disorders Treatment Plan and Psychological Treatment Services) Determination 2019</w:t>
            </w:r>
            <w:r>
              <w:rPr>
                <w:noProof/>
                <w:webHidden/>
              </w:rPr>
              <w:tab/>
            </w:r>
            <w:r>
              <w:rPr>
                <w:noProof/>
                <w:webHidden/>
              </w:rPr>
              <w:fldChar w:fldCharType="begin"/>
            </w:r>
            <w:r>
              <w:rPr>
                <w:noProof/>
                <w:webHidden/>
              </w:rPr>
              <w:instrText xml:space="preserve"> PAGEREF _Toc39142649 \h </w:instrText>
            </w:r>
            <w:r>
              <w:rPr>
                <w:noProof/>
                <w:webHidden/>
              </w:rPr>
            </w:r>
            <w:r>
              <w:rPr>
                <w:noProof/>
                <w:webHidden/>
              </w:rPr>
              <w:fldChar w:fldCharType="separate"/>
            </w:r>
            <w:r>
              <w:rPr>
                <w:noProof/>
                <w:webHidden/>
              </w:rPr>
              <w:t>14</w:t>
            </w:r>
            <w:r>
              <w:rPr>
                <w:noProof/>
                <w:webHidden/>
              </w:rPr>
              <w:fldChar w:fldCharType="end"/>
            </w:r>
          </w:hyperlink>
        </w:p>
        <w:p w14:paraId="34D6A2FB" w14:textId="2E50C765" w:rsidR="003C6A2B" w:rsidRDefault="003C6A2B">
          <w:pPr>
            <w:pStyle w:val="TOC1"/>
            <w:tabs>
              <w:tab w:val="right" w:leader="dot" w:pos="8303"/>
            </w:tabs>
            <w:rPr>
              <w:rFonts w:asciiTheme="minorHAnsi" w:eastAsiaTheme="minorEastAsia" w:hAnsiTheme="minorHAnsi" w:cstheme="minorBidi"/>
              <w:noProof/>
              <w:sz w:val="22"/>
              <w:szCs w:val="22"/>
              <w:lang w:eastAsia="en-AU"/>
            </w:rPr>
          </w:pPr>
          <w:hyperlink w:anchor="_Toc39142650" w:history="1">
            <w:r w:rsidRPr="00526EC9">
              <w:rPr>
                <w:rStyle w:val="Hyperlink"/>
                <w:rFonts w:ascii="Arial" w:hAnsi="Arial" w:cs="Arial"/>
                <w:b/>
                <w:noProof/>
              </w:rPr>
              <w:t>Schedule 4 – Amendments to the</w:t>
            </w:r>
            <w:r w:rsidRPr="00526EC9">
              <w:rPr>
                <w:rStyle w:val="Hyperlink"/>
                <w:rFonts w:ascii="Arial" w:hAnsi="Arial" w:cs="Arial"/>
                <w:b/>
                <w:i/>
                <w:noProof/>
              </w:rPr>
              <w:t xml:space="preserve"> Health Insurance (Section 3C General Medical Services – COVID-19 Telehealth and Telephone Attendances) Determination 2020</w:t>
            </w:r>
            <w:r>
              <w:rPr>
                <w:noProof/>
                <w:webHidden/>
              </w:rPr>
              <w:tab/>
            </w:r>
            <w:r>
              <w:rPr>
                <w:noProof/>
                <w:webHidden/>
              </w:rPr>
              <w:fldChar w:fldCharType="begin"/>
            </w:r>
            <w:r>
              <w:rPr>
                <w:noProof/>
                <w:webHidden/>
              </w:rPr>
              <w:instrText xml:space="preserve"> PAGEREF _Toc39142650 \h </w:instrText>
            </w:r>
            <w:r>
              <w:rPr>
                <w:noProof/>
                <w:webHidden/>
              </w:rPr>
            </w:r>
            <w:r>
              <w:rPr>
                <w:noProof/>
                <w:webHidden/>
              </w:rPr>
              <w:fldChar w:fldCharType="separate"/>
            </w:r>
            <w:r>
              <w:rPr>
                <w:noProof/>
                <w:webHidden/>
              </w:rPr>
              <w:t>15</w:t>
            </w:r>
            <w:r>
              <w:rPr>
                <w:noProof/>
                <w:webHidden/>
              </w:rPr>
              <w:fldChar w:fldCharType="end"/>
            </w:r>
          </w:hyperlink>
        </w:p>
        <w:p w14:paraId="55CF05EA" w14:textId="5297DA6E" w:rsidR="00244122" w:rsidRPr="003C6A2B" w:rsidRDefault="00743929" w:rsidP="00244122">
          <w:pPr>
            <w:sectPr w:rsidR="00244122" w:rsidRPr="003C6A2B" w:rsidSect="00F748F5">
              <w:footerReference w:type="default" r:id="rId15"/>
              <w:pgSz w:w="11907" w:h="16839"/>
              <w:pgMar w:top="1440" w:right="1797" w:bottom="1440" w:left="1797" w:header="720" w:footer="709" w:gutter="0"/>
              <w:pgNumType w:fmt="lowerRoman" w:start="1"/>
              <w:cols w:space="708"/>
              <w:docGrid w:linePitch="360"/>
            </w:sectPr>
          </w:pPr>
          <w:r w:rsidRPr="003C6A2B">
            <w:rPr>
              <w:bCs/>
              <w:noProof/>
              <w:sz w:val="18"/>
            </w:rPr>
            <w:fldChar w:fldCharType="end"/>
          </w:r>
        </w:p>
      </w:sdtContent>
    </w:sdt>
    <w:p w14:paraId="5019FA7E" w14:textId="205D0A89" w:rsidR="00ED1937" w:rsidRPr="003C6A2B" w:rsidRDefault="00ED1937" w:rsidP="0055760B">
      <w:pPr>
        <w:pStyle w:val="Heading1"/>
        <w:numPr>
          <w:ilvl w:val="0"/>
          <w:numId w:val="2"/>
        </w:numPr>
        <w:rPr>
          <w:rFonts w:ascii="Times New Roman" w:eastAsia="Times New Roman" w:hAnsi="Times New Roman"/>
          <w:b/>
          <w:color w:val="auto"/>
          <w:sz w:val="24"/>
        </w:rPr>
      </w:pPr>
      <w:bookmarkStart w:id="1" w:name="_Toc532213204"/>
      <w:bookmarkStart w:id="2" w:name="_Toc29969244"/>
      <w:bookmarkStart w:id="3" w:name="_Toc39142643"/>
      <w:r w:rsidRPr="003C6A2B">
        <w:rPr>
          <w:rFonts w:ascii="Times New Roman" w:eastAsia="Times New Roman" w:hAnsi="Times New Roman"/>
          <w:b/>
          <w:color w:val="auto"/>
          <w:sz w:val="24"/>
        </w:rPr>
        <w:lastRenderedPageBreak/>
        <w:t>Name</w:t>
      </w:r>
      <w:bookmarkEnd w:id="1"/>
      <w:bookmarkEnd w:id="2"/>
      <w:bookmarkEnd w:id="3"/>
    </w:p>
    <w:p w14:paraId="0FAB8839" w14:textId="472EC97C" w:rsidR="00ED1937" w:rsidRPr="003C6A2B" w:rsidRDefault="00ED1937" w:rsidP="00F10B64">
      <w:pPr>
        <w:spacing w:before="180" w:after="0" w:line="240" w:lineRule="auto"/>
        <w:ind w:left="709" w:hanging="709"/>
        <w:rPr>
          <w:rFonts w:eastAsia="Times New Roman"/>
          <w:i/>
          <w:lang w:eastAsia="en-AU"/>
        </w:rPr>
      </w:pPr>
      <w:r w:rsidRPr="003C6A2B">
        <w:rPr>
          <w:rFonts w:eastAsia="Times New Roman"/>
          <w:lang w:eastAsia="en-AU"/>
        </w:rPr>
        <w:tab/>
        <w:t xml:space="preserve">This instrument is the </w:t>
      </w:r>
      <w:r w:rsidR="00A31A4B" w:rsidRPr="003C6A2B">
        <w:rPr>
          <w:rFonts w:eastAsia="Times New Roman"/>
          <w:i/>
          <w:lang w:eastAsia="en-AU"/>
        </w:rPr>
        <w:t>Health Insurance (Section 3C General Medical Services – GP and Allied Health COVID-19 Services) Amendment (Consequential) Determination 2020.</w:t>
      </w:r>
    </w:p>
    <w:p w14:paraId="42959B05" w14:textId="5AA8F6E8" w:rsidR="00ED1937" w:rsidRPr="003C6A2B" w:rsidRDefault="00ED1937" w:rsidP="0055760B">
      <w:pPr>
        <w:pStyle w:val="Heading1"/>
        <w:numPr>
          <w:ilvl w:val="0"/>
          <w:numId w:val="2"/>
        </w:numPr>
        <w:rPr>
          <w:rFonts w:ascii="Times New Roman" w:eastAsia="Times New Roman" w:hAnsi="Times New Roman"/>
          <w:b/>
          <w:color w:val="auto"/>
          <w:sz w:val="24"/>
        </w:rPr>
      </w:pPr>
      <w:bookmarkStart w:id="4" w:name="_Toc29969245"/>
      <w:bookmarkStart w:id="5" w:name="_Toc39142644"/>
      <w:r w:rsidRPr="003C6A2B">
        <w:rPr>
          <w:rFonts w:ascii="Times New Roman" w:eastAsia="Times New Roman" w:hAnsi="Times New Roman"/>
          <w:b/>
          <w:color w:val="auto"/>
          <w:sz w:val="24"/>
        </w:rPr>
        <w:t>Commencement</w:t>
      </w:r>
      <w:bookmarkEnd w:id="4"/>
      <w:bookmarkEnd w:id="5"/>
    </w:p>
    <w:p w14:paraId="0068DE05" w14:textId="77777777" w:rsidR="00ED1937" w:rsidRPr="003C6A2B" w:rsidRDefault="00ED1937" w:rsidP="00B17B13">
      <w:pPr>
        <w:spacing w:before="180" w:after="0" w:line="240" w:lineRule="auto"/>
        <w:ind w:left="709" w:hanging="709"/>
        <w:rPr>
          <w:rFonts w:eastAsia="Times New Roman"/>
          <w:lang w:eastAsia="en-AU"/>
        </w:rPr>
      </w:pPr>
      <w:r w:rsidRPr="003C6A2B">
        <w:rPr>
          <w:rFonts w:eastAsia="Times New Roman"/>
          <w:lang w:eastAsia="en-AU"/>
        </w:rPr>
        <w:t>(1)</w:t>
      </w:r>
      <w:r w:rsidRPr="003C6A2B">
        <w:rPr>
          <w:rFonts w:eastAsia="Times New Roman"/>
          <w:lang w:eastAsia="en-AU"/>
        </w:rPr>
        <w:tab/>
        <w:t>Each provision of this instrument specified in column 1 of the table commences, or is taken to have commenced, in accordance with column 2 of the table. Any other statement in column 2 has effect according to its terms.</w:t>
      </w:r>
    </w:p>
    <w:p w14:paraId="521A1911" w14:textId="77777777" w:rsidR="00ED1937" w:rsidRPr="003C6A2B" w:rsidRDefault="00ED1937" w:rsidP="00ED1937">
      <w:pPr>
        <w:tabs>
          <w:tab w:val="left" w:pos="709"/>
          <w:tab w:val="right" w:pos="1021"/>
        </w:tabs>
        <w:spacing w:before="180" w:after="0" w:line="240" w:lineRule="auto"/>
        <w:ind w:left="709" w:hanging="709"/>
        <w:rPr>
          <w:rFonts w:eastAsia="Times New Roman"/>
          <w:sz w:val="22"/>
          <w:szCs w:val="20"/>
          <w:lang w:eastAsia="en-AU"/>
        </w:rPr>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ED1937" w:rsidRPr="003C6A2B" w14:paraId="1C20987A" w14:textId="77777777" w:rsidTr="00A139EF">
        <w:trPr>
          <w:cantSplit/>
          <w:trHeight w:val="202"/>
          <w:tblHeader/>
        </w:trPr>
        <w:tc>
          <w:tcPr>
            <w:tcW w:w="8364" w:type="dxa"/>
            <w:gridSpan w:val="3"/>
            <w:tcBorders>
              <w:top w:val="single" w:sz="12" w:space="0" w:color="auto"/>
              <w:left w:val="nil"/>
              <w:bottom w:val="single" w:sz="6" w:space="0" w:color="auto"/>
              <w:right w:val="nil"/>
            </w:tcBorders>
            <w:hideMark/>
          </w:tcPr>
          <w:p w14:paraId="4E40844F"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Commencement information</w:t>
            </w:r>
          </w:p>
        </w:tc>
      </w:tr>
      <w:tr w:rsidR="00ED1937" w:rsidRPr="003C6A2B" w14:paraId="5446B6F4" w14:textId="77777777" w:rsidTr="00A139EF">
        <w:trPr>
          <w:cantSplit/>
          <w:trHeight w:val="209"/>
          <w:tblHeader/>
        </w:trPr>
        <w:tc>
          <w:tcPr>
            <w:tcW w:w="3154" w:type="dxa"/>
            <w:tcBorders>
              <w:top w:val="single" w:sz="6" w:space="0" w:color="auto"/>
              <w:left w:val="nil"/>
              <w:bottom w:val="single" w:sz="6" w:space="0" w:color="auto"/>
              <w:right w:val="nil"/>
            </w:tcBorders>
            <w:hideMark/>
          </w:tcPr>
          <w:p w14:paraId="298648A1"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Column 1</w:t>
            </w:r>
          </w:p>
        </w:tc>
        <w:tc>
          <w:tcPr>
            <w:tcW w:w="3367" w:type="dxa"/>
            <w:tcBorders>
              <w:top w:val="single" w:sz="6" w:space="0" w:color="auto"/>
              <w:left w:val="nil"/>
              <w:bottom w:val="single" w:sz="6" w:space="0" w:color="auto"/>
              <w:right w:val="nil"/>
            </w:tcBorders>
            <w:hideMark/>
          </w:tcPr>
          <w:p w14:paraId="1F9D06D5"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Column 2</w:t>
            </w:r>
          </w:p>
        </w:tc>
        <w:tc>
          <w:tcPr>
            <w:tcW w:w="1843" w:type="dxa"/>
            <w:tcBorders>
              <w:top w:val="single" w:sz="6" w:space="0" w:color="auto"/>
              <w:left w:val="nil"/>
              <w:bottom w:val="single" w:sz="6" w:space="0" w:color="auto"/>
              <w:right w:val="nil"/>
            </w:tcBorders>
            <w:hideMark/>
          </w:tcPr>
          <w:p w14:paraId="661BD1A6"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Column 3</w:t>
            </w:r>
          </w:p>
        </w:tc>
      </w:tr>
      <w:tr w:rsidR="00ED1937" w:rsidRPr="003C6A2B" w14:paraId="40F429D7" w14:textId="77777777" w:rsidTr="00A139EF">
        <w:trPr>
          <w:cantSplit/>
          <w:tblHeader/>
        </w:trPr>
        <w:tc>
          <w:tcPr>
            <w:tcW w:w="3154" w:type="dxa"/>
            <w:tcBorders>
              <w:top w:val="single" w:sz="6" w:space="0" w:color="auto"/>
              <w:left w:val="nil"/>
              <w:bottom w:val="single" w:sz="12" w:space="0" w:color="auto"/>
              <w:right w:val="nil"/>
            </w:tcBorders>
            <w:hideMark/>
          </w:tcPr>
          <w:p w14:paraId="37E58CD4"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Provisions</w:t>
            </w:r>
          </w:p>
        </w:tc>
        <w:tc>
          <w:tcPr>
            <w:tcW w:w="3367" w:type="dxa"/>
            <w:tcBorders>
              <w:top w:val="single" w:sz="6" w:space="0" w:color="auto"/>
              <w:left w:val="nil"/>
              <w:bottom w:val="single" w:sz="12" w:space="0" w:color="auto"/>
              <w:right w:val="nil"/>
            </w:tcBorders>
            <w:hideMark/>
          </w:tcPr>
          <w:p w14:paraId="7C5860DA"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Commencement</w:t>
            </w:r>
          </w:p>
        </w:tc>
        <w:tc>
          <w:tcPr>
            <w:tcW w:w="1843" w:type="dxa"/>
            <w:tcBorders>
              <w:top w:val="single" w:sz="6" w:space="0" w:color="auto"/>
              <w:left w:val="nil"/>
              <w:bottom w:val="single" w:sz="12" w:space="0" w:color="auto"/>
              <w:right w:val="nil"/>
            </w:tcBorders>
            <w:hideMark/>
          </w:tcPr>
          <w:p w14:paraId="6588821B" w14:textId="77777777" w:rsidR="00ED1937" w:rsidRPr="003C6A2B" w:rsidRDefault="00ED1937" w:rsidP="00ED1937">
            <w:pPr>
              <w:keepNext/>
              <w:autoSpaceDE w:val="0"/>
              <w:autoSpaceDN w:val="0"/>
              <w:spacing w:before="60" w:after="0" w:line="240" w:lineRule="atLeast"/>
              <w:rPr>
                <w:rFonts w:eastAsia="Times New Roman"/>
                <w:b/>
                <w:sz w:val="20"/>
                <w:lang w:eastAsia="en-AU"/>
              </w:rPr>
            </w:pPr>
            <w:r w:rsidRPr="003C6A2B">
              <w:rPr>
                <w:rFonts w:eastAsia="Times New Roman"/>
                <w:b/>
                <w:sz w:val="20"/>
                <w:lang w:eastAsia="en-AU"/>
              </w:rPr>
              <w:t>Date/Details</w:t>
            </w:r>
          </w:p>
        </w:tc>
      </w:tr>
      <w:tr w:rsidR="00D70A8A" w:rsidRPr="003C6A2B" w14:paraId="120D934A" w14:textId="77777777" w:rsidTr="00A139EF">
        <w:trPr>
          <w:cantSplit/>
        </w:trPr>
        <w:tc>
          <w:tcPr>
            <w:tcW w:w="3154" w:type="dxa"/>
            <w:tcBorders>
              <w:top w:val="single" w:sz="12" w:space="0" w:color="auto"/>
              <w:left w:val="nil"/>
              <w:bottom w:val="single" w:sz="12" w:space="0" w:color="auto"/>
              <w:right w:val="nil"/>
            </w:tcBorders>
          </w:tcPr>
          <w:p w14:paraId="1CD2CD7D" w14:textId="358CA5D8" w:rsidR="00D70A8A" w:rsidRPr="003C6A2B" w:rsidRDefault="00E14A47" w:rsidP="000C2127">
            <w:pPr>
              <w:keepNext/>
              <w:autoSpaceDE w:val="0"/>
              <w:autoSpaceDN w:val="0"/>
              <w:spacing w:before="60" w:after="0" w:line="240" w:lineRule="atLeast"/>
              <w:rPr>
                <w:rFonts w:eastAsia="Times New Roman"/>
                <w:sz w:val="20"/>
                <w:lang w:eastAsia="en-AU"/>
              </w:rPr>
            </w:pPr>
            <w:r w:rsidRPr="003C6A2B">
              <w:rPr>
                <w:rFonts w:eastAsia="Times New Roman"/>
                <w:sz w:val="20"/>
                <w:lang w:eastAsia="en-AU"/>
              </w:rPr>
              <w:t xml:space="preserve">1. </w:t>
            </w:r>
            <w:r w:rsidR="000C2127" w:rsidRPr="003C6A2B">
              <w:rPr>
                <w:rFonts w:eastAsia="Times New Roman"/>
                <w:sz w:val="20"/>
                <w:lang w:eastAsia="en-AU"/>
              </w:rPr>
              <w:t>The whole of this instrument</w:t>
            </w:r>
          </w:p>
        </w:tc>
        <w:tc>
          <w:tcPr>
            <w:tcW w:w="3367" w:type="dxa"/>
            <w:tcBorders>
              <w:top w:val="single" w:sz="12" w:space="0" w:color="auto"/>
              <w:left w:val="nil"/>
              <w:bottom w:val="single" w:sz="12" w:space="0" w:color="auto"/>
              <w:right w:val="nil"/>
            </w:tcBorders>
          </w:tcPr>
          <w:p w14:paraId="5E21FDB0" w14:textId="5D676326" w:rsidR="00D70A8A" w:rsidRPr="003C6A2B" w:rsidRDefault="001E2BAD" w:rsidP="00336D50">
            <w:pPr>
              <w:keepNext/>
              <w:autoSpaceDE w:val="0"/>
              <w:autoSpaceDN w:val="0"/>
              <w:spacing w:before="60" w:after="0" w:line="240" w:lineRule="atLeast"/>
              <w:rPr>
                <w:rFonts w:eastAsia="Times New Roman"/>
                <w:sz w:val="20"/>
                <w:lang w:eastAsia="en-AU"/>
              </w:rPr>
            </w:pPr>
            <w:r w:rsidRPr="003C6A2B">
              <w:rPr>
                <w:rFonts w:eastAsia="Times New Roman"/>
                <w:sz w:val="20"/>
                <w:lang w:eastAsia="en-AU"/>
              </w:rPr>
              <w:t>Immediately after registration of this instrument</w:t>
            </w:r>
            <w:r w:rsidR="00CF42A1" w:rsidRPr="003C6A2B">
              <w:rPr>
                <w:rFonts w:eastAsia="Times New Roman"/>
                <w:sz w:val="20"/>
                <w:lang w:eastAsia="en-AU"/>
              </w:rPr>
              <w:t xml:space="preserve">. </w:t>
            </w:r>
          </w:p>
        </w:tc>
        <w:tc>
          <w:tcPr>
            <w:tcW w:w="1843" w:type="dxa"/>
            <w:tcBorders>
              <w:top w:val="single" w:sz="12" w:space="0" w:color="auto"/>
              <w:left w:val="nil"/>
              <w:bottom w:val="single" w:sz="12" w:space="0" w:color="auto"/>
              <w:right w:val="nil"/>
            </w:tcBorders>
          </w:tcPr>
          <w:p w14:paraId="590E3B80" w14:textId="77777777" w:rsidR="00D70A8A" w:rsidRPr="003C6A2B" w:rsidRDefault="00D70A8A" w:rsidP="00D70A8A">
            <w:pPr>
              <w:keepNext/>
              <w:autoSpaceDE w:val="0"/>
              <w:autoSpaceDN w:val="0"/>
              <w:spacing w:before="60" w:after="0" w:line="240" w:lineRule="atLeast"/>
              <w:rPr>
                <w:rFonts w:eastAsia="Times New Roman"/>
                <w:sz w:val="20"/>
                <w:lang w:eastAsia="en-AU"/>
              </w:rPr>
            </w:pPr>
          </w:p>
        </w:tc>
      </w:tr>
    </w:tbl>
    <w:p w14:paraId="54092A64" w14:textId="77777777" w:rsidR="00ED1937" w:rsidRPr="003C6A2B" w:rsidRDefault="00ED1937" w:rsidP="00ED1937">
      <w:pPr>
        <w:tabs>
          <w:tab w:val="left" w:pos="709"/>
          <w:tab w:val="right" w:pos="1021"/>
        </w:tabs>
        <w:spacing w:before="180" w:after="0" w:line="240" w:lineRule="auto"/>
        <w:ind w:left="709" w:hanging="709"/>
        <w:rPr>
          <w:rFonts w:eastAsia="Times New Roman"/>
          <w:sz w:val="18"/>
          <w:szCs w:val="18"/>
          <w:lang w:eastAsia="en-AU"/>
        </w:rPr>
      </w:pPr>
      <w:r w:rsidRPr="003C6A2B">
        <w:rPr>
          <w:rFonts w:eastAsia="Times New Roman"/>
          <w:sz w:val="18"/>
          <w:szCs w:val="18"/>
          <w:lang w:eastAsia="en-AU"/>
        </w:rPr>
        <w:tab/>
        <w:t>Note:</w:t>
      </w:r>
      <w:r w:rsidRPr="003C6A2B">
        <w:rPr>
          <w:rFonts w:eastAsia="Times New Roman"/>
          <w:sz w:val="18"/>
          <w:szCs w:val="18"/>
          <w:lang w:eastAsia="en-AU"/>
        </w:rPr>
        <w:tab/>
        <w:t>This table relates only to the provisions of this instrument as originally made. It will not be amended to deal with any later amendments of this instrument.</w:t>
      </w:r>
    </w:p>
    <w:p w14:paraId="7EAC10BF" w14:textId="77777777" w:rsidR="00ED1937" w:rsidRPr="003C6A2B" w:rsidRDefault="00ED1937" w:rsidP="00B17B13">
      <w:pPr>
        <w:tabs>
          <w:tab w:val="left" w:pos="709"/>
        </w:tabs>
        <w:spacing w:before="180" w:after="0" w:line="240" w:lineRule="auto"/>
        <w:ind w:left="709" w:hanging="709"/>
        <w:rPr>
          <w:rFonts w:eastAsia="Times New Roman"/>
          <w:lang w:eastAsia="en-AU"/>
        </w:rPr>
      </w:pPr>
      <w:r w:rsidRPr="003C6A2B">
        <w:rPr>
          <w:rFonts w:eastAsia="Times New Roman"/>
          <w:lang w:eastAsia="en-AU"/>
        </w:rPr>
        <w:t>(2)</w:t>
      </w:r>
      <w:r w:rsidRPr="003C6A2B">
        <w:rPr>
          <w:rFonts w:eastAsia="Times New Roman"/>
          <w:lang w:eastAsia="en-AU"/>
        </w:rPr>
        <w:tab/>
        <w:t>Any information in column 3 of the table is not part of this instrument. Information may be inserted in this column, or information in it may be edited, in any published version of this instrument.</w:t>
      </w:r>
    </w:p>
    <w:p w14:paraId="6B5C283C" w14:textId="3FA7668E" w:rsidR="00ED1937" w:rsidRPr="003C6A2B" w:rsidRDefault="00ED1937" w:rsidP="0055760B">
      <w:pPr>
        <w:pStyle w:val="Heading1"/>
        <w:numPr>
          <w:ilvl w:val="0"/>
          <w:numId w:val="2"/>
        </w:numPr>
        <w:rPr>
          <w:rFonts w:ascii="Times New Roman" w:eastAsia="Times New Roman" w:hAnsi="Times New Roman"/>
          <w:b/>
          <w:color w:val="auto"/>
          <w:sz w:val="24"/>
        </w:rPr>
      </w:pPr>
      <w:bookmarkStart w:id="6" w:name="_Toc29969246"/>
      <w:bookmarkStart w:id="7" w:name="_Toc39142645"/>
      <w:r w:rsidRPr="003C6A2B">
        <w:rPr>
          <w:rFonts w:ascii="Times New Roman" w:eastAsia="Times New Roman" w:hAnsi="Times New Roman"/>
          <w:b/>
          <w:color w:val="auto"/>
          <w:sz w:val="24"/>
        </w:rPr>
        <w:t>Authority</w:t>
      </w:r>
      <w:bookmarkEnd w:id="6"/>
      <w:bookmarkEnd w:id="7"/>
    </w:p>
    <w:p w14:paraId="4980772A" w14:textId="77777777" w:rsidR="00ED1937" w:rsidRPr="003C6A2B" w:rsidRDefault="00ED1937" w:rsidP="00B93AB4">
      <w:pPr>
        <w:spacing w:before="180" w:after="0" w:line="240" w:lineRule="auto"/>
        <w:ind w:left="851" w:hanging="131"/>
        <w:rPr>
          <w:rFonts w:eastAsia="Times New Roman"/>
          <w:i/>
          <w:lang w:eastAsia="en-AU"/>
        </w:rPr>
      </w:pPr>
      <w:r w:rsidRPr="003C6A2B">
        <w:rPr>
          <w:rFonts w:eastAsia="Times New Roman"/>
          <w:lang w:eastAsia="en-AU"/>
        </w:rPr>
        <w:t xml:space="preserve">This instrument is made under subsection </w:t>
      </w:r>
      <w:proofErr w:type="gramStart"/>
      <w:r w:rsidRPr="003C6A2B">
        <w:rPr>
          <w:rFonts w:eastAsia="Times New Roman"/>
          <w:lang w:eastAsia="en-AU"/>
        </w:rPr>
        <w:t>3C(</w:t>
      </w:r>
      <w:proofErr w:type="gramEnd"/>
      <w:r w:rsidRPr="003C6A2B">
        <w:rPr>
          <w:rFonts w:eastAsia="Times New Roman"/>
          <w:lang w:eastAsia="en-AU"/>
        </w:rPr>
        <w:t xml:space="preserve">1) of the </w:t>
      </w:r>
      <w:r w:rsidRPr="003C6A2B">
        <w:rPr>
          <w:rFonts w:eastAsia="Times New Roman"/>
          <w:i/>
          <w:lang w:eastAsia="en-AU"/>
        </w:rPr>
        <w:t>Health Insurance Act 1973.</w:t>
      </w:r>
    </w:p>
    <w:p w14:paraId="6068595A" w14:textId="22B6F548" w:rsidR="00ED1937" w:rsidRPr="003C6A2B" w:rsidRDefault="003E48BD" w:rsidP="0055760B">
      <w:pPr>
        <w:pStyle w:val="Heading1"/>
        <w:numPr>
          <w:ilvl w:val="0"/>
          <w:numId w:val="2"/>
        </w:numPr>
        <w:rPr>
          <w:rFonts w:ascii="Times New Roman" w:eastAsia="Times New Roman" w:hAnsi="Times New Roman"/>
          <w:b/>
          <w:color w:val="auto"/>
          <w:sz w:val="24"/>
        </w:rPr>
      </w:pPr>
      <w:bookmarkStart w:id="8" w:name="_Toc39142646"/>
      <w:r w:rsidRPr="003C6A2B">
        <w:rPr>
          <w:rFonts w:ascii="Times New Roman" w:eastAsia="Times New Roman" w:hAnsi="Times New Roman"/>
          <w:b/>
          <w:color w:val="auto"/>
          <w:sz w:val="24"/>
        </w:rPr>
        <w:t>Schedules</w:t>
      </w:r>
      <w:bookmarkEnd w:id="8"/>
    </w:p>
    <w:p w14:paraId="5B5DC04D" w14:textId="2E38A415" w:rsidR="00A577E2" w:rsidRPr="003C6A2B" w:rsidRDefault="003E48BD" w:rsidP="003E48BD">
      <w:pPr>
        <w:shd w:val="clear" w:color="auto" w:fill="FFFFFF"/>
        <w:spacing w:before="240" w:after="80" w:line="260" w:lineRule="atLeast"/>
        <w:ind w:left="709"/>
        <w:jc w:val="both"/>
        <w:rPr>
          <w:rFonts w:eastAsia="Times New Roman"/>
          <w:lang w:eastAsia="en-AU"/>
        </w:rPr>
      </w:pPr>
      <w:r w:rsidRPr="003C6A2B">
        <w:rPr>
          <w:rFonts w:eastAsia="Times New Roman"/>
          <w:lang w:eastAsia="en-AU"/>
        </w:rPr>
        <w:t xml:space="preserve">Each instrument that is specified in a Schedule to this instrument is amended or repealed as set out in the applicable items in the Schedule concerned, and any other item in a Schedule to this instrument has effect according to its terms. </w:t>
      </w:r>
    </w:p>
    <w:p w14:paraId="0E88256E" w14:textId="2614D453" w:rsidR="009A0528" w:rsidRPr="003C6A2B" w:rsidRDefault="009A0528">
      <w:pPr>
        <w:rPr>
          <w:rFonts w:eastAsia="Times New Roman"/>
        </w:rPr>
      </w:pPr>
      <w:r w:rsidRPr="003C6A2B">
        <w:rPr>
          <w:rFonts w:eastAsia="Times New Roman"/>
        </w:rPr>
        <w:br w:type="page"/>
      </w:r>
    </w:p>
    <w:p w14:paraId="7C6BA20B" w14:textId="78C0993C" w:rsidR="00A00887" w:rsidRPr="003C6A2B" w:rsidRDefault="00A00887" w:rsidP="00C44361">
      <w:pPr>
        <w:pStyle w:val="Heading1"/>
        <w:rPr>
          <w:rFonts w:ascii="Arial" w:hAnsi="Arial" w:cs="Arial"/>
          <w:b/>
          <w:color w:val="auto"/>
          <w:sz w:val="24"/>
          <w:szCs w:val="24"/>
        </w:rPr>
      </w:pPr>
      <w:bookmarkStart w:id="9" w:name="_Toc39142647"/>
      <w:r w:rsidRPr="003C6A2B">
        <w:rPr>
          <w:rFonts w:ascii="Arial" w:hAnsi="Arial" w:cs="Arial"/>
          <w:b/>
          <w:color w:val="auto"/>
          <w:sz w:val="24"/>
          <w:szCs w:val="24"/>
        </w:rPr>
        <w:lastRenderedPageBreak/>
        <w:t xml:space="preserve">Schedule 1 – </w:t>
      </w:r>
      <w:r w:rsidR="009E1400" w:rsidRPr="003C6A2B">
        <w:rPr>
          <w:rFonts w:ascii="Arial" w:hAnsi="Arial" w:cs="Arial"/>
          <w:b/>
          <w:color w:val="auto"/>
          <w:sz w:val="24"/>
          <w:szCs w:val="24"/>
        </w:rPr>
        <w:t>Amendments to</w:t>
      </w:r>
      <w:r w:rsidR="003E48BD" w:rsidRPr="003C6A2B">
        <w:rPr>
          <w:rFonts w:ascii="Arial" w:hAnsi="Arial" w:cs="Arial"/>
          <w:b/>
          <w:color w:val="auto"/>
          <w:sz w:val="24"/>
          <w:szCs w:val="24"/>
        </w:rPr>
        <w:t xml:space="preserve"> the</w:t>
      </w:r>
      <w:r w:rsidR="009E1400" w:rsidRPr="003C6A2B">
        <w:rPr>
          <w:rFonts w:ascii="Arial" w:hAnsi="Arial" w:cs="Arial"/>
          <w:b/>
          <w:color w:val="auto"/>
          <w:sz w:val="24"/>
          <w:szCs w:val="24"/>
        </w:rPr>
        <w:t xml:space="preserve"> </w:t>
      </w:r>
      <w:r w:rsidR="00382A5A" w:rsidRPr="003C6A2B">
        <w:rPr>
          <w:rFonts w:ascii="Arial" w:hAnsi="Arial" w:cs="Arial"/>
          <w:b/>
          <w:i/>
          <w:color w:val="auto"/>
          <w:sz w:val="24"/>
          <w:szCs w:val="24"/>
        </w:rPr>
        <w:t xml:space="preserve">Health </w:t>
      </w:r>
      <w:r w:rsidR="00D275F8" w:rsidRPr="003C6A2B">
        <w:rPr>
          <w:rFonts w:ascii="Arial" w:hAnsi="Arial" w:cs="Arial"/>
          <w:b/>
          <w:i/>
          <w:color w:val="auto"/>
          <w:sz w:val="24"/>
          <w:szCs w:val="24"/>
        </w:rPr>
        <w:t>Insurance (Allied Health Services) Determination 2014</w:t>
      </w:r>
      <w:bookmarkEnd w:id="9"/>
    </w:p>
    <w:p w14:paraId="314B8C9F" w14:textId="3D56E21E" w:rsidR="00647175" w:rsidRPr="003C6A2B" w:rsidRDefault="00CB28DD" w:rsidP="00647175">
      <w:pPr>
        <w:pStyle w:val="ItemHead"/>
        <w:numPr>
          <w:ilvl w:val="0"/>
          <w:numId w:val="20"/>
        </w:numPr>
      </w:pPr>
      <w:r w:rsidRPr="003C6A2B">
        <w:t>S</w:t>
      </w:r>
      <w:r w:rsidR="00C86883" w:rsidRPr="003C6A2B">
        <w:t>ubs</w:t>
      </w:r>
      <w:r w:rsidRPr="003C6A2B">
        <w:t>ection 4(1)</w:t>
      </w:r>
      <w:r w:rsidR="00130BC0" w:rsidRPr="003C6A2B">
        <w:t xml:space="preserve">, after the definition of </w:t>
      </w:r>
      <w:r w:rsidR="00130BC0" w:rsidRPr="003C6A2B">
        <w:rPr>
          <w:i/>
        </w:rPr>
        <w:t>allied health service</w:t>
      </w:r>
    </w:p>
    <w:p w14:paraId="23410926" w14:textId="39EACA6F" w:rsidR="00647175" w:rsidRPr="003C6A2B" w:rsidRDefault="00130BC0" w:rsidP="000308AA">
      <w:pPr>
        <w:pStyle w:val="ItemHead"/>
        <w:ind w:hanging="11"/>
        <w:rPr>
          <w:rFonts w:ascii="Times New Roman" w:hAnsi="Times New Roman"/>
          <w:b w:val="0"/>
          <w:sz w:val="22"/>
          <w:szCs w:val="22"/>
        </w:rPr>
      </w:pPr>
      <w:r w:rsidRPr="003C6A2B">
        <w:rPr>
          <w:rFonts w:ascii="Times New Roman" w:hAnsi="Times New Roman"/>
          <w:b w:val="0"/>
          <w:sz w:val="22"/>
          <w:szCs w:val="22"/>
        </w:rPr>
        <w:t>I</w:t>
      </w:r>
      <w:r w:rsidR="00CB28DD" w:rsidRPr="003C6A2B">
        <w:rPr>
          <w:rFonts w:ascii="Times New Roman" w:hAnsi="Times New Roman"/>
          <w:b w:val="0"/>
          <w:sz w:val="22"/>
          <w:szCs w:val="22"/>
        </w:rPr>
        <w:t>nsert</w:t>
      </w:r>
      <w:r w:rsidR="00364348" w:rsidRPr="003C6A2B">
        <w:rPr>
          <w:rFonts w:ascii="Times New Roman" w:hAnsi="Times New Roman"/>
          <w:b w:val="0"/>
          <w:sz w:val="22"/>
          <w:szCs w:val="22"/>
        </w:rPr>
        <w:t>:</w:t>
      </w:r>
    </w:p>
    <w:p w14:paraId="24B447A9" w14:textId="1108B2FA" w:rsidR="00647175" w:rsidRPr="003C6A2B" w:rsidRDefault="00647175" w:rsidP="000308AA">
      <w:pPr>
        <w:pStyle w:val="ItemHead"/>
        <w:ind w:hanging="11"/>
        <w:rPr>
          <w:rStyle w:val="CommentReference"/>
          <w:rFonts w:ascii="Times New Roman" w:hAnsi="Times New Roman"/>
          <w:b w:val="0"/>
          <w:sz w:val="22"/>
          <w:szCs w:val="22"/>
        </w:rPr>
      </w:pPr>
      <w:r w:rsidRPr="003C6A2B">
        <w:rPr>
          <w:rFonts w:ascii="Times New Roman" w:hAnsi="Times New Roman"/>
          <w:i/>
          <w:sz w:val="22"/>
          <w:szCs w:val="22"/>
        </w:rPr>
        <w:t>COVID-19 Determination</w:t>
      </w:r>
      <w:r w:rsidRPr="003C6A2B">
        <w:rPr>
          <w:rFonts w:ascii="Times New Roman" w:hAnsi="Times New Roman"/>
          <w:b w:val="0"/>
          <w:sz w:val="22"/>
          <w:szCs w:val="22"/>
        </w:rPr>
        <w:t xml:space="preserve"> means the </w:t>
      </w:r>
      <w:r w:rsidRPr="003C6A2B">
        <w:rPr>
          <w:rStyle w:val="CommentReference"/>
          <w:rFonts w:ascii="Times New Roman" w:hAnsi="Times New Roman"/>
          <w:b w:val="0"/>
          <w:i/>
          <w:sz w:val="22"/>
          <w:szCs w:val="22"/>
        </w:rPr>
        <w:t>Health Insurance (Section 3C General Medical Services - COVID-19 Telehealth and Telephone Attendances) Determination 2020</w:t>
      </w:r>
      <w:r w:rsidRPr="003C6A2B">
        <w:rPr>
          <w:rStyle w:val="CommentReference"/>
          <w:rFonts w:ascii="Times New Roman" w:hAnsi="Times New Roman"/>
          <w:b w:val="0"/>
          <w:sz w:val="22"/>
          <w:szCs w:val="22"/>
        </w:rPr>
        <w:t>.</w:t>
      </w:r>
    </w:p>
    <w:p w14:paraId="164C2FF7" w14:textId="3E908785" w:rsidR="00D275F8" w:rsidRPr="003C6A2B" w:rsidRDefault="00D275F8" w:rsidP="00421C18">
      <w:pPr>
        <w:pStyle w:val="ItemHead"/>
        <w:numPr>
          <w:ilvl w:val="0"/>
          <w:numId w:val="20"/>
        </w:numPr>
      </w:pPr>
      <w:r w:rsidRPr="003C6A2B">
        <w:t>S</w:t>
      </w:r>
      <w:r w:rsidR="00C86883" w:rsidRPr="003C6A2B">
        <w:t>ubs</w:t>
      </w:r>
      <w:r w:rsidRPr="003C6A2B">
        <w:t>ection 4</w:t>
      </w:r>
      <w:r w:rsidR="00CB28DD" w:rsidRPr="003C6A2B">
        <w:t>(1)</w:t>
      </w:r>
      <w:r w:rsidRPr="003C6A2B">
        <w:t xml:space="preserve">, definition of </w:t>
      </w:r>
      <w:r w:rsidRPr="003C6A2B">
        <w:rPr>
          <w:i/>
        </w:rPr>
        <w:t>course of assessment</w:t>
      </w:r>
      <w:r w:rsidR="00C86883" w:rsidRPr="003C6A2B">
        <w:rPr>
          <w:i/>
        </w:rPr>
        <w:t xml:space="preserve">, </w:t>
      </w:r>
      <w:r w:rsidR="00C86883" w:rsidRPr="003C6A2B">
        <w:t>paragraphs (a) and (b)</w:t>
      </w:r>
    </w:p>
    <w:p w14:paraId="03D8D23A" w14:textId="51575A58" w:rsidR="00D275F8" w:rsidRPr="003C6A2B" w:rsidRDefault="00F72189" w:rsidP="00421C18">
      <w:pPr>
        <w:pStyle w:val="Item"/>
        <w:spacing w:after="240"/>
        <w:rPr>
          <w:szCs w:val="22"/>
        </w:rPr>
      </w:pPr>
      <w:r w:rsidRPr="003C6A2B">
        <w:rPr>
          <w:szCs w:val="22"/>
        </w:rPr>
        <w:t>Omit “</w:t>
      </w:r>
      <w:r w:rsidR="00D275F8" w:rsidRPr="003C6A2B">
        <w:rPr>
          <w:szCs w:val="22"/>
        </w:rPr>
        <w:t xml:space="preserve">82000, 82005, 82010 </w:t>
      </w:r>
      <w:r w:rsidR="00BA1F93" w:rsidRPr="003C6A2B">
        <w:rPr>
          <w:szCs w:val="22"/>
        </w:rPr>
        <w:t>or</w:t>
      </w:r>
      <w:r w:rsidRPr="003C6A2B">
        <w:rPr>
          <w:szCs w:val="22"/>
        </w:rPr>
        <w:t xml:space="preserve"> 82030”</w:t>
      </w:r>
      <w:r w:rsidR="004A1AB8" w:rsidRPr="003C6A2B">
        <w:rPr>
          <w:szCs w:val="22"/>
        </w:rPr>
        <w:t>, substitute “</w:t>
      </w:r>
      <w:r w:rsidR="00D275F8" w:rsidRPr="003C6A2B">
        <w:rPr>
          <w:szCs w:val="22"/>
        </w:rPr>
        <w:t>82000, 82005, 82010, 82030</w:t>
      </w:r>
      <w:r w:rsidR="00E87BAD" w:rsidRPr="003C6A2B">
        <w:rPr>
          <w:szCs w:val="22"/>
        </w:rPr>
        <w:t xml:space="preserve"> or items</w:t>
      </w:r>
      <w:r w:rsidR="00D275F8" w:rsidRPr="003C6A2B">
        <w:rPr>
          <w:szCs w:val="22"/>
        </w:rPr>
        <w:t xml:space="preserve"> </w:t>
      </w:r>
      <w:r w:rsidRPr="003C6A2B">
        <w:rPr>
          <w:szCs w:val="22"/>
        </w:rPr>
        <w:t>93032, 93033</w:t>
      </w:r>
      <w:r w:rsidR="00421C18" w:rsidRPr="003C6A2B">
        <w:rPr>
          <w:szCs w:val="22"/>
        </w:rPr>
        <w:t>,</w:t>
      </w:r>
      <w:r w:rsidR="00F75BDA" w:rsidRPr="003C6A2B">
        <w:rPr>
          <w:szCs w:val="22"/>
        </w:rPr>
        <w:t xml:space="preserve"> 93040</w:t>
      </w:r>
      <w:r w:rsidR="008F6225" w:rsidRPr="003C6A2B">
        <w:rPr>
          <w:szCs w:val="22"/>
        </w:rPr>
        <w:t xml:space="preserve"> and</w:t>
      </w:r>
      <w:r w:rsidR="00F75BDA" w:rsidRPr="003C6A2B">
        <w:rPr>
          <w:szCs w:val="22"/>
        </w:rPr>
        <w:t xml:space="preserve"> </w:t>
      </w:r>
      <w:r w:rsidRPr="003C6A2B">
        <w:rPr>
          <w:szCs w:val="22"/>
        </w:rPr>
        <w:t>93041</w:t>
      </w:r>
      <w:r w:rsidR="00E87BAD" w:rsidRPr="003C6A2B">
        <w:rPr>
          <w:szCs w:val="22"/>
        </w:rPr>
        <w:t xml:space="preserve"> of the COVID-19 Determination</w:t>
      </w:r>
      <w:r w:rsidRPr="003C6A2B">
        <w:rPr>
          <w:szCs w:val="22"/>
        </w:rPr>
        <w:t xml:space="preserve">”. </w:t>
      </w:r>
    </w:p>
    <w:p w14:paraId="3005B717" w14:textId="085CF668" w:rsidR="00D275F8" w:rsidRPr="003C6A2B" w:rsidRDefault="00D275F8" w:rsidP="00421C18">
      <w:pPr>
        <w:pStyle w:val="ItemHead"/>
        <w:numPr>
          <w:ilvl w:val="0"/>
          <w:numId w:val="20"/>
        </w:numPr>
      </w:pPr>
      <w:r w:rsidRPr="003C6A2B">
        <w:t>S</w:t>
      </w:r>
      <w:r w:rsidR="00C86883" w:rsidRPr="003C6A2B">
        <w:t>ubs</w:t>
      </w:r>
      <w:r w:rsidRPr="003C6A2B">
        <w:t>ection 4</w:t>
      </w:r>
      <w:r w:rsidR="00CD1F5D" w:rsidRPr="003C6A2B">
        <w:t>(1)</w:t>
      </w:r>
      <w:r w:rsidRPr="003C6A2B">
        <w:t xml:space="preserve">, definition of </w:t>
      </w:r>
      <w:r w:rsidRPr="003C6A2B">
        <w:rPr>
          <w:i/>
        </w:rPr>
        <w:t>course of treatment</w:t>
      </w:r>
      <w:r w:rsidR="00C86883" w:rsidRPr="003C6A2B">
        <w:rPr>
          <w:i/>
        </w:rPr>
        <w:t xml:space="preserve">, </w:t>
      </w:r>
      <w:r w:rsidR="00C86883" w:rsidRPr="003C6A2B">
        <w:t>paragraphs (b) and (c)</w:t>
      </w:r>
    </w:p>
    <w:p w14:paraId="664DB3C9" w14:textId="507A6F63" w:rsidR="00D275F8" w:rsidRPr="003C6A2B" w:rsidRDefault="004A1AB8" w:rsidP="00421C18">
      <w:pPr>
        <w:pStyle w:val="Item"/>
        <w:spacing w:after="240"/>
        <w:rPr>
          <w:szCs w:val="22"/>
        </w:rPr>
      </w:pPr>
      <w:r w:rsidRPr="003C6A2B">
        <w:rPr>
          <w:szCs w:val="22"/>
        </w:rPr>
        <w:t>Omit “</w:t>
      </w:r>
      <w:r w:rsidR="00D275F8" w:rsidRPr="003C6A2B">
        <w:rPr>
          <w:szCs w:val="22"/>
        </w:rPr>
        <w:t>82015, 82020, 82025 and 82035</w:t>
      </w:r>
      <w:r w:rsidRPr="003C6A2B">
        <w:rPr>
          <w:szCs w:val="22"/>
        </w:rPr>
        <w:t>”, substitute “</w:t>
      </w:r>
      <w:r w:rsidR="00D275F8" w:rsidRPr="003C6A2B">
        <w:rPr>
          <w:szCs w:val="22"/>
        </w:rPr>
        <w:t>82015, 82020, 82025, 82035</w:t>
      </w:r>
      <w:r w:rsidR="001F44D6" w:rsidRPr="003C6A2B">
        <w:rPr>
          <w:szCs w:val="22"/>
        </w:rPr>
        <w:t xml:space="preserve"> or items</w:t>
      </w:r>
      <w:r w:rsidR="00D275F8" w:rsidRPr="003C6A2B">
        <w:rPr>
          <w:szCs w:val="22"/>
        </w:rPr>
        <w:t xml:space="preserve"> </w:t>
      </w:r>
      <w:r w:rsidR="00F72189" w:rsidRPr="003C6A2B">
        <w:rPr>
          <w:szCs w:val="22"/>
        </w:rPr>
        <w:t>93035, 93036, 93043 and 93044</w:t>
      </w:r>
      <w:r w:rsidR="001F44D6" w:rsidRPr="003C6A2B">
        <w:rPr>
          <w:szCs w:val="22"/>
        </w:rPr>
        <w:t xml:space="preserve"> of the COVID-19 Determination</w:t>
      </w:r>
      <w:r w:rsidR="00F72189" w:rsidRPr="003C6A2B">
        <w:rPr>
          <w:szCs w:val="22"/>
        </w:rPr>
        <w:t>”.</w:t>
      </w:r>
    </w:p>
    <w:p w14:paraId="4DF71C55" w14:textId="14A7BDCC" w:rsidR="00D275F8" w:rsidRPr="003C6A2B" w:rsidRDefault="00D275F8" w:rsidP="00EA0CBE">
      <w:pPr>
        <w:pStyle w:val="ItemHead"/>
        <w:numPr>
          <w:ilvl w:val="0"/>
          <w:numId w:val="20"/>
        </w:numPr>
      </w:pPr>
      <w:r w:rsidRPr="003C6A2B">
        <w:t>S</w:t>
      </w:r>
      <w:r w:rsidR="00C86883" w:rsidRPr="003C6A2B">
        <w:t>ubs</w:t>
      </w:r>
      <w:r w:rsidRPr="003C6A2B">
        <w:t>ection 4</w:t>
      </w:r>
      <w:r w:rsidR="00CD1F5D" w:rsidRPr="003C6A2B">
        <w:t>(1)</w:t>
      </w:r>
      <w:r w:rsidRPr="003C6A2B">
        <w:t>, definition</w:t>
      </w:r>
      <w:r w:rsidR="00EA0CBE" w:rsidRPr="003C6A2B">
        <w:t>s</w:t>
      </w:r>
      <w:r w:rsidRPr="003C6A2B">
        <w:t xml:space="preserve"> of </w:t>
      </w:r>
      <w:r w:rsidRPr="003C6A2B">
        <w:rPr>
          <w:i/>
        </w:rPr>
        <w:t>disability treatment and management plan</w:t>
      </w:r>
      <w:r w:rsidR="00EA0CBE" w:rsidRPr="003C6A2B">
        <w:rPr>
          <w:i/>
        </w:rPr>
        <w:t xml:space="preserve"> </w:t>
      </w:r>
      <w:r w:rsidR="00EA0CBE" w:rsidRPr="003C6A2B">
        <w:t>and</w:t>
      </w:r>
      <w:r w:rsidR="00EA0CBE" w:rsidRPr="003C6A2B">
        <w:rPr>
          <w:b w:val="0"/>
          <w:i/>
        </w:rPr>
        <w:t xml:space="preserve"> </w:t>
      </w:r>
      <w:r w:rsidR="00EA0CBE" w:rsidRPr="003C6A2B">
        <w:rPr>
          <w:i/>
        </w:rPr>
        <w:t>eating disorder dietetic treatment service</w:t>
      </w:r>
    </w:p>
    <w:p w14:paraId="0169ED6A" w14:textId="77777777" w:rsidR="00EA0CBE" w:rsidRPr="003C6A2B" w:rsidRDefault="00EA0CBE" w:rsidP="00E759A1">
      <w:pPr>
        <w:pStyle w:val="Item"/>
        <w:spacing w:after="240"/>
        <w:rPr>
          <w:szCs w:val="22"/>
        </w:rPr>
      </w:pPr>
      <w:r w:rsidRPr="003C6A2B">
        <w:rPr>
          <w:szCs w:val="22"/>
        </w:rPr>
        <w:t xml:space="preserve">Repeal the definitions, substitute: </w:t>
      </w:r>
    </w:p>
    <w:p w14:paraId="0D6F863E" w14:textId="19230927" w:rsidR="00EA0CBE" w:rsidRPr="003C6A2B" w:rsidRDefault="00EA0CBE" w:rsidP="00E759A1">
      <w:pPr>
        <w:pStyle w:val="Definition"/>
        <w:ind w:left="709"/>
        <w:rPr>
          <w:snapToGrid w:val="0"/>
          <w:szCs w:val="22"/>
        </w:rPr>
      </w:pPr>
      <w:r w:rsidRPr="003C6A2B">
        <w:rPr>
          <w:b/>
          <w:i/>
          <w:snapToGrid w:val="0"/>
          <w:szCs w:val="22"/>
        </w:rPr>
        <w:t xml:space="preserve">disability treatment and management plan </w:t>
      </w:r>
      <w:r w:rsidRPr="003C6A2B">
        <w:rPr>
          <w:snapToGrid w:val="0"/>
          <w:szCs w:val="22"/>
        </w:rPr>
        <w:t>for a child,</w:t>
      </w:r>
      <w:r w:rsidRPr="003C6A2B">
        <w:rPr>
          <w:b/>
          <w:i/>
          <w:snapToGrid w:val="0"/>
          <w:szCs w:val="22"/>
        </w:rPr>
        <w:t xml:space="preserve"> </w:t>
      </w:r>
      <w:r w:rsidRPr="003C6A2B">
        <w:rPr>
          <w:snapToGrid w:val="0"/>
          <w:szCs w:val="22"/>
        </w:rPr>
        <w:t xml:space="preserve">means a plan for the treatment and management of the child’s eligible disability to which </w:t>
      </w:r>
      <w:r w:rsidR="005E3344" w:rsidRPr="003C6A2B">
        <w:rPr>
          <w:snapToGrid w:val="0"/>
          <w:szCs w:val="22"/>
        </w:rPr>
        <w:t xml:space="preserve">any of </w:t>
      </w:r>
      <w:r w:rsidRPr="003C6A2B">
        <w:rPr>
          <w:snapToGrid w:val="0"/>
          <w:szCs w:val="22"/>
        </w:rPr>
        <w:t>item</w:t>
      </w:r>
      <w:r w:rsidR="005E3344" w:rsidRPr="003C6A2B">
        <w:rPr>
          <w:snapToGrid w:val="0"/>
          <w:szCs w:val="22"/>
        </w:rPr>
        <w:t>s</w:t>
      </w:r>
      <w:r w:rsidRPr="003C6A2B">
        <w:rPr>
          <w:snapToGrid w:val="0"/>
          <w:szCs w:val="22"/>
        </w:rPr>
        <w:t> </w:t>
      </w:r>
      <w:r w:rsidR="00E759A1" w:rsidRPr="003C6A2B">
        <w:rPr>
          <w:snapToGrid w:val="0"/>
          <w:szCs w:val="22"/>
        </w:rPr>
        <w:t>137</w:t>
      </w:r>
      <w:r w:rsidR="00180A00" w:rsidRPr="003C6A2B">
        <w:rPr>
          <w:snapToGrid w:val="0"/>
          <w:szCs w:val="22"/>
        </w:rPr>
        <w:t xml:space="preserve"> </w:t>
      </w:r>
      <w:r w:rsidR="001F44D6" w:rsidRPr="003C6A2B">
        <w:rPr>
          <w:snapToGrid w:val="0"/>
          <w:szCs w:val="22"/>
        </w:rPr>
        <w:t>or</w:t>
      </w:r>
      <w:r w:rsidR="00E759A1" w:rsidRPr="003C6A2B">
        <w:rPr>
          <w:snapToGrid w:val="0"/>
          <w:szCs w:val="22"/>
        </w:rPr>
        <w:t xml:space="preserve"> </w:t>
      </w:r>
      <w:r w:rsidRPr="003C6A2B">
        <w:rPr>
          <w:snapToGrid w:val="0"/>
          <w:szCs w:val="22"/>
        </w:rPr>
        <w:t>139</w:t>
      </w:r>
      <w:r w:rsidR="001F44D6" w:rsidRPr="003C6A2B">
        <w:rPr>
          <w:snapToGrid w:val="0"/>
          <w:szCs w:val="22"/>
        </w:rPr>
        <w:t xml:space="preserve"> of the general medical services table or items</w:t>
      </w:r>
      <w:r w:rsidR="00E759A1" w:rsidRPr="003C6A2B">
        <w:rPr>
          <w:snapToGrid w:val="0"/>
          <w:szCs w:val="22"/>
        </w:rPr>
        <w:t xml:space="preserve"> </w:t>
      </w:r>
      <w:r w:rsidR="00E759A1" w:rsidRPr="003C6A2B">
        <w:rPr>
          <w:szCs w:val="22"/>
        </w:rPr>
        <w:t xml:space="preserve">92141, 92142, 92144 </w:t>
      </w:r>
      <w:r w:rsidR="001F44D6" w:rsidRPr="003C6A2B">
        <w:rPr>
          <w:szCs w:val="22"/>
        </w:rPr>
        <w:t xml:space="preserve">or </w:t>
      </w:r>
      <w:r w:rsidR="00E759A1" w:rsidRPr="003C6A2B">
        <w:rPr>
          <w:szCs w:val="22"/>
        </w:rPr>
        <w:t>92145</w:t>
      </w:r>
      <w:r w:rsidRPr="003C6A2B">
        <w:rPr>
          <w:snapToGrid w:val="0"/>
          <w:szCs w:val="22"/>
        </w:rPr>
        <w:t xml:space="preserve"> of the </w:t>
      </w:r>
      <w:r w:rsidR="001F44D6" w:rsidRPr="003C6A2B">
        <w:rPr>
          <w:snapToGrid w:val="0"/>
          <w:szCs w:val="22"/>
        </w:rPr>
        <w:t xml:space="preserve">COVID-19 Determination </w:t>
      </w:r>
      <w:r w:rsidRPr="003C6A2B">
        <w:rPr>
          <w:snapToGrid w:val="0"/>
          <w:szCs w:val="22"/>
        </w:rPr>
        <w:t xml:space="preserve"> applies.  </w:t>
      </w:r>
    </w:p>
    <w:p w14:paraId="2A801CDA" w14:textId="04D5D866" w:rsidR="00E10FD8" w:rsidRPr="003C6A2B" w:rsidRDefault="00EA0CBE" w:rsidP="00F3163C">
      <w:pPr>
        <w:pStyle w:val="Item"/>
        <w:ind w:left="720"/>
        <w:rPr>
          <w:sz w:val="24"/>
        </w:rPr>
      </w:pPr>
      <w:proofErr w:type="gramStart"/>
      <w:r w:rsidRPr="003C6A2B">
        <w:rPr>
          <w:b/>
          <w:i/>
          <w:szCs w:val="22"/>
        </w:rPr>
        <w:t>eating</w:t>
      </w:r>
      <w:proofErr w:type="gramEnd"/>
      <w:r w:rsidRPr="003C6A2B">
        <w:rPr>
          <w:b/>
          <w:i/>
          <w:szCs w:val="22"/>
        </w:rPr>
        <w:t xml:space="preserve"> disorder </w:t>
      </w:r>
      <w:r w:rsidRPr="003C6A2B">
        <w:rPr>
          <w:b/>
          <w:bCs/>
          <w:i/>
          <w:iCs/>
          <w:szCs w:val="22"/>
        </w:rPr>
        <w:t xml:space="preserve">dietetic </w:t>
      </w:r>
      <w:r w:rsidRPr="003C6A2B">
        <w:rPr>
          <w:b/>
          <w:i/>
          <w:szCs w:val="22"/>
        </w:rPr>
        <w:t>treatment service</w:t>
      </w:r>
      <w:r w:rsidRPr="003C6A2B">
        <w:rPr>
          <w:i/>
          <w:szCs w:val="22"/>
        </w:rPr>
        <w:t xml:space="preserve"> </w:t>
      </w:r>
      <w:r w:rsidRPr="003C6A2B">
        <w:rPr>
          <w:szCs w:val="22"/>
        </w:rPr>
        <w:t>means a service to which any of items 10954, 82350</w:t>
      </w:r>
      <w:r w:rsidR="00E759A1" w:rsidRPr="003C6A2B">
        <w:rPr>
          <w:szCs w:val="22"/>
        </w:rPr>
        <w:t xml:space="preserve">, </w:t>
      </w:r>
      <w:r w:rsidRPr="003C6A2B">
        <w:rPr>
          <w:szCs w:val="22"/>
        </w:rPr>
        <w:t>82351</w:t>
      </w:r>
      <w:r w:rsidR="00E759A1" w:rsidRPr="003C6A2B">
        <w:rPr>
          <w:szCs w:val="22"/>
        </w:rPr>
        <w:t>,</w:t>
      </w:r>
      <w:r w:rsidR="001F44D6" w:rsidRPr="003C6A2B">
        <w:rPr>
          <w:szCs w:val="22"/>
        </w:rPr>
        <w:t xml:space="preserve"> or items</w:t>
      </w:r>
      <w:r w:rsidR="00E759A1" w:rsidRPr="003C6A2B">
        <w:rPr>
          <w:szCs w:val="22"/>
        </w:rPr>
        <w:t xml:space="preserve"> 93074 </w:t>
      </w:r>
      <w:r w:rsidR="00D405AE" w:rsidRPr="003C6A2B">
        <w:rPr>
          <w:szCs w:val="22"/>
        </w:rPr>
        <w:t>or</w:t>
      </w:r>
      <w:r w:rsidR="00E759A1" w:rsidRPr="003C6A2B">
        <w:rPr>
          <w:szCs w:val="22"/>
        </w:rPr>
        <w:t xml:space="preserve"> 93108 </w:t>
      </w:r>
      <w:r w:rsidR="001F44D6" w:rsidRPr="003C6A2B">
        <w:rPr>
          <w:szCs w:val="22"/>
        </w:rPr>
        <w:t xml:space="preserve">of the COVID-19 Determination </w:t>
      </w:r>
      <w:r w:rsidRPr="003C6A2B">
        <w:rPr>
          <w:szCs w:val="22"/>
        </w:rPr>
        <w:t>applies.</w:t>
      </w:r>
      <w:r w:rsidR="00E759A1" w:rsidRPr="003C6A2B">
        <w:rPr>
          <w:sz w:val="18"/>
          <w:szCs w:val="18"/>
        </w:rPr>
        <w:t xml:space="preserve"> </w:t>
      </w:r>
    </w:p>
    <w:p w14:paraId="71EB549C" w14:textId="0228E885" w:rsidR="00E759A1" w:rsidRPr="003C6A2B" w:rsidRDefault="00E759A1" w:rsidP="00E759A1">
      <w:pPr>
        <w:pStyle w:val="ItemHead"/>
        <w:numPr>
          <w:ilvl w:val="0"/>
          <w:numId w:val="20"/>
        </w:numPr>
      </w:pPr>
      <w:r w:rsidRPr="003C6A2B">
        <w:t>S</w:t>
      </w:r>
      <w:r w:rsidR="00C86883" w:rsidRPr="003C6A2B">
        <w:t>ubs</w:t>
      </w:r>
      <w:r w:rsidRPr="003C6A2B">
        <w:t>ection 4</w:t>
      </w:r>
      <w:r w:rsidR="00CD1F5D" w:rsidRPr="003C6A2B">
        <w:t>(1)</w:t>
      </w:r>
      <w:r w:rsidRPr="003C6A2B">
        <w:t xml:space="preserve">, definitions of </w:t>
      </w:r>
      <w:r w:rsidRPr="003C6A2B">
        <w:rPr>
          <w:i/>
        </w:rPr>
        <w:t xml:space="preserve">GP Management Plan </w:t>
      </w:r>
      <w:r w:rsidRPr="003C6A2B">
        <w:t>and</w:t>
      </w:r>
      <w:r w:rsidRPr="003C6A2B">
        <w:rPr>
          <w:b w:val="0"/>
          <w:i/>
        </w:rPr>
        <w:t xml:space="preserve"> </w:t>
      </w:r>
      <w:r w:rsidRPr="003C6A2B">
        <w:rPr>
          <w:i/>
        </w:rPr>
        <w:t>GP Mental Health Treatment Plan</w:t>
      </w:r>
    </w:p>
    <w:p w14:paraId="6C19D177" w14:textId="77777777" w:rsidR="00E759A1" w:rsidRPr="003C6A2B" w:rsidRDefault="00E759A1" w:rsidP="00E759A1">
      <w:pPr>
        <w:pStyle w:val="Item"/>
        <w:spacing w:after="240"/>
        <w:rPr>
          <w:szCs w:val="22"/>
        </w:rPr>
      </w:pPr>
      <w:r w:rsidRPr="003C6A2B">
        <w:rPr>
          <w:szCs w:val="22"/>
        </w:rPr>
        <w:t xml:space="preserve">Repeal the definitions, substitute: </w:t>
      </w:r>
    </w:p>
    <w:p w14:paraId="1FCAADD4" w14:textId="2E98AED5" w:rsidR="00E759A1" w:rsidRPr="003C6A2B" w:rsidRDefault="00E759A1" w:rsidP="00E759A1">
      <w:pPr>
        <w:pStyle w:val="Item"/>
        <w:tabs>
          <w:tab w:val="left" w:pos="720"/>
        </w:tabs>
        <w:ind w:firstLine="11"/>
        <w:rPr>
          <w:bCs/>
          <w:i/>
          <w:iCs/>
          <w:szCs w:val="22"/>
        </w:rPr>
      </w:pPr>
      <w:r w:rsidRPr="003C6A2B">
        <w:rPr>
          <w:b/>
          <w:bCs/>
          <w:i/>
          <w:iCs/>
          <w:szCs w:val="22"/>
        </w:rPr>
        <w:t>GP Management Plan</w:t>
      </w:r>
      <w:r w:rsidRPr="003C6A2B">
        <w:rPr>
          <w:bCs/>
          <w:i/>
          <w:iCs/>
          <w:szCs w:val="22"/>
        </w:rPr>
        <w:t xml:space="preserve">, </w:t>
      </w:r>
      <w:r w:rsidRPr="003C6A2B">
        <w:rPr>
          <w:bCs/>
          <w:iCs/>
          <w:szCs w:val="22"/>
        </w:rPr>
        <w:t>for a patient, means a GP management plan to which item 721</w:t>
      </w:r>
      <w:r w:rsidR="001F44D6" w:rsidRPr="003C6A2B">
        <w:rPr>
          <w:bCs/>
          <w:iCs/>
          <w:szCs w:val="22"/>
        </w:rPr>
        <w:t xml:space="preserve"> or</w:t>
      </w:r>
      <w:r w:rsidRPr="003C6A2B">
        <w:rPr>
          <w:bCs/>
          <w:iCs/>
          <w:szCs w:val="22"/>
        </w:rPr>
        <w:t xml:space="preserve"> 732</w:t>
      </w:r>
      <w:r w:rsidR="001F44D6" w:rsidRPr="003C6A2B">
        <w:rPr>
          <w:bCs/>
          <w:iCs/>
          <w:szCs w:val="22"/>
        </w:rPr>
        <w:t xml:space="preserve"> of the general medical services table</w:t>
      </w:r>
      <w:r w:rsidRPr="003C6A2B">
        <w:rPr>
          <w:bCs/>
          <w:iCs/>
          <w:szCs w:val="22"/>
        </w:rPr>
        <w:t>,</w:t>
      </w:r>
      <w:r w:rsidR="001F44D6" w:rsidRPr="003C6A2B">
        <w:rPr>
          <w:bCs/>
          <w:iCs/>
          <w:szCs w:val="22"/>
        </w:rPr>
        <w:t xml:space="preserve"> or item</w:t>
      </w:r>
      <w:r w:rsidRPr="003C6A2B">
        <w:rPr>
          <w:bCs/>
          <w:iCs/>
          <w:szCs w:val="22"/>
        </w:rPr>
        <w:t xml:space="preserve"> 92024, 92028, 92068, 92072</w:t>
      </w:r>
      <w:r w:rsidR="00C46F5C" w:rsidRPr="003C6A2B">
        <w:rPr>
          <w:bCs/>
          <w:iCs/>
          <w:szCs w:val="22"/>
        </w:rPr>
        <w:t>, 92055, 92059, 92099</w:t>
      </w:r>
      <w:r w:rsidR="000F5027" w:rsidRPr="003C6A2B">
        <w:rPr>
          <w:bCs/>
          <w:iCs/>
          <w:szCs w:val="22"/>
        </w:rPr>
        <w:t xml:space="preserve"> or</w:t>
      </w:r>
      <w:r w:rsidR="00C46F5C" w:rsidRPr="003C6A2B">
        <w:rPr>
          <w:bCs/>
          <w:iCs/>
          <w:szCs w:val="22"/>
        </w:rPr>
        <w:t xml:space="preserve"> 92103</w:t>
      </w:r>
      <w:r w:rsidRPr="003C6A2B">
        <w:rPr>
          <w:bCs/>
          <w:iCs/>
          <w:szCs w:val="22"/>
        </w:rPr>
        <w:t xml:space="preserve"> of the </w:t>
      </w:r>
      <w:r w:rsidR="001F44D6" w:rsidRPr="003C6A2B">
        <w:rPr>
          <w:bCs/>
          <w:iCs/>
          <w:szCs w:val="22"/>
        </w:rPr>
        <w:t xml:space="preserve">COVID-19 Determination </w:t>
      </w:r>
      <w:r w:rsidRPr="003C6A2B">
        <w:rPr>
          <w:bCs/>
          <w:iCs/>
          <w:szCs w:val="22"/>
        </w:rPr>
        <w:t>or item 229 or 233 of the</w:t>
      </w:r>
      <w:r w:rsidRPr="003C6A2B">
        <w:rPr>
          <w:bCs/>
          <w:i/>
          <w:iCs/>
          <w:szCs w:val="22"/>
        </w:rPr>
        <w:t xml:space="preserve"> Health Insurance (Section 3C General Medical Services – Other Medical Practitioner) Determination 2018 </w:t>
      </w:r>
      <w:r w:rsidRPr="003C6A2B">
        <w:rPr>
          <w:bCs/>
          <w:iCs/>
          <w:szCs w:val="22"/>
        </w:rPr>
        <w:t>applies</w:t>
      </w:r>
      <w:r w:rsidRPr="003C6A2B">
        <w:rPr>
          <w:bCs/>
          <w:i/>
          <w:iCs/>
          <w:szCs w:val="22"/>
        </w:rPr>
        <w:t>.</w:t>
      </w:r>
    </w:p>
    <w:p w14:paraId="156CE4C4" w14:textId="2D2177ED" w:rsidR="007D6A26" w:rsidRPr="003C6A2B" w:rsidRDefault="00C907B5" w:rsidP="00F75BDA">
      <w:pPr>
        <w:pStyle w:val="Definition"/>
        <w:ind w:left="709"/>
        <w:rPr>
          <w:bCs/>
          <w:iCs/>
        </w:rPr>
      </w:pPr>
      <w:r w:rsidRPr="003C6A2B">
        <w:rPr>
          <w:b/>
          <w:bCs/>
          <w:i/>
          <w:iCs/>
        </w:rPr>
        <w:t>GP Mental Health Treatment Plan</w:t>
      </w:r>
      <w:r w:rsidRPr="003C6A2B">
        <w:rPr>
          <w:bCs/>
          <w:iCs/>
        </w:rPr>
        <w:t>, for a patient, means a GP Mental Health Treatment Plan for the patient to which item 2700, 2701, 2715 or 2717 of the general medical services table applies</w:t>
      </w:r>
      <w:r w:rsidR="001F44D6" w:rsidRPr="003C6A2B">
        <w:rPr>
          <w:bCs/>
          <w:iCs/>
        </w:rPr>
        <w:t>,</w:t>
      </w:r>
      <w:r w:rsidRPr="003C6A2B">
        <w:rPr>
          <w:bCs/>
          <w:iCs/>
        </w:rPr>
        <w:t xml:space="preserve"> or item 272, 276, 281 or 282 of the </w:t>
      </w:r>
      <w:r w:rsidRPr="003C6A2B">
        <w:rPr>
          <w:bCs/>
          <w:i/>
          <w:iCs/>
        </w:rPr>
        <w:t>Health Insurance (Section 3C General Medical Services – Other Medical Practitioner) Determination 2018</w:t>
      </w:r>
      <w:r w:rsidR="001F44D6" w:rsidRPr="003C6A2B">
        <w:rPr>
          <w:bCs/>
          <w:i/>
          <w:iCs/>
        </w:rPr>
        <w:t>,</w:t>
      </w:r>
      <w:r w:rsidRPr="003C6A2B">
        <w:rPr>
          <w:bCs/>
          <w:iCs/>
        </w:rPr>
        <w:t> </w:t>
      </w:r>
      <w:r w:rsidR="00521DB0" w:rsidRPr="003C6A2B">
        <w:rPr>
          <w:bCs/>
          <w:iCs/>
        </w:rPr>
        <w:t>or item 92112, 92113, 92116, 92117, 92118, 92119, 92122, 92123, 92124, 92125, 92128, 92129, 92130, 9213</w:t>
      </w:r>
      <w:r w:rsidR="00D2110B" w:rsidRPr="003C6A2B">
        <w:rPr>
          <w:bCs/>
          <w:iCs/>
        </w:rPr>
        <w:t>1</w:t>
      </w:r>
      <w:r w:rsidR="00521DB0" w:rsidRPr="003C6A2B">
        <w:rPr>
          <w:bCs/>
          <w:iCs/>
        </w:rPr>
        <w:t xml:space="preserve">, 92134 or 92135 of the COVID-19 Determination </w:t>
      </w:r>
      <w:r w:rsidRPr="003C6A2B">
        <w:rPr>
          <w:bCs/>
          <w:iCs/>
        </w:rPr>
        <w:t>applies.</w:t>
      </w:r>
    </w:p>
    <w:p w14:paraId="730E714F" w14:textId="766CECA3" w:rsidR="00D275F8" w:rsidRPr="003C6A2B" w:rsidRDefault="00D275F8" w:rsidP="00B54D70">
      <w:pPr>
        <w:pStyle w:val="ItemHead"/>
        <w:numPr>
          <w:ilvl w:val="0"/>
          <w:numId w:val="20"/>
        </w:numPr>
        <w:rPr>
          <w:i/>
        </w:rPr>
      </w:pPr>
      <w:r w:rsidRPr="003C6A2B">
        <w:lastRenderedPageBreak/>
        <w:t>S</w:t>
      </w:r>
      <w:r w:rsidR="00C86883" w:rsidRPr="003C6A2B">
        <w:t>ubs</w:t>
      </w:r>
      <w:r w:rsidRPr="003C6A2B">
        <w:t>ection 4</w:t>
      </w:r>
      <w:r w:rsidR="00CD1F5D" w:rsidRPr="003C6A2B">
        <w:t>(1)</w:t>
      </w:r>
      <w:r w:rsidRPr="003C6A2B">
        <w:t xml:space="preserve">, definition of </w:t>
      </w:r>
      <w:r w:rsidRPr="003C6A2B">
        <w:rPr>
          <w:i/>
        </w:rPr>
        <w:t>multidisciplinary care plan</w:t>
      </w:r>
    </w:p>
    <w:p w14:paraId="5A67A082" w14:textId="77777777" w:rsidR="00B54D70" w:rsidRPr="003C6A2B" w:rsidRDefault="00B54D70" w:rsidP="00D275F8">
      <w:pPr>
        <w:pStyle w:val="Item"/>
        <w:rPr>
          <w:szCs w:val="22"/>
        </w:rPr>
      </w:pPr>
      <w:r w:rsidRPr="003C6A2B">
        <w:rPr>
          <w:szCs w:val="22"/>
        </w:rPr>
        <w:t>Repeal the definition, substitute:</w:t>
      </w:r>
    </w:p>
    <w:p w14:paraId="7C71964D" w14:textId="251981CB" w:rsidR="00B54D70" w:rsidRPr="003C6A2B" w:rsidRDefault="00B54D70" w:rsidP="000F5027">
      <w:pPr>
        <w:pStyle w:val="Item"/>
        <w:tabs>
          <w:tab w:val="left" w:pos="720"/>
        </w:tabs>
        <w:ind w:left="720" w:firstLine="11"/>
        <w:rPr>
          <w:bCs/>
          <w:iCs/>
          <w:szCs w:val="22"/>
        </w:rPr>
      </w:pPr>
      <w:r w:rsidRPr="003C6A2B">
        <w:rPr>
          <w:b/>
          <w:bCs/>
          <w:i/>
          <w:iCs/>
          <w:szCs w:val="22"/>
        </w:rPr>
        <w:t>multidisciplinary care plan</w:t>
      </w:r>
      <w:r w:rsidRPr="003C6A2B">
        <w:rPr>
          <w:bCs/>
          <w:iCs/>
          <w:szCs w:val="22"/>
        </w:rPr>
        <w:t>, for a patient, means a multidisciplinary care plan to which item </w:t>
      </w:r>
      <w:r w:rsidR="00FD3AE9" w:rsidRPr="003C6A2B">
        <w:rPr>
          <w:bCs/>
          <w:iCs/>
          <w:szCs w:val="22"/>
        </w:rPr>
        <w:t>729</w:t>
      </w:r>
      <w:r w:rsidR="001F44D6" w:rsidRPr="003C6A2B">
        <w:rPr>
          <w:bCs/>
          <w:iCs/>
          <w:szCs w:val="22"/>
        </w:rPr>
        <w:t xml:space="preserve"> or</w:t>
      </w:r>
      <w:r w:rsidR="00FD3AE9" w:rsidRPr="003C6A2B">
        <w:rPr>
          <w:bCs/>
          <w:iCs/>
          <w:szCs w:val="22"/>
        </w:rPr>
        <w:t xml:space="preserve"> </w:t>
      </w:r>
      <w:r w:rsidRPr="003C6A2B">
        <w:rPr>
          <w:bCs/>
          <w:iCs/>
          <w:szCs w:val="22"/>
        </w:rPr>
        <w:t>731</w:t>
      </w:r>
      <w:r w:rsidR="001F44D6" w:rsidRPr="003C6A2B">
        <w:rPr>
          <w:bCs/>
          <w:iCs/>
          <w:szCs w:val="22"/>
        </w:rPr>
        <w:t xml:space="preserve"> of the general medical services table</w:t>
      </w:r>
      <w:r w:rsidR="00FD3AE9" w:rsidRPr="003C6A2B">
        <w:rPr>
          <w:bCs/>
          <w:iCs/>
          <w:szCs w:val="22"/>
        </w:rPr>
        <w:t>,</w:t>
      </w:r>
      <w:r w:rsidR="001F44D6" w:rsidRPr="003C6A2B">
        <w:rPr>
          <w:bCs/>
          <w:iCs/>
          <w:szCs w:val="22"/>
        </w:rPr>
        <w:t xml:space="preserve"> or item</w:t>
      </w:r>
      <w:r w:rsidR="00FD3AE9" w:rsidRPr="003C6A2B">
        <w:rPr>
          <w:bCs/>
          <w:iCs/>
          <w:szCs w:val="22"/>
        </w:rPr>
        <w:t xml:space="preserve"> 92026, 92027, 92070, 92071</w:t>
      </w:r>
      <w:r w:rsidR="000F5027" w:rsidRPr="003C6A2B">
        <w:rPr>
          <w:bCs/>
          <w:iCs/>
          <w:szCs w:val="22"/>
        </w:rPr>
        <w:t xml:space="preserve">, 92057, 92058, 92101 or 92102 </w:t>
      </w:r>
      <w:r w:rsidR="001F44D6" w:rsidRPr="003C6A2B">
        <w:rPr>
          <w:bCs/>
          <w:iCs/>
          <w:szCs w:val="22"/>
        </w:rPr>
        <w:t>of the COVID-19 Determination</w:t>
      </w:r>
      <w:r w:rsidRPr="003C6A2B">
        <w:rPr>
          <w:bCs/>
          <w:iCs/>
          <w:szCs w:val="22"/>
        </w:rPr>
        <w:t xml:space="preserve"> or item </w:t>
      </w:r>
      <w:r w:rsidR="00FD3AE9" w:rsidRPr="003C6A2B">
        <w:rPr>
          <w:bCs/>
          <w:iCs/>
          <w:szCs w:val="22"/>
        </w:rPr>
        <w:t>2</w:t>
      </w:r>
      <w:r w:rsidRPr="003C6A2B">
        <w:rPr>
          <w:bCs/>
          <w:iCs/>
          <w:szCs w:val="22"/>
        </w:rPr>
        <w:t>31</w:t>
      </w:r>
      <w:r w:rsidR="000F5027" w:rsidRPr="003C6A2B">
        <w:rPr>
          <w:bCs/>
          <w:iCs/>
          <w:szCs w:val="22"/>
        </w:rPr>
        <w:t xml:space="preserve"> or 232 </w:t>
      </w:r>
      <w:r w:rsidRPr="003C6A2B">
        <w:rPr>
          <w:bCs/>
          <w:iCs/>
          <w:szCs w:val="22"/>
        </w:rPr>
        <w:t xml:space="preserve">of the </w:t>
      </w:r>
      <w:r w:rsidRPr="003C6A2B">
        <w:rPr>
          <w:bCs/>
          <w:i/>
          <w:iCs/>
          <w:szCs w:val="22"/>
        </w:rPr>
        <w:t>Health Insurance (Section 3C General Medical Services – Other Medical Practitioner) Determination 2018</w:t>
      </w:r>
      <w:r w:rsidRPr="003C6A2B">
        <w:rPr>
          <w:bCs/>
          <w:iCs/>
          <w:szCs w:val="22"/>
        </w:rPr>
        <w:t xml:space="preserve"> applies.</w:t>
      </w:r>
    </w:p>
    <w:p w14:paraId="030DEF25" w14:textId="4BBF1D81" w:rsidR="00D275F8" w:rsidRPr="003C6A2B" w:rsidRDefault="00D275F8" w:rsidP="000F5027">
      <w:pPr>
        <w:pStyle w:val="ItemHead"/>
        <w:numPr>
          <w:ilvl w:val="0"/>
          <w:numId w:val="20"/>
        </w:numPr>
        <w:rPr>
          <w:i/>
        </w:rPr>
      </w:pPr>
      <w:r w:rsidRPr="003C6A2B">
        <w:t>S</w:t>
      </w:r>
      <w:r w:rsidR="00C86883" w:rsidRPr="003C6A2B">
        <w:t>ubs</w:t>
      </w:r>
      <w:r w:rsidRPr="003C6A2B">
        <w:t>ection 4</w:t>
      </w:r>
      <w:r w:rsidR="00CD1F5D" w:rsidRPr="003C6A2B">
        <w:t>(1)</w:t>
      </w:r>
      <w:r w:rsidRPr="003C6A2B">
        <w:t xml:space="preserve">, definition of </w:t>
      </w:r>
      <w:r w:rsidRPr="003C6A2B">
        <w:rPr>
          <w:i/>
        </w:rPr>
        <w:t>PDD treatment and management plan</w:t>
      </w:r>
    </w:p>
    <w:p w14:paraId="50377B9A" w14:textId="77777777" w:rsidR="000F5027" w:rsidRPr="003C6A2B" w:rsidRDefault="000F5027" w:rsidP="000F5027">
      <w:pPr>
        <w:pStyle w:val="Item"/>
        <w:ind w:left="720"/>
        <w:rPr>
          <w:szCs w:val="22"/>
        </w:rPr>
      </w:pPr>
      <w:r w:rsidRPr="003C6A2B">
        <w:rPr>
          <w:szCs w:val="22"/>
        </w:rPr>
        <w:t>Repeal the definition, substitute:</w:t>
      </w:r>
    </w:p>
    <w:p w14:paraId="40465AD9" w14:textId="2F8E569E" w:rsidR="000F5027" w:rsidRPr="003C6A2B" w:rsidRDefault="000F5027" w:rsidP="000F5027">
      <w:pPr>
        <w:pStyle w:val="Definition"/>
        <w:ind w:left="720"/>
        <w:rPr>
          <w:bCs/>
          <w:iCs/>
          <w:snapToGrid w:val="0"/>
          <w:szCs w:val="22"/>
        </w:rPr>
      </w:pPr>
      <w:r w:rsidRPr="003C6A2B">
        <w:rPr>
          <w:b/>
          <w:bCs/>
          <w:i/>
          <w:iCs/>
          <w:szCs w:val="22"/>
        </w:rPr>
        <w:t>PDD treatment and management plan</w:t>
      </w:r>
      <w:r w:rsidRPr="003C6A2B">
        <w:rPr>
          <w:szCs w:val="22"/>
        </w:rPr>
        <w:t>,</w:t>
      </w:r>
      <w:r w:rsidRPr="003C6A2B">
        <w:rPr>
          <w:b/>
          <w:bCs/>
          <w:szCs w:val="22"/>
        </w:rPr>
        <w:t xml:space="preserve"> </w:t>
      </w:r>
      <w:r w:rsidRPr="003C6A2B">
        <w:rPr>
          <w:szCs w:val="22"/>
        </w:rPr>
        <w:t>for a child, means a plan for the treatment and management of the child’s pervasive developmental disorder to which item 135</w:t>
      </w:r>
      <w:r w:rsidR="001F44D6" w:rsidRPr="003C6A2B">
        <w:rPr>
          <w:szCs w:val="22"/>
        </w:rPr>
        <w:t xml:space="preserve"> or </w:t>
      </w:r>
      <w:r w:rsidRPr="003C6A2B">
        <w:rPr>
          <w:szCs w:val="22"/>
        </w:rPr>
        <w:t>289</w:t>
      </w:r>
      <w:r w:rsidR="001F44D6" w:rsidRPr="003C6A2B">
        <w:rPr>
          <w:szCs w:val="22"/>
        </w:rPr>
        <w:t xml:space="preserve"> of the general medical services table</w:t>
      </w:r>
      <w:r w:rsidRPr="003C6A2B">
        <w:rPr>
          <w:szCs w:val="22"/>
        </w:rPr>
        <w:t>,</w:t>
      </w:r>
      <w:r w:rsidR="001F44D6" w:rsidRPr="003C6A2B">
        <w:rPr>
          <w:szCs w:val="22"/>
        </w:rPr>
        <w:t xml:space="preserve"> or item</w:t>
      </w:r>
      <w:r w:rsidRPr="003C6A2B">
        <w:rPr>
          <w:szCs w:val="22"/>
        </w:rPr>
        <w:t xml:space="preserve"> </w:t>
      </w:r>
      <w:r w:rsidR="000A45D3" w:rsidRPr="003C6A2B">
        <w:rPr>
          <w:szCs w:val="22"/>
        </w:rPr>
        <w:t xml:space="preserve">92140, </w:t>
      </w:r>
      <w:r w:rsidRPr="003C6A2B">
        <w:rPr>
          <w:szCs w:val="22"/>
        </w:rPr>
        <w:t>92143</w:t>
      </w:r>
      <w:r w:rsidR="000A45D3" w:rsidRPr="003C6A2B">
        <w:rPr>
          <w:szCs w:val="22"/>
        </w:rPr>
        <w:t>, 92434 and 9247</w:t>
      </w:r>
      <w:r w:rsidR="00344CD8" w:rsidRPr="003C6A2B">
        <w:rPr>
          <w:szCs w:val="22"/>
        </w:rPr>
        <w:t>4</w:t>
      </w:r>
      <w:r w:rsidRPr="003C6A2B">
        <w:rPr>
          <w:szCs w:val="22"/>
        </w:rPr>
        <w:t xml:space="preserve"> of the </w:t>
      </w:r>
      <w:r w:rsidR="001F44D6" w:rsidRPr="003C6A2B">
        <w:rPr>
          <w:szCs w:val="22"/>
        </w:rPr>
        <w:t>COVID-19 Determination</w:t>
      </w:r>
      <w:r w:rsidRPr="003C6A2B">
        <w:rPr>
          <w:szCs w:val="22"/>
        </w:rPr>
        <w:t xml:space="preserve"> applies.  </w:t>
      </w:r>
    </w:p>
    <w:p w14:paraId="67870A82" w14:textId="7DDBCB2E" w:rsidR="00D275F8" w:rsidRPr="003C6A2B" w:rsidRDefault="00D275F8" w:rsidP="00565FF0">
      <w:pPr>
        <w:pStyle w:val="ItemHead"/>
        <w:numPr>
          <w:ilvl w:val="0"/>
          <w:numId w:val="20"/>
        </w:numPr>
        <w:rPr>
          <w:i/>
          <w:lang w:eastAsia="en-US"/>
        </w:rPr>
      </w:pPr>
      <w:r w:rsidRPr="003C6A2B">
        <w:t>S</w:t>
      </w:r>
      <w:r w:rsidR="00C86883" w:rsidRPr="003C6A2B">
        <w:t>ubs</w:t>
      </w:r>
      <w:r w:rsidRPr="003C6A2B">
        <w:t>ection</w:t>
      </w:r>
      <w:r w:rsidRPr="003C6A2B">
        <w:rPr>
          <w:lang w:eastAsia="en-US"/>
        </w:rPr>
        <w:t xml:space="preserve"> 4</w:t>
      </w:r>
      <w:r w:rsidR="00CD1F5D" w:rsidRPr="003C6A2B">
        <w:rPr>
          <w:lang w:eastAsia="en-US"/>
        </w:rPr>
        <w:t>(1)</w:t>
      </w:r>
      <w:r w:rsidR="00565FF0" w:rsidRPr="003C6A2B">
        <w:t>, definition</w:t>
      </w:r>
      <w:r w:rsidR="00746EE3" w:rsidRPr="003C6A2B">
        <w:t>s</w:t>
      </w:r>
      <w:r w:rsidR="00565FF0" w:rsidRPr="003C6A2B">
        <w:t xml:space="preserve"> of </w:t>
      </w:r>
      <w:r w:rsidR="00565FF0" w:rsidRPr="003C6A2B">
        <w:rPr>
          <w:i/>
        </w:rPr>
        <w:t>Team Care Arrangements</w:t>
      </w:r>
      <w:r w:rsidR="00746EE3" w:rsidRPr="003C6A2B">
        <w:t xml:space="preserve"> (including the n</w:t>
      </w:r>
      <w:r w:rsidR="00565FF0" w:rsidRPr="003C6A2B">
        <w:t xml:space="preserve">ote) and </w:t>
      </w:r>
      <w:r w:rsidR="00565FF0" w:rsidRPr="003C6A2B">
        <w:rPr>
          <w:i/>
        </w:rPr>
        <w:t>telehealth eligible area</w:t>
      </w:r>
    </w:p>
    <w:p w14:paraId="1FCAA421" w14:textId="528C967F" w:rsidR="000F5027" w:rsidRPr="003C6A2B" w:rsidRDefault="000F5027" w:rsidP="000F5027">
      <w:pPr>
        <w:pStyle w:val="Item"/>
        <w:ind w:left="720"/>
      </w:pPr>
      <w:r w:rsidRPr="003C6A2B">
        <w:t>Repeal the definition</w:t>
      </w:r>
      <w:r w:rsidR="00746EE3" w:rsidRPr="003C6A2B">
        <w:t>s</w:t>
      </w:r>
      <w:r w:rsidR="00CD1F5D" w:rsidRPr="003C6A2B">
        <w:t xml:space="preserve"> </w:t>
      </w:r>
      <w:r w:rsidR="00746EE3" w:rsidRPr="003C6A2B">
        <w:t xml:space="preserve">(and the note), </w:t>
      </w:r>
      <w:r w:rsidRPr="003C6A2B">
        <w:t>substitute:</w:t>
      </w:r>
    </w:p>
    <w:p w14:paraId="1A761C50" w14:textId="10C1A861" w:rsidR="000F5027" w:rsidRPr="003C6A2B" w:rsidRDefault="000F5027" w:rsidP="000F5027">
      <w:pPr>
        <w:pStyle w:val="Definition"/>
        <w:ind w:left="720"/>
        <w:rPr>
          <w:b/>
          <w:bCs/>
          <w:i/>
        </w:rPr>
      </w:pPr>
      <w:r w:rsidRPr="003C6A2B">
        <w:rPr>
          <w:b/>
          <w:bCs/>
          <w:i/>
          <w:iCs/>
        </w:rPr>
        <w:t>Team Care Arrangements</w:t>
      </w:r>
      <w:r w:rsidRPr="003C6A2B">
        <w:t xml:space="preserve"> means GP coordination of the development of team care arrangements for the patient to which item</w:t>
      </w:r>
      <w:r w:rsidRPr="003C6A2B">
        <w:rPr>
          <w:rFonts w:hint="eastAsia"/>
        </w:rPr>
        <w:t> </w:t>
      </w:r>
      <w:r w:rsidRPr="003C6A2B">
        <w:t>723</w:t>
      </w:r>
      <w:r w:rsidR="001F44D6" w:rsidRPr="003C6A2B">
        <w:t xml:space="preserve"> or</w:t>
      </w:r>
      <w:r w:rsidRPr="003C6A2B">
        <w:t xml:space="preserve"> 732</w:t>
      </w:r>
      <w:r w:rsidR="001F44D6" w:rsidRPr="003C6A2B">
        <w:t xml:space="preserve"> of the general medical services table</w:t>
      </w:r>
      <w:r w:rsidR="00C279B6" w:rsidRPr="003C6A2B">
        <w:t>,</w:t>
      </w:r>
      <w:r w:rsidR="001F44D6" w:rsidRPr="003C6A2B">
        <w:t xml:space="preserve"> or item</w:t>
      </w:r>
      <w:r w:rsidR="00C279B6" w:rsidRPr="003C6A2B">
        <w:t xml:space="preserve"> 92025, 92028, 92069, 92072, 92056, 92059, 92100 or 92103</w:t>
      </w:r>
      <w:r w:rsidRPr="003C6A2B">
        <w:t xml:space="preserve"> of the </w:t>
      </w:r>
      <w:r w:rsidR="001F44D6" w:rsidRPr="003C6A2B">
        <w:t xml:space="preserve">COVID-19 Determination, </w:t>
      </w:r>
      <w:r w:rsidRPr="003C6A2B">
        <w:t xml:space="preserve">or item 230 or 233 of the </w:t>
      </w:r>
      <w:r w:rsidRPr="003C6A2B">
        <w:rPr>
          <w:i/>
          <w:iCs/>
        </w:rPr>
        <w:t xml:space="preserve">Health Insurance (Section 3C General Medical Services </w:t>
      </w:r>
      <w:r w:rsidRPr="003C6A2B">
        <w:rPr>
          <w:rFonts w:hint="eastAsia"/>
          <w:i/>
          <w:iCs/>
        </w:rPr>
        <w:t>–</w:t>
      </w:r>
      <w:r w:rsidRPr="003C6A2B">
        <w:rPr>
          <w:i/>
          <w:iCs/>
        </w:rPr>
        <w:t xml:space="preserve"> Other Medical Practitioner) Determination 2018</w:t>
      </w:r>
      <w:r w:rsidRPr="003C6A2B">
        <w:t xml:space="preserve"> applies.</w:t>
      </w:r>
    </w:p>
    <w:p w14:paraId="795FCF81" w14:textId="77777777" w:rsidR="00CD1F5D" w:rsidRPr="003C6A2B" w:rsidRDefault="00CD1F5D" w:rsidP="00F75BDA">
      <w:pPr>
        <w:pStyle w:val="Definition"/>
        <w:ind w:left="720"/>
        <w:rPr>
          <w:bCs/>
        </w:rPr>
      </w:pPr>
      <w:proofErr w:type="gramStart"/>
      <w:r w:rsidRPr="003C6A2B">
        <w:rPr>
          <w:b/>
          <w:bCs/>
          <w:i/>
        </w:rPr>
        <w:t>telehealth</w:t>
      </w:r>
      <w:proofErr w:type="gramEnd"/>
      <w:r w:rsidRPr="003C6A2B">
        <w:rPr>
          <w:b/>
          <w:bCs/>
          <w:i/>
        </w:rPr>
        <w:t xml:space="preserve"> eligible area</w:t>
      </w:r>
      <w:r w:rsidRPr="003C6A2B">
        <w:rPr>
          <w:bCs/>
        </w:rPr>
        <w:t xml:space="preserve"> has the </w:t>
      </w:r>
      <w:r w:rsidRPr="003C6A2B">
        <w:t>meaning</w:t>
      </w:r>
      <w:r w:rsidRPr="003C6A2B">
        <w:rPr>
          <w:bCs/>
        </w:rPr>
        <w:t xml:space="preserve"> given by section 6D.</w:t>
      </w:r>
    </w:p>
    <w:p w14:paraId="684475C4" w14:textId="3FFBB3D0" w:rsidR="00CD1F5D" w:rsidRPr="003C6A2B" w:rsidRDefault="00C34C88" w:rsidP="00F75BDA">
      <w:pPr>
        <w:pStyle w:val="notetext"/>
        <w:ind w:left="720" w:firstLine="0"/>
        <w:rPr>
          <w:szCs w:val="18"/>
        </w:rPr>
      </w:pPr>
      <w:r w:rsidRPr="003C6A2B">
        <w:rPr>
          <w:iCs/>
          <w:szCs w:val="18"/>
        </w:rPr>
        <w:t xml:space="preserve">Note: </w:t>
      </w:r>
      <w:r w:rsidR="00CD1F5D" w:rsidRPr="003C6A2B">
        <w:rPr>
          <w:szCs w:val="18"/>
        </w:rPr>
        <w:t>The following terms are defined in subsection 3(1) of the Act:</w:t>
      </w:r>
    </w:p>
    <w:p w14:paraId="2566C176" w14:textId="77777777"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dental</w:t>
      </w:r>
      <w:proofErr w:type="gramEnd"/>
      <w:r w:rsidRPr="003C6A2B">
        <w:rPr>
          <w:szCs w:val="18"/>
        </w:rPr>
        <w:t xml:space="preserve"> practitioner</w:t>
      </w:r>
    </w:p>
    <w:p w14:paraId="72189CDD" w14:textId="5B629AB6"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general</w:t>
      </w:r>
      <w:proofErr w:type="gramEnd"/>
      <w:r w:rsidRPr="003C6A2B">
        <w:rPr>
          <w:szCs w:val="18"/>
        </w:rPr>
        <w:t xml:space="preserve"> medical services table</w:t>
      </w:r>
    </w:p>
    <w:p w14:paraId="70D617A6" w14:textId="14A5E843" w:rsidR="00BD42D0" w:rsidRPr="003C6A2B" w:rsidRDefault="00BD42D0"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item</w:t>
      </w:r>
      <w:proofErr w:type="gramEnd"/>
    </w:p>
    <w:p w14:paraId="3546B1B0" w14:textId="77777777"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medical</w:t>
      </w:r>
      <w:proofErr w:type="gramEnd"/>
      <w:r w:rsidRPr="003C6A2B">
        <w:rPr>
          <w:szCs w:val="18"/>
        </w:rPr>
        <w:t xml:space="preserve"> practitioner</w:t>
      </w:r>
    </w:p>
    <w:p w14:paraId="741B79E3" w14:textId="77777777"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t xml:space="preserve">Chief Executive Medicare </w:t>
      </w:r>
    </w:p>
    <w:p w14:paraId="5D1FE835" w14:textId="4BF9EC88"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optometrist</w:t>
      </w:r>
      <w:proofErr w:type="gramEnd"/>
    </w:p>
    <w:p w14:paraId="2C1C2514" w14:textId="77777777" w:rsidR="00CD1F5D" w:rsidRPr="003C6A2B" w:rsidRDefault="00CD1F5D" w:rsidP="00CD1F5D">
      <w:pPr>
        <w:pStyle w:val="notepara"/>
        <w:spacing w:before="60" w:line="240" w:lineRule="auto"/>
        <w:rPr>
          <w:szCs w:val="18"/>
        </w:rPr>
      </w:pPr>
      <w:r w:rsidRPr="003C6A2B">
        <w:rPr>
          <w:szCs w:val="18"/>
        </w:rPr>
        <w:sym w:font="Symbol" w:char="F0B7"/>
      </w:r>
      <w:r w:rsidRPr="003C6A2B">
        <w:rPr>
          <w:szCs w:val="18"/>
        </w:rPr>
        <w:tab/>
      </w:r>
      <w:proofErr w:type="gramStart"/>
      <w:r w:rsidRPr="003C6A2B">
        <w:rPr>
          <w:szCs w:val="18"/>
        </w:rPr>
        <w:t>professional</w:t>
      </w:r>
      <w:proofErr w:type="gramEnd"/>
      <w:r w:rsidRPr="003C6A2B">
        <w:rPr>
          <w:szCs w:val="18"/>
        </w:rPr>
        <w:t xml:space="preserve"> service.</w:t>
      </w:r>
    </w:p>
    <w:p w14:paraId="74AE86F9" w14:textId="6B87A091" w:rsidR="00521DB0" w:rsidRPr="003C6A2B" w:rsidRDefault="00C279B6" w:rsidP="00521DB0">
      <w:pPr>
        <w:pStyle w:val="ItemHead"/>
        <w:numPr>
          <w:ilvl w:val="0"/>
          <w:numId w:val="20"/>
        </w:numPr>
      </w:pPr>
      <w:r w:rsidRPr="003C6A2B">
        <w:rPr>
          <w:rFonts w:ascii="Helvetica Neue" w:hAnsi="Helvetica Neue"/>
          <w:sz w:val="19"/>
          <w:szCs w:val="19"/>
        </w:rPr>
        <w:t xml:space="preserve"> </w:t>
      </w:r>
      <w:r w:rsidR="00521DB0" w:rsidRPr="003C6A2B">
        <w:t xml:space="preserve">Subsection 6(4) </w:t>
      </w:r>
    </w:p>
    <w:p w14:paraId="0B514AD1" w14:textId="6D918F56" w:rsidR="00C279B6" w:rsidRPr="003C6A2B" w:rsidRDefault="00521DB0" w:rsidP="00F75BDA">
      <w:pPr>
        <w:pStyle w:val="Item"/>
      </w:pPr>
      <w:r w:rsidRPr="003C6A2B">
        <w:rPr>
          <w:lang w:eastAsia="en-US"/>
        </w:rPr>
        <w:t xml:space="preserve">After “in Schedule 2” </w:t>
      </w:r>
      <w:r w:rsidR="008C44F5" w:rsidRPr="003C6A2B">
        <w:rPr>
          <w:lang w:eastAsia="en-US"/>
        </w:rPr>
        <w:t xml:space="preserve">insert </w:t>
      </w:r>
      <w:r w:rsidRPr="003C6A2B">
        <w:rPr>
          <w:lang w:eastAsia="en-US"/>
        </w:rPr>
        <w:t>“</w:t>
      </w:r>
      <w:r w:rsidR="00746EE3" w:rsidRPr="003C6A2B">
        <w:rPr>
          <w:lang w:eastAsia="en-US"/>
        </w:rPr>
        <w:t xml:space="preserve">, </w:t>
      </w:r>
      <w:r w:rsidRPr="003C6A2B">
        <w:rPr>
          <w:lang w:eastAsia="en-US"/>
        </w:rPr>
        <w:t>or items 91166, 91167, 91169, 91170, 91172, 91173, 91175, 91176, 91181, 91182, 91183, 91184, 91185, 91186, 91187, 91188</w:t>
      </w:r>
      <w:r w:rsidR="009415AA" w:rsidRPr="003C6A2B">
        <w:rPr>
          <w:lang w:eastAsia="en-US"/>
        </w:rPr>
        <w:t>, 91818, 91819, 91820, 91821, 91842, 91843, 91844</w:t>
      </w:r>
      <w:r w:rsidR="00D620C9" w:rsidRPr="003C6A2B">
        <w:rPr>
          <w:lang w:eastAsia="en-US"/>
        </w:rPr>
        <w:t xml:space="preserve"> and</w:t>
      </w:r>
      <w:r w:rsidR="009415AA" w:rsidRPr="003C6A2B">
        <w:rPr>
          <w:lang w:eastAsia="en-US"/>
        </w:rPr>
        <w:t xml:space="preserve"> 91845</w:t>
      </w:r>
      <w:r w:rsidR="004B5348" w:rsidRPr="003C6A2B">
        <w:rPr>
          <w:lang w:eastAsia="en-US"/>
        </w:rPr>
        <w:t xml:space="preserve"> </w:t>
      </w:r>
      <w:r w:rsidR="003C0F61" w:rsidRPr="003C6A2B">
        <w:rPr>
          <w:lang w:eastAsia="en-US"/>
        </w:rPr>
        <w:t>of</w:t>
      </w:r>
      <w:r w:rsidRPr="003C6A2B">
        <w:rPr>
          <w:lang w:eastAsia="en-US"/>
        </w:rPr>
        <w:t xml:space="preserve"> the </w:t>
      </w:r>
      <w:r w:rsidRPr="003C6A2B">
        <w:rPr>
          <w:szCs w:val="22"/>
        </w:rPr>
        <w:t>COVID-19 Determination</w:t>
      </w:r>
      <w:r w:rsidR="00FF05D4" w:rsidRPr="003C6A2B">
        <w:rPr>
          <w:szCs w:val="22"/>
        </w:rPr>
        <w:t>”.</w:t>
      </w:r>
    </w:p>
    <w:p w14:paraId="38D40EB6" w14:textId="77777777" w:rsidR="00FF05D4" w:rsidRPr="003C6A2B" w:rsidRDefault="00FF05D4" w:rsidP="00890F9B">
      <w:pPr>
        <w:pStyle w:val="ItemHead"/>
        <w:numPr>
          <w:ilvl w:val="0"/>
          <w:numId w:val="20"/>
        </w:numPr>
      </w:pPr>
      <w:r w:rsidRPr="003C6A2B">
        <w:t>Subsection 6B(4)</w:t>
      </w:r>
    </w:p>
    <w:p w14:paraId="3FA09489" w14:textId="0434CBCF" w:rsidR="00FF05D4" w:rsidRPr="003C6A2B" w:rsidRDefault="00FF05D4" w:rsidP="00FF05D4">
      <w:pPr>
        <w:pStyle w:val="Item"/>
      </w:pPr>
      <w:r w:rsidRPr="003C6A2B">
        <w:rPr>
          <w:lang w:eastAsia="en-US"/>
        </w:rPr>
        <w:t xml:space="preserve">After “in Schedule 2” </w:t>
      </w:r>
      <w:r w:rsidR="008C44F5" w:rsidRPr="003C6A2B">
        <w:rPr>
          <w:lang w:eastAsia="en-US"/>
        </w:rPr>
        <w:t xml:space="preserve">insert </w:t>
      </w:r>
      <w:r w:rsidRPr="003C6A2B">
        <w:rPr>
          <w:lang w:eastAsia="en-US"/>
        </w:rPr>
        <w:t>“</w:t>
      </w:r>
      <w:r w:rsidR="007D6E9D" w:rsidRPr="003C6A2B">
        <w:rPr>
          <w:lang w:eastAsia="en-US"/>
        </w:rPr>
        <w:t xml:space="preserve">, </w:t>
      </w:r>
      <w:r w:rsidRPr="003C6A2B">
        <w:rPr>
          <w:lang w:eastAsia="en-US"/>
        </w:rPr>
        <w:t>or items 91166, 91167, 91169, 91170, 91172, 91173, 91175, 91176, 91181, 91182, 91183, 91184, 91185, 91186, 91187, 91188</w:t>
      </w:r>
      <w:r w:rsidR="007D6E9D" w:rsidRPr="003C6A2B">
        <w:rPr>
          <w:lang w:eastAsia="en-US"/>
        </w:rPr>
        <w:t>, 91818, 91819, 91820, 91821, 91842, 91843, 91844</w:t>
      </w:r>
      <w:r w:rsidR="00D620C9" w:rsidRPr="003C6A2B">
        <w:rPr>
          <w:lang w:eastAsia="en-US"/>
        </w:rPr>
        <w:t xml:space="preserve"> and</w:t>
      </w:r>
      <w:r w:rsidR="007D6E9D" w:rsidRPr="003C6A2B">
        <w:rPr>
          <w:lang w:eastAsia="en-US"/>
        </w:rPr>
        <w:t xml:space="preserve"> 91845</w:t>
      </w:r>
      <w:r w:rsidRPr="003C6A2B">
        <w:rPr>
          <w:lang w:eastAsia="en-US"/>
        </w:rPr>
        <w:t xml:space="preserve"> of the </w:t>
      </w:r>
      <w:r w:rsidRPr="003C6A2B">
        <w:rPr>
          <w:szCs w:val="22"/>
        </w:rPr>
        <w:t>COVID-19 Determination”.</w:t>
      </w:r>
    </w:p>
    <w:p w14:paraId="76506B47" w14:textId="78024FEC" w:rsidR="00D275F8" w:rsidRPr="003C6A2B" w:rsidRDefault="00B67E93" w:rsidP="00890F9B">
      <w:pPr>
        <w:pStyle w:val="ItemHead"/>
        <w:numPr>
          <w:ilvl w:val="0"/>
          <w:numId w:val="20"/>
        </w:numPr>
      </w:pPr>
      <w:r w:rsidRPr="003C6A2B">
        <w:lastRenderedPageBreak/>
        <w:t>Subsection</w:t>
      </w:r>
      <w:r w:rsidR="008D6468" w:rsidRPr="003C6A2B">
        <w:t>s</w:t>
      </w:r>
      <w:r w:rsidR="002F5217" w:rsidRPr="003C6A2B">
        <w:t xml:space="preserve"> 7(2</w:t>
      </w:r>
      <w:r w:rsidR="00D275F8" w:rsidRPr="003C6A2B">
        <w:t>)</w:t>
      </w:r>
      <w:r w:rsidR="008D6468" w:rsidRPr="003C6A2B">
        <w:t xml:space="preserve"> to (</w:t>
      </w:r>
      <w:r w:rsidR="002F5217" w:rsidRPr="003C6A2B">
        <w:t>4</w:t>
      </w:r>
      <w:r w:rsidR="008D6468" w:rsidRPr="003C6A2B">
        <w:t>)</w:t>
      </w:r>
    </w:p>
    <w:p w14:paraId="1C169DF9" w14:textId="60F1C359" w:rsidR="008D6468" w:rsidRPr="003C6A2B" w:rsidRDefault="002E2936" w:rsidP="008D6468">
      <w:pPr>
        <w:pStyle w:val="Item"/>
        <w:rPr>
          <w:lang w:eastAsia="en-US"/>
        </w:rPr>
      </w:pPr>
      <w:r w:rsidRPr="003C6A2B">
        <w:rPr>
          <w:lang w:eastAsia="en-US"/>
        </w:rPr>
        <w:t xml:space="preserve">Repeal </w:t>
      </w:r>
      <w:r w:rsidR="00166E58" w:rsidRPr="003C6A2B">
        <w:rPr>
          <w:lang w:eastAsia="en-US"/>
        </w:rPr>
        <w:t xml:space="preserve">the </w:t>
      </w:r>
      <w:r w:rsidR="008D6468" w:rsidRPr="003C6A2B">
        <w:rPr>
          <w:lang w:eastAsia="en-US"/>
        </w:rPr>
        <w:t>subsections, substitute:</w:t>
      </w:r>
      <w:r w:rsidR="008D6468" w:rsidRPr="003C6A2B">
        <w:t xml:space="preserve"> </w:t>
      </w:r>
      <w:r w:rsidR="008D6468" w:rsidRPr="003C6A2B">
        <w:rPr>
          <w:lang w:eastAsia="en-US"/>
        </w:rPr>
        <w:tab/>
      </w:r>
    </w:p>
    <w:p w14:paraId="16278428" w14:textId="5BBB903C" w:rsidR="008D6468" w:rsidRPr="003C6A2B" w:rsidRDefault="008D6468" w:rsidP="009E69DE">
      <w:pPr>
        <w:pStyle w:val="Item"/>
        <w:ind w:left="1134" w:hanging="414"/>
        <w:rPr>
          <w:lang w:eastAsia="en-US"/>
        </w:rPr>
      </w:pPr>
      <w:r w:rsidRPr="003C6A2B">
        <w:rPr>
          <w:lang w:eastAsia="en-US"/>
        </w:rPr>
        <w:t xml:space="preserve">(2) </w:t>
      </w:r>
      <w:r w:rsidR="004F4231" w:rsidRPr="003C6A2B">
        <w:rPr>
          <w:lang w:eastAsia="en-US"/>
        </w:rPr>
        <w:tab/>
      </w:r>
      <w:r w:rsidRPr="003C6A2B">
        <w:rPr>
          <w:lang w:eastAsia="en-US"/>
        </w:rPr>
        <w:t>The referral by a consultant physician specialising in the practice of his or her field of psychiatry must be a referral for a service to which any of items 293 to 370 of the general medical services table or items 91827, 91828, 91829, 91830, 91831, 91837, 91838, 91839, 91840</w:t>
      </w:r>
      <w:r w:rsidR="0004128F" w:rsidRPr="003C6A2B">
        <w:rPr>
          <w:lang w:eastAsia="en-US"/>
        </w:rPr>
        <w:t xml:space="preserve">, </w:t>
      </w:r>
      <w:r w:rsidRPr="003C6A2B">
        <w:rPr>
          <w:lang w:eastAsia="en-US"/>
        </w:rPr>
        <w:t>91841</w:t>
      </w:r>
      <w:r w:rsidR="0004128F" w:rsidRPr="003C6A2B">
        <w:rPr>
          <w:lang w:eastAsia="en-US"/>
        </w:rPr>
        <w:t xml:space="preserve">, 92436, 92437, </w:t>
      </w:r>
      <w:r w:rsidR="0004086D" w:rsidRPr="003C6A2B">
        <w:rPr>
          <w:lang w:eastAsia="en-US"/>
        </w:rPr>
        <w:t xml:space="preserve">92455, 92456, 92457, </w:t>
      </w:r>
      <w:r w:rsidR="0004128F" w:rsidRPr="003C6A2B">
        <w:rPr>
          <w:lang w:eastAsia="en-US"/>
        </w:rPr>
        <w:t xml:space="preserve">92458, 92459, 92460, 92476, 92477, </w:t>
      </w:r>
      <w:r w:rsidR="0004086D" w:rsidRPr="003C6A2B">
        <w:rPr>
          <w:lang w:eastAsia="en-US"/>
        </w:rPr>
        <w:t xml:space="preserve">92495, 92496, 92497, </w:t>
      </w:r>
      <w:r w:rsidR="0004128F" w:rsidRPr="003C6A2B">
        <w:rPr>
          <w:lang w:eastAsia="en-US"/>
        </w:rPr>
        <w:t xml:space="preserve">92498, 92499 and 92500 </w:t>
      </w:r>
      <w:r w:rsidRPr="003C6A2B">
        <w:rPr>
          <w:lang w:eastAsia="en-US"/>
        </w:rPr>
        <w:t xml:space="preserve">of the </w:t>
      </w:r>
      <w:r w:rsidRPr="003C6A2B">
        <w:rPr>
          <w:szCs w:val="22"/>
        </w:rPr>
        <w:t>COVID-19 Determination</w:t>
      </w:r>
      <w:r w:rsidRPr="003C6A2B">
        <w:rPr>
          <w:lang w:eastAsia="en-US"/>
        </w:rPr>
        <w:t xml:space="preserve"> applies.</w:t>
      </w:r>
    </w:p>
    <w:p w14:paraId="0505BF43" w14:textId="436F2A06" w:rsidR="008D6468" w:rsidRPr="003C6A2B" w:rsidRDefault="008D6468" w:rsidP="004F4231">
      <w:pPr>
        <w:pStyle w:val="Item"/>
        <w:ind w:left="1134" w:hanging="425"/>
        <w:rPr>
          <w:lang w:eastAsia="en-US"/>
        </w:rPr>
      </w:pPr>
      <w:r w:rsidRPr="003C6A2B">
        <w:rPr>
          <w:lang w:eastAsia="en-US"/>
        </w:rPr>
        <w:t>(3)</w:t>
      </w:r>
      <w:r w:rsidR="00364348" w:rsidRPr="003C6A2B">
        <w:rPr>
          <w:lang w:eastAsia="en-US"/>
        </w:rPr>
        <w:t xml:space="preserve"> </w:t>
      </w:r>
      <w:r w:rsidR="004F4231" w:rsidRPr="003C6A2B">
        <w:rPr>
          <w:lang w:eastAsia="en-US"/>
        </w:rPr>
        <w:tab/>
      </w:r>
      <w:r w:rsidRPr="003C6A2B">
        <w:rPr>
          <w:lang w:eastAsia="en-US"/>
        </w:rPr>
        <w:t>The referral by a consultant physician specialising in the practice of his or her field of paediatrics must be a referral for a service to which any of items 110 to 133 of the general medical services table or items 91</w:t>
      </w:r>
      <w:r w:rsidR="0004128F" w:rsidRPr="003C6A2B">
        <w:rPr>
          <w:lang w:eastAsia="en-US"/>
        </w:rPr>
        <w:t xml:space="preserve">824, 91825, 91826, 91834, 91835, </w:t>
      </w:r>
      <w:r w:rsidRPr="003C6A2B">
        <w:rPr>
          <w:lang w:eastAsia="en-US"/>
        </w:rPr>
        <w:t>91836</w:t>
      </w:r>
      <w:r w:rsidR="0004128F" w:rsidRPr="003C6A2B">
        <w:rPr>
          <w:lang w:eastAsia="en-US"/>
        </w:rPr>
        <w:t>, 92422, 92423, 92431 and 92432</w:t>
      </w:r>
      <w:r w:rsidRPr="003C6A2B">
        <w:rPr>
          <w:lang w:eastAsia="en-US"/>
        </w:rPr>
        <w:t xml:space="preserve"> of the </w:t>
      </w:r>
      <w:r w:rsidRPr="003C6A2B">
        <w:rPr>
          <w:szCs w:val="22"/>
        </w:rPr>
        <w:t>COVID-19 Determination</w:t>
      </w:r>
      <w:r w:rsidRPr="003C6A2B">
        <w:rPr>
          <w:lang w:eastAsia="en-US"/>
        </w:rPr>
        <w:t xml:space="preserve"> applies.</w:t>
      </w:r>
    </w:p>
    <w:p w14:paraId="7B5CCEEC" w14:textId="1AAC1115" w:rsidR="008D6468" w:rsidRPr="003C6A2B" w:rsidRDefault="008D6468" w:rsidP="004F4231">
      <w:pPr>
        <w:pStyle w:val="Item"/>
        <w:ind w:left="1134" w:hanging="425"/>
        <w:rPr>
          <w:lang w:eastAsia="en-US"/>
        </w:rPr>
      </w:pPr>
      <w:r w:rsidRPr="003C6A2B">
        <w:rPr>
          <w:lang w:eastAsia="en-US"/>
        </w:rPr>
        <w:t>(4)</w:t>
      </w:r>
      <w:r w:rsidR="00364348" w:rsidRPr="003C6A2B">
        <w:rPr>
          <w:lang w:eastAsia="en-US"/>
        </w:rPr>
        <w:t xml:space="preserve"> </w:t>
      </w:r>
      <w:r w:rsidR="004F4231" w:rsidRPr="003C6A2B">
        <w:rPr>
          <w:lang w:eastAsia="en-US"/>
        </w:rPr>
        <w:tab/>
      </w:r>
      <w:r w:rsidRPr="003C6A2B">
        <w:rPr>
          <w:lang w:eastAsia="en-US"/>
        </w:rPr>
        <w:t xml:space="preserve">The referral by a specialist in the practice of his or her field of psychiatry or paediatrics must be a referral for a service to which any of items 104 to 109 of the general medical services table or items 91822, 91823, 91832 or 91833 of the </w:t>
      </w:r>
      <w:r w:rsidRPr="003C6A2B">
        <w:rPr>
          <w:szCs w:val="22"/>
        </w:rPr>
        <w:t>COVID-19 Determination</w:t>
      </w:r>
      <w:r w:rsidRPr="003C6A2B">
        <w:rPr>
          <w:lang w:eastAsia="en-US"/>
        </w:rPr>
        <w:t xml:space="preserve"> applies.</w:t>
      </w:r>
    </w:p>
    <w:p w14:paraId="0F39659C" w14:textId="627EF5D4" w:rsidR="00D275F8" w:rsidRPr="003C6A2B" w:rsidRDefault="008D6468" w:rsidP="00890F9B">
      <w:pPr>
        <w:pStyle w:val="ItemHead"/>
        <w:numPr>
          <w:ilvl w:val="0"/>
          <w:numId w:val="20"/>
        </w:numPr>
      </w:pPr>
      <w:r w:rsidRPr="003C6A2B">
        <w:t>Subsections</w:t>
      </w:r>
      <w:r w:rsidR="00B67E93" w:rsidRPr="003C6A2B">
        <w:t xml:space="preserve"> 8(</w:t>
      </w:r>
      <w:r w:rsidRPr="003C6A2B">
        <w:t>2</w:t>
      </w:r>
      <w:r w:rsidR="00B67E93" w:rsidRPr="003C6A2B">
        <w:t>)</w:t>
      </w:r>
      <w:r w:rsidRPr="003C6A2B">
        <w:t xml:space="preserve"> </w:t>
      </w:r>
      <w:r w:rsidR="000A45D3" w:rsidRPr="003C6A2B">
        <w:t>to (8)</w:t>
      </w:r>
    </w:p>
    <w:p w14:paraId="4983C75D" w14:textId="35E019AE" w:rsidR="008D6468" w:rsidRPr="003C6A2B" w:rsidRDefault="002E2936" w:rsidP="008D6468">
      <w:pPr>
        <w:pStyle w:val="Item"/>
      </w:pPr>
      <w:r w:rsidRPr="003C6A2B">
        <w:t xml:space="preserve">Repeal </w:t>
      </w:r>
      <w:r w:rsidR="00166E58" w:rsidRPr="003C6A2B">
        <w:t xml:space="preserve">the </w:t>
      </w:r>
      <w:r w:rsidR="008D6468" w:rsidRPr="003C6A2B">
        <w:t xml:space="preserve">subsections, substitute: </w:t>
      </w:r>
    </w:p>
    <w:p w14:paraId="59A556BC" w14:textId="1AF475F4" w:rsidR="008D6468" w:rsidRPr="003C6A2B" w:rsidRDefault="008D6468" w:rsidP="004F4231">
      <w:pPr>
        <w:pStyle w:val="Item"/>
        <w:ind w:left="1134" w:hanging="425"/>
      </w:pPr>
      <w:r w:rsidRPr="003C6A2B">
        <w:t xml:space="preserve">(2) </w:t>
      </w:r>
      <w:r w:rsidR="004F4231" w:rsidRPr="003C6A2B">
        <w:tab/>
      </w:r>
      <w:r w:rsidRPr="003C6A2B">
        <w:t xml:space="preserve">For items 82000, 82005, 82010 and 82030 the referral by a consultant physician specialising in the practice of his or her field of psychiatry must be a referral for a service to which any of items 296 to 370 (except item 359) of the general medical services table </w:t>
      </w:r>
      <w:r w:rsidRPr="003C6A2B">
        <w:rPr>
          <w:lang w:eastAsia="en-US"/>
        </w:rPr>
        <w:t>or items 91827, 91828, 91829, 91830, 91831</w:t>
      </w:r>
      <w:r w:rsidR="0004128F" w:rsidRPr="003C6A2B">
        <w:rPr>
          <w:lang w:eastAsia="en-US"/>
        </w:rPr>
        <w:t xml:space="preserve">, 91837, 91838, 91839, 91840, </w:t>
      </w:r>
      <w:r w:rsidRPr="003C6A2B">
        <w:rPr>
          <w:lang w:eastAsia="en-US"/>
        </w:rPr>
        <w:t>91841</w:t>
      </w:r>
      <w:r w:rsidR="0004128F" w:rsidRPr="003C6A2B">
        <w:rPr>
          <w:lang w:eastAsia="en-US"/>
        </w:rPr>
        <w:t xml:space="preserve">, 92437, </w:t>
      </w:r>
      <w:r w:rsidR="0004086D" w:rsidRPr="003C6A2B">
        <w:rPr>
          <w:lang w:eastAsia="en-US"/>
        </w:rPr>
        <w:t xml:space="preserve">92455, 92456, 92457, </w:t>
      </w:r>
      <w:r w:rsidR="0004128F" w:rsidRPr="003C6A2B">
        <w:rPr>
          <w:lang w:eastAsia="en-US"/>
        </w:rPr>
        <w:t xml:space="preserve">92458, 92459, 92460, 92477, </w:t>
      </w:r>
      <w:r w:rsidR="0004086D" w:rsidRPr="003C6A2B">
        <w:rPr>
          <w:lang w:eastAsia="en-US"/>
        </w:rPr>
        <w:t xml:space="preserve">92495, 92496, 92497, </w:t>
      </w:r>
      <w:r w:rsidR="0004128F" w:rsidRPr="003C6A2B">
        <w:rPr>
          <w:lang w:eastAsia="en-US"/>
        </w:rPr>
        <w:t>92498, 92499 and 92500</w:t>
      </w:r>
      <w:r w:rsidRPr="003C6A2B">
        <w:rPr>
          <w:lang w:eastAsia="en-US"/>
        </w:rPr>
        <w:t xml:space="preserve"> of the </w:t>
      </w:r>
      <w:r w:rsidRPr="003C6A2B">
        <w:rPr>
          <w:szCs w:val="22"/>
        </w:rPr>
        <w:t>COVID-19 Determination</w:t>
      </w:r>
      <w:r w:rsidRPr="003C6A2B">
        <w:t xml:space="preserve"> applies.</w:t>
      </w:r>
    </w:p>
    <w:p w14:paraId="6A99C7B0" w14:textId="7463F7D2" w:rsidR="000A45D3" w:rsidRPr="003C6A2B" w:rsidRDefault="008D6468" w:rsidP="004F4231">
      <w:pPr>
        <w:pStyle w:val="Item"/>
        <w:ind w:left="1134" w:hanging="425"/>
      </w:pPr>
      <w:r w:rsidRPr="003C6A2B">
        <w:t>(3)</w:t>
      </w:r>
      <w:r w:rsidR="004F4231" w:rsidRPr="003C6A2B">
        <w:tab/>
      </w:r>
      <w:r w:rsidRPr="003C6A2B">
        <w:t xml:space="preserve">For items 82000, 82005, 82010 and 82030 the referral by a consultant physician specialising in the practice of his or her field of paediatrics must be a referral for a service to which any of items 110 to 131 of the general medical services table </w:t>
      </w:r>
      <w:r w:rsidRPr="003C6A2B">
        <w:rPr>
          <w:lang w:eastAsia="en-US"/>
        </w:rPr>
        <w:t xml:space="preserve">or items 91824, 91825, 91826, 91834, 91835 and 91836 of the </w:t>
      </w:r>
      <w:r w:rsidRPr="003C6A2B">
        <w:rPr>
          <w:szCs w:val="22"/>
        </w:rPr>
        <w:t>COVID-19 Determination</w:t>
      </w:r>
      <w:r w:rsidRPr="003C6A2B">
        <w:t xml:space="preserve"> applies.</w:t>
      </w:r>
      <w:r w:rsidR="000A45D3" w:rsidRPr="003C6A2B">
        <w:t xml:space="preserve"> </w:t>
      </w:r>
    </w:p>
    <w:p w14:paraId="5319FB49" w14:textId="4C49C415" w:rsidR="008D6468" w:rsidRPr="003C6A2B" w:rsidRDefault="000A45D3" w:rsidP="004F4231">
      <w:pPr>
        <w:pStyle w:val="Item"/>
        <w:ind w:left="1134" w:hanging="425"/>
      </w:pPr>
      <w:r w:rsidRPr="003C6A2B">
        <w:t xml:space="preserve">(4) </w:t>
      </w:r>
      <w:r w:rsidR="004F4231" w:rsidRPr="003C6A2B">
        <w:tab/>
      </w:r>
      <w:r w:rsidRPr="003C6A2B">
        <w:t>For items 82015, 82020, 82025 and 82035 the referral by a consultant physician specialising in the practice of his or her field of psychiatry must be a referral for a service to which item 289 of the general medical services</w:t>
      </w:r>
      <w:r w:rsidR="0004128F" w:rsidRPr="003C6A2B">
        <w:t xml:space="preserve"> table or item 92434 or 92474 of the COVID-19 Determination </w:t>
      </w:r>
      <w:r w:rsidRPr="003C6A2B">
        <w:t>applies.</w:t>
      </w:r>
    </w:p>
    <w:p w14:paraId="7BECC4CC" w14:textId="0E810DBC" w:rsidR="00A31A4B" w:rsidRPr="003C6A2B" w:rsidRDefault="007465FC" w:rsidP="004F4231">
      <w:pPr>
        <w:pStyle w:val="Item"/>
        <w:ind w:left="1134" w:hanging="425"/>
      </w:pPr>
      <w:r w:rsidRPr="003C6A2B">
        <w:t xml:space="preserve">(5) </w:t>
      </w:r>
      <w:r w:rsidR="004F4231" w:rsidRPr="003C6A2B">
        <w:tab/>
      </w:r>
      <w:r w:rsidRPr="003C6A2B">
        <w:t xml:space="preserve">If a child has previously been provided with a service mentioned in item 289, a consultant physician specialising in the practice of his or her field of psychiatry may only refer the child for a service to which any of items 296 to 370 (excepting item 359) of the general medical services table </w:t>
      </w:r>
      <w:r w:rsidR="0004128F" w:rsidRPr="003C6A2B">
        <w:rPr>
          <w:lang w:eastAsia="en-US"/>
        </w:rPr>
        <w:t xml:space="preserve">or items 91827, 91828, 91829, 91830, 91831, 91837, 91838, 91839, 91840, 91841, 92437, </w:t>
      </w:r>
      <w:r w:rsidR="0004086D" w:rsidRPr="003C6A2B">
        <w:rPr>
          <w:lang w:eastAsia="en-US"/>
        </w:rPr>
        <w:t xml:space="preserve">92455, 92456, 92457, </w:t>
      </w:r>
      <w:r w:rsidR="0004128F" w:rsidRPr="003C6A2B">
        <w:rPr>
          <w:lang w:eastAsia="en-US"/>
        </w:rPr>
        <w:t xml:space="preserve">92458, 92459, 92460, 92477, </w:t>
      </w:r>
      <w:r w:rsidR="0004086D" w:rsidRPr="003C6A2B">
        <w:rPr>
          <w:lang w:eastAsia="en-US"/>
        </w:rPr>
        <w:t xml:space="preserve">92495, 92496, 92497, </w:t>
      </w:r>
      <w:r w:rsidR="0004128F" w:rsidRPr="003C6A2B">
        <w:rPr>
          <w:lang w:eastAsia="en-US"/>
        </w:rPr>
        <w:t xml:space="preserve">92498, 92499 and 92500 of the </w:t>
      </w:r>
      <w:r w:rsidR="0004128F" w:rsidRPr="003C6A2B">
        <w:rPr>
          <w:szCs w:val="22"/>
        </w:rPr>
        <w:t>COVID-19 Determination</w:t>
      </w:r>
      <w:r w:rsidR="0004128F" w:rsidRPr="003C6A2B">
        <w:t xml:space="preserve"> </w:t>
      </w:r>
      <w:r w:rsidRPr="003C6A2B">
        <w:t>applies.</w:t>
      </w:r>
    </w:p>
    <w:p w14:paraId="78EA06BB" w14:textId="1631F7D5" w:rsidR="00A31A4B" w:rsidRPr="003C6A2B" w:rsidRDefault="008D6468" w:rsidP="004F4231">
      <w:pPr>
        <w:pStyle w:val="Item"/>
        <w:ind w:left="1134" w:hanging="425"/>
      </w:pPr>
      <w:r w:rsidRPr="003C6A2B">
        <w:t xml:space="preserve">(6) </w:t>
      </w:r>
      <w:r w:rsidR="004F4231" w:rsidRPr="003C6A2B">
        <w:tab/>
      </w:r>
      <w:r w:rsidR="00A31A4B" w:rsidRPr="003C6A2B">
        <w:t xml:space="preserve">For items 82015, 82020, 82025 and 82035 the referral by a consultant physician specialising in the practice of his or her field of paediatrics must be a referral for a service to which item 135 of the general medical services table </w:t>
      </w:r>
      <w:r w:rsidR="002F5217" w:rsidRPr="003C6A2B">
        <w:rPr>
          <w:lang w:eastAsia="en-US"/>
        </w:rPr>
        <w:t>or item</w:t>
      </w:r>
      <w:r w:rsidR="00A31A4B" w:rsidRPr="003C6A2B">
        <w:rPr>
          <w:lang w:eastAsia="en-US"/>
        </w:rPr>
        <w:t xml:space="preserve"> 92140 or 92143 of the </w:t>
      </w:r>
      <w:r w:rsidR="00A31A4B" w:rsidRPr="003C6A2B">
        <w:rPr>
          <w:szCs w:val="22"/>
        </w:rPr>
        <w:t>COVID-19 Determination</w:t>
      </w:r>
      <w:r w:rsidR="00A31A4B" w:rsidRPr="003C6A2B">
        <w:t xml:space="preserve"> applies. </w:t>
      </w:r>
    </w:p>
    <w:p w14:paraId="45112706" w14:textId="3A272674" w:rsidR="00A31A4B" w:rsidRPr="003C6A2B" w:rsidRDefault="008D6468" w:rsidP="004F4231">
      <w:pPr>
        <w:pStyle w:val="Item"/>
        <w:ind w:left="1134" w:hanging="425"/>
      </w:pPr>
      <w:r w:rsidRPr="003C6A2B">
        <w:lastRenderedPageBreak/>
        <w:t xml:space="preserve">(7) </w:t>
      </w:r>
      <w:r w:rsidR="004F4231" w:rsidRPr="003C6A2B">
        <w:tab/>
      </w:r>
      <w:r w:rsidR="00A31A4B" w:rsidRPr="003C6A2B">
        <w:t>If a child has previously been provided with a service mentioned in item 135 of the general medical services table or item 92140 or 92143 of the COVID-19 Determination, a consultant physician specialising in the practice of his or her field of paediatrics may only refer the child for a service to which any of items 110 to 131 of the general medical services table</w:t>
      </w:r>
      <w:r w:rsidR="00C84C21" w:rsidRPr="003C6A2B">
        <w:t xml:space="preserve"> </w:t>
      </w:r>
      <w:r w:rsidR="00C84C21" w:rsidRPr="003C6A2B">
        <w:rPr>
          <w:lang w:eastAsia="en-US"/>
        </w:rPr>
        <w:t xml:space="preserve">or items 91824, 91825, 91826, 91834, 91835 and 91836 of the </w:t>
      </w:r>
      <w:r w:rsidR="00C84C21" w:rsidRPr="003C6A2B">
        <w:rPr>
          <w:szCs w:val="22"/>
        </w:rPr>
        <w:t>COVID-19 Determination</w:t>
      </w:r>
      <w:r w:rsidR="00A31A4B" w:rsidRPr="003C6A2B">
        <w:t xml:space="preserve"> applies.</w:t>
      </w:r>
    </w:p>
    <w:p w14:paraId="51C8D01F" w14:textId="226D93AC" w:rsidR="00A31A4B" w:rsidRPr="003C6A2B" w:rsidRDefault="008D6468" w:rsidP="004F4231">
      <w:pPr>
        <w:pStyle w:val="Item"/>
        <w:ind w:left="1134" w:hanging="425"/>
      </w:pPr>
      <w:r w:rsidRPr="003C6A2B">
        <w:t xml:space="preserve">(8) </w:t>
      </w:r>
      <w:r w:rsidR="004F4231" w:rsidRPr="003C6A2B">
        <w:tab/>
      </w:r>
      <w:r w:rsidR="00A31A4B" w:rsidRPr="003C6A2B">
        <w:t>If a child has previously been provided with a service mentioned in item 137 or 139</w:t>
      </w:r>
      <w:r w:rsidR="00C84C21" w:rsidRPr="003C6A2B">
        <w:t xml:space="preserve"> of the general medical services table or item 9</w:t>
      </w:r>
      <w:r w:rsidR="00BC332B" w:rsidRPr="003C6A2B">
        <w:t>21</w:t>
      </w:r>
      <w:r w:rsidR="00C84C21" w:rsidRPr="003C6A2B">
        <w:t>41</w:t>
      </w:r>
      <w:r w:rsidR="00BC332B" w:rsidRPr="003C6A2B">
        <w:t>, 92142,</w:t>
      </w:r>
      <w:r w:rsidR="00C84C21" w:rsidRPr="003C6A2B">
        <w:t xml:space="preserve"> 92144</w:t>
      </w:r>
      <w:r w:rsidR="00BC332B" w:rsidRPr="003C6A2B">
        <w:t xml:space="preserve"> or 92145</w:t>
      </w:r>
      <w:r w:rsidR="00C84C21" w:rsidRPr="003C6A2B">
        <w:t xml:space="preserve"> of the COVID-19 Determination</w:t>
      </w:r>
      <w:r w:rsidR="00A31A4B" w:rsidRPr="003C6A2B">
        <w:t xml:space="preserve">, the medical practitioner cannot refer the child for a service to which item 135 or 289 of the general medical services table </w:t>
      </w:r>
      <w:r w:rsidR="0004128F" w:rsidRPr="003C6A2B">
        <w:t xml:space="preserve">or item 92140, </w:t>
      </w:r>
      <w:r w:rsidR="00C84C21" w:rsidRPr="003C6A2B">
        <w:t>92143</w:t>
      </w:r>
      <w:r w:rsidR="0004128F" w:rsidRPr="003C6A2B">
        <w:t>, 92434 or 92474</w:t>
      </w:r>
      <w:r w:rsidR="00C84C21" w:rsidRPr="003C6A2B">
        <w:t xml:space="preserve"> of the COVID-19 Determination </w:t>
      </w:r>
      <w:r w:rsidRPr="003C6A2B">
        <w:t>applies.</w:t>
      </w:r>
    </w:p>
    <w:p w14:paraId="41BE59C9" w14:textId="3D59F37F" w:rsidR="00011410" w:rsidRPr="003C6A2B" w:rsidRDefault="00011410" w:rsidP="00011410">
      <w:pPr>
        <w:pStyle w:val="ItemHead"/>
        <w:numPr>
          <w:ilvl w:val="0"/>
          <w:numId w:val="20"/>
        </w:numPr>
      </w:pPr>
      <w:r w:rsidRPr="003C6A2B">
        <w:t>Subsection</w:t>
      </w:r>
      <w:r w:rsidR="00C84C21" w:rsidRPr="003C6A2B">
        <w:t>s</w:t>
      </w:r>
      <w:r w:rsidRPr="003C6A2B">
        <w:t xml:space="preserve"> 8A(2)</w:t>
      </w:r>
      <w:r w:rsidR="00C84C21" w:rsidRPr="003C6A2B">
        <w:t xml:space="preserve"> to </w:t>
      </w:r>
      <w:r w:rsidR="008D6468" w:rsidRPr="003C6A2B">
        <w:t>(</w:t>
      </w:r>
      <w:r w:rsidR="00C84C21" w:rsidRPr="003C6A2B">
        <w:t>6</w:t>
      </w:r>
      <w:r w:rsidR="008D6468" w:rsidRPr="003C6A2B">
        <w:t>)</w:t>
      </w:r>
    </w:p>
    <w:p w14:paraId="116EC567" w14:textId="7145F4B6" w:rsidR="00C84C21" w:rsidRPr="003C6A2B" w:rsidRDefault="002E2936" w:rsidP="00C84C21">
      <w:pPr>
        <w:pStyle w:val="Item"/>
      </w:pPr>
      <w:r w:rsidRPr="003C6A2B">
        <w:t xml:space="preserve">Repeal </w:t>
      </w:r>
      <w:r w:rsidR="00166E58" w:rsidRPr="003C6A2B">
        <w:t xml:space="preserve">the </w:t>
      </w:r>
      <w:r w:rsidR="00C84C21" w:rsidRPr="003C6A2B">
        <w:t xml:space="preserve">subsections, substitute: </w:t>
      </w:r>
    </w:p>
    <w:p w14:paraId="65B4B44A" w14:textId="2F0025FB" w:rsidR="00C84C21" w:rsidRPr="003C6A2B" w:rsidRDefault="00364348" w:rsidP="00202F5E">
      <w:pPr>
        <w:pStyle w:val="Item"/>
        <w:ind w:left="1134" w:hanging="425"/>
      </w:pPr>
      <w:r w:rsidRPr="003C6A2B">
        <w:t xml:space="preserve">(2) </w:t>
      </w:r>
      <w:r w:rsidR="00202F5E" w:rsidRPr="003C6A2B">
        <w:tab/>
      </w:r>
      <w:r w:rsidR="00C84C21" w:rsidRPr="003C6A2B">
        <w:t xml:space="preserve">For items 82000, 82005, 82010 and 82030 the referral by a specialist or consultant physician specialising in the practice of his or her field of speciality must be a referral for a service to which any of items 104 to 131 or 296 to 370 (except item 359) of the general medical services table </w:t>
      </w:r>
      <w:r w:rsidR="007465FC" w:rsidRPr="003C6A2B">
        <w:t>or item</w:t>
      </w:r>
      <w:r w:rsidR="002F5217" w:rsidRPr="003C6A2B">
        <w:t>s</w:t>
      </w:r>
      <w:r w:rsidR="0004128F" w:rsidRPr="003C6A2B">
        <w:t xml:space="preserve"> 91822 to 91841, </w:t>
      </w:r>
      <w:r w:rsidR="0023447A" w:rsidRPr="003C6A2B">
        <w:rPr>
          <w:lang w:eastAsia="en-US"/>
        </w:rPr>
        <w:t xml:space="preserve">92437, </w:t>
      </w:r>
      <w:r w:rsidR="0004086D" w:rsidRPr="003C6A2B">
        <w:rPr>
          <w:lang w:eastAsia="en-US"/>
        </w:rPr>
        <w:t xml:space="preserve">92455, 92456, 92457, </w:t>
      </w:r>
      <w:r w:rsidR="0023447A" w:rsidRPr="003C6A2B">
        <w:rPr>
          <w:lang w:eastAsia="en-US"/>
        </w:rPr>
        <w:t xml:space="preserve">92458, 92459, 92460, 92477, </w:t>
      </w:r>
      <w:r w:rsidR="0004086D" w:rsidRPr="003C6A2B">
        <w:rPr>
          <w:lang w:eastAsia="en-US"/>
        </w:rPr>
        <w:t xml:space="preserve">92495, 92496, 92497, </w:t>
      </w:r>
      <w:r w:rsidR="0023447A" w:rsidRPr="003C6A2B">
        <w:rPr>
          <w:lang w:eastAsia="en-US"/>
        </w:rPr>
        <w:t xml:space="preserve">92498, 92499 and 92500 </w:t>
      </w:r>
      <w:r w:rsidR="00C84C21" w:rsidRPr="003C6A2B">
        <w:t xml:space="preserve">of the COVID-19 </w:t>
      </w:r>
      <w:r w:rsidR="00E35B68" w:rsidRPr="003C6A2B">
        <w:t>D</w:t>
      </w:r>
      <w:r w:rsidR="00C84C21" w:rsidRPr="003C6A2B">
        <w:t xml:space="preserve">etermination </w:t>
      </w:r>
      <w:r w:rsidR="00DF0E4F" w:rsidRPr="003C6A2B">
        <w:t>applies</w:t>
      </w:r>
      <w:r w:rsidR="00C84C21" w:rsidRPr="003C6A2B">
        <w:t>.</w:t>
      </w:r>
      <w:r w:rsidR="008D6468" w:rsidRPr="003C6A2B">
        <w:t xml:space="preserve"> </w:t>
      </w:r>
    </w:p>
    <w:p w14:paraId="60756AF9" w14:textId="33A539C7" w:rsidR="00C84C21" w:rsidRPr="003C6A2B" w:rsidRDefault="00C84C21" w:rsidP="00202F5E">
      <w:pPr>
        <w:pStyle w:val="Item"/>
        <w:ind w:left="1134" w:hanging="425"/>
      </w:pPr>
      <w:r w:rsidRPr="003C6A2B">
        <w:t>(3)</w:t>
      </w:r>
      <w:r w:rsidR="00364348" w:rsidRPr="003C6A2B">
        <w:t xml:space="preserve"> </w:t>
      </w:r>
      <w:r w:rsidR="00202F5E" w:rsidRPr="003C6A2B">
        <w:tab/>
      </w:r>
      <w:r w:rsidRPr="003C6A2B">
        <w:t xml:space="preserve">For items 82000, 82005, 82010 and 82030 the referral by a general practitioner must be a referral for a service to which any of items 3 to 51 of the general medical services table or item 91790 to 91802, 91795, 91809 to 91811 of the COVID-19 </w:t>
      </w:r>
      <w:r w:rsidR="00E35B68" w:rsidRPr="003C6A2B">
        <w:t>D</w:t>
      </w:r>
      <w:r w:rsidRPr="003C6A2B">
        <w:t>etermination applies.</w:t>
      </w:r>
    </w:p>
    <w:p w14:paraId="1395C879" w14:textId="64A668EC" w:rsidR="00C84C21" w:rsidRPr="003C6A2B" w:rsidRDefault="00C84C21" w:rsidP="00202F5E">
      <w:pPr>
        <w:pStyle w:val="Item"/>
        <w:ind w:left="1134" w:hanging="425"/>
      </w:pPr>
      <w:r w:rsidRPr="003C6A2B">
        <w:t>(4)</w:t>
      </w:r>
      <w:r w:rsidR="00364348" w:rsidRPr="003C6A2B">
        <w:t xml:space="preserve"> </w:t>
      </w:r>
      <w:r w:rsidR="00202F5E" w:rsidRPr="003C6A2B">
        <w:tab/>
      </w:r>
      <w:r w:rsidRPr="003C6A2B">
        <w:t xml:space="preserve">For items 82015, 82020, 82025 and 82035 the referral by a specialist or consultant physician specialising in the practice of his or her field of speciality must be a referral for a service to which item 137 of the general medical services table or item 92141 or 92144 of the COVID-19 </w:t>
      </w:r>
      <w:r w:rsidR="00E35B68" w:rsidRPr="003C6A2B">
        <w:t>D</w:t>
      </w:r>
      <w:r w:rsidRPr="003C6A2B">
        <w:t>etermination applies.</w:t>
      </w:r>
    </w:p>
    <w:p w14:paraId="743880A7" w14:textId="5F141992" w:rsidR="00C84C21" w:rsidRPr="003C6A2B" w:rsidRDefault="00C84C21" w:rsidP="00202F5E">
      <w:pPr>
        <w:pStyle w:val="Item"/>
        <w:ind w:left="1134" w:hanging="425"/>
      </w:pPr>
      <w:r w:rsidRPr="003C6A2B">
        <w:t>(5)</w:t>
      </w:r>
      <w:r w:rsidR="00364348" w:rsidRPr="003C6A2B">
        <w:t xml:space="preserve"> </w:t>
      </w:r>
      <w:r w:rsidR="00202F5E" w:rsidRPr="003C6A2B">
        <w:tab/>
      </w:r>
      <w:r w:rsidRPr="003C6A2B">
        <w:t xml:space="preserve">For items 82015, 82020, 82025 and 82035 the referral by a general practitioner must be a referral for a service to which item 139 of the general medical services table or item 92142 or 92145 of the COVID-19 </w:t>
      </w:r>
      <w:r w:rsidR="00E35B68" w:rsidRPr="003C6A2B">
        <w:t>D</w:t>
      </w:r>
      <w:r w:rsidRPr="003C6A2B">
        <w:t>etermination applies.</w:t>
      </w:r>
    </w:p>
    <w:p w14:paraId="13A9ED7B" w14:textId="2125EF33" w:rsidR="00C84C21" w:rsidRPr="003C6A2B" w:rsidRDefault="00C84C21" w:rsidP="00202F5E">
      <w:pPr>
        <w:pStyle w:val="Item"/>
        <w:ind w:left="1134" w:hanging="425"/>
      </w:pPr>
      <w:r w:rsidRPr="003C6A2B">
        <w:t>(6)</w:t>
      </w:r>
      <w:r w:rsidR="00364348" w:rsidRPr="003C6A2B">
        <w:t xml:space="preserve"> </w:t>
      </w:r>
      <w:r w:rsidR="00202F5E" w:rsidRPr="003C6A2B">
        <w:tab/>
      </w:r>
      <w:r w:rsidRPr="003C6A2B">
        <w:t>If a child has previously been provided with a service mentioned in item 135 or 289 of the general medic</w:t>
      </w:r>
      <w:r w:rsidR="0023447A" w:rsidRPr="003C6A2B">
        <w:t xml:space="preserve">al services table or item 92140, </w:t>
      </w:r>
      <w:r w:rsidRPr="003C6A2B">
        <w:t>92143</w:t>
      </w:r>
      <w:r w:rsidR="0023447A" w:rsidRPr="003C6A2B">
        <w:t>, 92434 and 92474</w:t>
      </w:r>
      <w:r w:rsidRPr="003C6A2B">
        <w:t xml:space="preserve"> of the COVID-19 Determination, the medical practitioner cannot refer the child for a service to which item 137 or 139 of the general medical services table or item 92141, 92142, 92144 or 92145 of the COVID-19 </w:t>
      </w:r>
      <w:r w:rsidR="00E35B68" w:rsidRPr="003C6A2B">
        <w:t>D</w:t>
      </w:r>
      <w:r w:rsidRPr="003C6A2B">
        <w:t>etermination applies.</w:t>
      </w:r>
    </w:p>
    <w:p w14:paraId="627E4E27" w14:textId="28EDFF7B" w:rsidR="004B5348" w:rsidRPr="003C6A2B" w:rsidRDefault="001061B5" w:rsidP="001061B5">
      <w:pPr>
        <w:pStyle w:val="ItemHead"/>
        <w:numPr>
          <w:ilvl w:val="0"/>
          <w:numId w:val="20"/>
        </w:numPr>
      </w:pPr>
      <w:r w:rsidRPr="003C6A2B">
        <w:t>Paragraphs</w:t>
      </w:r>
      <w:r w:rsidR="004B5348" w:rsidRPr="003C6A2B">
        <w:t xml:space="preserve"> 8B(</w:t>
      </w:r>
      <w:r w:rsidR="00B126A0" w:rsidRPr="003C6A2B">
        <w:t>2</w:t>
      </w:r>
      <w:r w:rsidR="004B5348" w:rsidRPr="003C6A2B">
        <w:t>)</w:t>
      </w:r>
      <w:r w:rsidR="009E69DE" w:rsidRPr="003C6A2B">
        <w:t>(a) to (c)</w:t>
      </w:r>
    </w:p>
    <w:p w14:paraId="7E89A9A9" w14:textId="555C8144" w:rsidR="009E69DE" w:rsidRPr="003C6A2B" w:rsidRDefault="009E69DE" w:rsidP="00F75BDA">
      <w:pPr>
        <w:pStyle w:val="Item"/>
        <w:rPr>
          <w:lang w:eastAsia="en-US"/>
        </w:rPr>
      </w:pPr>
      <w:r w:rsidRPr="003C6A2B">
        <w:rPr>
          <w:lang w:eastAsia="en-US"/>
        </w:rPr>
        <w:t xml:space="preserve">Repeal </w:t>
      </w:r>
      <w:r w:rsidR="00166E58" w:rsidRPr="003C6A2B">
        <w:rPr>
          <w:lang w:eastAsia="en-US"/>
        </w:rPr>
        <w:t xml:space="preserve">the </w:t>
      </w:r>
      <w:r w:rsidR="001061B5" w:rsidRPr="003C6A2B">
        <w:rPr>
          <w:lang w:eastAsia="en-US"/>
        </w:rPr>
        <w:t>paragraphs</w:t>
      </w:r>
      <w:r w:rsidRPr="003C6A2B">
        <w:rPr>
          <w:lang w:eastAsia="en-US"/>
        </w:rPr>
        <w:t>, substitute:</w:t>
      </w:r>
    </w:p>
    <w:p w14:paraId="5C56E81B" w14:textId="1A63C041" w:rsidR="009E69DE" w:rsidRPr="003C6A2B" w:rsidRDefault="009E69DE" w:rsidP="00D240D1">
      <w:pPr>
        <w:pStyle w:val="Item"/>
        <w:ind w:left="1865" w:hanging="425"/>
        <w:rPr>
          <w:lang w:eastAsia="en-US"/>
        </w:rPr>
      </w:pPr>
      <w:r w:rsidRPr="003C6A2B">
        <w:rPr>
          <w:lang w:eastAsia="en-US"/>
        </w:rPr>
        <w:t xml:space="preserve">(a)  a </w:t>
      </w:r>
      <w:r w:rsidRPr="003C6A2B">
        <w:t>general</w:t>
      </w:r>
      <w:r w:rsidRPr="003C6A2B">
        <w:rPr>
          <w:lang w:eastAsia="en-US"/>
        </w:rPr>
        <w:t xml:space="preserve"> practitioner or medical practitioner who issued the referral as part of a service to which an item in Subgroup 1 of the </w:t>
      </w:r>
      <w:r w:rsidRPr="003C6A2B">
        <w:rPr>
          <w:i/>
          <w:lang w:eastAsia="en-US"/>
        </w:rPr>
        <w:t xml:space="preserve">Health Insurance (Section 3C General Medical Services – Eating Disorders Treatment Plan and Psychological Treatment Services) Determination 2019 </w:t>
      </w:r>
      <w:r w:rsidR="001061B5" w:rsidRPr="003C6A2B">
        <w:rPr>
          <w:lang w:eastAsia="en-US"/>
        </w:rPr>
        <w:t xml:space="preserve">or item 92146, 92147, 92148, 92149, 92150, 92151, 92152. 92153, 92154, 92155, 92156, 92157, 92158, 92159, 92160 or 92161 of the COVID-19 Determination </w:t>
      </w:r>
      <w:r w:rsidRPr="003C6A2B">
        <w:rPr>
          <w:lang w:eastAsia="en-US"/>
        </w:rPr>
        <w:t>applies; or</w:t>
      </w:r>
    </w:p>
    <w:p w14:paraId="20AE13E5" w14:textId="58B7ADF9" w:rsidR="009E69DE" w:rsidRPr="003C6A2B" w:rsidRDefault="009E69DE" w:rsidP="00D240D1">
      <w:pPr>
        <w:pStyle w:val="Item"/>
        <w:ind w:left="1865" w:hanging="425"/>
        <w:rPr>
          <w:lang w:eastAsia="en-US"/>
        </w:rPr>
      </w:pPr>
      <w:r w:rsidRPr="003C6A2B">
        <w:rPr>
          <w:lang w:eastAsia="en-US"/>
        </w:rPr>
        <w:lastRenderedPageBreak/>
        <w:t xml:space="preserve">(b)  a consultant physician in the specialty of psychiatry or paediatrics who issued the referral as part of a service to which an item in Subgroup 2 of the </w:t>
      </w:r>
      <w:r w:rsidRPr="003C6A2B">
        <w:rPr>
          <w:i/>
          <w:lang w:eastAsia="en-US"/>
        </w:rPr>
        <w:t>Health Insurance (Section 3C General Medical Services – Eating Disorders Treatment Plan and Psychological Treatment Services) Determination 2019</w:t>
      </w:r>
      <w:r w:rsidRPr="003C6A2B">
        <w:rPr>
          <w:lang w:eastAsia="en-US"/>
        </w:rPr>
        <w:t xml:space="preserve"> </w:t>
      </w:r>
      <w:r w:rsidR="001061B5" w:rsidRPr="003C6A2B">
        <w:rPr>
          <w:lang w:eastAsia="en-US"/>
        </w:rPr>
        <w:t xml:space="preserve">or item 92162, 92163, 92166 or 92167 </w:t>
      </w:r>
      <w:r w:rsidRPr="003C6A2B">
        <w:rPr>
          <w:lang w:eastAsia="en-US"/>
        </w:rPr>
        <w:t>applies; or</w:t>
      </w:r>
    </w:p>
    <w:p w14:paraId="3D33A0C6" w14:textId="1D1E022C" w:rsidR="009E69DE" w:rsidRPr="003C6A2B" w:rsidRDefault="009E69DE" w:rsidP="00D240D1">
      <w:pPr>
        <w:pStyle w:val="Item"/>
        <w:ind w:left="1865" w:hanging="425"/>
        <w:rPr>
          <w:lang w:eastAsia="en-US"/>
        </w:rPr>
      </w:pPr>
      <w:r w:rsidRPr="003C6A2B">
        <w:rPr>
          <w:lang w:eastAsia="en-US"/>
        </w:rPr>
        <w:t xml:space="preserve">(c)  a medical practitioner who issued the referral as part of a service to which an item in Subgroup 3 of the </w:t>
      </w:r>
      <w:r w:rsidRPr="003C6A2B">
        <w:rPr>
          <w:i/>
          <w:lang w:eastAsia="en-US"/>
        </w:rPr>
        <w:t>Health Insurance (Section 3C General Medical Services – Eating Disorders Treatment Plan and Psychological Treatment Services) Determination 2019</w:t>
      </w:r>
      <w:r w:rsidRPr="003C6A2B">
        <w:rPr>
          <w:lang w:eastAsia="en-US"/>
        </w:rPr>
        <w:t xml:space="preserve"> </w:t>
      </w:r>
      <w:r w:rsidR="001061B5" w:rsidRPr="003C6A2B">
        <w:rPr>
          <w:lang w:eastAsia="en-US"/>
        </w:rPr>
        <w:t xml:space="preserve">or item 92170 to 92173 or 92176 to 92179, of the COVID-19 Determination </w:t>
      </w:r>
      <w:r w:rsidRPr="003C6A2B">
        <w:rPr>
          <w:lang w:eastAsia="en-US"/>
        </w:rPr>
        <w:t>applies.</w:t>
      </w:r>
    </w:p>
    <w:p w14:paraId="159CD9E8" w14:textId="00C54D8E" w:rsidR="009638EC" w:rsidRPr="003C6A2B" w:rsidRDefault="009638EC" w:rsidP="00D240D1">
      <w:pPr>
        <w:pStyle w:val="ItemHead"/>
        <w:numPr>
          <w:ilvl w:val="0"/>
          <w:numId w:val="20"/>
        </w:numPr>
        <w:rPr>
          <w:lang w:eastAsia="en-US"/>
        </w:rPr>
      </w:pPr>
      <w:r w:rsidRPr="003C6A2B">
        <w:rPr>
          <w:lang w:eastAsia="en-US"/>
        </w:rPr>
        <w:t>Schedule 1, item 2</w:t>
      </w:r>
    </w:p>
    <w:p w14:paraId="0D97D8F3" w14:textId="77777777" w:rsidR="00F65A68" w:rsidRPr="003C6A2B" w:rsidRDefault="009638EC">
      <w:pPr>
        <w:pStyle w:val="Item"/>
        <w:rPr>
          <w:lang w:eastAsia="en-US"/>
        </w:rPr>
      </w:pPr>
      <w:r w:rsidRPr="003C6A2B">
        <w:rPr>
          <w:lang w:eastAsia="en-US"/>
        </w:rPr>
        <w:t>Omit “</w:t>
      </w:r>
      <w:r w:rsidR="006E4207" w:rsidRPr="003C6A2B">
        <w:rPr>
          <w:lang w:eastAsia="en-US"/>
        </w:rPr>
        <w:t xml:space="preserve">the </w:t>
      </w:r>
      <w:proofErr w:type="spellStart"/>
      <w:r w:rsidRPr="003C6A2B">
        <w:rPr>
          <w:lang w:eastAsia="en-US"/>
        </w:rPr>
        <w:t>Audiological</w:t>
      </w:r>
      <w:proofErr w:type="spellEnd"/>
      <w:r w:rsidRPr="003C6A2B">
        <w:rPr>
          <w:lang w:eastAsia="en-US"/>
        </w:rPr>
        <w:t xml:space="preserve"> Society of Australia and the holder of a Certificate of Clinical Practice issued by that Society”, substitute “Audiology Australia</w:t>
      </w:r>
      <w:r w:rsidR="00D66696" w:rsidRPr="003C6A2B">
        <w:rPr>
          <w:lang w:eastAsia="en-US"/>
        </w:rPr>
        <w:t xml:space="preserve"> and the holder of a Certificate of Clinical Practice issued by that organisation</w:t>
      </w:r>
      <w:r w:rsidRPr="003C6A2B">
        <w:rPr>
          <w:lang w:eastAsia="en-US"/>
        </w:rPr>
        <w:t>”.</w:t>
      </w:r>
    </w:p>
    <w:p w14:paraId="2C3CE47A" w14:textId="1ADB6BFE" w:rsidR="009638EC" w:rsidRPr="003C6A2B" w:rsidRDefault="00F65A68">
      <w:pPr>
        <w:pStyle w:val="Item"/>
        <w:rPr>
          <w:lang w:eastAsia="en-US"/>
        </w:rPr>
      </w:pPr>
      <w:r w:rsidRPr="003C6A2B">
        <w:rPr>
          <w:lang w:eastAsia="en-US"/>
        </w:rPr>
        <w:t>Note: Audiology Australia</w:t>
      </w:r>
      <w:r w:rsidR="008751F8" w:rsidRPr="003C6A2B">
        <w:rPr>
          <w:lang w:eastAsia="en-US"/>
        </w:rPr>
        <w:t xml:space="preserve"> was formerly known as the </w:t>
      </w:r>
      <w:proofErr w:type="spellStart"/>
      <w:r w:rsidR="008751F8" w:rsidRPr="003C6A2B">
        <w:rPr>
          <w:lang w:eastAsia="en-US"/>
        </w:rPr>
        <w:t>Audiological</w:t>
      </w:r>
      <w:proofErr w:type="spellEnd"/>
      <w:r w:rsidR="008751F8" w:rsidRPr="003C6A2B">
        <w:rPr>
          <w:lang w:eastAsia="en-US"/>
        </w:rPr>
        <w:t xml:space="preserve"> Society of Australia</w:t>
      </w:r>
      <w:r w:rsidRPr="003C6A2B">
        <w:rPr>
          <w:lang w:eastAsia="en-US"/>
        </w:rPr>
        <w:t xml:space="preserve">. </w:t>
      </w:r>
    </w:p>
    <w:p w14:paraId="2D168302" w14:textId="0CBB12E9" w:rsidR="002375B2" w:rsidRPr="003C6A2B" w:rsidRDefault="002375B2" w:rsidP="00926BA7">
      <w:pPr>
        <w:pStyle w:val="ItemHead"/>
        <w:numPr>
          <w:ilvl w:val="0"/>
          <w:numId w:val="20"/>
        </w:numPr>
      </w:pPr>
      <w:r w:rsidRPr="003C6A2B">
        <w:t xml:space="preserve">Schedule 1, </w:t>
      </w:r>
      <w:r w:rsidR="001101D4" w:rsidRPr="003C6A2B">
        <w:t>item 11</w:t>
      </w:r>
    </w:p>
    <w:p w14:paraId="5E08A552" w14:textId="2BDC0057" w:rsidR="001101D4" w:rsidRPr="003C6A2B" w:rsidRDefault="001101D4" w:rsidP="00D240D1">
      <w:pPr>
        <w:pStyle w:val="Item"/>
      </w:pPr>
      <w:r w:rsidRPr="003C6A2B">
        <w:t xml:space="preserve">Omit “a </w:t>
      </w:r>
      <w:r w:rsidRPr="003C6A2B">
        <w:rPr>
          <w:lang w:eastAsia="en-US"/>
        </w:rPr>
        <w:t>participating</w:t>
      </w:r>
      <w:r w:rsidRPr="003C6A2B">
        <w:t xml:space="preserve"> optometrist”, substitute “an optometrist”.</w:t>
      </w:r>
    </w:p>
    <w:p w14:paraId="732913D0" w14:textId="694149A4" w:rsidR="00D275F8" w:rsidRPr="003C6A2B" w:rsidRDefault="00D275F8" w:rsidP="00926BA7">
      <w:pPr>
        <w:pStyle w:val="ItemHead"/>
        <w:numPr>
          <w:ilvl w:val="0"/>
          <w:numId w:val="20"/>
        </w:numPr>
      </w:pPr>
      <w:r w:rsidRPr="003C6A2B">
        <w:t>Schedule 2, Part 1, Group M3</w:t>
      </w:r>
      <w:r w:rsidR="00511994" w:rsidRPr="003C6A2B">
        <w:t xml:space="preserve"> (</w:t>
      </w:r>
      <w:r w:rsidR="00D519EA" w:rsidRPr="003C6A2B">
        <w:t xml:space="preserve">all items in M3, </w:t>
      </w:r>
      <w:r w:rsidR="00511994" w:rsidRPr="003C6A2B">
        <w:t>column 2)</w:t>
      </w:r>
    </w:p>
    <w:p w14:paraId="1D02EE99" w14:textId="7208984A" w:rsidR="00A62511" w:rsidRPr="003C6A2B" w:rsidRDefault="00A62511" w:rsidP="00D275F8">
      <w:pPr>
        <w:pStyle w:val="Item"/>
        <w:rPr>
          <w:lang w:eastAsia="en-US"/>
        </w:rPr>
      </w:pPr>
      <w:r w:rsidRPr="003C6A2B">
        <w:rPr>
          <w:lang w:eastAsia="en-US"/>
        </w:rPr>
        <w:t>After “Part 1 of this Schedule” (wherever occurring) insert “</w:t>
      </w:r>
      <w:r w:rsidR="00D275F8" w:rsidRPr="003C6A2B">
        <w:rPr>
          <w:lang w:eastAsia="en-US"/>
        </w:rPr>
        <w:t>or item</w:t>
      </w:r>
      <w:r w:rsidRPr="003C6A2B">
        <w:rPr>
          <w:lang w:eastAsia="en-US"/>
        </w:rPr>
        <w:t xml:space="preserve">s 93000 or 93013 in the </w:t>
      </w:r>
      <w:r w:rsidR="00B608B9" w:rsidRPr="003C6A2B">
        <w:rPr>
          <w:szCs w:val="22"/>
        </w:rPr>
        <w:t>COVID-19 Determination</w:t>
      </w:r>
      <w:r w:rsidRPr="003C6A2B">
        <w:rPr>
          <w:i/>
          <w:lang w:eastAsia="en-US"/>
        </w:rPr>
        <w:t>”</w:t>
      </w:r>
      <w:r w:rsidR="00364348" w:rsidRPr="003C6A2B">
        <w:rPr>
          <w:i/>
          <w:lang w:eastAsia="en-US"/>
        </w:rPr>
        <w:t>.</w:t>
      </w:r>
    </w:p>
    <w:p w14:paraId="7201906A" w14:textId="576F1679" w:rsidR="00D275F8" w:rsidRPr="003C6A2B" w:rsidRDefault="00A62511" w:rsidP="00A62511">
      <w:pPr>
        <w:pStyle w:val="ItemHead"/>
        <w:numPr>
          <w:ilvl w:val="0"/>
          <w:numId w:val="20"/>
        </w:numPr>
      </w:pPr>
      <w:r w:rsidRPr="003C6A2B">
        <w:t>Schedule 2, Part 3</w:t>
      </w:r>
      <w:r w:rsidR="00D275F8" w:rsidRPr="003C6A2B">
        <w:t>, Group M8</w:t>
      </w:r>
      <w:r w:rsidR="00926F41" w:rsidRPr="003C6A2B">
        <w:t xml:space="preserve"> (items 81000</w:t>
      </w:r>
      <w:r w:rsidR="00C65648" w:rsidRPr="003C6A2B">
        <w:t>,</w:t>
      </w:r>
      <w:r w:rsidR="00926F41" w:rsidRPr="003C6A2B">
        <w:t xml:space="preserve"> 81005</w:t>
      </w:r>
      <w:r w:rsidR="007E1CC2" w:rsidRPr="003C6A2B">
        <w:t xml:space="preserve"> and 81010</w:t>
      </w:r>
      <w:r w:rsidR="00D00F44" w:rsidRPr="003C6A2B">
        <w:t xml:space="preserve">, </w:t>
      </w:r>
      <w:r w:rsidR="00417000" w:rsidRPr="003C6A2B">
        <w:t>column 2</w:t>
      </w:r>
      <w:r w:rsidR="00D9273E" w:rsidRPr="003C6A2B">
        <w:t>, after paragraph (d)</w:t>
      </w:r>
      <w:r w:rsidR="00926F41" w:rsidRPr="003C6A2B">
        <w:t>)</w:t>
      </w:r>
    </w:p>
    <w:p w14:paraId="18614A54" w14:textId="122350E4" w:rsidR="00D9273E" w:rsidRPr="003C6A2B" w:rsidRDefault="00D9273E" w:rsidP="00180A00">
      <w:pPr>
        <w:pStyle w:val="Item"/>
        <w:rPr>
          <w:snapToGrid w:val="0"/>
          <w:szCs w:val="22"/>
        </w:rPr>
      </w:pPr>
      <w:r w:rsidRPr="003C6A2B">
        <w:rPr>
          <w:lang w:eastAsia="en-US"/>
        </w:rPr>
        <w:t xml:space="preserve">Omit all the words, substitute: </w:t>
      </w:r>
      <w:r w:rsidRPr="003C6A2B">
        <w:rPr>
          <w:lang w:eastAsia="en-US"/>
        </w:rPr>
        <w:br/>
      </w:r>
      <w:r w:rsidRPr="003C6A2B">
        <w:rPr>
          <w:szCs w:val="22"/>
        </w:rPr>
        <w:t xml:space="preserve">to a maximum of 3 services (including services to which items 81000, 81005, 81010, </w:t>
      </w:r>
      <w:r w:rsidR="001F44D6" w:rsidRPr="003C6A2B">
        <w:rPr>
          <w:szCs w:val="22"/>
        </w:rPr>
        <w:t xml:space="preserve">item </w:t>
      </w:r>
      <w:r w:rsidRPr="003C6A2B">
        <w:rPr>
          <w:szCs w:val="22"/>
        </w:rPr>
        <w:t>4001</w:t>
      </w:r>
      <w:r w:rsidR="001F44D6" w:rsidRPr="003C6A2B">
        <w:rPr>
          <w:szCs w:val="22"/>
        </w:rPr>
        <w:t xml:space="preserve"> in the general medical services table, item</w:t>
      </w:r>
      <w:r w:rsidRPr="003C6A2B">
        <w:rPr>
          <w:szCs w:val="22"/>
        </w:rPr>
        <w:t xml:space="preserve"> 792</w:t>
      </w:r>
      <w:r w:rsidR="001F44D6" w:rsidRPr="003C6A2B">
        <w:rPr>
          <w:szCs w:val="22"/>
        </w:rPr>
        <w:t xml:space="preserve"> in the </w:t>
      </w:r>
      <w:r w:rsidR="001F44D6" w:rsidRPr="003C6A2B">
        <w:rPr>
          <w:i/>
          <w:szCs w:val="22"/>
        </w:rPr>
        <w:t>Health Insurance (Section 3C General Medical Services – Other Medical Practitioner) Determination 2018</w:t>
      </w:r>
      <w:r w:rsidRPr="003C6A2B">
        <w:rPr>
          <w:szCs w:val="22"/>
        </w:rPr>
        <w:t>,</w:t>
      </w:r>
      <w:r w:rsidR="001F44D6" w:rsidRPr="003C6A2B">
        <w:rPr>
          <w:szCs w:val="22"/>
        </w:rPr>
        <w:t xml:space="preserve"> or items</w:t>
      </w:r>
      <w:r w:rsidRPr="003C6A2B">
        <w:rPr>
          <w:szCs w:val="22"/>
        </w:rPr>
        <w:t xml:space="preserve"> 92136, 92138, 93026</w:t>
      </w:r>
      <w:r w:rsidR="00C65648" w:rsidRPr="003C6A2B">
        <w:rPr>
          <w:szCs w:val="22"/>
        </w:rPr>
        <w:t>,</w:t>
      </w:r>
      <w:r w:rsidRPr="003C6A2B">
        <w:rPr>
          <w:szCs w:val="22"/>
        </w:rPr>
        <w:t xml:space="preserve"> 93029, 92137</w:t>
      </w:r>
      <w:r w:rsidR="00C65648" w:rsidRPr="003C6A2B">
        <w:rPr>
          <w:szCs w:val="22"/>
        </w:rPr>
        <w:t xml:space="preserve"> or</w:t>
      </w:r>
      <w:r w:rsidRPr="003C6A2B">
        <w:rPr>
          <w:szCs w:val="22"/>
        </w:rPr>
        <w:t xml:space="preserve"> 92139</w:t>
      </w:r>
      <w:r w:rsidR="001F44D6" w:rsidRPr="003C6A2B">
        <w:rPr>
          <w:szCs w:val="22"/>
        </w:rPr>
        <w:t xml:space="preserve"> in the COVID-19 Determination</w:t>
      </w:r>
      <w:r w:rsidRPr="003C6A2B">
        <w:rPr>
          <w:szCs w:val="22"/>
        </w:rPr>
        <w:t xml:space="preserve"> apply) for each pregnanc</w:t>
      </w:r>
      <w:r w:rsidRPr="003C6A2B">
        <w:rPr>
          <w:snapToGrid w:val="0"/>
          <w:szCs w:val="22"/>
        </w:rPr>
        <w:t>y</w:t>
      </w:r>
    </w:p>
    <w:p w14:paraId="676D3787" w14:textId="77777777" w:rsidR="00D9273E" w:rsidRPr="003C6A2B" w:rsidRDefault="00D9273E" w:rsidP="00D9273E">
      <w:pPr>
        <w:spacing w:before="60" w:after="60" w:line="240" w:lineRule="exact"/>
        <w:ind w:left="709"/>
        <w:rPr>
          <w:snapToGrid w:val="0"/>
          <w:sz w:val="22"/>
          <w:szCs w:val="22"/>
        </w:rPr>
      </w:pPr>
      <w:r w:rsidRPr="003C6A2B">
        <w:rPr>
          <w:snapToGrid w:val="0"/>
          <w:sz w:val="22"/>
          <w:szCs w:val="22"/>
        </w:rPr>
        <w:t>The service may be used to address any pregnancy related issues for which non</w:t>
      </w:r>
      <w:r w:rsidRPr="003C6A2B">
        <w:rPr>
          <w:snapToGrid w:val="0"/>
          <w:sz w:val="22"/>
          <w:szCs w:val="22"/>
        </w:rPr>
        <w:noBreakHyphen/>
        <w:t>directive counselling is appropriate</w:t>
      </w:r>
    </w:p>
    <w:p w14:paraId="63F82D07" w14:textId="77777777" w:rsidR="00D9273E" w:rsidRPr="003C6A2B" w:rsidRDefault="00D9273E" w:rsidP="00D9273E">
      <w:pPr>
        <w:spacing w:before="60" w:after="60" w:line="240" w:lineRule="exact"/>
        <w:ind w:left="709"/>
        <w:rPr>
          <w:snapToGrid w:val="0"/>
          <w:sz w:val="22"/>
          <w:szCs w:val="22"/>
        </w:rPr>
      </w:pPr>
      <w:r w:rsidRPr="003C6A2B">
        <w:rPr>
          <w:sz w:val="22"/>
          <w:szCs w:val="22"/>
        </w:rPr>
        <w:t>This item is subject to section 9</w:t>
      </w:r>
    </w:p>
    <w:p w14:paraId="58BF21A9" w14:textId="7C513FD0" w:rsidR="00D275F8" w:rsidRPr="003C6A2B" w:rsidRDefault="00D275F8" w:rsidP="00A62511">
      <w:pPr>
        <w:pStyle w:val="ItemHead"/>
        <w:numPr>
          <w:ilvl w:val="0"/>
          <w:numId w:val="20"/>
        </w:numPr>
      </w:pPr>
      <w:r w:rsidRPr="003C6A2B">
        <w:t>Schedule 2, Part 5, Group M10</w:t>
      </w:r>
      <w:r w:rsidR="00ED33B9" w:rsidRPr="003C6A2B">
        <w:t xml:space="preserve"> (item</w:t>
      </w:r>
      <w:r w:rsidR="001C44FC" w:rsidRPr="003C6A2B">
        <w:t>s</w:t>
      </w:r>
      <w:r w:rsidR="00ED33B9" w:rsidRPr="003C6A2B">
        <w:t xml:space="preserve"> 82000</w:t>
      </w:r>
      <w:r w:rsidR="00417000" w:rsidRPr="003C6A2B">
        <w:t>,</w:t>
      </w:r>
      <w:r w:rsidR="001C44FC" w:rsidRPr="003C6A2B">
        <w:t xml:space="preserve"> 82005 and 82010,</w:t>
      </w:r>
      <w:r w:rsidR="00417000" w:rsidRPr="003C6A2B">
        <w:t xml:space="preserve"> column 2</w:t>
      </w:r>
      <w:r w:rsidR="00ED33B9" w:rsidRPr="003C6A2B">
        <w:t>)</w:t>
      </w:r>
    </w:p>
    <w:p w14:paraId="377B25AA" w14:textId="5028BD47" w:rsidR="00D275F8" w:rsidRPr="003C6A2B" w:rsidRDefault="00851ADD" w:rsidP="00D275F8">
      <w:pPr>
        <w:pStyle w:val="Item"/>
        <w:rPr>
          <w:lang w:eastAsia="en-US"/>
        </w:rPr>
      </w:pPr>
      <w:r w:rsidRPr="003C6A2B">
        <w:rPr>
          <w:lang w:eastAsia="en-US"/>
        </w:rPr>
        <w:t>After</w:t>
      </w:r>
      <w:r w:rsidR="00ED33B9" w:rsidRPr="003C6A2B">
        <w:rPr>
          <w:lang w:eastAsia="en-US"/>
        </w:rPr>
        <w:t xml:space="preserve"> “82030”, insert </w:t>
      </w:r>
      <w:r w:rsidRPr="003C6A2B">
        <w:rPr>
          <w:lang w:eastAsia="en-US"/>
        </w:rPr>
        <w:t xml:space="preserve">“or items </w:t>
      </w:r>
      <w:r w:rsidR="00ED33B9" w:rsidRPr="003C6A2B">
        <w:rPr>
          <w:lang w:eastAsia="en-US"/>
        </w:rPr>
        <w:t>93032, 93033,</w:t>
      </w:r>
      <w:r w:rsidR="00A55FF6" w:rsidRPr="003C6A2B">
        <w:rPr>
          <w:lang w:eastAsia="en-US"/>
        </w:rPr>
        <w:t xml:space="preserve"> </w:t>
      </w:r>
      <w:r w:rsidR="00ED33B9" w:rsidRPr="003C6A2B">
        <w:rPr>
          <w:lang w:eastAsia="en-US"/>
        </w:rPr>
        <w:t>93040</w:t>
      </w:r>
      <w:r w:rsidR="008F6225" w:rsidRPr="003C6A2B">
        <w:rPr>
          <w:lang w:eastAsia="en-US"/>
        </w:rPr>
        <w:t xml:space="preserve"> and</w:t>
      </w:r>
      <w:r w:rsidR="00ED33B9" w:rsidRPr="003C6A2B">
        <w:rPr>
          <w:lang w:eastAsia="en-US"/>
        </w:rPr>
        <w:t xml:space="preserve"> 93041</w:t>
      </w:r>
      <w:r w:rsidRPr="003C6A2B">
        <w:rPr>
          <w:lang w:eastAsia="en-US"/>
        </w:rPr>
        <w:t xml:space="preserve"> of the COVID-19 Determination</w:t>
      </w:r>
      <w:r w:rsidR="00ED33B9" w:rsidRPr="003C6A2B">
        <w:rPr>
          <w:lang w:eastAsia="en-US"/>
        </w:rPr>
        <w:t>”</w:t>
      </w:r>
      <w:r w:rsidR="00364348" w:rsidRPr="003C6A2B">
        <w:rPr>
          <w:lang w:eastAsia="en-US"/>
        </w:rPr>
        <w:t>.</w:t>
      </w:r>
    </w:p>
    <w:p w14:paraId="657048D1" w14:textId="1DCDE5AD" w:rsidR="004C36F8" w:rsidRPr="003C6A2B" w:rsidRDefault="004C36F8" w:rsidP="004C36F8">
      <w:pPr>
        <w:pStyle w:val="ItemHead"/>
        <w:numPr>
          <w:ilvl w:val="0"/>
          <w:numId w:val="20"/>
        </w:numPr>
      </w:pPr>
      <w:r w:rsidRPr="003C6A2B">
        <w:t>Schedule 2, Part 5, Group M10 (item 82015</w:t>
      </w:r>
      <w:r w:rsidR="00417000" w:rsidRPr="003C6A2B">
        <w:t>, column 2</w:t>
      </w:r>
      <w:r w:rsidRPr="003C6A2B">
        <w:t>)</w:t>
      </w:r>
    </w:p>
    <w:p w14:paraId="2D445358" w14:textId="4868C510" w:rsidR="004C36F8" w:rsidRPr="003C6A2B" w:rsidRDefault="00851ADD" w:rsidP="004C36F8">
      <w:pPr>
        <w:pStyle w:val="Item"/>
        <w:rPr>
          <w:snapToGrid w:val="0"/>
          <w:szCs w:val="22"/>
        </w:rPr>
      </w:pPr>
      <w:r w:rsidRPr="003C6A2B">
        <w:rPr>
          <w:lang w:eastAsia="en-US"/>
        </w:rPr>
        <w:t>After</w:t>
      </w:r>
      <w:r w:rsidR="004C36F8" w:rsidRPr="003C6A2B">
        <w:rPr>
          <w:lang w:eastAsia="en-US"/>
        </w:rPr>
        <w:t xml:space="preserve"> “</w:t>
      </w:r>
      <w:r w:rsidR="004C36F8" w:rsidRPr="003C6A2B">
        <w:rPr>
          <w:snapToGrid w:val="0"/>
          <w:szCs w:val="22"/>
        </w:rPr>
        <w:t>82020, 82025 and 82035”, insert “</w:t>
      </w:r>
      <w:r w:rsidRPr="003C6A2B">
        <w:rPr>
          <w:snapToGrid w:val="0"/>
          <w:szCs w:val="22"/>
        </w:rPr>
        <w:t>or items</w:t>
      </w:r>
      <w:r w:rsidR="004C36F8" w:rsidRPr="003C6A2B">
        <w:rPr>
          <w:snapToGrid w:val="0"/>
          <w:szCs w:val="22"/>
        </w:rPr>
        <w:t xml:space="preserve"> </w:t>
      </w:r>
      <w:r w:rsidR="00F52177" w:rsidRPr="003C6A2B">
        <w:rPr>
          <w:snapToGrid w:val="0"/>
          <w:szCs w:val="22"/>
        </w:rPr>
        <w:t xml:space="preserve">93035, </w:t>
      </w:r>
      <w:r w:rsidR="004C36F8" w:rsidRPr="003C6A2B">
        <w:rPr>
          <w:snapToGrid w:val="0"/>
          <w:szCs w:val="22"/>
        </w:rPr>
        <w:t>93036</w:t>
      </w:r>
      <w:r w:rsidR="00F52177" w:rsidRPr="003C6A2B">
        <w:rPr>
          <w:snapToGrid w:val="0"/>
          <w:szCs w:val="22"/>
        </w:rPr>
        <w:t xml:space="preserve">, 93043 and </w:t>
      </w:r>
      <w:r w:rsidR="004C36F8" w:rsidRPr="003C6A2B">
        <w:rPr>
          <w:snapToGrid w:val="0"/>
          <w:szCs w:val="22"/>
        </w:rPr>
        <w:t>93044</w:t>
      </w:r>
      <w:r w:rsidRPr="003C6A2B">
        <w:rPr>
          <w:snapToGrid w:val="0"/>
          <w:szCs w:val="22"/>
        </w:rPr>
        <w:t xml:space="preserve"> of the COVID-19 Determination</w:t>
      </w:r>
      <w:r w:rsidR="004C36F8" w:rsidRPr="003C6A2B">
        <w:rPr>
          <w:snapToGrid w:val="0"/>
          <w:szCs w:val="22"/>
        </w:rPr>
        <w:t>”</w:t>
      </w:r>
      <w:r w:rsidR="00364348" w:rsidRPr="003C6A2B">
        <w:rPr>
          <w:snapToGrid w:val="0"/>
          <w:szCs w:val="22"/>
        </w:rPr>
        <w:t>.</w:t>
      </w:r>
    </w:p>
    <w:p w14:paraId="6691807E" w14:textId="1760A6B5" w:rsidR="004C36F8" w:rsidRPr="003C6A2B" w:rsidRDefault="004C36F8" w:rsidP="004C36F8">
      <w:pPr>
        <w:pStyle w:val="ItemHead"/>
        <w:numPr>
          <w:ilvl w:val="0"/>
          <w:numId w:val="20"/>
        </w:numPr>
      </w:pPr>
      <w:r w:rsidRPr="003C6A2B">
        <w:lastRenderedPageBreak/>
        <w:t>Schedule 2, Part 5, Group M10 (item</w:t>
      </w:r>
      <w:r w:rsidR="002375B2" w:rsidRPr="003C6A2B">
        <w:t>s</w:t>
      </w:r>
      <w:r w:rsidRPr="003C6A2B">
        <w:t xml:space="preserve"> 82020</w:t>
      </w:r>
      <w:r w:rsidR="002375B2" w:rsidRPr="003C6A2B">
        <w:t xml:space="preserve"> and 82025</w:t>
      </w:r>
      <w:r w:rsidR="00417000" w:rsidRPr="003C6A2B">
        <w:t>, column 2</w:t>
      </w:r>
      <w:r w:rsidRPr="003C6A2B">
        <w:t>)</w:t>
      </w:r>
    </w:p>
    <w:p w14:paraId="53F73A45" w14:textId="56BA4226" w:rsidR="004C36F8" w:rsidRPr="003C6A2B" w:rsidRDefault="00851ADD" w:rsidP="004C36F8">
      <w:pPr>
        <w:pStyle w:val="Item"/>
        <w:rPr>
          <w:snapToGrid w:val="0"/>
          <w:szCs w:val="22"/>
        </w:rPr>
      </w:pPr>
      <w:r w:rsidRPr="003C6A2B">
        <w:rPr>
          <w:lang w:eastAsia="en-US"/>
        </w:rPr>
        <w:t>After</w:t>
      </w:r>
      <w:r w:rsidR="004C36F8" w:rsidRPr="003C6A2B">
        <w:rPr>
          <w:lang w:eastAsia="en-US"/>
        </w:rPr>
        <w:t xml:space="preserve"> “</w:t>
      </w:r>
      <w:r w:rsidR="004C36F8" w:rsidRPr="003C6A2B">
        <w:rPr>
          <w:snapToGrid w:val="0"/>
          <w:szCs w:val="22"/>
        </w:rPr>
        <w:t>82035”, insert “</w:t>
      </w:r>
      <w:r w:rsidRPr="003C6A2B">
        <w:rPr>
          <w:snapToGrid w:val="0"/>
          <w:szCs w:val="22"/>
        </w:rPr>
        <w:t xml:space="preserve">or items </w:t>
      </w:r>
      <w:r w:rsidR="004C36F8" w:rsidRPr="003C6A2B">
        <w:rPr>
          <w:snapToGrid w:val="0"/>
          <w:szCs w:val="22"/>
        </w:rPr>
        <w:t>93035</w:t>
      </w:r>
      <w:r w:rsidR="00545902" w:rsidRPr="003C6A2B">
        <w:rPr>
          <w:snapToGrid w:val="0"/>
          <w:szCs w:val="22"/>
        </w:rPr>
        <w:t xml:space="preserve">, 93036, </w:t>
      </w:r>
      <w:r w:rsidR="004C36F8" w:rsidRPr="003C6A2B">
        <w:rPr>
          <w:snapToGrid w:val="0"/>
          <w:szCs w:val="22"/>
        </w:rPr>
        <w:t>93043</w:t>
      </w:r>
      <w:r w:rsidR="00545902" w:rsidRPr="003C6A2B">
        <w:rPr>
          <w:snapToGrid w:val="0"/>
          <w:szCs w:val="22"/>
        </w:rPr>
        <w:t xml:space="preserve"> and 93044</w:t>
      </w:r>
      <w:r w:rsidRPr="003C6A2B">
        <w:rPr>
          <w:snapToGrid w:val="0"/>
          <w:szCs w:val="22"/>
        </w:rPr>
        <w:t xml:space="preserve"> of the COVID-19 Determination</w:t>
      </w:r>
      <w:r w:rsidR="00364348" w:rsidRPr="003C6A2B">
        <w:rPr>
          <w:snapToGrid w:val="0"/>
          <w:szCs w:val="22"/>
        </w:rPr>
        <w:t>”.</w:t>
      </w:r>
    </w:p>
    <w:p w14:paraId="3DFA35A8" w14:textId="30B5547C" w:rsidR="004C36F8" w:rsidRPr="003C6A2B" w:rsidRDefault="004C36F8" w:rsidP="004C36F8">
      <w:pPr>
        <w:pStyle w:val="ItemHead"/>
        <w:numPr>
          <w:ilvl w:val="0"/>
          <w:numId w:val="20"/>
        </w:numPr>
      </w:pPr>
      <w:r w:rsidRPr="003C6A2B">
        <w:t>Schedule 2, Part 5, Group M10 (item 82030</w:t>
      </w:r>
      <w:r w:rsidR="00417000" w:rsidRPr="003C6A2B">
        <w:t>, column 2</w:t>
      </w:r>
      <w:r w:rsidRPr="003C6A2B">
        <w:t>)</w:t>
      </w:r>
    </w:p>
    <w:p w14:paraId="49BD828B" w14:textId="33C3DD79" w:rsidR="004C36F8" w:rsidRPr="003C6A2B" w:rsidRDefault="00122BF0" w:rsidP="004C36F8">
      <w:pPr>
        <w:pStyle w:val="Item"/>
        <w:rPr>
          <w:snapToGrid w:val="0"/>
          <w:szCs w:val="22"/>
        </w:rPr>
      </w:pPr>
      <w:r w:rsidRPr="003C6A2B">
        <w:rPr>
          <w:lang w:eastAsia="en-US"/>
        </w:rPr>
        <w:t>After</w:t>
      </w:r>
      <w:r w:rsidR="004C36F8" w:rsidRPr="003C6A2B">
        <w:rPr>
          <w:lang w:eastAsia="en-US"/>
        </w:rPr>
        <w:t xml:space="preserve"> “</w:t>
      </w:r>
      <w:r w:rsidR="004C36F8" w:rsidRPr="003C6A2B">
        <w:rPr>
          <w:snapToGrid w:val="0"/>
          <w:szCs w:val="22"/>
        </w:rPr>
        <w:t>82000, 82005 and 82010”, insert “</w:t>
      </w:r>
      <w:r w:rsidRPr="003C6A2B">
        <w:rPr>
          <w:snapToGrid w:val="0"/>
          <w:szCs w:val="22"/>
        </w:rPr>
        <w:t xml:space="preserve">or items </w:t>
      </w:r>
      <w:r w:rsidR="004C36F8" w:rsidRPr="003C6A2B">
        <w:rPr>
          <w:snapToGrid w:val="0"/>
          <w:szCs w:val="22"/>
        </w:rPr>
        <w:t>93032, 93033, 93040</w:t>
      </w:r>
      <w:r w:rsidR="00545902" w:rsidRPr="003C6A2B">
        <w:rPr>
          <w:snapToGrid w:val="0"/>
          <w:szCs w:val="22"/>
        </w:rPr>
        <w:t xml:space="preserve"> and</w:t>
      </w:r>
      <w:r w:rsidR="004C36F8" w:rsidRPr="003C6A2B">
        <w:rPr>
          <w:snapToGrid w:val="0"/>
          <w:szCs w:val="22"/>
        </w:rPr>
        <w:t xml:space="preserve"> 93041</w:t>
      </w:r>
      <w:r w:rsidRPr="003C6A2B">
        <w:rPr>
          <w:snapToGrid w:val="0"/>
          <w:szCs w:val="22"/>
        </w:rPr>
        <w:t xml:space="preserve"> of the COVID-19 Determination</w:t>
      </w:r>
      <w:r w:rsidR="004C36F8" w:rsidRPr="003C6A2B">
        <w:rPr>
          <w:snapToGrid w:val="0"/>
          <w:szCs w:val="22"/>
        </w:rPr>
        <w:t>”</w:t>
      </w:r>
      <w:r w:rsidR="00364348" w:rsidRPr="003C6A2B">
        <w:rPr>
          <w:snapToGrid w:val="0"/>
          <w:szCs w:val="22"/>
        </w:rPr>
        <w:t>.</w:t>
      </w:r>
    </w:p>
    <w:p w14:paraId="25EA6357" w14:textId="3776D72A" w:rsidR="004C36F8" w:rsidRPr="003C6A2B" w:rsidRDefault="004C36F8" w:rsidP="004C36F8">
      <w:pPr>
        <w:pStyle w:val="ItemHead"/>
        <w:numPr>
          <w:ilvl w:val="0"/>
          <w:numId w:val="20"/>
        </w:numPr>
      </w:pPr>
      <w:r w:rsidRPr="003C6A2B">
        <w:t>Schedule 2, Part 5, Group M10 (item 82035</w:t>
      </w:r>
      <w:r w:rsidR="00417000" w:rsidRPr="003C6A2B">
        <w:t>, column 2</w:t>
      </w:r>
      <w:r w:rsidRPr="003C6A2B">
        <w:t>)</w:t>
      </w:r>
    </w:p>
    <w:p w14:paraId="3A1144CD" w14:textId="7C143DE6" w:rsidR="004C36F8" w:rsidRPr="003C6A2B" w:rsidRDefault="00122BF0" w:rsidP="004C36F8">
      <w:pPr>
        <w:pStyle w:val="Item"/>
        <w:rPr>
          <w:snapToGrid w:val="0"/>
          <w:szCs w:val="22"/>
        </w:rPr>
      </w:pPr>
      <w:r w:rsidRPr="003C6A2B">
        <w:rPr>
          <w:lang w:eastAsia="en-US"/>
        </w:rPr>
        <w:t>After</w:t>
      </w:r>
      <w:r w:rsidR="004C36F8" w:rsidRPr="003C6A2B">
        <w:rPr>
          <w:lang w:eastAsia="en-US"/>
        </w:rPr>
        <w:t xml:space="preserve"> “</w:t>
      </w:r>
      <w:r w:rsidR="004C36F8" w:rsidRPr="003C6A2B">
        <w:rPr>
          <w:snapToGrid w:val="0"/>
          <w:szCs w:val="22"/>
        </w:rPr>
        <w:t>82015, 82020 and 82025”, insert “</w:t>
      </w:r>
      <w:r w:rsidRPr="003C6A2B">
        <w:rPr>
          <w:snapToGrid w:val="0"/>
          <w:szCs w:val="22"/>
        </w:rPr>
        <w:t>or items</w:t>
      </w:r>
      <w:r w:rsidR="004C36F8" w:rsidRPr="003C6A2B">
        <w:rPr>
          <w:snapToGrid w:val="0"/>
          <w:szCs w:val="22"/>
        </w:rPr>
        <w:t xml:space="preserve"> 93035, 93036, 93043 and 93044</w:t>
      </w:r>
      <w:r w:rsidRPr="003C6A2B">
        <w:rPr>
          <w:snapToGrid w:val="0"/>
          <w:szCs w:val="22"/>
        </w:rPr>
        <w:t xml:space="preserve"> of the COVID-19 Determination</w:t>
      </w:r>
      <w:r w:rsidR="004C36F8" w:rsidRPr="003C6A2B">
        <w:rPr>
          <w:snapToGrid w:val="0"/>
          <w:szCs w:val="22"/>
        </w:rPr>
        <w:t>”</w:t>
      </w:r>
      <w:r w:rsidR="00364348" w:rsidRPr="003C6A2B">
        <w:rPr>
          <w:snapToGrid w:val="0"/>
          <w:szCs w:val="22"/>
        </w:rPr>
        <w:t>.</w:t>
      </w:r>
    </w:p>
    <w:p w14:paraId="0A60B95C" w14:textId="355A75CC" w:rsidR="00D275F8" w:rsidRPr="003C6A2B" w:rsidRDefault="00D275F8" w:rsidP="00A62511">
      <w:pPr>
        <w:pStyle w:val="ItemHead"/>
        <w:numPr>
          <w:ilvl w:val="0"/>
          <w:numId w:val="20"/>
        </w:numPr>
      </w:pPr>
      <w:r w:rsidRPr="003C6A2B">
        <w:t>Schedule 2, Part 6, Group M11</w:t>
      </w:r>
      <w:r w:rsidR="00417000" w:rsidRPr="003C6A2B">
        <w:t xml:space="preserve"> (</w:t>
      </w:r>
      <w:r w:rsidR="00DE4431" w:rsidRPr="003C6A2B">
        <w:t xml:space="preserve">all items in M11, </w:t>
      </w:r>
      <w:r w:rsidR="00417000" w:rsidRPr="003C6A2B">
        <w:t>column 2)</w:t>
      </w:r>
    </w:p>
    <w:p w14:paraId="5082EDD1" w14:textId="3DFF6BC3" w:rsidR="00D275F8" w:rsidRPr="003C6A2B" w:rsidRDefault="00D275F8" w:rsidP="00F3163C">
      <w:pPr>
        <w:pStyle w:val="Item"/>
      </w:pPr>
      <w:r w:rsidRPr="003C6A2B">
        <w:rPr>
          <w:lang w:eastAsia="en-US"/>
        </w:rPr>
        <w:t>After ‘Part 6 of this Schedul</w:t>
      </w:r>
      <w:r w:rsidR="00122BF0" w:rsidRPr="003C6A2B">
        <w:rPr>
          <w:lang w:eastAsia="en-US"/>
        </w:rPr>
        <w:t>e’ (wherever occurring)</w:t>
      </w:r>
      <w:r w:rsidR="00364348" w:rsidRPr="003C6A2B">
        <w:rPr>
          <w:lang w:eastAsia="en-US"/>
        </w:rPr>
        <w:t>,</w:t>
      </w:r>
      <w:r w:rsidR="00122BF0" w:rsidRPr="003C6A2B">
        <w:rPr>
          <w:lang w:eastAsia="en-US"/>
        </w:rPr>
        <w:t xml:space="preserve"> insert “</w:t>
      </w:r>
      <w:r w:rsidRPr="003C6A2B">
        <w:rPr>
          <w:lang w:eastAsia="en-US"/>
        </w:rPr>
        <w:t>or item</w:t>
      </w:r>
      <w:r w:rsidR="00A62511" w:rsidRPr="003C6A2B">
        <w:rPr>
          <w:lang w:eastAsia="en-US"/>
        </w:rPr>
        <w:t xml:space="preserve">s 93048 or 93061 </w:t>
      </w:r>
      <w:r w:rsidR="00122BF0" w:rsidRPr="003C6A2B">
        <w:rPr>
          <w:lang w:eastAsia="en-US"/>
        </w:rPr>
        <w:t>of</w:t>
      </w:r>
      <w:r w:rsidR="00545902" w:rsidRPr="003C6A2B">
        <w:rPr>
          <w:lang w:eastAsia="en-US"/>
        </w:rPr>
        <w:t xml:space="preserve"> </w:t>
      </w:r>
      <w:r w:rsidR="00A62511" w:rsidRPr="003C6A2B">
        <w:rPr>
          <w:lang w:eastAsia="en-US"/>
        </w:rPr>
        <w:t xml:space="preserve">the </w:t>
      </w:r>
      <w:r w:rsidR="00B608B9" w:rsidRPr="003C6A2B">
        <w:rPr>
          <w:szCs w:val="22"/>
        </w:rPr>
        <w:t>COVID-19 Determination</w:t>
      </w:r>
      <w:r w:rsidR="00A62511" w:rsidRPr="003C6A2B">
        <w:rPr>
          <w:i/>
          <w:lang w:eastAsia="en-US"/>
        </w:rPr>
        <w:t>”</w:t>
      </w:r>
      <w:r w:rsidR="00364348" w:rsidRPr="003C6A2B">
        <w:rPr>
          <w:i/>
          <w:lang w:eastAsia="en-US"/>
        </w:rPr>
        <w:t>.</w:t>
      </w:r>
      <w:r w:rsidRPr="003C6A2B">
        <w:br w:type="page"/>
      </w:r>
    </w:p>
    <w:p w14:paraId="70837F76" w14:textId="77777777" w:rsidR="00D275F8" w:rsidRPr="003C6A2B" w:rsidRDefault="00D275F8" w:rsidP="00D275F8">
      <w:pPr>
        <w:pStyle w:val="Item"/>
      </w:pPr>
    </w:p>
    <w:p w14:paraId="4B922EDD" w14:textId="3B5925B5" w:rsidR="009A035F" w:rsidRPr="003C6A2B" w:rsidRDefault="009A035F" w:rsidP="009A035F">
      <w:pPr>
        <w:pStyle w:val="Heading1"/>
        <w:rPr>
          <w:rFonts w:ascii="Arial" w:hAnsi="Arial" w:cs="Arial"/>
          <w:b/>
          <w:i/>
          <w:color w:val="auto"/>
          <w:sz w:val="24"/>
          <w:szCs w:val="24"/>
        </w:rPr>
      </w:pPr>
      <w:bookmarkStart w:id="10" w:name="_Toc39142648"/>
      <w:r w:rsidRPr="003C6A2B">
        <w:rPr>
          <w:rFonts w:ascii="Arial" w:hAnsi="Arial" w:cs="Arial"/>
          <w:b/>
          <w:color w:val="auto"/>
          <w:sz w:val="24"/>
          <w:szCs w:val="24"/>
        </w:rPr>
        <w:t xml:space="preserve">Schedule 2 – Amendments to the </w:t>
      </w:r>
      <w:r w:rsidR="00EC1BA1" w:rsidRPr="003C6A2B">
        <w:rPr>
          <w:rFonts w:ascii="Arial" w:hAnsi="Arial" w:cs="Arial"/>
          <w:b/>
          <w:i/>
          <w:color w:val="auto"/>
          <w:sz w:val="24"/>
          <w:szCs w:val="24"/>
        </w:rPr>
        <w:t>Health Insurance (Section 3C General Medical Services – Other Medical Practitioner) Determination 2018</w:t>
      </w:r>
      <w:bookmarkEnd w:id="10"/>
    </w:p>
    <w:p w14:paraId="52C58B89" w14:textId="740EA46F" w:rsidR="00E75251" w:rsidRPr="003C6A2B" w:rsidRDefault="00E75251" w:rsidP="00E75251">
      <w:pPr>
        <w:pStyle w:val="ItemHead"/>
        <w:numPr>
          <w:ilvl w:val="0"/>
          <w:numId w:val="34"/>
        </w:numPr>
      </w:pPr>
      <w:r w:rsidRPr="003C6A2B">
        <w:t>S</w:t>
      </w:r>
      <w:r w:rsidR="00C86883" w:rsidRPr="003C6A2B">
        <w:t>ubs</w:t>
      </w:r>
      <w:r w:rsidRPr="003C6A2B">
        <w:t xml:space="preserve">ection 4(1), after the definition of </w:t>
      </w:r>
      <w:r w:rsidRPr="003C6A2B">
        <w:rPr>
          <w:i/>
        </w:rPr>
        <w:t>ASGS</w:t>
      </w:r>
    </w:p>
    <w:p w14:paraId="7F86E447" w14:textId="77777777" w:rsidR="00E75251" w:rsidRPr="003C6A2B" w:rsidRDefault="00E75251" w:rsidP="00E75251">
      <w:pPr>
        <w:pStyle w:val="ItemHead"/>
        <w:ind w:hanging="11"/>
        <w:rPr>
          <w:rFonts w:ascii="Times New Roman" w:hAnsi="Times New Roman"/>
          <w:b w:val="0"/>
          <w:sz w:val="22"/>
          <w:szCs w:val="22"/>
        </w:rPr>
      </w:pPr>
      <w:r w:rsidRPr="003C6A2B">
        <w:rPr>
          <w:rFonts w:ascii="Times New Roman" w:hAnsi="Times New Roman"/>
          <w:b w:val="0"/>
          <w:sz w:val="22"/>
          <w:szCs w:val="22"/>
        </w:rPr>
        <w:t>Insert:</w:t>
      </w:r>
    </w:p>
    <w:p w14:paraId="35E4DF11" w14:textId="6657F1B5" w:rsidR="00E75251" w:rsidRPr="003C6A2B" w:rsidRDefault="00E75251" w:rsidP="00E75251">
      <w:pPr>
        <w:pStyle w:val="ItemHead"/>
        <w:ind w:hanging="11"/>
        <w:rPr>
          <w:rFonts w:ascii="Times New Roman" w:hAnsi="Times New Roman"/>
          <w:b w:val="0"/>
          <w:sz w:val="22"/>
          <w:szCs w:val="22"/>
        </w:rPr>
      </w:pPr>
      <w:r w:rsidRPr="003C6A2B">
        <w:rPr>
          <w:rFonts w:ascii="Times New Roman" w:hAnsi="Times New Roman"/>
          <w:i/>
          <w:sz w:val="22"/>
          <w:szCs w:val="22"/>
        </w:rPr>
        <w:t>COVID-19 Determination</w:t>
      </w:r>
      <w:r w:rsidRPr="003C6A2B">
        <w:rPr>
          <w:rFonts w:ascii="Times New Roman" w:hAnsi="Times New Roman"/>
          <w:b w:val="0"/>
          <w:sz w:val="22"/>
          <w:szCs w:val="22"/>
        </w:rPr>
        <w:t xml:space="preserve"> means the </w:t>
      </w:r>
      <w:r w:rsidRPr="003C6A2B">
        <w:rPr>
          <w:rStyle w:val="CommentReference"/>
          <w:rFonts w:ascii="Times New Roman" w:hAnsi="Times New Roman"/>
          <w:b w:val="0"/>
          <w:i/>
          <w:sz w:val="22"/>
          <w:szCs w:val="22"/>
        </w:rPr>
        <w:t>Health Insurance (Section 3C General Medical Services - COVID-19 Telehealth and Telephone Attendances) Determination 2020</w:t>
      </w:r>
      <w:r w:rsidRPr="003C6A2B">
        <w:rPr>
          <w:rStyle w:val="CommentReference"/>
          <w:rFonts w:ascii="Times New Roman" w:hAnsi="Times New Roman"/>
          <w:b w:val="0"/>
          <w:sz w:val="22"/>
          <w:szCs w:val="22"/>
        </w:rPr>
        <w:t>.</w:t>
      </w:r>
    </w:p>
    <w:p w14:paraId="704EA412" w14:textId="1820F00B" w:rsidR="00CA0747" w:rsidRPr="003C6A2B" w:rsidRDefault="00CA0747" w:rsidP="00C86883">
      <w:pPr>
        <w:pStyle w:val="ItemHead"/>
        <w:numPr>
          <w:ilvl w:val="0"/>
          <w:numId w:val="34"/>
        </w:numPr>
      </w:pPr>
      <w:r w:rsidRPr="003C6A2B">
        <w:t xml:space="preserve">Schedule 1, </w:t>
      </w:r>
      <w:r w:rsidR="00A06EFB" w:rsidRPr="003C6A2B">
        <w:t>Division 1.5, G</w:t>
      </w:r>
      <w:r w:rsidRPr="003C6A2B">
        <w:t xml:space="preserve">roup </w:t>
      </w:r>
      <w:r w:rsidR="00A06EFB" w:rsidRPr="003C6A2B">
        <w:t>A7</w:t>
      </w:r>
      <w:r w:rsidR="00C86883" w:rsidRPr="003C6A2B">
        <w:t xml:space="preserve"> (</w:t>
      </w:r>
      <w:r w:rsidRPr="003C6A2B">
        <w:t>item 228</w:t>
      </w:r>
      <w:r w:rsidR="00C86883" w:rsidRPr="003C6A2B">
        <w:t>)</w:t>
      </w:r>
    </w:p>
    <w:p w14:paraId="42A59EC0" w14:textId="1A336C8D" w:rsidR="00C86883" w:rsidRPr="003C6A2B" w:rsidRDefault="00C86883" w:rsidP="00CA0747">
      <w:pPr>
        <w:pStyle w:val="Item"/>
        <w:rPr>
          <w:szCs w:val="22"/>
        </w:rPr>
      </w:pPr>
      <w:r w:rsidRPr="003C6A2B">
        <w:rPr>
          <w:szCs w:val="22"/>
        </w:rPr>
        <w:t>Omit:</w:t>
      </w:r>
    </w:p>
    <w:p w14:paraId="3E5C23C6" w14:textId="77777777" w:rsidR="00C86883" w:rsidRPr="003C6A2B" w:rsidRDefault="00CA0747" w:rsidP="00CA0747">
      <w:pPr>
        <w:pStyle w:val="Item"/>
        <w:rPr>
          <w:szCs w:val="22"/>
        </w:rPr>
      </w:pPr>
      <w:proofErr w:type="gramStart"/>
      <w:r w:rsidRPr="003C6A2B">
        <w:rPr>
          <w:szCs w:val="22"/>
        </w:rPr>
        <w:t>this</w:t>
      </w:r>
      <w:proofErr w:type="gramEnd"/>
      <w:r w:rsidRPr="003C6A2B">
        <w:rPr>
          <w:szCs w:val="22"/>
        </w:rPr>
        <w:t xml:space="preserve"> item is applicable not more than once in a 9 month period, and only if item 715 of the general medical services table is also not applicable wi</w:t>
      </w:r>
      <w:r w:rsidR="00C86883" w:rsidRPr="003C6A2B">
        <w:rPr>
          <w:szCs w:val="22"/>
        </w:rPr>
        <w:t xml:space="preserve">thin that same 9 month period. </w:t>
      </w:r>
    </w:p>
    <w:p w14:paraId="4EA2B372" w14:textId="654EA6B4" w:rsidR="00CA0747" w:rsidRPr="003C6A2B" w:rsidRDefault="00C86883" w:rsidP="00CA0747">
      <w:pPr>
        <w:pStyle w:val="Item"/>
        <w:rPr>
          <w:szCs w:val="22"/>
        </w:rPr>
      </w:pPr>
      <w:r w:rsidRPr="003C6A2B">
        <w:rPr>
          <w:szCs w:val="22"/>
        </w:rPr>
        <w:t>S</w:t>
      </w:r>
      <w:r w:rsidR="00CA0747" w:rsidRPr="003C6A2B">
        <w:rPr>
          <w:szCs w:val="22"/>
        </w:rPr>
        <w:t>ubstitute:</w:t>
      </w:r>
    </w:p>
    <w:p w14:paraId="127AE2CD" w14:textId="4B583A4C" w:rsidR="00CA0747" w:rsidRPr="003C6A2B" w:rsidRDefault="00CA0747" w:rsidP="00CA0747">
      <w:pPr>
        <w:pStyle w:val="Item"/>
        <w:rPr>
          <w:szCs w:val="22"/>
        </w:rPr>
      </w:pPr>
      <w:proofErr w:type="gramStart"/>
      <w:r w:rsidRPr="003C6A2B">
        <w:rPr>
          <w:szCs w:val="22"/>
        </w:rPr>
        <w:t>this</w:t>
      </w:r>
      <w:proofErr w:type="gramEnd"/>
      <w:r w:rsidRPr="003C6A2B">
        <w:rPr>
          <w:szCs w:val="22"/>
        </w:rPr>
        <w:t xml:space="preserve"> item is applicable not more than once in a 9 month period, and only if item 715</w:t>
      </w:r>
      <w:r w:rsidR="001A2D94" w:rsidRPr="003C6A2B">
        <w:rPr>
          <w:szCs w:val="22"/>
        </w:rPr>
        <w:t xml:space="preserve"> of the general medical services table or any of items</w:t>
      </w:r>
      <w:r w:rsidRPr="003C6A2B">
        <w:rPr>
          <w:szCs w:val="22"/>
        </w:rPr>
        <w:t xml:space="preserve"> 920</w:t>
      </w:r>
      <w:r w:rsidR="000D4095" w:rsidRPr="003C6A2B">
        <w:rPr>
          <w:szCs w:val="22"/>
        </w:rPr>
        <w:t>04, 92011, 92016 and 92023</w:t>
      </w:r>
      <w:r w:rsidRPr="003C6A2B">
        <w:rPr>
          <w:szCs w:val="22"/>
        </w:rPr>
        <w:t xml:space="preserve"> of the </w:t>
      </w:r>
      <w:r w:rsidR="001A2D94" w:rsidRPr="003C6A2B">
        <w:rPr>
          <w:szCs w:val="22"/>
        </w:rPr>
        <w:t>COVID-19 Determination</w:t>
      </w:r>
      <w:r w:rsidRPr="003C6A2B">
        <w:rPr>
          <w:szCs w:val="22"/>
        </w:rPr>
        <w:t xml:space="preserve"> are also not applicable within that same 9 month period.</w:t>
      </w:r>
    </w:p>
    <w:p w14:paraId="122DD5E3" w14:textId="32B356CD" w:rsidR="00CA0747" w:rsidRPr="003C6A2B" w:rsidRDefault="00A06EFB" w:rsidP="00C86883">
      <w:pPr>
        <w:pStyle w:val="ItemHead"/>
        <w:numPr>
          <w:ilvl w:val="0"/>
          <w:numId w:val="34"/>
        </w:numPr>
      </w:pPr>
      <w:r w:rsidRPr="003C6A2B">
        <w:t>Schedule 1, Division 1.6, sub</w:t>
      </w:r>
      <w:r w:rsidR="00C86883" w:rsidRPr="003C6A2B">
        <w:t>clause</w:t>
      </w:r>
      <w:r w:rsidRPr="003C6A2B">
        <w:t xml:space="preserve"> 1.6.2(4)</w:t>
      </w:r>
    </w:p>
    <w:p w14:paraId="3E857E21" w14:textId="1DD528FA" w:rsidR="00A06EFB" w:rsidRPr="003C6A2B" w:rsidRDefault="00A06EFB" w:rsidP="00A06EFB">
      <w:pPr>
        <w:pStyle w:val="Item"/>
        <w:rPr>
          <w:szCs w:val="22"/>
        </w:rPr>
      </w:pPr>
      <w:r w:rsidRPr="003C6A2B">
        <w:rPr>
          <w:szCs w:val="22"/>
        </w:rPr>
        <w:t>At the end of the subsection, insert:</w:t>
      </w:r>
    </w:p>
    <w:p w14:paraId="0EEB1CAA" w14:textId="540080C6" w:rsidR="000D4095" w:rsidRPr="003C6A2B" w:rsidRDefault="000D4095" w:rsidP="000D4095">
      <w:pPr>
        <w:pStyle w:val="Item"/>
        <w:rPr>
          <w:szCs w:val="22"/>
        </w:rPr>
      </w:pPr>
      <w:r w:rsidRPr="003C6A2B">
        <w:rPr>
          <w:szCs w:val="22"/>
        </w:rPr>
        <w:t xml:space="preserve">; </w:t>
      </w:r>
      <w:proofErr w:type="gramStart"/>
      <w:r w:rsidRPr="003C6A2B">
        <w:rPr>
          <w:szCs w:val="22"/>
        </w:rPr>
        <w:t>and</w:t>
      </w:r>
      <w:proofErr w:type="gramEnd"/>
    </w:p>
    <w:p w14:paraId="31D176A0" w14:textId="4F88F49D" w:rsidR="0069439D" w:rsidRPr="003C6A2B" w:rsidRDefault="00A06EFB" w:rsidP="00DF0E4F">
      <w:pPr>
        <w:pStyle w:val="Item"/>
        <w:rPr>
          <w:szCs w:val="22"/>
        </w:rPr>
      </w:pPr>
      <w:r w:rsidRPr="003C6A2B">
        <w:rPr>
          <w:szCs w:val="22"/>
        </w:rPr>
        <w:t xml:space="preserve">(c)  </w:t>
      </w:r>
      <w:proofErr w:type="gramStart"/>
      <w:r w:rsidR="00955B93" w:rsidRPr="003C6A2B">
        <w:rPr>
          <w:szCs w:val="22"/>
        </w:rPr>
        <w:t>any</w:t>
      </w:r>
      <w:proofErr w:type="gramEnd"/>
      <w:r w:rsidR="00955B93" w:rsidRPr="003C6A2B">
        <w:rPr>
          <w:szCs w:val="22"/>
        </w:rPr>
        <w:t xml:space="preserve"> of </w:t>
      </w:r>
      <w:r w:rsidRPr="003C6A2B">
        <w:rPr>
          <w:szCs w:val="22"/>
        </w:rPr>
        <w:t>item</w:t>
      </w:r>
      <w:r w:rsidR="00D66C99" w:rsidRPr="003C6A2B">
        <w:rPr>
          <w:szCs w:val="22"/>
        </w:rPr>
        <w:t xml:space="preserve">s </w:t>
      </w:r>
      <w:r w:rsidR="00545902" w:rsidRPr="003C6A2B">
        <w:rPr>
          <w:szCs w:val="22"/>
        </w:rPr>
        <w:t xml:space="preserve">91790, </w:t>
      </w:r>
      <w:r w:rsidR="00365E4C" w:rsidRPr="003C6A2B">
        <w:rPr>
          <w:szCs w:val="22"/>
        </w:rPr>
        <w:t>91792, 91794, 91795, 91797, 91799 to 91817, 92210, 92211, 92216 and 92217</w:t>
      </w:r>
      <w:r w:rsidR="00D66C99" w:rsidRPr="003C6A2B">
        <w:rPr>
          <w:szCs w:val="22"/>
        </w:rPr>
        <w:t xml:space="preserve"> </w:t>
      </w:r>
      <w:r w:rsidR="003C0F61" w:rsidRPr="003C6A2B">
        <w:rPr>
          <w:snapToGrid w:val="0"/>
          <w:szCs w:val="22"/>
        </w:rPr>
        <w:t>of</w:t>
      </w:r>
      <w:r w:rsidR="00B608B9" w:rsidRPr="003C6A2B">
        <w:rPr>
          <w:snapToGrid w:val="0"/>
          <w:szCs w:val="22"/>
        </w:rPr>
        <w:t xml:space="preserve"> the </w:t>
      </w:r>
      <w:r w:rsidR="00B608B9" w:rsidRPr="003C6A2B">
        <w:rPr>
          <w:szCs w:val="22"/>
        </w:rPr>
        <w:t>COVID-19 Determination</w:t>
      </w:r>
      <w:r w:rsidRPr="003C6A2B">
        <w:rPr>
          <w:szCs w:val="22"/>
        </w:rPr>
        <w:t>.</w:t>
      </w:r>
    </w:p>
    <w:p w14:paraId="715FEDD5" w14:textId="6140C2D4" w:rsidR="00CA0747" w:rsidRPr="003C6A2B" w:rsidRDefault="00645E38" w:rsidP="00C86883">
      <w:pPr>
        <w:pStyle w:val="ItemHead"/>
        <w:numPr>
          <w:ilvl w:val="0"/>
          <w:numId w:val="34"/>
        </w:numPr>
      </w:pPr>
      <w:r w:rsidRPr="003C6A2B">
        <w:t>Schedule 1, Division 1.6, Table 1.6.3</w:t>
      </w:r>
    </w:p>
    <w:p w14:paraId="41025B0C" w14:textId="23177126" w:rsidR="00645E38" w:rsidRPr="003C6A2B" w:rsidRDefault="00645E38" w:rsidP="00AA1F15">
      <w:pPr>
        <w:pStyle w:val="Item"/>
      </w:pPr>
      <w:r w:rsidRPr="003C6A2B">
        <w:t xml:space="preserve">Repeal </w:t>
      </w:r>
      <w:r w:rsidR="00166E58" w:rsidRPr="003C6A2B">
        <w:t xml:space="preserve">the </w:t>
      </w:r>
      <w:r w:rsidRPr="003C6A2B">
        <w:t>table, substitute:</w:t>
      </w:r>
    </w:p>
    <w:p w14:paraId="05C6917E" w14:textId="77777777" w:rsidR="00AA1F15" w:rsidRPr="003C6A2B" w:rsidRDefault="00AA1F15" w:rsidP="00AA1F15">
      <w:pPr>
        <w:pStyle w:val="ItemHead"/>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2"/>
        <w:gridCol w:w="1256"/>
        <w:gridCol w:w="7038"/>
      </w:tblGrid>
      <w:tr w:rsidR="00645E38" w:rsidRPr="003C6A2B" w14:paraId="0096CE7D" w14:textId="77777777" w:rsidTr="003F391B">
        <w:trPr>
          <w:tblHeader/>
        </w:trPr>
        <w:tc>
          <w:tcPr>
            <w:tcW w:w="5000" w:type="pct"/>
            <w:gridSpan w:val="3"/>
            <w:tcBorders>
              <w:top w:val="single" w:sz="12" w:space="0" w:color="auto"/>
              <w:left w:val="nil"/>
              <w:bottom w:val="single" w:sz="6" w:space="0" w:color="auto"/>
              <w:right w:val="nil"/>
            </w:tcBorders>
            <w:hideMark/>
          </w:tcPr>
          <w:p w14:paraId="6687BE27" w14:textId="77777777" w:rsidR="00645E38" w:rsidRPr="003C6A2B" w:rsidRDefault="00645E38" w:rsidP="003F391B">
            <w:pPr>
              <w:pStyle w:val="TableHeading"/>
            </w:pPr>
            <w:r w:rsidRPr="003C6A2B">
              <w:t>Table 1.6.3—Limitation on items 229, 230, 231, 232 and 233</w:t>
            </w:r>
          </w:p>
        </w:tc>
      </w:tr>
      <w:tr w:rsidR="00645E38" w:rsidRPr="003C6A2B" w14:paraId="6308E096" w14:textId="77777777" w:rsidTr="003F391B">
        <w:tblPrEx>
          <w:tblCellMar>
            <w:left w:w="107" w:type="dxa"/>
            <w:right w:w="107" w:type="dxa"/>
          </w:tblCellMar>
        </w:tblPrEx>
        <w:trPr>
          <w:tblHeader/>
        </w:trPr>
        <w:tc>
          <w:tcPr>
            <w:tcW w:w="405" w:type="pct"/>
            <w:tcBorders>
              <w:top w:val="single" w:sz="6" w:space="0" w:color="auto"/>
              <w:left w:val="nil"/>
              <w:bottom w:val="single" w:sz="12" w:space="0" w:color="auto"/>
              <w:right w:val="nil"/>
            </w:tcBorders>
            <w:shd w:val="clear" w:color="auto" w:fill="auto"/>
            <w:hideMark/>
          </w:tcPr>
          <w:p w14:paraId="347C4F9A" w14:textId="77777777" w:rsidR="00645E38" w:rsidRPr="003C6A2B" w:rsidRDefault="00645E38" w:rsidP="00645E38">
            <w:pPr>
              <w:pStyle w:val="TableHeading"/>
            </w:pPr>
            <w:r w:rsidRPr="003C6A2B">
              <w:t>Item</w:t>
            </w:r>
          </w:p>
        </w:tc>
        <w:tc>
          <w:tcPr>
            <w:tcW w:w="696" w:type="pct"/>
            <w:tcBorders>
              <w:top w:val="single" w:sz="6" w:space="0" w:color="auto"/>
              <w:left w:val="nil"/>
              <w:bottom w:val="single" w:sz="12" w:space="0" w:color="auto"/>
              <w:right w:val="nil"/>
            </w:tcBorders>
            <w:shd w:val="clear" w:color="auto" w:fill="auto"/>
            <w:hideMark/>
          </w:tcPr>
          <w:p w14:paraId="200697A6" w14:textId="77777777" w:rsidR="00645E38" w:rsidRPr="003C6A2B" w:rsidRDefault="00645E38" w:rsidP="00645E38">
            <w:pPr>
              <w:pStyle w:val="TableHeading"/>
            </w:pPr>
            <w:r w:rsidRPr="003C6A2B">
              <w:t>Column 1</w:t>
            </w:r>
          </w:p>
          <w:p w14:paraId="37F46BF9" w14:textId="77777777" w:rsidR="00645E38" w:rsidRPr="003C6A2B" w:rsidRDefault="00645E38" w:rsidP="00645E38">
            <w:pPr>
              <w:pStyle w:val="TableHeading"/>
            </w:pPr>
            <w:r w:rsidRPr="003C6A2B">
              <w:t>Item</w:t>
            </w:r>
            <w:bookmarkStart w:id="11" w:name="BK_S4P71L6C5"/>
            <w:bookmarkEnd w:id="11"/>
            <w:r w:rsidRPr="003C6A2B">
              <w:t xml:space="preserve"> of </w:t>
            </w:r>
            <w:bookmarkStart w:id="12" w:name="BK_S4P71L6C9"/>
            <w:bookmarkEnd w:id="12"/>
          </w:p>
          <w:p w14:paraId="36DEF52E" w14:textId="77777777" w:rsidR="00645E38" w:rsidRPr="003C6A2B" w:rsidRDefault="00645E38" w:rsidP="00645E38">
            <w:pPr>
              <w:pStyle w:val="TableHeading"/>
            </w:pPr>
            <w:r w:rsidRPr="003C6A2B">
              <w:t xml:space="preserve">the table </w:t>
            </w:r>
          </w:p>
        </w:tc>
        <w:tc>
          <w:tcPr>
            <w:tcW w:w="3899" w:type="pct"/>
            <w:tcBorders>
              <w:top w:val="single" w:sz="6" w:space="0" w:color="auto"/>
              <w:left w:val="nil"/>
              <w:bottom w:val="single" w:sz="12" w:space="0" w:color="auto"/>
              <w:right w:val="nil"/>
            </w:tcBorders>
            <w:shd w:val="clear" w:color="auto" w:fill="auto"/>
            <w:hideMark/>
          </w:tcPr>
          <w:p w14:paraId="0E3FE147" w14:textId="77777777" w:rsidR="00645E38" w:rsidRPr="003C6A2B" w:rsidRDefault="00645E38" w:rsidP="00645E38">
            <w:pPr>
              <w:pStyle w:val="TableHeading"/>
            </w:pPr>
            <w:r w:rsidRPr="003C6A2B">
              <w:t>Column 2</w:t>
            </w:r>
          </w:p>
          <w:p w14:paraId="57AB55D6" w14:textId="43B22581" w:rsidR="00645E38" w:rsidRPr="003C6A2B" w:rsidRDefault="00645E38" w:rsidP="00645E38">
            <w:pPr>
              <w:pStyle w:val="TableHeading"/>
            </w:pPr>
            <w:r w:rsidRPr="003C6A2B">
              <w:t>Circumstances</w:t>
            </w:r>
          </w:p>
        </w:tc>
      </w:tr>
      <w:tr w:rsidR="00645E38" w:rsidRPr="003C6A2B" w14:paraId="33767797" w14:textId="77777777" w:rsidTr="003F391B">
        <w:tc>
          <w:tcPr>
            <w:tcW w:w="405" w:type="pct"/>
            <w:tcBorders>
              <w:top w:val="single" w:sz="12" w:space="0" w:color="auto"/>
              <w:left w:val="nil"/>
              <w:bottom w:val="single" w:sz="4" w:space="0" w:color="auto"/>
              <w:right w:val="nil"/>
            </w:tcBorders>
            <w:shd w:val="clear" w:color="auto" w:fill="auto"/>
            <w:hideMark/>
          </w:tcPr>
          <w:p w14:paraId="669CBF45" w14:textId="77777777" w:rsidR="00645E38" w:rsidRPr="003C6A2B" w:rsidRDefault="00645E38" w:rsidP="00645E38">
            <w:pPr>
              <w:pStyle w:val="Tabletext"/>
              <w:rPr>
                <w:sz w:val="22"/>
                <w:szCs w:val="22"/>
              </w:rPr>
            </w:pPr>
            <w:r w:rsidRPr="003C6A2B">
              <w:rPr>
                <w:bCs/>
                <w:sz w:val="22"/>
                <w:szCs w:val="22"/>
              </w:rPr>
              <w:t>1</w:t>
            </w:r>
          </w:p>
        </w:tc>
        <w:tc>
          <w:tcPr>
            <w:tcW w:w="696" w:type="pct"/>
            <w:tcBorders>
              <w:top w:val="single" w:sz="12" w:space="0" w:color="auto"/>
              <w:left w:val="nil"/>
              <w:bottom w:val="single" w:sz="4" w:space="0" w:color="auto"/>
              <w:right w:val="nil"/>
            </w:tcBorders>
            <w:shd w:val="clear" w:color="auto" w:fill="auto"/>
            <w:hideMark/>
          </w:tcPr>
          <w:p w14:paraId="26629FAC" w14:textId="77777777" w:rsidR="00645E38" w:rsidRPr="003C6A2B" w:rsidRDefault="00645E38" w:rsidP="00645E38">
            <w:pPr>
              <w:pStyle w:val="Tabletext"/>
              <w:rPr>
                <w:sz w:val="22"/>
                <w:szCs w:val="22"/>
              </w:rPr>
            </w:pPr>
            <w:r w:rsidRPr="003C6A2B">
              <w:rPr>
                <w:sz w:val="22"/>
                <w:szCs w:val="22"/>
              </w:rPr>
              <w:t>229</w:t>
            </w:r>
          </w:p>
        </w:tc>
        <w:tc>
          <w:tcPr>
            <w:tcW w:w="3899" w:type="pct"/>
            <w:tcBorders>
              <w:top w:val="single" w:sz="12" w:space="0" w:color="auto"/>
              <w:left w:val="nil"/>
              <w:bottom w:val="single" w:sz="4" w:space="0" w:color="auto"/>
              <w:right w:val="nil"/>
            </w:tcBorders>
            <w:shd w:val="clear" w:color="auto" w:fill="auto"/>
            <w:hideMark/>
          </w:tcPr>
          <w:p w14:paraId="2FEC9796" w14:textId="541D03AD" w:rsidR="00645E38" w:rsidRPr="003C6A2B" w:rsidRDefault="00645E38" w:rsidP="00645E38">
            <w:pPr>
              <w:pStyle w:val="Tablea"/>
              <w:numPr>
                <w:ilvl w:val="0"/>
                <w:numId w:val="22"/>
              </w:numPr>
              <w:rPr>
                <w:sz w:val="22"/>
                <w:szCs w:val="22"/>
              </w:rPr>
            </w:pPr>
            <w:r w:rsidRPr="003C6A2B">
              <w:rPr>
                <w:sz w:val="22"/>
                <w:szCs w:val="22"/>
                <w:lang w:eastAsia="en-US"/>
              </w:rPr>
              <w:t>In the 3 months before performance of the service, being a service to which item 729, 731 or 732</w:t>
            </w:r>
            <w:r w:rsidR="00403A04" w:rsidRPr="003C6A2B">
              <w:rPr>
                <w:sz w:val="22"/>
                <w:szCs w:val="22"/>
                <w:lang w:eastAsia="en-US"/>
              </w:rPr>
              <w:t xml:space="preserve"> of the general services table</w:t>
            </w:r>
            <w:r w:rsidRPr="003C6A2B">
              <w:rPr>
                <w:sz w:val="22"/>
                <w:szCs w:val="22"/>
                <w:lang w:eastAsia="en-US"/>
              </w:rPr>
              <w:t>, item 231, 232 or 233 or item 92026, 92027, 92028, 92057, 92058, 92059, 92070, 92071</w:t>
            </w:r>
            <w:r w:rsidR="000D378F" w:rsidRPr="003C6A2B">
              <w:rPr>
                <w:sz w:val="22"/>
                <w:szCs w:val="22"/>
                <w:lang w:eastAsia="en-US"/>
              </w:rPr>
              <w:t xml:space="preserve">, 92072, 92101, 92102 or 92103 </w:t>
            </w:r>
            <w:r w:rsidR="000D378F" w:rsidRPr="003C6A2B">
              <w:rPr>
                <w:sz w:val="22"/>
                <w:szCs w:val="22"/>
              </w:rPr>
              <w:t>of the COVID-19 Determination</w:t>
            </w:r>
            <w:r w:rsidRPr="003C6A2B">
              <w:rPr>
                <w:sz w:val="22"/>
                <w:szCs w:val="22"/>
                <w:lang w:eastAsia="en-US"/>
              </w:rPr>
              <w:t xml:space="preserve"> applies (for reviewing a GP management plan) but had not been performed for the patient; and</w:t>
            </w:r>
          </w:p>
          <w:p w14:paraId="22801CE7" w14:textId="4E51C721" w:rsidR="00645E38" w:rsidRPr="003C6A2B" w:rsidRDefault="00403A04" w:rsidP="00645E38">
            <w:pPr>
              <w:pStyle w:val="Tablea"/>
              <w:rPr>
                <w:sz w:val="22"/>
                <w:szCs w:val="22"/>
              </w:rPr>
            </w:pPr>
            <w:r w:rsidRPr="003C6A2B">
              <w:rPr>
                <w:sz w:val="22"/>
                <w:szCs w:val="22"/>
              </w:rPr>
              <w:t xml:space="preserve">(b) a service to which item 721 </w:t>
            </w:r>
            <w:r w:rsidRPr="003C6A2B">
              <w:rPr>
                <w:sz w:val="22"/>
                <w:szCs w:val="22"/>
                <w:lang w:eastAsia="en-US"/>
              </w:rPr>
              <w:t>of the general services table</w:t>
            </w:r>
            <w:r w:rsidR="00645E38" w:rsidRPr="003C6A2B">
              <w:rPr>
                <w:sz w:val="22"/>
                <w:szCs w:val="22"/>
              </w:rPr>
              <w:t xml:space="preserve"> or items </w:t>
            </w:r>
            <w:r w:rsidR="000D378F" w:rsidRPr="003C6A2B">
              <w:rPr>
                <w:sz w:val="22"/>
                <w:szCs w:val="22"/>
              </w:rPr>
              <w:t>92024</w:t>
            </w:r>
            <w:r w:rsidR="00AB1850" w:rsidRPr="003C6A2B">
              <w:rPr>
                <w:sz w:val="22"/>
                <w:szCs w:val="22"/>
              </w:rPr>
              <w:t xml:space="preserve">, </w:t>
            </w:r>
            <w:r w:rsidR="000D378F" w:rsidRPr="003C6A2B">
              <w:rPr>
                <w:sz w:val="22"/>
                <w:szCs w:val="22"/>
              </w:rPr>
              <w:t>92026</w:t>
            </w:r>
            <w:r w:rsidR="00AB1850" w:rsidRPr="003C6A2B">
              <w:rPr>
                <w:sz w:val="22"/>
                <w:szCs w:val="22"/>
              </w:rPr>
              <w:t>, 92055 or 92099</w:t>
            </w:r>
            <w:r w:rsidR="000D378F" w:rsidRPr="003C6A2B">
              <w:rPr>
                <w:sz w:val="22"/>
                <w:szCs w:val="22"/>
              </w:rPr>
              <w:t xml:space="preserve"> of the COVID-19 Determination</w:t>
            </w:r>
            <w:r w:rsidR="00645E38" w:rsidRPr="003C6A2B">
              <w:rPr>
                <w:sz w:val="22"/>
                <w:szCs w:val="22"/>
              </w:rPr>
              <w:t xml:space="preserve"> apply has not been performed in the past 12 months</w:t>
            </w:r>
          </w:p>
          <w:p w14:paraId="27E18CDE" w14:textId="77777777" w:rsidR="00645E38" w:rsidRPr="003C6A2B" w:rsidRDefault="00645E38" w:rsidP="00645E38">
            <w:pPr>
              <w:pStyle w:val="Tablea"/>
              <w:rPr>
                <w:sz w:val="22"/>
                <w:szCs w:val="22"/>
              </w:rPr>
            </w:pPr>
            <w:r w:rsidRPr="003C6A2B">
              <w:rPr>
                <w:sz w:val="22"/>
                <w:szCs w:val="22"/>
              </w:rPr>
              <w:lastRenderedPageBreak/>
              <w:t>(c) the service is not performed more than once in a 12 month period; and</w:t>
            </w:r>
          </w:p>
          <w:p w14:paraId="12E5F2A9" w14:textId="77777777" w:rsidR="00645E38" w:rsidRPr="003C6A2B" w:rsidRDefault="00645E38" w:rsidP="00645E38">
            <w:pPr>
              <w:pStyle w:val="Tablea"/>
              <w:rPr>
                <w:sz w:val="22"/>
                <w:szCs w:val="22"/>
              </w:rPr>
            </w:pPr>
            <w:r w:rsidRPr="003C6A2B">
              <w:rPr>
                <w:sz w:val="22"/>
                <w:szCs w:val="22"/>
              </w:rPr>
              <w:t>(d) the service is not performed by a person:</w:t>
            </w:r>
          </w:p>
          <w:p w14:paraId="1A9AFC99" w14:textId="77777777" w:rsidR="00645E38" w:rsidRPr="003C6A2B" w:rsidRDefault="00645E38" w:rsidP="00645E38">
            <w:pPr>
              <w:pStyle w:val="Tablei"/>
              <w:rPr>
                <w:sz w:val="22"/>
                <w:szCs w:val="22"/>
              </w:rPr>
            </w:pPr>
            <w:r w:rsidRPr="003C6A2B">
              <w:rPr>
                <w:sz w:val="22"/>
                <w:szCs w:val="22"/>
              </w:rPr>
              <w:t>(</w:t>
            </w:r>
            <w:proofErr w:type="spellStart"/>
            <w:r w:rsidRPr="003C6A2B">
              <w:rPr>
                <w:sz w:val="22"/>
                <w:szCs w:val="22"/>
              </w:rPr>
              <w:t>i</w:t>
            </w:r>
            <w:proofErr w:type="spellEnd"/>
            <w:r w:rsidRPr="003C6A2B">
              <w:rPr>
                <w:sz w:val="22"/>
                <w:szCs w:val="22"/>
              </w:rPr>
              <w:t>) who is a recognised specialist in palliative medicine; and</w:t>
            </w:r>
          </w:p>
          <w:p w14:paraId="46D94872" w14:textId="77777777" w:rsidR="00645E38" w:rsidRPr="003C6A2B" w:rsidRDefault="00645E38" w:rsidP="00645E38">
            <w:pPr>
              <w:pStyle w:val="Tablei"/>
              <w:rPr>
                <w:sz w:val="22"/>
                <w:szCs w:val="22"/>
              </w:rPr>
            </w:pPr>
            <w:r w:rsidRPr="003C6A2B">
              <w:rPr>
                <w:sz w:val="22"/>
                <w:szCs w:val="22"/>
              </w:rPr>
              <w:t>(ii) who is treating a palliative patient that has been referred to the medical practitioner; and</w:t>
            </w:r>
          </w:p>
          <w:p w14:paraId="1047F45E" w14:textId="180219C7" w:rsidR="00645E38" w:rsidRPr="003C6A2B" w:rsidRDefault="00645E38" w:rsidP="000D378F">
            <w:pPr>
              <w:pStyle w:val="Tablei"/>
              <w:rPr>
                <w:sz w:val="22"/>
                <w:szCs w:val="22"/>
              </w:rPr>
            </w:pPr>
            <w:r w:rsidRPr="003C6A2B">
              <w:rPr>
                <w:sz w:val="22"/>
                <w:szCs w:val="22"/>
              </w:rPr>
              <w:t>(iii) to which an item i</w:t>
            </w:r>
            <w:r w:rsidR="000D378F" w:rsidRPr="003C6A2B">
              <w:rPr>
                <w:sz w:val="22"/>
                <w:szCs w:val="22"/>
              </w:rPr>
              <w:t>n Subgroup 3 or 4 of Group A24</w:t>
            </w:r>
            <w:r w:rsidRPr="003C6A2B">
              <w:rPr>
                <w:sz w:val="22"/>
                <w:szCs w:val="22"/>
                <w:lang w:eastAsia="en-US"/>
              </w:rPr>
              <w:t xml:space="preserve"> </w:t>
            </w:r>
            <w:r w:rsidRPr="003C6A2B">
              <w:rPr>
                <w:sz w:val="22"/>
                <w:szCs w:val="22"/>
              </w:rPr>
              <w:t>applies because of the treatment of the palliative pati</w:t>
            </w:r>
            <w:r w:rsidR="00DF0E4F" w:rsidRPr="003C6A2B">
              <w:rPr>
                <w:sz w:val="22"/>
                <w:szCs w:val="22"/>
              </w:rPr>
              <w:t>ent by the medical practitioner</w:t>
            </w:r>
          </w:p>
        </w:tc>
      </w:tr>
      <w:tr w:rsidR="00645E38" w:rsidRPr="003C6A2B" w14:paraId="36F25F47" w14:textId="77777777" w:rsidTr="003F391B">
        <w:trPr>
          <w:cantSplit/>
        </w:trPr>
        <w:tc>
          <w:tcPr>
            <w:tcW w:w="405" w:type="pct"/>
            <w:tcBorders>
              <w:top w:val="single" w:sz="4" w:space="0" w:color="auto"/>
              <w:left w:val="nil"/>
              <w:bottom w:val="single" w:sz="4" w:space="0" w:color="auto"/>
              <w:right w:val="nil"/>
            </w:tcBorders>
            <w:hideMark/>
          </w:tcPr>
          <w:p w14:paraId="62D6B398" w14:textId="77777777" w:rsidR="00645E38" w:rsidRPr="003C6A2B" w:rsidRDefault="00645E38" w:rsidP="00645E38">
            <w:pPr>
              <w:pStyle w:val="Tabletext"/>
              <w:rPr>
                <w:sz w:val="22"/>
                <w:szCs w:val="22"/>
              </w:rPr>
            </w:pPr>
            <w:r w:rsidRPr="003C6A2B">
              <w:rPr>
                <w:bCs/>
                <w:sz w:val="22"/>
                <w:szCs w:val="22"/>
              </w:rPr>
              <w:lastRenderedPageBreak/>
              <w:t>2</w:t>
            </w:r>
          </w:p>
        </w:tc>
        <w:tc>
          <w:tcPr>
            <w:tcW w:w="696" w:type="pct"/>
            <w:tcBorders>
              <w:top w:val="single" w:sz="4" w:space="0" w:color="auto"/>
              <w:left w:val="nil"/>
              <w:bottom w:val="single" w:sz="4" w:space="0" w:color="auto"/>
              <w:right w:val="nil"/>
            </w:tcBorders>
            <w:hideMark/>
          </w:tcPr>
          <w:p w14:paraId="61B4C2F5" w14:textId="77777777" w:rsidR="00645E38" w:rsidRPr="003C6A2B" w:rsidRDefault="00645E38" w:rsidP="00645E38">
            <w:pPr>
              <w:pStyle w:val="Tabletext"/>
              <w:rPr>
                <w:sz w:val="22"/>
                <w:szCs w:val="22"/>
              </w:rPr>
            </w:pPr>
            <w:r w:rsidRPr="003C6A2B">
              <w:rPr>
                <w:sz w:val="22"/>
                <w:szCs w:val="22"/>
              </w:rPr>
              <w:t>230</w:t>
            </w:r>
          </w:p>
        </w:tc>
        <w:tc>
          <w:tcPr>
            <w:tcW w:w="3899" w:type="pct"/>
            <w:tcBorders>
              <w:top w:val="single" w:sz="4" w:space="0" w:color="auto"/>
              <w:left w:val="nil"/>
              <w:bottom w:val="single" w:sz="4" w:space="0" w:color="auto"/>
              <w:right w:val="nil"/>
            </w:tcBorders>
            <w:hideMark/>
          </w:tcPr>
          <w:p w14:paraId="1F3F8B7B" w14:textId="57B38BD2" w:rsidR="00645E38" w:rsidRPr="003C6A2B" w:rsidRDefault="00645E38" w:rsidP="00645E38">
            <w:pPr>
              <w:pStyle w:val="Tablea"/>
              <w:rPr>
                <w:sz w:val="22"/>
                <w:szCs w:val="22"/>
              </w:rPr>
            </w:pPr>
            <w:r w:rsidRPr="003C6A2B">
              <w:rPr>
                <w:sz w:val="22"/>
                <w:szCs w:val="22"/>
              </w:rPr>
              <w:t>(a) In the 3 months before performance of the service, being a service to which item 732</w:t>
            </w:r>
            <w:r w:rsidR="00403A04" w:rsidRPr="003C6A2B">
              <w:rPr>
                <w:sz w:val="22"/>
                <w:szCs w:val="22"/>
              </w:rPr>
              <w:t xml:space="preserve"> </w:t>
            </w:r>
            <w:r w:rsidR="00403A04" w:rsidRPr="003C6A2B">
              <w:rPr>
                <w:sz w:val="22"/>
                <w:szCs w:val="22"/>
                <w:lang w:eastAsia="en-US"/>
              </w:rPr>
              <w:t>of the general services table</w:t>
            </w:r>
            <w:r w:rsidRPr="003C6A2B">
              <w:rPr>
                <w:sz w:val="22"/>
                <w:szCs w:val="22"/>
              </w:rPr>
              <w:t xml:space="preserve"> or item 233 </w:t>
            </w:r>
            <w:r w:rsidRPr="003C6A2B">
              <w:rPr>
                <w:sz w:val="22"/>
                <w:szCs w:val="22"/>
                <w:lang w:eastAsia="en-US"/>
              </w:rPr>
              <w:t xml:space="preserve">or </w:t>
            </w:r>
            <w:r w:rsidRPr="003C6A2B">
              <w:rPr>
                <w:sz w:val="22"/>
                <w:szCs w:val="22"/>
              </w:rPr>
              <w:t xml:space="preserve">item </w:t>
            </w:r>
            <w:r w:rsidR="000D378F" w:rsidRPr="003C6A2B">
              <w:rPr>
                <w:sz w:val="22"/>
                <w:szCs w:val="22"/>
              </w:rPr>
              <w:t>92028, 92059, 92072 or 92103 of the COVID-19 Determination</w:t>
            </w:r>
            <w:r w:rsidRPr="003C6A2B">
              <w:rPr>
                <w:sz w:val="22"/>
                <w:szCs w:val="22"/>
              </w:rPr>
              <w:t xml:space="preserve"> applies (for coordinating a review of team care arrangements, a multi</w:t>
            </w:r>
            <w:r w:rsidRPr="003C6A2B">
              <w:rPr>
                <w:sz w:val="22"/>
                <w:szCs w:val="22"/>
              </w:rPr>
              <w:noBreakHyphen/>
              <w:t>disciplinary community care plan or a multi</w:t>
            </w:r>
            <w:r w:rsidRPr="003C6A2B">
              <w:rPr>
                <w:sz w:val="22"/>
                <w:szCs w:val="22"/>
              </w:rPr>
              <w:noBreakHyphen/>
              <w:t>disciplinary discharge care plan)  but had not been performed for the patient; and</w:t>
            </w:r>
          </w:p>
          <w:p w14:paraId="63D6C2BA" w14:textId="5707E887" w:rsidR="00645E38" w:rsidRPr="003C6A2B" w:rsidRDefault="00645E38" w:rsidP="00645E38">
            <w:pPr>
              <w:pStyle w:val="Tablea"/>
              <w:rPr>
                <w:sz w:val="22"/>
                <w:szCs w:val="22"/>
              </w:rPr>
            </w:pPr>
            <w:r w:rsidRPr="003C6A2B">
              <w:rPr>
                <w:sz w:val="22"/>
                <w:szCs w:val="22"/>
              </w:rPr>
              <w:t>(b) a service to which item 723</w:t>
            </w:r>
            <w:r w:rsidR="00403A04" w:rsidRPr="003C6A2B">
              <w:rPr>
                <w:sz w:val="22"/>
                <w:szCs w:val="22"/>
              </w:rPr>
              <w:t xml:space="preserve"> </w:t>
            </w:r>
            <w:r w:rsidR="00403A04" w:rsidRPr="003C6A2B">
              <w:rPr>
                <w:sz w:val="22"/>
                <w:szCs w:val="22"/>
                <w:lang w:eastAsia="en-US"/>
              </w:rPr>
              <w:t>of the general services table</w:t>
            </w:r>
            <w:r w:rsidRPr="003C6A2B">
              <w:rPr>
                <w:sz w:val="22"/>
                <w:szCs w:val="22"/>
              </w:rPr>
              <w:t xml:space="preserve"> or items </w:t>
            </w:r>
            <w:r w:rsidR="000D378F" w:rsidRPr="003C6A2B">
              <w:rPr>
                <w:sz w:val="22"/>
                <w:szCs w:val="22"/>
              </w:rPr>
              <w:t>92025</w:t>
            </w:r>
            <w:r w:rsidR="00AB1850" w:rsidRPr="003C6A2B">
              <w:rPr>
                <w:sz w:val="22"/>
                <w:szCs w:val="22"/>
              </w:rPr>
              <w:t xml:space="preserve">, </w:t>
            </w:r>
            <w:r w:rsidR="001A2D94" w:rsidRPr="003C6A2B">
              <w:rPr>
                <w:sz w:val="22"/>
                <w:szCs w:val="22"/>
              </w:rPr>
              <w:t xml:space="preserve">92056, </w:t>
            </w:r>
            <w:r w:rsidR="000D378F" w:rsidRPr="003C6A2B">
              <w:rPr>
                <w:sz w:val="22"/>
                <w:szCs w:val="22"/>
              </w:rPr>
              <w:t>92069</w:t>
            </w:r>
            <w:r w:rsidR="00AB1850" w:rsidRPr="003C6A2B">
              <w:rPr>
                <w:sz w:val="22"/>
                <w:szCs w:val="22"/>
              </w:rPr>
              <w:t xml:space="preserve"> or 92100</w:t>
            </w:r>
            <w:r w:rsidR="000D378F" w:rsidRPr="003C6A2B">
              <w:rPr>
                <w:sz w:val="22"/>
                <w:szCs w:val="22"/>
              </w:rPr>
              <w:t xml:space="preserve"> of the COVID-19 Determination</w:t>
            </w:r>
            <w:r w:rsidRPr="003C6A2B">
              <w:rPr>
                <w:sz w:val="22"/>
                <w:szCs w:val="22"/>
              </w:rPr>
              <w:t xml:space="preserve"> applies is performed not more than once in a 12 months</w:t>
            </w:r>
          </w:p>
          <w:p w14:paraId="40F939A1" w14:textId="77777777" w:rsidR="00645E38" w:rsidRPr="003C6A2B" w:rsidRDefault="00645E38" w:rsidP="00645E38">
            <w:pPr>
              <w:pStyle w:val="Tablea"/>
              <w:rPr>
                <w:sz w:val="22"/>
                <w:szCs w:val="22"/>
              </w:rPr>
            </w:pPr>
            <w:r w:rsidRPr="003C6A2B">
              <w:rPr>
                <w:sz w:val="22"/>
                <w:szCs w:val="22"/>
                <w:lang w:eastAsia="en-US"/>
              </w:rPr>
              <w:t>(c) the service is performed not more than once in a 12 month period; and</w:t>
            </w:r>
          </w:p>
          <w:p w14:paraId="3424AA15" w14:textId="77777777" w:rsidR="00645E38" w:rsidRPr="003C6A2B" w:rsidRDefault="00645E38" w:rsidP="00645E38">
            <w:pPr>
              <w:pStyle w:val="Tablea"/>
              <w:rPr>
                <w:sz w:val="22"/>
                <w:szCs w:val="22"/>
              </w:rPr>
            </w:pPr>
            <w:r w:rsidRPr="003C6A2B">
              <w:rPr>
                <w:sz w:val="22"/>
                <w:szCs w:val="22"/>
              </w:rPr>
              <w:t>(d) the service is not performed by a person:</w:t>
            </w:r>
          </w:p>
          <w:p w14:paraId="7D9DC43D" w14:textId="77777777" w:rsidR="00645E38" w:rsidRPr="003C6A2B" w:rsidRDefault="00645E38" w:rsidP="00645E38">
            <w:pPr>
              <w:pStyle w:val="Tablei"/>
              <w:rPr>
                <w:sz w:val="22"/>
                <w:szCs w:val="22"/>
              </w:rPr>
            </w:pPr>
            <w:r w:rsidRPr="003C6A2B">
              <w:rPr>
                <w:sz w:val="22"/>
                <w:szCs w:val="22"/>
              </w:rPr>
              <w:t>(</w:t>
            </w:r>
            <w:proofErr w:type="spellStart"/>
            <w:r w:rsidRPr="003C6A2B">
              <w:rPr>
                <w:sz w:val="22"/>
                <w:szCs w:val="22"/>
              </w:rPr>
              <w:t>i</w:t>
            </w:r>
            <w:proofErr w:type="spellEnd"/>
            <w:r w:rsidRPr="003C6A2B">
              <w:rPr>
                <w:sz w:val="22"/>
                <w:szCs w:val="22"/>
              </w:rPr>
              <w:t>) who is a recognised specialist in palliative medicine; and</w:t>
            </w:r>
          </w:p>
          <w:p w14:paraId="287E457B" w14:textId="755EA5DB" w:rsidR="00645E38" w:rsidRPr="003C6A2B" w:rsidRDefault="00645E38" w:rsidP="00645E38">
            <w:pPr>
              <w:pStyle w:val="Tablei"/>
              <w:rPr>
                <w:sz w:val="22"/>
                <w:szCs w:val="22"/>
              </w:rPr>
            </w:pPr>
            <w:r w:rsidRPr="003C6A2B">
              <w:rPr>
                <w:sz w:val="22"/>
                <w:szCs w:val="22"/>
              </w:rPr>
              <w:t>(ii) who is treating a palliative patient that has been referred to the medical practitioner; and</w:t>
            </w:r>
          </w:p>
          <w:p w14:paraId="4F1A1708" w14:textId="561C2D3F" w:rsidR="00645E38" w:rsidRPr="003C6A2B" w:rsidRDefault="00645E38" w:rsidP="000D378F">
            <w:pPr>
              <w:pStyle w:val="Tablei"/>
              <w:rPr>
                <w:sz w:val="22"/>
                <w:szCs w:val="22"/>
              </w:rPr>
            </w:pPr>
            <w:r w:rsidRPr="003C6A2B">
              <w:rPr>
                <w:sz w:val="22"/>
                <w:szCs w:val="22"/>
              </w:rPr>
              <w:t>(iii) to which an item i</w:t>
            </w:r>
            <w:r w:rsidR="000D378F" w:rsidRPr="003C6A2B">
              <w:rPr>
                <w:sz w:val="22"/>
                <w:szCs w:val="22"/>
              </w:rPr>
              <w:t>n Subgroup 3 or 4 of Group A24</w:t>
            </w:r>
            <w:r w:rsidRPr="003C6A2B">
              <w:rPr>
                <w:i/>
                <w:sz w:val="22"/>
                <w:szCs w:val="22"/>
                <w:lang w:eastAsia="en-US"/>
              </w:rPr>
              <w:t xml:space="preserve"> </w:t>
            </w:r>
            <w:r w:rsidRPr="003C6A2B">
              <w:rPr>
                <w:sz w:val="22"/>
                <w:szCs w:val="22"/>
              </w:rPr>
              <w:t>applies because of the treatment of the palliative pati</w:t>
            </w:r>
            <w:r w:rsidR="000D378F" w:rsidRPr="003C6A2B">
              <w:rPr>
                <w:sz w:val="22"/>
                <w:szCs w:val="22"/>
              </w:rPr>
              <w:t>ent by the ge</w:t>
            </w:r>
            <w:r w:rsidR="00DF0E4F" w:rsidRPr="003C6A2B">
              <w:rPr>
                <w:sz w:val="22"/>
                <w:szCs w:val="22"/>
              </w:rPr>
              <w:t>neral practitioner</w:t>
            </w:r>
          </w:p>
        </w:tc>
      </w:tr>
      <w:tr w:rsidR="00645E38" w:rsidRPr="003C6A2B" w14:paraId="534D9B4C" w14:textId="77777777" w:rsidTr="003F391B">
        <w:tc>
          <w:tcPr>
            <w:tcW w:w="405" w:type="pct"/>
            <w:tcBorders>
              <w:top w:val="single" w:sz="4" w:space="0" w:color="auto"/>
              <w:left w:val="nil"/>
              <w:bottom w:val="single" w:sz="4" w:space="0" w:color="auto"/>
              <w:right w:val="nil"/>
            </w:tcBorders>
            <w:hideMark/>
          </w:tcPr>
          <w:p w14:paraId="0B3E0AAD" w14:textId="77777777" w:rsidR="00645E38" w:rsidRPr="003C6A2B" w:rsidRDefault="00645E38" w:rsidP="00645E38">
            <w:pPr>
              <w:pStyle w:val="Tabletext"/>
            </w:pPr>
            <w:r w:rsidRPr="003C6A2B">
              <w:rPr>
                <w:bCs/>
                <w:szCs w:val="22"/>
              </w:rPr>
              <w:t>3</w:t>
            </w:r>
          </w:p>
        </w:tc>
        <w:tc>
          <w:tcPr>
            <w:tcW w:w="696" w:type="pct"/>
            <w:tcBorders>
              <w:top w:val="single" w:sz="4" w:space="0" w:color="auto"/>
              <w:left w:val="nil"/>
              <w:bottom w:val="single" w:sz="4" w:space="0" w:color="auto"/>
              <w:right w:val="nil"/>
            </w:tcBorders>
            <w:hideMark/>
          </w:tcPr>
          <w:p w14:paraId="662C4731" w14:textId="77777777" w:rsidR="00645E38" w:rsidRPr="003C6A2B" w:rsidRDefault="00645E38" w:rsidP="00645E38">
            <w:pPr>
              <w:pStyle w:val="Tabletext"/>
              <w:rPr>
                <w:sz w:val="22"/>
                <w:szCs w:val="22"/>
              </w:rPr>
            </w:pPr>
            <w:r w:rsidRPr="003C6A2B">
              <w:rPr>
                <w:sz w:val="22"/>
                <w:szCs w:val="22"/>
              </w:rPr>
              <w:t>231</w:t>
            </w:r>
          </w:p>
        </w:tc>
        <w:tc>
          <w:tcPr>
            <w:tcW w:w="3899" w:type="pct"/>
            <w:tcBorders>
              <w:top w:val="single" w:sz="4" w:space="0" w:color="auto"/>
              <w:left w:val="nil"/>
              <w:bottom w:val="single" w:sz="4" w:space="0" w:color="auto"/>
              <w:right w:val="nil"/>
            </w:tcBorders>
            <w:hideMark/>
          </w:tcPr>
          <w:p w14:paraId="11650A0D" w14:textId="77777777" w:rsidR="00645E38" w:rsidRPr="003C6A2B" w:rsidRDefault="00645E38" w:rsidP="00645E38">
            <w:pPr>
              <w:pStyle w:val="Tablea"/>
              <w:rPr>
                <w:sz w:val="22"/>
                <w:szCs w:val="22"/>
              </w:rPr>
            </w:pPr>
            <w:r w:rsidRPr="003C6A2B">
              <w:rPr>
                <w:sz w:val="22"/>
                <w:szCs w:val="22"/>
              </w:rPr>
              <w:t>(</w:t>
            </w:r>
            <w:r w:rsidRPr="003C6A2B">
              <w:rPr>
                <w:sz w:val="22"/>
                <w:szCs w:val="22"/>
                <w:lang w:eastAsia="en-US"/>
              </w:rPr>
              <w:t>a) either:</w:t>
            </w:r>
          </w:p>
          <w:p w14:paraId="6C3F5562" w14:textId="39081C1A" w:rsidR="00645E38" w:rsidRPr="003C6A2B" w:rsidRDefault="00645E38" w:rsidP="00645E38">
            <w:pPr>
              <w:pStyle w:val="Tablei"/>
              <w:rPr>
                <w:sz w:val="22"/>
                <w:szCs w:val="22"/>
              </w:rPr>
            </w:pPr>
            <w:r w:rsidRPr="003C6A2B">
              <w:rPr>
                <w:sz w:val="22"/>
                <w:szCs w:val="22"/>
              </w:rPr>
              <w:t>(</w:t>
            </w:r>
            <w:proofErr w:type="spellStart"/>
            <w:r w:rsidRPr="003C6A2B">
              <w:rPr>
                <w:sz w:val="22"/>
                <w:szCs w:val="22"/>
              </w:rPr>
              <w:t>i</w:t>
            </w:r>
            <w:proofErr w:type="spellEnd"/>
            <w:r w:rsidRPr="003C6A2B">
              <w:rPr>
                <w:sz w:val="22"/>
                <w:szCs w:val="22"/>
              </w:rPr>
              <w:t>) in the 3 months before performance of the service, being a service to which item 731 or 732</w:t>
            </w:r>
            <w:r w:rsidR="00403A04" w:rsidRPr="003C6A2B">
              <w:rPr>
                <w:sz w:val="22"/>
                <w:szCs w:val="22"/>
              </w:rPr>
              <w:t xml:space="preserve"> </w:t>
            </w:r>
            <w:r w:rsidR="00403A04" w:rsidRPr="003C6A2B">
              <w:rPr>
                <w:sz w:val="22"/>
                <w:szCs w:val="22"/>
                <w:lang w:eastAsia="en-US"/>
              </w:rPr>
              <w:t>of the general services table</w:t>
            </w:r>
            <w:r w:rsidRPr="003C6A2B">
              <w:rPr>
                <w:sz w:val="22"/>
                <w:szCs w:val="22"/>
              </w:rPr>
              <w:t xml:space="preserve"> or item 232 or 233 or item 92027, 92028, 92058, 92059</w:t>
            </w:r>
            <w:r w:rsidR="000D378F" w:rsidRPr="003C6A2B">
              <w:rPr>
                <w:sz w:val="22"/>
                <w:szCs w:val="22"/>
              </w:rPr>
              <w:t>, 92071, 92072, 92102 or 92103 of the COVID-19 Determination</w:t>
            </w:r>
            <w:r w:rsidRPr="003C6A2B">
              <w:rPr>
                <w:sz w:val="22"/>
                <w:szCs w:val="22"/>
              </w:rPr>
              <w:t xml:space="preserve"> applies but had not been performed for the patient; or</w:t>
            </w:r>
          </w:p>
          <w:p w14:paraId="54BB8770" w14:textId="77777777" w:rsidR="00645E38" w:rsidRPr="003C6A2B" w:rsidRDefault="00645E38" w:rsidP="00645E38">
            <w:pPr>
              <w:pStyle w:val="Tablei"/>
              <w:rPr>
                <w:sz w:val="22"/>
                <w:szCs w:val="22"/>
              </w:rPr>
            </w:pPr>
            <w:r w:rsidRPr="003C6A2B">
              <w:rPr>
                <w:sz w:val="22"/>
                <w:szCs w:val="22"/>
              </w:rPr>
              <w:t>(ii) in the 12 months before performance of the service, being a service that has not been performed for the patient:</w:t>
            </w:r>
          </w:p>
          <w:p w14:paraId="3947B0D3" w14:textId="70B71FCD" w:rsidR="00645E38" w:rsidRPr="003C6A2B" w:rsidRDefault="00645E38" w:rsidP="00645E38">
            <w:pPr>
              <w:pStyle w:val="TableAA"/>
              <w:rPr>
                <w:sz w:val="22"/>
                <w:szCs w:val="22"/>
              </w:rPr>
            </w:pPr>
            <w:r w:rsidRPr="003C6A2B">
              <w:rPr>
                <w:sz w:val="22"/>
                <w:szCs w:val="22"/>
              </w:rPr>
              <w:t>(A) by the medical practitioner who performs the service to which item 729</w:t>
            </w:r>
            <w:r w:rsidR="00403A04" w:rsidRPr="003C6A2B">
              <w:rPr>
                <w:sz w:val="22"/>
                <w:szCs w:val="22"/>
              </w:rPr>
              <w:t xml:space="preserve"> </w:t>
            </w:r>
            <w:r w:rsidR="00403A04" w:rsidRPr="003C6A2B">
              <w:rPr>
                <w:sz w:val="22"/>
                <w:szCs w:val="22"/>
                <w:lang w:eastAsia="en-US"/>
              </w:rPr>
              <w:t>of the general services table</w:t>
            </w:r>
            <w:r w:rsidRPr="003C6A2B">
              <w:rPr>
                <w:sz w:val="22"/>
                <w:szCs w:val="22"/>
              </w:rPr>
              <w:t xml:space="preserve"> or item 231 or item </w:t>
            </w:r>
            <w:r w:rsidR="000D378F" w:rsidRPr="003C6A2B">
              <w:rPr>
                <w:sz w:val="22"/>
                <w:szCs w:val="22"/>
              </w:rPr>
              <w:t>92026, 92057, 92070 or 92101 of the COVID-19 Determination</w:t>
            </w:r>
            <w:r w:rsidRPr="003C6A2B">
              <w:rPr>
                <w:sz w:val="22"/>
                <w:szCs w:val="22"/>
              </w:rPr>
              <w:t xml:space="preserve"> would, but for this item, apply; and</w:t>
            </w:r>
          </w:p>
          <w:p w14:paraId="0E576007" w14:textId="4B0DC9E2" w:rsidR="00645E38" w:rsidRPr="003C6A2B" w:rsidRDefault="00645E38" w:rsidP="00645E38">
            <w:pPr>
              <w:pStyle w:val="TableAA"/>
              <w:rPr>
                <w:sz w:val="22"/>
                <w:szCs w:val="22"/>
              </w:rPr>
            </w:pPr>
            <w:r w:rsidRPr="003C6A2B">
              <w:rPr>
                <w:sz w:val="22"/>
                <w:szCs w:val="22"/>
              </w:rPr>
              <w:t xml:space="preserve">(B) for which a payment has </w:t>
            </w:r>
            <w:r w:rsidR="000D378F" w:rsidRPr="003C6A2B">
              <w:rPr>
                <w:sz w:val="22"/>
                <w:szCs w:val="22"/>
              </w:rPr>
              <w:t>been made under item 721 or 723 of the general medical services table</w:t>
            </w:r>
            <w:r w:rsidRPr="003C6A2B">
              <w:rPr>
                <w:sz w:val="22"/>
                <w:szCs w:val="22"/>
              </w:rPr>
              <w:t xml:space="preserve"> or item 229 or 230 or item 92024, 92025, 92055, 920</w:t>
            </w:r>
            <w:r w:rsidR="00053365" w:rsidRPr="003C6A2B">
              <w:rPr>
                <w:sz w:val="22"/>
                <w:szCs w:val="22"/>
              </w:rPr>
              <w:t>5</w:t>
            </w:r>
            <w:r w:rsidRPr="003C6A2B">
              <w:rPr>
                <w:sz w:val="22"/>
                <w:szCs w:val="22"/>
              </w:rPr>
              <w:t>6</w:t>
            </w:r>
            <w:r w:rsidR="000D378F" w:rsidRPr="003C6A2B">
              <w:rPr>
                <w:sz w:val="22"/>
                <w:szCs w:val="22"/>
              </w:rPr>
              <w:t>, 92068, 92069, 92099 or 92100 of the COVID-19 Determination</w:t>
            </w:r>
            <w:r w:rsidRPr="003C6A2B">
              <w:rPr>
                <w:sz w:val="22"/>
                <w:szCs w:val="22"/>
              </w:rPr>
              <w:t>; and</w:t>
            </w:r>
          </w:p>
          <w:p w14:paraId="490BAA0F" w14:textId="6B06AF4D" w:rsidR="00645E38" w:rsidRPr="003C6A2B" w:rsidRDefault="000D378F" w:rsidP="00645E38">
            <w:pPr>
              <w:pStyle w:val="Tablea"/>
              <w:rPr>
                <w:sz w:val="22"/>
                <w:szCs w:val="22"/>
              </w:rPr>
            </w:pPr>
            <w:r w:rsidRPr="003C6A2B">
              <w:rPr>
                <w:sz w:val="22"/>
                <w:szCs w:val="22"/>
              </w:rPr>
              <w:lastRenderedPageBreak/>
              <w:t>(b) a service to which item 729 of the general medical services table</w:t>
            </w:r>
            <w:r w:rsidR="00645E38" w:rsidRPr="003C6A2B">
              <w:rPr>
                <w:sz w:val="22"/>
                <w:szCs w:val="22"/>
              </w:rPr>
              <w:t xml:space="preserve"> or item </w:t>
            </w:r>
            <w:r w:rsidRPr="003C6A2B">
              <w:rPr>
                <w:sz w:val="22"/>
                <w:szCs w:val="22"/>
              </w:rPr>
              <w:t>92026</w:t>
            </w:r>
            <w:r w:rsidR="00A8567A" w:rsidRPr="003C6A2B">
              <w:rPr>
                <w:sz w:val="22"/>
                <w:szCs w:val="22"/>
              </w:rPr>
              <w:t>, 92057,</w:t>
            </w:r>
            <w:r w:rsidRPr="003C6A2B">
              <w:rPr>
                <w:sz w:val="22"/>
                <w:szCs w:val="22"/>
              </w:rPr>
              <w:t xml:space="preserve"> 92070</w:t>
            </w:r>
            <w:r w:rsidR="00A8567A" w:rsidRPr="003C6A2B">
              <w:rPr>
                <w:sz w:val="22"/>
                <w:szCs w:val="22"/>
              </w:rPr>
              <w:t xml:space="preserve"> or 92101</w:t>
            </w:r>
            <w:r w:rsidRPr="003C6A2B">
              <w:rPr>
                <w:sz w:val="22"/>
                <w:szCs w:val="22"/>
              </w:rPr>
              <w:t xml:space="preserve"> of the COVID-19 Determination</w:t>
            </w:r>
            <w:r w:rsidR="00645E38" w:rsidRPr="003C6A2B">
              <w:rPr>
                <w:sz w:val="22"/>
                <w:szCs w:val="22"/>
              </w:rPr>
              <w:t xml:space="preserve"> applies is performed not more than once in a 3 month period; and </w:t>
            </w:r>
          </w:p>
          <w:p w14:paraId="6784235D" w14:textId="3F6A732A" w:rsidR="00645E38" w:rsidRPr="003C6A2B" w:rsidRDefault="00645E38" w:rsidP="000D378F">
            <w:pPr>
              <w:pStyle w:val="Tablea"/>
              <w:rPr>
                <w:sz w:val="22"/>
                <w:szCs w:val="22"/>
                <w:lang w:eastAsia="en-US"/>
              </w:rPr>
            </w:pPr>
            <w:r w:rsidRPr="003C6A2B">
              <w:rPr>
                <w:sz w:val="22"/>
                <w:szCs w:val="22"/>
              </w:rPr>
              <w:t>(</w:t>
            </w:r>
            <w:r w:rsidRPr="003C6A2B">
              <w:rPr>
                <w:sz w:val="22"/>
                <w:szCs w:val="22"/>
                <w:lang w:eastAsia="en-US"/>
              </w:rPr>
              <w:t>c) the service is performed not mor</w:t>
            </w:r>
            <w:r w:rsidR="00DF0E4F" w:rsidRPr="003C6A2B">
              <w:rPr>
                <w:sz w:val="22"/>
                <w:szCs w:val="22"/>
                <w:lang w:eastAsia="en-US"/>
              </w:rPr>
              <w:t>e than once in a 3 month period</w:t>
            </w:r>
          </w:p>
        </w:tc>
      </w:tr>
      <w:tr w:rsidR="00645E38" w:rsidRPr="003C6A2B" w14:paraId="42E1CF02" w14:textId="77777777" w:rsidTr="003F391B">
        <w:tc>
          <w:tcPr>
            <w:tcW w:w="405" w:type="pct"/>
            <w:tcBorders>
              <w:top w:val="single" w:sz="4" w:space="0" w:color="auto"/>
              <w:left w:val="nil"/>
              <w:bottom w:val="single" w:sz="4" w:space="0" w:color="auto"/>
              <w:right w:val="nil"/>
            </w:tcBorders>
            <w:shd w:val="clear" w:color="auto" w:fill="auto"/>
            <w:hideMark/>
          </w:tcPr>
          <w:p w14:paraId="634B9DC1" w14:textId="77777777" w:rsidR="00645E38" w:rsidRPr="003C6A2B" w:rsidRDefault="00645E38" w:rsidP="00645E38">
            <w:pPr>
              <w:pStyle w:val="Tabletext"/>
            </w:pPr>
            <w:bookmarkStart w:id="13" w:name="CU_6185569"/>
            <w:bookmarkEnd w:id="13"/>
            <w:r w:rsidRPr="003C6A2B">
              <w:rPr>
                <w:bCs/>
              </w:rPr>
              <w:lastRenderedPageBreak/>
              <w:t>4</w:t>
            </w:r>
          </w:p>
        </w:tc>
        <w:tc>
          <w:tcPr>
            <w:tcW w:w="696" w:type="pct"/>
            <w:tcBorders>
              <w:top w:val="single" w:sz="4" w:space="0" w:color="auto"/>
              <w:left w:val="nil"/>
              <w:bottom w:val="single" w:sz="4" w:space="0" w:color="auto"/>
              <w:right w:val="nil"/>
            </w:tcBorders>
            <w:shd w:val="clear" w:color="auto" w:fill="auto"/>
            <w:hideMark/>
          </w:tcPr>
          <w:p w14:paraId="66EFEB93" w14:textId="77777777" w:rsidR="00645E38" w:rsidRPr="003C6A2B" w:rsidRDefault="00645E38" w:rsidP="00645E38">
            <w:pPr>
              <w:pStyle w:val="Tabletext"/>
            </w:pPr>
            <w:r w:rsidRPr="003C6A2B">
              <w:t>232</w:t>
            </w:r>
          </w:p>
        </w:tc>
        <w:tc>
          <w:tcPr>
            <w:tcW w:w="3899" w:type="pct"/>
            <w:tcBorders>
              <w:top w:val="single" w:sz="4" w:space="0" w:color="auto"/>
              <w:left w:val="nil"/>
              <w:bottom w:val="single" w:sz="4" w:space="0" w:color="auto"/>
              <w:right w:val="nil"/>
            </w:tcBorders>
            <w:shd w:val="clear" w:color="auto" w:fill="auto"/>
            <w:hideMark/>
          </w:tcPr>
          <w:p w14:paraId="74958AD6" w14:textId="62A932BF" w:rsidR="00645E38" w:rsidRPr="003C6A2B" w:rsidRDefault="00645E38" w:rsidP="00645E38">
            <w:pPr>
              <w:pStyle w:val="Tablea"/>
              <w:rPr>
                <w:sz w:val="22"/>
                <w:szCs w:val="22"/>
              </w:rPr>
            </w:pPr>
            <w:r w:rsidRPr="003C6A2B">
              <w:rPr>
                <w:sz w:val="22"/>
                <w:szCs w:val="22"/>
              </w:rPr>
              <w:t xml:space="preserve">(a) In </w:t>
            </w:r>
            <w:r w:rsidRPr="003C6A2B">
              <w:rPr>
                <w:sz w:val="22"/>
                <w:szCs w:val="22"/>
                <w:lang w:eastAsia="en-US"/>
              </w:rPr>
              <w:t>the</w:t>
            </w:r>
            <w:r w:rsidRPr="003C6A2B">
              <w:rPr>
                <w:sz w:val="22"/>
                <w:szCs w:val="22"/>
              </w:rPr>
              <w:t xml:space="preserve"> 3 months before performance of the service, being a service to wh</w:t>
            </w:r>
            <w:r w:rsidR="00403A04" w:rsidRPr="003C6A2B">
              <w:rPr>
                <w:sz w:val="22"/>
                <w:szCs w:val="22"/>
              </w:rPr>
              <w:t xml:space="preserve">ich item 721, 723, 729 or 732 </w:t>
            </w:r>
            <w:r w:rsidR="00403A04" w:rsidRPr="003C6A2B">
              <w:rPr>
                <w:sz w:val="22"/>
                <w:szCs w:val="22"/>
                <w:lang w:eastAsia="en-US"/>
              </w:rPr>
              <w:t>of the general services table</w:t>
            </w:r>
            <w:r w:rsidRPr="003C6A2B">
              <w:rPr>
                <w:sz w:val="22"/>
                <w:szCs w:val="22"/>
              </w:rPr>
              <w:t xml:space="preserve"> or item 229, 230, 231 or 233 or item 92024, 92025, 92026, 92028, 92055, 92056, 92057, 92059, 92068, 92069, 92070, 92072</w:t>
            </w:r>
            <w:r w:rsidR="000D378F" w:rsidRPr="003C6A2B">
              <w:rPr>
                <w:sz w:val="22"/>
                <w:szCs w:val="22"/>
              </w:rPr>
              <w:t>, 92099, 92100, 92101 or 92103 of the COVID-19 Determination</w:t>
            </w:r>
            <w:r w:rsidRPr="003C6A2B">
              <w:rPr>
                <w:sz w:val="22"/>
                <w:szCs w:val="22"/>
              </w:rPr>
              <w:t xml:space="preserve"> applies but had not been performed for the patient; and</w:t>
            </w:r>
          </w:p>
          <w:p w14:paraId="27FC2137" w14:textId="7A8012C2" w:rsidR="00645E38" w:rsidRPr="003C6A2B" w:rsidRDefault="00645E38" w:rsidP="00645E38">
            <w:pPr>
              <w:pStyle w:val="Tablea"/>
              <w:rPr>
                <w:sz w:val="22"/>
                <w:szCs w:val="22"/>
              </w:rPr>
            </w:pPr>
            <w:r w:rsidRPr="003C6A2B">
              <w:rPr>
                <w:sz w:val="22"/>
                <w:szCs w:val="22"/>
              </w:rPr>
              <w:t xml:space="preserve">(b) a service to </w:t>
            </w:r>
            <w:r w:rsidR="00403A04" w:rsidRPr="003C6A2B">
              <w:rPr>
                <w:sz w:val="22"/>
                <w:szCs w:val="22"/>
              </w:rPr>
              <w:t xml:space="preserve">which item 731 </w:t>
            </w:r>
            <w:r w:rsidR="00403A04" w:rsidRPr="003C6A2B">
              <w:rPr>
                <w:sz w:val="22"/>
                <w:szCs w:val="22"/>
                <w:lang w:eastAsia="en-US"/>
              </w:rPr>
              <w:t>of the general services table</w:t>
            </w:r>
            <w:r w:rsidRPr="003C6A2B">
              <w:rPr>
                <w:sz w:val="22"/>
                <w:szCs w:val="22"/>
              </w:rPr>
              <w:t xml:space="preserve"> or item </w:t>
            </w:r>
            <w:r w:rsidR="000D378F" w:rsidRPr="003C6A2B">
              <w:rPr>
                <w:sz w:val="22"/>
                <w:szCs w:val="22"/>
              </w:rPr>
              <w:t>92027</w:t>
            </w:r>
            <w:r w:rsidR="00D63EB3" w:rsidRPr="003C6A2B">
              <w:rPr>
                <w:sz w:val="22"/>
                <w:szCs w:val="22"/>
              </w:rPr>
              <w:t>, 92058,</w:t>
            </w:r>
            <w:r w:rsidR="000D378F" w:rsidRPr="003C6A2B">
              <w:rPr>
                <w:sz w:val="22"/>
                <w:szCs w:val="22"/>
              </w:rPr>
              <w:t xml:space="preserve"> 92071</w:t>
            </w:r>
            <w:r w:rsidR="00D63EB3" w:rsidRPr="003C6A2B">
              <w:rPr>
                <w:sz w:val="22"/>
                <w:szCs w:val="22"/>
              </w:rPr>
              <w:t xml:space="preserve"> or 92102</w:t>
            </w:r>
            <w:r w:rsidR="000D378F" w:rsidRPr="003C6A2B">
              <w:rPr>
                <w:sz w:val="22"/>
                <w:szCs w:val="22"/>
              </w:rPr>
              <w:t xml:space="preserve"> of the COVID-19 Determination</w:t>
            </w:r>
            <w:r w:rsidRPr="003C6A2B">
              <w:rPr>
                <w:sz w:val="22"/>
                <w:szCs w:val="22"/>
              </w:rPr>
              <w:t xml:space="preserve"> applies is performed not more than once in a 3 month period; and</w:t>
            </w:r>
          </w:p>
          <w:p w14:paraId="218693D3" w14:textId="73FECF48" w:rsidR="00645E38" w:rsidRPr="003C6A2B" w:rsidRDefault="00645E38" w:rsidP="000D378F">
            <w:pPr>
              <w:pStyle w:val="Tablea"/>
              <w:rPr>
                <w:sz w:val="22"/>
                <w:szCs w:val="22"/>
                <w:lang w:eastAsia="en-US"/>
              </w:rPr>
            </w:pPr>
            <w:r w:rsidRPr="003C6A2B">
              <w:rPr>
                <w:sz w:val="22"/>
                <w:szCs w:val="22"/>
                <w:lang w:eastAsia="en-US"/>
              </w:rPr>
              <w:t>(c) the service is performed not mor</w:t>
            </w:r>
            <w:r w:rsidR="000D378F" w:rsidRPr="003C6A2B">
              <w:rPr>
                <w:sz w:val="22"/>
                <w:szCs w:val="22"/>
                <w:lang w:eastAsia="en-US"/>
              </w:rPr>
              <w:t>e than once in a 3 mo</w:t>
            </w:r>
            <w:r w:rsidR="00DF0E4F" w:rsidRPr="003C6A2B">
              <w:rPr>
                <w:sz w:val="22"/>
                <w:szCs w:val="22"/>
                <w:lang w:eastAsia="en-US"/>
              </w:rPr>
              <w:t>nth period</w:t>
            </w:r>
          </w:p>
        </w:tc>
      </w:tr>
      <w:tr w:rsidR="00645E38" w:rsidRPr="003C6A2B" w14:paraId="007508DB" w14:textId="77777777" w:rsidTr="003F391B">
        <w:trPr>
          <w:cantSplit/>
        </w:trPr>
        <w:tc>
          <w:tcPr>
            <w:tcW w:w="405" w:type="pct"/>
            <w:tcBorders>
              <w:top w:val="single" w:sz="4" w:space="0" w:color="auto"/>
              <w:left w:val="nil"/>
              <w:bottom w:val="single" w:sz="12" w:space="0" w:color="auto"/>
              <w:right w:val="nil"/>
            </w:tcBorders>
            <w:hideMark/>
          </w:tcPr>
          <w:p w14:paraId="6BCF52E5" w14:textId="77777777" w:rsidR="00645E38" w:rsidRPr="003C6A2B" w:rsidRDefault="00645E38" w:rsidP="00645E38">
            <w:pPr>
              <w:pStyle w:val="Tabletext"/>
            </w:pPr>
            <w:r w:rsidRPr="003C6A2B">
              <w:rPr>
                <w:bCs/>
              </w:rPr>
              <w:t>5</w:t>
            </w:r>
          </w:p>
        </w:tc>
        <w:tc>
          <w:tcPr>
            <w:tcW w:w="696" w:type="pct"/>
            <w:tcBorders>
              <w:top w:val="single" w:sz="4" w:space="0" w:color="auto"/>
              <w:left w:val="nil"/>
              <w:bottom w:val="single" w:sz="12" w:space="0" w:color="auto"/>
              <w:right w:val="nil"/>
            </w:tcBorders>
            <w:hideMark/>
          </w:tcPr>
          <w:p w14:paraId="0BAC0CDC" w14:textId="77777777" w:rsidR="00645E38" w:rsidRPr="003C6A2B" w:rsidRDefault="00645E38" w:rsidP="00645E38">
            <w:pPr>
              <w:pStyle w:val="Tabletext"/>
            </w:pPr>
            <w:r w:rsidRPr="003C6A2B">
              <w:t>233</w:t>
            </w:r>
          </w:p>
        </w:tc>
        <w:tc>
          <w:tcPr>
            <w:tcW w:w="3899" w:type="pct"/>
            <w:tcBorders>
              <w:top w:val="single" w:sz="4" w:space="0" w:color="auto"/>
              <w:left w:val="nil"/>
              <w:bottom w:val="single" w:sz="12" w:space="0" w:color="auto"/>
              <w:right w:val="nil"/>
            </w:tcBorders>
            <w:hideMark/>
          </w:tcPr>
          <w:p w14:paraId="2B3D44CE" w14:textId="1E5C8B00" w:rsidR="00645E38" w:rsidRPr="003C6A2B" w:rsidRDefault="00645E38" w:rsidP="00645E38">
            <w:pPr>
              <w:pStyle w:val="Tablea"/>
              <w:rPr>
                <w:sz w:val="22"/>
                <w:szCs w:val="22"/>
              </w:rPr>
            </w:pPr>
            <w:r w:rsidRPr="003C6A2B">
              <w:rPr>
                <w:sz w:val="22"/>
                <w:szCs w:val="22"/>
                <w:lang w:eastAsia="en-US"/>
              </w:rPr>
              <w:t xml:space="preserve">Each service may be performed </w:t>
            </w:r>
            <w:r w:rsidR="00403A04" w:rsidRPr="003C6A2B">
              <w:rPr>
                <w:sz w:val="22"/>
                <w:szCs w:val="22"/>
              </w:rPr>
              <w:t xml:space="preserve">if a service to which item 732 </w:t>
            </w:r>
            <w:r w:rsidR="00403A04" w:rsidRPr="003C6A2B">
              <w:rPr>
                <w:sz w:val="22"/>
                <w:szCs w:val="22"/>
                <w:lang w:eastAsia="en-US"/>
              </w:rPr>
              <w:t>of the general services table</w:t>
            </w:r>
            <w:r w:rsidRPr="003C6A2B">
              <w:rPr>
                <w:sz w:val="22"/>
                <w:szCs w:val="22"/>
              </w:rPr>
              <w:t xml:space="preserve"> or item </w:t>
            </w:r>
            <w:r w:rsidR="000D378F" w:rsidRPr="003C6A2B">
              <w:rPr>
                <w:sz w:val="22"/>
                <w:szCs w:val="22"/>
              </w:rPr>
              <w:t>92028</w:t>
            </w:r>
            <w:r w:rsidR="00D63EB3" w:rsidRPr="003C6A2B">
              <w:rPr>
                <w:sz w:val="22"/>
                <w:szCs w:val="22"/>
              </w:rPr>
              <w:t>, 92059,</w:t>
            </w:r>
            <w:r w:rsidR="000D378F" w:rsidRPr="003C6A2B">
              <w:rPr>
                <w:sz w:val="22"/>
                <w:szCs w:val="22"/>
              </w:rPr>
              <w:t xml:space="preserve"> 92072</w:t>
            </w:r>
            <w:r w:rsidR="00D63EB3" w:rsidRPr="003C6A2B">
              <w:rPr>
                <w:sz w:val="22"/>
                <w:szCs w:val="22"/>
              </w:rPr>
              <w:t xml:space="preserve"> or 92103</w:t>
            </w:r>
            <w:r w:rsidR="000D378F" w:rsidRPr="003C6A2B">
              <w:rPr>
                <w:sz w:val="22"/>
                <w:szCs w:val="22"/>
              </w:rPr>
              <w:t xml:space="preserve"> of the COVID-19 Determination</w:t>
            </w:r>
            <w:r w:rsidRPr="003C6A2B">
              <w:rPr>
                <w:sz w:val="22"/>
                <w:szCs w:val="22"/>
              </w:rPr>
              <w:t xml:space="preserve"> has not been claimed in the past three months;</w:t>
            </w:r>
          </w:p>
          <w:p w14:paraId="6885573E" w14:textId="77777777" w:rsidR="00645E38" w:rsidRPr="003C6A2B" w:rsidRDefault="00645E38" w:rsidP="00645E38">
            <w:pPr>
              <w:pStyle w:val="Tablea"/>
              <w:rPr>
                <w:sz w:val="22"/>
                <w:szCs w:val="22"/>
              </w:rPr>
            </w:pPr>
            <w:r w:rsidRPr="003C6A2B">
              <w:rPr>
                <w:sz w:val="22"/>
                <w:szCs w:val="22"/>
              </w:rPr>
              <w:t>(a) once in a 3 month period; and</w:t>
            </w:r>
          </w:p>
          <w:p w14:paraId="5E70DF81" w14:textId="77777777" w:rsidR="00645E38" w:rsidRPr="003C6A2B" w:rsidRDefault="00645E38" w:rsidP="00645E38">
            <w:pPr>
              <w:pStyle w:val="Tablea"/>
              <w:rPr>
                <w:sz w:val="22"/>
                <w:szCs w:val="22"/>
              </w:rPr>
            </w:pPr>
            <w:r w:rsidRPr="003C6A2B">
              <w:rPr>
                <w:sz w:val="22"/>
                <w:szCs w:val="22"/>
              </w:rPr>
              <w:t>(b) on the same day; but</w:t>
            </w:r>
          </w:p>
          <w:p w14:paraId="2B3B4CFA" w14:textId="77777777" w:rsidR="00645E38" w:rsidRPr="003C6A2B" w:rsidRDefault="00645E38" w:rsidP="00645E38">
            <w:pPr>
              <w:pStyle w:val="Tablea"/>
              <w:rPr>
                <w:sz w:val="22"/>
                <w:szCs w:val="22"/>
              </w:rPr>
            </w:pPr>
            <w:r w:rsidRPr="003C6A2B">
              <w:rPr>
                <w:sz w:val="22"/>
                <w:szCs w:val="22"/>
                <w:lang w:eastAsia="en-US"/>
              </w:rPr>
              <w:t>(c) may not be performed by a person:</w:t>
            </w:r>
          </w:p>
          <w:p w14:paraId="1D04E8FE" w14:textId="77777777" w:rsidR="00645E38" w:rsidRPr="003C6A2B" w:rsidRDefault="00645E38" w:rsidP="00645E38">
            <w:pPr>
              <w:pStyle w:val="Tablei"/>
              <w:rPr>
                <w:sz w:val="22"/>
                <w:szCs w:val="22"/>
              </w:rPr>
            </w:pPr>
            <w:r w:rsidRPr="003C6A2B">
              <w:rPr>
                <w:sz w:val="22"/>
                <w:szCs w:val="22"/>
              </w:rPr>
              <w:t>(</w:t>
            </w:r>
            <w:proofErr w:type="spellStart"/>
            <w:r w:rsidRPr="003C6A2B">
              <w:rPr>
                <w:sz w:val="22"/>
                <w:szCs w:val="22"/>
              </w:rPr>
              <w:t>i</w:t>
            </w:r>
            <w:proofErr w:type="spellEnd"/>
            <w:r w:rsidRPr="003C6A2B">
              <w:rPr>
                <w:sz w:val="22"/>
                <w:szCs w:val="22"/>
              </w:rPr>
              <w:t>) who is a recognised specialist in palliative medicine; and</w:t>
            </w:r>
          </w:p>
          <w:p w14:paraId="606B0767" w14:textId="77777777" w:rsidR="00645E38" w:rsidRPr="003C6A2B" w:rsidRDefault="00645E38" w:rsidP="00645E38">
            <w:pPr>
              <w:pStyle w:val="Tablei"/>
              <w:rPr>
                <w:sz w:val="22"/>
                <w:szCs w:val="22"/>
              </w:rPr>
            </w:pPr>
            <w:r w:rsidRPr="003C6A2B">
              <w:rPr>
                <w:sz w:val="22"/>
                <w:szCs w:val="22"/>
              </w:rPr>
              <w:t>(ii) who is treating a palliative patient that has been referred to the general practitioner; and</w:t>
            </w:r>
          </w:p>
          <w:p w14:paraId="64392CB5" w14:textId="1BBB99E6" w:rsidR="00645E38" w:rsidRPr="003C6A2B" w:rsidRDefault="00645E38" w:rsidP="000D378F">
            <w:pPr>
              <w:pStyle w:val="Tablei"/>
              <w:rPr>
                <w:sz w:val="22"/>
                <w:szCs w:val="22"/>
              </w:rPr>
            </w:pPr>
            <w:r w:rsidRPr="003C6A2B">
              <w:rPr>
                <w:sz w:val="22"/>
                <w:szCs w:val="22"/>
              </w:rPr>
              <w:t>(iii) to which an item in Subgroup 3 or 4 of Group A24 applies because of the treatment of the palliative patient by t</w:t>
            </w:r>
            <w:r w:rsidR="00DF0E4F" w:rsidRPr="003C6A2B">
              <w:rPr>
                <w:sz w:val="22"/>
                <w:szCs w:val="22"/>
              </w:rPr>
              <w:t>he general practitioner</w:t>
            </w:r>
          </w:p>
        </w:tc>
      </w:tr>
    </w:tbl>
    <w:p w14:paraId="70355A81" w14:textId="2F0CDD0A" w:rsidR="00645E38" w:rsidRPr="003C6A2B" w:rsidRDefault="00645E38" w:rsidP="00C86883">
      <w:pPr>
        <w:pStyle w:val="ItemHead"/>
        <w:numPr>
          <w:ilvl w:val="0"/>
          <w:numId w:val="34"/>
        </w:numPr>
      </w:pPr>
      <w:r w:rsidRPr="003C6A2B">
        <w:t>Schedule 1</w:t>
      </w:r>
      <w:r w:rsidR="00C86883" w:rsidRPr="003C6A2B">
        <w:t xml:space="preserve">, </w:t>
      </w:r>
      <w:r w:rsidRPr="003C6A2B">
        <w:t>Division 1.6, Group A7</w:t>
      </w:r>
      <w:r w:rsidR="00C86883" w:rsidRPr="003C6A2B">
        <w:t xml:space="preserve"> (</w:t>
      </w:r>
      <w:r w:rsidRPr="003C6A2B">
        <w:t>item 233, column headed ‘Description’</w:t>
      </w:r>
      <w:r w:rsidR="00C86883" w:rsidRPr="003C6A2B">
        <w:t>)</w:t>
      </w:r>
    </w:p>
    <w:p w14:paraId="2D03E757" w14:textId="0B0763FC" w:rsidR="00645E38" w:rsidRPr="003C6A2B" w:rsidRDefault="00645E38" w:rsidP="00645E38">
      <w:pPr>
        <w:pStyle w:val="Item"/>
        <w:rPr>
          <w:szCs w:val="22"/>
        </w:rPr>
      </w:pPr>
      <w:r w:rsidRPr="003C6A2B">
        <w:rPr>
          <w:szCs w:val="22"/>
        </w:rPr>
        <w:t xml:space="preserve">Repeal the cell, </w:t>
      </w:r>
      <w:r w:rsidR="00C56918" w:rsidRPr="003C6A2B">
        <w:rPr>
          <w:szCs w:val="22"/>
        </w:rPr>
        <w:t>substitute:</w:t>
      </w:r>
    </w:p>
    <w:p w14:paraId="4136477F" w14:textId="6F0FEB31" w:rsidR="00C56918" w:rsidRPr="003C6A2B" w:rsidRDefault="00C56918" w:rsidP="00C56918">
      <w:pPr>
        <w:pStyle w:val="Tabletext"/>
        <w:ind w:left="709"/>
        <w:rPr>
          <w:sz w:val="22"/>
          <w:szCs w:val="22"/>
        </w:rPr>
      </w:pPr>
      <w:r w:rsidRPr="003C6A2B">
        <w:rPr>
          <w:sz w:val="22"/>
          <w:szCs w:val="22"/>
        </w:rPr>
        <w:t>Attendance by a medical practitioner to review or coordinate a review of:</w:t>
      </w:r>
    </w:p>
    <w:p w14:paraId="5A61B84A" w14:textId="700CEB10" w:rsidR="00C56918" w:rsidRPr="003C6A2B" w:rsidRDefault="00C56918" w:rsidP="00260667">
      <w:pPr>
        <w:pStyle w:val="Item"/>
        <w:ind w:left="1559" w:hanging="425"/>
        <w:rPr>
          <w:szCs w:val="22"/>
        </w:rPr>
      </w:pPr>
      <w:r w:rsidRPr="003C6A2B">
        <w:rPr>
          <w:szCs w:val="22"/>
        </w:rPr>
        <w:t xml:space="preserve">(a) a GP management plan prepared by a medical practitioner (or an associated medical </w:t>
      </w:r>
      <w:r w:rsidR="00661FAC" w:rsidRPr="003C6A2B">
        <w:rPr>
          <w:szCs w:val="22"/>
        </w:rPr>
        <w:t>practitioner) to which item 721 of the general medical services table</w:t>
      </w:r>
      <w:r w:rsidR="00785466" w:rsidRPr="003C6A2B">
        <w:rPr>
          <w:szCs w:val="22"/>
        </w:rPr>
        <w:t>,</w:t>
      </w:r>
      <w:r w:rsidRPr="003C6A2B">
        <w:rPr>
          <w:szCs w:val="22"/>
        </w:rPr>
        <w:t xml:space="preserve"> or item 229</w:t>
      </w:r>
      <w:r w:rsidR="00785466" w:rsidRPr="003C6A2B">
        <w:rPr>
          <w:szCs w:val="22"/>
        </w:rPr>
        <w:t>,</w:t>
      </w:r>
      <w:r w:rsidRPr="003C6A2B">
        <w:rPr>
          <w:szCs w:val="22"/>
        </w:rPr>
        <w:t xml:space="preserve"> or item </w:t>
      </w:r>
      <w:r w:rsidR="00661FAC" w:rsidRPr="003C6A2B">
        <w:rPr>
          <w:szCs w:val="22"/>
        </w:rPr>
        <w:t>92024, 92055, 92068 or 92099 of the COVID-19 Determination</w:t>
      </w:r>
      <w:r w:rsidR="00785466" w:rsidRPr="003C6A2B">
        <w:rPr>
          <w:szCs w:val="22"/>
        </w:rPr>
        <w:t>,</w:t>
      </w:r>
      <w:r w:rsidRPr="003C6A2B">
        <w:rPr>
          <w:szCs w:val="22"/>
        </w:rPr>
        <w:t xml:space="preserve"> applies; or</w:t>
      </w:r>
    </w:p>
    <w:p w14:paraId="71E7D0F6" w14:textId="5B6347AD" w:rsidR="00C56918" w:rsidRPr="003C6A2B" w:rsidRDefault="00C56918" w:rsidP="00C34C88">
      <w:pPr>
        <w:pStyle w:val="Item"/>
        <w:ind w:left="1559" w:hanging="425"/>
        <w:rPr>
          <w:szCs w:val="22"/>
        </w:rPr>
      </w:pPr>
      <w:r w:rsidRPr="003C6A2B">
        <w:rPr>
          <w:szCs w:val="22"/>
        </w:rPr>
        <w:t xml:space="preserve">(b) </w:t>
      </w:r>
      <w:proofErr w:type="gramStart"/>
      <w:r w:rsidRPr="003C6A2B">
        <w:rPr>
          <w:szCs w:val="22"/>
        </w:rPr>
        <w:t>team</w:t>
      </w:r>
      <w:proofErr w:type="gramEnd"/>
      <w:r w:rsidRPr="003C6A2B">
        <w:rPr>
          <w:szCs w:val="22"/>
        </w:rPr>
        <w:t xml:space="preserve"> care arrangements which have been coordinated by the medical practitioner (or an associated medical </w:t>
      </w:r>
      <w:r w:rsidR="00661FAC" w:rsidRPr="003C6A2B">
        <w:rPr>
          <w:szCs w:val="22"/>
        </w:rPr>
        <w:t>practitioner) to which item 723 in the general medical services table</w:t>
      </w:r>
      <w:r w:rsidR="00785466" w:rsidRPr="003C6A2B">
        <w:rPr>
          <w:szCs w:val="22"/>
        </w:rPr>
        <w:t>,</w:t>
      </w:r>
      <w:r w:rsidRPr="003C6A2B">
        <w:rPr>
          <w:szCs w:val="22"/>
        </w:rPr>
        <w:t xml:space="preserve"> or item 230</w:t>
      </w:r>
      <w:r w:rsidR="00785466" w:rsidRPr="003C6A2B">
        <w:rPr>
          <w:szCs w:val="22"/>
        </w:rPr>
        <w:t>,</w:t>
      </w:r>
      <w:r w:rsidRPr="003C6A2B">
        <w:rPr>
          <w:szCs w:val="22"/>
        </w:rPr>
        <w:t xml:space="preserve"> or item 92025, 92056, 92069 or 92100</w:t>
      </w:r>
      <w:r w:rsidR="00661FAC" w:rsidRPr="003C6A2B">
        <w:rPr>
          <w:szCs w:val="22"/>
        </w:rPr>
        <w:t xml:space="preserve"> of the COVID-19 Determination</w:t>
      </w:r>
      <w:r w:rsidR="00785466" w:rsidRPr="003C6A2B">
        <w:rPr>
          <w:szCs w:val="22"/>
        </w:rPr>
        <w:t>,</w:t>
      </w:r>
      <w:r w:rsidRPr="003C6A2B">
        <w:rPr>
          <w:szCs w:val="22"/>
        </w:rPr>
        <w:t xml:space="preserve"> applies</w:t>
      </w:r>
      <w:r w:rsidR="00364348" w:rsidRPr="003C6A2B">
        <w:rPr>
          <w:szCs w:val="22"/>
        </w:rPr>
        <w:t>.</w:t>
      </w:r>
    </w:p>
    <w:p w14:paraId="050E2754" w14:textId="66F14C3D" w:rsidR="00C56918" w:rsidRPr="003C6A2B" w:rsidRDefault="00C56918" w:rsidP="00C86883">
      <w:pPr>
        <w:pStyle w:val="ItemHead"/>
        <w:numPr>
          <w:ilvl w:val="0"/>
          <w:numId w:val="34"/>
        </w:numPr>
      </w:pPr>
      <w:r w:rsidRPr="003C6A2B">
        <w:lastRenderedPageBreak/>
        <w:t>Schedule 1, Division 1.6, Group A7</w:t>
      </w:r>
      <w:r w:rsidR="00C86883" w:rsidRPr="003C6A2B">
        <w:t xml:space="preserve"> (</w:t>
      </w:r>
      <w:r w:rsidRPr="003C6A2B">
        <w:t xml:space="preserve">items 235, </w:t>
      </w:r>
      <w:r w:rsidR="007E6B47" w:rsidRPr="003C6A2B">
        <w:t>236, 237, 238, 239 and 240</w:t>
      </w:r>
      <w:r w:rsidR="00C86883" w:rsidRPr="003C6A2B">
        <w:t>)</w:t>
      </w:r>
    </w:p>
    <w:p w14:paraId="64052E76" w14:textId="1457EFF9" w:rsidR="00C56918" w:rsidRPr="003C6A2B" w:rsidRDefault="007E6B47" w:rsidP="00C56918">
      <w:pPr>
        <w:pStyle w:val="Item"/>
        <w:rPr>
          <w:szCs w:val="22"/>
        </w:rPr>
      </w:pPr>
      <w:r w:rsidRPr="003C6A2B">
        <w:rPr>
          <w:szCs w:val="22"/>
        </w:rPr>
        <w:t>Omit “items 721 to 732 of the general medical services table or items 229 to 233 apply)”, substitute:</w:t>
      </w:r>
    </w:p>
    <w:p w14:paraId="024A6B04" w14:textId="4B86BA31" w:rsidR="00E712B3" w:rsidRPr="003C6A2B" w:rsidRDefault="00E712B3" w:rsidP="00E712B3">
      <w:pPr>
        <w:pStyle w:val="Item"/>
      </w:pPr>
      <w:proofErr w:type="gramStart"/>
      <w:r w:rsidRPr="003C6A2B">
        <w:rPr>
          <w:szCs w:val="22"/>
        </w:rPr>
        <w:t>i</w:t>
      </w:r>
      <w:r w:rsidR="00661FAC" w:rsidRPr="003C6A2B">
        <w:rPr>
          <w:szCs w:val="22"/>
        </w:rPr>
        <w:t>tems</w:t>
      </w:r>
      <w:proofErr w:type="gramEnd"/>
      <w:r w:rsidR="00661FAC" w:rsidRPr="003C6A2B">
        <w:rPr>
          <w:szCs w:val="22"/>
        </w:rPr>
        <w:t xml:space="preserve"> 721 to 732 of the general medical services table</w:t>
      </w:r>
      <w:r w:rsidR="00785466" w:rsidRPr="003C6A2B">
        <w:rPr>
          <w:szCs w:val="22"/>
        </w:rPr>
        <w:t>,</w:t>
      </w:r>
      <w:r w:rsidR="00A43BAC" w:rsidRPr="003C6A2B">
        <w:rPr>
          <w:szCs w:val="22"/>
        </w:rPr>
        <w:t xml:space="preserve"> or items 229 to 233</w:t>
      </w:r>
      <w:r w:rsidR="00785466" w:rsidRPr="003C6A2B">
        <w:rPr>
          <w:szCs w:val="22"/>
        </w:rPr>
        <w:t>,</w:t>
      </w:r>
      <w:r w:rsidR="00A43BAC" w:rsidRPr="003C6A2B">
        <w:rPr>
          <w:szCs w:val="22"/>
        </w:rPr>
        <w:t xml:space="preserve"> or items </w:t>
      </w:r>
      <w:r w:rsidRPr="003C6A2B">
        <w:rPr>
          <w:szCs w:val="22"/>
        </w:rPr>
        <w:t>92024 to 92028, 92055 to 92059, 92068 to 92072, or 92099 to 92103</w:t>
      </w:r>
      <w:r w:rsidR="00661FAC" w:rsidRPr="003C6A2B">
        <w:rPr>
          <w:szCs w:val="22"/>
        </w:rPr>
        <w:t xml:space="preserve"> of the COVID-19 Determination</w:t>
      </w:r>
      <w:r w:rsidR="00785466" w:rsidRPr="003C6A2B">
        <w:rPr>
          <w:szCs w:val="22"/>
        </w:rPr>
        <w:t>,</w:t>
      </w:r>
      <w:r w:rsidR="00A43BAC" w:rsidRPr="003C6A2B">
        <w:rPr>
          <w:szCs w:val="22"/>
        </w:rPr>
        <w:t xml:space="preserve"> apply)</w:t>
      </w:r>
    </w:p>
    <w:p w14:paraId="6C893FAC" w14:textId="179CCDA7" w:rsidR="00AA1F15" w:rsidRPr="003C6A2B" w:rsidRDefault="00AA1F15" w:rsidP="00C86883">
      <w:pPr>
        <w:pStyle w:val="ItemHead"/>
        <w:numPr>
          <w:ilvl w:val="0"/>
          <w:numId w:val="34"/>
        </w:numPr>
      </w:pPr>
      <w:r w:rsidRPr="003C6A2B">
        <w:t>Schedule 1, clause 1.9.3</w:t>
      </w:r>
    </w:p>
    <w:p w14:paraId="685C9F32" w14:textId="246C84DC" w:rsidR="00AA1F15" w:rsidRPr="003C6A2B" w:rsidRDefault="00AA1F15" w:rsidP="00AA1F15">
      <w:pPr>
        <w:pStyle w:val="Item"/>
      </w:pPr>
      <w:r w:rsidRPr="003C6A2B">
        <w:t xml:space="preserve">Repeal </w:t>
      </w:r>
      <w:r w:rsidR="00C86883" w:rsidRPr="003C6A2B">
        <w:t>subclauses</w:t>
      </w:r>
      <w:r w:rsidRPr="003C6A2B">
        <w:t xml:space="preserve"> (2) to (8), substitute:</w:t>
      </w:r>
    </w:p>
    <w:p w14:paraId="64B7A494" w14:textId="283606BE" w:rsidR="00A43BAC" w:rsidRPr="003C6A2B" w:rsidRDefault="00A43BAC" w:rsidP="00C34C88">
      <w:pPr>
        <w:pStyle w:val="Item"/>
        <w:ind w:left="1134" w:hanging="425"/>
        <w:rPr>
          <w:szCs w:val="22"/>
        </w:rPr>
      </w:pPr>
      <w:r w:rsidRPr="003C6A2B">
        <w:rPr>
          <w:szCs w:val="22"/>
        </w:rPr>
        <w:t xml:space="preserve">(2) </w:t>
      </w:r>
      <w:r w:rsidRPr="003C6A2B">
        <w:rPr>
          <w:lang w:eastAsia="en-US"/>
        </w:rPr>
        <w:t>Unless</w:t>
      </w:r>
      <w:r w:rsidRPr="003C6A2B">
        <w:rPr>
          <w:szCs w:val="22"/>
        </w:rPr>
        <w:t xml:space="preserve"> exceptional circumstances exist, items 272, 276, 281 and 282 cannot be claimed:</w:t>
      </w:r>
    </w:p>
    <w:p w14:paraId="7431B6CD" w14:textId="11B4A2C5" w:rsidR="00A43BAC" w:rsidRPr="003C6A2B" w:rsidRDefault="00A43BAC" w:rsidP="00C34C88">
      <w:pPr>
        <w:pStyle w:val="Item"/>
        <w:ind w:left="1559" w:hanging="425"/>
        <w:rPr>
          <w:szCs w:val="22"/>
        </w:rPr>
      </w:pPr>
      <w:r w:rsidRPr="003C6A2B">
        <w:rPr>
          <w:szCs w:val="22"/>
        </w:rPr>
        <w:t>(a)</w:t>
      </w:r>
      <w:r w:rsidRPr="003C6A2B">
        <w:rPr>
          <w:szCs w:val="22"/>
        </w:rPr>
        <w:tab/>
        <w:t>with a service to which items 735 to 758, or item 2713 of the general medical services table, item</w:t>
      </w:r>
      <w:r w:rsidR="00945B85" w:rsidRPr="003C6A2B">
        <w:rPr>
          <w:szCs w:val="22"/>
        </w:rPr>
        <w:t xml:space="preserve"> 92115</w:t>
      </w:r>
      <w:r w:rsidR="0087503B" w:rsidRPr="003C6A2B">
        <w:rPr>
          <w:szCs w:val="22"/>
        </w:rPr>
        <w:t>, 92121, 92133</w:t>
      </w:r>
      <w:r w:rsidR="00945B85" w:rsidRPr="003C6A2B">
        <w:rPr>
          <w:szCs w:val="22"/>
        </w:rPr>
        <w:t xml:space="preserve"> or 92127</w:t>
      </w:r>
      <w:r w:rsidRPr="003C6A2B">
        <w:rPr>
          <w:szCs w:val="22"/>
        </w:rPr>
        <w:t xml:space="preserve"> of the</w:t>
      </w:r>
      <w:r w:rsidR="00B608B9" w:rsidRPr="003C6A2B">
        <w:rPr>
          <w:snapToGrid w:val="0"/>
          <w:szCs w:val="22"/>
        </w:rPr>
        <w:t xml:space="preserve"> </w:t>
      </w:r>
      <w:r w:rsidR="00B608B9" w:rsidRPr="003C6A2B">
        <w:rPr>
          <w:szCs w:val="22"/>
        </w:rPr>
        <w:t>COVID-19 Determination</w:t>
      </w:r>
      <w:r w:rsidRPr="003C6A2B">
        <w:rPr>
          <w:i/>
          <w:szCs w:val="22"/>
        </w:rPr>
        <w:t xml:space="preserve"> </w:t>
      </w:r>
      <w:r w:rsidRPr="003C6A2B">
        <w:rPr>
          <w:szCs w:val="22"/>
        </w:rPr>
        <w:t>or items 235 to 240, or item 279 apply; or</w:t>
      </w:r>
    </w:p>
    <w:p w14:paraId="323ECC09" w14:textId="60A15F04" w:rsidR="00A43BAC" w:rsidRPr="003C6A2B" w:rsidRDefault="00A43BAC" w:rsidP="00C34C88">
      <w:pPr>
        <w:pStyle w:val="Item"/>
        <w:ind w:left="1559" w:hanging="425"/>
        <w:rPr>
          <w:szCs w:val="22"/>
        </w:rPr>
      </w:pPr>
      <w:r w:rsidRPr="003C6A2B">
        <w:rPr>
          <w:szCs w:val="22"/>
        </w:rPr>
        <w:t>(b)</w:t>
      </w:r>
      <w:r w:rsidRPr="003C6A2B">
        <w:rPr>
          <w:szCs w:val="22"/>
        </w:rPr>
        <w:tab/>
      </w:r>
      <w:proofErr w:type="gramStart"/>
      <w:r w:rsidRPr="003C6A2B">
        <w:rPr>
          <w:szCs w:val="22"/>
        </w:rPr>
        <w:t>more</w:t>
      </w:r>
      <w:proofErr w:type="gramEnd"/>
      <w:r w:rsidRPr="003C6A2B">
        <w:rPr>
          <w:szCs w:val="22"/>
        </w:rPr>
        <w:t xml:space="preserve"> than once in a 12 month period from the provision of any of the items for a particular patient; or</w:t>
      </w:r>
    </w:p>
    <w:p w14:paraId="69841021" w14:textId="3856140A" w:rsidR="009638EC" w:rsidRPr="003C6A2B" w:rsidRDefault="00945B85" w:rsidP="00C34C88">
      <w:pPr>
        <w:pStyle w:val="Item"/>
        <w:ind w:left="1559" w:hanging="425"/>
        <w:rPr>
          <w:szCs w:val="22"/>
          <w:shd w:val="clear" w:color="auto" w:fill="FFFFFF"/>
        </w:rPr>
      </w:pPr>
      <w:r w:rsidRPr="003C6A2B">
        <w:rPr>
          <w:szCs w:val="22"/>
        </w:rPr>
        <w:t xml:space="preserve">(c) </w:t>
      </w:r>
      <w:r w:rsidRPr="003C6A2B">
        <w:rPr>
          <w:szCs w:val="22"/>
        </w:rPr>
        <w:tab/>
      </w:r>
      <w:r w:rsidR="009638EC" w:rsidRPr="003C6A2B">
        <w:rPr>
          <w:szCs w:val="22"/>
          <w:shd w:val="clear" w:color="auto" w:fill="FFFFFF"/>
        </w:rPr>
        <w:t xml:space="preserve">within 3 months following the provision of a service to which item 2712 of the general medical services table, </w:t>
      </w:r>
      <w:r w:rsidR="004C18BB" w:rsidRPr="003C6A2B">
        <w:rPr>
          <w:szCs w:val="22"/>
          <w:shd w:val="clear" w:color="auto" w:fill="FFFFFF"/>
        </w:rPr>
        <w:t xml:space="preserve">item 92114, 92120, 92126 or 92132 </w:t>
      </w:r>
      <w:r w:rsidR="004C18BB" w:rsidRPr="003C6A2B">
        <w:rPr>
          <w:szCs w:val="22"/>
        </w:rPr>
        <w:t>of the</w:t>
      </w:r>
      <w:r w:rsidR="004C18BB" w:rsidRPr="003C6A2B">
        <w:rPr>
          <w:snapToGrid w:val="0"/>
          <w:szCs w:val="22"/>
        </w:rPr>
        <w:t xml:space="preserve"> </w:t>
      </w:r>
      <w:r w:rsidR="004C18BB" w:rsidRPr="003C6A2B">
        <w:rPr>
          <w:szCs w:val="22"/>
        </w:rPr>
        <w:t>COVID-19 Determination,</w:t>
      </w:r>
      <w:r w:rsidR="004C18BB" w:rsidRPr="003C6A2B">
        <w:rPr>
          <w:szCs w:val="22"/>
          <w:shd w:val="clear" w:color="auto" w:fill="FFFFFF"/>
        </w:rPr>
        <w:t xml:space="preserve"> </w:t>
      </w:r>
      <w:r w:rsidR="009638EC" w:rsidRPr="003C6A2B">
        <w:rPr>
          <w:szCs w:val="22"/>
          <w:shd w:val="clear" w:color="auto" w:fill="FFFFFF"/>
        </w:rPr>
        <w:t>or item 277 applies; or</w:t>
      </w:r>
    </w:p>
    <w:p w14:paraId="2E264EF6" w14:textId="708884CB" w:rsidR="00AA1F15" w:rsidRPr="003C6A2B" w:rsidRDefault="009638EC" w:rsidP="00C34C88">
      <w:pPr>
        <w:pStyle w:val="Item"/>
        <w:ind w:left="1559" w:hanging="425"/>
        <w:rPr>
          <w:szCs w:val="22"/>
        </w:rPr>
      </w:pPr>
      <w:r w:rsidRPr="003C6A2B">
        <w:rPr>
          <w:szCs w:val="22"/>
        </w:rPr>
        <w:t xml:space="preserve">(d) </w:t>
      </w:r>
      <w:r w:rsidRPr="003C6A2B">
        <w:rPr>
          <w:szCs w:val="22"/>
        </w:rPr>
        <w:tab/>
      </w:r>
      <w:r w:rsidR="00945B85" w:rsidRPr="003C6A2B">
        <w:rPr>
          <w:szCs w:val="22"/>
        </w:rPr>
        <w:t>more than once in a 12 month period from the provision of any of item</w:t>
      </w:r>
      <w:r w:rsidR="00B15A2A" w:rsidRPr="003C6A2B">
        <w:rPr>
          <w:szCs w:val="22"/>
        </w:rPr>
        <w:t>s</w:t>
      </w:r>
      <w:r w:rsidR="00945B85" w:rsidRPr="003C6A2B">
        <w:rPr>
          <w:szCs w:val="22"/>
        </w:rPr>
        <w:t xml:space="preserve"> 92118, 92119, </w:t>
      </w:r>
      <w:r w:rsidR="006717D9" w:rsidRPr="003C6A2B">
        <w:rPr>
          <w:szCs w:val="22"/>
        </w:rPr>
        <w:t xml:space="preserve">92130, </w:t>
      </w:r>
      <w:r w:rsidR="00945B85" w:rsidRPr="003C6A2B">
        <w:rPr>
          <w:szCs w:val="22"/>
        </w:rPr>
        <w:t xml:space="preserve">92131, 92122, 92134, 92123 or 92135 of the </w:t>
      </w:r>
      <w:r w:rsidR="000308AA" w:rsidRPr="003C6A2B">
        <w:rPr>
          <w:szCs w:val="22"/>
        </w:rPr>
        <w:t>COVID-19 Determination</w:t>
      </w:r>
      <w:r w:rsidR="00AA1F15" w:rsidRPr="003C6A2B">
        <w:rPr>
          <w:i/>
          <w:szCs w:val="22"/>
        </w:rPr>
        <w:t>.</w:t>
      </w:r>
    </w:p>
    <w:p w14:paraId="6ECD53BD" w14:textId="20FC960E" w:rsidR="00AA1F15" w:rsidRPr="003C6A2B" w:rsidRDefault="00AA1F15" w:rsidP="00C34C88">
      <w:pPr>
        <w:spacing w:before="240" w:after="120"/>
        <w:ind w:left="1287" w:hanging="567"/>
        <w:rPr>
          <w:rFonts w:eastAsia="Times New Roman"/>
          <w:sz w:val="22"/>
          <w:szCs w:val="22"/>
          <w:lang w:eastAsia="en-AU"/>
        </w:rPr>
      </w:pPr>
      <w:r w:rsidRPr="003C6A2B">
        <w:rPr>
          <w:rFonts w:eastAsia="Times New Roman"/>
          <w:sz w:val="22"/>
          <w:szCs w:val="22"/>
          <w:lang w:eastAsia="en-AU"/>
        </w:rPr>
        <w:t>(3) Item 277 applies only if one of the following services has been provided to the patient:</w:t>
      </w:r>
    </w:p>
    <w:p w14:paraId="56125E83" w14:textId="77777777" w:rsidR="00AA1F15" w:rsidRPr="003C6A2B" w:rsidRDefault="00AA1F15" w:rsidP="00C34C88">
      <w:pPr>
        <w:pStyle w:val="Item"/>
        <w:ind w:left="1559" w:hanging="425"/>
        <w:rPr>
          <w:szCs w:val="22"/>
        </w:rPr>
      </w:pPr>
      <w:r w:rsidRPr="003C6A2B">
        <w:rPr>
          <w:szCs w:val="22"/>
        </w:rPr>
        <w:t>(a)</w:t>
      </w:r>
      <w:r w:rsidRPr="003C6A2B">
        <w:rPr>
          <w:szCs w:val="22"/>
        </w:rPr>
        <w:tab/>
      </w:r>
      <w:proofErr w:type="gramStart"/>
      <w:r w:rsidRPr="003C6A2B">
        <w:rPr>
          <w:szCs w:val="22"/>
        </w:rPr>
        <w:t>the</w:t>
      </w:r>
      <w:proofErr w:type="gramEnd"/>
      <w:r w:rsidRPr="003C6A2B">
        <w:rPr>
          <w:szCs w:val="22"/>
        </w:rPr>
        <w:t xml:space="preserve"> preparation of a GP mental health treatment plan under:</w:t>
      </w:r>
    </w:p>
    <w:p w14:paraId="19C0B450" w14:textId="48970DC3" w:rsidR="00AA1F15" w:rsidRPr="003C6A2B" w:rsidRDefault="00AA1F15" w:rsidP="00C34C88">
      <w:pPr>
        <w:spacing w:after="120"/>
        <w:ind w:left="1985" w:hanging="426"/>
        <w:rPr>
          <w:sz w:val="22"/>
          <w:szCs w:val="22"/>
          <w:lang w:eastAsia="en-AU"/>
        </w:rPr>
      </w:pPr>
      <w:r w:rsidRPr="003C6A2B">
        <w:rPr>
          <w:sz w:val="22"/>
          <w:szCs w:val="22"/>
          <w:lang w:eastAsia="en-AU"/>
        </w:rPr>
        <w:t>(</w:t>
      </w:r>
      <w:proofErr w:type="spellStart"/>
      <w:r w:rsidRPr="003C6A2B">
        <w:rPr>
          <w:sz w:val="22"/>
          <w:szCs w:val="22"/>
          <w:lang w:eastAsia="en-AU"/>
        </w:rPr>
        <w:t>i</w:t>
      </w:r>
      <w:proofErr w:type="spellEnd"/>
      <w:r w:rsidRPr="003C6A2B">
        <w:rPr>
          <w:sz w:val="22"/>
          <w:szCs w:val="22"/>
          <w:lang w:eastAsia="en-AU"/>
        </w:rPr>
        <w:t>)</w:t>
      </w:r>
      <w:r w:rsidRPr="003C6A2B">
        <w:rPr>
          <w:sz w:val="22"/>
          <w:szCs w:val="22"/>
          <w:lang w:eastAsia="en-AU"/>
        </w:rPr>
        <w:tab/>
      </w:r>
      <w:proofErr w:type="gramStart"/>
      <w:r w:rsidR="005A10CA" w:rsidRPr="003C6A2B">
        <w:rPr>
          <w:sz w:val="22"/>
          <w:szCs w:val="22"/>
          <w:lang w:eastAsia="en-AU"/>
        </w:rPr>
        <w:t>any</w:t>
      </w:r>
      <w:proofErr w:type="gramEnd"/>
      <w:r w:rsidR="005A10CA" w:rsidRPr="003C6A2B">
        <w:rPr>
          <w:sz w:val="22"/>
          <w:szCs w:val="22"/>
          <w:lang w:eastAsia="en-AU"/>
        </w:rPr>
        <w:t xml:space="preserve"> of </w:t>
      </w:r>
      <w:r w:rsidRPr="003C6A2B">
        <w:rPr>
          <w:sz w:val="22"/>
          <w:szCs w:val="22"/>
          <w:lang w:eastAsia="en-AU"/>
        </w:rPr>
        <w:t>items 2700, 2701, 2715 and 2717 of the general medical services table; or</w:t>
      </w:r>
    </w:p>
    <w:p w14:paraId="10D22A0C" w14:textId="2AAF1007" w:rsidR="00AA1F15" w:rsidRPr="003C6A2B" w:rsidRDefault="00AA1F15" w:rsidP="00C34C88">
      <w:pPr>
        <w:spacing w:after="120"/>
        <w:ind w:left="1985" w:hanging="426"/>
        <w:rPr>
          <w:sz w:val="22"/>
          <w:szCs w:val="22"/>
          <w:lang w:eastAsia="en-AU"/>
        </w:rPr>
      </w:pPr>
      <w:r w:rsidRPr="003C6A2B">
        <w:rPr>
          <w:sz w:val="22"/>
          <w:szCs w:val="22"/>
          <w:lang w:eastAsia="en-AU"/>
        </w:rPr>
        <w:t>(ii)</w:t>
      </w:r>
      <w:r w:rsidRPr="003C6A2B">
        <w:rPr>
          <w:sz w:val="22"/>
          <w:szCs w:val="22"/>
          <w:lang w:eastAsia="en-AU"/>
        </w:rPr>
        <w:tab/>
      </w:r>
      <w:proofErr w:type="gramStart"/>
      <w:r w:rsidR="005A10CA" w:rsidRPr="003C6A2B">
        <w:rPr>
          <w:sz w:val="22"/>
          <w:szCs w:val="22"/>
          <w:lang w:eastAsia="en-AU"/>
        </w:rPr>
        <w:t>any</w:t>
      </w:r>
      <w:proofErr w:type="gramEnd"/>
      <w:r w:rsidR="005A10CA" w:rsidRPr="003C6A2B">
        <w:rPr>
          <w:sz w:val="22"/>
          <w:szCs w:val="22"/>
          <w:lang w:eastAsia="en-AU"/>
        </w:rPr>
        <w:t xml:space="preserve"> of </w:t>
      </w:r>
      <w:r w:rsidRPr="003C6A2B">
        <w:rPr>
          <w:sz w:val="22"/>
          <w:szCs w:val="22"/>
          <w:lang w:eastAsia="en-AU"/>
        </w:rPr>
        <w:t>items 272, 276, 281 and 282; or</w:t>
      </w:r>
    </w:p>
    <w:p w14:paraId="6D9DBF30" w14:textId="7A14B17F" w:rsidR="00AA1F15" w:rsidRPr="003C6A2B" w:rsidRDefault="00AA1F15" w:rsidP="00C34C88">
      <w:pPr>
        <w:spacing w:after="120"/>
        <w:ind w:left="1985" w:hanging="426"/>
        <w:rPr>
          <w:sz w:val="22"/>
          <w:szCs w:val="22"/>
          <w:lang w:eastAsia="en-AU"/>
        </w:rPr>
      </w:pPr>
      <w:r w:rsidRPr="003C6A2B">
        <w:rPr>
          <w:sz w:val="22"/>
          <w:szCs w:val="22"/>
        </w:rPr>
        <w:t>(i</w:t>
      </w:r>
      <w:r w:rsidR="003D00C8" w:rsidRPr="003C6A2B">
        <w:rPr>
          <w:sz w:val="22"/>
          <w:szCs w:val="22"/>
        </w:rPr>
        <w:t>ii</w:t>
      </w:r>
      <w:r w:rsidRPr="003C6A2B">
        <w:rPr>
          <w:sz w:val="22"/>
          <w:szCs w:val="22"/>
        </w:rPr>
        <w:t xml:space="preserve">) </w:t>
      </w:r>
      <w:proofErr w:type="gramStart"/>
      <w:r w:rsidR="005A10CA" w:rsidRPr="003C6A2B">
        <w:rPr>
          <w:sz w:val="22"/>
          <w:szCs w:val="22"/>
        </w:rPr>
        <w:t>any</w:t>
      </w:r>
      <w:proofErr w:type="gramEnd"/>
      <w:r w:rsidR="005A10CA" w:rsidRPr="003C6A2B">
        <w:rPr>
          <w:sz w:val="22"/>
          <w:szCs w:val="22"/>
        </w:rPr>
        <w:t xml:space="preserve"> of </w:t>
      </w:r>
      <w:r w:rsidRPr="003C6A2B">
        <w:rPr>
          <w:sz w:val="22"/>
          <w:szCs w:val="22"/>
        </w:rPr>
        <w:t xml:space="preserve">items 92112, 92113, 92116, 92117, 92118, 92119, 92122, 92123, 92124, 92125, 92128, 92129, 92130, 92131, 92134 and 92135 </w:t>
      </w:r>
      <w:r w:rsidRPr="003C6A2B">
        <w:rPr>
          <w:sz w:val="22"/>
          <w:szCs w:val="22"/>
          <w:lang w:eastAsia="en-AU"/>
        </w:rPr>
        <w:t xml:space="preserve">of the </w:t>
      </w:r>
      <w:r w:rsidRPr="003C6A2B">
        <w:rPr>
          <w:sz w:val="22"/>
          <w:szCs w:val="22"/>
        </w:rPr>
        <w:t>COVID-19 Determination;</w:t>
      </w:r>
    </w:p>
    <w:p w14:paraId="49D745D8" w14:textId="23E6F70F" w:rsidR="00AA1F15" w:rsidRPr="003C6A2B" w:rsidRDefault="0047070C" w:rsidP="0047070C">
      <w:pPr>
        <w:pStyle w:val="Item"/>
        <w:ind w:left="1559" w:hanging="425"/>
        <w:rPr>
          <w:szCs w:val="22"/>
          <w:lang w:eastAsia="en-GB"/>
        </w:rPr>
      </w:pPr>
      <w:r w:rsidRPr="003C6A2B">
        <w:rPr>
          <w:szCs w:val="22"/>
          <w:lang w:eastAsia="en-GB"/>
        </w:rPr>
        <w:t xml:space="preserve">(b) </w:t>
      </w:r>
      <w:r w:rsidRPr="003C6A2B">
        <w:rPr>
          <w:szCs w:val="22"/>
          <w:lang w:eastAsia="en-GB"/>
        </w:rPr>
        <w:tab/>
      </w:r>
      <w:proofErr w:type="gramStart"/>
      <w:r w:rsidRPr="003C6A2B">
        <w:rPr>
          <w:szCs w:val="22"/>
          <w:lang w:eastAsia="en-GB"/>
        </w:rPr>
        <w:t>a</w:t>
      </w:r>
      <w:proofErr w:type="gramEnd"/>
      <w:r w:rsidRPr="003C6A2B">
        <w:rPr>
          <w:szCs w:val="22"/>
          <w:lang w:eastAsia="en-GB"/>
        </w:rPr>
        <w:t xml:space="preserve"> psychiatrist assessment and </w:t>
      </w:r>
      <w:r w:rsidRPr="003C6A2B">
        <w:rPr>
          <w:szCs w:val="22"/>
        </w:rPr>
        <w:t>management</w:t>
      </w:r>
      <w:r w:rsidRPr="003C6A2B">
        <w:rPr>
          <w:szCs w:val="22"/>
          <w:lang w:eastAsia="en-GB"/>
        </w:rPr>
        <w:t xml:space="preserve"> plan under item 291 of the general medical services table or items </w:t>
      </w:r>
      <w:r w:rsidR="00767886" w:rsidRPr="003C6A2B">
        <w:rPr>
          <w:szCs w:val="22"/>
          <w:lang w:eastAsia="en-GB"/>
        </w:rPr>
        <w:t>92435 and 92475</w:t>
      </w:r>
      <w:r w:rsidRPr="003C6A2B">
        <w:rPr>
          <w:szCs w:val="22"/>
          <w:lang w:eastAsia="en-GB"/>
        </w:rPr>
        <w:t xml:space="preserve"> of the COVID-19 Determination.</w:t>
      </w:r>
    </w:p>
    <w:p w14:paraId="7BB9B6A5" w14:textId="79A3DBC3" w:rsidR="00AA1F15" w:rsidRPr="003C6A2B" w:rsidRDefault="00C34C88" w:rsidP="00C34C88">
      <w:pPr>
        <w:spacing w:before="240" w:after="120"/>
        <w:ind w:left="1287" w:hanging="567"/>
        <w:rPr>
          <w:sz w:val="22"/>
          <w:szCs w:val="22"/>
          <w:lang w:eastAsia="en-AU"/>
        </w:rPr>
      </w:pPr>
      <w:r w:rsidRPr="003C6A2B">
        <w:rPr>
          <w:sz w:val="22"/>
          <w:szCs w:val="22"/>
          <w:lang w:eastAsia="en-AU"/>
        </w:rPr>
        <w:t xml:space="preserve">(4) </w:t>
      </w:r>
      <w:r w:rsidR="00AA1F15" w:rsidRPr="003C6A2B">
        <w:rPr>
          <w:sz w:val="22"/>
          <w:szCs w:val="22"/>
          <w:lang w:eastAsia="en-AU"/>
        </w:rPr>
        <w:t xml:space="preserve">Item 277 does </w:t>
      </w:r>
      <w:r w:rsidR="00AA1F15" w:rsidRPr="003C6A2B">
        <w:rPr>
          <w:rFonts w:eastAsia="Times New Roman"/>
          <w:sz w:val="22"/>
          <w:szCs w:val="22"/>
          <w:lang w:eastAsia="en-AU"/>
        </w:rPr>
        <w:t>not</w:t>
      </w:r>
      <w:r w:rsidR="00AA1F15" w:rsidRPr="003C6A2B">
        <w:rPr>
          <w:sz w:val="22"/>
          <w:szCs w:val="22"/>
          <w:lang w:eastAsia="en-AU"/>
        </w:rPr>
        <w:t xml:space="preserve"> </w:t>
      </w:r>
      <w:r w:rsidR="00AA1F15" w:rsidRPr="003C6A2B">
        <w:rPr>
          <w:rFonts w:eastAsia="Times New Roman"/>
          <w:sz w:val="22"/>
          <w:szCs w:val="22"/>
          <w:lang w:eastAsia="en-AU"/>
        </w:rPr>
        <w:t>apply</w:t>
      </w:r>
      <w:r w:rsidR="00AA1F15" w:rsidRPr="003C6A2B">
        <w:rPr>
          <w:sz w:val="22"/>
          <w:szCs w:val="22"/>
          <w:lang w:eastAsia="en-AU"/>
        </w:rPr>
        <w:t>:</w:t>
      </w:r>
    </w:p>
    <w:p w14:paraId="1EA0BF6B" w14:textId="6A77610D" w:rsidR="00AA1F15" w:rsidRPr="003C6A2B" w:rsidRDefault="00AA1F15" w:rsidP="00C34C88">
      <w:pPr>
        <w:pStyle w:val="Item"/>
        <w:ind w:left="1559" w:hanging="425"/>
        <w:rPr>
          <w:szCs w:val="22"/>
        </w:rPr>
      </w:pPr>
      <w:r w:rsidRPr="003C6A2B">
        <w:rPr>
          <w:szCs w:val="22"/>
        </w:rPr>
        <w:t>(a)</w:t>
      </w:r>
      <w:r w:rsidRPr="003C6A2B">
        <w:rPr>
          <w:szCs w:val="22"/>
        </w:rPr>
        <w:tab/>
        <w:t>to a service to which items 735 to 758, or item 2713 of the general medical services table or items 235 to 240, or item 279 or item 92121, 92133, 92115 or 92127 of the COVID-19 Determination apply; or</w:t>
      </w:r>
    </w:p>
    <w:p w14:paraId="17DC3FDE" w14:textId="77777777" w:rsidR="00AA1F15" w:rsidRPr="003C6A2B" w:rsidRDefault="00AA1F15" w:rsidP="00C34C88">
      <w:pPr>
        <w:pStyle w:val="Item"/>
        <w:ind w:left="1559" w:hanging="425"/>
        <w:rPr>
          <w:szCs w:val="22"/>
        </w:rPr>
      </w:pPr>
      <w:r w:rsidRPr="003C6A2B">
        <w:rPr>
          <w:szCs w:val="22"/>
        </w:rPr>
        <w:t>(b)</w:t>
      </w:r>
      <w:r w:rsidRPr="003C6A2B">
        <w:rPr>
          <w:szCs w:val="22"/>
        </w:rPr>
        <w:tab/>
      </w:r>
      <w:proofErr w:type="gramStart"/>
      <w:r w:rsidRPr="003C6A2B">
        <w:rPr>
          <w:szCs w:val="22"/>
        </w:rPr>
        <w:t>unless</w:t>
      </w:r>
      <w:proofErr w:type="gramEnd"/>
      <w:r w:rsidRPr="003C6A2B">
        <w:rPr>
          <w:szCs w:val="22"/>
        </w:rPr>
        <w:t xml:space="preserve"> exceptional circumstances exist for the provision of the service:</w:t>
      </w:r>
    </w:p>
    <w:p w14:paraId="778AF2E0" w14:textId="77777777" w:rsidR="00AA1F15" w:rsidRPr="003C6A2B" w:rsidRDefault="00AA1F15" w:rsidP="00AA1F15">
      <w:pPr>
        <w:spacing w:after="120"/>
        <w:ind w:left="2421" w:hanging="567"/>
        <w:rPr>
          <w:sz w:val="22"/>
          <w:szCs w:val="22"/>
          <w:lang w:eastAsia="en-AU"/>
        </w:rPr>
      </w:pPr>
      <w:r w:rsidRPr="003C6A2B">
        <w:rPr>
          <w:sz w:val="22"/>
          <w:szCs w:val="22"/>
          <w:lang w:eastAsia="en-AU"/>
        </w:rPr>
        <w:t>(</w:t>
      </w:r>
      <w:proofErr w:type="spellStart"/>
      <w:r w:rsidRPr="003C6A2B">
        <w:rPr>
          <w:sz w:val="22"/>
          <w:szCs w:val="22"/>
          <w:lang w:eastAsia="en-AU"/>
        </w:rPr>
        <w:t>i</w:t>
      </w:r>
      <w:proofErr w:type="spellEnd"/>
      <w:r w:rsidRPr="003C6A2B">
        <w:rPr>
          <w:sz w:val="22"/>
          <w:szCs w:val="22"/>
          <w:lang w:eastAsia="en-AU"/>
        </w:rPr>
        <w:t>)</w:t>
      </w:r>
      <w:r w:rsidRPr="003C6A2B">
        <w:rPr>
          <w:sz w:val="22"/>
          <w:szCs w:val="22"/>
          <w:lang w:eastAsia="en-AU"/>
        </w:rPr>
        <w:tab/>
      </w:r>
      <w:proofErr w:type="gramStart"/>
      <w:r w:rsidRPr="003C6A2B">
        <w:rPr>
          <w:sz w:val="22"/>
          <w:szCs w:val="22"/>
          <w:lang w:eastAsia="en-AU"/>
        </w:rPr>
        <w:t>more</w:t>
      </w:r>
      <w:proofErr w:type="gramEnd"/>
      <w:r w:rsidRPr="003C6A2B">
        <w:rPr>
          <w:sz w:val="22"/>
          <w:szCs w:val="22"/>
          <w:lang w:eastAsia="en-AU"/>
        </w:rPr>
        <w:t xml:space="preserve"> than once in a 3 month period; or</w:t>
      </w:r>
    </w:p>
    <w:p w14:paraId="2894634D" w14:textId="42251BCA" w:rsidR="00AA1F15" w:rsidRPr="003C6A2B" w:rsidRDefault="00AA1F15" w:rsidP="00AA1F15">
      <w:pPr>
        <w:spacing w:after="120"/>
        <w:ind w:left="2421" w:hanging="567"/>
        <w:rPr>
          <w:sz w:val="22"/>
          <w:szCs w:val="22"/>
          <w:lang w:eastAsia="en-AU"/>
        </w:rPr>
      </w:pPr>
      <w:r w:rsidRPr="003C6A2B">
        <w:rPr>
          <w:sz w:val="22"/>
          <w:szCs w:val="22"/>
          <w:lang w:eastAsia="en-AU"/>
        </w:rPr>
        <w:t>(ii)</w:t>
      </w:r>
      <w:r w:rsidRPr="003C6A2B">
        <w:rPr>
          <w:sz w:val="22"/>
          <w:szCs w:val="22"/>
          <w:lang w:eastAsia="en-AU"/>
        </w:rPr>
        <w:tab/>
        <w:t xml:space="preserve">within 4 weeks following the preparation of a GP mental health treatment plan (item 2700, 2701, 2715 or 2717 of the general medical services table </w:t>
      </w:r>
      <w:r w:rsidRPr="003C6A2B">
        <w:rPr>
          <w:sz w:val="22"/>
          <w:szCs w:val="22"/>
          <w:lang w:eastAsia="en-AU"/>
        </w:rPr>
        <w:lastRenderedPageBreak/>
        <w:t xml:space="preserve">or item 272, 276, 281 or 282 </w:t>
      </w:r>
      <w:r w:rsidRPr="003C6A2B">
        <w:rPr>
          <w:sz w:val="22"/>
          <w:szCs w:val="22"/>
        </w:rPr>
        <w:t>or item 92112, 92113, 92116, 92117, 92118, 92119, 92122, 92123, 92124, 92125, 92128, 92129, 92130, 92131, 92134 or 92135 of the COVID-19 Determination</w:t>
      </w:r>
      <w:r w:rsidR="00180A00" w:rsidRPr="003C6A2B">
        <w:rPr>
          <w:sz w:val="22"/>
          <w:szCs w:val="22"/>
          <w:lang w:eastAsia="en-AU"/>
        </w:rPr>
        <w:t>).</w:t>
      </w:r>
    </w:p>
    <w:p w14:paraId="715F36B3" w14:textId="2E9CFD77" w:rsidR="00AA1F15" w:rsidRPr="003C6A2B" w:rsidRDefault="00853539" w:rsidP="00C34C88">
      <w:pPr>
        <w:spacing w:before="240" w:after="120"/>
        <w:ind w:left="1287" w:hanging="567"/>
        <w:rPr>
          <w:sz w:val="22"/>
          <w:szCs w:val="22"/>
          <w:lang w:eastAsia="en-AU"/>
        </w:rPr>
      </w:pPr>
      <w:r w:rsidRPr="003C6A2B" w:rsidDel="00853539">
        <w:rPr>
          <w:szCs w:val="22"/>
        </w:rPr>
        <w:t xml:space="preserve"> </w:t>
      </w:r>
      <w:r w:rsidR="00AA1F15" w:rsidRPr="003C6A2B">
        <w:rPr>
          <w:sz w:val="22"/>
          <w:szCs w:val="22"/>
          <w:lang w:eastAsia="en-AU"/>
        </w:rPr>
        <w:t>(5)</w:t>
      </w:r>
      <w:r w:rsidR="00AA1F15" w:rsidRPr="003C6A2B">
        <w:rPr>
          <w:sz w:val="22"/>
          <w:szCs w:val="22"/>
          <w:lang w:eastAsia="en-AU"/>
        </w:rPr>
        <w:tab/>
        <w:t xml:space="preserve">Item 279 does not apply in association with a service to which item 2700, 2701, 2715, 2717 or 2712 of the general medical services table or item 272, 276, 281 or 282 or 277 or </w:t>
      </w:r>
      <w:r w:rsidR="00AA1F15" w:rsidRPr="003C6A2B">
        <w:rPr>
          <w:sz w:val="22"/>
          <w:szCs w:val="22"/>
        </w:rPr>
        <w:t>item 92112, 92113, 92114</w:t>
      </w:r>
      <w:r w:rsidR="009633ED" w:rsidRPr="003C6A2B">
        <w:rPr>
          <w:sz w:val="22"/>
          <w:szCs w:val="22"/>
        </w:rPr>
        <w:t>,</w:t>
      </w:r>
      <w:r w:rsidR="00AA1F15" w:rsidRPr="003C6A2B">
        <w:rPr>
          <w:sz w:val="22"/>
          <w:szCs w:val="22"/>
        </w:rPr>
        <w:t xml:space="preserve"> 92116, 92117, 92118, 92119, 92120, 92122, 92123, 92124, 92125, 92126, 92128, 92129, 92130, 92131, 92132, 92134 or 92135 of the</w:t>
      </w:r>
      <w:r w:rsidR="00AA1F15" w:rsidRPr="003C6A2B">
        <w:rPr>
          <w:snapToGrid w:val="0"/>
          <w:sz w:val="22"/>
          <w:szCs w:val="22"/>
        </w:rPr>
        <w:t xml:space="preserve"> </w:t>
      </w:r>
      <w:r w:rsidR="00AA1F15" w:rsidRPr="003C6A2B">
        <w:rPr>
          <w:sz w:val="22"/>
          <w:szCs w:val="22"/>
        </w:rPr>
        <w:t>COVID-19 Determination</w:t>
      </w:r>
      <w:r w:rsidR="00AA1F15" w:rsidRPr="003C6A2B">
        <w:rPr>
          <w:sz w:val="22"/>
          <w:szCs w:val="22"/>
          <w:lang w:eastAsia="en-AU"/>
        </w:rPr>
        <w:t xml:space="preserve"> applies.</w:t>
      </w:r>
    </w:p>
    <w:p w14:paraId="6CC26A8F" w14:textId="26248062" w:rsidR="00AA1F15" w:rsidRPr="003C6A2B" w:rsidRDefault="00AA1F15" w:rsidP="00C34C88">
      <w:pPr>
        <w:spacing w:before="240" w:after="120"/>
        <w:ind w:left="1287" w:hanging="567"/>
        <w:rPr>
          <w:sz w:val="22"/>
          <w:szCs w:val="22"/>
          <w:lang w:eastAsia="en-AU"/>
        </w:rPr>
      </w:pPr>
      <w:r w:rsidRPr="003C6A2B">
        <w:rPr>
          <w:sz w:val="22"/>
          <w:szCs w:val="22"/>
          <w:lang w:eastAsia="en-AU"/>
        </w:rPr>
        <w:t>(6)</w:t>
      </w:r>
      <w:r w:rsidRPr="003C6A2B">
        <w:rPr>
          <w:sz w:val="22"/>
          <w:szCs w:val="22"/>
          <w:lang w:eastAsia="en-AU"/>
        </w:rPr>
        <w:tab/>
        <w:t>Items 281 and 282 apply only if the medical practitioner providing the service has successfully completed mental health skills training accredited by the General Practice Mental Health Standards Collaboration.</w:t>
      </w:r>
    </w:p>
    <w:p w14:paraId="13A7F2C0" w14:textId="75F9C1B0" w:rsidR="00AA1F15" w:rsidRPr="003C6A2B" w:rsidRDefault="00AA1F15" w:rsidP="00C34C88">
      <w:pPr>
        <w:spacing w:after="120"/>
        <w:ind w:left="1287"/>
        <w:rPr>
          <w:sz w:val="18"/>
          <w:szCs w:val="18"/>
          <w:lang w:eastAsia="en-AU"/>
        </w:rPr>
      </w:pPr>
      <w:r w:rsidRPr="003C6A2B">
        <w:rPr>
          <w:sz w:val="18"/>
          <w:szCs w:val="18"/>
          <w:lang w:eastAsia="en-AU"/>
        </w:rPr>
        <w:t>No</w:t>
      </w:r>
      <w:r w:rsidR="00C34C88" w:rsidRPr="003C6A2B">
        <w:rPr>
          <w:sz w:val="18"/>
          <w:szCs w:val="18"/>
          <w:lang w:eastAsia="en-AU"/>
        </w:rPr>
        <w:t xml:space="preserve">te: </w:t>
      </w:r>
      <w:r w:rsidRPr="003C6A2B">
        <w:rPr>
          <w:sz w:val="18"/>
          <w:szCs w:val="18"/>
          <w:lang w:eastAsia="en-AU"/>
        </w:rPr>
        <w:t>The General Practice Mental Health Standards Collaboration operates under the auspices of the Royal Australian College of General Practitioners.</w:t>
      </w:r>
    </w:p>
    <w:p w14:paraId="41621686" w14:textId="0DD7D0CE" w:rsidR="00E1539F" w:rsidRPr="003C6A2B" w:rsidRDefault="00AA1F15" w:rsidP="00C34C88">
      <w:pPr>
        <w:spacing w:before="240" w:after="120"/>
        <w:ind w:left="1287" w:hanging="567"/>
        <w:rPr>
          <w:sz w:val="22"/>
          <w:szCs w:val="22"/>
          <w:lang w:eastAsia="en-AU"/>
        </w:rPr>
      </w:pPr>
      <w:r w:rsidRPr="003C6A2B">
        <w:rPr>
          <w:sz w:val="22"/>
          <w:szCs w:val="22"/>
          <w:lang w:eastAsia="en-AU"/>
        </w:rPr>
        <w:t>(7)</w:t>
      </w:r>
      <w:r w:rsidRPr="003C6A2B">
        <w:rPr>
          <w:sz w:val="22"/>
          <w:szCs w:val="22"/>
          <w:lang w:eastAsia="en-AU"/>
        </w:rPr>
        <w:tab/>
        <w:t>In this clause, exceptional circumstances means a significant change in the patient’s clinical condition or the patient’s care circumstances.</w:t>
      </w:r>
    </w:p>
    <w:p w14:paraId="4F0CAE11" w14:textId="1FF7827A" w:rsidR="00AA1F15" w:rsidRPr="003C6A2B" w:rsidRDefault="00AA1F15" w:rsidP="00C86883">
      <w:pPr>
        <w:pStyle w:val="ItemHead"/>
        <w:numPr>
          <w:ilvl w:val="0"/>
          <w:numId w:val="34"/>
        </w:numPr>
      </w:pPr>
      <w:r w:rsidRPr="003C6A2B">
        <w:t xml:space="preserve">Schedule 1, Division 1.9, </w:t>
      </w:r>
      <w:r w:rsidR="00C86883" w:rsidRPr="003C6A2B">
        <w:t>sub</w:t>
      </w:r>
      <w:r w:rsidRPr="003C6A2B">
        <w:t>clause 1.9.4</w:t>
      </w:r>
      <w:r w:rsidR="00C86883" w:rsidRPr="003C6A2B">
        <w:t>(2)</w:t>
      </w:r>
    </w:p>
    <w:p w14:paraId="4165AC84" w14:textId="23C9D56B" w:rsidR="00AA1F15" w:rsidRPr="003C6A2B" w:rsidRDefault="002E2936" w:rsidP="00A43BAC">
      <w:pPr>
        <w:spacing w:after="120"/>
        <w:ind w:left="1287" w:hanging="567"/>
        <w:rPr>
          <w:sz w:val="22"/>
          <w:szCs w:val="22"/>
          <w:lang w:eastAsia="en-AU"/>
        </w:rPr>
      </w:pPr>
      <w:r w:rsidRPr="003C6A2B">
        <w:rPr>
          <w:sz w:val="22"/>
          <w:szCs w:val="22"/>
          <w:lang w:eastAsia="en-AU"/>
        </w:rPr>
        <w:t xml:space="preserve">Repeal </w:t>
      </w:r>
      <w:r w:rsidR="00166E58" w:rsidRPr="003C6A2B">
        <w:rPr>
          <w:sz w:val="22"/>
          <w:szCs w:val="22"/>
          <w:lang w:eastAsia="en-AU"/>
        </w:rPr>
        <w:t xml:space="preserve">the </w:t>
      </w:r>
      <w:r w:rsidR="00C86883" w:rsidRPr="003C6A2B">
        <w:rPr>
          <w:sz w:val="22"/>
          <w:szCs w:val="22"/>
          <w:lang w:eastAsia="en-AU"/>
        </w:rPr>
        <w:t>subclause</w:t>
      </w:r>
      <w:r w:rsidR="00661FAC" w:rsidRPr="003C6A2B">
        <w:rPr>
          <w:sz w:val="22"/>
          <w:szCs w:val="22"/>
          <w:lang w:eastAsia="en-AU"/>
        </w:rPr>
        <w:t>, substitute:</w:t>
      </w:r>
    </w:p>
    <w:p w14:paraId="1E440DFB" w14:textId="2167EE64" w:rsidR="00661FAC" w:rsidRPr="003C6A2B" w:rsidRDefault="00661FAC" w:rsidP="00260667">
      <w:pPr>
        <w:spacing w:before="240" w:after="120"/>
        <w:ind w:left="1287" w:hanging="567"/>
        <w:rPr>
          <w:sz w:val="22"/>
          <w:szCs w:val="22"/>
          <w:lang w:eastAsia="en-AU"/>
        </w:rPr>
      </w:pPr>
      <w:r w:rsidRPr="003C6A2B">
        <w:rPr>
          <w:lang w:eastAsia="en-AU"/>
        </w:rPr>
        <w:t>(2)</w:t>
      </w:r>
      <w:r w:rsidR="00C34C88" w:rsidRPr="003C6A2B">
        <w:rPr>
          <w:sz w:val="22"/>
          <w:szCs w:val="22"/>
          <w:lang w:eastAsia="en-AU"/>
        </w:rPr>
        <w:t xml:space="preserve"> </w:t>
      </w:r>
      <w:r w:rsidRPr="003C6A2B">
        <w:rPr>
          <w:sz w:val="22"/>
          <w:szCs w:val="22"/>
          <w:lang w:eastAsia="en-AU"/>
        </w:rPr>
        <w:t xml:space="preserve">Items </w:t>
      </w:r>
      <w:r w:rsidRPr="003C6A2B">
        <w:rPr>
          <w:sz w:val="22"/>
          <w:szCs w:val="22"/>
        </w:rPr>
        <w:t xml:space="preserve">283, </w:t>
      </w:r>
      <w:r w:rsidRPr="003C6A2B">
        <w:rPr>
          <w:sz w:val="22"/>
          <w:szCs w:val="22"/>
          <w:lang w:eastAsia="en-AU"/>
        </w:rPr>
        <w:t>285</w:t>
      </w:r>
      <w:r w:rsidRPr="003C6A2B">
        <w:rPr>
          <w:sz w:val="22"/>
          <w:szCs w:val="22"/>
        </w:rPr>
        <w:t xml:space="preserve">, 286, 287, 371 and 372 </w:t>
      </w:r>
      <w:r w:rsidRPr="003C6A2B">
        <w:rPr>
          <w:sz w:val="22"/>
          <w:szCs w:val="22"/>
          <w:lang w:eastAsia="en-AU"/>
        </w:rPr>
        <w:t>do not apply to:</w:t>
      </w:r>
    </w:p>
    <w:p w14:paraId="33D91EDD" w14:textId="77777777" w:rsidR="00661FAC" w:rsidRPr="003C6A2B" w:rsidRDefault="00661FAC" w:rsidP="00260667">
      <w:pPr>
        <w:pStyle w:val="Item"/>
        <w:ind w:left="1559" w:hanging="425"/>
        <w:rPr>
          <w:szCs w:val="22"/>
        </w:rPr>
      </w:pPr>
      <w:r w:rsidRPr="003C6A2B">
        <w:rPr>
          <w:szCs w:val="22"/>
        </w:rPr>
        <w:t>(a)</w:t>
      </w:r>
      <w:r w:rsidRPr="003C6A2B">
        <w:rPr>
          <w:szCs w:val="22"/>
        </w:rPr>
        <w:tab/>
      </w:r>
      <w:proofErr w:type="gramStart"/>
      <w:r w:rsidRPr="003C6A2B">
        <w:rPr>
          <w:szCs w:val="22"/>
        </w:rPr>
        <w:t>a</w:t>
      </w:r>
      <w:proofErr w:type="gramEnd"/>
      <w:r w:rsidRPr="003C6A2B">
        <w:rPr>
          <w:szCs w:val="22"/>
        </w:rPr>
        <w:t xml:space="preserve"> service which:</w:t>
      </w:r>
    </w:p>
    <w:p w14:paraId="2B81E578" w14:textId="5D2CCB38" w:rsidR="00661FAC" w:rsidRPr="003C6A2B" w:rsidRDefault="00661FAC" w:rsidP="00260667">
      <w:pPr>
        <w:spacing w:after="120"/>
        <w:ind w:left="1985" w:hanging="426"/>
        <w:rPr>
          <w:sz w:val="22"/>
          <w:szCs w:val="22"/>
          <w:lang w:eastAsia="en-AU"/>
        </w:rPr>
      </w:pPr>
      <w:r w:rsidRPr="003C6A2B">
        <w:rPr>
          <w:sz w:val="22"/>
          <w:szCs w:val="22"/>
          <w:lang w:eastAsia="en-AU"/>
        </w:rPr>
        <w:t>(</w:t>
      </w:r>
      <w:proofErr w:type="spellStart"/>
      <w:r w:rsidRPr="003C6A2B">
        <w:rPr>
          <w:sz w:val="22"/>
          <w:szCs w:val="22"/>
          <w:lang w:eastAsia="en-AU"/>
        </w:rPr>
        <w:t>i</w:t>
      </w:r>
      <w:proofErr w:type="spellEnd"/>
      <w:r w:rsidRPr="003C6A2B">
        <w:rPr>
          <w:sz w:val="22"/>
          <w:szCs w:val="22"/>
          <w:lang w:eastAsia="en-AU"/>
        </w:rPr>
        <w:t>)</w:t>
      </w:r>
      <w:r w:rsidRPr="003C6A2B">
        <w:rPr>
          <w:sz w:val="22"/>
          <w:szCs w:val="22"/>
          <w:lang w:eastAsia="en-AU"/>
        </w:rPr>
        <w:tab/>
        <w:t xml:space="preserve">is provided to a patient who, in a calendar year, has already been provided with 6 services to which any of the items in Subgroup 2 of </w:t>
      </w:r>
      <w:r w:rsidR="00517032" w:rsidRPr="003C6A2B">
        <w:rPr>
          <w:sz w:val="22"/>
          <w:szCs w:val="22"/>
          <w:lang w:eastAsia="en-AU"/>
        </w:rPr>
        <w:t xml:space="preserve">Group </w:t>
      </w:r>
      <w:r w:rsidRPr="003C6A2B">
        <w:rPr>
          <w:sz w:val="22"/>
          <w:szCs w:val="22"/>
          <w:lang w:eastAsia="en-AU"/>
        </w:rPr>
        <w:t xml:space="preserve">A20 of the general medical services table or items </w:t>
      </w:r>
      <w:r w:rsidRPr="003C6A2B">
        <w:rPr>
          <w:sz w:val="22"/>
          <w:szCs w:val="22"/>
        </w:rPr>
        <w:t>283, 285, 286, 287, 371 and 372</w:t>
      </w:r>
      <w:r w:rsidRPr="003C6A2B">
        <w:rPr>
          <w:sz w:val="22"/>
          <w:szCs w:val="22"/>
          <w:lang w:eastAsia="en-AU"/>
        </w:rPr>
        <w:t xml:space="preserve"> applies or items </w:t>
      </w:r>
      <w:r w:rsidR="00ED1B62" w:rsidRPr="003C6A2B">
        <w:rPr>
          <w:sz w:val="22"/>
          <w:szCs w:val="22"/>
          <w:lang w:eastAsia="en-AU"/>
        </w:rPr>
        <w:t xml:space="preserve">91818, 91819, </w:t>
      </w:r>
      <w:r w:rsidRPr="003C6A2B">
        <w:rPr>
          <w:sz w:val="22"/>
          <w:szCs w:val="22"/>
          <w:lang w:eastAsia="en-AU"/>
        </w:rPr>
        <w:t xml:space="preserve">91820, 91821, </w:t>
      </w:r>
      <w:r w:rsidR="00ED1B62" w:rsidRPr="003C6A2B">
        <w:rPr>
          <w:sz w:val="22"/>
          <w:szCs w:val="22"/>
          <w:lang w:eastAsia="en-AU"/>
        </w:rPr>
        <w:t xml:space="preserve">91842, 91843, </w:t>
      </w:r>
      <w:r w:rsidRPr="003C6A2B">
        <w:rPr>
          <w:sz w:val="22"/>
          <w:szCs w:val="22"/>
          <w:lang w:eastAsia="en-AU"/>
        </w:rPr>
        <w:t>91844, 91845 of the COVID-19 Determination applies; and</w:t>
      </w:r>
    </w:p>
    <w:p w14:paraId="314CF6A0" w14:textId="77777777" w:rsidR="00661FAC" w:rsidRPr="003C6A2B" w:rsidRDefault="00661FAC" w:rsidP="00260667">
      <w:pPr>
        <w:spacing w:after="120"/>
        <w:ind w:left="1985" w:hanging="426"/>
        <w:rPr>
          <w:sz w:val="22"/>
          <w:szCs w:val="22"/>
          <w:lang w:eastAsia="en-AU"/>
        </w:rPr>
      </w:pPr>
      <w:r w:rsidRPr="003C6A2B">
        <w:rPr>
          <w:sz w:val="22"/>
          <w:szCs w:val="22"/>
          <w:lang w:eastAsia="en-AU"/>
        </w:rPr>
        <w:t>(ii)</w:t>
      </w:r>
      <w:r w:rsidRPr="003C6A2B">
        <w:rPr>
          <w:sz w:val="22"/>
          <w:szCs w:val="22"/>
          <w:lang w:eastAsia="en-AU"/>
        </w:rPr>
        <w:tab/>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14:paraId="7CD64618" w14:textId="3575A69F" w:rsidR="00661FAC" w:rsidRPr="003C6A2B" w:rsidRDefault="00260667" w:rsidP="00260667">
      <w:pPr>
        <w:pStyle w:val="Item"/>
        <w:ind w:left="1559" w:hanging="425"/>
        <w:rPr>
          <w:szCs w:val="22"/>
        </w:rPr>
      </w:pPr>
      <w:r w:rsidRPr="003C6A2B">
        <w:rPr>
          <w:szCs w:val="22"/>
        </w:rPr>
        <w:t>(b)</w:t>
      </w:r>
      <w:r w:rsidRPr="003C6A2B">
        <w:rPr>
          <w:szCs w:val="22"/>
        </w:rPr>
        <w:tab/>
        <w:t xml:space="preserve">a service which </w:t>
      </w:r>
      <w:r w:rsidR="00661FAC" w:rsidRPr="003C6A2B">
        <w:rPr>
          <w:szCs w:val="22"/>
        </w:rPr>
        <w:t>is provided to a patient who has already been provided, in the calendar year, with 10 other services to which any of the items in Subgroup 2 of A20 of the general medical services table, items 283, 285, 286, 287, 371 and 372, or items 80000 to 80015, 80100 to 80115, 80125 to 80140 or 80150 to 80165, or items 91820, 91821, 91844, 91845, 91166, 91167, 91169, 91170, 91172, 91173, 91175, 91176, 91181, 91182, 9118</w:t>
      </w:r>
      <w:r w:rsidR="00ED1B62" w:rsidRPr="003C6A2B">
        <w:rPr>
          <w:szCs w:val="22"/>
        </w:rPr>
        <w:t xml:space="preserve">3, 91184, 91185, 91186, 91187, 91188, 91818, 91819, 91842 and 91843 </w:t>
      </w:r>
      <w:r w:rsidR="00661FAC" w:rsidRPr="003C6A2B">
        <w:rPr>
          <w:szCs w:val="22"/>
        </w:rPr>
        <w:t>of the COVID-19 Determination apply.</w:t>
      </w:r>
    </w:p>
    <w:p w14:paraId="216006C7" w14:textId="7473F23F" w:rsidR="00DF0E4F" w:rsidRPr="003C6A2B" w:rsidRDefault="00DF0E4F" w:rsidP="00C86883">
      <w:pPr>
        <w:pStyle w:val="ItemHead"/>
        <w:numPr>
          <w:ilvl w:val="0"/>
          <w:numId w:val="34"/>
        </w:numPr>
      </w:pPr>
      <w:r w:rsidRPr="003C6A2B">
        <w:t xml:space="preserve">Schedule 1, Division 1.11, clause 1.11.1 </w:t>
      </w:r>
    </w:p>
    <w:p w14:paraId="1F214B0F" w14:textId="3FCCA9C3" w:rsidR="00DF0E4F" w:rsidRPr="003C6A2B" w:rsidRDefault="002E2936" w:rsidP="00DF0E4F">
      <w:pPr>
        <w:pStyle w:val="Item"/>
      </w:pPr>
      <w:r w:rsidRPr="003C6A2B">
        <w:t xml:space="preserve">Repeal </w:t>
      </w:r>
      <w:r w:rsidR="00166E58" w:rsidRPr="003C6A2B">
        <w:t xml:space="preserve">the </w:t>
      </w:r>
      <w:r w:rsidR="00DF0E4F" w:rsidRPr="003C6A2B">
        <w:t xml:space="preserve">clause, </w:t>
      </w:r>
      <w:r w:rsidRPr="003C6A2B">
        <w:t>substitute</w:t>
      </w:r>
      <w:r w:rsidR="00DF0E4F" w:rsidRPr="003C6A2B">
        <w:t xml:space="preserve">: </w:t>
      </w:r>
    </w:p>
    <w:p w14:paraId="276E5F62" w14:textId="77777777" w:rsidR="00DF0E4F" w:rsidRPr="003C6A2B" w:rsidRDefault="00DF0E4F" w:rsidP="00DF0E4F">
      <w:pPr>
        <w:pStyle w:val="Item"/>
        <w:rPr>
          <w:rFonts w:ascii="Arial" w:hAnsi="Arial" w:cs="Arial"/>
          <w:b/>
        </w:rPr>
      </w:pPr>
      <w:r w:rsidRPr="003C6A2B">
        <w:rPr>
          <w:rFonts w:ascii="Arial" w:hAnsi="Arial" w:cs="Arial"/>
          <w:b/>
        </w:rPr>
        <w:lastRenderedPageBreak/>
        <w:t xml:space="preserve">1.11.1 Application of item 792 </w:t>
      </w:r>
    </w:p>
    <w:p w14:paraId="504DFA15" w14:textId="65884BBA" w:rsidR="00DF0E4F" w:rsidRPr="003C6A2B" w:rsidRDefault="00DF0E4F" w:rsidP="00DF0E4F">
      <w:pPr>
        <w:spacing w:before="240" w:after="120"/>
        <w:ind w:left="1287" w:hanging="567"/>
        <w:rPr>
          <w:sz w:val="22"/>
          <w:szCs w:val="20"/>
        </w:rPr>
      </w:pPr>
      <w:r w:rsidRPr="003C6A2B">
        <w:rPr>
          <w:sz w:val="22"/>
          <w:szCs w:val="20"/>
        </w:rPr>
        <w:t xml:space="preserve">(1) </w:t>
      </w:r>
      <w:r w:rsidRPr="003C6A2B">
        <w:rPr>
          <w:sz w:val="22"/>
          <w:szCs w:val="20"/>
        </w:rPr>
        <w:tab/>
        <w:t xml:space="preserve">A service to which item 792 applies must not be provided by a medical practitioner who has a direct </w:t>
      </w:r>
      <w:r w:rsidRPr="003C6A2B">
        <w:rPr>
          <w:sz w:val="22"/>
          <w:szCs w:val="22"/>
        </w:rPr>
        <w:t>pecuniary</w:t>
      </w:r>
      <w:r w:rsidRPr="003C6A2B">
        <w:rPr>
          <w:sz w:val="22"/>
          <w:szCs w:val="20"/>
        </w:rPr>
        <w:t xml:space="preserve"> interest in a health service that has as its primary purpose the provision of services for pregnancy termination. </w:t>
      </w:r>
    </w:p>
    <w:p w14:paraId="76376762" w14:textId="38CE1B67" w:rsidR="00DF0E4F" w:rsidRPr="003C6A2B" w:rsidRDefault="00DF0E4F" w:rsidP="00DF0E4F">
      <w:pPr>
        <w:spacing w:before="240" w:after="120"/>
        <w:ind w:left="1287" w:hanging="567"/>
        <w:rPr>
          <w:sz w:val="22"/>
          <w:szCs w:val="20"/>
        </w:rPr>
      </w:pPr>
      <w:r w:rsidRPr="003C6A2B">
        <w:rPr>
          <w:sz w:val="22"/>
          <w:szCs w:val="20"/>
        </w:rPr>
        <w:t xml:space="preserve">(2) </w:t>
      </w:r>
      <w:r w:rsidRPr="003C6A2B">
        <w:rPr>
          <w:sz w:val="22"/>
          <w:szCs w:val="20"/>
        </w:rPr>
        <w:tab/>
        <w:t xml:space="preserve">Item 792 does not apply if a patient has already been provided, for the same pregnancy, with 3 services to which that item, item 4001 of the general medical services table,  item 93026, 93029, 92136, 92137, 92138 or 92139 of the COVID-19 Determination, or item 81000, 81005 or 81010 applies. </w:t>
      </w:r>
    </w:p>
    <w:p w14:paraId="46860021" w14:textId="77777777" w:rsidR="00DF0E4F" w:rsidRPr="003C6A2B" w:rsidRDefault="00DF0E4F" w:rsidP="00DF0E4F">
      <w:pPr>
        <w:pStyle w:val="Item"/>
        <w:rPr>
          <w:sz w:val="18"/>
        </w:rPr>
      </w:pPr>
      <w:r w:rsidRPr="003C6A2B">
        <w:rPr>
          <w:sz w:val="18"/>
        </w:rPr>
        <w:t xml:space="preserve">Note: For items 81000, 81005 and 81010, see the determination about allied health services under subsection </w:t>
      </w:r>
      <w:proofErr w:type="gramStart"/>
      <w:r w:rsidRPr="003C6A2B">
        <w:rPr>
          <w:sz w:val="18"/>
        </w:rPr>
        <w:t>3C(</w:t>
      </w:r>
      <w:proofErr w:type="gramEnd"/>
      <w:r w:rsidRPr="003C6A2B">
        <w:rPr>
          <w:sz w:val="18"/>
        </w:rPr>
        <w:t xml:space="preserve">1) of the Act. </w:t>
      </w:r>
    </w:p>
    <w:p w14:paraId="62B34D69" w14:textId="77777777" w:rsidR="00DF0E4F" w:rsidRPr="003C6A2B" w:rsidRDefault="00DF0E4F" w:rsidP="00DF0E4F">
      <w:pPr>
        <w:spacing w:before="240" w:after="120"/>
        <w:ind w:left="1287" w:hanging="567"/>
        <w:rPr>
          <w:sz w:val="22"/>
          <w:szCs w:val="20"/>
        </w:rPr>
      </w:pPr>
      <w:r w:rsidRPr="003C6A2B">
        <w:rPr>
          <w:sz w:val="22"/>
          <w:szCs w:val="20"/>
        </w:rPr>
        <w:t xml:space="preserve">(3) In item 792: </w:t>
      </w:r>
    </w:p>
    <w:p w14:paraId="13AD9355" w14:textId="77777777" w:rsidR="00DF0E4F" w:rsidRPr="003C6A2B" w:rsidRDefault="00DF0E4F" w:rsidP="00DF0E4F">
      <w:pPr>
        <w:pStyle w:val="Item"/>
      </w:pPr>
      <w:proofErr w:type="gramStart"/>
      <w:r w:rsidRPr="003C6A2B">
        <w:rPr>
          <w:b/>
          <w:i/>
        </w:rPr>
        <w:t>non-directive</w:t>
      </w:r>
      <w:proofErr w:type="gramEnd"/>
      <w:r w:rsidRPr="003C6A2B">
        <w:rPr>
          <w:b/>
          <w:i/>
        </w:rPr>
        <w:t xml:space="preserve"> pregnancy support counselling</w:t>
      </w:r>
      <w:r w:rsidRPr="003C6A2B">
        <w:t xml:space="preserve"> means counselling provided by a medical practitioner to a person in which: </w:t>
      </w:r>
    </w:p>
    <w:p w14:paraId="04F9E3B9" w14:textId="0596681D" w:rsidR="00DF0E4F" w:rsidRPr="003C6A2B" w:rsidRDefault="00DF0E4F" w:rsidP="00DF0E4F">
      <w:pPr>
        <w:pStyle w:val="Item"/>
        <w:ind w:left="1559" w:hanging="425"/>
      </w:pPr>
      <w:r w:rsidRPr="003C6A2B">
        <w:t>(</w:t>
      </w:r>
      <w:proofErr w:type="gramStart"/>
      <w:r w:rsidRPr="003C6A2B">
        <w:t>a</w:t>
      </w:r>
      <w:proofErr w:type="gramEnd"/>
      <w:r w:rsidRPr="003C6A2B">
        <w:t xml:space="preserve">) information and issues </w:t>
      </w:r>
      <w:r w:rsidRPr="003C6A2B">
        <w:rPr>
          <w:szCs w:val="22"/>
        </w:rPr>
        <w:t>relating</w:t>
      </w:r>
      <w:r w:rsidRPr="003C6A2B">
        <w:t xml:space="preserve"> to pregnancy are discussed; and </w:t>
      </w:r>
    </w:p>
    <w:p w14:paraId="01A1DA65" w14:textId="77777777" w:rsidR="00DF0E4F" w:rsidRPr="003C6A2B" w:rsidRDefault="00DF0E4F" w:rsidP="00DF0E4F">
      <w:pPr>
        <w:pStyle w:val="Item"/>
        <w:ind w:left="1559" w:hanging="425"/>
      </w:pPr>
      <w:r w:rsidRPr="003C6A2B">
        <w:t xml:space="preserve">(b) the general practitioner does not </w:t>
      </w:r>
      <w:r w:rsidRPr="003C6A2B">
        <w:rPr>
          <w:szCs w:val="22"/>
        </w:rPr>
        <w:t>impose</w:t>
      </w:r>
      <w:r w:rsidRPr="003C6A2B">
        <w:t xml:space="preserve"> the medical practitioner’s views or values about what the person should or should not do in relation to the pregnancy. </w:t>
      </w:r>
    </w:p>
    <w:p w14:paraId="037E39D7" w14:textId="49542505" w:rsidR="00DF0E4F" w:rsidRPr="003C6A2B" w:rsidRDefault="00DF0E4F" w:rsidP="00DF0E4F">
      <w:pPr>
        <w:spacing w:before="240" w:after="120"/>
        <w:ind w:left="1287" w:hanging="567"/>
        <w:rPr>
          <w:lang w:eastAsia="en-AU"/>
        </w:rPr>
      </w:pPr>
      <w:r w:rsidRPr="003C6A2B">
        <w:rPr>
          <w:rFonts w:eastAsia="Times New Roman"/>
          <w:sz w:val="22"/>
          <w:szCs w:val="20"/>
          <w:lang w:eastAsia="en-AU"/>
        </w:rPr>
        <w:t xml:space="preserve">(4) </w:t>
      </w:r>
      <w:r w:rsidRPr="003C6A2B">
        <w:rPr>
          <w:rFonts w:eastAsia="Times New Roman"/>
          <w:sz w:val="22"/>
          <w:szCs w:val="20"/>
          <w:lang w:eastAsia="en-AU"/>
        </w:rPr>
        <w:tab/>
        <w:t xml:space="preserve">A </w:t>
      </w:r>
      <w:r w:rsidRPr="003C6A2B">
        <w:rPr>
          <w:sz w:val="22"/>
          <w:szCs w:val="20"/>
        </w:rPr>
        <w:t>service</w:t>
      </w:r>
      <w:r w:rsidRPr="003C6A2B">
        <w:rPr>
          <w:rFonts w:eastAsia="Times New Roman"/>
          <w:sz w:val="22"/>
          <w:szCs w:val="20"/>
          <w:lang w:eastAsia="en-AU"/>
        </w:rPr>
        <w:t xml:space="preserve"> to which item 792 applies may be used to address any pregnancy-related issue.</w:t>
      </w:r>
    </w:p>
    <w:p w14:paraId="1C7D9857" w14:textId="77777777" w:rsidR="00DF0E4F" w:rsidRPr="003C6A2B" w:rsidRDefault="00DF0E4F" w:rsidP="00DF0E4F">
      <w:pPr>
        <w:pStyle w:val="Item"/>
        <w:rPr>
          <w:rFonts w:ascii="Arial" w:hAnsi="Arial" w:cs="Arial"/>
          <w:b/>
        </w:rPr>
      </w:pPr>
      <w:r w:rsidRPr="003C6A2B">
        <w:rPr>
          <w:rFonts w:ascii="Arial" w:hAnsi="Arial" w:cs="Arial"/>
          <w:b/>
        </w:rPr>
        <w:t>1.11.2 Application of subclause 2.26.1(2) of the general medical services table</w:t>
      </w:r>
    </w:p>
    <w:p w14:paraId="194A1407" w14:textId="77777777" w:rsidR="00DF0E4F" w:rsidRPr="003C6A2B" w:rsidRDefault="00DF0E4F" w:rsidP="00DF0E4F">
      <w:pPr>
        <w:pStyle w:val="Item"/>
      </w:pPr>
      <w:r w:rsidRPr="003C6A2B">
        <w:t>Subclause 2.26.1(2) of the general medical services table shall have effect as if the reference to "item 81000, 81005 or 81010" included a reference to item 792.</w:t>
      </w:r>
    </w:p>
    <w:p w14:paraId="731449E8" w14:textId="4E322D5B" w:rsidR="00910765" w:rsidRPr="003C6A2B" w:rsidRDefault="00910765" w:rsidP="00C86883">
      <w:pPr>
        <w:pStyle w:val="ItemHead"/>
        <w:numPr>
          <w:ilvl w:val="0"/>
          <w:numId w:val="34"/>
        </w:numPr>
      </w:pPr>
      <w:r w:rsidRPr="003C6A2B">
        <w:t>Schedule 1, Division 1.11</w:t>
      </w:r>
      <w:r w:rsidR="00C86883" w:rsidRPr="003C6A2B">
        <w:t xml:space="preserve"> (</w:t>
      </w:r>
      <w:r w:rsidRPr="003C6A2B">
        <w:t>item 792</w:t>
      </w:r>
      <w:r w:rsidR="00C86883" w:rsidRPr="003C6A2B">
        <w:t>)</w:t>
      </w:r>
    </w:p>
    <w:p w14:paraId="50686779" w14:textId="77777777" w:rsidR="00910765" w:rsidRPr="003C6A2B" w:rsidRDefault="00910765" w:rsidP="00910765">
      <w:pPr>
        <w:pStyle w:val="Tablea"/>
        <w:keepNext/>
        <w:keepLines/>
        <w:ind w:left="993"/>
        <w:rPr>
          <w:sz w:val="22"/>
          <w:szCs w:val="22"/>
        </w:rPr>
      </w:pPr>
      <w:r w:rsidRPr="003C6A2B">
        <w:rPr>
          <w:sz w:val="22"/>
          <w:szCs w:val="22"/>
        </w:rPr>
        <w:t>Omit:</w:t>
      </w:r>
    </w:p>
    <w:p w14:paraId="02FD238F" w14:textId="2EEC728C" w:rsidR="00910765" w:rsidRPr="003C6A2B" w:rsidRDefault="00910765" w:rsidP="00910765">
      <w:pPr>
        <w:pStyle w:val="Tablea"/>
        <w:keepNext/>
        <w:keepLines/>
        <w:ind w:left="993" w:firstLine="0"/>
        <w:rPr>
          <w:sz w:val="22"/>
          <w:szCs w:val="22"/>
        </w:rPr>
      </w:pPr>
      <w:proofErr w:type="gramStart"/>
      <w:r w:rsidRPr="003C6A2B">
        <w:rPr>
          <w:sz w:val="22"/>
          <w:szCs w:val="22"/>
        </w:rPr>
        <w:t>or</w:t>
      </w:r>
      <w:proofErr w:type="gramEnd"/>
      <w:r w:rsidRPr="003C6A2B">
        <w:rPr>
          <w:sz w:val="22"/>
          <w:szCs w:val="22"/>
        </w:rPr>
        <w:t xml:space="preserve"> 81010 of the general medical services table applies in relation to that pregnancy</w:t>
      </w:r>
    </w:p>
    <w:p w14:paraId="0FDC043D" w14:textId="2170DA06" w:rsidR="00910765" w:rsidRPr="003C6A2B" w:rsidRDefault="005A3E67" w:rsidP="00910765">
      <w:pPr>
        <w:pStyle w:val="Item"/>
        <w:ind w:left="993"/>
        <w:rPr>
          <w:sz w:val="18"/>
          <w:szCs w:val="18"/>
        </w:rPr>
      </w:pPr>
      <w:r w:rsidRPr="003C6A2B">
        <w:rPr>
          <w:sz w:val="18"/>
          <w:szCs w:val="18"/>
        </w:rPr>
        <w:t xml:space="preserve">Note: </w:t>
      </w:r>
      <w:r w:rsidR="00910765" w:rsidRPr="003C6A2B">
        <w:rPr>
          <w:sz w:val="18"/>
          <w:szCs w:val="18"/>
        </w:rPr>
        <w:t>For items 81000, 81005 and 81010, see the determination about allied health services under subsection </w:t>
      </w:r>
      <w:proofErr w:type="gramStart"/>
      <w:r w:rsidR="00910765" w:rsidRPr="003C6A2B">
        <w:rPr>
          <w:sz w:val="18"/>
          <w:szCs w:val="18"/>
        </w:rPr>
        <w:t>3C(</w:t>
      </w:r>
      <w:proofErr w:type="gramEnd"/>
      <w:r w:rsidR="00910765" w:rsidRPr="003C6A2B">
        <w:rPr>
          <w:sz w:val="18"/>
          <w:szCs w:val="18"/>
        </w:rPr>
        <w:t>1) of the Act.</w:t>
      </w:r>
      <w:r w:rsidRPr="003C6A2B">
        <w:rPr>
          <w:sz w:val="18"/>
          <w:szCs w:val="18"/>
        </w:rPr>
        <w:t xml:space="preserve"> </w:t>
      </w:r>
    </w:p>
    <w:p w14:paraId="179AA302" w14:textId="1F21FA14" w:rsidR="00910765" w:rsidRPr="003C6A2B" w:rsidRDefault="00260667" w:rsidP="00910765">
      <w:pPr>
        <w:pStyle w:val="Tablea"/>
        <w:keepNext/>
        <w:keepLines/>
        <w:ind w:left="993"/>
        <w:rPr>
          <w:sz w:val="22"/>
          <w:szCs w:val="22"/>
        </w:rPr>
      </w:pPr>
      <w:proofErr w:type="gramStart"/>
      <w:r w:rsidRPr="003C6A2B">
        <w:rPr>
          <w:sz w:val="22"/>
          <w:szCs w:val="22"/>
        </w:rPr>
        <w:t>s</w:t>
      </w:r>
      <w:r w:rsidR="00910765" w:rsidRPr="003C6A2B">
        <w:rPr>
          <w:sz w:val="22"/>
          <w:szCs w:val="22"/>
        </w:rPr>
        <w:t>ubstitute</w:t>
      </w:r>
      <w:proofErr w:type="gramEnd"/>
      <w:r w:rsidR="00910765" w:rsidRPr="003C6A2B">
        <w:rPr>
          <w:sz w:val="22"/>
          <w:szCs w:val="22"/>
        </w:rPr>
        <w:t>:</w:t>
      </w:r>
    </w:p>
    <w:p w14:paraId="7640BA90" w14:textId="7D6B1198" w:rsidR="00910765" w:rsidRPr="003C6A2B" w:rsidRDefault="00910765" w:rsidP="00910765">
      <w:pPr>
        <w:pStyle w:val="Tablea"/>
        <w:keepNext/>
        <w:keepLines/>
        <w:ind w:left="993" w:firstLine="0"/>
        <w:rPr>
          <w:sz w:val="22"/>
          <w:szCs w:val="22"/>
        </w:rPr>
      </w:pPr>
      <w:r w:rsidRPr="003C6A2B">
        <w:rPr>
          <w:sz w:val="22"/>
          <w:szCs w:val="22"/>
        </w:rPr>
        <w:t xml:space="preserve">81010, </w:t>
      </w:r>
      <w:r w:rsidR="00873740" w:rsidRPr="003C6A2B">
        <w:rPr>
          <w:sz w:val="22"/>
          <w:szCs w:val="22"/>
        </w:rPr>
        <w:t xml:space="preserve">93026, 93029, </w:t>
      </w:r>
      <w:r w:rsidR="005A3E67" w:rsidRPr="003C6A2B">
        <w:rPr>
          <w:sz w:val="22"/>
          <w:szCs w:val="22"/>
        </w:rPr>
        <w:t>92136,</w:t>
      </w:r>
      <w:r w:rsidR="00873740" w:rsidRPr="003C6A2B">
        <w:rPr>
          <w:sz w:val="22"/>
          <w:szCs w:val="22"/>
        </w:rPr>
        <w:t xml:space="preserve"> 92137, </w:t>
      </w:r>
      <w:r w:rsidRPr="003C6A2B">
        <w:rPr>
          <w:sz w:val="22"/>
          <w:szCs w:val="22"/>
        </w:rPr>
        <w:t>92138</w:t>
      </w:r>
      <w:r w:rsidR="00873740" w:rsidRPr="003C6A2B">
        <w:rPr>
          <w:sz w:val="22"/>
          <w:szCs w:val="22"/>
        </w:rPr>
        <w:t xml:space="preserve"> or 92139</w:t>
      </w:r>
      <w:r w:rsidRPr="003C6A2B">
        <w:rPr>
          <w:sz w:val="22"/>
          <w:szCs w:val="22"/>
        </w:rPr>
        <w:t xml:space="preserve"> of the general medical services table applies in relation to that pregnancy</w:t>
      </w:r>
    </w:p>
    <w:p w14:paraId="224A2DF2" w14:textId="76099F06" w:rsidR="001C76FC" w:rsidRPr="003C6A2B" w:rsidRDefault="005A3E67" w:rsidP="00DF0E4F">
      <w:pPr>
        <w:pStyle w:val="Item"/>
        <w:ind w:left="993"/>
        <w:rPr>
          <w:sz w:val="18"/>
          <w:szCs w:val="18"/>
        </w:rPr>
      </w:pPr>
      <w:r w:rsidRPr="003C6A2B">
        <w:rPr>
          <w:sz w:val="18"/>
          <w:szCs w:val="18"/>
        </w:rPr>
        <w:t xml:space="preserve">Note: </w:t>
      </w:r>
      <w:r w:rsidR="00910765" w:rsidRPr="003C6A2B">
        <w:rPr>
          <w:sz w:val="18"/>
          <w:szCs w:val="18"/>
        </w:rPr>
        <w:t>For items 81000, 81005 and 81010, see the determination about allied health services unde</w:t>
      </w:r>
      <w:r w:rsidR="00777ADB" w:rsidRPr="003C6A2B">
        <w:rPr>
          <w:sz w:val="18"/>
          <w:szCs w:val="18"/>
        </w:rPr>
        <w:t>r subsection </w:t>
      </w:r>
      <w:proofErr w:type="gramStart"/>
      <w:r w:rsidR="00777ADB" w:rsidRPr="003C6A2B">
        <w:rPr>
          <w:sz w:val="18"/>
          <w:szCs w:val="18"/>
        </w:rPr>
        <w:t>3C(</w:t>
      </w:r>
      <w:proofErr w:type="gramEnd"/>
      <w:r w:rsidR="00777ADB" w:rsidRPr="003C6A2B">
        <w:rPr>
          <w:sz w:val="18"/>
          <w:szCs w:val="18"/>
        </w:rPr>
        <w:t xml:space="preserve">1) of the Act. </w:t>
      </w:r>
      <w:r w:rsidR="00260667" w:rsidRPr="003C6A2B">
        <w:rPr>
          <w:sz w:val="18"/>
          <w:szCs w:val="18"/>
        </w:rPr>
        <w:t xml:space="preserve"> </w:t>
      </w:r>
      <w:r w:rsidR="00910765" w:rsidRPr="003C6A2B">
        <w:rPr>
          <w:sz w:val="18"/>
          <w:szCs w:val="18"/>
        </w:rPr>
        <w:t xml:space="preserve">For items </w:t>
      </w:r>
      <w:r w:rsidR="00873740" w:rsidRPr="003C6A2B">
        <w:rPr>
          <w:sz w:val="18"/>
          <w:szCs w:val="18"/>
        </w:rPr>
        <w:t xml:space="preserve">93026, 93029, 92136, 92137, 92138 or 92139 </w:t>
      </w:r>
      <w:r w:rsidR="00910765" w:rsidRPr="003C6A2B">
        <w:rPr>
          <w:sz w:val="18"/>
          <w:szCs w:val="18"/>
        </w:rPr>
        <w:t xml:space="preserve">see the </w:t>
      </w:r>
      <w:r w:rsidR="00B608B9" w:rsidRPr="003C6A2B">
        <w:rPr>
          <w:sz w:val="18"/>
          <w:szCs w:val="18"/>
        </w:rPr>
        <w:t>COVID-19 Determination</w:t>
      </w:r>
      <w:r w:rsidR="00DF0E4F" w:rsidRPr="003C6A2B">
        <w:rPr>
          <w:sz w:val="18"/>
          <w:szCs w:val="18"/>
        </w:rPr>
        <w:t>.</w:t>
      </w:r>
    </w:p>
    <w:p w14:paraId="4DF80C2D" w14:textId="3FF807AB" w:rsidR="00DE587B" w:rsidRPr="003C6A2B" w:rsidRDefault="00DE587B">
      <w:r w:rsidRPr="003C6A2B">
        <w:br w:type="page"/>
      </w:r>
    </w:p>
    <w:p w14:paraId="643C7ADC" w14:textId="7B6B2FC3" w:rsidR="00347539" w:rsidRPr="003C6A2B" w:rsidRDefault="00DE587B" w:rsidP="00933968">
      <w:pPr>
        <w:pStyle w:val="Heading1"/>
        <w:rPr>
          <w:rFonts w:ascii="Arial" w:hAnsi="Arial" w:cs="Arial"/>
          <w:b/>
          <w:i/>
          <w:color w:val="auto"/>
          <w:sz w:val="24"/>
          <w:szCs w:val="24"/>
        </w:rPr>
      </w:pPr>
      <w:bookmarkStart w:id="14" w:name="_Toc39142649"/>
      <w:r w:rsidRPr="003C6A2B">
        <w:rPr>
          <w:rFonts w:ascii="Arial" w:hAnsi="Arial" w:cs="Arial"/>
          <w:b/>
          <w:color w:val="auto"/>
          <w:sz w:val="24"/>
          <w:szCs w:val="24"/>
        </w:rPr>
        <w:lastRenderedPageBreak/>
        <w:t xml:space="preserve">Schedule 3 – Amendments to the </w:t>
      </w:r>
      <w:r w:rsidRPr="003C6A2B">
        <w:rPr>
          <w:rFonts w:ascii="Arial" w:hAnsi="Arial" w:cs="Arial"/>
          <w:b/>
          <w:i/>
          <w:color w:val="auto"/>
          <w:sz w:val="24"/>
          <w:szCs w:val="24"/>
        </w:rPr>
        <w:t>Health Insurance (Section 3C General Medical Services – Eating Disorders Treatment Plan and Psychological Treatment Services) Determination 2019</w:t>
      </w:r>
      <w:bookmarkEnd w:id="14"/>
    </w:p>
    <w:p w14:paraId="141A0DE7" w14:textId="2FD799A9" w:rsidR="009633ED" w:rsidRPr="003C6A2B" w:rsidRDefault="009633ED" w:rsidP="009633ED">
      <w:pPr>
        <w:pStyle w:val="ItemHead"/>
        <w:numPr>
          <w:ilvl w:val="0"/>
          <w:numId w:val="48"/>
        </w:numPr>
      </w:pPr>
      <w:r w:rsidRPr="003C6A2B">
        <w:t xml:space="preserve">Subsection 4(1), after the definition of </w:t>
      </w:r>
      <w:r w:rsidRPr="003C6A2B">
        <w:rPr>
          <w:i/>
        </w:rPr>
        <w:t>Act</w:t>
      </w:r>
    </w:p>
    <w:p w14:paraId="46941795" w14:textId="77777777" w:rsidR="009633ED" w:rsidRPr="003C6A2B" w:rsidRDefault="009633ED" w:rsidP="009633ED">
      <w:pPr>
        <w:pStyle w:val="ItemHead"/>
        <w:ind w:hanging="11"/>
        <w:rPr>
          <w:rFonts w:ascii="Times New Roman" w:hAnsi="Times New Roman"/>
          <w:b w:val="0"/>
          <w:sz w:val="22"/>
          <w:szCs w:val="22"/>
        </w:rPr>
      </w:pPr>
      <w:r w:rsidRPr="003C6A2B">
        <w:rPr>
          <w:rFonts w:ascii="Times New Roman" w:hAnsi="Times New Roman"/>
          <w:b w:val="0"/>
          <w:sz w:val="22"/>
          <w:szCs w:val="22"/>
        </w:rPr>
        <w:t>Insert:</w:t>
      </w:r>
    </w:p>
    <w:p w14:paraId="3A597F9A" w14:textId="77777777" w:rsidR="009633ED" w:rsidRPr="003C6A2B" w:rsidRDefault="009633ED" w:rsidP="009633ED">
      <w:pPr>
        <w:pStyle w:val="ItemHead"/>
        <w:ind w:hanging="11"/>
        <w:rPr>
          <w:rFonts w:ascii="Times New Roman" w:hAnsi="Times New Roman"/>
          <w:b w:val="0"/>
          <w:sz w:val="22"/>
          <w:szCs w:val="22"/>
        </w:rPr>
      </w:pPr>
      <w:r w:rsidRPr="003C6A2B">
        <w:rPr>
          <w:rFonts w:ascii="Times New Roman" w:hAnsi="Times New Roman"/>
          <w:i/>
          <w:sz w:val="22"/>
          <w:szCs w:val="22"/>
        </w:rPr>
        <w:t>COVID-19 Determination</w:t>
      </w:r>
      <w:r w:rsidRPr="003C6A2B">
        <w:rPr>
          <w:rFonts w:ascii="Times New Roman" w:hAnsi="Times New Roman"/>
          <w:b w:val="0"/>
          <w:sz w:val="22"/>
          <w:szCs w:val="22"/>
        </w:rPr>
        <w:t xml:space="preserve"> means the </w:t>
      </w:r>
      <w:r w:rsidRPr="003C6A2B">
        <w:rPr>
          <w:rStyle w:val="CommentReference"/>
          <w:rFonts w:ascii="Times New Roman" w:hAnsi="Times New Roman"/>
          <w:b w:val="0"/>
          <w:i/>
          <w:sz w:val="22"/>
          <w:szCs w:val="22"/>
        </w:rPr>
        <w:t>Health Insurance (Section 3C General Medical Services - COVID-19 Telehealth and Telephone Attendances) Determination 2020</w:t>
      </w:r>
      <w:r w:rsidRPr="003C6A2B">
        <w:rPr>
          <w:rStyle w:val="CommentReference"/>
          <w:rFonts w:ascii="Times New Roman" w:hAnsi="Times New Roman"/>
          <w:b w:val="0"/>
          <w:sz w:val="22"/>
          <w:szCs w:val="22"/>
        </w:rPr>
        <w:t>.</w:t>
      </w:r>
    </w:p>
    <w:p w14:paraId="15A135D4" w14:textId="219C6FFC" w:rsidR="00347539" w:rsidRPr="003C6A2B" w:rsidRDefault="00347539" w:rsidP="00180A00">
      <w:pPr>
        <w:pStyle w:val="ItemHead"/>
        <w:numPr>
          <w:ilvl w:val="0"/>
          <w:numId w:val="48"/>
        </w:numPr>
        <w:rPr>
          <w:i/>
        </w:rPr>
      </w:pPr>
      <w:r w:rsidRPr="003C6A2B">
        <w:t>S</w:t>
      </w:r>
      <w:r w:rsidR="00033381" w:rsidRPr="003C6A2B">
        <w:t>ubs</w:t>
      </w:r>
      <w:r w:rsidRPr="003C6A2B">
        <w:t>ection 4</w:t>
      </w:r>
      <w:r w:rsidR="00033381" w:rsidRPr="003C6A2B">
        <w:t>(1)</w:t>
      </w:r>
      <w:r w:rsidRPr="003C6A2B">
        <w:t xml:space="preserve">, definition of </w:t>
      </w:r>
      <w:r w:rsidRPr="003C6A2B">
        <w:rPr>
          <w:i/>
        </w:rPr>
        <w:t>eating di</w:t>
      </w:r>
      <w:r w:rsidR="00C02F8A" w:rsidRPr="003C6A2B">
        <w:rPr>
          <w:i/>
        </w:rPr>
        <w:t>sorder psychological treatment</w:t>
      </w:r>
    </w:p>
    <w:p w14:paraId="6B0D253A" w14:textId="4D6D4715" w:rsidR="00C02F8A" w:rsidRPr="003C6A2B" w:rsidRDefault="00C02F8A" w:rsidP="00C02F8A">
      <w:pPr>
        <w:pStyle w:val="Tablea"/>
        <w:keepNext/>
        <w:keepLines/>
        <w:ind w:left="993"/>
        <w:rPr>
          <w:sz w:val="22"/>
          <w:szCs w:val="22"/>
        </w:rPr>
      </w:pPr>
      <w:r w:rsidRPr="003C6A2B">
        <w:rPr>
          <w:sz w:val="22"/>
          <w:szCs w:val="22"/>
        </w:rPr>
        <w:t>Add at end of definition, insert:</w:t>
      </w:r>
    </w:p>
    <w:p w14:paraId="1B8E77A4" w14:textId="3AA22B18" w:rsidR="00C02F8A" w:rsidRPr="003C6A2B" w:rsidRDefault="00C02F8A" w:rsidP="00260667">
      <w:pPr>
        <w:pStyle w:val="Item"/>
        <w:ind w:left="1559" w:hanging="425"/>
        <w:rPr>
          <w:szCs w:val="22"/>
        </w:rPr>
      </w:pPr>
      <w:r w:rsidRPr="003C6A2B">
        <w:rPr>
          <w:szCs w:val="22"/>
        </w:rPr>
        <w:t>“(e) items</w:t>
      </w:r>
      <w:r w:rsidR="00033381" w:rsidRPr="003C6A2B">
        <w:rPr>
          <w:szCs w:val="22"/>
        </w:rPr>
        <w:t xml:space="preserve"> </w:t>
      </w:r>
      <w:r w:rsidR="001E7116" w:rsidRPr="003C6A2B">
        <w:rPr>
          <w:szCs w:val="22"/>
        </w:rPr>
        <w:t>91166, 91167, 91169</w:t>
      </w:r>
      <w:r w:rsidR="002857CD" w:rsidRPr="003C6A2B">
        <w:rPr>
          <w:szCs w:val="22"/>
        </w:rPr>
        <w:t xml:space="preserve">, 91170, 91172, 91173, 91175, 91176, 91181 to 91188, </w:t>
      </w:r>
      <w:r w:rsidR="003D7837" w:rsidRPr="003C6A2B">
        <w:rPr>
          <w:szCs w:val="22"/>
        </w:rPr>
        <w:t xml:space="preserve">91818, 91819, </w:t>
      </w:r>
      <w:r w:rsidR="002857CD" w:rsidRPr="003C6A2B">
        <w:rPr>
          <w:szCs w:val="22"/>
        </w:rPr>
        <w:t>91820</w:t>
      </w:r>
      <w:r w:rsidR="00A55529" w:rsidRPr="003C6A2B">
        <w:rPr>
          <w:szCs w:val="22"/>
        </w:rPr>
        <w:t xml:space="preserve">, 91821, </w:t>
      </w:r>
      <w:r w:rsidR="003D7837" w:rsidRPr="003C6A2B">
        <w:rPr>
          <w:szCs w:val="22"/>
        </w:rPr>
        <w:t xml:space="preserve">91842, 91843, </w:t>
      </w:r>
      <w:r w:rsidR="00A55529" w:rsidRPr="003C6A2B">
        <w:rPr>
          <w:szCs w:val="22"/>
        </w:rPr>
        <w:t xml:space="preserve">91844, 91845, </w:t>
      </w:r>
      <w:r w:rsidR="003D7837" w:rsidRPr="003C6A2B">
        <w:rPr>
          <w:szCs w:val="22"/>
        </w:rPr>
        <w:t xml:space="preserve">92182, 92184, </w:t>
      </w:r>
      <w:r w:rsidR="00A55529" w:rsidRPr="003C6A2B">
        <w:rPr>
          <w:szCs w:val="22"/>
        </w:rPr>
        <w:t xml:space="preserve">92186, 92188, </w:t>
      </w:r>
      <w:r w:rsidR="003D7837" w:rsidRPr="003C6A2B">
        <w:rPr>
          <w:szCs w:val="22"/>
        </w:rPr>
        <w:t xml:space="preserve">92194, </w:t>
      </w:r>
      <w:r w:rsidR="00A55529" w:rsidRPr="003C6A2B">
        <w:rPr>
          <w:szCs w:val="22"/>
        </w:rPr>
        <w:t>92196, 92198, 92200, 93076, 930</w:t>
      </w:r>
      <w:r w:rsidR="002857CD" w:rsidRPr="003C6A2B">
        <w:rPr>
          <w:szCs w:val="22"/>
        </w:rPr>
        <w:t>79, 93084, 93087, 93092, 93095, 93100, 93103, 93110, 93113, 93118, 93121, 93126, 93129, 93134 and 93137</w:t>
      </w:r>
      <w:r w:rsidR="00777ADB" w:rsidRPr="003C6A2B">
        <w:rPr>
          <w:szCs w:val="22"/>
        </w:rPr>
        <w:t xml:space="preserve"> </w:t>
      </w:r>
      <w:r w:rsidR="00B608B9" w:rsidRPr="003C6A2B">
        <w:rPr>
          <w:szCs w:val="22"/>
        </w:rPr>
        <w:t>of the COVID-19 Determination</w:t>
      </w:r>
      <w:r w:rsidRPr="003C6A2B">
        <w:rPr>
          <w:szCs w:val="22"/>
        </w:rPr>
        <w:t>.</w:t>
      </w:r>
      <w:r w:rsidR="00AA1F15" w:rsidRPr="003C6A2B">
        <w:rPr>
          <w:szCs w:val="22"/>
        </w:rPr>
        <w:t>”</w:t>
      </w:r>
    </w:p>
    <w:p w14:paraId="4061E328" w14:textId="5C7AAF04" w:rsidR="00347539" w:rsidRPr="003C6A2B" w:rsidRDefault="00C02F8A" w:rsidP="00180A00">
      <w:pPr>
        <w:pStyle w:val="ItemHead"/>
        <w:numPr>
          <w:ilvl w:val="0"/>
          <w:numId w:val="48"/>
        </w:numPr>
        <w:rPr>
          <w:b w:val="0"/>
          <w:i/>
          <w:szCs w:val="24"/>
        </w:rPr>
      </w:pPr>
      <w:r w:rsidRPr="003C6A2B">
        <w:t>S</w:t>
      </w:r>
      <w:r w:rsidR="00033381" w:rsidRPr="003C6A2B">
        <w:t>ubs</w:t>
      </w:r>
      <w:r w:rsidRPr="003C6A2B">
        <w:t>ection 4</w:t>
      </w:r>
      <w:r w:rsidR="003F526D" w:rsidRPr="003C6A2B">
        <w:t>(1)</w:t>
      </w:r>
      <w:r w:rsidRPr="003C6A2B">
        <w:t xml:space="preserve">, definition of </w:t>
      </w:r>
      <w:r w:rsidRPr="003C6A2B">
        <w:rPr>
          <w:i/>
        </w:rPr>
        <w:t>eating disorder treatment and management plan</w:t>
      </w:r>
    </w:p>
    <w:p w14:paraId="69B51E6C" w14:textId="72A49FEF" w:rsidR="00C02F8A" w:rsidRPr="003C6A2B" w:rsidRDefault="00C02F8A" w:rsidP="00B608B9">
      <w:pPr>
        <w:pStyle w:val="Tablea"/>
        <w:keepNext/>
        <w:keepLines/>
        <w:ind w:left="720" w:firstLine="0"/>
      </w:pPr>
      <w:r w:rsidRPr="003C6A2B">
        <w:rPr>
          <w:sz w:val="22"/>
          <w:szCs w:val="22"/>
        </w:rPr>
        <w:t>After “instrument”, insert “</w:t>
      </w:r>
      <w:r w:rsidR="0060499B" w:rsidRPr="003C6A2B">
        <w:rPr>
          <w:sz w:val="22"/>
          <w:szCs w:val="22"/>
        </w:rPr>
        <w:t>or an item in Subgroups 21</w:t>
      </w:r>
      <w:r w:rsidR="00F81317" w:rsidRPr="003C6A2B">
        <w:rPr>
          <w:sz w:val="22"/>
          <w:szCs w:val="22"/>
        </w:rPr>
        <w:t xml:space="preserve"> to </w:t>
      </w:r>
      <w:r w:rsidR="0060499B" w:rsidRPr="003C6A2B">
        <w:rPr>
          <w:sz w:val="22"/>
          <w:szCs w:val="22"/>
        </w:rPr>
        <w:t>24 of</w:t>
      </w:r>
      <w:r w:rsidR="003C0F61" w:rsidRPr="003C6A2B">
        <w:rPr>
          <w:sz w:val="22"/>
          <w:szCs w:val="22"/>
        </w:rPr>
        <w:t xml:space="preserve"> Group A4</w:t>
      </w:r>
      <w:r w:rsidR="00F81317" w:rsidRPr="003C6A2B">
        <w:rPr>
          <w:sz w:val="22"/>
          <w:szCs w:val="22"/>
        </w:rPr>
        <w:t>0</w:t>
      </w:r>
      <w:r w:rsidR="003C0F61" w:rsidRPr="003C6A2B">
        <w:rPr>
          <w:sz w:val="22"/>
          <w:szCs w:val="22"/>
        </w:rPr>
        <w:t xml:space="preserve"> of</w:t>
      </w:r>
      <w:r w:rsidR="00B608B9" w:rsidRPr="003C6A2B">
        <w:rPr>
          <w:sz w:val="22"/>
          <w:szCs w:val="22"/>
        </w:rPr>
        <w:t xml:space="preserve"> the COVID-19 Determination</w:t>
      </w:r>
      <w:r w:rsidR="0060499B" w:rsidRPr="003C6A2B">
        <w:rPr>
          <w:sz w:val="22"/>
          <w:szCs w:val="22"/>
        </w:rPr>
        <w:t>”</w:t>
      </w:r>
      <w:r w:rsidR="00AA1F15" w:rsidRPr="003C6A2B">
        <w:rPr>
          <w:sz w:val="22"/>
          <w:szCs w:val="22"/>
        </w:rPr>
        <w:t>.</w:t>
      </w:r>
    </w:p>
    <w:p w14:paraId="2BAE41BF" w14:textId="2C999C71" w:rsidR="0060499B" w:rsidRPr="003C6A2B" w:rsidRDefault="0060499B" w:rsidP="00180A00">
      <w:pPr>
        <w:pStyle w:val="ItemHead"/>
        <w:numPr>
          <w:ilvl w:val="0"/>
          <w:numId w:val="48"/>
        </w:numPr>
        <w:rPr>
          <w:b w:val="0"/>
          <w:i/>
          <w:szCs w:val="24"/>
        </w:rPr>
      </w:pPr>
      <w:r w:rsidRPr="003C6A2B">
        <w:t>S</w:t>
      </w:r>
      <w:r w:rsidR="00033381" w:rsidRPr="003C6A2B">
        <w:t>ubs</w:t>
      </w:r>
      <w:r w:rsidRPr="003C6A2B">
        <w:t>ection 7(2)</w:t>
      </w:r>
    </w:p>
    <w:p w14:paraId="571D0E95" w14:textId="5AF95A30" w:rsidR="0060499B" w:rsidRPr="003C6A2B" w:rsidRDefault="0060499B" w:rsidP="00033381">
      <w:pPr>
        <w:pStyle w:val="Tablea"/>
        <w:keepNext/>
        <w:keepLines/>
        <w:ind w:left="709" w:firstLine="0"/>
        <w:rPr>
          <w:sz w:val="22"/>
          <w:szCs w:val="22"/>
        </w:rPr>
      </w:pPr>
      <w:r w:rsidRPr="003C6A2B">
        <w:rPr>
          <w:sz w:val="22"/>
          <w:szCs w:val="22"/>
        </w:rPr>
        <w:t>After “</w:t>
      </w:r>
      <w:r w:rsidR="00FE78C7" w:rsidRPr="003C6A2B">
        <w:rPr>
          <w:sz w:val="22"/>
          <w:szCs w:val="22"/>
        </w:rPr>
        <w:t xml:space="preserve">general medical services </w:t>
      </w:r>
      <w:r w:rsidRPr="003C6A2B">
        <w:rPr>
          <w:sz w:val="22"/>
          <w:szCs w:val="22"/>
        </w:rPr>
        <w:t xml:space="preserve">table”, insert “or an item in </w:t>
      </w:r>
      <w:r w:rsidR="00CC6773" w:rsidRPr="003C6A2B">
        <w:rPr>
          <w:sz w:val="22"/>
          <w:szCs w:val="22"/>
        </w:rPr>
        <w:t xml:space="preserve">92115, 92121, 92127 or 92133 </w:t>
      </w:r>
      <w:r w:rsidRPr="003C6A2B">
        <w:rPr>
          <w:sz w:val="22"/>
          <w:szCs w:val="22"/>
        </w:rPr>
        <w:t xml:space="preserve">of the </w:t>
      </w:r>
      <w:r w:rsidR="00B608B9" w:rsidRPr="003C6A2B">
        <w:rPr>
          <w:sz w:val="22"/>
          <w:szCs w:val="22"/>
        </w:rPr>
        <w:t>COVID-19 Determination</w:t>
      </w:r>
      <w:r w:rsidRPr="003C6A2B">
        <w:rPr>
          <w:sz w:val="22"/>
          <w:szCs w:val="22"/>
        </w:rPr>
        <w:t>”</w:t>
      </w:r>
      <w:r w:rsidR="00AA1F15" w:rsidRPr="003C6A2B">
        <w:rPr>
          <w:sz w:val="22"/>
          <w:szCs w:val="22"/>
        </w:rPr>
        <w:t>.</w:t>
      </w:r>
    </w:p>
    <w:p w14:paraId="309590FF" w14:textId="1C1353C6" w:rsidR="0060499B" w:rsidRPr="003C6A2B" w:rsidRDefault="0060499B" w:rsidP="00180A00">
      <w:pPr>
        <w:pStyle w:val="ItemHead"/>
        <w:numPr>
          <w:ilvl w:val="0"/>
          <w:numId w:val="48"/>
        </w:numPr>
        <w:rPr>
          <w:b w:val="0"/>
          <w:i/>
          <w:szCs w:val="24"/>
        </w:rPr>
      </w:pPr>
      <w:r w:rsidRPr="003C6A2B">
        <w:t>S</w:t>
      </w:r>
      <w:r w:rsidR="00033381" w:rsidRPr="003C6A2B">
        <w:t>ubs</w:t>
      </w:r>
      <w:r w:rsidRPr="003C6A2B">
        <w:t>ection 7(4)</w:t>
      </w:r>
    </w:p>
    <w:p w14:paraId="4AF0FA43" w14:textId="3CE767AD" w:rsidR="00CC6773" w:rsidRPr="003C6A2B" w:rsidRDefault="0060499B" w:rsidP="0060499B">
      <w:pPr>
        <w:pStyle w:val="Tablea"/>
        <w:keepNext/>
        <w:keepLines/>
        <w:ind w:left="720" w:firstLine="0"/>
        <w:rPr>
          <w:sz w:val="22"/>
          <w:szCs w:val="22"/>
        </w:rPr>
      </w:pPr>
      <w:r w:rsidRPr="003C6A2B">
        <w:rPr>
          <w:sz w:val="22"/>
          <w:szCs w:val="22"/>
        </w:rPr>
        <w:t xml:space="preserve">After “instrument”, insert “and items </w:t>
      </w:r>
      <w:r w:rsidR="00CC6773" w:rsidRPr="003C6A2B">
        <w:rPr>
          <w:sz w:val="22"/>
          <w:szCs w:val="22"/>
        </w:rPr>
        <w:t>in Subgroups 21</w:t>
      </w:r>
      <w:r w:rsidR="00764F8B" w:rsidRPr="003C6A2B">
        <w:rPr>
          <w:sz w:val="22"/>
          <w:szCs w:val="22"/>
        </w:rPr>
        <w:t xml:space="preserve"> to </w:t>
      </w:r>
      <w:r w:rsidR="00CC6773" w:rsidRPr="003C6A2B">
        <w:rPr>
          <w:sz w:val="22"/>
          <w:szCs w:val="22"/>
        </w:rPr>
        <w:t>24 of</w:t>
      </w:r>
      <w:r w:rsidR="003C0F61" w:rsidRPr="003C6A2B">
        <w:rPr>
          <w:sz w:val="22"/>
          <w:szCs w:val="22"/>
        </w:rPr>
        <w:t xml:space="preserve"> Group A4</w:t>
      </w:r>
      <w:r w:rsidR="00A05F7B" w:rsidRPr="003C6A2B">
        <w:rPr>
          <w:sz w:val="22"/>
          <w:szCs w:val="22"/>
        </w:rPr>
        <w:t>0</w:t>
      </w:r>
      <w:r w:rsidR="00736DC9" w:rsidRPr="003C6A2B">
        <w:rPr>
          <w:sz w:val="22"/>
          <w:szCs w:val="22"/>
        </w:rPr>
        <w:t xml:space="preserve"> and items 92422, 92423, 92431 and 92432</w:t>
      </w:r>
      <w:r w:rsidR="003C0F61" w:rsidRPr="003C6A2B">
        <w:rPr>
          <w:sz w:val="22"/>
          <w:szCs w:val="22"/>
        </w:rPr>
        <w:t xml:space="preserve"> of</w:t>
      </w:r>
      <w:r w:rsidR="00CC6773" w:rsidRPr="003C6A2B">
        <w:rPr>
          <w:sz w:val="22"/>
          <w:szCs w:val="22"/>
        </w:rPr>
        <w:t xml:space="preserve"> the </w:t>
      </w:r>
      <w:r w:rsidR="00B608B9" w:rsidRPr="003C6A2B">
        <w:rPr>
          <w:sz w:val="22"/>
          <w:szCs w:val="22"/>
        </w:rPr>
        <w:t>COVID-19 Determination</w:t>
      </w:r>
      <w:r w:rsidR="00CC6773" w:rsidRPr="003C6A2B">
        <w:rPr>
          <w:sz w:val="22"/>
          <w:szCs w:val="22"/>
        </w:rPr>
        <w:t>”</w:t>
      </w:r>
      <w:r w:rsidR="00AA1F15" w:rsidRPr="003C6A2B">
        <w:rPr>
          <w:sz w:val="22"/>
          <w:szCs w:val="22"/>
        </w:rPr>
        <w:t>.</w:t>
      </w:r>
    </w:p>
    <w:p w14:paraId="649EE9EE" w14:textId="6C0A2A6E" w:rsidR="00033381" w:rsidRPr="003C6A2B" w:rsidRDefault="00033381" w:rsidP="00180A00">
      <w:pPr>
        <w:pStyle w:val="ItemHead"/>
        <w:numPr>
          <w:ilvl w:val="0"/>
          <w:numId w:val="48"/>
        </w:numPr>
        <w:rPr>
          <w:b w:val="0"/>
          <w:i/>
          <w:szCs w:val="24"/>
        </w:rPr>
      </w:pPr>
      <w:r w:rsidRPr="003C6A2B">
        <w:t>Subsection 9(1)</w:t>
      </w:r>
    </w:p>
    <w:p w14:paraId="3F8136CA" w14:textId="5EF8A631" w:rsidR="00033381" w:rsidRPr="003C6A2B" w:rsidRDefault="00033381" w:rsidP="00033381">
      <w:pPr>
        <w:pStyle w:val="Tablea"/>
        <w:keepNext/>
        <w:keepLines/>
        <w:ind w:left="720" w:firstLine="0"/>
        <w:rPr>
          <w:sz w:val="22"/>
          <w:szCs w:val="22"/>
        </w:rPr>
      </w:pPr>
      <w:r w:rsidRPr="003C6A2B">
        <w:rPr>
          <w:sz w:val="22"/>
          <w:szCs w:val="22"/>
        </w:rPr>
        <w:t xml:space="preserve">After “general medical services table” insert “or items </w:t>
      </w:r>
      <w:r w:rsidR="00F00B48" w:rsidRPr="003C6A2B">
        <w:rPr>
          <w:sz w:val="22"/>
          <w:szCs w:val="22"/>
        </w:rPr>
        <w:t>91824, 91825, 91826, 91834, 91835 or 91836</w:t>
      </w:r>
      <w:r w:rsidRPr="003C6A2B">
        <w:rPr>
          <w:sz w:val="22"/>
          <w:szCs w:val="22"/>
        </w:rPr>
        <w:t xml:space="preserve"> of the COVID-19 Determination”</w:t>
      </w:r>
      <w:r w:rsidR="00AA1F15" w:rsidRPr="003C6A2B">
        <w:rPr>
          <w:sz w:val="22"/>
          <w:szCs w:val="22"/>
        </w:rPr>
        <w:t>.</w:t>
      </w:r>
    </w:p>
    <w:p w14:paraId="2135590B" w14:textId="63B3D806" w:rsidR="00736DC9" w:rsidRPr="003C6A2B" w:rsidRDefault="00736DC9" w:rsidP="00180A00">
      <w:pPr>
        <w:pStyle w:val="ItemHead"/>
        <w:numPr>
          <w:ilvl w:val="0"/>
          <w:numId w:val="48"/>
        </w:numPr>
        <w:rPr>
          <w:b w:val="0"/>
          <w:i/>
          <w:szCs w:val="24"/>
        </w:rPr>
      </w:pPr>
      <w:r w:rsidRPr="003C6A2B">
        <w:t>Subsection 11(8)</w:t>
      </w:r>
    </w:p>
    <w:p w14:paraId="16A5C0C2" w14:textId="3E04CDC2" w:rsidR="00736DC9" w:rsidRPr="003C6A2B" w:rsidRDefault="00736DC9" w:rsidP="00736DC9">
      <w:pPr>
        <w:pStyle w:val="Tablea"/>
        <w:keepNext/>
        <w:keepLines/>
        <w:ind w:left="720" w:firstLine="0"/>
        <w:rPr>
          <w:sz w:val="22"/>
          <w:szCs w:val="22"/>
        </w:rPr>
      </w:pPr>
      <w:r w:rsidRPr="003C6A2B">
        <w:rPr>
          <w:sz w:val="22"/>
          <w:szCs w:val="22"/>
        </w:rPr>
        <w:t xml:space="preserve">After “instrument” add “or </w:t>
      </w:r>
      <w:r w:rsidR="00D240D1" w:rsidRPr="003C6A2B">
        <w:rPr>
          <w:sz w:val="22"/>
          <w:szCs w:val="22"/>
        </w:rPr>
        <w:t xml:space="preserve">an </w:t>
      </w:r>
      <w:r w:rsidRPr="003C6A2B">
        <w:rPr>
          <w:sz w:val="22"/>
          <w:szCs w:val="22"/>
        </w:rPr>
        <w:t xml:space="preserve">item in Subgroup 25 </w:t>
      </w:r>
      <w:r w:rsidR="00D240D1" w:rsidRPr="003C6A2B">
        <w:rPr>
          <w:sz w:val="22"/>
          <w:szCs w:val="22"/>
        </w:rPr>
        <w:t xml:space="preserve">or </w:t>
      </w:r>
      <w:r w:rsidRPr="003C6A2B">
        <w:rPr>
          <w:sz w:val="22"/>
          <w:szCs w:val="22"/>
        </w:rPr>
        <w:t>26</w:t>
      </w:r>
      <w:r w:rsidR="00423198" w:rsidRPr="003C6A2B">
        <w:rPr>
          <w:sz w:val="22"/>
          <w:szCs w:val="22"/>
        </w:rPr>
        <w:t xml:space="preserve"> of Group A40</w:t>
      </w:r>
      <w:r w:rsidRPr="003C6A2B">
        <w:rPr>
          <w:sz w:val="22"/>
          <w:szCs w:val="22"/>
        </w:rPr>
        <w:t xml:space="preserve"> of the COVID-19 Determination”.</w:t>
      </w:r>
    </w:p>
    <w:p w14:paraId="2F42334A" w14:textId="77777777" w:rsidR="00736DC9" w:rsidRPr="003C6A2B" w:rsidRDefault="00736DC9" w:rsidP="00033381">
      <w:pPr>
        <w:pStyle w:val="Tablea"/>
        <w:keepNext/>
        <w:keepLines/>
        <w:ind w:left="720" w:firstLine="0"/>
        <w:rPr>
          <w:sz w:val="22"/>
          <w:szCs w:val="22"/>
        </w:rPr>
      </w:pPr>
    </w:p>
    <w:p w14:paraId="3BA780BF" w14:textId="25576EBE" w:rsidR="00BF151F" w:rsidRPr="003C6A2B" w:rsidRDefault="00BF151F" w:rsidP="00DF0E4F">
      <w:pPr>
        <w:pStyle w:val="Tablea"/>
        <w:keepNext/>
        <w:keepLines/>
        <w:rPr>
          <w:sz w:val="22"/>
          <w:szCs w:val="22"/>
        </w:rPr>
      </w:pPr>
    </w:p>
    <w:p w14:paraId="26403622" w14:textId="77777777" w:rsidR="00BF151F" w:rsidRPr="003C6A2B" w:rsidRDefault="00BF151F" w:rsidP="00033381">
      <w:pPr>
        <w:pStyle w:val="Tablea"/>
        <w:keepNext/>
        <w:keepLines/>
        <w:ind w:left="720" w:firstLine="0"/>
        <w:rPr>
          <w:sz w:val="22"/>
          <w:szCs w:val="22"/>
        </w:rPr>
      </w:pPr>
    </w:p>
    <w:p w14:paraId="4C3D3ECC" w14:textId="77777777" w:rsidR="00033381" w:rsidRPr="003C6A2B" w:rsidRDefault="00033381" w:rsidP="0060499B">
      <w:pPr>
        <w:pStyle w:val="Tablea"/>
        <w:keepNext/>
        <w:keepLines/>
        <w:ind w:left="993"/>
      </w:pPr>
    </w:p>
    <w:p w14:paraId="294B057C" w14:textId="43B2BC3A" w:rsidR="00AA1F15" w:rsidRPr="003C6A2B" w:rsidRDefault="00AA1F15">
      <w:pPr>
        <w:rPr>
          <w:rFonts w:ascii="Arial" w:eastAsia="Times New Roman" w:hAnsi="Arial"/>
          <w:b/>
          <w:kern w:val="28"/>
          <w:szCs w:val="20"/>
          <w:lang w:eastAsia="en-AU"/>
        </w:rPr>
      </w:pPr>
      <w:r w:rsidRPr="003C6A2B">
        <w:br w:type="page"/>
      </w:r>
    </w:p>
    <w:p w14:paraId="4CDC6B1F" w14:textId="09391162" w:rsidR="00AA1F15" w:rsidRPr="003C6A2B" w:rsidRDefault="00AA1F15" w:rsidP="00BD094F">
      <w:pPr>
        <w:pStyle w:val="Heading1"/>
        <w:rPr>
          <w:color w:val="auto"/>
        </w:rPr>
      </w:pPr>
      <w:bookmarkStart w:id="15" w:name="_Toc36729939"/>
      <w:bookmarkStart w:id="16" w:name="_Toc20744776"/>
      <w:bookmarkStart w:id="17" w:name="_Toc39142650"/>
      <w:r w:rsidRPr="003C6A2B">
        <w:rPr>
          <w:rFonts w:ascii="Arial" w:hAnsi="Arial" w:cs="Arial"/>
          <w:b/>
          <w:color w:val="auto"/>
          <w:sz w:val="24"/>
          <w:szCs w:val="24"/>
        </w:rPr>
        <w:lastRenderedPageBreak/>
        <w:t>Schedule 4 – Amendments to the</w:t>
      </w:r>
      <w:r w:rsidRPr="003C6A2B">
        <w:rPr>
          <w:rFonts w:ascii="Arial" w:hAnsi="Arial" w:cs="Arial"/>
          <w:b/>
          <w:i/>
          <w:color w:val="auto"/>
          <w:sz w:val="24"/>
          <w:szCs w:val="24"/>
        </w:rPr>
        <w:t xml:space="preserve"> </w:t>
      </w:r>
      <w:bookmarkEnd w:id="15"/>
      <w:r w:rsidRPr="003C6A2B">
        <w:rPr>
          <w:rFonts w:ascii="Arial" w:hAnsi="Arial" w:cs="Arial"/>
          <w:b/>
          <w:i/>
          <w:color w:val="auto"/>
          <w:sz w:val="24"/>
          <w:szCs w:val="24"/>
        </w:rPr>
        <w:t>Health Insurance (Section 3C General Medical Services – COVID-19 Telehealth and Telephone Attendances) Determination 2020</w:t>
      </w:r>
      <w:bookmarkEnd w:id="17"/>
    </w:p>
    <w:p w14:paraId="3F0673E8" w14:textId="4719C202" w:rsidR="00AA1F15" w:rsidRPr="003C6A2B" w:rsidRDefault="00AA1F15" w:rsidP="00AA1F15">
      <w:pPr>
        <w:pStyle w:val="ItemHead"/>
        <w:numPr>
          <w:ilvl w:val="0"/>
          <w:numId w:val="27"/>
        </w:numPr>
        <w:rPr>
          <w:i/>
        </w:rPr>
      </w:pPr>
      <w:r w:rsidRPr="003C6A2B">
        <w:t>Subsection 5(1)</w:t>
      </w:r>
      <w:r w:rsidR="00454CEE" w:rsidRPr="003C6A2B">
        <w:t xml:space="preserve"> </w:t>
      </w:r>
    </w:p>
    <w:p w14:paraId="7599577B" w14:textId="77777777" w:rsidR="00AA1F15" w:rsidRPr="003C6A2B" w:rsidRDefault="00AA1F15" w:rsidP="00AA1F15">
      <w:pPr>
        <w:pStyle w:val="Item"/>
        <w:rPr>
          <w:szCs w:val="22"/>
        </w:rPr>
      </w:pPr>
      <w:r w:rsidRPr="003C6A2B">
        <w:rPr>
          <w:kern w:val="28"/>
          <w:szCs w:val="22"/>
        </w:rPr>
        <w:t>Insert:</w:t>
      </w:r>
    </w:p>
    <w:p w14:paraId="766901BA" w14:textId="46AA6C7E" w:rsidR="00C809F4" w:rsidRPr="003C6A2B" w:rsidRDefault="00C809F4" w:rsidP="00AA1F15">
      <w:pPr>
        <w:pStyle w:val="ItemHead"/>
        <w:ind w:firstLine="0"/>
        <w:rPr>
          <w:rFonts w:ascii="Times New Roman" w:hAnsi="Times New Roman"/>
          <w:b w:val="0"/>
          <w:i/>
          <w:sz w:val="22"/>
          <w:szCs w:val="22"/>
        </w:rPr>
      </w:pPr>
      <w:r w:rsidRPr="003C6A2B">
        <w:rPr>
          <w:rFonts w:ascii="Times New Roman" w:hAnsi="Times New Roman"/>
          <w:i/>
          <w:sz w:val="22"/>
          <w:szCs w:val="22"/>
        </w:rPr>
        <w:t xml:space="preserve">Aboriginal and Torres Strait Islander health practitioner </w:t>
      </w:r>
      <w:r w:rsidRPr="003C6A2B">
        <w:rPr>
          <w:rFonts w:ascii="Times New Roman" w:hAnsi="Times New Roman"/>
          <w:b w:val="0"/>
          <w:sz w:val="22"/>
          <w:szCs w:val="22"/>
        </w:rPr>
        <w:t xml:space="preserve">has the meaning given by Part 3 of the general medical services table. </w:t>
      </w:r>
    </w:p>
    <w:p w14:paraId="16BDFF79" w14:textId="35743282" w:rsidR="00AA1F15" w:rsidRPr="003C6A2B" w:rsidRDefault="00AA1F15" w:rsidP="00AA1F15">
      <w:pPr>
        <w:pStyle w:val="ItemHead"/>
        <w:ind w:firstLine="0"/>
        <w:rPr>
          <w:rFonts w:ascii="Times New Roman" w:hAnsi="Times New Roman"/>
          <w:sz w:val="22"/>
          <w:szCs w:val="22"/>
        </w:rPr>
      </w:pPr>
      <w:r w:rsidRPr="003C6A2B">
        <w:rPr>
          <w:rFonts w:ascii="Times New Roman" w:hAnsi="Times New Roman"/>
          <w:i/>
          <w:sz w:val="22"/>
          <w:szCs w:val="22"/>
        </w:rPr>
        <w:t>Allied Health Determination</w:t>
      </w:r>
      <w:r w:rsidRPr="003C6A2B">
        <w:rPr>
          <w:rFonts w:ascii="Times New Roman" w:hAnsi="Times New Roman"/>
          <w:sz w:val="22"/>
          <w:szCs w:val="22"/>
        </w:rPr>
        <w:t xml:space="preserve"> </w:t>
      </w:r>
      <w:r w:rsidRPr="003C6A2B">
        <w:rPr>
          <w:rFonts w:ascii="Times New Roman" w:hAnsi="Times New Roman"/>
          <w:b w:val="0"/>
          <w:sz w:val="22"/>
          <w:szCs w:val="22"/>
        </w:rPr>
        <w:t xml:space="preserve">means the </w:t>
      </w:r>
      <w:r w:rsidRPr="003C6A2B">
        <w:rPr>
          <w:rFonts w:ascii="Times New Roman" w:hAnsi="Times New Roman"/>
          <w:b w:val="0"/>
          <w:i/>
          <w:sz w:val="22"/>
          <w:szCs w:val="22"/>
          <w:lang w:eastAsia="en-US"/>
        </w:rPr>
        <w:t>Health Insurance (Allied Health Services) Determination 2014</w:t>
      </w:r>
      <w:r w:rsidRPr="003C6A2B">
        <w:rPr>
          <w:rFonts w:ascii="Times New Roman" w:hAnsi="Times New Roman"/>
          <w:b w:val="0"/>
          <w:sz w:val="22"/>
          <w:szCs w:val="22"/>
        </w:rPr>
        <w:t>.</w:t>
      </w:r>
    </w:p>
    <w:p w14:paraId="6703C252" w14:textId="6829B245" w:rsidR="00454CEE" w:rsidRPr="003C6A2B" w:rsidRDefault="00454CEE" w:rsidP="00454CEE">
      <w:pPr>
        <w:pStyle w:val="ItemHead"/>
        <w:ind w:firstLine="0"/>
        <w:rPr>
          <w:rFonts w:ascii="Times New Roman" w:hAnsi="Times New Roman"/>
          <w:b w:val="0"/>
          <w:sz w:val="22"/>
          <w:szCs w:val="22"/>
        </w:rPr>
      </w:pPr>
      <w:proofErr w:type="gramStart"/>
      <w:r w:rsidRPr="003C6A2B">
        <w:rPr>
          <w:rFonts w:ascii="Times New Roman" w:hAnsi="Times New Roman"/>
          <w:i/>
          <w:sz w:val="22"/>
          <w:szCs w:val="22"/>
        </w:rPr>
        <w:t>eating</w:t>
      </w:r>
      <w:proofErr w:type="gramEnd"/>
      <w:r w:rsidRPr="003C6A2B">
        <w:rPr>
          <w:rFonts w:ascii="Times New Roman" w:hAnsi="Times New Roman"/>
          <w:i/>
          <w:sz w:val="22"/>
          <w:szCs w:val="22"/>
        </w:rPr>
        <w:t xml:space="preserve"> disorder examination questionnaire </w:t>
      </w:r>
      <w:r w:rsidRPr="003C6A2B">
        <w:rPr>
          <w:rFonts w:ascii="Times New Roman" w:hAnsi="Times New Roman"/>
          <w:b w:val="0"/>
          <w:sz w:val="22"/>
          <w:szCs w:val="22"/>
        </w:rPr>
        <w:t>has the meaning given by section 4 of the Eating Disorder Services Determination.</w:t>
      </w:r>
    </w:p>
    <w:p w14:paraId="1308034D" w14:textId="5880545A" w:rsidR="00B95F3D" w:rsidRPr="003C6A2B" w:rsidRDefault="00B95F3D" w:rsidP="00B95F3D">
      <w:pPr>
        <w:pStyle w:val="ItemHead"/>
        <w:ind w:firstLine="0"/>
      </w:pPr>
      <w:r w:rsidRPr="003C6A2B">
        <w:rPr>
          <w:rFonts w:ascii="Times New Roman" w:hAnsi="Times New Roman"/>
          <w:i/>
          <w:sz w:val="22"/>
          <w:szCs w:val="22"/>
          <w:lang w:eastAsia="en-US"/>
        </w:rPr>
        <w:t xml:space="preserve">Eating Disorders Services Determination </w:t>
      </w:r>
      <w:r w:rsidRPr="003C6A2B">
        <w:rPr>
          <w:rFonts w:ascii="Times New Roman" w:hAnsi="Times New Roman"/>
          <w:b w:val="0"/>
          <w:sz w:val="22"/>
          <w:szCs w:val="22"/>
          <w:lang w:eastAsia="en-US"/>
        </w:rPr>
        <w:t xml:space="preserve">means the </w:t>
      </w:r>
      <w:r w:rsidRPr="003C6A2B">
        <w:rPr>
          <w:rFonts w:ascii="Times New Roman" w:hAnsi="Times New Roman"/>
          <w:b w:val="0"/>
          <w:i/>
          <w:sz w:val="22"/>
          <w:szCs w:val="22"/>
          <w:lang w:eastAsia="en-US"/>
        </w:rPr>
        <w:t>Health Insurance (Section 3C General Medical Services – Eating Disorders Treatment Plan and Psychological Treatment Services) Determination 2019</w:t>
      </w:r>
      <w:r w:rsidRPr="003C6A2B">
        <w:rPr>
          <w:rFonts w:ascii="Times New Roman" w:hAnsi="Times New Roman"/>
          <w:b w:val="0"/>
          <w:sz w:val="22"/>
          <w:szCs w:val="22"/>
          <w:lang w:eastAsia="en-US"/>
        </w:rPr>
        <w:t>.</w:t>
      </w:r>
    </w:p>
    <w:p w14:paraId="1642BF59" w14:textId="2F457FA3" w:rsidR="00454CEE" w:rsidRPr="003C6A2B" w:rsidRDefault="00454CEE" w:rsidP="00454CEE">
      <w:pPr>
        <w:pStyle w:val="ItemHead"/>
        <w:ind w:firstLine="0"/>
        <w:rPr>
          <w:rFonts w:ascii="Times New Roman" w:hAnsi="Times New Roman"/>
          <w:b w:val="0"/>
          <w:sz w:val="22"/>
          <w:szCs w:val="22"/>
        </w:rPr>
      </w:pPr>
      <w:proofErr w:type="gramStart"/>
      <w:r w:rsidRPr="003C6A2B">
        <w:rPr>
          <w:rFonts w:ascii="Times New Roman" w:hAnsi="Times New Roman"/>
          <w:i/>
          <w:sz w:val="22"/>
          <w:szCs w:val="22"/>
        </w:rPr>
        <w:t>eligibility</w:t>
      </w:r>
      <w:proofErr w:type="gramEnd"/>
      <w:r w:rsidRPr="003C6A2B">
        <w:rPr>
          <w:rFonts w:ascii="Times New Roman" w:hAnsi="Times New Roman"/>
          <w:i/>
          <w:sz w:val="22"/>
          <w:szCs w:val="22"/>
        </w:rPr>
        <w:t xml:space="preserve"> criteria</w:t>
      </w:r>
      <w:r w:rsidRPr="003C6A2B">
        <w:rPr>
          <w:rFonts w:ascii="Times New Roman" w:hAnsi="Times New Roman"/>
          <w:b w:val="0"/>
          <w:sz w:val="22"/>
          <w:szCs w:val="22"/>
        </w:rPr>
        <w:t xml:space="preserve"> has the meaning given by section 4 of the Eating Disorder</w:t>
      </w:r>
      <w:r w:rsidR="00194B2C" w:rsidRPr="003C6A2B">
        <w:rPr>
          <w:rFonts w:ascii="Times New Roman" w:hAnsi="Times New Roman"/>
          <w:b w:val="0"/>
          <w:sz w:val="22"/>
          <w:szCs w:val="22"/>
        </w:rPr>
        <w:t>s</w:t>
      </w:r>
      <w:r w:rsidRPr="003C6A2B">
        <w:rPr>
          <w:rFonts w:ascii="Times New Roman" w:hAnsi="Times New Roman"/>
          <w:b w:val="0"/>
          <w:sz w:val="22"/>
          <w:szCs w:val="22"/>
        </w:rPr>
        <w:t xml:space="preserve"> Services Determination.</w:t>
      </w:r>
    </w:p>
    <w:p w14:paraId="0EE614FA" w14:textId="05D81C9E" w:rsidR="00E87D2E" w:rsidRPr="003C6A2B" w:rsidRDefault="00E87D2E" w:rsidP="00E87D2E">
      <w:pPr>
        <w:pStyle w:val="ItemHead"/>
        <w:numPr>
          <w:ilvl w:val="0"/>
          <w:numId w:val="27"/>
        </w:numPr>
        <w:rPr>
          <w:i/>
        </w:rPr>
      </w:pPr>
      <w:r w:rsidRPr="003C6A2B">
        <w:t xml:space="preserve">Subsection 5(1), definition of </w:t>
      </w:r>
      <w:r w:rsidRPr="003C6A2B">
        <w:rPr>
          <w:i/>
        </w:rPr>
        <w:t>eating disorder psychological treatment service</w:t>
      </w:r>
    </w:p>
    <w:p w14:paraId="57D12E32" w14:textId="7697EE1E" w:rsidR="00E87D2E" w:rsidRPr="003C6A2B" w:rsidRDefault="00E87D2E" w:rsidP="00E87D2E">
      <w:pPr>
        <w:pStyle w:val="Item"/>
        <w:rPr>
          <w:szCs w:val="22"/>
          <w:lang w:eastAsia="en-US"/>
        </w:rPr>
      </w:pPr>
      <w:r w:rsidRPr="003C6A2B">
        <w:rPr>
          <w:szCs w:val="22"/>
          <w:lang w:eastAsia="en-US"/>
        </w:rPr>
        <w:t xml:space="preserve">Repeal </w:t>
      </w:r>
      <w:r w:rsidR="00C34C88" w:rsidRPr="003C6A2B">
        <w:rPr>
          <w:szCs w:val="22"/>
          <w:lang w:eastAsia="en-US"/>
        </w:rPr>
        <w:t xml:space="preserve">the </w:t>
      </w:r>
      <w:r w:rsidRPr="003C6A2B">
        <w:rPr>
          <w:szCs w:val="22"/>
          <w:lang w:eastAsia="en-US"/>
        </w:rPr>
        <w:t>definition, substitute:</w:t>
      </w:r>
    </w:p>
    <w:p w14:paraId="78251563" w14:textId="6D5C9997" w:rsidR="00982DA3" w:rsidRPr="003C6A2B" w:rsidRDefault="00E87D2E" w:rsidP="00E87D2E">
      <w:pPr>
        <w:tabs>
          <w:tab w:val="left" w:pos="1701"/>
          <w:tab w:val="left" w:pos="7371"/>
          <w:tab w:val="left" w:pos="8789"/>
        </w:tabs>
        <w:spacing w:before="80" w:after="80"/>
        <w:ind w:left="709"/>
        <w:rPr>
          <w:sz w:val="22"/>
          <w:szCs w:val="22"/>
        </w:rPr>
      </w:pPr>
      <w:proofErr w:type="gramStart"/>
      <w:r w:rsidRPr="003C6A2B">
        <w:rPr>
          <w:rFonts w:eastAsia="Times New Roman"/>
          <w:b/>
          <w:bCs/>
          <w:i/>
          <w:sz w:val="22"/>
          <w:szCs w:val="22"/>
          <w:lang w:eastAsia="en-AU"/>
        </w:rPr>
        <w:t>eating</w:t>
      </w:r>
      <w:proofErr w:type="gramEnd"/>
      <w:r w:rsidRPr="003C6A2B">
        <w:rPr>
          <w:rFonts w:eastAsia="Times New Roman"/>
          <w:b/>
          <w:bCs/>
          <w:i/>
          <w:sz w:val="22"/>
          <w:szCs w:val="22"/>
          <w:lang w:eastAsia="en-AU"/>
        </w:rPr>
        <w:t xml:space="preserve"> disorder psychological treatment service </w:t>
      </w:r>
      <w:r w:rsidRPr="003C6A2B">
        <w:rPr>
          <w:sz w:val="22"/>
          <w:szCs w:val="22"/>
        </w:rPr>
        <w:t xml:space="preserve">has the same meaning as in the Eating Disorders Services Determination. </w:t>
      </w:r>
    </w:p>
    <w:p w14:paraId="5E2177E4" w14:textId="08B0E01A" w:rsidR="0056137E" w:rsidRPr="003C6A2B" w:rsidRDefault="0056137E" w:rsidP="00982DA3">
      <w:pPr>
        <w:pStyle w:val="ItemHead"/>
        <w:numPr>
          <w:ilvl w:val="0"/>
          <w:numId w:val="27"/>
        </w:numPr>
        <w:rPr>
          <w:i/>
        </w:rPr>
      </w:pPr>
      <w:r w:rsidRPr="003C6A2B">
        <w:t xml:space="preserve">Subsection 5(1), definition of </w:t>
      </w:r>
      <w:r w:rsidRPr="003C6A2B">
        <w:rPr>
          <w:i/>
        </w:rPr>
        <w:t>multidisciplinary care plan</w:t>
      </w:r>
    </w:p>
    <w:p w14:paraId="2002061A" w14:textId="6DE1E31E" w:rsidR="0056137E" w:rsidRPr="003C6A2B" w:rsidRDefault="0056137E" w:rsidP="00180A00">
      <w:pPr>
        <w:pStyle w:val="Item"/>
        <w:ind w:left="720"/>
        <w:rPr>
          <w:szCs w:val="22"/>
          <w:lang w:eastAsia="en-US"/>
        </w:rPr>
      </w:pPr>
      <w:r w:rsidRPr="003C6A2B">
        <w:rPr>
          <w:szCs w:val="22"/>
          <w:lang w:eastAsia="en-US"/>
        </w:rPr>
        <w:t xml:space="preserve">Omit </w:t>
      </w:r>
      <w:r w:rsidR="00FD44EA" w:rsidRPr="003C6A2B">
        <w:rPr>
          <w:szCs w:val="22"/>
          <w:lang w:eastAsia="en-US"/>
        </w:rPr>
        <w:t>“</w:t>
      </w:r>
      <w:r w:rsidRPr="003C6A2B">
        <w:rPr>
          <w:szCs w:val="22"/>
          <w:lang w:eastAsia="en-US"/>
        </w:rPr>
        <w:t>4.1.2</w:t>
      </w:r>
      <w:r w:rsidR="00FD44EA" w:rsidRPr="003C6A2B">
        <w:rPr>
          <w:szCs w:val="22"/>
          <w:lang w:eastAsia="en-US"/>
        </w:rPr>
        <w:t>”</w:t>
      </w:r>
      <w:r w:rsidRPr="003C6A2B">
        <w:rPr>
          <w:szCs w:val="22"/>
          <w:lang w:eastAsia="en-US"/>
        </w:rPr>
        <w:t xml:space="preserve">, substitute </w:t>
      </w:r>
      <w:r w:rsidR="00FD44EA" w:rsidRPr="003C6A2B">
        <w:rPr>
          <w:szCs w:val="22"/>
          <w:lang w:eastAsia="en-US"/>
        </w:rPr>
        <w:t>“</w:t>
      </w:r>
      <w:r w:rsidRPr="003C6A2B">
        <w:rPr>
          <w:szCs w:val="22"/>
          <w:lang w:eastAsia="en-US"/>
        </w:rPr>
        <w:t>4.1.1</w:t>
      </w:r>
      <w:r w:rsidR="00FD44EA" w:rsidRPr="003C6A2B">
        <w:rPr>
          <w:szCs w:val="22"/>
          <w:lang w:eastAsia="en-US"/>
        </w:rPr>
        <w:t>”</w:t>
      </w:r>
      <w:r w:rsidRPr="003C6A2B">
        <w:rPr>
          <w:szCs w:val="22"/>
          <w:lang w:eastAsia="en-US"/>
        </w:rPr>
        <w:t>.</w:t>
      </w:r>
    </w:p>
    <w:p w14:paraId="104A7E66" w14:textId="6F3D852E" w:rsidR="00982DA3" w:rsidRPr="003C6A2B" w:rsidRDefault="00982DA3" w:rsidP="00982DA3">
      <w:pPr>
        <w:pStyle w:val="ItemHead"/>
        <w:numPr>
          <w:ilvl w:val="0"/>
          <w:numId w:val="27"/>
        </w:numPr>
        <w:rPr>
          <w:i/>
        </w:rPr>
      </w:pPr>
      <w:r w:rsidRPr="003C6A2B">
        <w:t xml:space="preserve">Subsection 5(1), definition of </w:t>
      </w:r>
      <w:r w:rsidRPr="003C6A2B">
        <w:rPr>
          <w:i/>
        </w:rPr>
        <w:t>patient review</w:t>
      </w:r>
    </w:p>
    <w:p w14:paraId="14DFD005" w14:textId="77777777" w:rsidR="00982DA3" w:rsidRPr="003C6A2B" w:rsidRDefault="00982DA3" w:rsidP="00982DA3">
      <w:pPr>
        <w:pStyle w:val="Item"/>
        <w:rPr>
          <w:szCs w:val="22"/>
          <w:lang w:eastAsia="en-US"/>
        </w:rPr>
      </w:pPr>
      <w:r w:rsidRPr="003C6A2B">
        <w:rPr>
          <w:szCs w:val="22"/>
          <w:lang w:eastAsia="en-US"/>
        </w:rPr>
        <w:t>Repeal the definition, substitute:</w:t>
      </w:r>
    </w:p>
    <w:p w14:paraId="693C15CC" w14:textId="742B234A" w:rsidR="00982DA3" w:rsidRPr="003C6A2B" w:rsidRDefault="00982DA3" w:rsidP="00982DA3">
      <w:pPr>
        <w:tabs>
          <w:tab w:val="left" w:pos="1701"/>
          <w:tab w:val="left" w:pos="7371"/>
          <w:tab w:val="left" w:pos="8789"/>
        </w:tabs>
        <w:spacing w:before="80" w:after="80"/>
        <w:ind w:left="709"/>
        <w:rPr>
          <w:sz w:val="22"/>
          <w:szCs w:val="22"/>
        </w:rPr>
      </w:pPr>
      <w:proofErr w:type="gramStart"/>
      <w:r w:rsidRPr="003C6A2B">
        <w:rPr>
          <w:rFonts w:eastAsia="Times New Roman"/>
          <w:b/>
          <w:bCs/>
          <w:i/>
          <w:sz w:val="22"/>
          <w:szCs w:val="22"/>
          <w:lang w:eastAsia="en-AU"/>
        </w:rPr>
        <w:t>patient</w:t>
      </w:r>
      <w:proofErr w:type="gramEnd"/>
      <w:r w:rsidRPr="003C6A2B">
        <w:rPr>
          <w:rFonts w:eastAsia="Times New Roman"/>
          <w:b/>
          <w:bCs/>
          <w:i/>
          <w:sz w:val="22"/>
          <w:szCs w:val="22"/>
          <w:lang w:eastAsia="en-AU"/>
        </w:rPr>
        <w:t xml:space="preserve"> review</w:t>
      </w:r>
      <w:r w:rsidRPr="003C6A2B">
        <w:rPr>
          <w:rFonts w:eastAsia="Times New Roman"/>
          <w:bCs/>
          <w:sz w:val="22"/>
          <w:szCs w:val="22"/>
          <w:lang w:eastAsia="en-AU"/>
        </w:rPr>
        <w:t xml:space="preserve"> </w:t>
      </w:r>
      <w:r w:rsidRPr="003C6A2B">
        <w:rPr>
          <w:sz w:val="22"/>
          <w:szCs w:val="22"/>
        </w:rPr>
        <w:t xml:space="preserve">has the same meaning as in the Eating Disorders Services Determination. </w:t>
      </w:r>
    </w:p>
    <w:p w14:paraId="070698ED" w14:textId="5A5CCC3B" w:rsidR="0056137E" w:rsidRPr="003C6A2B" w:rsidRDefault="0056137E" w:rsidP="0056137E">
      <w:pPr>
        <w:pStyle w:val="ItemHead"/>
        <w:numPr>
          <w:ilvl w:val="0"/>
          <w:numId w:val="27"/>
        </w:numPr>
        <w:rPr>
          <w:i/>
        </w:rPr>
      </w:pPr>
      <w:r w:rsidRPr="003C6A2B">
        <w:t>Subsection 5(1)</w:t>
      </w:r>
      <w:r w:rsidR="00FD44EA" w:rsidRPr="003C6A2B">
        <w:t xml:space="preserve"> </w:t>
      </w:r>
    </w:p>
    <w:p w14:paraId="2C160D7F" w14:textId="13D5DC9A" w:rsidR="003C4351" w:rsidRPr="003C6A2B" w:rsidRDefault="003C4351" w:rsidP="003C4351">
      <w:pPr>
        <w:pStyle w:val="ItemHead"/>
        <w:spacing w:before="80"/>
        <w:ind w:left="720" w:firstLine="0"/>
        <w:rPr>
          <w:rFonts w:ascii="Times New Roman" w:eastAsiaTheme="minorHAnsi" w:hAnsi="Times New Roman"/>
          <w:b w:val="0"/>
          <w:kern w:val="0"/>
          <w:sz w:val="22"/>
          <w:szCs w:val="22"/>
          <w:lang w:eastAsia="en-US"/>
        </w:rPr>
      </w:pPr>
      <w:r w:rsidRPr="003C6A2B">
        <w:rPr>
          <w:rFonts w:ascii="Times New Roman" w:eastAsiaTheme="minorHAnsi" w:hAnsi="Times New Roman"/>
          <w:b w:val="0"/>
          <w:kern w:val="0"/>
          <w:sz w:val="22"/>
          <w:szCs w:val="22"/>
          <w:lang w:eastAsia="en-US"/>
        </w:rPr>
        <w:t>Insert:</w:t>
      </w:r>
    </w:p>
    <w:p w14:paraId="2C653E75" w14:textId="7F243BC6" w:rsidR="0056137E" w:rsidRPr="003C6A2B" w:rsidRDefault="00FD44EA" w:rsidP="003C4351">
      <w:pPr>
        <w:pStyle w:val="ItemHead"/>
        <w:spacing w:before="80" w:after="80"/>
        <w:ind w:left="720" w:firstLine="0"/>
        <w:rPr>
          <w:rFonts w:ascii="Times New Roman" w:eastAsiaTheme="minorHAnsi" w:hAnsi="Times New Roman"/>
          <w:b w:val="0"/>
          <w:kern w:val="0"/>
          <w:sz w:val="22"/>
          <w:szCs w:val="22"/>
          <w:lang w:eastAsia="en-US"/>
        </w:rPr>
      </w:pPr>
      <w:proofErr w:type="gramStart"/>
      <w:r w:rsidRPr="003C6A2B">
        <w:rPr>
          <w:rFonts w:ascii="Times New Roman" w:eastAsiaTheme="minorHAnsi" w:hAnsi="Times New Roman"/>
          <w:i/>
          <w:kern w:val="0"/>
          <w:sz w:val="22"/>
          <w:szCs w:val="22"/>
          <w:lang w:eastAsia="en-US"/>
        </w:rPr>
        <w:t>residential</w:t>
      </w:r>
      <w:proofErr w:type="gramEnd"/>
      <w:r w:rsidRPr="003C6A2B">
        <w:rPr>
          <w:rFonts w:ascii="Times New Roman" w:eastAsiaTheme="minorHAnsi" w:hAnsi="Times New Roman"/>
          <w:i/>
          <w:kern w:val="0"/>
          <w:sz w:val="22"/>
          <w:szCs w:val="22"/>
          <w:lang w:eastAsia="en-US"/>
        </w:rPr>
        <w:t xml:space="preserve"> aged care facility</w:t>
      </w:r>
      <w:r w:rsidRPr="003C6A2B">
        <w:rPr>
          <w:rFonts w:ascii="Times New Roman" w:eastAsiaTheme="minorHAnsi" w:hAnsi="Times New Roman"/>
          <w:b w:val="0"/>
          <w:kern w:val="0"/>
          <w:sz w:val="22"/>
          <w:szCs w:val="22"/>
          <w:lang w:eastAsia="en-US"/>
        </w:rPr>
        <w:t xml:space="preserve"> has the meaning given in Part 3 of the general medical services table.</w:t>
      </w:r>
    </w:p>
    <w:p w14:paraId="3099BD2C" w14:textId="1886785B" w:rsidR="009638EC" w:rsidRPr="003C6A2B" w:rsidRDefault="00982DA3" w:rsidP="00AA1F15">
      <w:pPr>
        <w:pStyle w:val="ItemHead"/>
        <w:numPr>
          <w:ilvl w:val="0"/>
          <w:numId w:val="27"/>
        </w:numPr>
      </w:pPr>
      <w:r w:rsidRPr="003C6A2B">
        <w:t>Subs</w:t>
      </w:r>
      <w:r w:rsidR="009638EC" w:rsidRPr="003C6A2B">
        <w:t>ection 8(3)</w:t>
      </w:r>
    </w:p>
    <w:p w14:paraId="04ABF9F8" w14:textId="77777777" w:rsidR="009638EC" w:rsidRPr="003C6A2B" w:rsidRDefault="009638EC" w:rsidP="000F4116">
      <w:pPr>
        <w:pStyle w:val="Item"/>
      </w:pPr>
      <w:r w:rsidRPr="003C6A2B">
        <w:t>Omit “10 other services to which any of the following items apply”, substitute “10 services to which any of those items or the following items apply”.</w:t>
      </w:r>
    </w:p>
    <w:p w14:paraId="03FFC5D0" w14:textId="03B0D3DA" w:rsidR="00AA1F15" w:rsidRPr="003C6A2B" w:rsidRDefault="00AA1F15" w:rsidP="00AA1F15">
      <w:pPr>
        <w:pStyle w:val="ItemHead"/>
        <w:numPr>
          <w:ilvl w:val="0"/>
          <w:numId w:val="27"/>
        </w:numPr>
      </w:pPr>
      <w:r w:rsidRPr="003C6A2B">
        <w:lastRenderedPageBreak/>
        <w:t>After s</w:t>
      </w:r>
      <w:r w:rsidR="00982DA3" w:rsidRPr="003C6A2B">
        <w:t>ubsection 8(6</w:t>
      </w:r>
      <w:r w:rsidRPr="003C6A2B">
        <w:t>)</w:t>
      </w:r>
    </w:p>
    <w:p w14:paraId="06545C09" w14:textId="77777777" w:rsidR="00AA1F15" w:rsidRPr="003C6A2B" w:rsidRDefault="00AA1F15" w:rsidP="00AA1F15">
      <w:pPr>
        <w:pStyle w:val="Item"/>
      </w:pPr>
      <w:r w:rsidRPr="003C6A2B">
        <w:t>Insert:</w:t>
      </w:r>
    </w:p>
    <w:p w14:paraId="6D5B83D5" w14:textId="4B22AAFF" w:rsidR="00AA1F15" w:rsidRPr="003C6A2B" w:rsidRDefault="00982DA3" w:rsidP="00260667">
      <w:pPr>
        <w:spacing w:before="240" w:after="120"/>
        <w:ind w:left="1287" w:hanging="567"/>
        <w:rPr>
          <w:sz w:val="22"/>
          <w:szCs w:val="22"/>
          <w:lang w:eastAsia="en-AU"/>
        </w:rPr>
      </w:pPr>
      <w:r w:rsidRPr="003C6A2B">
        <w:rPr>
          <w:sz w:val="22"/>
          <w:szCs w:val="22"/>
          <w:lang w:eastAsia="en-AU"/>
        </w:rPr>
        <w:t>(7</w:t>
      </w:r>
      <w:r w:rsidR="00AA1F15" w:rsidRPr="003C6A2B">
        <w:rPr>
          <w:sz w:val="22"/>
          <w:szCs w:val="22"/>
          <w:lang w:eastAsia="en-AU"/>
        </w:rPr>
        <w:t xml:space="preserve">) </w:t>
      </w:r>
      <w:r w:rsidR="008D53A9" w:rsidRPr="003C6A2B">
        <w:rPr>
          <w:sz w:val="22"/>
          <w:szCs w:val="22"/>
          <w:lang w:eastAsia="en-AU"/>
        </w:rPr>
        <w:t>The following items do not apply i</w:t>
      </w:r>
      <w:r w:rsidR="00BB441A" w:rsidRPr="003C6A2B">
        <w:rPr>
          <w:sz w:val="22"/>
          <w:szCs w:val="22"/>
          <w:lang w:eastAsia="en-AU"/>
        </w:rPr>
        <w:t>f</w:t>
      </w:r>
      <w:r w:rsidR="008D53A9" w:rsidRPr="003C6A2B">
        <w:rPr>
          <w:sz w:val="22"/>
          <w:szCs w:val="22"/>
          <w:lang w:eastAsia="en-AU"/>
        </w:rPr>
        <w:t xml:space="preserve"> the </w:t>
      </w:r>
      <w:r w:rsidR="00BB441A" w:rsidRPr="003C6A2B">
        <w:rPr>
          <w:sz w:val="22"/>
          <w:szCs w:val="22"/>
          <w:lang w:eastAsia="en-AU"/>
        </w:rPr>
        <w:t xml:space="preserve">person providing the service specified in the item </w:t>
      </w:r>
      <w:r w:rsidR="008D53A9" w:rsidRPr="003C6A2B">
        <w:rPr>
          <w:sz w:val="22"/>
          <w:szCs w:val="22"/>
          <w:lang w:eastAsia="en-AU"/>
        </w:rPr>
        <w:t>and the patient have the capacity to undertake an attendance by telehealth</w:t>
      </w:r>
      <w:r w:rsidR="00AA1F15" w:rsidRPr="003C6A2B">
        <w:rPr>
          <w:sz w:val="22"/>
          <w:szCs w:val="22"/>
          <w:lang w:eastAsia="en-AU"/>
        </w:rPr>
        <w:t>:</w:t>
      </w:r>
    </w:p>
    <w:p w14:paraId="6ADD75EB" w14:textId="373CECF3" w:rsidR="00AA1F15" w:rsidRPr="003C6A2B" w:rsidRDefault="00AA1F15" w:rsidP="00260667">
      <w:pPr>
        <w:pStyle w:val="Item"/>
        <w:ind w:left="1559" w:hanging="425"/>
        <w:rPr>
          <w:szCs w:val="22"/>
        </w:rPr>
      </w:pPr>
      <w:r w:rsidRPr="003C6A2B">
        <w:rPr>
          <w:szCs w:val="22"/>
        </w:rPr>
        <w:t xml:space="preserve">(a) </w:t>
      </w:r>
      <w:r w:rsidR="008D53A9" w:rsidRPr="003C6A2B">
        <w:rPr>
          <w:szCs w:val="22"/>
        </w:rPr>
        <w:t xml:space="preserve">an item in any of </w:t>
      </w:r>
      <w:r w:rsidRPr="003C6A2B">
        <w:rPr>
          <w:szCs w:val="22"/>
        </w:rPr>
        <w:t>Subgroups 2, 7 to 10, 12, 14, 16, 18, 20, 22, 24, 26, 28</w:t>
      </w:r>
      <w:r w:rsidR="00983A8A" w:rsidRPr="003C6A2B">
        <w:rPr>
          <w:szCs w:val="22"/>
        </w:rPr>
        <w:t>,</w:t>
      </w:r>
      <w:r w:rsidRPr="003C6A2B">
        <w:rPr>
          <w:szCs w:val="22"/>
        </w:rPr>
        <w:t xml:space="preserve"> 30</w:t>
      </w:r>
      <w:r w:rsidR="00983A8A" w:rsidRPr="003C6A2B">
        <w:rPr>
          <w:szCs w:val="22"/>
        </w:rPr>
        <w:t>, 32, 34 and 36</w:t>
      </w:r>
      <w:r w:rsidRPr="003C6A2B">
        <w:rPr>
          <w:szCs w:val="22"/>
        </w:rPr>
        <w:t xml:space="preserve"> of Group A40;</w:t>
      </w:r>
    </w:p>
    <w:p w14:paraId="4D0195CE" w14:textId="07D01390" w:rsidR="00AA1F15" w:rsidRPr="003C6A2B" w:rsidRDefault="00AA1F15" w:rsidP="00260667">
      <w:pPr>
        <w:pStyle w:val="Item"/>
        <w:ind w:left="1559" w:hanging="425"/>
        <w:rPr>
          <w:szCs w:val="22"/>
        </w:rPr>
      </w:pPr>
      <w:r w:rsidRPr="003C6A2B">
        <w:rPr>
          <w:szCs w:val="22"/>
        </w:rPr>
        <w:t xml:space="preserve">(b) </w:t>
      </w:r>
      <w:proofErr w:type="gramStart"/>
      <w:r w:rsidR="008D53A9" w:rsidRPr="003C6A2B">
        <w:rPr>
          <w:szCs w:val="22"/>
        </w:rPr>
        <w:t>an</w:t>
      </w:r>
      <w:proofErr w:type="gramEnd"/>
      <w:r w:rsidR="008D53A9" w:rsidRPr="003C6A2B">
        <w:rPr>
          <w:szCs w:val="22"/>
        </w:rPr>
        <w:t xml:space="preserve"> item in </w:t>
      </w:r>
      <w:r w:rsidRPr="003C6A2B">
        <w:rPr>
          <w:szCs w:val="22"/>
        </w:rPr>
        <w:t xml:space="preserve">Subgroup 2 of Group T4; </w:t>
      </w:r>
    </w:p>
    <w:p w14:paraId="50DCED28" w14:textId="299976A2" w:rsidR="00AA1F15" w:rsidRPr="003C6A2B" w:rsidRDefault="00AA1F15" w:rsidP="00260667">
      <w:pPr>
        <w:pStyle w:val="Item"/>
        <w:ind w:left="1559" w:hanging="425"/>
        <w:rPr>
          <w:szCs w:val="22"/>
        </w:rPr>
      </w:pPr>
      <w:r w:rsidRPr="003C6A2B">
        <w:rPr>
          <w:szCs w:val="22"/>
        </w:rPr>
        <w:t xml:space="preserve">(c) </w:t>
      </w:r>
      <w:proofErr w:type="gramStart"/>
      <w:r w:rsidR="008D53A9" w:rsidRPr="003C6A2B">
        <w:rPr>
          <w:szCs w:val="22"/>
        </w:rPr>
        <w:t>an</w:t>
      </w:r>
      <w:proofErr w:type="gramEnd"/>
      <w:r w:rsidR="008D53A9" w:rsidRPr="003C6A2B">
        <w:rPr>
          <w:szCs w:val="22"/>
        </w:rPr>
        <w:t xml:space="preserve"> item in any of </w:t>
      </w:r>
      <w:r w:rsidRPr="003C6A2B">
        <w:rPr>
          <w:szCs w:val="22"/>
        </w:rPr>
        <w:t>Subgroups 6 to 10, 12, 14, 16, 18, 21</w:t>
      </w:r>
      <w:r w:rsidR="00F24D68" w:rsidRPr="003C6A2B">
        <w:rPr>
          <w:szCs w:val="22"/>
        </w:rPr>
        <w:t xml:space="preserve"> and</w:t>
      </w:r>
      <w:r w:rsidRPr="003C6A2B">
        <w:rPr>
          <w:szCs w:val="22"/>
        </w:rPr>
        <w:t xml:space="preserve"> 22 of Group M18; or</w:t>
      </w:r>
    </w:p>
    <w:p w14:paraId="4682F1E5" w14:textId="0C06E7D5" w:rsidR="00AA1F15" w:rsidRPr="003C6A2B" w:rsidRDefault="00AA1F15" w:rsidP="00260667">
      <w:pPr>
        <w:pStyle w:val="Item"/>
        <w:ind w:left="1559" w:hanging="425"/>
        <w:rPr>
          <w:szCs w:val="22"/>
        </w:rPr>
      </w:pPr>
      <w:r w:rsidRPr="003C6A2B">
        <w:rPr>
          <w:szCs w:val="22"/>
        </w:rPr>
        <w:t xml:space="preserve">(d) </w:t>
      </w:r>
      <w:proofErr w:type="gramStart"/>
      <w:r w:rsidR="008D53A9" w:rsidRPr="003C6A2B">
        <w:rPr>
          <w:szCs w:val="22"/>
        </w:rPr>
        <w:t>an</w:t>
      </w:r>
      <w:proofErr w:type="gramEnd"/>
      <w:r w:rsidR="008D53A9" w:rsidRPr="003C6A2B">
        <w:rPr>
          <w:szCs w:val="22"/>
        </w:rPr>
        <w:t xml:space="preserve"> item in </w:t>
      </w:r>
      <w:r w:rsidRPr="003C6A2B">
        <w:rPr>
          <w:szCs w:val="22"/>
        </w:rPr>
        <w:t>Subgroup 2 of Group M19</w:t>
      </w:r>
      <w:r w:rsidR="008D53A9" w:rsidRPr="003C6A2B">
        <w:rPr>
          <w:szCs w:val="22"/>
        </w:rPr>
        <w:t>.</w:t>
      </w:r>
    </w:p>
    <w:p w14:paraId="3DD3728B" w14:textId="2CD47218" w:rsidR="009451FD" w:rsidRPr="003C6A2B" w:rsidRDefault="009451FD" w:rsidP="00AA1F15">
      <w:pPr>
        <w:pStyle w:val="ItemHead"/>
        <w:numPr>
          <w:ilvl w:val="0"/>
          <w:numId w:val="27"/>
        </w:numPr>
        <w:rPr>
          <w:szCs w:val="22"/>
        </w:rPr>
      </w:pPr>
      <w:r w:rsidRPr="003C6A2B">
        <w:rPr>
          <w:szCs w:val="22"/>
        </w:rPr>
        <w:t>Schedule 1, Division 1.1, heading</w:t>
      </w:r>
    </w:p>
    <w:p w14:paraId="0C5ED315" w14:textId="20FB0FFC" w:rsidR="009451FD" w:rsidRPr="003C6A2B" w:rsidRDefault="009451FD" w:rsidP="009451FD">
      <w:pPr>
        <w:pStyle w:val="Item"/>
      </w:pPr>
      <w:r w:rsidRPr="003C6A2B">
        <w:t>After “</w:t>
      </w:r>
      <w:r w:rsidRPr="003C6A2B">
        <w:rPr>
          <w:rFonts w:ascii="Arial" w:hAnsi="Arial" w:cs="Arial"/>
          <w:b/>
        </w:rPr>
        <w:t>attendances</w:t>
      </w:r>
      <w:r w:rsidRPr="003C6A2B">
        <w:t>” insert “</w:t>
      </w:r>
      <w:r w:rsidRPr="003C6A2B">
        <w:rPr>
          <w:rFonts w:ascii="Arial" w:hAnsi="Arial" w:cs="Arial"/>
          <w:b/>
        </w:rPr>
        <w:t>via telehealth and phone</w:t>
      </w:r>
      <w:r w:rsidRPr="003C6A2B">
        <w:t>”.</w:t>
      </w:r>
    </w:p>
    <w:p w14:paraId="2ABE1DD6" w14:textId="60EB59D7" w:rsidR="009451FD" w:rsidRPr="003C6A2B" w:rsidRDefault="009451FD" w:rsidP="009451FD">
      <w:pPr>
        <w:pStyle w:val="ItemHead"/>
        <w:numPr>
          <w:ilvl w:val="0"/>
          <w:numId w:val="27"/>
        </w:numPr>
        <w:rPr>
          <w:szCs w:val="22"/>
        </w:rPr>
      </w:pPr>
      <w:r w:rsidRPr="003C6A2B">
        <w:rPr>
          <w:szCs w:val="22"/>
        </w:rPr>
        <w:t>Schedule 1, clause 1.1.1, heading</w:t>
      </w:r>
    </w:p>
    <w:p w14:paraId="5A8B6418" w14:textId="3ABD489E" w:rsidR="009451FD" w:rsidRPr="003C6A2B" w:rsidRDefault="009451FD" w:rsidP="009451FD">
      <w:pPr>
        <w:pStyle w:val="Item"/>
      </w:pPr>
      <w:r w:rsidRPr="003C6A2B">
        <w:t>After “</w:t>
      </w:r>
      <w:r w:rsidRPr="003C6A2B">
        <w:rPr>
          <w:rFonts w:ascii="Arial" w:hAnsi="Arial" w:cs="Arial"/>
          <w:b/>
        </w:rPr>
        <w:t>practitioner</w:t>
      </w:r>
      <w:r w:rsidRPr="003C6A2B">
        <w:t>” insert “</w:t>
      </w:r>
      <w:r w:rsidRPr="003C6A2B">
        <w:rPr>
          <w:rFonts w:ascii="Arial" w:hAnsi="Arial" w:cs="Arial"/>
          <w:b/>
        </w:rPr>
        <w:t>telehealth and phone</w:t>
      </w:r>
      <w:r w:rsidRPr="003C6A2B">
        <w:t>”.</w:t>
      </w:r>
    </w:p>
    <w:p w14:paraId="53A518B3" w14:textId="1EF47917" w:rsidR="00AA1F15" w:rsidRPr="003C6A2B" w:rsidRDefault="00AA1F15" w:rsidP="00AA1F15">
      <w:pPr>
        <w:pStyle w:val="ItemHead"/>
        <w:numPr>
          <w:ilvl w:val="0"/>
          <w:numId w:val="27"/>
        </w:numPr>
        <w:rPr>
          <w:szCs w:val="22"/>
        </w:rPr>
      </w:pPr>
      <w:r w:rsidRPr="003C6A2B">
        <w:rPr>
          <w:szCs w:val="22"/>
        </w:rPr>
        <w:t xml:space="preserve">Schedule 1, </w:t>
      </w:r>
      <w:r w:rsidR="00AE512D" w:rsidRPr="003C6A2B">
        <w:rPr>
          <w:szCs w:val="22"/>
        </w:rPr>
        <w:t xml:space="preserve">subclause </w:t>
      </w:r>
      <w:r w:rsidRPr="003C6A2B">
        <w:rPr>
          <w:szCs w:val="22"/>
        </w:rPr>
        <w:t>1.1.1(2)</w:t>
      </w:r>
    </w:p>
    <w:p w14:paraId="7FB15BDF" w14:textId="23D63A01" w:rsidR="00AA1F15" w:rsidRPr="003C6A2B" w:rsidRDefault="00AA1F15" w:rsidP="00AA1F15">
      <w:pPr>
        <w:pStyle w:val="Item"/>
      </w:pPr>
      <w:r w:rsidRPr="003C6A2B">
        <w:t xml:space="preserve">Repeal the </w:t>
      </w:r>
      <w:r w:rsidR="00AE512D" w:rsidRPr="003C6A2B">
        <w:t>subclause</w:t>
      </w:r>
      <w:r w:rsidRPr="003C6A2B">
        <w:t>, substitute:</w:t>
      </w:r>
    </w:p>
    <w:p w14:paraId="521E79D7" w14:textId="26EA84AC" w:rsidR="00AA1F15" w:rsidRPr="003C6A2B" w:rsidRDefault="00AA1F15" w:rsidP="00260667">
      <w:pPr>
        <w:pStyle w:val="Item"/>
        <w:ind w:left="1134" w:hanging="414"/>
        <w:rPr>
          <w:szCs w:val="22"/>
        </w:rPr>
      </w:pPr>
      <w:r w:rsidRPr="003C6A2B">
        <w:rPr>
          <w:rStyle w:val="CommentReference"/>
          <w:sz w:val="22"/>
          <w:szCs w:val="22"/>
        </w:rPr>
        <w:t xml:space="preserve">(2) </w:t>
      </w:r>
      <w:r w:rsidRPr="003C6A2B">
        <w:rPr>
          <w:lang w:eastAsia="en-US"/>
        </w:rPr>
        <w:t>Clause</w:t>
      </w:r>
      <w:r w:rsidRPr="003C6A2B">
        <w:rPr>
          <w:rStyle w:val="CommentReference"/>
          <w:sz w:val="22"/>
          <w:szCs w:val="22"/>
        </w:rPr>
        <w:t xml:space="preserve"> 2.22.7(2)(a) of the general medical services table shall have effect as if items 91818, 91819, 91842 and 91843 were also specified in </w:t>
      </w:r>
      <w:r w:rsidR="006117D3" w:rsidRPr="003C6A2B">
        <w:rPr>
          <w:rStyle w:val="CommentReference"/>
          <w:sz w:val="22"/>
          <w:szCs w:val="22"/>
        </w:rPr>
        <w:t>subparagraph 2.22.7(2)(a)(</w:t>
      </w:r>
      <w:proofErr w:type="spellStart"/>
      <w:r w:rsidR="006117D3" w:rsidRPr="003C6A2B">
        <w:rPr>
          <w:rStyle w:val="CommentReference"/>
          <w:sz w:val="22"/>
          <w:szCs w:val="22"/>
        </w:rPr>
        <w:t>i</w:t>
      </w:r>
      <w:proofErr w:type="spellEnd"/>
      <w:r w:rsidR="006117D3" w:rsidRPr="003C6A2B">
        <w:rPr>
          <w:rStyle w:val="CommentReference"/>
          <w:sz w:val="22"/>
          <w:szCs w:val="22"/>
        </w:rPr>
        <w:t>)</w:t>
      </w:r>
      <w:r w:rsidRPr="003C6A2B">
        <w:rPr>
          <w:rStyle w:val="CommentReference"/>
          <w:szCs w:val="22"/>
        </w:rPr>
        <w:t>.</w:t>
      </w:r>
    </w:p>
    <w:p w14:paraId="76350272" w14:textId="77777777" w:rsidR="00AA1F15" w:rsidRPr="003C6A2B" w:rsidRDefault="00AA1F15" w:rsidP="00AA1F15">
      <w:pPr>
        <w:pStyle w:val="ItemHead"/>
        <w:numPr>
          <w:ilvl w:val="0"/>
          <w:numId w:val="27"/>
        </w:numPr>
      </w:pPr>
      <w:r w:rsidRPr="003C6A2B">
        <w:t>Schedule 1 (table at subclause 1.1.6(2), item 1, column 2)</w:t>
      </w:r>
    </w:p>
    <w:p w14:paraId="6AABCB58" w14:textId="71B17698" w:rsidR="00AA1F15" w:rsidRPr="003C6A2B" w:rsidRDefault="00AA1F15" w:rsidP="00AA1F15">
      <w:pPr>
        <w:pStyle w:val="Item"/>
      </w:pPr>
      <w:r w:rsidRPr="003C6A2B">
        <w:t>Omit “729, 731, 732, 231, 232, 233,”, substitute “729, 731 or 732 of the general medical services table, item 231, 232 or 233 of the Other Medical Practitioner Determination or item”</w:t>
      </w:r>
      <w:r w:rsidR="00F00B48" w:rsidRPr="003C6A2B">
        <w:t>.</w:t>
      </w:r>
    </w:p>
    <w:p w14:paraId="5BA4D997" w14:textId="77777777" w:rsidR="00AA1F15" w:rsidRPr="003C6A2B" w:rsidRDefault="00AA1F15" w:rsidP="00AA1F15">
      <w:pPr>
        <w:pStyle w:val="ItemHead"/>
        <w:numPr>
          <w:ilvl w:val="0"/>
          <w:numId w:val="27"/>
        </w:numPr>
      </w:pPr>
      <w:r w:rsidRPr="003C6A2B">
        <w:t>Schedule 1 (table at subclause 1.1.6(2), item 2, column 2)</w:t>
      </w:r>
    </w:p>
    <w:p w14:paraId="5E3C61E7" w14:textId="401F8ECB" w:rsidR="00AA1F15" w:rsidRPr="003C6A2B" w:rsidRDefault="00AA1F15" w:rsidP="00AA1F15">
      <w:pPr>
        <w:pStyle w:val="Item"/>
      </w:pPr>
      <w:r w:rsidRPr="003C6A2B">
        <w:t>Omit “732, 233,</w:t>
      </w:r>
      <w:proofErr w:type="gramStart"/>
      <w:r w:rsidRPr="003C6A2B">
        <w:t>”,</w:t>
      </w:r>
      <w:proofErr w:type="gramEnd"/>
      <w:r w:rsidRPr="003C6A2B">
        <w:t xml:space="preserve"> substitute “732 of the general medical services table, item 233 of the Other Medical Practitioner Determination or item”</w:t>
      </w:r>
      <w:r w:rsidR="00F00B48" w:rsidRPr="003C6A2B">
        <w:t>.</w:t>
      </w:r>
    </w:p>
    <w:p w14:paraId="4D84B1E9" w14:textId="77777777" w:rsidR="00AA1F15" w:rsidRPr="003C6A2B" w:rsidRDefault="00AA1F15" w:rsidP="00AA1F15">
      <w:pPr>
        <w:pStyle w:val="ItemHead"/>
        <w:numPr>
          <w:ilvl w:val="0"/>
          <w:numId w:val="27"/>
        </w:numPr>
      </w:pPr>
      <w:r w:rsidRPr="003C6A2B">
        <w:t>Schedule 1 (table at subclause 1.1.6(2), item 3, column 2, subparagraph (a)(</w:t>
      </w:r>
      <w:proofErr w:type="spellStart"/>
      <w:r w:rsidRPr="003C6A2B">
        <w:t>i</w:t>
      </w:r>
      <w:proofErr w:type="spellEnd"/>
      <w:r w:rsidRPr="003C6A2B">
        <w:t>))</w:t>
      </w:r>
    </w:p>
    <w:p w14:paraId="76AA0D0F" w14:textId="15B5D90A" w:rsidR="00AA1F15" w:rsidRPr="003C6A2B" w:rsidRDefault="00AA1F15" w:rsidP="00AA1F15">
      <w:pPr>
        <w:pStyle w:val="Item"/>
      </w:pPr>
      <w:r w:rsidRPr="003C6A2B">
        <w:t>Omit “731, 732, 232, 233, 92027, 92028, 92071, 92072”, substitute “731 or 732 of the general medical services table, item 232 or 233 of the Other Medical Practitioner Determination or item 92027, 92028, 92071 or 92072”</w:t>
      </w:r>
      <w:r w:rsidR="00F00B48" w:rsidRPr="003C6A2B">
        <w:t>.</w:t>
      </w:r>
    </w:p>
    <w:p w14:paraId="74C3FB59" w14:textId="635852AE" w:rsidR="00AA1F15" w:rsidRPr="003C6A2B" w:rsidRDefault="00AA1F15" w:rsidP="00AA1F15">
      <w:pPr>
        <w:pStyle w:val="ItemHead"/>
        <w:numPr>
          <w:ilvl w:val="0"/>
          <w:numId w:val="27"/>
        </w:numPr>
      </w:pPr>
      <w:r w:rsidRPr="003C6A2B">
        <w:t xml:space="preserve">Schedule 1 (table at subclause 1.1.6(2), item 3, column 2, </w:t>
      </w:r>
      <w:r w:rsidR="00982DA3" w:rsidRPr="003C6A2B">
        <w:t>sub-</w:t>
      </w:r>
      <w:r w:rsidRPr="003C6A2B">
        <w:t>subparagraph (a)(ii)(A))</w:t>
      </w:r>
    </w:p>
    <w:p w14:paraId="1D8E6BC3" w14:textId="7C541F8F" w:rsidR="00AA1F15" w:rsidRPr="003C6A2B" w:rsidRDefault="00AA1F15" w:rsidP="00AA1F15">
      <w:pPr>
        <w:pStyle w:val="Item"/>
      </w:pPr>
      <w:r w:rsidRPr="003C6A2B">
        <w:t>Omit “item 729,</w:t>
      </w:r>
      <w:proofErr w:type="gramStart"/>
      <w:r w:rsidRPr="003C6A2B">
        <w:t>”,</w:t>
      </w:r>
      <w:proofErr w:type="gramEnd"/>
      <w:r w:rsidRPr="003C6A2B">
        <w:t xml:space="preserve"> substitute “item 729 of the general medical services table, or item”</w:t>
      </w:r>
      <w:r w:rsidR="00F00B48" w:rsidRPr="003C6A2B">
        <w:t>.</w:t>
      </w:r>
    </w:p>
    <w:p w14:paraId="7BC8D700" w14:textId="77777777" w:rsidR="00AA1F15" w:rsidRPr="003C6A2B" w:rsidRDefault="00AA1F15" w:rsidP="00AA1F15">
      <w:pPr>
        <w:pStyle w:val="ItemHead"/>
        <w:numPr>
          <w:ilvl w:val="0"/>
          <w:numId w:val="27"/>
        </w:numPr>
      </w:pPr>
      <w:r w:rsidRPr="003C6A2B">
        <w:t>Schedule 1 (table at subclause 1.1.6(2), item 4, column 2)</w:t>
      </w:r>
    </w:p>
    <w:p w14:paraId="62ED1FEC" w14:textId="718C337B" w:rsidR="00AA1F15" w:rsidRPr="003C6A2B" w:rsidRDefault="00AA1F15" w:rsidP="00AA1F15">
      <w:pPr>
        <w:pStyle w:val="Item"/>
      </w:pPr>
      <w:r w:rsidRPr="003C6A2B">
        <w:t>Omit “item 721, 723, 729, 732, 229, 230, 231, 233,</w:t>
      </w:r>
      <w:proofErr w:type="gramStart"/>
      <w:r w:rsidRPr="003C6A2B">
        <w:t>”,</w:t>
      </w:r>
      <w:proofErr w:type="gramEnd"/>
      <w:r w:rsidRPr="003C6A2B">
        <w:t xml:space="preserve"> substitute “item 721, 723, 729 or 732 of the general medical services table, or item 229, 230, 231 or 233 of the Other Medical Pra</w:t>
      </w:r>
      <w:r w:rsidR="00F00B48" w:rsidRPr="003C6A2B">
        <w:t>ctitioner Determination or item</w:t>
      </w:r>
      <w:r w:rsidRPr="003C6A2B">
        <w:t>”</w:t>
      </w:r>
      <w:r w:rsidR="00F00B48" w:rsidRPr="003C6A2B">
        <w:t>.</w:t>
      </w:r>
    </w:p>
    <w:p w14:paraId="1859677C" w14:textId="5AF7D39C" w:rsidR="00294192" w:rsidRPr="003C6A2B" w:rsidRDefault="00294192" w:rsidP="00AA1F15">
      <w:pPr>
        <w:pStyle w:val="ItemHead"/>
        <w:numPr>
          <w:ilvl w:val="0"/>
          <w:numId w:val="27"/>
        </w:numPr>
      </w:pPr>
      <w:r w:rsidRPr="003C6A2B">
        <w:lastRenderedPageBreak/>
        <w:t>Schedule 1 (table at subclause 1.1.9(3))</w:t>
      </w:r>
    </w:p>
    <w:p w14:paraId="584B4736" w14:textId="5480F461" w:rsidR="00294192" w:rsidRPr="003C6A2B" w:rsidRDefault="00294192" w:rsidP="00294192">
      <w:pPr>
        <w:pStyle w:val="Item"/>
      </w:pPr>
      <w:r w:rsidRPr="003C6A2B">
        <w:t>Repeal the table, substitute: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1"/>
        <w:gridCol w:w="1424"/>
        <w:gridCol w:w="6871"/>
      </w:tblGrid>
      <w:tr w:rsidR="00294192" w:rsidRPr="003C6A2B" w14:paraId="15A85296" w14:textId="77777777" w:rsidTr="00CB6757">
        <w:trPr>
          <w:tblHeader/>
        </w:trPr>
        <w:tc>
          <w:tcPr>
            <w:tcW w:w="5000" w:type="pct"/>
            <w:gridSpan w:val="3"/>
            <w:tcBorders>
              <w:top w:val="single" w:sz="12" w:space="0" w:color="auto"/>
              <w:left w:val="nil"/>
              <w:bottom w:val="single" w:sz="6" w:space="0" w:color="auto"/>
              <w:right w:val="nil"/>
            </w:tcBorders>
            <w:hideMark/>
          </w:tcPr>
          <w:p w14:paraId="77D3DBE8"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Limitation on items 92055 to 92059 and 92099 to 92103</w:t>
            </w:r>
          </w:p>
        </w:tc>
      </w:tr>
      <w:tr w:rsidR="00294192" w:rsidRPr="003C6A2B" w14:paraId="301C9E65" w14:textId="77777777" w:rsidTr="00CB6757">
        <w:tblPrEx>
          <w:tblCellMar>
            <w:left w:w="107" w:type="dxa"/>
            <w:right w:w="107" w:type="dxa"/>
          </w:tblCellMar>
        </w:tblPrEx>
        <w:trPr>
          <w:tblHeader/>
        </w:trPr>
        <w:tc>
          <w:tcPr>
            <w:tcW w:w="405" w:type="pct"/>
            <w:tcBorders>
              <w:top w:val="single" w:sz="6" w:space="0" w:color="auto"/>
              <w:left w:val="nil"/>
              <w:bottom w:val="single" w:sz="12" w:space="0" w:color="auto"/>
              <w:right w:val="nil"/>
            </w:tcBorders>
            <w:shd w:val="clear" w:color="auto" w:fill="auto"/>
            <w:hideMark/>
          </w:tcPr>
          <w:p w14:paraId="75750F58"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Item</w:t>
            </w:r>
          </w:p>
        </w:tc>
        <w:tc>
          <w:tcPr>
            <w:tcW w:w="789" w:type="pct"/>
            <w:tcBorders>
              <w:top w:val="single" w:sz="6" w:space="0" w:color="auto"/>
              <w:left w:val="nil"/>
              <w:bottom w:val="single" w:sz="12" w:space="0" w:color="auto"/>
              <w:right w:val="nil"/>
            </w:tcBorders>
            <w:shd w:val="clear" w:color="auto" w:fill="auto"/>
            <w:hideMark/>
          </w:tcPr>
          <w:p w14:paraId="26DA8E6B"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Column 1</w:t>
            </w:r>
          </w:p>
          <w:p w14:paraId="299664A2"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 xml:space="preserve">Item of </w:t>
            </w:r>
          </w:p>
          <w:p w14:paraId="099F5274"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 xml:space="preserve">the table </w:t>
            </w:r>
          </w:p>
        </w:tc>
        <w:tc>
          <w:tcPr>
            <w:tcW w:w="3806" w:type="pct"/>
            <w:tcBorders>
              <w:top w:val="single" w:sz="6" w:space="0" w:color="auto"/>
              <w:left w:val="nil"/>
              <w:bottom w:val="single" w:sz="12" w:space="0" w:color="auto"/>
              <w:right w:val="nil"/>
            </w:tcBorders>
            <w:shd w:val="clear" w:color="auto" w:fill="auto"/>
            <w:hideMark/>
          </w:tcPr>
          <w:p w14:paraId="402AD713"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Column 2</w:t>
            </w:r>
          </w:p>
          <w:p w14:paraId="4689D0D0" w14:textId="77777777" w:rsidR="00294192" w:rsidRPr="003C6A2B" w:rsidRDefault="00294192" w:rsidP="00294192">
            <w:pPr>
              <w:keepNext/>
              <w:spacing w:before="60" w:after="0" w:line="240" w:lineRule="atLeast"/>
              <w:rPr>
                <w:rFonts w:eastAsia="Times New Roman"/>
                <w:b/>
                <w:sz w:val="20"/>
                <w:szCs w:val="20"/>
                <w:lang w:eastAsia="en-AU"/>
              </w:rPr>
            </w:pPr>
            <w:r w:rsidRPr="003C6A2B">
              <w:rPr>
                <w:rFonts w:eastAsia="Times New Roman"/>
                <w:b/>
                <w:sz w:val="20"/>
                <w:szCs w:val="20"/>
                <w:lang w:eastAsia="en-AU"/>
              </w:rPr>
              <w:t>Circumstances</w:t>
            </w:r>
          </w:p>
        </w:tc>
      </w:tr>
      <w:tr w:rsidR="00294192" w:rsidRPr="003C6A2B" w14:paraId="4A1F2B70" w14:textId="77777777" w:rsidTr="00CB6757">
        <w:tc>
          <w:tcPr>
            <w:tcW w:w="405" w:type="pct"/>
            <w:tcBorders>
              <w:top w:val="single" w:sz="12" w:space="0" w:color="auto"/>
              <w:left w:val="nil"/>
              <w:bottom w:val="single" w:sz="4" w:space="0" w:color="auto"/>
              <w:right w:val="nil"/>
            </w:tcBorders>
            <w:shd w:val="clear" w:color="auto" w:fill="auto"/>
            <w:hideMark/>
          </w:tcPr>
          <w:p w14:paraId="54F55292"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bCs/>
                <w:sz w:val="20"/>
                <w:szCs w:val="20"/>
                <w:lang w:eastAsia="en-AU"/>
              </w:rPr>
              <w:t>1</w:t>
            </w:r>
          </w:p>
        </w:tc>
        <w:tc>
          <w:tcPr>
            <w:tcW w:w="789" w:type="pct"/>
            <w:tcBorders>
              <w:top w:val="single" w:sz="12" w:space="0" w:color="auto"/>
              <w:left w:val="nil"/>
              <w:bottom w:val="single" w:sz="4" w:space="0" w:color="auto"/>
              <w:right w:val="nil"/>
            </w:tcBorders>
            <w:shd w:val="clear" w:color="auto" w:fill="auto"/>
            <w:hideMark/>
          </w:tcPr>
          <w:p w14:paraId="626D889F"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sz w:val="20"/>
                <w:szCs w:val="20"/>
                <w:lang w:eastAsia="en-AU"/>
              </w:rPr>
              <w:t>92055 and 92099</w:t>
            </w:r>
          </w:p>
        </w:tc>
        <w:tc>
          <w:tcPr>
            <w:tcW w:w="3806" w:type="pct"/>
            <w:tcBorders>
              <w:top w:val="single" w:sz="12" w:space="0" w:color="auto"/>
              <w:left w:val="nil"/>
              <w:bottom w:val="single" w:sz="4" w:space="0" w:color="auto"/>
              <w:right w:val="nil"/>
            </w:tcBorders>
            <w:shd w:val="clear" w:color="auto" w:fill="auto"/>
            <w:hideMark/>
          </w:tcPr>
          <w:p w14:paraId="2EC7DE9F" w14:textId="77777777" w:rsidR="00294192" w:rsidRPr="003C6A2B" w:rsidRDefault="00294192" w:rsidP="00294192">
            <w:pPr>
              <w:numPr>
                <w:ilvl w:val="0"/>
                <w:numId w:val="60"/>
              </w:numPr>
              <w:spacing w:before="60" w:after="0" w:line="260" w:lineRule="atLeast"/>
              <w:rPr>
                <w:sz w:val="20"/>
                <w:szCs w:val="20"/>
                <w:lang w:eastAsia="en-AU"/>
              </w:rPr>
            </w:pPr>
            <w:r w:rsidRPr="003C6A2B">
              <w:rPr>
                <w:sz w:val="20"/>
                <w:szCs w:val="20"/>
              </w:rPr>
              <w:t>In the 3 months before performance of the service, being a service to which item 729, 731 or 732 of the general medical services table, item  231, 232 or 233 of the Other Medical Practitioner Determination or item 92026, 92027, 92028, 92057, 92058, 92059, 92070, 92071, 92072, 92101, 92102 or 92103 applies (for reviewing a GP management plan) but had not been performed for the patient; and</w:t>
            </w:r>
          </w:p>
          <w:p w14:paraId="44B45519" w14:textId="77777777" w:rsidR="00294192" w:rsidRPr="003C6A2B" w:rsidRDefault="00294192" w:rsidP="00294192">
            <w:pPr>
              <w:spacing w:before="60"/>
              <w:ind w:left="284" w:hanging="284"/>
              <w:rPr>
                <w:sz w:val="20"/>
                <w:szCs w:val="20"/>
                <w:lang w:eastAsia="en-AU"/>
              </w:rPr>
            </w:pPr>
            <w:r w:rsidRPr="003C6A2B">
              <w:rPr>
                <w:sz w:val="20"/>
                <w:szCs w:val="20"/>
                <w:lang w:eastAsia="en-AU"/>
              </w:rPr>
              <w:t>(b) a service to which item 721 of the general medical services table or 229 of the Other Medical Practitioner Determination or items 92024, 92055, 92068 or 92099 applies apply has not been performed in the past 12 months; and</w:t>
            </w:r>
          </w:p>
          <w:p w14:paraId="55318A08" w14:textId="77777777" w:rsidR="00294192" w:rsidRPr="003C6A2B" w:rsidRDefault="00294192" w:rsidP="00294192">
            <w:pPr>
              <w:spacing w:before="60"/>
              <w:ind w:left="284" w:hanging="284"/>
              <w:rPr>
                <w:sz w:val="20"/>
                <w:szCs w:val="20"/>
                <w:lang w:eastAsia="en-AU"/>
              </w:rPr>
            </w:pPr>
            <w:r w:rsidRPr="003C6A2B">
              <w:rPr>
                <w:sz w:val="20"/>
                <w:szCs w:val="20"/>
                <w:lang w:eastAsia="en-AU"/>
              </w:rPr>
              <w:t>(c) the service is not performed more than once in a 12 month period; and</w:t>
            </w:r>
          </w:p>
          <w:p w14:paraId="68892899" w14:textId="77777777" w:rsidR="00294192" w:rsidRPr="003C6A2B" w:rsidRDefault="00294192" w:rsidP="00294192">
            <w:pPr>
              <w:spacing w:before="60"/>
              <w:ind w:left="284" w:hanging="284"/>
              <w:rPr>
                <w:sz w:val="20"/>
                <w:szCs w:val="20"/>
                <w:lang w:eastAsia="en-AU"/>
              </w:rPr>
            </w:pPr>
            <w:r w:rsidRPr="003C6A2B">
              <w:rPr>
                <w:sz w:val="20"/>
                <w:szCs w:val="20"/>
                <w:lang w:eastAsia="en-AU"/>
              </w:rPr>
              <w:t>(d) the service is not performed by a person:</w:t>
            </w:r>
          </w:p>
          <w:p w14:paraId="70E771A9"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w:t>
            </w:r>
            <w:proofErr w:type="spellStart"/>
            <w:r w:rsidRPr="003C6A2B">
              <w:rPr>
                <w:sz w:val="20"/>
                <w:szCs w:val="20"/>
                <w:lang w:eastAsia="en-AU"/>
              </w:rPr>
              <w:t>i</w:t>
            </w:r>
            <w:proofErr w:type="spellEnd"/>
            <w:r w:rsidRPr="003C6A2B">
              <w:rPr>
                <w:sz w:val="20"/>
                <w:szCs w:val="20"/>
                <w:lang w:eastAsia="en-AU"/>
              </w:rPr>
              <w:t>) who is a recognised specialist in palliative medicine; and</w:t>
            </w:r>
          </w:p>
          <w:p w14:paraId="7A0058CD"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(ii) who is treating a palliative patient that has been referred to the medical practitioner; and</w:t>
            </w:r>
          </w:p>
          <w:p w14:paraId="3EFEA57B" w14:textId="7A5BACC7" w:rsidR="00294192" w:rsidRPr="003C6A2B" w:rsidRDefault="00294192" w:rsidP="00294192">
            <w:pPr>
              <w:spacing w:line="240" w:lineRule="exact"/>
              <w:ind w:left="828" w:hanging="284"/>
              <w:rPr>
                <w:rFonts w:eastAsia="Times New Roman"/>
                <w:sz w:val="20"/>
                <w:szCs w:val="20"/>
                <w:lang w:eastAsia="en-AU"/>
              </w:rPr>
            </w:pPr>
            <w:r w:rsidRPr="003C6A2B">
              <w:rPr>
                <w:sz w:val="20"/>
                <w:szCs w:val="20"/>
                <w:lang w:eastAsia="en-AU"/>
              </w:rPr>
              <w:t>(iii) to which an item in Subgroup 3 or 4 of Group A24 of the Other Medical Practitioner Determination</w:t>
            </w:r>
            <w:r w:rsidRPr="003C6A2B">
              <w:rPr>
                <w:sz w:val="20"/>
                <w:szCs w:val="20"/>
              </w:rPr>
              <w:t xml:space="preserve"> </w:t>
            </w:r>
            <w:r w:rsidRPr="003C6A2B">
              <w:rPr>
                <w:sz w:val="20"/>
                <w:szCs w:val="20"/>
                <w:lang w:eastAsia="en-AU"/>
              </w:rPr>
              <w:t>applies because of the treatment of the palliative patient by the medical practitioner</w:t>
            </w:r>
          </w:p>
        </w:tc>
      </w:tr>
      <w:tr w:rsidR="00294192" w:rsidRPr="003C6A2B" w14:paraId="65728A17" w14:textId="77777777" w:rsidTr="00CB6757">
        <w:trPr>
          <w:cantSplit/>
        </w:trPr>
        <w:tc>
          <w:tcPr>
            <w:tcW w:w="405" w:type="pct"/>
            <w:tcBorders>
              <w:top w:val="single" w:sz="4" w:space="0" w:color="auto"/>
              <w:left w:val="nil"/>
              <w:bottom w:val="single" w:sz="4" w:space="0" w:color="auto"/>
              <w:right w:val="nil"/>
            </w:tcBorders>
            <w:hideMark/>
          </w:tcPr>
          <w:p w14:paraId="28D233AB"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bCs/>
                <w:sz w:val="20"/>
                <w:szCs w:val="20"/>
                <w:lang w:eastAsia="en-AU"/>
              </w:rPr>
              <w:lastRenderedPageBreak/>
              <w:t>2</w:t>
            </w:r>
          </w:p>
        </w:tc>
        <w:tc>
          <w:tcPr>
            <w:tcW w:w="789" w:type="pct"/>
            <w:tcBorders>
              <w:top w:val="single" w:sz="4" w:space="0" w:color="auto"/>
              <w:left w:val="nil"/>
              <w:bottom w:val="single" w:sz="4" w:space="0" w:color="auto"/>
              <w:right w:val="nil"/>
            </w:tcBorders>
            <w:hideMark/>
          </w:tcPr>
          <w:p w14:paraId="2314E1A4"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sz w:val="20"/>
                <w:szCs w:val="20"/>
                <w:lang w:eastAsia="en-AU"/>
              </w:rPr>
              <w:t>92056 and 92100</w:t>
            </w:r>
          </w:p>
        </w:tc>
        <w:tc>
          <w:tcPr>
            <w:tcW w:w="3806" w:type="pct"/>
            <w:tcBorders>
              <w:top w:val="single" w:sz="4" w:space="0" w:color="auto"/>
              <w:left w:val="nil"/>
              <w:bottom w:val="single" w:sz="4" w:space="0" w:color="auto"/>
              <w:right w:val="nil"/>
            </w:tcBorders>
            <w:hideMark/>
          </w:tcPr>
          <w:p w14:paraId="0F944DD4" w14:textId="77777777" w:rsidR="00294192" w:rsidRPr="003C6A2B" w:rsidRDefault="00294192" w:rsidP="00294192">
            <w:pPr>
              <w:spacing w:before="60"/>
              <w:ind w:left="284" w:hanging="284"/>
              <w:rPr>
                <w:sz w:val="20"/>
                <w:szCs w:val="20"/>
                <w:lang w:eastAsia="en-AU"/>
              </w:rPr>
            </w:pPr>
            <w:r w:rsidRPr="003C6A2B">
              <w:rPr>
                <w:sz w:val="20"/>
                <w:szCs w:val="20"/>
                <w:lang w:eastAsia="en-AU"/>
              </w:rPr>
              <w:t xml:space="preserve">(a) In the 3 months before performance of the service, being a service to which item 732 of the general medical services table or item 233 of the Other Medical Practitioner Determination </w:t>
            </w:r>
            <w:r w:rsidRPr="003C6A2B">
              <w:rPr>
                <w:sz w:val="20"/>
                <w:szCs w:val="20"/>
              </w:rPr>
              <w:t xml:space="preserve">or </w:t>
            </w:r>
            <w:r w:rsidRPr="003C6A2B">
              <w:rPr>
                <w:sz w:val="20"/>
                <w:szCs w:val="20"/>
                <w:lang w:eastAsia="en-AU"/>
              </w:rPr>
              <w:t>item 92028, 92059, 92072 or 92103 applies (for coordinating a review of team care arrangements, a multi</w:t>
            </w:r>
            <w:r w:rsidRPr="003C6A2B">
              <w:rPr>
                <w:sz w:val="20"/>
                <w:szCs w:val="20"/>
                <w:lang w:eastAsia="en-AU"/>
              </w:rPr>
              <w:noBreakHyphen/>
              <w:t>disciplinary community care plan or a multi</w:t>
            </w:r>
            <w:r w:rsidRPr="003C6A2B">
              <w:rPr>
                <w:sz w:val="20"/>
                <w:szCs w:val="20"/>
                <w:lang w:eastAsia="en-AU"/>
              </w:rPr>
              <w:noBreakHyphen/>
              <w:t>disciplinary discharge care plan)  but had not been performed for the patient; and</w:t>
            </w:r>
          </w:p>
          <w:p w14:paraId="477A65BB" w14:textId="77777777" w:rsidR="00294192" w:rsidRPr="003C6A2B" w:rsidRDefault="00294192" w:rsidP="00294192">
            <w:pPr>
              <w:spacing w:before="60"/>
              <w:ind w:left="284" w:hanging="284"/>
              <w:rPr>
                <w:sz w:val="20"/>
                <w:szCs w:val="20"/>
                <w:lang w:eastAsia="en-AU"/>
              </w:rPr>
            </w:pPr>
            <w:r w:rsidRPr="003C6A2B">
              <w:rPr>
                <w:sz w:val="20"/>
                <w:szCs w:val="20"/>
                <w:lang w:eastAsia="en-AU"/>
              </w:rPr>
              <w:t>(b) a service to which item 723 of the general medical services table or 230 of the Other Medical Practitioner Determination or items 92025, 92026, 92069 or 92100 applies is performed not more than once in a 12 months; and</w:t>
            </w:r>
          </w:p>
          <w:p w14:paraId="3D9D8040" w14:textId="77777777" w:rsidR="00294192" w:rsidRPr="003C6A2B" w:rsidRDefault="00294192" w:rsidP="00294192">
            <w:pPr>
              <w:spacing w:before="60"/>
              <w:ind w:left="284" w:hanging="284"/>
              <w:rPr>
                <w:sz w:val="20"/>
                <w:szCs w:val="20"/>
                <w:lang w:eastAsia="en-AU"/>
              </w:rPr>
            </w:pPr>
            <w:r w:rsidRPr="003C6A2B">
              <w:rPr>
                <w:sz w:val="20"/>
                <w:szCs w:val="20"/>
              </w:rPr>
              <w:t>(c) the service is performed not more than once in a 12 month period; and</w:t>
            </w:r>
          </w:p>
          <w:p w14:paraId="5E4DFA27" w14:textId="77777777" w:rsidR="00294192" w:rsidRPr="003C6A2B" w:rsidRDefault="00294192" w:rsidP="00294192">
            <w:pPr>
              <w:spacing w:before="60"/>
              <w:ind w:left="284" w:hanging="284"/>
              <w:rPr>
                <w:sz w:val="20"/>
                <w:szCs w:val="20"/>
                <w:lang w:eastAsia="en-AU"/>
              </w:rPr>
            </w:pPr>
            <w:r w:rsidRPr="003C6A2B">
              <w:rPr>
                <w:sz w:val="20"/>
                <w:szCs w:val="20"/>
                <w:lang w:eastAsia="en-AU"/>
              </w:rPr>
              <w:t>(d) the service is not performed by a person:</w:t>
            </w:r>
          </w:p>
          <w:p w14:paraId="7082A160"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w:t>
            </w:r>
            <w:proofErr w:type="spellStart"/>
            <w:r w:rsidRPr="003C6A2B">
              <w:rPr>
                <w:sz w:val="20"/>
                <w:szCs w:val="20"/>
                <w:lang w:eastAsia="en-AU"/>
              </w:rPr>
              <w:t>i</w:t>
            </w:r>
            <w:proofErr w:type="spellEnd"/>
            <w:r w:rsidRPr="003C6A2B">
              <w:rPr>
                <w:sz w:val="20"/>
                <w:szCs w:val="20"/>
                <w:lang w:eastAsia="en-AU"/>
              </w:rPr>
              <w:t>) who is a recognised specialist in palliative medicine; and</w:t>
            </w:r>
          </w:p>
          <w:p w14:paraId="5E75DFB3" w14:textId="5F619D0E" w:rsidR="00294192" w:rsidRPr="003C6A2B" w:rsidRDefault="00294192" w:rsidP="00294192">
            <w:pPr>
              <w:spacing w:line="240" w:lineRule="exact"/>
              <w:ind w:left="828" w:hanging="284"/>
              <w:rPr>
                <w:sz w:val="20"/>
                <w:szCs w:val="20"/>
                <w:lang w:eastAsia="en-AU"/>
              </w:rPr>
            </w:pPr>
            <w:r w:rsidRPr="003C6A2B">
              <w:rPr>
                <w:sz w:val="20"/>
                <w:szCs w:val="20"/>
                <w:lang w:eastAsia="en-AU"/>
              </w:rPr>
              <w:t>(ii) who is treating a palliative patient that has been referred to the medical practitioner; and</w:t>
            </w:r>
          </w:p>
          <w:p w14:paraId="3F34BE3A" w14:textId="6B13D1BB" w:rsidR="00294192" w:rsidRPr="003C6A2B" w:rsidRDefault="00294192" w:rsidP="00294192">
            <w:pPr>
              <w:tabs>
                <w:tab w:val="left" w:pos="-6543"/>
                <w:tab w:val="left" w:pos="-6260"/>
                <w:tab w:val="right" w:pos="970"/>
              </w:tabs>
              <w:spacing w:after="0" w:line="240" w:lineRule="exact"/>
              <w:ind w:left="544"/>
              <w:rPr>
                <w:rFonts w:eastAsia="Times New Roman"/>
                <w:sz w:val="20"/>
                <w:szCs w:val="20"/>
                <w:lang w:eastAsia="en-AU"/>
              </w:rPr>
            </w:pPr>
            <w:r w:rsidRPr="003C6A2B">
              <w:rPr>
                <w:sz w:val="20"/>
                <w:szCs w:val="20"/>
                <w:lang w:eastAsia="en-AU"/>
              </w:rPr>
              <w:t>(iii) to which an item in Subgroup 3 or 4 of Group A24 of the Other Medical Practitioner Determination</w:t>
            </w:r>
            <w:r w:rsidRPr="003C6A2B">
              <w:rPr>
                <w:i/>
                <w:iCs/>
                <w:sz w:val="20"/>
                <w:szCs w:val="20"/>
              </w:rPr>
              <w:t xml:space="preserve"> </w:t>
            </w:r>
            <w:r w:rsidRPr="003C6A2B">
              <w:rPr>
                <w:sz w:val="20"/>
                <w:szCs w:val="20"/>
                <w:lang w:eastAsia="en-AU"/>
              </w:rPr>
              <w:t>applies because of the treatment of the palliative patient by the general practitioner</w:t>
            </w:r>
          </w:p>
        </w:tc>
      </w:tr>
      <w:tr w:rsidR="00294192" w:rsidRPr="003C6A2B" w14:paraId="5B3A4CF9" w14:textId="77777777" w:rsidTr="00CB6757">
        <w:tc>
          <w:tcPr>
            <w:tcW w:w="405" w:type="pct"/>
            <w:tcBorders>
              <w:top w:val="single" w:sz="4" w:space="0" w:color="auto"/>
              <w:left w:val="nil"/>
              <w:bottom w:val="single" w:sz="4" w:space="0" w:color="auto"/>
              <w:right w:val="nil"/>
            </w:tcBorders>
            <w:hideMark/>
          </w:tcPr>
          <w:p w14:paraId="76287815"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bCs/>
                <w:sz w:val="20"/>
                <w:szCs w:val="22"/>
                <w:lang w:eastAsia="en-AU"/>
              </w:rPr>
              <w:t>3</w:t>
            </w:r>
          </w:p>
        </w:tc>
        <w:tc>
          <w:tcPr>
            <w:tcW w:w="789" w:type="pct"/>
            <w:tcBorders>
              <w:top w:val="single" w:sz="4" w:space="0" w:color="auto"/>
              <w:left w:val="nil"/>
              <w:bottom w:val="single" w:sz="4" w:space="0" w:color="auto"/>
              <w:right w:val="nil"/>
            </w:tcBorders>
            <w:hideMark/>
          </w:tcPr>
          <w:p w14:paraId="0993B4C5"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sz w:val="20"/>
                <w:szCs w:val="20"/>
                <w:lang w:eastAsia="en-AU"/>
              </w:rPr>
              <w:t>92057 and 92101</w:t>
            </w:r>
          </w:p>
        </w:tc>
        <w:tc>
          <w:tcPr>
            <w:tcW w:w="3806" w:type="pct"/>
            <w:tcBorders>
              <w:top w:val="single" w:sz="4" w:space="0" w:color="auto"/>
              <w:left w:val="nil"/>
              <w:bottom w:val="single" w:sz="4" w:space="0" w:color="auto"/>
              <w:right w:val="nil"/>
            </w:tcBorders>
            <w:hideMark/>
          </w:tcPr>
          <w:p w14:paraId="5DFBABBC" w14:textId="77777777" w:rsidR="00294192" w:rsidRPr="003C6A2B" w:rsidRDefault="00294192" w:rsidP="00294192">
            <w:pPr>
              <w:spacing w:before="60"/>
              <w:ind w:left="284" w:hanging="284"/>
              <w:rPr>
                <w:sz w:val="20"/>
                <w:szCs w:val="20"/>
                <w:lang w:eastAsia="en-AU"/>
              </w:rPr>
            </w:pPr>
            <w:r w:rsidRPr="003C6A2B">
              <w:rPr>
                <w:sz w:val="20"/>
                <w:szCs w:val="20"/>
                <w:lang w:eastAsia="en-AU"/>
              </w:rPr>
              <w:t>(</w:t>
            </w:r>
            <w:r w:rsidRPr="003C6A2B">
              <w:rPr>
                <w:sz w:val="20"/>
                <w:szCs w:val="20"/>
              </w:rPr>
              <w:t>a) either:</w:t>
            </w:r>
          </w:p>
          <w:p w14:paraId="1AF83074"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w:t>
            </w:r>
            <w:proofErr w:type="spellStart"/>
            <w:r w:rsidRPr="003C6A2B">
              <w:rPr>
                <w:sz w:val="20"/>
                <w:szCs w:val="20"/>
                <w:lang w:eastAsia="en-AU"/>
              </w:rPr>
              <w:t>i</w:t>
            </w:r>
            <w:proofErr w:type="spellEnd"/>
            <w:r w:rsidRPr="003C6A2B">
              <w:rPr>
                <w:sz w:val="20"/>
                <w:szCs w:val="20"/>
                <w:lang w:eastAsia="en-AU"/>
              </w:rPr>
              <w:t>) in the 3 months before performance of the service, being a service to which item 731 or 732 of the general medical services table or item 232 or 233 of the Other Medical Practitioner Determination or item 92027, 92028, 92058, 92059, 92071, 92072, 92102 or 92103 applies but had not been performed for the patient; or</w:t>
            </w:r>
          </w:p>
          <w:p w14:paraId="3E678DDC"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(ii) in the 12 months before performance of the service, being a service that has not been performed for the patient:</w:t>
            </w:r>
          </w:p>
          <w:p w14:paraId="25BA01D9" w14:textId="77777777" w:rsidR="00294192" w:rsidRPr="003C6A2B" w:rsidRDefault="00294192" w:rsidP="00294192">
            <w:pPr>
              <w:spacing w:line="240" w:lineRule="exact"/>
              <w:ind w:left="1055" w:hanging="284"/>
              <w:rPr>
                <w:sz w:val="20"/>
                <w:szCs w:val="20"/>
                <w:lang w:eastAsia="en-AU"/>
              </w:rPr>
            </w:pPr>
            <w:r w:rsidRPr="003C6A2B">
              <w:rPr>
                <w:sz w:val="20"/>
                <w:szCs w:val="20"/>
                <w:lang w:eastAsia="en-AU"/>
              </w:rPr>
              <w:t>(A) by the medical practitioner who performs the service to which item 729 of the general medical services table or item 231 of the Other Medical Practitioner Determination or item 92026, 92057, 92070 or 92101 would, but for this item, apply; and</w:t>
            </w:r>
          </w:p>
          <w:p w14:paraId="6BE59BE6" w14:textId="77777777" w:rsidR="00294192" w:rsidRPr="003C6A2B" w:rsidRDefault="00294192" w:rsidP="00294192">
            <w:pPr>
              <w:spacing w:line="240" w:lineRule="exact"/>
              <w:ind w:left="1055" w:hanging="284"/>
              <w:rPr>
                <w:sz w:val="20"/>
                <w:szCs w:val="20"/>
                <w:lang w:eastAsia="en-AU"/>
              </w:rPr>
            </w:pPr>
            <w:r w:rsidRPr="003C6A2B">
              <w:rPr>
                <w:sz w:val="20"/>
                <w:szCs w:val="20"/>
                <w:lang w:eastAsia="en-AU"/>
              </w:rPr>
              <w:t>(B) for which a payment has been made under item 721 or 723 of the general medical services table or item 229 or 230 of the Other Medical Practitioner Determination or item 92024, 92025, 92055, 92066, 92068, 92069, 92099 or 92100; and</w:t>
            </w:r>
          </w:p>
          <w:p w14:paraId="629ABDFD" w14:textId="77777777" w:rsidR="00294192" w:rsidRPr="003C6A2B" w:rsidRDefault="00294192" w:rsidP="00294192">
            <w:pPr>
              <w:spacing w:before="60"/>
              <w:ind w:left="284" w:hanging="284"/>
              <w:rPr>
                <w:sz w:val="20"/>
                <w:szCs w:val="20"/>
                <w:lang w:eastAsia="en-AU"/>
              </w:rPr>
            </w:pPr>
            <w:r w:rsidRPr="003C6A2B">
              <w:rPr>
                <w:sz w:val="20"/>
                <w:szCs w:val="20"/>
                <w:lang w:eastAsia="en-AU"/>
              </w:rPr>
              <w:t xml:space="preserve">(b) a service to which item 729 of the general medical services table or 231 of the Other Medical Practitioner Determination or item 92026, 92057, 92070 or 92101 applies is performed not more than once in a 3 month period; and </w:t>
            </w:r>
          </w:p>
          <w:p w14:paraId="1957E008" w14:textId="6577816D" w:rsidR="00294192" w:rsidRPr="003C6A2B" w:rsidRDefault="00294192" w:rsidP="00294192">
            <w:pPr>
              <w:spacing w:before="60"/>
              <w:ind w:left="284" w:hanging="284"/>
              <w:rPr>
                <w:rFonts w:eastAsia="Times New Roman"/>
                <w:sz w:val="20"/>
                <w:szCs w:val="20"/>
                <w:lang w:eastAsia="en-AU"/>
              </w:rPr>
            </w:pPr>
            <w:r w:rsidRPr="003C6A2B">
              <w:rPr>
                <w:sz w:val="20"/>
                <w:szCs w:val="20"/>
                <w:lang w:eastAsia="en-AU"/>
              </w:rPr>
              <w:lastRenderedPageBreak/>
              <w:t>(</w:t>
            </w:r>
            <w:r w:rsidRPr="003C6A2B">
              <w:rPr>
                <w:sz w:val="20"/>
                <w:szCs w:val="20"/>
              </w:rPr>
              <w:t xml:space="preserve">c) </w:t>
            </w:r>
            <w:proofErr w:type="gramStart"/>
            <w:r w:rsidRPr="003C6A2B">
              <w:rPr>
                <w:sz w:val="20"/>
                <w:szCs w:val="20"/>
              </w:rPr>
              <w:t>the</w:t>
            </w:r>
            <w:proofErr w:type="gramEnd"/>
            <w:r w:rsidRPr="003C6A2B">
              <w:rPr>
                <w:sz w:val="20"/>
                <w:szCs w:val="20"/>
              </w:rPr>
              <w:t xml:space="preserve"> service is performed not more than once in a 3 month period.</w:t>
            </w:r>
          </w:p>
        </w:tc>
      </w:tr>
      <w:tr w:rsidR="00294192" w:rsidRPr="003C6A2B" w14:paraId="32872E90" w14:textId="77777777" w:rsidTr="00CB6757">
        <w:tc>
          <w:tcPr>
            <w:tcW w:w="405" w:type="pct"/>
            <w:tcBorders>
              <w:top w:val="single" w:sz="4" w:space="0" w:color="auto"/>
              <w:left w:val="nil"/>
              <w:bottom w:val="single" w:sz="4" w:space="0" w:color="auto"/>
              <w:right w:val="nil"/>
            </w:tcBorders>
            <w:shd w:val="clear" w:color="auto" w:fill="auto"/>
            <w:hideMark/>
          </w:tcPr>
          <w:p w14:paraId="66A7E3E4"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bCs/>
                <w:sz w:val="20"/>
                <w:szCs w:val="20"/>
                <w:lang w:eastAsia="en-AU"/>
              </w:rPr>
              <w:lastRenderedPageBreak/>
              <w:t>4</w:t>
            </w:r>
          </w:p>
        </w:tc>
        <w:tc>
          <w:tcPr>
            <w:tcW w:w="789" w:type="pct"/>
            <w:tcBorders>
              <w:top w:val="single" w:sz="4" w:space="0" w:color="auto"/>
              <w:left w:val="nil"/>
              <w:bottom w:val="single" w:sz="4" w:space="0" w:color="auto"/>
              <w:right w:val="nil"/>
            </w:tcBorders>
            <w:shd w:val="clear" w:color="auto" w:fill="auto"/>
            <w:hideMark/>
          </w:tcPr>
          <w:p w14:paraId="51DE9032"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sz w:val="20"/>
                <w:szCs w:val="20"/>
                <w:lang w:eastAsia="en-AU"/>
              </w:rPr>
              <w:t>92058 and 92102</w:t>
            </w:r>
          </w:p>
        </w:tc>
        <w:tc>
          <w:tcPr>
            <w:tcW w:w="3806" w:type="pct"/>
            <w:tcBorders>
              <w:top w:val="single" w:sz="4" w:space="0" w:color="auto"/>
              <w:left w:val="nil"/>
              <w:bottom w:val="single" w:sz="4" w:space="0" w:color="auto"/>
              <w:right w:val="nil"/>
            </w:tcBorders>
            <w:shd w:val="clear" w:color="auto" w:fill="auto"/>
            <w:hideMark/>
          </w:tcPr>
          <w:p w14:paraId="3B01273D" w14:textId="77777777" w:rsidR="00294192" w:rsidRPr="003C6A2B" w:rsidRDefault="00294192" w:rsidP="00294192">
            <w:pPr>
              <w:spacing w:before="60"/>
              <w:ind w:left="284" w:hanging="284"/>
              <w:rPr>
                <w:rFonts w:eastAsia="Calibri"/>
                <w:sz w:val="20"/>
                <w:szCs w:val="20"/>
                <w:lang w:val="en-GB" w:eastAsia="en-AU"/>
              </w:rPr>
            </w:pPr>
            <w:r w:rsidRPr="003C6A2B">
              <w:rPr>
                <w:rFonts w:eastAsia="Calibri"/>
                <w:sz w:val="20"/>
                <w:szCs w:val="20"/>
                <w:lang w:val="en-GB" w:eastAsia="en-AU"/>
              </w:rPr>
              <w:t xml:space="preserve">(a) In </w:t>
            </w:r>
            <w:r w:rsidRPr="003C6A2B">
              <w:rPr>
                <w:rFonts w:eastAsia="Calibri"/>
                <w:sz w:val="20"/>
                <w:szCs w:val="20"/>
                <w:lang w:val="en-GB"/>
              </w:rPr>
              <w:t>the</w:t>
            </w:r>
            <w:r w:rsidRPr="003C6A2B">
              <w:rPr>
                <w:rFonts w:eastAsia="Calibri"/>
                <w:sz w:val="20"/>
                <w:szCs w:val="20"/>
                <w:lang w:val="en-GB" w:eastAsia="en-AU"/>
              </w:rPr>
              <w:t xml:space="preserve"> 3 </w:t>
            </w:r>
            <w:r w:rsidRPr="003C6A2B">
              <w:rPr>
                <w:sz w:val="20"/>
                <w:szCs w:val="20"/>
                <w:lang w:eastAsia="en-AU"/>
              </w:rPr>
              <w:t>months</w:t>
            </w:r>
            <w:r w:rsidRPr="003C6A2B">
              <w:rPr>
                <w:rFonts w:eastAsia="Calibri"/>
                <w:sz w:val="20"/>
                <w:szCs w:val="20"/>
                <w:lang w:val="en-GB" w:eastAsia="en-AU"/>
              </w:rPr>
              <w:t xml:space="preserve"> before performance of the service, being a service to which item 721, 723, 729 or 732 of the general medical services table or item 229, 230, 231 or 233 of the Other Medical Practitioner Determination or item 92024, 92025, 92026, 92028, 92055, 92056, 92057, 92059, 92068, 92069, 92070, 92072, 92099, 92100, 92101, 92103 applies but had not been performed for the patient; and</w:t>
            </w:r>
          </w:p>
          <w:p w14:paraId="364B258E" w14:textId="77777777" w:rsidR="00294192" w:rsidRPr="003C6A2B" w:rsidRDefault="00294192" w:rsidP="00294192">
            <w:pPr>
              <w:spacing w:before="60"/>
              <w:ind w:left="284" w:hanging="284"/>
              <w:rPr>
                <w:rFonts w:eastAsia="Calibri"/>
                <w:sz w:val="20"/>
                <w:szCs w:val="20"/>
                <w:lang w:val="en-GB" w:eastAsia="en-AU"/>
              </w:rPr>
            </w:pPr>
            <w:r w:rsidRPr="003C6A2B">
              <w:rPr>
                <w:rFonts w:eastAsia="Calibri"/>
                <w:sz w:val="20"/>
                <w:szCs w:val="20"/>
                <w:lang w:val="en-GB" w:eastAsia="en-AU"/>
              </w:rPr>
              <w:t>(b) a service to which item 731 of the general medical services table or item 92027 or 92071 applies is performed not more than once in a 3 month period; and</w:t>
            </w:r>
          </w:p>
          <w:p w14:paraId="01D3B9AF" w14:textId="7BEC7C9E" w:rsidR="00294192" w:rsidRPr="003C6A2B" w:rsidRDefault="00294192" w:rsidP="00294192">
            <w:pPr>
              <w:spacing w:before="60"/>
              <w:ind w:left="284" w:hanging="284"/>
              <w:rPr>
                <w:rFonts w:eastAsia="Times New Roman"/>
                <w:sz w:val="20"/>
                <w:szCs w:val="20"/>
              </w:rPr>
            </w:pPr>
            <w:r w:rsidRPr="003C6A2B">
              <w:rPr>
                <w:rFonts w:eastAsia="Calibri"/>
                <w:sz w:val="20"/>
                <w:szCs w:val="20"/>
                <w:lang w:val="en-GB"/>
              </w:rPr>
              <w:t xml:space="preserve">(c) </w:t>
            </w:r>
            <w:proofErr w:type="gramStart"/>
            <w:r w:rsidRPr="003C6A2B">
              <w:rPr>
                <w:rFonts w:eastAsia="Calibri"/>
                <w:sz w:val="20"/>
                <w:szCs w:val="20"/>
                <w:lang w:val="en-GB"/>
              </w:rPr>
              <w:t>the</w:t>
            </w:r>
            <w:proofErr w:type="gramEnd"/>
            <w:r w:rsidRPr="003C6A2B">
              <w:rPr>
                <w:rFonts w:eastAsia="Calibri"/>
                <w:sz w:val="20"/>
                <w:szCs w:val="20"/>
                <w:lang w:val="en-GB"/>
              </w:rPr>
              <w:t xml:space="preserve"> service is performed not more than once in a 3 month period.</w:t>
            </w:r>
          </w:p>
        </w:tc>
      </w:tr>
      <w:tr w:rsidR="00294192" w:rsidRPr="003C6A2B" w14:paraId="5BC3B6D3" w14:textId="77777777" w:rsidTr="00CB6757">
        <w:trPr>
          <w:cantSplit/>
        </w:trPr>
        <w:tc>
          <w:tcPr>
            <w:tcW w:w="405" w:type="pct"/>
            <w:tcBorders>
              <w:top w:val="single" w:sz="4" w:space="0" w:color="auto"/>
              <w:left w:val="nil"/>
              <w:bottom w:val="single" w:sz="12" w:space="0" w:color="auto"/>
              <w:right w:val="nil"/>
            </w:tcBorders>
            <w:hideMark/>
          </w:tcPr>
          <w:p w14:paraId="071228CE"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bCs/>
                <w:sz w:val="20"/>
                <w:szCs w:val="20"/>
                <w:lang w:eastAsia="en-AU"/>
              </w:rPr>
              <w:t>5</w:t>
            </w:r>
          </w:p>
        </w:tc>
        <w:tc>
          <w:tcPr>
            <w:tcW w:w="789" w:type="pct"/>
            <w:tcBorders>
              <w:top w:val="single" w:sz="4" w:space="0" w:color="auto"/>
              <w:left w:val="nil"/>
              <w:bottom w:val="single" w:sz="12" w:space="0" w:color="auto"/>
              <w:right w:val="nil"/>
            </w:tcBorders>
            <w:hideMark/>
          </w:tcPr>
          <w:p w14:paraId="5EB40CD3" w14:textId="77777777" w:rsidR="00294192" w:rsidRPr="003C6A2B" w:rsidRDefault="00294192" w:rsidP="00294192">
            <w:pPr>
              <w:spacing w:before="60" w:after="0" w:line="240" w:lineRule="atLeast"/>
              <w:rPr>
                <w:rFonts w:eastAsia="Times New Roman"/>
                <w:sz w:val="20"/>
                <w:szCs w:val="20"/>
                <w:lang w:eastAsia="en-AU"/>
              </w:rPr>
            </w:pPr>
            <w:r w:rsidRPr="003C6A2B">
              <w:rPr>
                <w:rFonts w:eastAsia="Times New Roman"/>
                <w:sz w:val="20"/>
                <w:szCs w:val="20"/>
                <w:lang w:eastAsia="en-AU"/>
              </w:rPr>
              <w:t>92059 and 92103</w:t>
            </w:r>
          </w:p>
        </w:tc>
        <w:tc>
          <w:tcPr>
            <w:tcW w:w="3806" w:type="pct"/>
            <w:tcBorders>
              <w:top w:val="single" w:sz="4" w:space="0" w:color="auto"/>
              <w:left w:val="nil"/>
              <w:bottom w:val="single" w:sz="12" w:space="0" w:color="auto"/>
              <w:right w:val="nil"/>
            </w:tcBorders>
            <w:hideMark/>
          </w:tcPr>
          <w:p w14:paraId="5629FA5B" w14:textId="77777777" w:rsidR="00294192" w:rsidRPr="003C6A2B" w:rsidRDefault="00294192" w:rsidP="00294192">
            <w:pPr>
              <w:spacing w:before="60"/>
              <w:rPr>
                <w:sz w:val="20"/>
                <w:szCs w:val="20"/>
                <w:lang w:eastAsia="en-AU"/>
              </w:rPr>
            </w:pPr>
            <w:r w:rsidRPr="003C6A2B">
              <w:rPr>
                <w:sz w:val="20"/>
                <w:szCs w:val="20"/>
              </w:rPr>
              <w:t xml:space="preserve">Each service may be performed </w:t>
            </w:r>
            <w:r w:rsidRPr="003C6A2B">
              <w:rPr>
                <w:sz w:val="20"/>
                <w:szCs w:val="20"/>
                <w:lang w:eastAsia="en-AU"/>
              </w:rPr>
              <w:t>if a service to which item 732 of the general medical services table or item 92028 or 92072 has not been claimed in the past three months;</w:t>
            </w:r>
          </w:p>
          <w:p w14:paraId="23766BD2" w14:textId="77777777" w:rsidR="00294192" w:rsidRPr="003C6A2B" w:rsidRDefault="00294192" w:rsidP="00294192">
            <w:pPr>
              <w:spacing w:before="60"/>
              <w:ind w:left="284" w:hanging="284"/>
              <w:rPr>
                <w:sz w:val="20"/>
                <w:szCs w:val="20"/>
                <w:lang w:eastAsia="en-AU"/>
              </w:rPr>
            </w:pPr>
            <w:r w:rsidRPr="003C6A2B">
              <w:rPr>
                <w:sz w:val="20"/>
                <w:szCs w:val="20"/>
                <w:lang w:eastAsia="en-AU"/>
              </w:rPr>
              <w:t>(a) once in a 3 month period; and</w:t>
            </w:r>
          </w:p>
          <w:p w14:paraId="11132D4F" w14:textId="77777777" w:rsidR="00294192" w:rsidRPr="003C6A2B" w:rsidRDefault="00294192" w:rsidP="00294192">
            <w:pPr>
              <w:spacing w:before="60"/>
              <w:ind w:left="284" w:hanging="284"/>
              <w:rPr>
                <w:sz w:val="20"/>
                <w:szCs w:val="20"/>
                <w:lang w:eastAsia="en-AU"/>
              </w:rPr>
            </w:pPr>
            <w:r w:rsidRPr="003C6A2B">
              <w:rPr>
                <w:sz w:val="20"/>
                <w:szCs w:val="20"/>
                <w:lang w:eastAsia="en-AU"/>
              </w:rPr>
              <w:t>(b) on the same day; but</w:t>
            </w:r>
          </w:p>
          <w:p w14:paraId="27BDF742" w14:textId="77777777" w:rsidR="00294192" w:rsidRPr="003C6A2B" w:rsidRDefault="00294192" w:rsidP="00294192">
            <w:pPr>
              <w:spacing w:before="60"/>
              <w:ind w:left="284" w:hanging="284"/>
              <w:rPr>
                <w:sz w:val="20"/>
                <w:szCs w:val="20"/>
                <w:lang w:eastAsia="en-AU"/>
              </w:rPr>
            </w:pPr>
            <w:r w:rsidRPr="003C6A2B">
              <w:rPr>
                <w:sz w:val="20"/>
                <w:szCs w:val="20"/>
              </w:rPr>
              <w:t>(c) may not be performed by a person:</w:t>
            </w:r>
          </w:p>
          <w:p w14:paraId="3DC3645C"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w:t>
            </w:r>
            <w:proofErr w:type="spellStart"/>
            <w:r w:rsidRPr="003C6A2B">
              <w:rPr>
                <w:sz w:val="20"/>
                <w:szCs w:val="20"/>
                <w:lang w:eastAsia="en-AU"/>
              </w:rPr>
              <w:t>i</w:t>
            </w:r>
            <w:proofErr w:type="spellEnd"/>
            <w:r w:rsidRPr="003C6A2B">
              <w:rPr>
                <w:sz w:val="20"/>
                <w:szCs w:val="20"/>
                <w:lang w:eastAsia="en-AU"/>
              </w:rPr>
              <w:t>) who is a recognised specialist in palliative medicine; and</w:t>
            </w:r>
          </w:p>
          <w:p w14:paraId="0BEDFEE8" w14:textId="77777777" w:rsidR="00294192" w:rsidRPr="003C6A2B" w:rsidRDefault="00294192" w:rsidP="00294192">
            <w:pPr>
              <w:spacing w:line="240" w:lineRule="exact"/>
              <w:ind w:left="828" w:hanging="284"/>
              <w:rPr>
                <w:sz w:val="20"/>
                <w:szCs w:val="20"/>
                <w:lang w:eastAsia="en-AU"/>
              </w:rPr>
            </w:pPr>
            <w:r w:rsidRPr="003C6A2B">
              <w:rPr>
                <w:sz w:val="20"/>
                <w:szCs w:val="20"/>
                <w:lang w:eastAsia="en-AU"/>
              </w:rPr>
              <w:t>(ii) who is treating a palliative patient that has been referred to the general practitioner; and</w:t>
            </w:r>
          </w:p>
          <w:p w14:paraId="4717166A" w14:textId="547DE4A9" w:rsidR="00294192" w:rsidRPr="003C6A2B" w:rsidRDefault="00294192" w:rsidP="00294192">
            <w:pPr>
              <w:tabs>
                <w:tab w:val="left" w:pos="-6543"/>
                <w:tab w:val="left" w:pos="-6260"/>
                <w:tab w:val="right" w:pos="970"/>
              </w:tabs>
              <w:spacing w:after="0" w:line="240" w:lineRule="exact"/>
              <w:ind w:left="544"/>
              <w:rPr>
                <w:rFonts w:eastAsia="Times New Roman"/>
                <w:sz w:val="20"/>
                <w:szCs w:val="20"/>
                <w:lang w:eastAsia="en-AU"/>
              </w:rPr>
            </w:pPr>
            <w:r w:rsidRPr="003C6A2B">
              <w:rPr>
                <w:sz w:val="20"/>
                <w:szCs w:val="20"/>
                <w:lang w:eastAsia="en-AU"/>
              </w:rPr>
              <w:t>(iii) to which an item in Subgroup 3 or 4 of Group A24 of the Other Medical Practitioner Determination applies because of the treatment of the palliative patient by the g</w:t>
            </w:r>
            <w:r w:rsidR="00F00B48" w:rsidRPr="003C6A2B">
              <w:rPr>
                <w:sz w:val="20"/>
                <w:szCs w:val="20"/>
                <w:lang w:eastAsia="en-AU"/>
              </w:rPr>
              <w:t>eneral practitioner</w:t>
            </w:r>
          </w:p>
        </w:tc>
      </w:tr>
    </w:tbl>
    <w:p w14:paraId="3DEE8391" w14:textId="75A73005" w:rsidR="00AA1F15" w:rsidRPr="003C6A2B" w:rsidRDefault="00AA1F15" w:rsidP="00AA1F15">
      <w:pPr>
        <w:pStyle w:val="ItemHead"/>
        <w:numPr>
          <w:ilvl w:val="0"/>
          <w:numId w:val="27"/>
        </w:numPr>
      </w:pPr>
      <w:r w:rsidRPr="003C6A2B">
        <w:t>Schedule 1</w:t>
      </w:r>
      <w:r w:rsidR="00583872" w:rsidRPr="003C6A2B">
        <w:t xml:space="preserve">, </w:t>
      </w:r>
      <w:r w:rsidRPr="003C6A2B">
        <w:t>subclause 1.1.9A(2)</w:t>
      </w:r>
    </w:p>
    <w:p w14:paraId="023A1B8F" w14:textId="29EA1F3D" w:rsidR="00AA1F15" w:rsidRPr="003C6A2B" w:rsidRDefault="00166E58" w:rsidP="00AA1F15">
      <w:pPr>
        <w:pStyle w:val="Item"/>
      </w:pPr>
      <w:r w:rsidRPr="003C6A2B">
        <w:t xml:space="preserve">Repeal </w:t>
      </w:r>
      <w:r w:rsidR="00AA1F15" w:rsidRPr="003C6A2B">
        <w:t>paragraph (b) and the note, substitute:</w:t>
      </w:r>
    </w:p>
    <w:p w14:paraId="0A3FF42D" w14:textId="58D3A636" w:rsidR="00AA1F15" w:rsidRPr="003C6A2B" w:rsidRDefault="00AA1F15" w:rsidP="00260667">
      <w:pPr>
        <w:pStyle w:val="Item"/>
        <w:ind w:left="1560" w:hanging="425"/>
      </w:pPr>
      <w:r w:rsidRPr="003C6A2B">
        <w:t>(b)</w:t>
      </w:r>
      <w:r w:rsidR="00260667" w:rsidRPr="003C6A2B">
        <w:tab/>
      </w:r>
      <w:proofErr w:type="gramStart"/>
      <w:r w:rsidRPr="003C6A2B">
        <w:t>item</w:t>
      </w:r>
      <w:proofErr w:type="gramEnd"/>
      <w:r w:rsidRPr="003C6A2B">
        <w:t xml:space="preserve"> 792 </w:t>
      </w:r>
      <w:r w:rsidRPr="003C6A2B">
        <w:rPr>
          <w:szCs w:val="22"/>
        </w:rPr>
        <w:t>of</w:t>
      </w:r>
      <w:r w:rsidRPr="003C6A2B">
        <w:t xml:space="preserve"> the Other Medical Practitioner Determination, item 4001 of the general medical services table, item 81000, 81005 or 81010 of the Allied Health Determination or item 93026 or 93029.</w:t>
      </w:r>
    </w:p>
    <w:p w14:paraId="0554BDCD" w14:textId="13492A2A" w:rsidR="00982DA3" w:rsidRPr="003C6A2B" w:rsidRDefault="008B7D2B" w:rsidP="00AA1F15">
      <w:pPr>
        <w:pStyle w:val="ItemHead"/>
        <w:numPr>
          <w:ilvl w:val="0"/>
          <w:numId w:val="27"/>
        </w:numPr>
      </w:pPr>
      <w:r w:rsidRPr="003C6A2B">
        <w:t>Schedule 1</w:t>
      </w:r>
      <w:r w:rsidR="00583872" w:rsidRPr="003C6A2B">
        <w:t xml:space="preserve">, </w:t>
      </w:r>
      <w:r w:rsidRPr="003C6A2B">
        <w:t xml:space="preserve">subclause 1.1.11(1), definition of </w:t>
      </w:r>
      <w:r w:rsidRPr="003C6A2B">
        <w:rPr>
          <w:i/>
        </w:rPr>
        <w:t>general practitioner</w:t>
      </w:r>
    </w:p>
    <w:p w14:paraId="21EB6CF9" w14:textId="78E3502A" w:rsidR="008B7D2B" w:rsidRPr="003C6A2B" w:rsidRDefault="00166E58" w:rsidP="008B7D2B">
      <w:pPr>
        <w:pStyle w:val="Item"/>
      </w:pPr>
      <w:r w:rsidRPr="003C6A2B">
        <w:t xml:space="preserve">Repeal the </w:t>
      </w:r>
      <w:r w:rsidR="008B7D2B" w:rsidRPr="003C6A2B">
        <w:t xml:space="preserve">definition. </w:t>
      </w:r>
    </w:p>
    <w:p w14:paraId="14149D07" w14:textId="3BFA61F6" w:rsidR="008B7D2B" w:rsidRPr="003C6A2B" w:rsidRDefault="008B7D2B" w:rsidP="008B7D2B">
      <w:pPr>
        <w:pStyle w:val="ItemHead"/>
        <w:numPr>
          <w:ilvl w:val="0"/>
          <w:numId w:val="27"/>
        </w:numPr>
      </w:pPr>
      <w:r w:rsidRPr="003C6A2B">
        <w:t>Schedule 1</w:t>
      </w:r>
      <w:r w:rsidR="00583872" w:rsidRPr="003C6A2B">
        <w:t xml:space="preserve">, </w:t>
      </w:r>
      <w:r w:rsidRPr="003C6A2B">
        <w:t>subclause 1.1.11(1)</w:t>
      </w:r>
    </w:p>
    <w:p w14:paraId="07AEE141" w14:textId="77777777" w:rsidR="008B7D2B" w:rsidRPr="003C6A2B" w:rsidRDefault="008B7D2B" w:rsidP="008B7D2B">
      <w:pPr>
        <w:pStyle w:val="Item"/>
      </w:pPr>
      <w:r w:rsidRPr="003C6A2B">
        <w:t>Insert:</w:t>
      </w:r>
    </w:p>
    <w:p w14:paraId="2BE6D3DD" w14:textId="6E3DECB2" w:rsidR="008B7D2B" w:rsidRPr="003C6A2B" w:rsidRDefault="008B7D2B" w:rsidP="008B7D2B">
      <w:pPr>
        <w:pStyle w:val="Definition"/>
        <w:ind w:left="720"/>
        <w:rPr>
          <w:b/>
          <w:bCs/>
          <w:iCs/>
        </w:rPr>
      </w:pPr>
      <w:proofErr w:type="gramStart"/>
      <w:r w:rsidRPr="003C6A2B">
        <w:rPr>
          <w:b/>
          <w:bCs/>
          <w:i/>
          <w:iCs/>
        </w:rPr>
        <w:lastRenderedPageBreak/>
        <w:t>associated</w:t>
      </w:r>
      <w:proofErr w:type="gramEnd"/>
      <w:r w:rsidRPr="003C6A2B">
        <w:rPr>
          <w:b/>
          <w:bCs/>
          <w:i/>
          <w:iCs/>
        </w:rPr>
        <w:t xml:space="preserve"> general practitioner </w:t>
      </w:r>
      <w:r w:rsidRPr="003C6A2B">
        <w:rPr>
          <w:bCs/>
          <w:iCs/>
        </w:rPr>
        <w:t xml:space="preserve">has the meaning given in clause 2.22.5 of the general medical services table. </w:t>
      </w:r>
    </w:p>
    <w:p w14:paraId="5121C3A7" w14:textId="2BD51A32" w:rsidR="008B7D2B" w:rsidRPr="003C6A2B" w:rsidRDefault="008B7D2B" w:rsidP="008B7D2B">
      <w:pPr>
        <w:pStyle w:val="ItemHead"/>
        <w:numPr>
          <w:ilvl w:val="0"/>
          <w:numId w:val="27"/>
        </w:numPr>
      </w:pPr>
      <w:r w:rsidRPr="003C6A2B">
        <w:t>Schedule 1</w:t>
      </w:r>
      <w:r w:rsidR="00583872" w:rsidRPr="003C6A2B">
        <w:t xml:space="preserve">, </w:t>
      </w:r>
      <w:r w:rsidRPr="003C6A2B">
        <w:t xml:space="preserve">subclause 1.1.11(2), definition of </w:t>
      </w:r>
      <w:r w:rsidRPr="003C6A2B">
        <w:rPr>
          <w:i/>
        </w:rPr>
        <w:t>associated general practitioner</w:t>
      </w:r>
    </w:p>
    <w:p w14:paraId="3CCE4045" w14:textId="295AC9C8" w:rsidR="008B7D2B" w:rsidRPr="003C6A2B" w:rsidRDefault="00166E58" w:rsidP="008B7D2B">
      <w:pPr>
        <w:pStyle w:val="Item"/>
      </w:pPr>
      <w:r w:rsidRPr="003C6A2B">
        <w:t xml:space="preserve">Repeal the </w:t>
      </w:r>
      <w:r w:rsidR="008B7D2B" w:rsidRPr="003C6A2B">
        <w:t xml:space="preserve">definition. </w:t>
      </w:r>
    </w:p>
    <w:p w14:paraId="219C910B" w14:textId="462BA6FD" w:rsidR="008B7D2B" w:rsidRPr="003C6A2B" w:rsidRDefault="008B7D2B" w:rsidP="008B7D2B">
      <w:pPr>
        <w:pStyle w:val="ItemHead"/>
        <w:numPr>
          <w:ilvl w:val="0"/>
          <w:numId w:val="27"/>
        </w:numPr>
      </w:pPr>
      <w:r w:rsidRPr="003C6A2B">
        <w:t>Schedule 1</w:t>
      </w:r>
      <w:r w:rsidR="00583872" w:rsidRPr="003C6A2B">
        <w:t xml:space="preserve">, </w:t>
      </w:r>
      <w:r w:rsidRPr="003C6A2B">
        <w:t>subclause 1.1.11(2)</w:t>
      </w:r>
    </w:p>
    <w:p w14:paraId="054F7119" w14:textId="77777777" w:rsidR="008B7D2B" w:rsidRPr="003C6A2B" w:rsidRDefault="008B7D2B" w:rsidP="008B7D2B">
      <w:pPr>
        <w:pStyle w:val="Item"/>
      </w:pPr>
      <w:r w:rsidRPr="003C6A2B">
        <w:t xml:space="preserve">Insert: </w:t>
      </w:r>
    </w:p>
    <w:p w14:paraId="01B1E42D" w14:textId="1836FA06" w:rsidR="008B7D2B" w:rsidRPr="003C6A2B" w:rsidRDefault="008B7D2B" w:rsidP="008B7D2B">
      <w:pPr>
        <w:pStyle w:val="Definition"/>
        <w:keepNext/>
        <w:keepLines/>
        <w:ind w:left="720"/>
      </w:pPr>
      <w:r w:rsidRPr="003C6A2B">
        <w:rPr>
          <w:b/>
          <w:bCs/>
          <w:i/>
          <w:iCs/>
        </w:rPr>
        <w:t xml:space="preserve">associated medical practitioner </w:t>
      </w:r>
      <w:r w:rsidRPr="003C6A2B">
        <w:t>means a medical practitioner (not including a specialist or consultant physician) who, if not engaged in the same general practice as the medical practitioner mentioned in items 92118 to 92135, performs the service mentioned in the item at the request of the patient (or the patient’s guardian).</w:t>
      </w:r>
    </w:p>
    <w:p w14:paraId="086B9B9E" w14:textId="2F771A69" w:rsidR="00915847" w:rsidRPr="003C6A2B" w:rsidRDefault="00915847" w:rsidP="00915847">
      <w:pPr>
        <w:pStyle w:val="ItemHead"/>
        <w:numPr>
          <w:ilvl w:val="0"/>
          <w:numId w:val="27"/>
        </w:numPr>
      </w:pPr>
      <w:r w:rsidRPr="003C6A2B">
        <w:t>Schedule 1</w:t>
      </w:r>
      <w:r w:rsidR="00583872" w:rsidRPr="003C6A2B">
        <w:t>,</w:t>
      </w:r>
      <w:r w:rsidRPr="003C6A2B">
        <w:t xml:space="preserve"> paragraph 1.1.11(3)(a)</w:t>
      </w:r>
    </w:p>
    <w:p w14:paraId="158EDD2F" w14:textId="428833F6" w:rsidR="00915847" w:rsidRPr="003C6A2B" w:rsidRDefault="00915847" w:rsidP="00915847">
      <w:pPr>
        <w:pStyle w:val="Item"/>
      </w:pPr>
      <w:r w:rsidRPr="003C6A2B">
        <w:t xml:space="preserve">After “91182” insert “and items in Group M6 of the Allied Health Determination”. </w:t>
      </w:r>
    </w:p>
    <w:p w14:paraId="767F6CB5" w14:textId="471851E1" w:rsidR="00FC4C7E" w:rsidRPr="003C6A2B" w:rsidRDefault="00FC4C7E" w:rsidP="00FC4C7E">
      <w:pPr>
        <w:pStyle w:val="ItemHead"/>
        <w:numPr>
          <w:ilvl w:val="0"/>
          <w:numId w:val="27"/>
        </w:numPr>
      </w:pPr>
      <w:r w:rsidRPr="003C6A2B">
        <w:t>Schedule 1</w:t>
      </w:r>
      <w:r w:rsidR="00583872" w:rsidRPr="003C6A2B">
        <w:t>,</w:t>
      </w:r>
      <w:r w:rsidRPr="003C6A2B">
        <w:t xml:space="preserve"> paragraph 1.1.11(6)(a)</w:t>
      </w:r>
    </w:p>
    <w:p w14:paraId="673C4A6D" w14:textId="0B0A07B9" w:rsidR="00FC4C7E" w:rsidRPr="003C6A2B" w:rsidRDefault="00166E58" w:rsidP="00FC4C7E">
      <w:pPr>
        <w:pStyle w:val="Item"/>
      </w:pPr>
      <w:r w:rsidRPr="003C6A2B">
        <w:t xml:space="preserve">Repeal </w:t>
      </w:r>
      <w:r w:rsidR="00FC4C7E" w:rsidRPr="003C6A2B">
        <w:t>subparagraphs (</w:t>
      </w:r>
      <w:proofErr w:type="spellStart"/>
      <w:r w:rsidR="00FC4C7E" w:rsidRPr="003C6A2B">
        <w:t>i</w:t>
      </w:r>
      <w:proofErr w:type="spellEnd"/>
      <w:r w:rsidR="00FC4C7E" w:rsidRPr="003C6A2B">
        <w:t xml:space="preserve">) and (ii), substitute: </w:t>
      </w:r>
    </w:p>
    <w:p w14:paraId="09FCED9A" w14:textId="1CE80886" w:rsidR="00FC4C7E" w:rsidRPr="003C6A2B" w:rsidRDefault="00FC4C7E" w:rsidP="003C118B">
      <w:pPr>
        <w:pStyle w:val="Item"/>
        <w:ind w:left="1440"/>
      </w:pPr>
      <w:r w:rsidRPr="003C6A2B">
        <w:t>(</w:t>
      </w:r>
      <w:proofErr w:type="spellStart"/>
      <w:r w:rsidRPr="003C6A2B">
        <w:t>i</w:t>
      </w:r>
      <w:proofErr w:type="spellEnd"/>
      <w:r w:rsidRPr="003C6A2B">
        <w:t>)</w:t>
      </w:r>
      <w:r w:rsidRPr="003C6A2B">
        <w:tab/>
      </w:r>
      <w:proofErr w:type="gramStart"/>
      <w:r w:rsidRPr="003C6A2B">
        <w:t>items</w:t>
      </w:r>
      <w:proofErr w:type="gramEnd"/>
      <w:r w:rsidRPr="003C6A2B">
        <w:t xml:space="preserve"> 735 to 758 or 2713 of the general medical services table; or</w:t>
      </w:r>
    </w:p>
    <w:p w14:paraId="4E10D720" w14:textId="4573023F" w:rsidR="00FC4C7E" w:rsidRPr="003C6A2B" w:rsidRDefault="00FC4C7E" w:rsidP="003C118B">
      <w:pPr>
        <w:pStyle w:val="Item"/>
        <w:ind w:left="720"/>
      </w:pPr>
      <w:r w:rsidRPr="003C6A2B">
        <w:tab/>
        <w:t>(ii)</w:t>
      </w:r>
      <w:r w:rsidRPr="003C6A2B">
        <w:tab/>
      </w:r>
      <w:proofErr w:type="gramStart"/>
      <w:r w:rsidRPr="003C6A2B">
        <w:t>item</w:t>
      </w:r>
      <w:r w:rsidR="001540C0" w:rsidRPr="003C6A2B">
        <w:t>s</w:t>
      </w:r>
      <w:proofErr w:type="gramEnd"/>
      <w:r w:rsidRPr="003C6A2B">
        <w:t xml:space="preserve"> </w:t>
      </w:r>
      <w:r w:rsidR="001540C0" w:rsidRPr="003C6A2B">
        <w:t xml:space="preserve">92115, 92121, 92127 or </w:t>
      </w:r>
      <w:r w:rsidRPr="003C6A2B">
        <w:t>92133; or</w:t>
      </w:r>
    </w:p>
    <w:p w14:paraId="74A95199" w14:textId="1AD6F5AA" w:rsidR="003C118B" w:rsidRPr="003C6A2B" w:rsidRDefault="003C118B" w:rsidP="003C118B">
      <w:pPr>
        <w:pStyle w:val="ItemHead"/>
        <w:numPr>
          <w:ilvl w:val="0"/>
          <w:numId w:val="27"/>
        </w:numPr>
      </w:pPr>
      <w:r w:rsidRPr="003C6A2B">
        <w:t>Schedule 1</w:t>
      </w:r>
      <w:r w:rsidR="00583872" w:rsidRPr="003C6A2B">
        <w:t>,</w:t>
      </w:r>
      <w:r w:rsidRPr="003C6A2B">
        <w:t xml:space="preserve"> subclause 1.1.11(10)</w:t>
      </w:r>
    </w:p>
    <w:p w14:paraId="1EAC5372" w14:textId="7CBA0E58" w:rsidR="003C118B" w:rsidRPr="003C6A2B" w:rsidRDefault="003C118B" w:rsidP="003C118B">
      <w:pPr>
        <w:pStyle w:val="Item"/>
      </w:pPr>
      <w:r w:rsidRPr="003C6A2B">
        <w:t>Omit “and 92135”, insert “</w:t>
      </w:r>
      <w:r w:rsidR="00B53369" w:rsidRPr="003C6A2B">
        <w:t xml:space="preserve">, </w:t>
      </w:r>
      <w:r w:rsidRPr="003C6A2B">
        <w:t>92135, 92148, 92149, 92152, 92153, 92156, 92157, 92160 and 92161”</w:t>
      </w:r>
      <w:r w:rsidR="00F00B48" w:rsidRPr="003C6A2B">
        <w:t>.</w:t>
      </w:r>
    </w:p>
    <w:p w14:paraId="410028F5" w14:textId="15838CA3" w:rsidR="00454CEE" w:rsidRPr="003C6A2B" w:rsidRDefault="00454CEE" w:rsidP="00454CEE">
      <w:pPr>
        <w:pStyle w:val="ItemHead"/>
        <w:numPr>
          <w:ilvl w:val="0"/>
          <w:numId w:val="27"/>
        </w:numPr>
      </w:pPr>
      <w:r w:rsidRPr="003C6A2B">
        <w:t>Schedule 1, after clause 1.1.12</w:t>
      </w:r>
    </w:p>
    <w:p w14:paraId="3E3007C2" w14:textId="77777777" w:rsidR="00454CEE" w:rsidRPr="003C6A2B" w:rsidRDefault="00454CEE" w:rsidP="00383E85">
      <w:pPr>
        <w:pStyle w:val="Item"/>
        <w:spacing w:after="160"/>
        <w:ind w:left="720"/>
        <w:rPr>
          <w:kern w:val="28"/>
          <w:szCs w:val="22"/>
        </w:rPr>
      </w:pPr>
      <w:r w:rsidRPr="003C6A2B">
        <w:rPr>
          <w:kern w:val="28"/>
          <w:szCs w:val="22"/>
        </w:rPr>
        <w:t>Insert:</w:t>
      </w:r>
    </w:p>
    <w:p w14:paraId="53A685A0" w14:textId="77777777" w:rsidR="00454CEE" w:rsidRPr="003C6A2B" w:rsidRDefault="00454CEE" w:rsidP="00BF3221">
      <w:pPr>
        <w:spacing w:before="280" w:after="0"/>
        <w:ind w:left="709"/>
        <w:rPr>
          <w:rStyle w:val="CharSectno"/>
          <w:b/>
          <w:sz w:val="22"/>
          <w:szCs w:val="22"/>
        </w:rPr>
      </w:pPr>
      <w:bookmarkStart w:id="18" w:name="_Toc24647101"/>
      <w:r w:rsidRPr="003C6A2B">
        <w:rPr>
          <w:rStyle w:val="CharSectno"/>
          <w:b/>
          <w:sz w:val="22"/>
          <w:szCs w:val="22"/>
        </w:rPr>
        <w:t xml:space="preserve">1.1.13 Limitations on eating disorder services </w:t>
      </w:r>
      <w:bookmarkEnd w:id="18"/>
    </w:p>
    <w:p w14:paraId="36613766" w14:textId="77777777" w:rsidR="00454CEE" w:rsidRPr="003C6A2B" w:rsidRDefault="00454CEE" w:rsidP="00454CEE">
      <w:pPr>
        <w:spacing w:before="240" w:after="120"/>
        <w:ind w:left="1287" w:hanging="567"/>
        <w:rPr>
          <w:sz w:val="22"/>
          <w:szCs w:val="22"/>
        </w:rPr>
      </w:pPr>
      <w:r w:rsidRPr="003C6A2B">
        <w:rPr>
          <w:sz w:val="22"/>
          <w:szCs w:val="22"/>
        </w:rPr>
        <w:t>(1)</w:t>
      </w:r>
      <w:r w:rsidRPr="003C6A2B">
        <w:rPr>
          <w:sz w:val="22"/>
          <w:szCs w:val="22"/>
        </w:rPr>
        <w:tab/>
        <w:t xml:space="preserve">Items in Subgroups 21, 22, 25 and 26 of Group A40 do not apply if performed in association with a service to which items 279 of the Other Medical Practitioner Determination, 2713 of the general medical services table or items 92115, 92121, 92127 or 92133 applies. </w:t>
      </w:r>
    </w:p>
    <w:p w14:paraId="4A970996" w14:textId="77777777" w:rsidR="00454CEE" w:rsidRPr="003C6A2B" w:rsidRDefault="00454CEE" w:rsidP="00383E85">
      <w:pPr>
        <w:spacing w:before="240"/>
        <w:ind w:left="1287" w:hanging="567"/>
        <w:rPr>
          <w:sz w:val="22"/>
          <w:szCs w:val="22"/>
        </w:rPr>
      </w:pPr>
      <w:r w:rsidRPr="003C6A2B">
        <w:rPr>
          <w:sz w:val="22"/>
          <w:szCs w:val="22"/>
        </w:rPr>
        <w:t>(2)</w:t>
      </w:r>
      <w:r w:rsidRPr="003C6A2B">
        <w:rPr>
          <w:sz w:val="22"/>
          <w:szCs w:val="22"/>
        </w:rPr>
        <w:tab/>
        <w:t>For any particular patient, items in Subgroup 1 and 2 of Schedule 1 to the Eating Disorder Services Determination and items in Subgroup 21 to 24 of Group A40 are applicable not more than once (in total for all items) in a 12 month period from the provision of any of the items.</w:t>
      </w:r>
    </w:p>
    <w:p w14:paraId="1F57AEEA" w14:textId="77777777" w:rsidR="00454CEE" w:rsidRPr="003C6A2B" w:rsidRDefault="00454CEE" w:rsidP="00BF3221">
      <w:pPr>
        <w:spacing w:before="280" w:after="0"/>
        <w:ind w:left="709"/>
        <w:rPr>
          <w:rStyle w:val="CharSectno"/>
          <w:b/>
          <w:sz w:val="22"/>
          <w:szCs w:val="22"/>
        </w:rPr>
      </w:pPr>
      <w:bookmarkStart w:id="19" w:name="_Toc24647102"/>
      <w:r w:rsidRPr="003C6A2B">
        <w:rPr>
          <w:rStyle w:val="CharSectno"/>
          <w:b/>
          <w:sz w:val="22"/>
          <w:szCs w:val="22"/>
        </w:rPr>
        <w:t xml:space="preserve">1.1.14 Application of items in Subgroups 21 and 22 of Group A40 </w:t>
      </w:r>
      <w:bookmarkEnd w:id="19"/>
    </w:p>
    <w:p w14:paraId="01DDFE4F" w14:textId="77777777" w:rsidR="00454CEE" w:rsidRPr="003C6A2B" w:rsidRDefault="00454CEE" w:rsidP="00454CEE">
      <w:pPr>
        <w:spacing w:before="240" w:after="120"/>
        <w:ind w:left="1287" w:hanging="567"/>
        <w:rPr>
          <w:sz w:val="22"/>
          <w:szCs w:val="22"/>
        </w:rPr>
      </w:pPr>
      <w:r w:rsidRPr="003C6A2B">
        <w:rPr>
          <w:sz w:val="22"/>
          <w:szCs w:val="22"/>
        </w:rPr>
        <w:t>(1)</w:t>
      </w:r>
      <w:r w:rsidRPr="003C6A2B">
        <w:rPr>
          <w:sz w:val="22"/>
          <w:szCs w:val="22"/>
        </w:rPr>
        <w:tab/>
        <w:t>For any particular patient:</w:t>
      </w:r>
    </w:p>
    <w:p w14:paraId="3C71D220" w14:textId="77777777" w:rsidR="00454CEE" w:rsidRPr="003C6A2B" w:rsidRDefault="00454CEE" w:rsidP="003C118B">
      <w:pPr>
        <w:pStyle w:val="Item"/>
        <w:ind w:left="1560" w:hanging="425"/>
      </w:pPr>
      <w:r w:rsidRPr="003C6A2B">
        <w:lastRenderedPageBreak/>
        <w:t>(a)</w:t>
      </w:r>
      <w:r w:rsidRPr="003C6A2B">
        <w:tab/>
        <w:t xml:space="preserve">items in Subgroups 21 and 22 of Group A40 do not apply in association with a service to which items 735 to 758 of the general medical services table apply; and </w:t>
      </w:r>
    </w:p>
    <w:p w14:paraId="7596DCA8" w14:textId="77777777" w:rsidR="00454CEE" w:rsidRPr="003C6A2B" w:rsidRDefault="00454CEE" w:rsidP="00383E85">
      <w:pPr>
        <w:pStyle w:val="Item"/>
        <w:spacing w:after="160"/>
        <w:ind w:left="1559" w:hanging="425"/>
      </w:pPr>
      <w:r w:rsidRPr="003C6A2B">
        <w:t>(b)</w:t>
      </w:r>
      <w:r w:rsidRPr="003C6A2B">
        <w:tab/>
      </w:r>
      <w:proofErr w:type="gramStart"/>
      <w:r w:rsidRPr="003C6A2B">
        <w:t>items</w:t>
      </w:r>
      <w:proofErr w:type="gramEnd"/>
      <w:r w:rsidRPr="003C6A2B">
        <w:t xml:space="preserve"> in Subgroups 21 and 22 of Group A40 do not apply in association with a service to which items 235 to 244 of the Other Medical Practitioner Determination apply. </w:t>
      </w:r>
    </w:p>
    <w:p w14:paraId="02EDFA36" w14:textId="77777777" w:rsidR="00454CEE" w:rsidRPr="003C6A2B" w:rsidRDefault="00454CEE" w:rsidP="00BF3221">
      <w:pPr>
        <w:tabs>
          <w:tab w:val="left" w:pos="709"/>
        </w:tabs>
        <w:spacing w:before="280" w:after="0"/>
        <w:ind w:left="709"/>
        <w:rPr>
          <w:rStyle w:val="CharSectno"/>
          <w:b/>
          <w:sz w:val="22"/>
          <w:szCs w:val="22"/>
        </w:rPr>
      </w:pPr>
      <w:bookmarkStart w:id="20" w:name="_Toc24647103"/>
      <w:r w:rsidRPr="003C6A2B">
        <w:rPr>
          <w:rStyle w:val="CharSectno"/>
          <w:b/>
          <w:sz w:val="22"/>
          <w:szCs w:val="22"/>
        </w:rPr>
        <w:t>1.1.15 Application of items in Subgroups 23 and 24 of Group A40</w:t>
      </w:r>
      <w:bookmarkEnd w:id="20"/>
      <w:r w:rsidRPr="003C6A2B">
        <w:rPr>
          <w:rStyle w:val="CharSectno"/>
          <w:b/>
          <w:sz w:val="22"/>
          <w:szCs w:val="22"/>
        </w:rPr>
        <w:t xml:space="preserve"> </w:t>
      </w:r>
    </w:p>
    <w:p w14:paraId="7EA48869" w14:textId="77777777" w:rsidR="00454CEE" w:rsidRPr="003C6A2B" w:rsidRDefault="00454CEE" w:rsidP="00383E85">
      <w:pPr>
        <w:spacing w:before="240"/>
        <w:ind w:left="1287" w:hanging="567"/>
        <w:rPr>
          <w:sz w:val="22"/>
          <w:szCs w:val="22"/>
        </w:rPr>
      </w:pPr>
      <w:r w:rsidRPr="003C6A2B">
        <w:rPr>
          <w:sz w:val="22"/>
          <w:szCs w:val="22"/>
        </w:rPr>
        <w:t>(1)</w:t>
      </w:r>
      <w:r w:rsidRPr="003C6A2B">
        <w:rPr>
          <w:sz w:val="22"/>
          <w:szCs w:val="22"/>
        </w:rPr>
        <w:tab/>
        <w:t>Items 92163 and 92167 do not apply if performed in association with a service to which items 110, 116, 119, 132 or 133 of the general medical services table or items 91824, 91825, 91826, 91834, 91835, 91836, 92422, 92423, 92431 or 92432 applies.</w:t>
      </w:r>
    </w:p>
    <w:p w14:paraId="09121717" w14:textId="77777777" w:rsidR="00454CEE" w:rsidRPr="003C6A2B" w:rsidRDefault="00454CEE" w:rsidP="00BF3221">
      <w:pPr>
        <w:pStyle w:val="Blocks"/>
        <w:spacing w:before="280"/>
        <w:ind w:left="709"/>
        <w:rPr>
          <w:rStyle w:val="CharSectno"/>
          <w:b/>
          <w:sz w:val="22"/>
          <w:szCs w:val="22"/>
        </w:rPr>
      </w:pPr>
      <w:bookmarkStart w:id="21" w:name="_Toc24647104"/>
      <w:r w:rsidRPr="003C6A2B">
        <w:rPr>
          <w:rStyle w:val="CharSectno"/>
          <w:b/>
          <w:sz w:val="22"/>
          <w:szCs w:val="22"/>
        </w:rPr>
        <w:t>1.1.16 Application of items in Subgroups 25 and 26 of Group A40</w:t>
      </w:r>
      <w:bookmarkEnd w:id="21"/>
      <w:r w:rsidRPr="003C6A2B">
        <w:rPr>
          <w:rStyle w:val="CharSectno"/>
          <w:b/>
          <w:sz w:val="22"/>
          <w:szCs w:val="22"/>
        </w:rPr>
        <w:t xml:space="preserve"> </w:t>
      </w:r>
    </w:p>
    <w:p w14:paraId="160C89FA" w14:textId="77777777" w:rsidR="00454CEE" w:rsidRPr="003C6A2B" w:rsidRDefault="00454CEE" w:rsidP="00454CEE">
      <w:pPr>
        <w:spacing w:before="240" w:after="120"/>
        <w:ind w:left="1287" w:hanging="567"/>
        <w:rPr>
          <w:sz w:val="22"/>
          <w:szCs w:val="22"/>
        </w:rPr>
      </w:pPr>
      <w:r w:rsidRPr="003C6A2B">
        <w:rPr>
          <w:sz w:val="22"/>
          <w:szCs w:val="22"/>
        </w:rPr>
        <w:t>(1)</w:t>
      </w:r>
      <w:r w:rsidRPr="003C6A2B">
        <w:rPr>
          <w:sz w:val="22"/>
          <w:szCs w:val="22"/>
        </w:rPr>
        <w:tab/>
        <w:t>In items 92170, 92171, 92176 and 92177:</w:t>
      </w:r>
    </w:p>
    <w:p w14:paraId="7A15ED45" w14:textId="77777777" w:rsidR="00454CEE" w:rsidRPr="003C6A2B" w:rsidRDefault="00454CEE" w:rsidP="00383E85">
      <w:pPr>
        <w:pStyle w:val="subsection"/>
        <w:tabs>
          <w:tab w:val="clear" w:pos="1021"/>
          <w:tab w:val="right" w:pos="993"/>
        </w:tabs>
        <w:spacing w:after="160"/>
        <w:ind w:left="851" w:hanging="567"/>
        <w:rPr>
          <w:szCs w:val="22"/>
        </w:rPr>
      </w:pPr>
      <w:r w:rsidRPr="003C6A2B">
        <w:rPr>
          <w:szCs w:val="22"/>
        </w:rPr>
        <w:tab/>
      </w:r>
      <w:r w:rsidRPr="003C6A2B">
        <w:rPr>
          <w:b/>
          <w:bCs/>
          <w:i/>
          <w:iCs/>
          <w:szCs w:val="22"/>
          <w:shd w:val="clear" w:color="auto" w:fill="FFFFFF"/>
        </w:rPr>
        <w:t xml:space="preserve">associated medical practitioner working in general practice </w:t>
      </w:r>
      <w:r w:rsidRPr="003C6A2B">
        <w:rPr>
          <w:szCs w:val="22"/>
          <w:shd w:val="clear" w:color="auto" w:fill="FFFFFF"/>
        </w:rPr>
        <w:t>means a medical practitioner (not including a specialist or consultant physician) who, if not engaged in the same general practice as the medical practitioner mentioned in that item, performs the service mentioned in the item at the request of the patient (or the patient’s guardian).</w:t>
      </w:r>
    </w:p>
    <w:p w14:paraId="363C6BC6" w14:textId="4AFD85FE" w:rsidR="00454CEE" w:rsidRPr="003C6A2B" w:rsidRDefault="00454CEE" w:rsidP="00BF3221">
      <w:pPr>
        <w:pStyle w:val="Blocks"/>
        <w:spacing w:before="280" w:line="259" w:lineRule="auto"/>
        <w:ind w:left="709"/>
        <w:rPr>
          <w:rStyle w:val="CharSectno"/>
          <w:b/>
          <w:sz w:val="22"/>
          <w:szCs w:val="22"/>
        </w:rPr>
      </w:pPr>
      <w:bookmarkStart w:id="22" w:name="_Toc24647105"/>
      <w:proofErr w:type="gramStart"/>
      <w:r w:rsidRPr="003C6A2B">
        <w:rPr>
          <w:rStyle w:val="CharSectno"/>
          <w:b/>
          <w:sz w:val="22"/>
          <w:szCs w:val="22"/>
        </w:rPr>
        <w:t>1.1.17  Application</w:t>
      </w:r>
      <w:proofErr w:type="gramEnd"/>
      <w:r w:rsidRPr="003C6A2B">
        <w:rPr>
          <w:rStyle w:val="CharSectno"/>
          <w:b/>
          <w:sz w:val="22"/>
          <w:szCs w:val="22"/>
        </w:rPr>
        <w:t xml:space="preserve"> of items in Subgroups 27 and 28 of Group A4</w:t>
      </w:r>
      <w:bookmarkEnd w:id="22"/>
      <w:r w:rsidR="00B53369" w:rsidRPr="003C6A2B">
        <w:rPr>
          <w:rStyle w:val="CharSectno"/>
          <w:b/>
          <w:sz w:val="22"/>
          <w:szCs w:val="22"/>
        </w:rPr>
        <w:t>0</w:t>
      </w:r>
      <w:r w:rsidRPr="003C6A2B">
        <w:rPr>
          <w:rStyle w:val="CharSectno"/>
          <w:b/>
          <w:sz w:val="22"/>
          <w:szCs w:val="22"/>
        </w:rPr>
        <w:t xml:space="preserve"> </w:t>
      </w:r>
    </w:p>
    <w:p w14:paraId="46FF6093" w14:textId="77777777" w:rsidR="00454CEE" w:rsidRPr="003C6A2B" w:rsidRDefault="00454CEE" w:rsidP="00454CEE">
      <w:pPr>
        <w:spacing w:before="240" w:after="120"/>
        <w:ind w:left="1287" w:hanging="567"/>
        <w:rPr>
          <w:sz w:val="22"/>
          <w:szCs w:val="22"/>
        </w:rPr>
      </w:pPr>
      <w:r w:rsidRPr="003C6A2B">
        <w:rPr>
          <w:sz w:val="22"/>
          <w:szCs w:val="22"/>
        </w:rPr>
        <w:t>(1)</w:t>
      </w:r>
      <w:r w:rsidRPr="003C6A2B">
        <w:rPr>
          <w:sz w:val="22"/>
          <w:szCs w:val="22"/>
        </w:rPr>
        <w:tab/>
        <w:t xml:space="preserve">For an item in Subgroup 27 or 28 of Group A40, an </w:t>
      </w:r>
      <w:r w:rsidRPr="003C6A2B">
        <w:rPr>
          <w:b/>
          <w:i/>
          <w:sz w:val="22"/>
          <w:szCs w:val="22"/>
        </w:rPr>
        <w:t xml:space="preserve">eating disorder </w:t>
      </w:r>
      <w:r w:rsidRPr="003C6A2B">
        <w:rPr>
          <w:b/>
          <w:bCs/>
          <w:i/>
          <w:iCs/>
          <w:sz w:val="22"/>
          <w:szCs w:val="22"/>
        </w:rPr>
        <w:t xml:space="preserve">psychological </w:t>
      </w:r>
      <w:r w:rsidRPr="003C6A2B">
        <w:rPr>
          <w:b/>
          <w:i/>
          <w:sz w:val="22"/>
          <w:szCs w:val="22"/>
        </w:rPr>
        <w:t>treatment service</w:t>
      </w:r>
      <w:r w:rsidRPr="003C6A2B">
        <w:rPr>
          <w:b/>
          <w:sz w:val="22"/>
          <w:szCs w:val="22"/>
        </w:rPr>
        <w:t xml:space="preserve"> </w:t>
      </w:r>
      <w:r w:rsidRPr="003C6A2B">
        <w:rPr>
          <w:sz w:val="22"/>
          <w:szCs w:val="22"/>
        </w:rPr>
        <w:t>must involve the provision of any of the following mental health care management strategies:</w:t>
      </w:r>
    </w:p>
    <w:p w14:paraId="4E28B27B" w14:textId="2F65C81F" w:rsidR="00454CEE" w:rsidRPr="003C6A2B" w:rsidRDefault="00454CEE" w:rsidP="003C118B">
      <w:pPr>
        <w:pStyle w:val="Item"/>
        <w:ind w:left="1712" w:hanging="425"/>
        <w:rPr>
          <w:szCs w:val="22"/>
        </w:rPr>
      </w:pPr>
      <w:r w:rsidRPr="003C6A2B">
        <w:rPr>
          <w:szCs w:val="22"/>
        </w:rPr>
        <w:t>(a)</w:t>
      </w:r>
      <w:r w:rsidR="003C118B" w:rsidRPr="003C6A2B">
        <w:rPr>
          <w:szCs w:val="22"/>
        </w:rPr>
        <w:tab/>
      </w:r>
      <w:proofErr w:type="gramStart"/>
      <w:r w:rsidRPr="003C6A2B">
        <w:rPr>
          <w:szCs w:val="22"/>
        </w:rPr>
        <w:t>family</w:t>
      </w:r>
      <w:proofErr w:type="gramEnd"/>
      <w:r w:rsidRPr="003C6A2B">
        <w:rPr>
          <w:szCs w:val="22"/>
        </w:rPr>
        <w:t xml:space="preserve"> based treatment (including whole family, parent based therapy, parent only or separated therapy)</w:t>
      </w:r>
    </w:p>
    <w:p w14:paraId="0A53F2AD" w14:textId="1CBE0349" w:rsidR="00454CEE" w:rsidRPr="003C6A2B" w:rsidRDefault="003C118B" w:rsidP="003C118B">
      <w:pPr>
        <w:pStyle w:val="Item"/>
        <w:ind w:left="1712" w:hanging="425"/>
        <w:rPr>
          <w:szCs w:val="22"/>
        </w:rPr>
      </w:pPr>
      <w:r w:rsidRPr="003C6A2B">
        <w:rPr>
          <w:szCs w:val="22"/>
        </w:rPr>
        <w:t>(b)</w:t>
      </w:r>
      <w:r w:rsidRPr="003C6A2B">
        <w:rPr>
          <w:szCs w:val="22"/>
        </w:rPr>
        <w:tab/>
      </w:r>
      <w:proofErr w:type="gramStart"/>
      <w:r w:rsidR="00454CEE" w:rsidRPr="003C6A2B">
        <w:rPr>
          <w:szCs w:val="22"/>
        </w:rPr>
        <w:t>adolescent</w:t>
      </w:r>
      <w:proofErr w:type="gramEnd"/>
      <w:r w:rsidR="00454CEE" w:rsidRPr="003C6A2B">
        <w:rPr>
          <w:szCs w:val="22"/>
        </w:rPr>
        <w:t xml:space="preserve"> focused therapy;</w:t>
      </w:r>
    </w:p>
    <w:p w14:paraId="51919018" w14:textId="0B235D28" w:rsidR="00454CEE" w:rsidRPr="003C6A2B" w:rsidRDefault="003C118B" w:rsidP="003C118B">
      <w:pPr>
        <w:pStyle w:val="Item"/>
        <w:ind w:left="1712" w:hanging="425"/>
        <w:rPr>
          <w:szCs w:val="22"/>
        </w:rPr>
      </w:pPr>
      <w:r w:rsidRPr="003C6A2B">
        <w:rPr>
          <w:szCs w:val="22"/>
        </w:rPr>
        <w:t>(c)</w:t>
      </w:r>
      <w:r w:rsidRPr="003C6A2B">
        <w:rPr>
          <w:szCs w:val="22"/>
        </w:rPr>
        <w:tab/>
      </w:r>
      <w:proofErr w:type="gramStart"/>
      <w:r w:rsidR="00454CEE" w:rsidRPr="003C6A2B">
        <w:rPr>
          <w:szCs w:val="22"/>
        </w:rPr>
        <w:t>cognitive</w:t>
      </w:r>
      <w:proofErr w:type="gramEnd"/>
      <w:r w:rsidR="00454CEE" w:rsidRPr="003C6A2B">
        <w:rPr>
          <w:szCs w:val="22"/>
        </w:rPr>
        <w:t xml:space="preserve"> behavioural therapy; </w:t>
      </w:r>
    </w:p>
    <w:p w14:paraId="5851B9DD" w14:textId="76B6361E" w:rsidR="00454CEE" w:rsidRPr="003C6A2B" w:rsidRDefault="003C118B" w:rsidP="003C118B">
      <w:pPr>
        <w:pStyle w:val="Item"/>
        <w:ind w:left="1712" w:hanging="425"/>
        <w:rPr>
          <w:szCs w:val="22"/>
        </w:rPr>
      </w:pPr>
      <w:r w:rsidRPr="003C6A2B">
        <w:rPr>
          <w:szCs w:val="22"/>
        </w:rPr>
        <w:t>(d)</w:t>
      </w:r>
      <w:r w:rsidRPr="003C6A2B">
        <w:rPr>
          <w:szCs w:val="22"/>
        </w:rPr>
        <w:tab/>
      </w:r>
      <w:proofErr w:type="gramStart"/>
      <w:r w:rsidR="00454CEE" w:rsidRPr="003C6A2B">
        <w:rPr>
          <w:szCs w:val="22"/>
        </w:rPr>
        <w:t>cognitive</w:t>
      </w:r>
      <w:proofErr w:type="gramEnd"/>
      <w:r w:rsidR="00454CEE" w:rsidRPr="003C6A2B">
        <w:rPr>
          <w:szCs w:val="22"/>
        </w:rPr>
        <w:t xml:space="preserve"> behavioural therapy</w:t>
      </w:r>
      <w:r w:rsidR="00454CEE" w:rsidRPr="003C6A2B">
        <w:rPr>
          <w:szCs w:val="22"/>
        </w:rPr>
        <w:noBreakHyphen/>
        <w:t xml:space="preserve">anorexia nervosa; </w:t>
      </w:r>
    </w:p>
    <w:p w14:paraId="5254489F" w14:textId="0C349737" w:rsidR="00454CEE" w:rsidRPr="003C6A2B" w:rsidRDefault="003C118B" w:rsidP="003C118B">
      <w:pPr>
        <w:pStyle w:val="Item"/>
        <w:ind w:left="1712" w:hanging="425"/>
        <w:rPr>
          <w:szCs w:val="22"/>
        </w:rPr>
      </w:pPr>
      <w:r w:rsidRPr="003C6A2B">
        <w:rPr>
          <w:szCs w:val="22"/>
        </w:rPr>
        <w:t>(e)</w:t>
      </w:r>
      <w:r w:rsidRPr="003C6A2B">
        <w:rPr>
          <w:szCs w:val="22"/>
        </w:rPr>
        <w:tab/>
      </w:r>
      <w:proofErr w:type="gramStart"/>
      <w:r w:rsidR="00454CEE" w:rsidRPr="003C6A2B">
        <w:rPr>
          <w:szCs w:val="22"/>
        </w:rPr>
        <w:t>cognitive</w:t>
      </w:r>
      <w:proofErr w:type="gramEnd"/>
      <w:r w:rsidR="00454CEE" w:rsidRPr="003C6A2B">
        <w:rPr>
          <w:szCs w:val="22"/>
        </w:rPr>
        <w:t xml:space="preserve"> behavioural therapy for bulimia nervosa and binge</w:t>
      </w:r>
      <w:r w:rsidR="00454CEE" w:rsidRPr="003C6A2B">
        <w:rPr>
          <w:szCs w:val="22"/>
        </w:rPr>
        <w:noBreakHyphen/>
        <w:t>eating disorder;</w:t>
      </w:r>
    </w:p>
    <w:p w14:paraId="0672E6D7" w14:textId="20F1C2E9" w:rsidR="00454CEE" w:rsidRPr="003C6A2B" w:rsidRDefault="003C118B" w:rsidP="003C118B">
      <w:pPr>
        <w:pStyle w:val="Item"/>
        <w:ind w:left="1712" w:hanging="425"/>
        <w:rPr>
          <w:szCs w:val="22"/>
        </w:rPr>
      </w:pPr>
      <w:r w:rsidRPr="003C6A2B">
        <w:rPr>
          <w:szCs w:val="22"/>
        </w:rPr>
        <w:t>(f)</w:t>
      </w:r>
      <w:r w:rsidRPr="003C6A2B">
        <w:rPr>
          <w:szCs w:val="22"/>
        </w:rPr>
        <w:tab/>
      </w:r>
      <w:proofErr w:type="gramStart"/>
      <w:r w:rsidR="00454CEE" w:rsidRPr="003C6A2B">
        <w:rPr>
          <w:szCs w:val="22"/>
        </w:rPr>
        <w:t>specialist</w:t>
      </w:r>
      <w:proofErr w:type="gramEnd"/>
      <w:r w:rsidR="00454CEE" w:rsidRPr="003C6A2B">
        <w:rPr>
          <w:szCs w:val="22"/>
        </w:rPr>
        <w:t xml:space="preserve"> supportive clinical management;</w:t>
      </w:r>
    </w:p>
    <w:p w14:paraId="010E68E0" w14:textId="24C35019" w:rsidR="00454CEE" w:rsidRPr="003C6A2B" w:rsidRDefault="003C118B" w:rsidP="003C118B">
      <w:pPr>
        <w:pStyle w:val="Item"/>
        <w:ind w:left="1712" w:hanging="425"/>
        <w:rPr>
          <w:szCs w:val="22"/>
        </w:rPr>
      </w:pPr>
      <w:r w:rsidRPr="003C6A2B">
        <w:rPr>
          <w:szCs w:val="22"/>
        </w:rPr>
        <w:t>(g)</w:t>
      </w:r>
      <w:r w:rsidRPr="003C6A2B">
        <w:rPr>
          <w:szCs w:val="22"/>
        </w:rPr>
        <w:tab/>
      </w:r>
      <w:proofErr w:type="spellStart"/>
      <w:proofErr w:type="gramStart"/>
      <w:r w:rsidR="00454CEE" w:rsidRPr="003C6A2B">
        <w:rPr>
          <w:szCs w:val="22"/>
        </w:rPr>
        <w:t>maudsley</w:t>
      </w:r>
      <w:proofErr w:type="spellEnd"/>
      <w:proofErr w:type="gramEnd"/>
      <w:r w:rsidR="00454CEE" w:rsidRPr="003C6A2B">
        <w:rPr>
          <w:szCs w:val="22"/>
        </w:rPr>
        <w:t xml:space="preserve"> model of anorexia treatment in adults;</w:t>
      </w:r>
    </w:p>
    <w:p w14:paraId="20DA17A5" w14:textId="25F1FA41" w:rsidR="00454CEE" w:rsidRPr="003C6A2B" w:rsidRDefault="003C118B" w:rsidP="003C118B">
      <w:pPr>
        <w:pStyle w:val="Item"/>
        <w:ind w:left="1712" w:hanging="425"/>
        <w:rPr>
          <w:szCs w:val="22"/>
        </w:rPr>
      </w:pPr>
      <w:r w:rsidRPr="003C6A2B">
        <w:rPr>
          <w:szCs w:val="22"/>
        </w:rPr>
        <w:t>(h)</w:t>
      </w:r>
      <w:r w:rsidRPr="003C6A2B">
        <w:rPr>
          <w:szCs w:val="22"/>
        </w:rPr>
        <w:tab/>
      </w:r>
      <w:proofErr w:type="gramStart"/>
      <w:r w:rsidR="00454CEE" w:rsidRPr="003C6A2B">
        <w:rPr>
          <w:szCs w:val="22"/>
        </w:rPr>
        <w:t>interpersonal</w:t>
      </w:r>
      <w:proofErr w:type="gramEnd"/>
      <w:r w:rsidR="00454CEE" w:rsidRPr="003C6A2B">
        <w:rPr>
          <w:szCs w:val="22"/>
        </w:rPr>
        <w:t xml:space="preserve"> therapy for bulimia nervosa and binge</w:t>
      </w:r>
      <w:r w:rsidR="00454CEE" w:rsidRPr="003C6A2B">
        <w:rPr>
          <w:szCs w:val="22"/>
        </w:rPr>
        <w:noBreakHyphen/>
        <w:t>eating disorder;</w:t>
      </w:r>
    </w:p>
    <w:p w14:paraId="69C9C63E" w14:textId="3F9203C0" w:rsidR="00454CEE" w:rsidRPr="003C6A2B" w:rsidRDefault="003C118B" w:rsidP="003C118B">
      <w:pPr>
        <w:pStyle w:val="Item"/>
        <w:ind w:left="1712" w:hanging="425"/>
        <w:rPr>
          <w:szCs w:val="22"/>
        </w:rPr>
      </w:pPr>
      <w:r w:rsidRPr="003C6A2B">
        <w:rPr>
          <w:szCs w:val="22"/>
        </w:rPr>
        <w:t>(</w:t>
      </w:r>
      <w:proofErr w:type="spellStart"/>
      <w:r w:rsidRPr="003C6A2B">
        <w:rPr>
          <w:szCs w:val="22"/>
        </w:rPr>
        <w:t>i</w:t>
      </w:r>
      <w:proofErr w:type="spellEnd"/>
      <w:r w:rsidRPr="003C6A2B">
        <w:rPr>
          <w:szCs w:val="22"/>
        </w:rPr>
        <w:t>)</w:t>
      </w:r>
      <w:r w:rsidRPr="003C6A2B">
        <w:rPr>
          <w:szCs w:val="22"/>
        </w:rPr>
        <w:tab/>
      </w:r>
      <w:proofErr w:type="gramStart"/>
      <w:r w:rsidR="00454CEE" w:rsidRPr="003C6A2B">
        <w:rPr>
          <w:szCs w:val="22"/>
        </w:rPr>
        <w:t>dialectical</w:t>
      </w:r>
      <w:proofErr w:type="gramEnd"/>
      <w:r w:rsidR="00454CEE" w:rsidRPr="003C6A2B">
        <w:rPr>
          <w:szCs w:val="22"/>
        </w:rPr>
        <w:t xml:space="preserve"> behavioural therapy for bulimia nervosa and binge</w:t>
      </w:r>
      <w:r w:rsidR="00454CEE" w:rsidRPr="003C6A2B">
        <w:rPr>
          <w:szCs w:val="22"/>
        </w:rPr>
        <w:noBreakHyphen/>
        <w:t>eating disorder;</w:t>
      </w:r>
    </w:p>
    <w:p w14:paraId="7CC731CB" w14:textId="17B7E78D" w:rsidR="00454CEE" w:rsidRPr="003C6A2B" w:rsidRDefault="003C118B" w:rsidP="003C118B">
      <w:pPr>
        <w:pStyle w:val="Item"/>
        <w:ind w:left="1712" w:hanging="425"/>
        <w:rPr>
          <w:szCs w:val="22"/>
        </w:rPr>
      </w:pPr>
      <w:r w:rsidRPr="003C6A2B">
        <w:rPr>
          <w:szCs w:val="22"/>
        </w:rPr>
        <w:t>(j)</w:t>
      </w:r>
      <w:r w:rsidRPr="003C6A2B">
        <w:rPr>
          <w:szCs w:val="22"/>
        </w:rPr>
        <w:tab/>
      </w:r>
      <w:proofErr w:type="gramStart"/>
      <w:r w:rsidR="00454CEE" w:rsidRPr="003C6A2B">
        <w:rPr>
          <w:szCs w:val="22"/>
        </w:rPr>
        <w:t>focal</w:t>
      </w:r>
      <w:proofErr w:type="gramEnd"/>
      <w:r w:rsidR="00454CEE" w:rsidRPr="003C6A2B">
        <w:rPr>
          <w:szCs w:val="22"/>
        </w:rPr>
        <w:t xml:space="preserve"> psychodynamic therapy.</w:t>
      </w:r>
    </w:p>
    <w:p w14:paraId="00CE253F" w14:textId="77777777" w:rsidR="00454CEE" w:rsidRPr="003C6A2B" w:rsidRDefault="00454CEE" w:rsidP="00454CEE">
      <w:pPr>
        <w:spacing w:before="240" w:after="120"/>
        <w:ind w:left="1287" w:hanging="567"/>
        <w:rPr>
          <w:sz w:val="22"/>
          <w:szCs w:val="22"/>
        </w:rPr>
      </w:pPr>
      <w:r w:rsidRPr="003C6A2B">
        <w:rPr>
          <w:sz w:val="22"/>
          <w:szCs w:val="22"/>
        </w:rPr>
        <w:t>(2)</w:t>
      </w:r>
      <w:r w:rsidRPr="003C6A2B">
        <w:rPr>
          <w:sz w:val="22"/>
          <w:szCs w:val="22"/>
        </w:rPr>
        <w:tab/>
        <w:t>An item in Subgroup 27 or 28 of Group A40 applies to a service which is provided by a medical practitioner:</w:t>
      </w:r>
    </w:p>
    <w:p w14:paraId="7F7795F5" w14:textId="053AC3E6" w:rsidR="00454CEE" w:rsidRPr="003C6A2B" w:rsidRDefault="00454CEE" w:rsidP="003C118B">
      <w:pPr>
        <w:pStyle w:val="Item"/>
        <w:ind w:left="1560" w:hanging="425"/>
        <w:rPr>
          <w:szCs w:val="22"/>
        </w:rPr>
      </w:pPr>
      <w:r w:rsidRPr="003C6A2B">
        <w:rPr>
          <w:szCs w:val="22"/>
        </w:rPr>
        <w:t xml:space="preserve">(a) </w:t>
      </w:r>
      <w:r w:rsidR="003C118B" w:rsidRPr="003C6A2B">
        <w:rPr>
          <w:szCs w:val="22"/>
        </w:rPr>
        <w:tab/>
      </w:r>
      <w:r w:rsidRPr="003C6A2B">
        <w:rPr>
          <w:szCs w:val="22"/>
        </w:rPr>
        <w:t xml:space="preserve">whose name is entered in the register maintained by the Chief Executive Medicare under section 33 of the </w:t>
      </w:r>
      <w:r w:rsidRPr="003C6A2B">
        <w:rPr>
          <w:i/>
          <w:iCs/>
          <w:szCs w:val="22"/>
        </w:rPr>
        <w:t>Human Services (Medicare) Regulations 2017</w:t>
      </w:r>
      <w:r w:rsidRPr="003C6A2B">
        <w:rPr>
          <w:iCs/>
          <w:szCs w:val="22"/>
        </w:rPr>
        <w:t>; and</w:t>
      </w:r>
    </w:p>
    <w:p w14:paraId="29C0E16D" w14:textId="3A7A0075" w:rsidR="00454CEE" w:rsidRPr="003C6A2B" w:rsidRDefault="00454CEE" w:rsidP="003C118B">
      <w:pPr>
        <w:pStyle w:val="Item"/>
        <w:ind w:left="1560" w:hanging="425"/>
        <w:rPr>
          <w:szCs w:val="22"/>
        </w:rPr>
      </w:pPr>
      <w:r w:rsidRPr="003C6A2B">
        <w:rPr>
          <w:szCs w:val="22"/>
        </w:rPr>
        <w:lastRenderedPageBreak/>
        <w:t xml:space="preserve">(b) </w:t>
      </w:r>
      <w:r w:rsidR="003C118B" w:rsidRPr="003C6A2B">
        <w:rPr>
          <w:szCs w:val="22"/>
        </w:rPr>
        <w:tab/>
      </w:r>
      <w:r w:rsidRPr="003C6A2B">
        <w:rPr>
          <w:szCs w:val="22"/>
        </w:rPr>
        <w:t>who is identified in the register as a medical practitioner who can provide services to which Subgroup 2 of Group A20 of the general medical services table applies, items 283, 285, 286, 287, 371 and 372 of the Other Medical Practitioner Determination or items 91820, 91821, 91844 and 91845 applies; and</w:t>
      </w:r>
    </w:p>
    <w:p w14:paraId="6794D68E" w14:textId="7570614A" w:rsidR="00454CEE" w:rsidRPr="003C6A2B" w:rsidRDefault="00454CEE" w:rsidP="003C118B">
      <w:pPr>
        <w:pStyle w:val="Item"/>
        <w:ind w:left="1560" w:hanging="425"/>
        <w:rPr>
          <w:szCs w:val="22"/>
        </w:rPr>
      </w:pPr>
      <w:r w:rsidRPr="003C6A2B">
        <w:rPr>
          <w:szCs w:val="22"/>
        </w:rPr>
        <w:t xml:space="preserve">(c) </w:t>
      </w:r>
      <w:r w:rsidR="003C118B" w:rsidRPr="003C6A2B">
        <w:rPr>
          <w:szCs w:val="22"/>
        </w:rPr>
        <w:tab/>
      </w:r>
      <w:r w:rsidRPr="003C6A2B">
        <w:rPr>
          <w:szCs w:val="22"/>
        </w:rPr>
        <w:t>who meets any training and skills requirements, as determined by the General Practice Mental Health Standards Collaboration for providing services to which Subgroup 2 of Group A20 of the general medical services table applies or items 283, 285, 286, 287, 371 and 372 of the Other Medical Practitioner Determination or items 91820, 91821, 91844 and 91845 applies.</w:t>
      </w:r>
    </w:p>
    <w:p w14:paraId="53F7FC1F" w14:textId="114E20E3" w:rsidR="00454CEE" w:rsidRPr="003C6A2B" w:rsidRDefault="00454CEE" w:rsidP="00454CEE">
      <w:pPr>
        <w:spacing w:before="240" w:after="120"/>
        <w:ind w:left="1287" w:hanging="567"/>
        <w:rPr>
          <w:sz w:val="22"/>
          <w:szCs w:val="22"/>
        </w:rPr>
      </w:pPr>
      <w:r w:rsidRPr="003C6A2B">
        <w:rPr>
          <w:sz w:val="22"/>
          <w:szCs w:val="22"/>
        </w:rPr>
        <w:t>(3)</w:t>
      </w:r>
      <w:r w:rsidRPr="003C6A2B">
        <w:rPr>
          <w:sz w:val="22"/>
          <w:szCs w:val="22"/>
        </w:rPr>
        <w:tab/>
        <w:t>An item in Subgroup 27 or 28 of Group A4</w:t>
      </w:r>
      <w:r w:rsidR="00B53369" w:rsidRPr="003C6A2B">
        <w:rPr>
          <w:sz w:val="22"/>
          <w:szCs w:val="22"/>
        </w:rPr>
        <w:t>0</w:t>
      </w:r>
      <w:r w:rsidRPr="003C6A2B">
        <w:rPr>
          <w:sz w:val="22"/>
          <w:szCs w:val="22"/>
        </w:rPr>
        <w:t xml:space="preserve"> does not apply to:</w:t>
      </w:r>
    </w:p>
    <w:p w14:paraId="6B9018BC" w14:textId="77777777" w:rsidR="00454CEE" w:rsidRPr="003C6A2B" w:rsidRDefault="00454CEE" w:rsidP="003C118B">
      <w:pPr>
        <w:pStyle w:val="Item"/>
        <w:ind w:left="1560" w:hanging="425"/>
        <w:rPr>
          <w:szCs w:val="22"/>
        </w:rPr>
      </w:pPr>
      <w:r w:rsidRPr="003C6A2B">
        <w:rPr>
          <w:szCs w:val="22"/>
        </w:rPr>
        <w:t xml:space="preserve">(a) </w:t>
      </w:r>
      <w:proofErr w:type="gramStart"/>
      <w:r w:rsidRPr="003C6A2B">
        <w:rPr>
          <w:szCs w:val="22"/>
        </w:rPr>
        <w:t>a</w:t>
      </w:r>
      <w:proofErr w:type="gramEnd"/>
      <w:r w:rsidRPr="003C6A2B">
        <w:rPr>
          <w:szCs w:val="22"/>
        </w:rPr>
        <w:t xml:space="preserve"> service which:</w:t>
      </w:r>
    </w:p>
    <w:p w14:paraId="1211DE95" w14:textId="758AFDE3" w:rsidR="00454CEE" w:rsidRPr="003C6A2B" w:rsidRDefault="00454CEE" w:rsidP="003C118B">
      <w:pPr>
        <w:pStyle w:val="Item"/>
        <w:ind w:left="1865" w:hanging="425"/>
        <w:rPr>
          <w:szCs w:val="22"/>
        </w:rPr>
      </w:pPr>
      <w:r w:rsidRPr="003C6A2B">
        <w:rPr>
          <w:szCs w:val="22"/>
        </w:rPr>
        <w:t>(</w:t>
      </w:r>
      <w:proofErr w:type="spellStart"/>
      <w:r w:rsidRPr="003C6A2B">
        <w:rPr>
          <w:szCs w:val="22"/>
        </w:rPr>
        <w:t>i</w:t>
      </w:r>
      <w:proofErr w:type="spellEnd"/>
      <w:r w:rsidRPr="003C6A2B">
        <w:rPr>
          <w:szCs w:val="22"/>
        </w:rPr>
        <w:t>)</w:t>
      </w:r>
      <w:r w:rsidR="003C118B" w:rsidRPr="003C6A2B">
        <w:rPr>
          <w:szCs w:val="22"/>
        </w:rPr>
        <w:tab/>
      </w:r>
      <w:r w:rsidRPr="003C6A2B">
        <w:rPr>
          <w:szCs w:val="22"/>
        </w:rPr>
        <w:t xml:space="preserve">is provided to a patient who, in </w:t>
      </w:r>
      <w:r w:rsidR="00B53369" w:rsidRPr="003C6A2B">
        <w:rPr>
          <w:szCs w:val="22"/>
        </w:rPr>
        <w:t xml:space="preserve">a </w:t>
      </w:r>
      <w:r w:rsidRPr="003C6A2B">
        <w:rPr>
          <w:szCs w:val="22"/>
        </w:rPr>
        <w:t>12 month period from the provision of an eating disorder treatment and management plan, has already been provided with 10 eating disorder psychological</w:t>
      </w:r>
      <w:r w:rsidRPr="003C6A2B">
        <w:rPr>
          <w:bCs/>
          <w:i/>
          <w:iCs/>
          <w:szCs w:val="22"/>
        </w:rPr>
        <w:t xml:space="preserve"> </w:t>
      </w:r>
      <w:r w:rsidRPr="003C6A2B">
        <w:rPr>
          <w:szCs w:val="22"/>
        </w:rPr>
        <w:t>treatment services; and</w:t>
      </w:r>
    </w:p>
    <w:p w14:paraId="5294BE63" w14:textId="7F1CA3D7" w:rsidR="00454CEE" w:rsidRPr="003C6A2B" w:rsidRDefault="00454CEE" w:rsidP="003C118B">
      <w:pPr>
        <w:pStyle w:val="Item"/>
        <w:ind w:left="1865" w:hanging="425"/>
        <w:rPr>
          <w:szCs w:val="22"/>
        </w:rPr>
      </w:pPr>
      <w:r w:rsidRPr="003C6A2B">
        <w:rPr>
          <w:szCs w:val="22"/>
        </w:rPr>
        <w:t xml:space="preserve">(ii) </w:t>
      </w:r>
      <w:r w:rsidR="003C118B" w:rsidRPr="003C6A2B">
        <w:rPr>
          <w:szCs w:val="22"/>
        </w:rPr>
        <w:tab/>
      </w:r>
      <w:r w:rsidRPr="003C6A2B">
        <w:rPr>
          <w:szCs w:val="22"/>
        </w:rPr>
        <w:t xml:space="preserve">is provided before a medical practitioner has conducted a patient review (the </w:t>
      </w:r>
      <w:r w:rsidRPr="003C6A2B">
        <w:rPr>
          <w:b/>
          <w:i/>
          <w:szCs w:val="22"/>
        </w:rPr>
        <w:t>first review</w:t>
      </w:r>
      <w:r w:rsidRPr="003C6A2B">
        <w:rPr>
          <w:szCs w:val="22"/>
        </w:rPr>
        <w:t xml:space="preserve">) of the eating disorder treatment and management plan and recorded in the patient’s records the medical practitioner’s recommendation that the patient have additional eating disorder </w:t>
      </w:r>
      <w:r w:rsidRPr="003C6A2B">
        <w:rPr>
          <w:bCs/>
          <w:iCs/>
          <w:szCs w:val="22"/>
        </w:rPr>
        <w:t>psychological</w:t>
      </w:r>
      <w:r w:rsidRPr="003C6A2B">
        <w:rPr>
          <w:bCs/>
          <w:i/>
          <w:iCs/>
          <w:szCs w:val="22"/>
        </w:rPr>
        <w:t xml:space="preserve"> </w:t>
      </w:r>
      <w:r w:rsidRPr="003C6A2B">
        <w:rPr>
          <w:szCs w:val="22"/>
        </w:rPr>
        <w:t>treatment services in the same 12 month period; and</w:t>
      </w:r>
    </w:p>
    <w:p w14:paraId="2F58C803" w14:textId="77777777" w:rsidR="00454CEE" w:rsidRPr="003C6A2B" w:rsidRDefault="00454CEE" w:rsidP="003C118B">
      <w:pPr>
        <w:pStyle w:val="Item"/>
        <w:ind w:left="1560" w:hanging="425"/>
        <w:rPr>
          <w:szCs w:val="22"/>
        </w:rPr>
      </w:pPr>
      <w:r w:rsidRPr="003C6A2B">
        <w:rPr>
          <w:szCs w:val="22"/>
        </w:rPr>
        <w:t xml:space="preserve">(b) </w:t>
      </w:r>
      <w:proofErr w:type="gramStart"/>
      <w:r w:rsidRPr="003C6A2B">
        <w:rPr>
          <w:szCs w:val="22"/>
        </w:rPr>
        <w:t>a</w:t>
      </w:r>
      <w:proofErr w:type="gramEnd"/>
      <w:r w:rsidRPr="003C6A2B">
        <w:rPr>
          <w:szCs w:val="22"/>
        </w:rPr>
        <w:t xml:space="preserve"> service which:</w:t>
      </w:r>
    </w:p>
    <w:p w14:paraId="7BFDF214" w14:textId="07091BF6" w:rsidR="00454CEE" w:rsidRPr="003C6A2B" w:rsidRDefault="00454CEE" w:rsidP="003C118B">
      <w:pPr>
        <w:pStyle w:val="Item"/>
        <w:ind w:left="1865" w:hanging="425"/>
        <w:rPr>
          <w:szCs w:val="22"/>
        </w:rPr>
      </w:pPr>
      <w:r w:rsidRPr="003C6A2B">
        <w:rPr>
          <w:szCs w:val="22"/>
        </w:rPr>
        <w:t>(</w:t>
      </w:r>
      <w:proofErr w:type="spellStart"/>
      <w:r w:rsidRPr="003C6A2B">
        <w:rPr>
          <w:szCs w:val="22"/>
        </w:rPr>
        <w:t>i</w:t>
      </w:r>
      <w:proofErr w:type="spellEnd"/>
      <w:r w:rsidRPr="003C6A2B">
        <w:rPr>
          <w:szCs w:val="22"/>
        </w:rPr>
        <w:t xml:space="preserve">) </w:t>
      </w:r>
      <w:r w:rsidR="003C118B" w:rsidRPr="003C6A2B">
        <w:rPr>
          <w:szCs w:val="22"/>
        </w:rPr>
        <w:tab/>
      </w:r>
      <w:r w:rsidRPr="003C6A2B">
        <w:rPr>
          <w:szCs w:val="22"/>
        </w:rPr>
        <w:t>is provided to a patient who, in</w:t>
      </w:r>
      <w:r w:rsidR="00B53369" w:rsidRPr="003C6A2B">
        <w:rPr>
          <w:szCs w:val="22"/>
        </w:rPr>
        <w:t xml:space="preserve"> a</w:t>
      </w:r>
      <w:r w:rsidRPr="003C6A2B">
        <w:rPr>
          <w:szCs w:val="22"/>
        </w:rPr>
        <w:t xml:space="preserve"> 12 month period from the provision of an eating disorder treatment and management plan, has already been provided with 20 eating disorder </w:t>
      </w:r>
      <w:r w:rsidRPr="003C6A2B">
        <w:rPr>
          <w:bCs/>
          <w:iCs/>
          <w:szCs w:val="22"/>
        </w:rPr>
        <w:t>psychological</w:t>
      </w:r>
      <w:r w:rsidRPr="003C6A2B">
        <w:rPr>
          <w:bCs/>
          <w:i/>
          <w:iCs/>
          <w:szCs w:val="22"/>
        </w:rPr>
        <w:t xml:space="preserve"> </w:t>
      </w:r>
      <w:r w:rsidRPr="003C6A2B">
        <w:rPr>
          <w:szCs w:val="22"/>
        </w:rPr>
        <w:t>treatment services; and</w:t>
      </w:r>
    </w:p>
    <w:p w14:paraId="583CE50C" w14:textId="0354E5B1" w:rsidR="00454CEE" w:rsidRPr="003C6A2B" w:rsidRDefault="00454CEE" w:rsidP="003C118B">
      <w:pPr>
        <w:pStyle w:val="Item"/>
        <w:ind w:left="1865" w:hanging="425"/>
        <w:rPr>
          <w:szCs w:val="22"/>
        </w:rPr>
      </w:pPr>
      <w:r w:rsidRPr="003C6A2B">
        <w:rPr>
          <w:szCs w:val="22"/>
        </w:rPr>
        <w:t xml:space="preserve">(ii) </w:t>
      </w:r>
      <w:r w:rsidR="003C118B" w:rsidRPr="003C6A2B">
        <w:rPr>
          <w:szCs w:val="22"/>
        </w:rPr>
        <w:tab/>
      </w:r>
      <w:r w:rsidRPr="003C6A2B">
        <w:rPr>
          <w:szCs w:val="22"/>
        </w:rPr>
        <w:t xml:space="preserve">is provided before a medical practitioner in general practice (not including a specialist or consultant physician) has conducted a patient review (the </w:t>
      </w:r>
      <w:r w:rsidRPr="003C6A2B">
        <w:rPr>
          <w:b/>
          <w:i/>
          <w:szCs w:val="22"/>
        </w:rPr>
        <w:t>second review</w:t>
      </w:r>
      <w:r w:rsidRPr="003C6A2B">
        <w:rPr>
          <w:szCs w:val="22"/>
        </w:rPr>
        <w:t xml:space="preserve">) of the eating disorder treatment and management plan and recorded in the patient’s records the medical practitioner in general practice’s recommendation that the patient have additional eating disorder </w:t>
      </w:r>
      <w:r w:rsidRPr="003C6A2B">
        <w:rPr>
          <w:bCs/>
          <w:iCs/>
          <w:szCs w:val="22"/>
        </w:rPr>
        <w:t>psychological</w:t>
      </w:r>
      <w:r w:rsidRPr="003C6A2B">
        <w:rPr>
          <w:bCs/>
          <w:i/>
          <w:iCs/>
          <w:szCs w:val="22"/>
        </w:rPr>
        <w:t xml:space="preserve"> </w:t>
      </w:r>
      <w:r w:rsidRPr="003C6A2B">
        <w:rPr>
          <w:szCs w:val="22"/>
        </w:rPr>
        <w:t>treatment services in the same 12 month period; and</w:t>
      </w:r>
    </w:p>
    <w:p w14:paraId="332BD9E6" w14:textId="6AFC72B7" w:rsidR="00454CEE" w:rsidRPr="003C6A2B" w:rsidRDefault="00454CEE" w:rsidP="003C118B">
      <w:pPr>
        <w:pStyle w:val="Item"/>
        <w:ind w:left="1865" w:hanging="425"/>
        <w:rPr>
          <w:szCs w:val="22"/>
        </w:rPr>
      </w:pPr>
      <w:r w:rsidRPr="003C6A2B">
        <w:rPr>
          <w:szCs w:val="22"/>
        </w:rPr>
        <w:t xml:space="preserve">(iii) </w:t>
      </w:r>
      <w:r w:rsidR="003C118B" w:rsidRPr="003C6A2B">
        <w:rPr>
          <w:szCs w:val="22"/>
        </w:rPr>
        <w:tab/>
      </w:r>
      <w:r w:rsidRPr="003C6A2B">
        <w:rPr>
          <w:szCs w:val="22"/>
        </w:rPr>
        <w:t xml:space="preserve">is provided before a consultant physician practising in the specialty of psychiatry or paediatrics has conducted a patient review (the </w:t>
      </w:r>
      <w:r w:rsidRPr="003C6A2B">
        <w:rPr>
          <w:b/>
          <w:i/>
          <w:szCs w:val="22"/>
        </w:rPr>
        <w:t>third review</w:t>
      </w:r>
      <w:r w:rsidRPr="003C6A2B">
        <w:rPr>
          <w:szCs w:val="22"/>
        </w:rPr>
        <w:t xml:space="preserve">) of the eating disorder treatment and management plan and recorded in the patient’s records the consultant physician’s recommendation that the patient have additional eating disorder </w:t>
      </w:r>
      <w:r w:rsidRPr="003C6A2B">
        <w:rPr>
          <w:bCs/>
          <w:iCs/>
          <w:szCs w:val="22"/>
        </w:rPr>
        <w:t>psychological</w:t>
      </w:r>
      <w:r w:rsidRPr="003C6A2B">
        <w:rPr>
          <w:bCs/>
          <w:i/>
          <w:iCs/>
          <w:szCs w:val="22"/>
        </w:rPr>
        <w:t xml:space="preserve"> </w:t>
      </w:r>
      <w:r w:rsidRPr="003C6A2B">
        <w:rPr>
          <w:szCs w:val="22"/>
        </w:rPr>
        <w:t>treatment services in the same 12 month period; and</w:t>
      </w:r>
    </w:p>
    <w:p w14:paraId="34530C8B" w14:textId="52CD2368" w:rsidR="00454CEE" w:rsidRPr="003C6A2B" w:rsidRDefault="003C118B" w:rsidP="003C118B">
      <w:pPr>
        <w:pStyle w:val="Item"/>
        <w:ind w:left="1560" w:hanging="425"/>
        <w:rPr>
          <w:szCs w:val="22"/>
        </w:rPr>
      </w:pPr>
      <w:r w:rsidRPr="003C6A2B">
        <w:rPr>
          <w:szCs w:val="22"/>
        </w:rPr>
        <w:t>(c)</w:t>
      </w:r>
      <w:r w:rsidRPr="003C6A2B">
        <w:rPr>
          <w:szCs w:val="22"/>
        </w:rPr>
        <w:tab/>
      </w:r>
      <w:proofErr w:type="gramStart"/>
      <w:r w:rsidR="00454CEE" w:rsidRPr="003C6A2B">
        <w:rPr>
          <w:szCs w:val="22"/>
        </w:rPr>
        <w:t>a</w:t>
      </w:r>
      <w:proofErr w:type="gramEnd"/>
      <w:r w:rsidR="00454CEE" w:rsidRPr="003C6A2B">
        <w:rPr>
          <w:szCs w:val="22"/>
        </w:rPr>
        <w:t xml:space="preserve"> service which:</w:t>
      </w:r>
    </w:p>
    <w:p w14:paraId="71150EFA" w14:textId="0A86A5A9" w:rsidR="00454CEE" w:rsidRPr="003C6A2B" w:rsidRDefault="00454CEE" w:rsidP="003C118B">
      <w:pPr>
        <w:pStyle w:val="Item"/>
        <w:ind w:left="1865" w:hanging="425"/>
        <w:rPr>
          <w:szCs w:val="22"/>
        </w:rPr>
      </w:pPr>
      <w:r w:rsidRPr="003C6A2B">
        <w:rPr>
          <w:szCs w:val="22"/>
        </w:rPr>
        <w:t>(</w:t>
      </w:r>
      <w:proofErr w:type="spellStart"/>
      <w:r w:rsidRPr="003C6A2B">
        <w:rPr>
          <w:szCs w:val="22"/>
        </w:rPr>
        <w:t>i</w:t>
      </w:r>
      <w:proofErr w:type="spellEnd"/>
      <w:r w:rsidRPr="003C6A2B">
        <w:rPr>
          <w:szCs w:val="22"/>
        </w:rPr>
        <w:t xml:space="preserve">) </w:t>
      </w:r>
      <w:r w:rsidR="003C118B" w:rsidRPr="003C6A2B">
        <w:rPr>
          <w:szCs w:val="22"/>
        </w:rPr>
        <w:tab/>
      </w:r>
      <w:r w:rsidRPr="003C6A2B">
        <w:rPr>
          <w:szCs w:val="22"/>
        </w:rPr>
        <w:t xml:space="preserve">is provided to a patient who, in </w:t>
      </w:r>
      <w:r w:rsidR="00B53369" w:rsidRPr="003C6A2B">
        <w:rPr>
          <w:szCs w:val="22"/>
        </w:rPr>
        <w:t xml:space="preserve">a </w:t>
      </w:r>
      <w:r w:rsidRPr="003C6A2B">
        <w:rPr>
          <w:szCs w:val="22"/>
        </w:rPr>
        <w:t xml:space="preserve">12 month period from the provision of an eating disorder treatment and management plan, has already been provided with 30 eating disorder </w:t>
      </w:r>
      <w:r w:rsidRPr="003C6A2B">
        <w:rPr>
          <w:bCs/>
          <w:iCs/>
          <w:szCs w:val="22"/>
        </w:rPr>
        <w:t>psychological</w:t>
      </w:r>
      <w:r w:rsidRPr="003C6A2B">
        <w:rPr>
          <w:bCs/>
          <w:i/>
          <w:iCs/>
          <w:szCs w:val="22"/>
        </w:rPr>
        <w:t xml:space="preserve"> </w:t>
      </w:r>
      <w:r w:rsidRPr="003C6A2B">
        <w:rPr>
          <w:szCs w:val="22"/>
        </w:rPr>
        <w:t>treatment services; and</w:t>
      </w:r>
    </w:p>
    <w:p w14:paraId="4FEC8EE5" w14:textId="677A3D9B" w:rsidR="00454CEE" w:rsidRPr="003C6A2B" w:rsidRDefault="00454CEE" w:rsidP="003C118B">
      <w:pPr>
        <w:pStyle w:val="Item"/>
        <w:ind w:left="1865" w:hanging="425"/>
        <w:rPr>
          <w:szCs w:val="22"/>
        </w:rPr>
      </w:pPr>
      <w:r w:rsidRPr="003C6A2B">
        <w:rPr>
          <w:szCs w:val="22"/>
        </w:rPr>
        <w:t xml:space="preserve">(ii) </w:t>
      </w:r>
      <w:r w:rsidR="003C118B" w:rsidRPr="003C6A2B">
        <w:rPr>
          <w:szCs w:val="22"/>
        </w:rPr>
        <w:tab/>
      </w:r>
      <w:proofErr w:type="gramStart"/>
      <w:r w:rsidRPr="003C6A2B">
        <w:rPr>
          <w:szCs w:val="22"/>
        </w:rPr>
        <w:t>is</w:t>
      </w:r>
      <w:proofErr w:type="gramEnd"/>
      <w:r w:rsidRPr="003C6A2B">
        <w:rPr>
          <w:szCs w:val="22"/>
        </w:rPr>
        <w:t xml:space="preserve"> provided before a medical practitioner has conducted a patient review (the </w:t>
      </w:r>
      <w:r w:rsidRPr="003C6A2B">
        <w:rPr>
          <w:b/>
          <w:i/>
          <w:szCs w:val="22"/>
        </w:rPr>
        <w:t>fourth review</w:t>
      </w:r>
      <w:r w:rsidRPr="003C6A2B">
        <w:rPr>
          <w:szCs w:val="22"/>
        </w:rPr>
        <w:t xml:space="preserve">) of the eating disorder treatment and management plan and recorded in the patient’s records the medical practitioner’s recommendation that the patient have additional eating disorder </w:t>
      </w:r>
      <w:r w:rsidRPr="003C6A2B">
        <w:rPr>
          <w:bCs/>
          <w:iCs/>
          <w:szCs w:val="22"/>
        </w:rPr>
        <w:t>psychological</w:t>
      </w:r>
      <w:r w:rsidRPr="003C6A2B">
        <w:rPr>
          <w:bCs/>
          <w:i/>
          <w:iCs/>
          <w:szCs w:val="22"/>
        </w:rPr>
        <w:t xml:space="preserve"> </w:t>
      </w:r>
      <w:r w:rsidRPr="003C6A2B">
        <w:rPr>
          <w:szCs w:val="22"/>
        </w:rPr>
        <w:t>treatment services in the same 12 month period.</w:t>
      </w:r>
    </w:p>
    <w:p w14:paraId="4132CD9E" w14:textId="77777777" w:rsidR="00454CEE" w:rsidRPr="003C6A2B" w:rsidRDefault="00454CEE" w:rsidP="00454CEE">
      <w:pPr>
        <w:spacing w:before="240" w:after="120"/>
        <w:ind w:left="1287" w:hanging="567"/>
        <w:rPr>
          <w:sz w:val="22"/>
          <w:szCs w:val="22"/>
        </w:rPr>
      </w:pPr>
      <w:r w:rsidRPr="003C6A2B">
        <w:rPr>
          <w:sz w:val="22"/>
          <w:szCs w:val="22"/>
        </w:rPr>
        <w:lastRenderedPageBreak/>
        <w:t>(4)</w:t>
      </w:r>
      <w:r w:rsidRPr="003C6A2B">
        <w:rPr>
          <w:sz w:val="22"/>
          <w:szCs w:val="22"/>
        </w:rPr>
        <w:tab/>
        <w:t xml:space="preserve">For any particular patient, items in Subgroups 27 and 28 of Group A40 do not apply if the patient has had 40 eating disorder </w:t>
      </w:r>
      <w:r w:rsidRPr="003C6A2B">
        <w:rPr>
          <w:bCs/>
          <w:iCs/>
          <w:sz w:val="22"/>
          <w:szCs w:val="22"/>
        </w:rPr>
        <w:t>psychological</w:t>
      </w:r>
      <w:r w:rsidRPr="003C6A2B">
        <w:rPr>
          <w:bCs/>
          <w:i/>
          <w:iCs/>
          <w:sz w:val="22"/>
          <w:szCs w:val="22"/>
        </w:rPr>
        <w:t xml:space="preserve"> </w:t>
      </w:r>
      <w:r w:rsidRPr="003C6A2B">
        <w:rPr>
          <w:sz w:val="22"/>
          <w:szCs w:val="22"/>
        </w:rPr>
        <w:t>treatment services in a 12 month period commencing from the provision of an eating disorder treatment and management plan.</w:t>
      </w:r>
    </w:p>
    <w:p w14:paraId="55070BDA" w14:textId="77777777" w:rsidR="00454CEE" w:rsidRPr="003C6A2B" w:rsidRDefault="00454CEE" w:rsidP="00454CEE">
      <w:pPr>
        <w:spacing w:before="240" w:after="120"/>
        <w:ind w:left="1287" w:hanging="567"/>
        <w:rPr>
          <w:sz w:val="22"/>
          <w:szCs w:val="22"/>
        </w:rPr>
      </w:pPr>
      <w:r w:rsidRPr="003C6A2B">
        <w:rPr>
          <w:sz w:val="22"/>
          <w:szCs w:val="22"/>
        </w:rPr>
        <w:t>(5)</w:t>
      </w:r>
      <w:r w:rsidRPr="003C6A2B">
        <w:rPr>
          <w:sz w:val="22"/>
          <w:szCs w:val="22"/>
        </w:rPr>
        <w:tab/>
        <w:t>Items in Subgroups 27 and 28 of Group A40 do not apply to a service if the patient’s eating disorder treatment and management plan has expired under subsection 7(3) of the Eating Disorders Services Determination.</w:t>
      </w:r>
    </w:p>
    <w:p w14:paraId="528710CE" w14:textId="77777777" w:rsidR="00AA1F15" w:rsidRPr="003C6A2B" w:rsidRDefault="00AA1F15" w:rsidP="00AA1F15">
      <w:pPr>
        <w:pStyle w:val="ItemHead"/>
        <w:numPr>
          <w:ilvl w:val="0"/>
          <w:numId w:val="27"/>
        </w:numPr>
      </w:pPr>
      <w:r w:rsidRPr="003C6A2B">
        <w:t>Schedule 1 (Group A40, Subgroup 13, items 92024, 92025, 92026 and 92027, column 2)</w:t>
      </w:r>
    </w:p>
    <w:p w14:paraId="229C90FC" w14:textId="77777777" w:rsidR="00AA1F15" w:rsidRPr="003C6A2B" w:rsidRDefault="00AA1F15" w:rsidP="00AA1F15">
      <w:pPr>
        <w:pStyle w:val="Item"/>
      </w:pPr>
      <w:r w:rsidRPr="003C6A2B">
        <w:t>After “735 to 758” insert “of the general medical services table or items 235 to 240 of the Other Medical Practitioner Determination”.</w:t>
      </w:r>
    </w:p>
    <w:p w14:paraId="6B72DC26" w14:textId="77777777" w:rsidR="00AA1F15" w:rsidRPr="003C6A2B" w:rsidRDefault="00AA1F15" w:rsidP="00AA1F15">
      <w:pPr>
        <w:pStyle w:val="ItemHead"/>
        <w:numPr>
          <w:ilvl w:val="0"/>
          <w:numId w:val="27"/>
        </w:numPr>
      </w:pPr>
      <w:r w:rsidRPr="003C6A2B">
        <w:t>Schedule 1 (Group A40, Subgroup 13, item 92028, column 2)</w:t>
      </w:r>
    </w:p>
    <w:p w14:paraId="30749E62" w14:textId="37A92435" w:rsidR="00AA1F15" w:rsidRPr="003C6A2B" w:rsidRDefault="00AA1F15" w:rsidP="00AA1F15">
      <w:pPr>
        <w:pStyle w:val="Item"/>
      </w:pPr>
      <w:r w:rsidRPr="003C6A2B">
        <w:t xml:space="preserve">Repeal </w:t>
      </w:r>
      <w:r w:rsidR="001A5EAF" w:rsidRPr="003C6A2B">
        <w:t xml:space="preserve">the cell, </w:t>
      </w:r>
      <w:r w:rsidRPr="003C6A2B">
        <w:t xml:space="preserve">substitute: </w:t>
      </w:r>
    </w:p>
    <w:p w14:paraId="04ECE3C1" w14:textId="77777777" w:rsidR="00AA1F15" w:rsidRPr="003C6A2B" w:rsidRDefault="00AA1F15" w:rsidP="00AA1F15">
      <w:pPr>
        <w:pStyle w:val="Item"/>
      </w:pPr>
      <w:r w:rsidRPr="003C6A2B">
        <w:t>Telehealth attendance by a general practitioner to review or coordinate a review of:</w:t>
      </w:r>
    </w:p>
    <w:p w14:paraId="0EEA27E7" w14:textId="504E94A6" w:rsidR="00AA1F15" w:rsidRPr="003C6A2B" w:rsidRDefault="00AA1F15" w:rsidP="00260667">
      <w:pPr>
        <w:pStyle w:val="Item"/>
        <w:ind w:left="1559" w:hanging="425"/>
      </w:pPr>
      <w:r w:rsidRPr="003C6A2B">
        <w:t xml:space="preserve">(a) </w:t>
      </w:r>
      <w:r w:rsidR="00260667" w:rsidRPr="003C6A2B">
        <w:tab/>
      </w:r>
      <w:r w:rsidRPr="003C6A2B">
        <w:t xml:space="preserve">a GP management plan prepared by a general practitioner (or an associated general practitioner) to which items 721 of the general medical services table, item </w:t>
      </w:r>
      <w:r w:rsidR="00BD094F" w:rsidRPr="003C6A2B">
        <w:t xml:space="preserve">229 </w:t>
      </w:r>
      <w:r w:rsidRPr="003C6A2B">
        <w:t>of the Other Medical Practitioner Determination, or item 92024, 9205</w:t>
      </w:r>
      <w:r w:rsidR="00BD094F" w:rsidRPr="003C6A2B">
        <w:t>5</w:t>
      </w:r>
      <w:r w:rsidRPr="003C6A2B">
        <w:t>, 92068 or 92</w:t>
      </w:r>
      <w:r w:rsidR="005A6CC1" w:rsidRPr="003C6A2B">
        <w:t>09</w:t>
      </w:r>
      <w:r w:rsidR="00BD094F" w:rsidRPr="003C6A2B">
        <w:t>9</w:t>
      </w:r>
      <w:r w:rsidRPr="003C6A2B">
        <w:t xml:space="preserve"> applies;</w:t>
      </w:r>
    </w:p>
    <w:p w14:paraId="480972A7" w14:textId="188C63D3" w:rsidR="00AA1F15" w:rsidRPr="003C6A2B" w:rsidRDefault="00AA1F15" w:rsidP="00260667">
      <w:pPr>
        <w:pStyle w:val="Item"/>
        <w:ind w:left="1559" w:hanging="425"/>
      </w:pPr>
      <w:r w:rsidRPr="003C6A2B">
        <w:t xml:space="preserve">(b) </w:t>
      </w:r>
      <w:r w:rsidR="00260667" w:rsidRPr="003C6A2B">
        <w:tab/>
      </w:r>
      <w:proofErr w:type="gramStart"/>
      <w:r w:rsidRPr="003C6A2B">
        <w:t>team</w:t>
      </w:r>
      <w:proofErr w:type="gramEnd"/>
      <w:r w:rsidRPr="003C6A2B">
        <w:t xml:space="preserve"> care arrangements which have been coordinated by the general practitioner (or an associated general practitioner) to which item 723 of the general medical services table, item 230 of the Other Medical Practitioner Determina</w:t>
      </w:r>
      <w:r w:rsidR="00E6225C" w:rsidRPr="003C6A2B">
        <w:t xml:space="preserve">tion, or item 92025 or 92069 </w:t>
      </w:r>
      <w:r w:rsidR="001A5EAF" w:rsidRPr="003C6A2B">
        <w:t>applies</w:t>
      </w:r>
    </w:p>
    <w:p w14:paraId="2D80512D" w14:textId="77777777" w:rsidR="00AA1F15" w:rsidRPr="003C6A2B" w:rsidRDefault="00AA1F15" w:rsidP="00AA1F15">
      <w:pPr>
        <w:pStyle w:val="ItemHead"/>
        <w:numPr>
          <w:ilvl w:val="0"/>
          <w:numId w:val="27"/>
        </w:numPr>
      </w:pPr>
      <w:r w:rsidRPr="003C6A2B">
        <w:t>Schedule 1 (Group A40, Subgroup 13, items 92056, 92057 and 92058, column 2)</w:t>
      </w:r>
    </w:p>
    <w:p w14:paraId="2EB70364" w14:textId="77777777" w:rsidR="00AA1F15" w:rsidRPr="003C6A2B" w:rsidRDefault="00AA1F15" w:rsidP="00AA1F15">
      <w:pPr>
        <w:pStyle w:val="Item"/>
      </w:pPr>
      <w:r w:rsidRPr="003C6A2B">
        <w:t>After “items 235 to 240” insert “of the Other Medical Practitioner Determination”.</w:t>
      </w:r>
    </w:p>
    <w:p w14:paraId="48A963AF" w14:textId="3C1F82BA" w:rsidR="007B265B" w:rsidRPr="003C6A2B" w:rsidRDefault="007B265B" w:rsidP="00AA1F15">
      <w:pPr>
        <w:pStyle w:val="ItemHead"/>
        <w:numPr>
          <w:ilvl w:val="0"/>
          <w:numId w:val="27"/>
        </w:numPr>
      </w:pPr>
      <w:r w:rsidRPr="003C6A2B">
        <w:t>Schedule 1 (Group A40, Subgroup 13, item 92059, column 2)</w:t>
      </w:r>
    </w:p>
    <w:p w14:paraId="71557B5E" w14:textId="77777777" w:rsidR="007B265B" w:rsidRPr="003C6A2B" w:rsidRDefault="007B265B" w:rsidP="007B265B">
      <w:pPr>
        <w:pStyle w:val="Item"/>
      </w:pPr>
      <w:r w:rsidRPr="003C6A2B">
        <w:t>Repeal the cell, substitute:</w:t>
      </w:r>
    </w:p>
    <w:p w14:paraId="51B55265" w14:textId="77777777" w:rsidR="007B265B" w:rsidRPr="003C6A2B" w:rsidRDefault="007B265B" w:rsidP="007B265B">
      <w:pPr>
        <w:pStyle w:val="Item"/>
      </w:pPr>
      <w:r w:rsidRPr="003C6A2B">
        <w:t>Telehealth attendance by a medical practitioner (not including a general practitioner, specialist or consultant physician) to review or coordinate a review of:</w:t>
      </w:r>
    </w:p>
    <w:p w14:paraId="3426D990" w14:textId="449378DD" w:rsidR="007B265B" w:rsidRPr="003C6A2B" w:rsidRDefault="007B265B" w:rsidP="00294192">
      <w:pPr>
        <w:pStyle w:val="Item"/>
        <w:numPr>
          <w:ilvl w:val="0"/>
          <w:numId w:val="58"/>
        </w:numPr>
      </w:pPr>
      <w:r w:rsidRPr="003C6A2B">
        <w:t>a GP management plan prepared by a medical practitioner (or an associated medical practitioner) to which item 721 or item 229 of the general medical services table or item 92024, 92055, 92068 or 92099 applies; or</w:t>
      </w:r>
    </w:p>
    <w:p w14:paraId="25620326" w14:textId="58463609" w:rsidR="007B265B" w:rsidRPr="003C6A2B" w:rsidRDefault="007B265B" w:rsidP="00294192">
      <w:pPr>
        <w:pStyle w:val="ItemHead"/>
        <w:numPr>
          <w:ilvl w:val="0"/>
          <w:numId w:val="58"/>
        </w:numPr>
        <w:rPr>
          <w:rFonts w:ascii="Times New Roman" w:hAnsi="Times New Roman"/>
          <w:b w:val="0"/>
          <w:sz w:val="22"/>
          <w:szCs w:val="22"/>
        </w:rPr>
      </w:pPr>
      <w:r w:rsidRPr="003C6A2B">
        <w:rPr>
          <w:rFonts w:ascii="Times New Roman" w:hAnsi="Times New Roman"/>
          <w:b w:val="0"/>
          <w:sz w:val="22"/>
          <w:szCs w:val="22"/>
        </w:rPr>
        <w:lastRenderedPageBreak/>
        <w:t>team care arrangements which have been coordinated by the medical practitioner (or an associated medical practitioner) to which item 723 of the general medical services table or item 230 of the Other Medical Practitioner Determination or item 92025</w:t>
      </w:r>
      <w:r w:rsidR="001A5EAF" w:rsidRPr="003C6A2B">
        <w:rPr>
          <w:rFonts w:ascii="Times New Roman" w:hAnsi="Times New Roman"/>
          <w:b w:val="0"/>
          <w:sz w:val="22"/>
          <w:szCs w:val="22"/>
        </w:rPr>
        <w:t>, 92056, 92069 or 92100 applies</w:t>
      </w:r>
    </w:p>
    <w:p w14:paraId="3E09D737" w14:textId="77777777" w:rsidR="00AA1F15" w:rsidRPr="003C6A2B" w:rsidRDefault="00AA1F15" w:rsidP="00AA1F15">
      <w:pPr>
        <w:pStyle w:val="ItemHead"/>
        <w:numPr>
          <w:ilvl w:val="0"/>
          <w:numId w:val="27"/>
        </w:numPr>
      </w:pPr>
      <w:r w:rsidRPr="003C6A2B">
        <w:t>Schedule 1 (Group A40, Subgroup 14, items 92068, 92069, 92070 or 92071, column 2)</w:t>
      </w:r>
    </w:p>
    <w:p w14:paraId="1A922230" w14:textId="77777777" w:rsidR="00AA1F15" w:rsidRPr="003C6A2B" w:rsidRDefault="00AA1F15" w:rsidP="00AA1F15">
      <w:pPr>
        <w:pStyle w:val="Item"/>
        <w:ind w:left="720"/>
      </w:pPr>
      <w:r w:rsidRPr="003C6A2B">
        <w:t>After “735 to 758” insert “of the general medical services table”.</w:t>
      </w:r>
    </w:p>
    <w:p w14:paraId="733650AB" w14:textId="77777777" w:rsidR="00AA1F15" w:rsidRPr="003C6A2B" w:rsidRDefault="00AA1F15" w:rsidP="00AA1F15">
      <w:pPr>
        <w:pStyle w:val="ItemHead"/>
        <w:numPr>
          <w:ilvl w:val="0"/>
          <w:numId w:val="27"/>
        </w:numPr>
      </w:pPr>
      <w:r w:rsidRPr="003C6A2B">
        <w:t>Schedule 1 (Group A40, Subgroup 14, items 92068, 92069, 92070 or 92071, column 2)</w:t>
      </w:r>
    </w:p>
    <w:p w14:paraId="27DE578B" w14:textId="77777777" w:rsidR="003E0827" w:rsidRPr="003C6A2B" w:rsidRDefault="003E0827" w:rsidP="003E0827">
      <w:pPr>
        <w:pStyle w:val="Item"/>
        <w:ind w:left="720"/>
      </w:pPr>
      <w:r w:rsidRPr="003C6A2B">
        <w:t>Omit “or items 235 to 240”, insert “of the general medical services table or items 235 to 240 of the Other Medical Practitioner Determination”.</w:t>
      </w:r>
    </w:p>
    <w:p w14:paraId="71A4BCC3" w14:textId="296E354B" w:rsidR="00AA1F15" w:rsidRPr="003C6A2B" w:rsidRDefault="00AA1F15" w:rsidP="00AA1F15">
      <w:pPr>
        <w:pStyle w:val="ItemHead"/>
        <w:numPr>
          <w:ilvl w:val="0"/>
          <w:numId w:val="27"/>
        </w:numPr>
      </w:pPr>
      <w:r w:rsidRPr="003C6A2B">
        <w:t>Schedule 1 (Group A40, Subgroup 1</w:t>
      </w:r>
      <w:r w:rsidR="007B265B" w:rsidRPr="003C6A2B">
        <w:t>4</w:t>
      </w:r>
      <w:r w:rsidRPr="003C6A2B">
        <w:t>, item 92072, column 2)</w:t>
      </w:r>
    </w:p>
    <w:p w14:paraId="57EA6618" w14:textId="7A4A1DDD" w:rsidR="00AA1F15" w:rsidRPr="003C6A2B" w:rsidRDefault="00AA1F15" w:rsidP="00AA1F15">
      <w:pPr>
        <w:pStyle w:val="Item"/>
      </w:pPr>
      <w:r w:rsidRPr="003C6A2B">
        <w:t xml:space="preserve">Repeal </w:t>
      </w:r>
      <w:r w:rsidR="001A5EAF" w:rsidRPr="003C6A2B">
        <w:t xml:space="preserve">the </w:t>
      </w:r>
      <w:r w:rsidRPr="003C6A2B">
        <w:t xml:space="preserve">cell, substitute: </w:t>
      </w:r>
    </w:p>
    <w:p w14:paraId="565B9E3A" w14:textId="77777777" w:rsidR="00AA1F15" w:rsidRPr="003C6A2B" w:rsidRDefault="00AA1F15" w:rsidP="00AA1F15">
      <w:pPr>
        <w:pStyle w:val="Item"/>
      </w:pPr>
      <w:r w:rsidRPr="003C6A2B">
        <w:t>Phone attendance by a general practitioner to review or coordinate a review of:</w:t>
      </w:r>
    </w:p>
    <w:p w14:paraId="13D20C69" w14:textId="3BBFA7E4" w:rsidR="00AA1F15" w:rsidRPr="003C6A2B" w:rsidRDefault="00AA1F15" w:rsidP="00260667">
      <w:pPr>
        <w:pStyle w:val="Item"/>
        <w:ind w:left="1559" w:hanging="425"/>
      </w:pPr>
      <w:r w:rsidRPr="003C6A2B">
        <w:t>(a)</w:t>
      </w:r>
      <w:r w:rsidR="00260667" w:rsidRPr="003C6A2B">
        <w:tab/>
      </w:r>
      <w:r w:rsidRPr="003C6A2B">
        <w:t xml:space="preserve">a GP management plan prepared by a general practitioner (or an associated general practitioner) to which items 721 of the general medical services table, item </w:t>
      </w:r>
      <w:r w:rsidR="00567C8D" w:rsidRPr="003C6A2B">
        <w:t xml:space="preserve">229 </w:t>
      </w:r>
      <w:r w:rsidRPr="003C6A2B">
        <w:t>of the Other Medical Practitioner Determination, or item 92024, 9205</w:t>
      </w:r>
      <w:r w:rsidR="00567C8D" w:rsidRPr="003C6A2B">
        <w:t>5</w:t>
      </w:r>
      <w:r w:rsidRPr="003C6A2B">
        <w:t>, 92068 or 92</w:t>
      </w:r>
      <w:r w:rsidR="00567C8D" w:rsidRPr="003C6A2B">
        <w:t>099</w:t>
      </w:r>
      <w:r w:rsidRPr="003C6A2B">
        <w:t xml:space="preserve"> applies;</w:t>
      </w:r>
    </w:p>
    <w:p w14:paraId="7C32DCDA" w14:textId="0868B0C8" w:rsidR="00AA1F15" w:rsidRPr="003C6A2B" w:rsidRDefault="00260667" w:rsidP="00260667">
      <w:pPr>
        <w:pStyle w:val="Item"/>
        <w:ind w:left="1559" w:hanging="425"/>
      </w:pPr>
      <w:r w:rsidRPr="003C6A2B">
        <w:t>(b)</w:t>
      </w:r>
      <w:r w:rsidRPr="003C6A2B">
        <w:tab/>
      </w:r>
      <w:proofErr w:type="gramStart"/>
      <w:r w:rsidR="00AA1F15" w:rsidRPr="003C6A2B">
        <w:t>team</w:t>
      </w:r>
      <w:proofErr w:type="gramEnd"/>
      <w:r w:rsidR="00AA1F15" w:rsidRPr="003C6A2B">
        <w:t xml:space="preserve"> care arrangements which have been coordinated by the general practitioner (or an associated general practitioner) to which item 723 of the general medical services table, item 230 of the Other Medical Practitioner Determination, or item 92025</w:t>
      </w:r>
      <w:r w:rsidRPr="003C6A2B">
        <w:t xml:space="preserve">, 92056, </w:t>
      </w:r>
      <w:r w:rsidR="00AA1F15" w:rsidRPr="003C6A2B">
        <w:t>92069</w:t>
      </w:r>
      <w:r w:rsidRPr="003C6A2B">
        <w:t xml:space="preserve"> or 92100</w:t>
      </w:r>
      <w:r w:rsidR="00E6225C" w:rsidRPr="003C6A2B">
        <w:t xml:space="preserve"> </w:t>
      </w:r>
      <w:r w:rsidR="00AA1F15" w:rsidRPr="003C6A2B">
        <w:t>applies</w:t>
      </w:r>
    </w:p>
    <w:p w14:paraId="03FF3A1E" w14:textId="61DFD2FF" w:rsidR="007B265B" w:rsidRPr="003C6A2B" w:rsidRDefault="007B265B" w:rsidP="00AA1F15">
      <w:pPr>
        <w:pStyle w:val="ItemHead"/>
        <w:numPr>
          <w:ilvl w:val="0"/>
          <w:numId w:val="27"/>
        </w:numPr>
      </w:pPr>
      <w:r w:rsidRPr="003C6A2B">
        <w:t>Schedule 1 (Group A40, Subgroup 14, item 92103, column 2)</w:t>
      </w:r>
    </w:p>
    <w:p w14:paraId="7B141983" w14:textId="77777777" w:rsidR="007B265B" w:rsidRPr="003C6A2B" w:rsidRDefault="007B265B" w:rsidP="007B265B">
      <w:pPr>
        <w:pStyle w:val="Item"/>
      </w:pPr>
      <w:r w:rsidRPr="003C6A2B">
        <w:t>Repeal the cell, substitute:</w:t>
      </w:r>
    </w:p>
    <w:p w14:paraId="6D9E61B3" w14:textId="77777777" w:rsidR="007B265B" w:rsidRPr="003C6A2B" w:rsidRDefault="007B265B" w:rsidP="007B265B">
      <w:pPr>
        <w:pStyle w:val="Item"/>
      </w:pPr>
      <w:r w:rsidRPr="003C6A2B">
        <w:t>Phone attendance by a medical practitioner (not including a general practitioner, specialist or consultant physician) to review or coordinate a review of:</w:t>
      </w:r>
    </w:p>
    <w:p w14:paraId="7016F660" w14:textId="67C32B47" w:rsidR="007B265B" w:rsidRPr="003C6A2B" w:rsidRDefault="007B265B" w:rsidP="00294192">
      <w:pPr>
        <w:pStyle w:val="Item"/>
        <w:numPr>
          <w:ilvl w:val="0"/>
          <w:numId w:val="59"/>
        </w:numPr>
      </w:pPr>
      <w:r w:rsidRPr="003C6A2B">
        <w:t>a GP management plan prepared by a medical practitioner (or an associated medical practitioner) to which item 721 or item 229 of the general medical services table or item 92024, 92055, 92068 or 92099 applies; or</w:t>
      </w:r>
    </w:p>
    <w:p w14:paraId="55BD7FE2" w14:textId="05088156" w:rsidR="007B265B" w:rsidRPr="003C6A2B" w:rsidRDefault="007B265B" w:rsidP="00294192">
      <w:pPr>
        <w:pStyle w:val="Item"/>
        <w:numPr>
          <w:ilvl w:val="0"/>
          <w:numId w:val="59"/>
        </w:numPr>
      </w:pPr>
      <w:r w:rsidRPr="003C6A2B">
        <w:t>team care arrangements which have been coordinated by the medical practitioner (or an associated medical practitioner) to which item 723 of the general medical services table or item 230 of the Other Medical Practitioner Determination or item 92025</w:t>
      </w:r>
      <w:r w:rsidR="001A5EAF" w:rsidRPr="003C6A2B">
        <w:t>, 92056, 92069 or 92100 applies</w:t>
      </w:r>
    </w:p>
    <w:p w14:paraId="464F86B0" w14:textId="77777777" w:rsidR="00AA1F15" w:rsidRPr="003C6A2B" w:rsidRDefault="00AA1F15" w:rsidP="00AA1F15">
      <w:pPr>
        <w:pStyle w:val="ItemHead"/>
        <w:numPr>
          <w:ilvl w:val="0"/>
          <w:numId w:val="27"/>
        </w:numPr>
      </w:pPr>
      <w:r w:rsidRPr="003C6A2B">
        <w:t>Schedule 1 (Group A40, Subgroup 15, item 92136, column 2)</w:t>
      </w:r>
    </w:p>
    <w:p w14:paraId="73EEF290" w14:textId="439B29BD" w:rsidR="00AA1F15" w:rsidRPr="003C6A2B" w:rsidRDefault="00166E58" w:rsidP="00AA1F15">
      <w:pPr>
        <w:pStyle w:val="Tablea"/>
        <w:keepNext/>
        <w:keepLines/>
        <w:ind w:left="1004"/>
        <w:rPr>
          <w:sz w:val="22"/>
          <w:szCs w:val="22"/>
        </w:rPr>
      </w:pPr>
      <w:r w:rsidRPr="003C6A2B">
        <w:rPr>
          <w:sz w:val="22"/>
          <w:szCs w:val="22"/>
        </w:rPr>
        <w:t xml:space="preserve">Repeal </w:t>
      </w:r>
      <w:r w:rsidR="00AA1F15" w:rsidRPr="003C6A2B">
        <w:rPr>
          <w:sz w:val="22"/>
          <w:szCs w:val="22"/>
        </w:rPr>
        <w:t>paragraph (b) and the note, substitute:</w:t>
      </w:r>
    </w:p>
    <w:p w14:paraId="30DC7C58" w14:textId="32566C14" w:rsidR="00AA1F15" w:rsidRPr="003C6A2B" w:rsidRDefault="00AA1F15" w:rsidP="00260667">
      <w:pPr>
        <w:pStyle w:val="Item"/>
        <w:ind w:left="1559" w:hanging="425"/>
        <w:rPr>
          <w:szCs w:val="22"/>
        </w:rPr>
      </w:pPr>
      <w:r w:rsidRPr="003C6A2B">
        <w:rPr>
          <w:szCs w:val="22"/>
        </w:rPr>
        <w:t xml:space="preserve">(b) </w:t>
      </w:r>
      <w:r w:rsidR="00260667" w:rsidRPr="003C6A2B">
        <w:rPr>
          <w:szCs w:val="22"/>
        </w:rPr>
        <w:tab/>
      </w:r>
      <w:r w:rsidRPr="003C6A2B">
        <w:rPr>
          <w:szCs w:val="22"/>
        </w:rPr>
        <w:t>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w:t>
      </w:r>
      <w:r w:rsidR="00B259B8" w:rsidRPr="003C6A2B">
        <w:rPr>
          <w:szCs w:val="22"/>
        </w:rPr>
        <w:t xml:space="preserve"> </w:t>
      </w:r>
      <w:r w:rsidRPr="003C6A2B">
        <w:rPr>
          <w:szCs w:val="22"/>
        </w:rPr>
        <w:t>921</w:t>
      </w:r>
      <w:r w:rsidR="00260667" w:rsidRPr="003C6A2B">
        <w:rPr>
          <w:szCs w:val="22"/>
        </w:rPr>
        <w:t>37, 92138, 92139, 93026 or 93029</w:t>
      </w:r>
      <w:r w:rsidR="00F00B48" w:rsidRPr="003C6A2B">
        <w:rPr>
          <w:szCs w:val="22"/>
        </w:rPr>
        <w:t xml:space="preserve"> applies in relation to that pregnancy</w:t>
      </w:r>
    </w:p>
    <w:p w14:paraId="159B0387" w14:textId="77777777" w:rsidR="00AA1F15" w:rsidRPr="003C6A2B" w:rsidRDefault="00AA1F15" w:rsidP="00AA1F15">
      <w:pPr>
        <w:pStyle w:val="ItemHead"/>
        <w:numPr>
          <w:ilvl w:val="0"/>
          <w:numId w:val="27"/>
        </w:numPr>
      </w:pPr>
      <w:r w:rsidRPr="003C6A2B">
        <w:lastRenderedPageBreak/>
        <w:t>Schedule 1 (Group A40, Subgroup 15, item 92137, column 2)</w:t>
      </w:r>
    </w:p>
    <w:p w14:paraId="76E3176C" w14:textId="329D0D3B" w:rsidR="00AA1F15" w:rsidRPr="003C6A2B" w:rsidRDefault="00166E58" w:rsidP="00AA1F15">
      <w:pPr>
        <w:pStyle w:val="Item"/>
      </w:pPr>
      <w:r w:rsidRPr="003C6A2B">
        <w:t xml:space="preserve">Repeal </w:t>
      </w:r>
      <w:r w:rsidR="00AA1F15" w:rsidRPr="003C6A2B">
        <w:t xml:space="preserve">paragraph (b) and the note, substitute: </w:t>
      </w:r>
    </w:p>
    <w:p w14:paraId="01069215" w14:textId="2D5E0F7F" w:rsidR="00AA1F15" w:rsidRPr="003C6A2B" w:rsidRDefault="00AA1F15" w:rsidP="00260667">
      <w:pPr>
        <w:pStyle w:val="Item"/>
        <w:ind w:left="1559" w:hanging="425"/>
      </w:pPr>
      <w:r w:rsidRPr="003C6A2B">
        <w:t xml:space="preserve">(b) </w:t>
      </w:r>
      <w:r w:rsidR="00260667" w:rsidRPr="003C6A2B">
        <w:tab/>
      </w:r>
      <w:r w:rsidRPr="003C6A2B">
        <w:t xml:space="preserve">has been pregnant in the 12 months preceding the provision of the first service to which this item or item 4001 of the general medical services table, or item 792 of the Other Medical Practitioner Determination, or item 81000, 81005 or 81010 of the Allied Health </w:t>
      </w:r>
      <w:r w:rsidRPr="003C6A2B">
        <w:rPr>
          <w:szCs w:val="22"/>
        </w:rPr>
        <w:t>Determination</w:t>
      </w:r>
      <w:r w:rsidRPr="003C6A2B">
        <w:t>, or item 92136, 92138, 92139,</w:t>
      </w:r>
      <w:r w:rsidR="00B259B8" w:rsidRPr="003C6A2B">
        <w:t xml:space="preserve"> 93026 or 93029</w:t>
      </w:r>
      <w:r w:rsidRPr="003C6A2B">
        <w:t xml:space="preserve"> applies</w:t>
      </w:r>
      <w:r w:rsidR="001A5EAF" w:rsidRPr="003C6A2B">
        <w:t xml:space="preserve"> in relation to that pregnancy</w:t>
      </w:r>
    </w:p>
    <w:p w14:paraId="741EEF3D" w14:textId="77777777" w:rsidR="00AA1F15" w:rsidRPr="003C6A2B" w:rsidRDefault="00AA1F15" w:rsidP="00AA1F15">
      <w:pPr>
        <w:pStyle w:val="ItemHead"/>
        <w:numPr>
          <w:ilvl w:val="0"/>
          <w:numId w:val="27"/>
        </w:numPr>
      </w:pPr>
      <w:r w:rsidRPr="003C6A2B">
        <w:t>Schedule 1 (Group A40, Subgroup 16, items 92138, column 2)</w:t>
      </w:r>
    </w:p>
    <w:p w14:paraId="61CCFF87" w14:textId="4E11548B" w:rsidR="00AA1F15" w:rsidRPr="003C6A2B" w:rsidRDefault="00166E58" w:rsidP="00AA1F15">
      <w:pPr>
        <w:pStyle w:val="Item"/>
        <w:ind w:left="720"/>
      </w:pPr>
      <w:r w:rsidRPr="003C6A2B">
        <w:t xml:space="preserve">Repeal </w:t>
      </w:r>
      <w:r w:rsidR="00AA1F15" w:rsidRPr="003C6A2B">
        <w:t xml:space="preserve">paragraph (b) and the note, substitute: </w:t>
      </w:r>
    </w:p>
    <w:p w14:paraId="1073D9E7" w14:textId="70620047" w:rsidR="00AA1F15" w:rsidRPr="003C6A2B" w:rsidRDefault="00AA1F15" w:rsidP="00260667">
      <w:pPr>
        <w:pStyle w:val="Item"/>
        <w:ind w:left="1559" w:hanging="425"/>
      </w:pPr>
      <w:r w:rsidRPr="003C6A2B">
        <w:t xml:space="preserve">(b) </w:t>
      </w:r>
      <w:r w:rsidR="00260667" w:rsidRPr="003C6A2B">
        <w:t xml:space="preserve"> </w:t>
      </w:r>
      <w:r w:rsidR="00B259B8" w:rsidRPr="003C6A2B">
        <w:tab/>
      </w:r>
      <w:r w:rsidRPr="003C6A2B">
        <w:t>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w:t>
      </w:r>
      <w:r w:rsidR="00B259B8" w:rsidRPr="003C6A2B">
        <w:t>7, 92139, 93026 or 93029</w:t>
      </w:r>
      <w:r w:rsidRPr="003C6A2B">
        <w:t xml:space="preserve"> applies</w:t>
      </w:r>
      <w:r w:rsidR="001A5EAF" w:rsidRPr="003C6A2B">
        <w:t xml:space="preserve"> in relation to that pregnancy</w:t>
      </w:r>
    </w:p>
    <w:p w14:paraId="477B300F" w14:textId="77777777" w:rsidR="00AA1F15" w:rsidRPr="003C6A2B" w:rsidRDefault="00AA1F15" w:rsidP="00AA1F15">
      <w:pPr>
        <w:pStyle w:val="ItemHead"/>
        <w:numPr>
          <w:ilvl w:val="0"/>
          <w:numId w:val="27"/>
        </w:numPr>
      </w:pPr>
      <w:r w:rsidRPr="003C6A2B">
        <w:t>Schedule 1 (Group A40, Subgroup 16, item 92139, column 2)</w:t>
      </w:r>
    </w:p>
    <w:p w14:paraId="5BEF91AE" w14:textId="09E5369C" w:rsidR="00AA1F15" w:rsidRPr="003C6A2B" w:rsidRDefault="00166E58" w:rsidP="00AA1F15">
      <w:pPr>
        <w:pStyle w:val="Item"/>
        <w:ind w:left="720"/>
      </w:pPr>
      <w:r w:rsidRPr="003C6A2B">
        <w:t xml:space="preserve">Repeal </w:t>
      </w:r>
      <w:r w:rsidR="00AA1F15" w:rsidRPr="003C6A2B">
        <w:t xml:space="preserve">paragraph (b) and the note, substitute: </w:t>
      </w:r>
    </w:p>
    <w:p w14:paraId="10B49F13" w14:textId="089D4577" w:rsidR="00AA1F15" w:rsidRPr="003C6A2B" w:rsidRDefault="00AA1F15" w:rsidP="00B259B8">
      <w:pPr>
        <w:pStyle w:val="Item"/>
        <w:ind w:left="1559" w:hanging="425"/>
      </w:pPr>
      <w:r w:rsidRPr="003C6A2B">
        <w:t>(b)</w:t>
      </w:r>
      <w:r w:rsidR="00B259B8" w:rsidRPr="003C6A2B">
        <w:tab/>
      </w:r>
      <w:r w:rsidRPr="003C6A2B">
        <w:t xml:space="preserve">has been pregnant in the 12 months preceding the provision of the first service to which </w:t>
      </w:r>
      <w:r w:rsidR="00B259B8" w:rsidRPr="003C6A2B">
        <w:t>this item or item 4001 of the gen</w:t>
      </w:r>
      <w:r w:rsidRPr="003C6A2B">
        <w:t>eral medical services table, or item 792 of the Other Medical Practitioner Determination, or item 81000, 81005 or 81010 of the Allied Health Determination or item</w:t>
      </w:r>
      <w:r w:rsidR="00B259B8" w:rsidRPr="003C6A2B">
        <w:t xml:space="preserve"> 92136, 92137, 92138, 93026 or 93029</w:t>
      </w:r>
      <w:r w:rsidRPr="003C6A2B">
        <w:t xml:space="preserve"> applies in relation to that</w:t>
      </w:r>
      <w:r w:rsidR="001A5EAF" w:rsidRPr="003C6A2B">
        <w:t xml:space="preserve"> pregnancy</w:t>
      </w:r>
    </w:p>
    <w:p w14:paraId="3D2BBFD9" w14:textId="77777777" w:rsidR="003F2044" w:rsidRPr="003C6A2B" w:rsidRDefault="003F2044" w:rsidP="003F2044">
      <w:pPr>
        <w:pStyle w:val="ItemHead"/>
        <w:numPr>
          <w:ilvl w:val="0"/>
          <w:numId w:val="27"/>
        </w:numPr>
      </w:pPr>
      <w:r w:rsidRPr="003C6A2B">
        <w:t>Schedule 1 (Group A40, Subgroup 26 items 92176 and 92177, column 2, subparagraph (b)(iii))</w:t>
      </w:r>
    </w:p>
    <w:p w14:paraId="526BB828" w14:textId="77777777" w:rsidR="003F2044" w:rsidRPr="003C6A2B" w:rsidRDefault="003F2044" w:rsidP="003F2044">
      <w:pPr>
        <w:pStyle w:val="ItemHead"/>
        <w:spacing w:before="0"/>
        <w:ind w:hanging="11"/>
        <w:rPr>
          <w:rFonts w:ascii="Times New Roman" w:hAnsi="Times New Roman"/>
          <w:b w:val="0"/>
          <w:sz w:val="22"/>
          <w:szCs w:val="22"/>
          <w:lang w:eastAsia="en-GB"/>
        </w:rPr>
      </w:pPr>
      <w:r w:rsidRPr="003C6A2B">
        <w:rPr>
          <w:rFonts w:ascii="Times New Roman" w:hAnsi="Times New Roman"/>
          <w:b w:val="0"/>
          <w:bCs/>
          <w:sz w:val="22"/>
          <w:szCs w:val="22"/>
        </w:rPr>
        <w:t>Renumber as subparagraph (</w:t>
      </w:r>
      <w:proofErr w:type="spellStart"/>
      <w:r w:rsidRPr="003C6A2B">
        <w:rPr>
          <w:rFonts w:ascii="Times New Roman" w:hAnsi="Times New Roman"/>
          <w:b w:val="0"/>
          <w:bCs/>
          <w:sz w:val="22"/>
          <w:szCs w:val="22"/>
        </w:rPr>
        <w:t>i</w:t>
      </w:r>
      <w:proofErr w:type="spellEnd"/>
      <w:r w:rsidRPr="003C6A2B">
        <w:rPr>
          <w:rFonts w:ascii="Times New Roman" w:hAnsi="Times New Roman"/>
          <w:b w:val="0"/>
          <w:bCs/>
          <w:sz w:val="22"/>
          <w:szCs w:val="22"/>
        </w:rPr>
        <w:t>).</w:t>
      </w:r>
    </w:p>
    <w:p w14:paraId="0984A596" w14:textId="250F3F84" w:rsidR="003F2044" w:rsidRPr="003C6A2B" w:rsidRDefault="003F2044" w:rsidP="003F2044">
      <w:pPr>
        <w:pStyle w:val="ItemHead"/>
        <w:numPr>
          <w:ilvl w:val="0"/>
          <w:numId w:val="27"/>
        </w:numPr>
      </w:pPr>
      <w:r w:rsidRPr="003C6A2B">
        <w:t>Schedule 1 (Group A40, Subgroup 26, items 92176 and 9217</w:t>
      </w:r>
      <w:r w:rsidR="001A5EAF" w:rsidRPr="003C6A2B">
        <w:t>7, column 2, subparagraph (b)(iv</w:t>
      </w:r>
      <w:r w:rsidRPr="003C6A2B">
        <w:t>))</w:t>
      </w:r>
    </w:p>
    <w:p w14:paraId="40D110CF" w14:textId="77777777" w:rsidR="003F2044" w:rsidRPr="003C6A2B" w:rsidRDefault="003F2044" w:rsidP="003F2044">
      <w:pPr>
        <w:pStyle w:val="ItemHead"/>
        <w:spacing w:before="0"/>
        <w:ind w:hanging="11"/>
        <w:rPr>
          <w:rFonts w:ascii="Times New Roman" w:hAnsi="Times New Roman"/>
          <w:b w:val="0"/>
          <w:sz w:val="22"/>
          <w:szCs w:val="22"/>
        </w:rPr>
      </w:pPr>
      <w:r w:rsidRPr="003C6A2B">
        <w:rPr>
          <w:rFonts w:ascii="Times New Roman" w:hAnsi="Times New Roman"/>
          <w:b w:val="0"/>
          <w:bCs/>
          <w:sz w:val="22"/>
          <w:szCs w:val="22"/>
        </w:rPr>
        <w:t>Renumber as subparagraph (ii).</w:t>
      </w:r>
    </w:p>
    <w:p w14:paraId="7C474DBA" w14:textId="5B61639B" w:rsidR="00AA1F15" w:rsidRPr="003C6A2B" w:rsidRDefault="00AA1F15" w:rsidP="00AA1F15">
      <w:pPr>
        <w:pStyle w:val="ItemHead"/>
        <w:numPr>
          <w:ilvl w:val="0"/>
          <w:numId w:val="27"/>
        </w:numPr>
        <w:rPr>
          <w:szCs w:val="22"/>
        </w:rPr>
      </w:pPr>
      <w:r w:rsidRPr="003C6A2B">
        <w:rPr>
          <w:szCs w:val="22"/>
        </w:rPr>
        <w:t>Schedule 2, Division 2.1</w:t>
      </w:r>
      <w:r w:rsidR="00547119" w:rsidRPr="003C6A2B">
        <w:rPr>
          <w:szCs w:val="22"/>
        </w:rPr>
        <w:t>, heading</w:t>
      </w:r>
    </w:p>
    <w:p w14:paraId="57A5BF02" w14:textId="6D29D5A9" w:rsidR="00547119" w:rsidRPr="003C6A2B" w:rsidRDefault="009451FD" w:rsidP="00AA1F15">
      <w:pPr>
        <w:pStyle w:val="Item"/>
      </w:pPr>
      <w:r w:rsidRPr="003C6A2B">
        <w:t>Omit “</w:t>
      </w:r>
      <w:r w:rsidR="00547119" w:rsidRPr="003C6A2B">
        <w:rPr>
          <w:rFonts w:ascii="Arial" w:hAnsi="Arial" w:cs="Arial"/>
          <w:b/>
          <w:sz w:val="24"/>
        </w:rPr>
        <w:t>video conference</w:t>
      </w:r>
      <w:r w:rsidR="00547119" w:rsidRPr="003C6A2B">
        <w:t>”</w:t>
      </w:r>
      <w:r w:rsidRPr="003C6A2B">
        <w:t>, substitute “</w:t>
      </w:r>
      <w:r w:rsidR="00547119" w:rsidRPr="003C6A2B">
        <w:rPr>
          <w:rFonts w:ascii="Arial" w:hAnsi="Arial" w:cs="Arial"/>
          <w:b/>
          <w:sz w:val="24"/>
        </w:rPr>
        <w:t>telehealth and phone</w:t>
      </w:r>
      <w:r w:rsidR="00547119" w:rsidRPr="003C6A2B">
        <w:t>”.</w:t>
      </w:r>
    </w:p>
    <w:p w14:paraId="6783CFF0" w14:textId="392A0077" w:rsidR="002B5674" w:rsidRPr="003C6A2B" w:rsidRDefault="002B5674" w:rsidP="002B5674">
      <w:pPr>
        <w:pStyle w:val="ItemHead"/>
        <w:numPr>
          <w:ilvl w:val="0"/>
          <w:numId w:val="27"/>
        </w:numPr>
      </w:pPr>
      <w:r w:rsidRPr="003C6A2B">
        <w:t>Schedule 2, clause 2.1.1, heading</w:t>
      </w:r>
    </w:p>
    <w:p w14:paraId="5774DC08" w14:textId="16CEE023" w:rsidR="002B5674" w:rsidRPr="003C6A2B" w:rsidRDefault="002B5674" w:rsidP="002B5674">
      <w:pPr>
        <w:pStyle w:val="Item"/>
      </w:pPr>
      <w:r w:rsidRPr="003C6A2B">
        <w:t>After “</w:t>
      </w:r>
      <w:r w:rsidRPr="003C6A2B">
        <w:rPr>
          <w:rFonts w:ascii="Arial" w:hAnsi="Arial" w:cs="Arial"/>
          <w:b/>
          <w:kern w:val="28"/>
          <w:szCs w:val="22"/>
        </w:rPr>
        <w:t>psychiatrist</w:t>
      </w:r>
      <w:r w:rsidRPr="003C6A2B">
        <w:t>” insert “</w:t>
      </w:r>
      <w:r w:rsidRPr="003C6A2B">
        <w:rPr>
          <w:rFonts w:ascii="Arial" w:hAnsi="Arial" w:cs="Arial"/>
          <w:b/>
          <w:kern w:val="28"/>
          <w:szCs w:val="22"/>
        </w:rPr>
        <w:t>telehealth and</w:t>
      </w:r>
      <w:r w:rsidRPr="003C6A2B">
        <w:t>”.</w:t>
      </w:r>
    </w:p>
    <w:p w14:paraId="796B59AE" w14:textId="0526D176" w:rsidR="002B5674" w:rsidRPr="003C6A2B" w:rsidRDefault="002B5674" w:rsidP="002B5674">
      <w:pPr>
        <w:pStyle w:val="ItemHead"/>
        <w:numPr>
          <w:ilvl w:val="0"/>
          <w:numId w:val="27"/>
        </w:numPr>
      </w:pPr>
      <w:r w:rsidRPr="003C6A2B">
        <w:t>Schedule 2, sub</w:t>
      </w:r>
      <w:r w:rsidR="001540C0" w:rsidRPr="003C6A2B">
        <w:t>clause</w:t>
      </w:r>
      <w:r w:rsidRPr="003C6A2B">
        <w:t xml:space="preserve"> 2.1.1(1)</w:t>
      </w:r>
    </w:p>
    <w:p w14:paraId="265C6BDD" w14:textId="582EEE48" w:rsidR="002B5674" w:rsidRPr="003C6A2B" w:rsidRDefault="002B5674" w:rsidP="002B5674">
      <w:pPr>
        <w:pStyle w:val="Item"/>
      </w:pPr>
      <w:r w:rsidRPr="003C6A2B">
        <w:t>Repeal the sub</w:t>
      </w:r>
      <w:r w:rsidR="00AE512D" w:rsidRPr="003C6A2B">
        <w:t>clause</w:t>
      </w:r>
      <w:r w:rsidRPr="003C6A2B">
        <w:t>.</w:t>
      </w:r>
    </w:p>
    <w:p w14:paraId="15B49220" w14:textId="569101E8" w:rsidR="002B5674" w:rsidRPr="003C6A2B" w:rsidRDefault="002B5674" w:rsidP="002B5674">
      <w:pPr>
        <w:pStyle w:val="ItemHead"/>
        <w:numPr>
          <w:ilvl w:val="0"/>
          <w:numId w:val="27"/>
        </w:numPr>
      </w:pPr>
      <w:r w:rsidRPr="003C6A2B">
        <w:t>Schedule 2, sub</w:t>
      </w:r>
      <w:r w:rsidR="001540C0" w:rsidRPr="003C6A2B">
        <w:t>clause</w:t>
      </w:r>
      <w:r w:rsidRPr="003C6A2B">
        <w:t xml:space="preserve"> 2.1.1(2)</w:t>
      </w:r>
    </w:p>
    <w:p w14:paraId="4B569F5B" w14:textId="6B1C8B33" w:rsidR="002B5674" w:rsidRPr="003C6A2B" w:rsidRDefault="002B5674" w:rsidP="002B5674">
      <w:pPr>
        <w:pStyle w:val="Item"/>
      </w:pPr>
      <w:r w:rsidRPr="003C6A2B">
        <w:t>Renumber as sub</w:t>
      </w:r>
      <w:r w:rsidR="00AE512D" w:rsidRPr="003C6A2B">
        <w:t>clause</w:t>
      </w:r>
      <w:r w:rsidRPr="003C6A2B">
        <w:t xml:space="preserve"> (1).</w:t>
      </w:r>
    </w:p>
    <w:p w14:paraId="17E61992" w14:textId="457A55E6" w:rsidR="0047070C" w:rsidRPr="003C6A2B" w:rsidRDefault="0047070C" w:rsidP="0047070C">
      <w:pPr>
        <w:pStyle w:val="ItemHead"/>
        <w:numPr>
          <w:ilvl w:val="0"/>
          <w:numId w:val="27"/>
        </w:numPr>
        <w:rPr>
          <w:szCs w:val="22"/>
        </w:rPr>
      </w:pPr>
      <w:r w:rsidRPr="003C6A2B">
        <w:rPr>
          <w:szCs w:val="22"/>
        </w:rPr>
        <w:lastRenderedPageBreak/>
        <w:t>Schedule 2 (Group A40, item 92422</w:t>
      </w:r>
      <w:r w:rsidR="0004785C" w:rsidRPr="003C6A2B">
        <w:rPr>
          <w:szCs w:val="22"/>
        </w:rPr>
        <w:t>, column 2)</w:t>
      </w:r>
    </w:p>
    <w:p w14:paraId="1342B038" w14:textId="396CB78B" w:rsidR="0004785C" w:rsidRPr="003C6A2B" w:rsidRDefault="00166E58" w:rsidP="0004785C">
      <w:pPr>
        <w:pStyle w:val="Item"/>
      </w:pPr>
      <w:r w:rsidRPr="003C6A2B">
        <w:t xml:space="preserve">Repeal </w:t>
      </w:r>
      <w:r w:rsidR="0004785C" w:rsidRPr="003C6A2B">
        <w:t xml:space="preserve">paragraphs (c) and (d), substitute: </w:t>
      </w:r>
    </w:p>
    <w:p w14:paraId="4C5EB483" w14:textId="099A60ED" w:rsidR="0004785C" w:rsidRPr="003C6A2B" w:rsidRDefault="0004785C" w:rsidP="0004785C">
      <w:pPr>
        <w:pStyle w:val="Item"/>
        <w:ind w:left="1559" w:hanging="425"/>
      </w:pPr>
      <w:r w:rsidRPr="003C6A2B">
        <w:t xml:space="preserve">(c) </w:t>
      </w:r>
      <w:r w:rsidRPr="003C6A2B">
        <w:tab/>
        <w:t>an attendance on the patient to which item 110, 116 or 119 of the general medical services table or item 91824, 91834, 91825, 91835, 91826 or 91836 applies did not take place on the same day by the same consultant physician; and</w:t>
      </w:r>
    </w:p>
    <w:p w14:paraId="51016E86" w14:textId="56041BA2" w:rsidR="0004785C" w:rsidRPr="003C6A2B" w:rsidRDefault="0004785C" w:rsidP="0004785C">
      <w:pPr>
        <w:pStyle w:val="Item"/>
        <w:ind w:left="1559" w:hanging="425"/>
      </w:pPr>
      <w:r w:rsidRPr="003C6A2B">
        <w:t xml:space="preserve">(d) </w:t>
      </w:r>
      <w:r w:rsidRPr="003C6A2B">
        <w:tab/>
      </w:r>
      <w:proofErr w:type="gramStart"/>
      <w:r w:rsidRPr="003C6A2B">
        <w:t>this</w:t>
      </w:r>
      <w:proofErr w:type="gramEnd"/>
      <w:r w:rsidRPr="003C6A2B">
        <w:t xml:space="preserve"> item</w:t>
      </w:r>
      <w:r w:rsidR="00BD0325" w:rsidRPr="003C6A2B">
        <w:t>, item 92431,</w:t>
      </w:r>
      <w:r w:rsidRPr="003C6A2B">
        <w:t xml:space="preserve"> or item 132 of the general medical services table</w:t>
      </w:r>
      <w:r w:rsidR="00BD0325" w:rsidRPr="003C6A2B">
        <w:t>,</w:t>
      </w:r>
      <w:r w:rsidRPr="003C6A2B">
        <w:t xml:space="preserve"> has not applied to an attendance on the patient in the preceding 12 months b</w:t>
      </w:r>
      <w:r w:rsidR="001A5EAF" w:rsidRPr="003C6A2B">
        <w:t>y the same consultant physician</w:t>
      </w:r>
    </w:p>
    <w:p w14:paraId="0BFE24A7" w14:textId="515A6FF2" w:rsidR="0004785C" w:rsidRPr="003C6A2B" w:rsidRDefault="0004785C" w:rsidP="0004785C">
      <w:pPr>
        <w:pStyle w:val="ItemHead"/>
        <w:numPr>
          <w:ilvl w:val="0"/>
          <w:numId w:val="27"/>
        </w:numPr>
        <w:rPr>
          <w:szCs w:val="22"/>
        </w:rPr>
      </w:pPr>
      <w:r w:rsidRPr="003C6A2B">
        <w:rPr>
          <w:szCs w:val="22"/>
        </w:rPr>
        <w:t>Schedule 2 (Group A40, item 92423, column 2)</w:t>
      </w:r>
    </w:p>
    <w:p w14:paraId="6DDDEB44" w14:textId="1ACA242B" w:rsidR="0004785C" w:rsidRPr="003C6A2B" w:rsidRDefault="00166E58" w:rsidP="0004785C">
      <w:pPr>
        <w:pStyle w:val="Item"/>
      </w:pPr>
      <w:r w:rsidRPr="003C6A2B">
        <w:t xml:space="preserve">Repeal </w:t>
      </w:r>
      <w:r w:rsidR="0004785C" w:rsidRPr="003C6A2B">
        <w:t xml:space="preserve">paragraphs (c) to (f), substitute: </w:t>
      </w:r>
    </w:p>
    <w:p w14:paraId="17D59B05" w14:textId="67D63532" w:rsidR="0004785C" w:rsidRPr="003C6A2B" w:rsidRDefault="0004785C" w:rsidP="0004785C">
      <w:pPr>
        <w:pStyle w:val="Item"/>
        <w:ind w:left="1559" w:hanging="425"/>
      </w:pPr>
      <w:r w:rsidRPr="003C6A2B">
        <w:t xml:space="preserve">(c) </w:t>
      </w:r>
      <w:r w:rsidRPr="003C6A2B">
        <w:tab/>
        <w:t>an attendance on the patient to which item 110, 116 or 119 of the general medical services table or item 91824, 91834, 91825, 91835, 91826 or 91836 applies did not take place on the same day by the same consultant physician; and</w:t>
      </w:r>
    </w:p>
    <w:p w14:paraId="78A8BAF2" w14:textId="1FC3AD89" w:rsidR="0004785C" w:rsidRPr="003C6A2B" w:rsidRDefault="0004785C" w:rsidP="0004785C">
      <w:pPr>
        <w:pStyle w:val="Item"/>
        <w:ind w:left="1559" w:hanging="425"/>
      </w:pPr>
      <w:r w:rsidRPr="003C6A2B">
        <w:t xml:space="preserve">(d) </w:t>
      </w:r>
      <w:r w:rsidRPr="003C6A2B">
        <w:tab/>
        <w:t>item 132 of the general medical services table or item 92422 or 92431 applied to an attendance claimed in the preceding 12 months; and</w:t>
      </w:r>
    </w:p>
    <w:p w14:paraId="7C18D597" w14:textId="30E5299A" w:rsidR="0004785C" w:rsidRPr="003C6A2B" w:rsidRDefault="0004785C" w:rsidP="0004785C">
      <w:pPr>
        <w:pStyle w:val="Item"/>
        <w:ind w:left="1559" w:hanging="425"/>
      </w:pPr>
      <w:r w:rsidRPr="003C6A2B">
        <w:t xml:space="preserve">(e) </w:t>
      </w:r>
      <w:r w:rsidRPr="003C6A2B">
        <w:tab/>
      </w:r>
      <w:proofErr w:type="gramStart"/>
      <w:r w:rsidRPr="003C6A2B">
        <w:t>the</w:t>
      </w:r>
      <w:proofErr w:type="gramEnd"/>
      <w:r w:rsidRPr="003C6A2B">
        <w:t xml:space="preserve"> attendance under this item is claimed by the same consultant physician who claimed item 132 of the general medical services table or item 92422 or 92431; and</w:t>
      </w:r>
    </w:p>
    <w:p w14:paraId="2FD0CD19" w14:textId="340742E2" w:rsidR="0004785C" w:rsidRPr="003C6A2B" w:rsidRDefault="0004785C" w:rsidP="0004785C">
      <w:pPr>
        <w:pStyle w:val="Item"/>
        <w:ind w:left="1559" w:hanging="425"/>
      </w:pPr>
      <w:r w:rsidRPr="003C6A2B">
        <w:t xml:space="preserve">(f) </w:t>
      </w:r>
      <w:r w:rsidRPr="003C6A2B">
        <w:tab/>
      </w:r>
      <w:proofErr w:type="gramStart"/>
      <w:r w:rsidRPr="003C6A2B">
        <w:t>this</w:t>
      </w:r>
      <w:proofErr w:type="gramEnd"/>
      <w:r w:rsidRPr="003C6A2B">
        <w:t xml:space="preserve"> item</w:t>
      </w:r>
      <w:r w:rsidR="009451FD" w:rsidRPr="003C6A2B">
        <w:t>, item 92432,</w:t>
      </w:r>
      <w:r w:rsidRPr="003C6A2B">
        <w:t xml:space="preserve"> or item 133 of the general medical services table has not applied more th</w:t>
      </w:r>
      <w:r w:rsidR="001A5EAF" w:rsidRPr="003C6A2B">
        <w:t>an twice in any 12 month period</w:t>
      </w:r>
    </w:p>
    <w:p w14:paraId="482553CC" w14:textId="4F34EFB4" w:rsidR="0004785C" w:rsidRPr="003C6A2B" w:rsidRDefault="0004785C" w:rsidP="0004785C">
      <w:pPr>
        <w:pStyle w:val="ItemHead"/>
        <w:numPr>
          <w:ilvl w:val="0"/>
          <w:numId w:val="27"/>
        </w:numPr>
        <w:rPr>
          <w:szCs w:val="22"/>
        </w:rPr>
      </w:pPr>
      <w:r w:rsidRPr="003C6A2B">
        <w:rPr>
          <w:szCs w:val="22"/>
        </w:rPr>
        <w:t>Schedule 2 (Group A40, item 924</w:t>
      </w:r>
      <w:r w:rsidR="00687C05" w:rsidRPr="003C6A2B">
        <w:rPr>
          <w:szCs w:val="22"/>
        </w:rPr>
        <w:t xml:space="preserve">34, column 2, after </w:t>
      </w:r>
      <w:r w:rsidRPr="003C6A2B">
        <w:rPr>
          <w:szCs w:val="22"/>
        </w:rPr>
        <w:t>paragraph (d))</w:t>
      </w:r>
    </w:p>
    <w:p w14:paraId="42F02F4F" w14:textId="77777777" w:rsidR="0004785C" w:rsidRPr="003C6A2B" w:rsidRDefault="0004785C" w:rsidP="0004785C">
      <w:pPr>
        <w:pStyle w:val="Item"/>
      </w:pPr>
      <w:r w:rsidRPr="003C6A2B">
        <w:t xml:space="preserve">Omit all the words, substitute: </w:t>
      </w:r>
    </w:p>
    <w:p w14:paraId="28EFE05F" w14:textId="51634C84" w:rsidR="0004785C" w:rsidRPr="003C6A2B" w:rsidRDefault="0004785C" w:rsidP="0004785C">
      <w:pPr>
        <w:pStyle w:val="Item"/>
      </w:pPr>
      <w:r w:rsidRPr="003C6A2B">
        <w:t>(other than attendance on a patient for whom payment has previously been made under this item</w:t>
      </w:r>
      <w:r w:rsidR="00735D6D" w:rsidRPr="003C6A2B">
        <w:t>,</w:t>
      </w:r>
      <w:r w:rsidRPr="003C6A2B">
        <w:t xml:space="preserve"> or item 135, 137, 139 or 289 of the </w:t>
      </w:r>
      <w:r w:rsidR="00B53369" w:rsidRPr="003C6A2B">
        <w:t xml:space="preserve">general </w:t>
      </w:r>
      <w:r w:rsidRPr="003C6A2B">
        <w:t>medical services table</w:t>
      </w:r>
      <w:r w:rsidR="00735D6D" w:rsidRPr="003C6A2B">
        <w:t>,</w:t>
      </w:r>
      <w:r w:rsidRPr="003C6A2B">
        <w:t xml:space="preserve"> or item 92140, 92143, 92141</w:t>
      </w:r>
      <w:r w:rsidR="00F83865" w:rsidRPr="003C6A2B">
        <w:t>, 92144, 92142, 92145 or 92474)</w:t>
      </w:r>
    </w:p>
    <w:p w14:paraId="395FF588" w14:textId="7F51D699" w:rsidR="0004785C" w:rsidRPr="003C6A2B" w:rsidRDefault="0004785C" w:rsidP="0004785C">
      <w:pPr>
        <w:pStyle w:val="ItemHead"/>
        <w:numPr>
          <w:ilvl w:val="0"/>
          <w:numId w:val="27"/>
        </w:numPr>
        <w:rPr>
          <w:szCs w:val="22"/>
        </w:rPr>
      </w:pPr>
      <w:r w:rsidRPr="003C6A2B">
        <w:rPr>
          <w:szCs w:val="22"/>
        </w:rPr>
        <w:t>Schedule 2 (Group A40, item 92435, column 2)</w:t>
      </w:r>
    </w:p>
    <w:p w14:paraId="60D48FDB" w14:textId="7A357DCD" w:rsidR="0004785C" w:rsidRPr="003C6A2B" w:rsidRDefault="00896B54" w:rsidP="0004785C">
      <w:pPr>
        <w:pStyle w:val="Item"/>
      </w:pPr>
      <w:r w:rsidRPr="003C6A2B">
        <w:t>Omit “or 92475”, substitute “of the general medical services table or item 92475</w:t>
      </w:r>
      <w:r w:rsidR="0004785C" w:rsidRPr="003C6A2B">
        <w:t>”.</w:t>
      </w:r>
    </w:p>
    <w:p w14:paraId="1559AE75" w14:textId="0015D39A" w:rsidR="0004785C" w:rsidRPr="003C6A2B" w:rsidRDefault="0004785C" w:rsidP="0004785C">
      <w:pPr>
        <w:pStyle w:val="ItemHead"/>
        <w:numPr>
          <w:ilvl w:val="0"/>
          <w:numId w:val="27"/>
        </w:numPr>
        <w:rPr>
          <w:szCs w:val="22"/>
        </w:rPr>
      </w:pPr>
      <w:r w:rsidRPr="003C6A2B">
        <w:rPr>
          <w:szCs w:val="22"/>
        </w:rPr>
        <w:t xml:space="preserve">Schedule 2 (Group A40, item 92436, column 2) </w:t>
      </w:r>
    </w:p>
    <w:p w14:paraId="15A46C23" w14:textId="57DA42D6" w:rsidR="0004785C" w:rsidRPr="003C6A2B" w:rsidRDefault="00166E58" w:rsidP="0004785C">
      <w:pPr>
        <w:pStyle w:val="Item"/>
      </w:pPr>
      <w:r w:rsidRPr="003C6A2B">
        <w:t xml:space="preserve">Repeal </w:t>
      </w:r>
      <w:r w:rsidR="0004785C" w:rsidRPr="003C6A2B">
        <w:t>paragraphs (e) and (f), substitute:</w:t>
      </w:r>
    </w:p>
    <w:p w14:paraId="7B884EF1" w14:textId="2AF916F9" w:rsidR="0004785C" w:rsidRPr="003C6A2B" w:rsidRDefault="0004785C" w:rsidP="0004785C">
      <w:pPr>
        <w:pStyle w:val="Item"/>
        <w:ind w:left="1559" w:hanging="425"/>
      </w:pPr>
      <w:r w:rsidRPr="003C6A2B">
        <w:t xml:space="preserve">(e) </w:t>
      </w:r>
      <w:r w:rsidRPr="003C6A2B">
        <w:tab/>
        <w:t>in the preceding 12 months, a service to which item 291 of the general medical services table or item 92435 or 92475 applies has been provided; and</w:t>
      </w:r>
    </w:p>
    <w:p w14:paraId="146D5088" w14:textId="3A4BABE8" w:rsidR="0004785C" w:rsidRPr="003C6A2B" w:rsidRDefault="0004785C" w:rsidP="0004785C">
      <w:pPr>
        <w:pStyle w:val="Item"/>
        <w:ind w:left="1559" w:hanging="425"/>
      </w:pPr>
      <w:r w:rsidRPr="003C6A2B">
        <w:t xml:space="preserve">(f) </w:t>
      </w:r>
      <w:r w:rsidRPr="003C6A2B">
        <w:tab/>
      </w:r>
      <w:proofErr w:type="gramStart"/>
      <w:r w:rsidRPr="003C6A2B">
        <w:t>in</w:t>
      </w:r>
      <w:proofErr w:type="gramEnd"/>
      <w:r w:rsidRPr="003C6A2B">
        <w:t xml:space="preserve"> the preceding 12 months, a service to which this item</w:t>
      </w:r>
      <w:r w:rsidR="009451FD" w:rsidRPr="003C6A2B">
        <w:t>, item 92476</w:t>
      </w:r>
      <w:r w:rsidR="00735D6D" w:rsidRPr="003C6A2B">
        <w:t>,</w:t>
      </w:r>
      <w:r w:rsidRPr="003C6A2B">
        <w:t xml:space="preserve"> or item 293 of the general medical services table or item 9247</w:t>
      </w:r>
      <w:r w:rsidR="00F83865" w:rsidRPr="003C6A2B">
        <w:t>6 applies has not been provided</w:t>
      </w:r>
    </w:p>
    <w:p w14:paraId="5B6C9BFA" w14:textId="2C2B4F95" w:rsidR="0004086D" w:rsidRPr="003C6A2B" w:rsidRDefault="0004086D" w:rsidP="0004086D">
      <w:pPr>
        <w:pStyle w:val="ItemHead"/>
        <w:numPr>
          <w:ilvl w:val="0"/>
          <w:numId w:val="27"/>
        </w:numPr>
        <w:rPr>
          <w:szCs w:val="22"/>
        </w:rPr>
      </w:pPr>
      <w:r w:rsidRPr="003C6A2B">
        <w:rPr>
          <w:szCs w:val="22"/>
        </w:rPr>
        <w:t>Schedule 2 (Group A40, item 92437, column 2)</w:t>
      </w:r>
    </w:p>
    <w:p w14:paraId="60636B92" w14:textId="6B42F4F0" w:rsidR="0004785C" w:rsidRPr="003C6A2B" w:rsidRDefault="00166E58" w:rsidP="0004086D">
      <w:pPr>
        <w:pStyle w:val="Item"/>
      </w:pPr>
      <w:r w:rsidRPr="003C6A2B">
        <w:t xml:space="preserve">Repeal </w:t>
      </w:r>
      <w:r w:rsidR="0004785C" w:rsidRPr="003C6A2B">
        <w:t>paragraph (b), substitute:</w:t>
      </w:r>
    </w:p>
    <w:p w14:paraId="0C8C5177" w14:textId="44494222" w:rsidR="0004785C" w:rsidRPr="003C6A2B" w:rsidRDefault="0004785C" w:rsidP="0004785C">
      <w:pPr>
        <w:pStyle w:val="Item"/>
        <w:ind w:left="1559" w:hanging="425"/>
        <w:rPr>
          <w:shd w:val="clear" w:color="auto" w:fill="FFFFFF"/>
        </w:rPr>
      </w:pPr>
      <w:r w:rsidRPr="003C6A2B">
        <w:t xml:space="preserve">(b) </w:t>
      </w:r>
      <w:r w:rsidRPr="003C6A2B">
        <w:tab/>
      </w:r>
      <w:proofErr w:type="gramStart"/>
      <w:r w:rsidRPr="003C6A2B">
        <w:t>the</w:t>
      </w:r>
      <w:proofErr w:type="gramEnd"/>
      <w:r w:rsidRPr="003C6A2B">
        <w:t xml:space="preserve"> patient has not received an a</w:t>
      </w:r>
      <w:r w:rsidR="00735D6D" w:rsidRPr="003C6A2B">
        <w:t xml:space="preserve">ttendance under this item, </w:t>
      </w:r>
      <w:r w:rsidR="00735D6D" w:rsidRPr="003C6A2B">
        <w:rPr>
          <w:shd w:val="clear" w:color="auto" w:fill="FFFFFF"/>
        </w:rPr>
        <w:t xml:space="preserve">or item </w:t>
      </w:r>
      <w:r w:rsidR="00735D6D" w:rsidRPr="003C6A2B">
        <w:t>91827 to 91831, 91837 to 91841, 92455 to 92457, 92495 to 92495 or 92477, or</w:t>
      </w:r>
      <w:r w:rsidRPr="003C6A2B">
        <w:t xml:space="preserve"> </w:t>
      </w:r>
      <w:r w:rsidRPr="003C6A2B">
        <w:rPr>
          <w:shd w:val="clear" w:color="auto" w:fill="FFFFFF"/>
        </w:rPr>
        <w:t>item 296, 297, 299, 300 to 346, 353 to 358 or 361 to 370 of the general medical services table</w:t>
      </w:r>
      <w:r w:rsidRPr="003C6A2B">
        <w:t xml:space="preserve">, </w:t>
      </w:r>
      <w:r w:rsidRPr="003C6A2B">
        <w:rPr>
          <w:shd w:val="clear" w:color="auto" w:fill="FFFFFF"/>
        </w:rPr>
        <w:t>in the preceding 24 mo</w:t>
      </w:r>
      <w:r w:rsidR="00F83865" w:rsidRPr="003C6A2B">
        <w:rPr>
          <w:shd w:val="clear" w:color="auto" w:fill="FFFFFF"/>
        </w:rPr>
        <w:t>nths</w:t>
      </w:r>
    </w:p>
    <w:p w14:paraId="5C12A9B0" w14:textId="3C90F47E" w:rsidR="0004785C" w:rsidRPr="003C6A2B" w:rsidRDefault="0004785C" w:rsidP="0004785C">
      <w:pPr>
        <w:pStyle w:val="ItemHead"/>
        <w:numPr>
          <w:ilvl w:val="0"/>
          <w:numId w:val="27"/>
        </w:numPr>
        <w:rPr>
          <w:szCs w:val="22"/>
        </w:rPr>
      </w:pPr>
      <w:r w:rsidRPr="003C6A2B">
        <w:rPr>
          <w:szCs w:val="22"/>
        </w:rPr>
        <w:lastRenderedPageBreak/>
        <w:t>Schedule 2 (Group A40, item 92460, column 2)</w:t>
      </w:r>
    </w:p>
    <w:p w14:paraId="5304AD29" w14:textId="6B7E3826" w:rsidR="0004785C" w:rsidRPr="003C6A2B" w:rsidRDefault="0004785C" w:rsidP="00735D6D">
      <w:pPr>
        <w:pStyle w:val="Item"/>
        <w:tabs>
          <w:tab w:val="left" w:pos="6385"/>
        </w:tabs>
      </w:pPr>
      <w:r w:rsidRPr="003C6A2B">
        <w:t xml:space="preserve">After </w:t>
      </w:r>
      <w:r w:rsidR="00D057CC" w:rsidRPr="003C6A2B">
        <w:t>“</w:t>
      </w:r>
      <w:r w:rsidRPr="003C6A2B">
        <w:t>352</w:t>
      </w:r>
      <w:r w:rsidR="00D057CC" w:rsidRPr="003C6A2B">
        <w:t>”</w:t>
      </w:r>
      <w:r w:rsidRPr="003C6A2B">
        <w:t xml:space="preserve"> insert “of the general medical services table”. </w:t>
      </w:r>
      <w:r w:rsidR="00735D6D" w:rsidRPr="003C6A2B">
        <w:tab/>
      </w:r>
    </w:p>
    <w:p w14:paraId="27C799EE" w14:textId="0C179CB2" w:rsidR="0004785C" w:rsidRPr="003C6A2B" w:rsidRDefault="0004785C" w:rsidP="0004785C">
      <w:pPr>
        <w:pStyle w:val="ItemHead"/>
        <w:numPr>
          <w:ilvl w:val="0"/>
          <w:numId w:val="27"/>
        </w:numPr>
        <w:rPr>
          <w:szCs w:val="22"/>
        </w:rPr>
      </w:pPr>
      <w:r w:rsidRPr="003C6A2B">
        <w:rPr>
          <w:szCs w:val="22"/>
        </w:rPr>
        <w:t>Schedule 2 (Group A40, item 92431, column 2)</w:t>
      </w:r>
    </w:p>
    <w:p w14:paraId="2F690F09" w14:textId="02BB9C4B" w:rsidR="0004785C" w:rsidRPr="003C6A2B" w:rsidRDefault="00166E58" w:rsidP="0004785C">
      <w:pPr>
        <w:pStyle w:val="Item"/>
      </w:pPr>
      <w:r w:rsidRPr="003C6A2B">
        <w:t xml:space="preserve">Repeal </w:t>
      </w:r>
      <w:r w:rsidR="0004785C" w:rsidRPr="003C6A2B">
        <w:t xml:space="preserve">paragraphs (c) and (d), substitute: </w:t>
      </w:r>
    </w:p>
    <w:p w14:paraId="6C72A25C" w14:textId="77777777" w:rsidR="0004785C" w:rsidRPr="003C6A2B" w:rsidRDefault="0004785C" w:rsidP="0004785C">
      <w:pPr>
        <w:pStyle w:val="Item"/>
        <w:ind w:left="1559" w:hanging="425"/>
      </w:pPr>
      <w:r w:rsidRPr="003C6A2B">
        <w:t xml:space="preserve">(c) </w:t>
      </w:r>
      <w:r w:rsidRPr="003C6A2B">
        <w:tab/>
        <w:t>an attendance on the patient to which item 110, 116 or 119 of the general medical services table or item 91824, 91834, 91825, 91835, 91826 or 91836 applies did not take place on the same day by the same consultant physician; and</w:t>
      </w:r>
    </w:p>
    <w:p w14:paraId="04CB9850" w14:textId="25735EF1" w:rsidR="0004785C" w:rsidRPr="003C6A2B" w:rsidRDefault="0004785C" w:rsidP="0004785C">
      <w:pPr>
        <w:pStyle w:val="Item"/>
        <w:ind w:left="1559" w:hanging="425"/>
      </w:pPr>
      <w:r w:rsidRPr="003C6A2B">
        <w:t xml:space="preserve">(d) </w:t>
      </w:r>
      <w:r w:rsidRPr="003C6A2B">
        <w:tab/>
      </w:r>
      <w:proofErr w:type="gramStart"/>
      <w:r w:rsidRPr="003C6A2B">
        <w:t>this</w:t>
      </w:r>
      <w:proofErr w:type="gramEnd"/>
      <w:r w:rsidRPr="003C6A2B">
        <w:t xml:space="preserve"> item</w:t>
      </w:r>
      <w:r w:rsidR="00735D6D" w:rsidRPr="003C6A2B">
        <w:t>, or item 92422,</w:t>
      </w:r>
      <w:r w:rsidRPr="003C6A2B">
        <w:t xml:space="preserve"> or item 132 of the general medical services table has not applied to an attendance on the patient in the preceding 12 months b</w:t>
      </w:r>
      <w:r w:rsidR="001A5EAF" w:rsidRPr="003C6A2B">
        <w:t>y the same consultant physician</w:t>
      </w:r>
    </w:p>
    <w:p w14:paraId="119EF654" w14:textId="11C0D10A" w:rsidR="0004785C" w:rsidRPr="003C6A2B" w:rsidRDefault="0004785C" w:rsidP="0004785C">
      <w:pPr>
        <w:pStyle w:val="ItemHead"/>
        <w:numPr>
          <w:ilvl w:val="0"/>
          <w:numId w:val="27"/>
        </w:numPr>
        <w:rPr>
          <w:szCs w:val="22"/>
        </w:rPr>
      </w:pPr>
      <w:r w:rsidRPr="003C6A2B">
        <w:rPr>
          <w:szCs w:val="22"/>
        </w:rPr>
        <w:t>Schedule 2 (Group A40, item 92432, column 2)</w:t>
      </w:r>
    </w:p>
    <w:p w14:paraId="1A5CB003" w14:textId="72679B85" w:rsidR="0004785C" w:rsidRPr="003C6A2B" w:rsidRDefault="00166E58" w:rsidP="0004785C">
      <w:pPr>
        <w:pStyle w:val="Item"/>
      </w:pPr>
      <w:r w:rsidRPr="003C6A2B">
        <w:t xml:space="preserve">Repeal </w:t>
      </w:r>
      <w:r w:rsidR="0004785C" w:rsidRPr="003C6A2B">
        <w:t xml:space="preserve">paragraphs (c) to (f), substitute: </w:t>
      </w:r>
    </w:p>
    <w:p w14:paraId="70D91F1B" w14:textId="77777777" w:rsidR="0004785C" w:rsidRPr="003C6A2B" w:rsidRDefault="0004785C" w:rsidP="0004785C">
      <w:pPr>
        <w:pStyle w:val="Item"/>
        <w:ind w:left="1559" w:hanging="425"/>
      </w:pPr>
      <w:r w:rsidRPr="003C6A2B">
        <w:t xml:space="preserve">(c) </w:t>
      </w:r>
      <w:r w:rsidRPr="003C6A2B">
        <w:tab/>
        <w:t>an attendance on the patient to which item 110, 116 or 119 of the general medical services table or item 91824, 91834, 91825, 91835, 91826 or 91836 applies did not take place on the same day by the same consultant physician; and</w:t>
      </w:r>
    </w:p>
    <w:p w14:paraId="548B3B9B" w14:textId="77777777" w:rsidR="0004785C" w:rsidRPr="003C6A2B" w:rsidRDefault="0004785C" w:rsidP="0004785C">
      <w:pPr>
        <w:pStyle w:val="Item"/>
        <w:ind w:left="1559" w:hanging="425"/>
      </w:pPr>
      <w:r w:rsidRPr="003C6A2B">
        <w:t xml:space="preserve">(d) </w:t>
      </w:r>
      <w:r w:rsidRPr="003C6A2B">
        <w:tab/>
        <w:t>item 132 of the general medical services table or item 92422 or 92431 applied to an attendance claimed in the preceding 12 months; and</w:t>
      </w:r>
    </w:p>
    <w:p w14:paraId="7C7A7941" w14:textId="77777777" w:rsidR="0004785C" w:rsidRPr="003C6A2B" w:rsidRDefault="0004785C" w:rsidP="0004785C">
      <w:pPr>
        <w:pStyle w:val="Item"/>
        <w:ind w:left="1559" w:hanging="425"/>
      </w:pPr>
      <w:r w:rsidRPr="003C6A2B">
        <w:t xml:space="preserve">(e) </w:t>
      </w:r>
      <w:r w:rsidRPr="003C6A2B">
        <w:tab/>
      </w:r>
      <w:proofErr w:type="gramStart"/>
      <w:r w:rsidRPr="003C6A2B">
        <w:t>the</w:t>
      </w:r>
      <w:proofErr w:type="gramEnd"/>
      <w:r w:rsidRPr="003C6A2B">
        <w:t xml:space="preserve"> attendance under this item is claimed by the same consultant physician who claimed item 132 of the general medical services table or item 92422 or 92431; and</w:t>
      </w:r>
    </w:p>
    <w:p w14:paraId="018AAB8D" w14:textId="75652430" w:rsidR="0004785C" w:rsidRPr="003C6A2B" w:rsidRDefault="0004785C" w:rsidP="0004785C">
      <w:pPr>
        <w:pStyle w:val="Item"/>
        <w:ind w:left="1559" w:hanging="425"/>
      </w:pPr>
      <w:r w:rsidRPr="003C6A2B">
        <w:t xml:space="preserve">(f) </w:t>
      </w:r>
      <w:r w:rsidRPr="003C6A2B">
        <w:tab/>
      </w:r>
      <w:proofErr w:type="gramStart"/>
      <w:r w:rsidRPr="003C6A2B">
        <w:t>this</w:t>
      </w:r>
      <w:proofErr w:type="gramEnd"/>
      <w:r w:rsidRPr="003C6A2B">
        <w:t xml:space="preserve"> item</w:t>
      </w:r>
      <w:r w:rsidR="00735D6D" w:rsidRPr="003C6A2B">
        <w:t>, or item 92423,</w:t>
      </w:r>
      <w:r w:rsidRPr="003C6A2B">
        <w:t xml:space="preserve"> or item 133 of the general medical services table has not applied more th</w:t>
      </w:r>
      <w:r w:rsidR="001A5EAF" w:rsidRPr="003C6A2B">
        <w:t>an twice in any 12 month period</w:t>
      </w:r>
    </w:p>
    <w:p w14:paraId="47BA9A94" w14:textId="42B9DDB7" w:rsidR="0004785C" w:rsidRPr="003C6A2B" w:rsidRDefault="0004785C" w:rsidP="0004785C">
      <w:pPr>
        <w:pStyle w:val="ItemHead"/>
        <w:numPr>
          <w:ilvl w:val="0"/>
          <w:numId w:val="27"/>
        </w:numPr>
        <w:rPr>
          <w:szCs w:val="22"/>
        </w:rPr>
      </w:pPr>
      <w:r w:rsidRPr="003C6A2B">
        <w:rPr>
          <w:szCs w:val="22"/>
        </w:rPr>
        <w:t>Schedule 2 (Group A40, item 924</w:t>
      </w:r>
      <w:r w:rsidR="00687C05" w:rsidRPr="003C6A2B">
        <w:rPr>
          <w:szCs w:val="22"/>
        </w:rPr>
        <w:t xml:space="preserve">74, column 2, after </w:t>
      </w:r>
      <w:r w:rsidRPr="003C6A2B">
        <w:rPr>
          <w:szCs w:val="22"/>
        </w:rPr>
        <w:t>paragraph (d))</w:t>
      </w:r>
    </w:p>
    <w:p w14:paraId="5CC8F482" w14:textId="77777777" w:rsidR="0004785C" w:rsidRPr="003C6A2B" w:rsidRDefault="0004785C" w:rsidP="0004785C">
      <w:pPr>
        <w:pStyle w:val="Item"/>
      </w:pPr>
      <w:r w:rsidRPr="003C6A2B">
        <w:t xml:space="preserve">Omit all the words, substitute: </w:t>
      </w:r>
    </w:p>
    <w:p w14:paraId="245909C7" w14:textId="246DF9F3" w:rsidR="0004785C" w:rsidRPr="003C6A2B" w:rsidRDefault="0004785C" w:rsidP="0004785C">
      <w:pPr>
        <w:pStyle w:val="Item"/>
      </w:pPr>
      <w:r w:rsidRPr="003C6A2B">
        <w:t>(other than attendance on a patient for whom payment has previously been made under this item</w:t>
      </w:r>
      <w:r w:rsidR="00735D6D" w:rsidRPr="003C6A2B">
        <w:t>, or item 92140, 92143, 92141, 92144, 92142, 92145 or 92434,</w:t>
      </w:r>
      <w:r w:rsidRPr="003C6A2B">
        <w:t xml:space="preserve"> or item 135, 137, 139 or 289 of the </w:t>
      </w:r>
      <w:r w:rsidR="00B53369" w:rsidRPr="003C6A2B">
        <w:t xml:space="preserve">general </w:t>
      </w:r>
      <w:r w:rsidRPr="003C6A2B">
        <w:t>medical services table</w:t>
      </w:r>
      <w:r w:rsidR="00735D6D" w:rsidRPr="003C6A2B">
        <w:t>)</w:t>
      </w:r>
    </w:p>
    <w:p w14:paraId="06D8D603" w14:textId="10593435" w:rsidR="0004785C" w:rsidRPr="003C6A2B" w:rsidRDefault="0004785C" w:rsidP="0004785C">
      <w:pPr>
        <w:pStyle w:val="ItemHead"/>
        <w:numPr>
          <w:ilvl w:val="0"/>
          <w:numId w:val="27"/>
        </w:numPr>
        <w:rPr>
          <w:szCs w:val="22"/>
        </w:rPr>
      </w:pPr>
      <w:r w:rsidRPr="003C6A2B">
        <w:rPr>
          <w:szCs w:val="22"/>
        </w:rPr>
        <w:t>Schedule 2 (Group A40, item 92475, column 2)</w:t>
      </w:r>
    </w:p>
    <w:p w14:paraId="4796E5D7" w14:textId="192E90F3" w:rsidR="0004785C" w:rsidRPr="003C6A2B" w:rsidRDefault="00896B54" w:rsidP="0004785C">
      <w:pPr>
        <w:pStyle w:val="Item"/>
      </w:pPr>
      <w:r w:rsidRPr="003C6A2B">
        <w:t>Omit “or 92435”, substitute “of the general medical services table or item 92435</w:t>
      </w:r>
      <w:r w:rsidR="0004785C" w:rsidRPr="003C6A2B">
        <w:t>”.</w:t>
      </w:r>
    </w:p>
    <w:p w14:paraId="02FC3E27" w14:textId="7DDBD1B5" w:rsidR="0004785C" w:rsidRPr="003C6A2B" w:rsidRDefault="0004785C" w:rsidP="0004785C">
      <w:pPr>
        <w:pStyle w:val="ItemHead"/>
        <w:numPr>
          <w:ilvl w:val="0"/>
          <w:numId w:val="27"/>
        </w:numPr>
        <w:rPr>
          <w:szCs w:val="22"/>
        </w:rPr>
      </w:pPr>
      <w:r w:rsidRPr="003C6A2B">
        <w:rPr>
          <w:szCs w:val="22"/>
        </w:rPr>
        <w:t xml:space="preserve">Schedule 2 (Group A40, item 92476, column 2) </w:t>
      </w:r>
    </w:p>
    <w:p w14:paraId="21E917DD" w14:textId="0BC638F4" w:rsidR="0004785C" w:rsidRPr="003C6A2B" w:rsidRDefault="00166E58" w:rsidP="0004785C">
      <w:pPr>
        <w:pStyle w:val="Item"/>
      </w:pPr>
      <w:r w:rsidRPr="003C6A2B">
        <w:t xml:space="preserve">Repeal </w:t>
      </w:r>
      <w:r w:rsidR="0004785C" w:rsidRPr="003C6A2B">
        <w:t>paragraphs (e) and (f), substitute:</w:t>
      </w:r>
    </w:p>
    <w:p w14:paraId="06454DE3" w14:textId="77777777" w:rsidR="0004785C" w:rsidRPr="003C6A2B" w:rsidRDefault="0004785C" w:rsidP="0004785C">
      <w:pPr>
        <w:pStyle w:val="Item"/>
        <w:ind w:left="1559" w:hanging="425"/>
      </w:pPr>
      <w:r w:rsidRPr="003C6A2B">
        <w:t xml:space="preserve">(e) </w:t>
      </w:r>
      <w:r w:rsidRPr="003C6A2B">
        <w:tab/>
        <w:t>in the preceding 12 months, a service to which item 291 of the general medical services table or item 92435 or 92475 applies has been provided; and</w:t>
      </w:r>
    </w:p>
    <w:p w14:paraId="2BC9A45B" w14:textId="0AB2D1C3" w:rsidR="0004785C" w:rsidRPr="003C6A2B" w:rsidRDefault="0004785C" w:rsidP="0004785C">
      <w:pPr>
        <w:pStyle w:val="Item"/>
        <w:ind w:left="1559" w:hanging="425"/>
      </w:pPr>
      <w:r w:rsidRPr="003C6A2B">
        <w:t xml:space="preserve">(f) </w:t>
      </w:r>
      <w:r w:rsidRPr="003C6A2B">
        <w:tab/>
        <w:t>in the preceding 12 months, a service to which this item</w:t>
      </w:r>
      <w:r w:rsidR="00735D6D" w:rsidRPr="003C6A2B">
        <w:t>, item 92436</w:t>
      </w:r>
      <w:r w:rsidRPr="003C6A2B">
        <w:t xml:space="preserve"> or item 293 of the general medical servi</w:t>
      </w:r>
      <w:r w:rsidR="00F83865" w:rsidRPr="003C6A2B">
        <w:t>ces table has not been provided</w:t>
      </w:r>
    </w:p>
    <w:p w14:paraId="71B2F4F2" w14:textId="5B0B81B5" w:rsidR="0004785C" w:rsidRPr="003C6A2B" w:rsidRDefault="0004785C" w:rsidP="0004785C">
      <w:pPr>
        <w:pStyle w:val="ItemHead"/>
        <w:numPr>
          <w:ilvl w:val="0"/>
          <w:numId w:val="27"/>
        </w:numPr>
        <w:rPr>
          <w:szCs w:val="22"/>
        </w:rPr>
      </w:pPr>
      <w:r w:rsidRPr="003C6A2B">
        <w:rPr>
          <w:szCs w:val="22"/>
        </w:rPr>
        <w:t>Schedule 2 (Group A40, item 92477, column 2)</w:t>
      </w:r>
    </w:p>
    <w:p w14:paraId="796BE976" w14:textId="4E83A7F4" w:rsidR="0004785C" w:rsidRPr="003C6A2B" w:rsidRDefault="00166E58" w:rsidP="0004785C">
      <w:pPr>
        <w:pStyle w:val="Item"/>
      </w:pPr>
      <w:r w:rsidRPr="003C6A2B">
        <w:t xml:space="preserve">Repeal </w:t>
      </w:r>
      <w:r w:rsidR="0004785C" w:rsidRPr="003C6A2B">
        <w:t>paragraph (b), substitute:</w:t>
      </w:r>
    </w:p>
    <w:p w14:paraId="3BE85651" w14:textId="0D2B5D4C" w:rsidR="0004785C" w:rsidRPr="003C6A2B" w:rsidRDefault="0004785C" w:rsidP="0004785C">
      <w:pPr>
        <w:pStyle w:val="Item"/>
        <w:ind w:left="1559" w:hanging="425"/>
        <w:rPr>
          <w:shd w:val="clear" w:color="auto" w:fill="FFFFFF"/>
        </w:rPr>
      </w:pPr>
      <w:r w:rsidRPr="003C6A2B">
        <w:lastRenderedPageBreak/>
        <w:t xml:space="preserve">(b) </w:t>
      </w:r>
      <w:r w:rsidRPr="003C6A2B">
        <w:tab/>
      </w:r>
      <w:proofErr w:type="gramStart"/>
      <w:r w:rsidRPr="003C6A2B">
        <w:t>the</w:t>
      </w:r>
      <w:proofErr w:type="gramEnd"/>
      <w:r w:rsidRPr="003C6A2B">
        <w:t xml:space="preserve"> patient has not received an attendance under this item, </w:t>
      </w:r>
      <w:r w:rsidR="00735D6D" w:rsidRPr="003C6A2B">
        <w:rPr>
          <w:shd w:val="clear" w:color="auto" w:fill="FFFFFF"/>
        </w:rPr>
        <w:t xml:space="preserve">item </w:t>
      </w:r>
      <w:r w:rsidR="00735D6D" w:rsidRPr="003C6A2B">
        <w:t xml:space="preserve">91827 to 91831, 91837 to 91841, 92455 to 92457, 92495 to 92495 or 92437, </w:t>
      </w:r>
      <w:r w:rsidRPr="003C6A2B">
        <w:t xml:space="preserve">or </w:t>
      </w:r>
      <w:r w:rsidRPr="003C6A2B">
        <w:rPr>
          <w:shd w:val="clear" w:color="auto" w:fill="FFFFFF"/>
        </w:rPr>
        <w:t>item 296, 297, 299, 300 to 346, 353 to 358, or 361 to 370 of the general medical services table, in the precedi</w:t>
      </w:r>
      <w:r w:rsidR="00F83865" w:rsidRPr="003C6A2B">
        <w:rPr>
          <w:shd w:val="clear" w:color="auto" w:fill="FFFFFF"/>
        </w:rPr>
        <w:t>ng 24 months</w:t>
      </w:r>
    </w:p>
    <w:p w14:paraId="5B444468" w14:textId="480C73B3" w:rsidR="0004785C" w:rsidRPr="003C6A2B" w:rsidRDefault="0004785C" w:rsidP="0004785C">
      <w:pPr>
        <w:pStyle w:val="ItemHead"/>
        <w:numPr>
          <w:ilvl w:val="0"/>
          <w:numId w:val="27"/>
        </w:numPr>
        <w:rPr>
          <w:szCs w:val="22"/>
        </w:rPr>
      </w:pPr>
      <w:r w:rsidRPr="003C6A2B">
        <w:rPr>
          <w:szCs w:val="22"/>
        </w:rPr>
        <w:t>Schedule 2 (Group A40, item 92500, column 2)</w:t>
      </w:r>
    </w:p>
    <w:p w14:paraId="65012198" w14:textId="23C6C6FE" w:rsidR="0004785C" w:rsidRPr="003C6A2B" w:rsidRDefault="0004785C" w:rsidP="0004785C">
      <w:pPr>
        <w:pStyle w:val="Item"/>
      </w:pPr>
      <w:r w:rsidRPr="003C6A2B">
        <w:t xml:space="preserve">After </w:t>
      </w:r>
      <w:r w:rsidR="00B53369" w:rsidRPr="003C6A2B">
        <w:t>“</w:t>
      </w:r>
      <w:r w:rsidRPr="003C6A2B">
        <w:t>352</w:t>
      </w:r>
      <w:r w:rsidR="00B53369" w:rsidRPr="003C6A2B">
        <w:t>”</w:t>
      </w:r>
      <w:r w:rsidRPr="003C6A2B">
        <w:t xml:space="preserve"> insert “of the general medical services table”. </w:t>
      </w:r>
    </w:p>
    <w:p w14:paraId="0D52F026" w14:textId="32A02BC3" w:rsidR="00687C05" w:rsidRPr="003C6A2B" w:rsidRDefault="00687C05" w:rsidP="00687C05">
      <w:pPr>
        <w:pStyle w:val="ItemHead"/>
        <w:numPr>
          <w:ilvl w:val="0"/>
          <w:numId w:val="27"/>
        </w:numPr>
        <w:rPr>
          <w:szCs w:val="22"/>
        </w:rPr>
      </w:pPr>
      <w:r w:rsidRPr="003C6A2B">
        <w:rPr>
          <w:szCs w:val="22"/>
        </w:rPr>
        <w:t>Schedule 2 (Group A40, item 92623, column 2)</w:t>
      </w:r>
    </w:p>
    <w:p w14:paraId="3AC84D13" w14:textId="2BCF2823" w:rsidR="00687C05" w:rsidRPr="003C6A2B" w:rsidRDefault="00166E58" w:rsidP="00687C05">
      <w:pPr>
        <w:pStyle w:val="Item"/>
      </w:pPr>
      <w:r w:rsidRPr="003C6A2B">
        <w:t xml:space="preserve">Repeal </w:t>
      </w:r>
      <w:r w:rsidR="00687C05" w:rsidRPr="003C6A2B">
        <w:t xml:space="preserve">paragraphs (d) and (e), substitute: </w:t>
      </w:r>
    </w:p>
    <w:p w14:paraId="1568A137" w14:textId="39402246" w:rsidR="00687C05" w:rsidRPr="003C6A2B" w:rsidRDefault="00687C05" w:rsidP="00687C05">
      <w:pPr>
        <w:pStyle w:val="Item"/>
        <w:ind w:left="1559" w:hanging="425"/>
        <w:rPr>
          <w:shd w:val="clear" w:color="auto" w:fill="FFFFFF"/>
        </w:rPr>
      </w:pPr>
      <w:r w:rsidRPr="003C6A2B">
        <w:rPr>
          <w:shd w:val="clear" w:color="auto" w:fill="FFFFFF"/>
        </w:rPr>
        <w:t xml:space="preserve">(d) </w:t>
      </w:r>
      <w:r w:rsidRPr="003C6A2B">
        <w:rPr>
          <w:shd w:val="clear" w:color="auto" w:fill="FFFFFF"/>
        </w:rPr>
        <w:tab/>
        <w:t>an attendance to which item 104, 105, 107, 108, 110, 116 or 119 of the general medical services table or item 91822, 91832, 91823, 91833, 91824, 91834, 91825, 91835, 91826 or 91836 applies has not been provided to the patient on the same day by the same practitioner; and</w:t>
      </w:r>
    </w:p>
    <w:p w14:paraId="41D39761" w14:textId="45F7C642" w:rsidR="00687C05" w:rsidRPr="003C6A2B" w:rsidRDefault="00687C05" w:rsidP="00687C05">
      <w:pPr>
        <w:pStyle w:val="Item"/>
        <w:ind w:left="1559" w:hanging="425"/>
        <w:rPr>
          <w:shd w:val="clear" w:color="auto" w:fill="FFFFFF"/>
        </w:rPr>
      </w:pPr>
      <w:r w:rsidRPr="003C6A2B">
        <w:rPr>
          <w:shd w:val="clear" w:color="auto" w:fill="FFFFFF"/>
        </w:rPr>
        <w:t xml:space="preserve">(e) </w:t>
      </w:r>
      <w:r w:rsidRPr="003C6A2B">
        <w:rPr>
          <w:shd w:val="clear" w:color="auto" w:fill="FFFFFF"/>
        </w:rPr>
        <w:tab/>
      </w:r>
      <w:proofErr w:type="gramStart"/>
      <w:r w:rsidRPr="003C6A2B">
        <w:rPr>
          <w:shd w:val="clear" w:color="auto" w:fill="FFFFFF"/>
        </w:rPr>
        <w:t>an</w:t>
      </w:r>
      <w:proofErr w:type="gramEnd"/>
      <w:r w:rsidRPr="003C6A2B">
        <w:rPr>
          <w:shd w:val="clear" w:color="auto" w:fill="FFFFFF"/>
        </w:rPr>
        <w:t xml:space="preserve"> attendance to which this item</w:t>
      </w:r>
      <w:r w:rsidR="00735D6D" w:rsidRPr="003C6A2B">
        <w:rPr>
          <w:shd w:val="clear" w:color="auto" w:fill="FFFFFF"/>
        </w:rPr>
        <w:t xml:space="preserve">, </w:t>
      </w:r>
      <w:r w:rsidRPr="003C6A2B">
        <w:rPr>
          <w:shd w:val="clear" w:color="auto" w:fill="FFFFFF"/>
        </w:rPr>
        <w:t>item 92628</w:t>
      </w:r>
      <w:r w:rsidR="00735D6D" w:rsidRPr="003C6A2B">
        <w:rPr>
          <w:shd w:val="clear" w:color="auto" w:fill="FFFFFF"/>
        </w:rPr>
        <w:t>,</w:t>
      </w:r>
      <w:r w:rsidRPr="003C6A2B">
        <w:rPr>
          <w:shd w:val="clear" w:color="auto" w:fill="FFFFFF"/>
        </w:rPr>
        <w:t xml:space="preserve"> or item 145 of the general medical services table applies has not been provided to the patient by the same practiti</w:t>
      </w:r>
      <w:r w:rsidR="00F83865" w:rsidRPr="003C6A2B">
        <w:rPr>
          <w:shd w:val="clear" w:color="auto" w:fill="FFFFFF"/>
        </w:rPr>
        <w:t>oner in the preceding 12 months</w:t>
      </w:r>
    </w:p>
    <w:p w14:paraId="73073C1C" w14:textId="00BBE407" w:rsidR="00687C05" w:rsidRPr="003C6A2B" w:rsidRDefault="00687C05" w:rsidP="00687C05">
      <w:pPr>
        <w:pStyle w:val="ItemHead"/>
        <w:numPr>
          <w:ilvl w:val="0"/>
          <w:numId w:val="27"/>
        </w:numPr>
        <w:rPr>
          <w:szCs w:val="22"/>
        </w:rPr>
      </w:pPr>
      <w:r w:rsidRPr="003C6A2B">
        <w:rPr>
          <w:szCs w:val="22"/>
        </w:rPr>
        <w:t>Schedule 2 (Group A40, item 92624, column 2)</w:t>
      </w:r>
    </w:p>
    <w:p w14:paraId="4EC9174C" w14:textId="4543A127" w:rsidR="00687C05" w:rsidRPr="003C6A2B" w:rsidRDefault="00166E58" w:rsidP="00687C05">
      <w:pPr>
        <w:pStyle w:val="Item"/>
      </w:pPr>
      <w:r w:rsidRPr="003C6A2B">
        <w:t xml:space="preserve">Repeal </w:t>
      </w:r>
      <w:r w:rsidR="00687C05" w:rsidRPr="003C6A2B">
        <w:t xml:space="preserve">paragraphs (c) to (e), substitute: </w:t>
      </w:r>
    </w:p>
    <w:p w14:paraId="288D2334" w14:textId="349C48E8" w:rsidR="00687C05" w:rsidRPr="003C6A2B" w:rsidRDefault="00687C05" w:rsidP="00687C05">
      <w:pPr>
        <w:pStyle w:val="Item"/>
        <w:ind w:left="1559" w:hanging="425"/>
        <w:rPr>
          <w:shd w:val="clear" w:color="auto" w:fill="FFFFFF"/>
        </w:rPr>
      </w:pPr>
      <w:r w:rsidRPr="003C6A2B">
        <w:rPr>
          <w:shd w:val="clear" w:color="auto" w:fill="FFFFFF"/>
        </w:rPr>
        <w:t xml:space="preserve">(c) </w:t>
      </w:r>
      <w:r w:rsidRPr="003C6A2B">
        <w:rPr>
          <w:shd w:val="clear" w:color="auto" w:fill="FFFFFF"/>
        </w:rPr>
        <w:tab/>
        <w:t>an attendance to which item 104, 105, 107, 108, 110, 116 or 119 of the general medical services table or item 91822, 91832, 91823, 91833, 91824, 91834, 91825, 91835, 91826 or 91836 applies was not provided to the patient on the same day by the same practitioner; and</w:t>
      </w:r>
    </w:p>
    <w:p w14:paraId="498C4613" w14:textId="6CA0761B" w:rsidR="00687C05" w:rsidRPr="003C6A2B" w:rsidRDefault="00687C05" w:rsidP="00687C05">
      <w:pPr>
        <w:pStyle w:val="Item"/>
        <w:ind w:left="1559" w:hanging="425"/>
        <w:rPr>
          <w:shd w:val="clear" w:color="auto" w:fill="FFFFFF"/>
        </w:rPr>
      </w:pPr>
      <w:r w:rsidRPr="003C6A2B">
        <w:rPr>
          <w:shd w:val="clear" w:color="auto" w:fill="FFFFFF"/>
        </w:rPr>
        <w:t xml:space="preserve">(d) </w:t>
      </w:r>
      <w:r w:rsidRPr="003C6A2B">
        <w:rPr>
          <w:shd w:val="clear" w:color="auto" w:fill="FFFFFF"/>
        </w:rPr>
        <w:tab/>
        <w:t>an attendance to which item 141 or 145 of the general medical services table, or item 92623 or 92628 applies has been provided to the patient by the same practitioner in the preceding 12 months; and</w:t>
      </w:r>
    </w:p>
    <w:p w14:paraId="7799F65B" w14:textId="669780BB" w:rsidR="00687C05" w:rsidRPr="003C6A2B" w:rsidRDefault="00687C05" w:rsidP="00687C05">
      <w:pPr>
        <w:pStyle w:val="Item"/>
        <w:ind w:left="1559" w:hanging="425"/>
        <w:rPr>
          <w:shd w:val="clear" w:color="auto" w:fill="FFFFFF"/>
        </w:rPr>
      </w:pPr>
      <w:r w:rsidRPr="003C6A2B">
        <w:rPr>
          <w:shd w:val="clear" w:color="auto" w:fill="FFFFFF"/>
        </w:rPr>
        <w:t xml:space="preserve">(e) </w:t>
      </w:r>
      <w:r w:rsidRPr="003C6A2B">
        <w:rPr>
          <w:shd w:val="clear" w:color="auto" w:fill="FFFFFF"/>
        </w:rPr>
        <w:tab/>
        <w:t>an attendance to which this item</w:t>
      </w:r>
      <w:r w:rsidR="00735D6D" w:rsidRPr="003C6A2B">
        <w:rPr>
          <w:shd w:val="clear" w:color="auto" w:fill="FFFFFF"/>
        </w:rPr>
        <w:t xml:space="preserve">, </w:t>
      </w:r>
      <w:r w:rsidRPr="003C6A2B">
        <w:rPr>
          <w:shd w:val="clear" w:color="auto" w:fill="FFFFFF"/>
        </w:rPr>
        <w:t>item 92629</w:t>
      </w:r>
      <w:r w:rsidR="00735D6D" w:rsidRPr="003C6A2B">
        <w:rPr>
          <w:shd w:val="clear" w:color="auto" w:fill="FFFFFF"/>
        </w:rPr>
        <w:t>,</w:t>
      </w:r>
      <w:r w:rsidRPr="003C6A2B">
        <w:rPr>
          <w:shd w:val="clear" w:color="auto" w:fill="FFFFFF"/>
        </w:rPr>
        <w:t xml:space="preserve"> or item 147 of the general medical services table applies has not been provided to the patient in the preceding 12 months, unless there has been a significant change in the patient’s clinical condition or care circumstances that requires a </w:t>
      </w:r>
      <w:r w:rsidR="00F83865" w:rsidRPr="003C6A2B">
        <w:rPr>
          <w:shd w:val="clear" w:color="auto" w:fill="FFFFFF"/>
        </w:rPr>
        <w:t>further review</w:t>
      </w:r>
    </w:p>
    <w:p w14:paraId="5F463E11" w14:textId="5596DE55" w:rsidR="00687C05" w:rsidRPr="003C6A2B" w:rsidRDefault="00687C05" w:rsidP="00687C05">
      <w:pPr>
        <w:pStyle w:val="ItemHead"/>
        <w:numPr>
          <w:ilvl w:val="0"/>
          <w:numId w:val="27"/>
        </w:numPr>
        <w:rPr>
          <w:szCs w:val="22"/>
        </w:rPr>
      </w:pPr>
      <w:r w:rsidRPr="003C6A2B">
        <w:rPr>
          <w:szCs w:val="22"/>
        </w:rPr>
        <w:t>Schedule 2 (Group A40, item 92628, column 2)</w:t>
      </w:r>
    </w:p>
    <w:p w14:paraId="24C80857" w14:textId="4E8A3839" w:rsidR="00687C05" w:rsidRPr="003C6A2B" w:rsidRDefault="00166E58" w:rsidP="00687C05">
      <w:pPr>
        <w:pStyle w:val="Item"/>
      </w:pPr>
      <w:r w:rsidRPr="003C6A2B">
        <w:t xml:space="preserve">Repeal </w:t>
      </w:r>
      <w:r w:rsidR="00687C05" w:rsidRPr="003C6A2B">
        <w:t xml:space="preserve">paragraphs (d) and (e), substitute: </w:t>
      </w:r>
    </w:p>
    <w:p w14:paraId="28F4B63E" w14:textId="77777777" w:rsidR="00687C05" w:rsidRPr="003C6A2B" w:rsidRDefault="00687C05" w:rsidP="00687C05">
      <w:pPr>
        <w:pStyle w:val="Item"/>
        <w:ind w:left="1559" w:hanging="425"/>
        <w:rPr>
          <w:shd w:val="clear" w:color="auto" w:fill="FFFFFF"/>
        </w:rPr>
      </w:pPr>
      <w:r w:rsidRPr="003C6A2B">
        <w:rPr>
          <w:shd w:val="clear" w:color="auto" w:fill="FFFFFF"/>
        </w:rPr>
        <w:t xml:space="preserve">(d) </w:t>
      </w:r>
      <w:r w:rsidRPr="003C6A2B">
        <w:rPr>
          <w:shd w:val="clear" w:color="auto" w:fill="FFFFFF"/>
        </w:rPr>
        <w:tab/>
        <w:t>an attendance to which item 104, 105, 107, 108, 110, 116 or 119 of the general medical services table or item 91822, 91832, 91823, 91833, 91824, 91834, 91825, 91835, 91826 or 91836 applies has not been provided to the patient on the same day by the same practitioner; and</w:t>
      </w:r>
    </w:p>
    <w:p w14:paraId="4F002AAF" w14:textId="70AADF6F" w:rsidR="00687C05" w:rsidRPr="003C6A2B" w:rsidRDefault="00687C05" w:rsidP="00687C05">
      <w:pPr>
        <w:pStyle w:val="Item"/>
        <w:ind w:left="1559" w:hanging="425"/>
        <w:rPr>
          <w:shd w:val="clear" w:color="auto" w:fill="FFFFFF"/>
        </w:rPr>
      </w:pPr>
      <w:r w:rsidRPr="003C6A2B">
        <w:rPr>
          <w:shd w:val="clear" w:color="auto" w:fill="FFFFFF"/>
        </w:rPr>
        <w:t xml:space="preserve">(e) </w:t>
      </w:r>
      <w:r w:rsidRPr="003C6A2B">
        <w:rPr>
          <w:shd w:val="clear" w:color="auto" w:fill="FFFFFF"/>
        </w:rPr>
        <w:tab/>
      </w:r>
      <w:proofErr w:type="gramStart"/>
      <w:r w:rsidRPr="003C6A2B">
        <w:rPr>
          <w:shd w:val="clear" w:color="auto" w:fill="FFFFFF"/>
        </w:rPr>
        <w:t>an</w:t>
      </w:r>
      <w:proofErr w:type="gramEnd"/>
      <w:r w:rsidRPr="003C6A2B">
        <w:rPr>
          <w:shd w:val="clear" w:color="auto" w:fill="FFFFFF"/>
        </w:rPr>
        <w:t xml:space="preserve"> attendance to which this item or item 92623 or item 145 of the general medical services table applies has not been provided to the patient by the same practiti</w:t>
      </w:r>
      <w:r w:rsidR="00F83865" w:rsidRPr="003C6A2B">
        <w:rPr>
          <w:shd w:val="clear" w:color="auto" w:fill="FFFFFF"/>
        </w:rPr>
        <w:t>oner in the preceding 12 months</w:t>
      </w:r>
    </w:p>
    <w:p w14:paraId="54726453" w14:textId="03AB67B8" w:rsidR="00687C05" w:rsidRPr="003C6A2B" w:rsidRDefault="00687C05" w:rsidP="00687C05">
      <w:pPr>
        <w:pStyle w:val="ItemHead"/>
        <w:numPr>
          <w:ilvl w:val="0"/>
          <w:numId w:val="27"/>
        </w:numPr>
        <w:rPr>
          <w:szCs w:val="22"/>
        </w:rPr>
      </w:pPr>
      <w:r w:rsidRPr="003C6A2B">
        <w:rPr>
          <w:szCs w:val="22"/>
        </w:rPr>
        <w:t>Schedule 2 (Group A40, item 92629, column 2)</w:t>
      </w:r>
    </w:p>
    <w:p w14:paraId="437F9B72" w14:textId="279BC17E" w:rsidR="00687C05" w:rsidRPr="003C6A2B" w:rsidRDefault="00166E58" w:rsidP="00687C05">
      <w:pPr>
        <w:pStyle w:val="Item"/>
      </w:pPr>
      <w:r w:rsidRPr="003C6A2B">
        <w:t xml:space="preserve">Repeal </w:t>
      </w:r>
      <w:r w:rsidR="00687C05" w:rsidRPr="003C6A2B">
        <w:t xml:space="preserve">paragraphs (c) to (e), substitute: </w:t>
      </w:r>
    </w:p>
    <w:p w14:paraId="117B2F58" w14:textId="77777777" w:rsidR="00687C05" w:rsidRPr="003C6A2B" w:rsidRDefault="00687C05" w:rsidP="00687C05">
      <w:pPr>
        <w:pStyle w:val="Item"/>
        <w:ind w:left="1559" w:hanging="425"/>
        <w:rPr>
          <w:shd w:val="clear" w:color="auto" w:fill="FFFFFF"/>
        </w:rPr>
      </w:pPr>
      <w:r w:rsidRPr="003C6A2B">
        <w:rPr>
          <w:shd w:val="clear" w:color="auto" w:fill="FFFFFF"/>
        </w:rPr>
        <w:lastRenderedPageBreak/>
        <w:t xml:space="preserve">(c) </w:t>
      </w:r>
      <w:r w:rsidRPr="003C6A2B">
        <w:rPr>
          <w:shd w:val="clear" w:color="auto" w:fill="FFFFFF"/>
        </w:rPr>
        <w:tab/>
        <w:t>an attendance to which item 104, 105, 107, 108, 110, 116 or 119 of the general medical services table or item 91822, 91832, 91823, 91833, 91824, 91834, 91825, 91835, 91826 or 91836 applies was not provided to the patient on the same day by the same practitioner; and</w:t>
      </w:r>
    </w:p>
    <w:p w14:paraId="3DD40F05" w14:textId="77777777" w:rsidR="00687C05" w:rsidRPr="003C6A2B" w:rsidRDefault="00687C05" w:rsidP="00687C05">
      <w:pPr>
        <w:pStyle w:val="Item"/>
        <w:ind w:left="1559" w:hanging="425"/>
        <w:rPr>
          <w:shd w:val="clear" w:color="auto" w:fill="FFFFFF"/>
        </w:rPr>
      </w:pPr>
      <w:r w:rsidRPr="003C6A2B">
        <w:rPr>
          <w:shd w:val="clear" w:color="auto" w:fill="FFFFFF"/>
        </w:rPr>
        <w:t xml:space="preserve">(d) </w:t>
      </w:r>
      <w:r w:rsidRPr="003C6A2B">
        <w:rPr>
          <w:shd w:val="clear" w:color="auto" w:fill="FFFFFF"/>
        </w:rPr>
        <w:tab/>
        <w:t>an attendance to which item 141 or 145 of the general medical services table, or item 92623 or 92628 applies has been provided to the patient by the same practitioner in the preceding 12 months; and</w:t>
      </w:r>
    </w:p>
    <w:p w14:paraId="0B511AAC" w14:textId="58DC9C71" w:rsidR="00687C05" w:rsidRPr="003C6A2B" w:rsidRDefault="00687C05" w:rsidP="00687C05">
      <w:pPr>
        <w:pStyle w:val="Item"/>
        <w:ind w:left="1559" w:hanging="425"/>
        <w:rPr>
          <w:shd w:val="clear" w:color="auto" w:fill="FFFFFF"/>
        </w:rPr>
      </w:pPr>
      <w:r w:rsidRPr="003C6A2B">
        <w:rPr>
          <w:shd w:val="clear" w:color="auto" w:fill="FFFFFF"/>
        </w:rPr>
        <w:t xml:space="preserve">(e) </w:t>
      </w:r>
      <w:r w:rsidRPr="003C6A2B">
        <w:rPr>
          <w:shd w:val="clear" w:color="auto" w:fill="FFFFFF"/>
        </w:rPr>
        <w:tab/>
        <w:t>an attendance to which this item</w:t>
      </w:r>
      <w:r w:rsidR="00735D6D" w:rsidRPr="003C6A2B">
        <w:rPr>
          <w:shd w:val="clear" w:color="auto" w:fill="FFFFFF"/>
        </w:rPr>
        <w:t xml:space="preserve">, </w:t>
      </w:r>
      <w:r w:rsidRPr="003C6A2B">
        <w:rPr>
          <w:shd w:val="clear" w:color="auto" w:fill="FFFFFF"/>
        </w:rPr>
        <w:t>item 92624 or item 147 of the general medical services table applies has not been provided to the patient in the preceding 12 months, unless there has been a significant change in the patient’s clinical condition or care circumstances</w:t>
      </w:r>
      <w:r w:rsidR="00F83865" w:rsidRPr="003C6A2B">
        <w:rPr>
          <w:shd w:val="clear" w:color="auto" w:fill="FFFFFF"/>
        </w:rPr>
        <w:t xml:space="preserve"> that requires a further review</w:t>
      </w:r>
    </w:p>
    <w:p w14:paraId="167198E7" w14:textId="0EF10F01" w:rsidR="00FD44EA" w:rsidRPr="003C6A2B" w:rsidRDefault="00D0510D" w:rsidP="00EF4792">
      <w:pPr>
        <w:pStyle w:val="ItemHead"/>
        <w:numPr>
          <w:ilvl w:val="0"/>
          <w:numId w:val="27"/>
        </w:numPr>
        <w:rPr>
          <w:szCs w:val="22"/>
        </w:rPr>
      </w:pPr>
      <w:r w:rsidRPr="003C6A2B">
        <w:rPr>
          <w:szCs w:val="22"/>
        </w:rPr>
        <w:t xml:space="preserve">Schedule 2, </w:t>
      </w:r>
      <w:r w:rsidR="00FD44EA" w:rsidRPr="003C6A2B">
        <w:rPr>
          <w:szCs w:val="22"/>
        </w:rPr>
        <w:t>clause 2.2.1</w:t>
      </w:r>
    </w:p>
    <w:p w14:paraId="64A6C5C7" w14:textId="1D5AD000" w:rsidR="00FD44EA" w:rsidRPr="003C6A2B" w:rsidRDefault="00166E58" w:rsidP="00BD094F">
      <w:pPr>
        <w:pStyle w:val="Item"/>
        <w:ind w:left="360"/>
        <w:rPr>
          <w:szCs w:val="22"/>
        </w:rPr>
      </w:pPr>
      <w:r w:rsidRPr="003C6A2B">
        <w:rPr>
          <w:szCs w:val="22"/>
        </w:rPr>
        <w:t xml:space="preserve">Repeal the </w:t>
      </w:r>
      <w:r w:rsidR="00FD44EA" w:rsidRPr="003C6A2B">
        <w:rPr>
          <w:szCs w:val="22"/>
        </w:rPr>
        <w:t>clause, substitute:</w:t>
      </w:r>
    </w:p>
    <w:p w14:paraId="24862EF7" w14:textId="6C362CBB" w:rsidR="00FD44EA" w:rsidRPr="003C6A2B" w:rsidRDefault="00FD44EA" w:rsidP="00BD094F">
      <w:pPr>
        <w:pStyle w:val="Item"/>
        <w:numPr>
          <w:ilvl w:val="0"/>
          <w:numId w:val="50"/>
        </w:numPr>
      </w:pPr>
      <w:r w:rsidRPr="003C6A2B">
        <w:t>For an item in Subgroups 1 or 2 of Group T4:</w:t>
      </w:r>
    </w:p>
    <w:p w14:paraId="113653B6" w14:textId="60B90241" w:rsidR="00FD44EA" w:rsidRPr="003C6A2B" w:rsidRDefault="00BD094F" w:rsidP="00BD094F">
      <w:pPr>
        <w:pStyle w:val="Item"/>
        <w:numPr>
          <w:ilvl w:val="0"/>
          <w:numId w:val="52"/>
        </w:numPr>
        <w:rPr>
          <w:shd w:val="clear" w:color="auto" w:fill="FFFFFF"/>
        </w:rPr>
      </w:pPr>
      <w:r w:rsidRPr="003C6A2B">
        <w:rPr>
          <w:b/>
          <w:i/>
          <w:shd w:val="clear" w:color="auto" w:fill="FFFFFF"/>
        </w:rPr>
        <w:t>m</w:t>
      </w:r>
      <w:r w:rsidR="00FD44EA" w:rsidRPr="003C6A2B">
        <w:rPr>
          <w:b/>
          <w:i/>
          <w:shd w:val="clear" w:color="auto" w:fill="FFFFFF"/>
        </w:rPr>
        <w:t>idwife</w:t>
      </w:r>
      <w:r w:rsidR="00FD44EA" w:rsidRPr="003C6A2B">
        <w:rPr>
          <w:shd w:val="clear" w:color="auto" w:fill="FFFFFF"/>
        </w:rPr>
        <w:t xml:space="preserve"> has the same meaning as in clause 2.41.2 of the general medical services table;</w:t>
      </w:r>
    </w:p>
    <w:p w14:paraId="21A9E53D" w14:textId="2B69F904" w:rsidR="00FD44EA" w:rsidRPr="003C6A2B" w:rsidRDefault="00FD44EA" w:rsidP="00BD094F">
      <w:pPr>
        <w:pStyle w:val="Item"/>
        <w:numPr>
          <w:ilvl w:val="0"/>
          <w:numId w:val="52"/>
        </w:numPr>
        <w:rPr>
          <w:shd w:val="clear" w:color="auto" w:fill="FFFFFF"/>
        </w:rPr>
      </w:pPr>
      <w:proofErr w:type="gramStart"/>
      <w:r w:rsidRPr="003C6A2B">
        <w:rPr>
          <w:b/>
          <w:i/>
          <w:shd w:val="clear" w:color="auto" w:fill="FFFFFF"/>
        </w:rPr>
        <w:t>nurse</w:t>
      </w:r>
      <w:proofErr w:type="gramEnd"/>
      <w:r w:rsidRPr="003C6A2B">
        <w:rPr>
          <w:b/>
          <w:i/>
          <w:shd w:val="clear" w:color="auto" w:fill="FFFFFF"/>
        </w:rPr>
        <w:t xml:space="preserve"> </w:t>
      </w:r>
      <w:r w:rsidRPr="003C6A2B">
        <w:rPr>
          <w:shd w:val="clear" w:color="auto" w:fill="FFFFFF"/>
        </w:rPr>
        <w:t>has the same meaning as in clause 2.41.1 of the general medical services table.</w:t>
      </w:r>
    </w:p>
    <w:p w14:paraId="4EE27D72" w14:textId="77777777" w:rsidR="00D0510D" w:rsidRPr="003C6A2B" w:rsidRDefault="00D0510D" w:rsidP="00D0510D">
      <w:pPr>
        <w:pStyle w:val="Item"/>
        <w:numPr>
          <w:ilvl w:val="0"/>
          <w:numId w:val="50"/>
        </w:numPr>
      </w:pPr>
      <w:r w:rsidRPr="003C6A2B">
        <w:t>For items 91850 and 91855:</w:t>
      </w:r>
    </w:p>
    <w:p w14:paraId="61F36092" w14:textId="77777777" w:rsidR="00D0510D" w:rsidRPr="003C6A2B" w:rsidRDefault="00D0510D" w:rsidP="00D0510D">
      <w:pPr>
        <w:pStyle w:val="Item"/>
        <w:numPr>
          <w:ilvl w:val="0"/>
          <w:numId w:val="61"/>
        </w:numPr>
      </w:pPr>
      <w:r w:rsidRPr="003C6A2B">
        <w:t xml:space="preserve">the </w:t>
      </w:r>
      <w:r w:rsidRPr="003C6A2B">
        <w:rPr>
          <w:shd w:val="clear" w:color="auto" w:fill="FFFFFF"/>
        </w:rPr>
        <w:t>items</w:t>
      </w:r>
      <w:r w:rsidRPr="003C6A2B">
        <w:t xml:space="preserve"> apply to an antenatal service provided to a patient by a midwife, nurse or Aboriginal and Torres Strait Islander health practitioner only if:</w:t>
      </w:r>
    </w:p>
    <w:p w14:paraId="50CC98EE" w14:textId="77777777" w:rsidR="00D0510D" w:rsidRPr="003C6A2B" w:rsidRDefault="00D0510D" w:rsidP="00D0510D">
      <w:pPr>
        <w:pStyle w:val="Item"/>
        <w:numPr>
          <w:ilvl w:val="1"/>
          <w:numId w:val="62"/>
        </w:numPr>
      </w:pPr>
      <w:r w:rsidRPr="003C6A2B">
        <w:t>the midwife, nurse or Aboriginal and Torres Strait Islander health practitioner has the appropriate training and skills to perform an antenatal service; and</w:t>
      </w:r>
    </w:p>
    <w:p w14:paraId="5413BEC6" w14:textId="77777777" w:rsidR="00D0510D" w:rsidRPr="003C6A2B" w:rsidRDefault="00D0510D" w:rsidP="00D0510D">
      <w:pPr>
        <w:pStyle w:val="Item"/>
        <w:numPr>
          <w:ilvl w:val="1"/>
          <w:numId w:val="62"/>
        </w:numPr>
      </w:pPr>
      <w:r w:rsidRPr="003C6A2B">
        <w:t>the medical practitioner under whose supervision the antenatal service is provided retains responsibility for clinical outcomes and for the health and safety of the patient; and</w:t>
      </w:r>
    </w:p>
    <w:p w14:paraId="148A8361" w14:textId="77777777" w:rsidR="00D0510D" w:rsidRPr="003C6A2B" w:rsidRDefault="00D0510D" w:rsidP="00D0510D">
      <w:pPr>
        <w:pStyle w:val="Item"/>
        <w:numPr>
          <w:ilvl w:val="1"/>
          <w:numId w:val="62"/>
        </w:numPr>
      </w:pPr>
      <w:r w:rsidRPr="003C6A2B">
        <w:t>the midwife, nurse or Aboriginal and Torres Strait Islander health practitioner complies with relevant legislative or regulatory requirements regarding the provision of the antenatal service in the State or Territory where the service is provided;</w:t>
      </w:r>
    </w:p>
    <w:p w14:paraId="20DEE4BA" w14:textId="77777777" w:rsidR="00D0510D" w:rsidRPr="003C6A2B" w:rsidRDefault="00D0510D" w:rsidP="00D0510D">
      <w:pPr>
        <w:pStyle w:val="Item"/>
        <w:numPr>
          <w:ilvl w:val="0"/>
          <w:numId w:val="61"/>
        </w:numPr>
      </w:pPr>
      <w:r w:rsidRPr="003C6A2B">
        <w:t>the items do not apply in conjunction with another antenatal attendance item for the same patient, on the same day by the same practitioner;</w:t>
      </w:r>
    </w:p>
    <w:p w14:paraId="169DDEC5" w14:textId="77777777" w:rsidR="00D0510D" w:rsidRPr="003C6A2B" w:rsidRDefault="00D0510D" w:rsidP="00F00B48">
      <w:pPr>
        <w:pStyle w:val="Item"/>
        <w:numPr>
          <w:ilvl w:val="0"/>
          <w:numId w:val="61"/>
        </w:numPr>
      </w:pPr>
      <w:r w:rsidRPr="003C6A2B">
        <w:t xml:space="preserve">the items do not apply in conjunction with items 10981, 10982, 10990, 10991 or 10992; and </w:t>
      </w:r>
    </w:p>
    <w:p w14:paraId="50D94E30" w14:textId="2EDEE90B" w:rsidR="00D0510D" w:rsidRPr="003C6A2B" w:rsidRDefault="00D0510D" w:rsidP="00F00B48">
      <w:pPr>
        <w:pStyle w:val="Item"/>
        <w:numPr>
          <w:ilvl w:val="0"/>
          <w:numId w:val="61"/>
        </w:numPr>
      </w:pPr>
      <w:proofErr w:type="gramStart"/>
      <w:r w:rsidRPr="003C6A2B">
        <w:t>for</w:t>
      </w:r>
      <w:proofErr w:type="gramEnd"/>
      <w:r w:rsidRPr="003C6A2B">
        <w:t xml:space="preserve"> any particular patient, item 91850 and 91855 and item 16400 in the general medical services table apply not more than 10 times in a 9 month period.</w:t>
      </w:r>
    </w:p>
    <w:p w14:paraId="49AF9FDC" w14:textId="439F5132" w:rsidR="00EF4792" w:rsidRPr="003C6A2B" w:rsidRDefault="00D0510D" w:rsidP="00EF4792">
      <w:pPr>
        <w:pStyle w:val="ItemHead"/>
        <w:numPr>
          <w:ilvl w:val="0"/>
          <w:numId w:val="27"/>
        </w:numPr>
        <w:rPr>
          <w:szCs w:val="22"/>
        </w:rPr>
      </w:pPr>
      <w:r w:rsidRPr="003C6A2B" w:rsidDel="00D0510D">
        <w:rPr>
          <w:szCs w:val="22"/>
        </w:rPr>
        <w:t xml:space="preserve"> </w:t>
      </w:r>
      <w:r w:rsidR="00E6225C" w:rsidRPr="003C6A2B">
        <w:rPr>
          <w:szCs w:val="22"/>
        </w:rPr>
        <w:t>Schedule 2 (Group T4</w:t>
      </w:r>
      <w:r w:rsidR="002E2936" w:rsidRPr="003C6A2B">
        <w:rPr>
          <w:szCs w:val="22"/>
        </w:rPr>
        <w:t>,</w:t>
      </w:r>
      <w:r w:rsidR="00EF4792" w:rsidRPr="003C6A2B">
        <w:rPr>
          <w:szCs w:val="22"/>
        </w:rPr>
        <w:t xml:space="preserve"> items 91852 and 91857, column 2</w:t>
      </w:r>
      <w:r w:rsidR="00735D6D" w:rsidRPr="003C6A2B">
        <w:rPr>
          <w:szCs w:val="22"/>
        </w:rPr>
        <w:t>, paragraph (e</w:t>
      </w:r>
      <w:r w:rsidR="00E6225C" w:rsidRPr="003C6A2B">
        <w:rPr>
          <w:szCs w:val="22"/>
        </w:rPr>
        <w:t>)</w:t>
      </w:r>
      <w:r w:rsidR="00735D6D" w:rsidRPr="003C6A2B">
        <w:rPr>
          <w:szCs w:val="22"/>
        </w:rPr>
        <w:t>)</w:t>
      </w:r>
    </w:p>
    <w:p w14:paraId="7EFBCC82" w14:textId="14057986" w:rsidR="00735D6D" w:rsidRPr="003C6A2B" w:rsidRDefault="00735D6D" w:rsidP="00EF4792">
      <w:pPr>
        <w:pStyle w:val="Item"/>
      </w:pPr>
      <w:r w:rsidRPr="003C6A2B">
        <w:t xml:space="preserve">Omit “applies”, substitute “of the </w:t>
      </w:r>
      <w:r w:rsidRPr="003C6A2B">
        <w:rPr>
          <w:i/>
        </w:rPr>
        <w:t xml:space="preserve">Health Insurance (Midwife and Nurse Practitioner) Determination 2015 </w:t>
      </w:r>
      <w:r w:rsidRPr="003C6A2B">
        <w:t>or item 91214, 91215, 91221 or 91222”.</w:t>
      </w:r>
    </w:p>
    <w:p w14:paraId="2C9D75F8" w14:textId="7ACCB69F" w:rsidR="009451FD" w:rsidRPr="003C6A2B" w:rsidRDefault="009451FD" w:rsidP="00AA1F15">
      <w:pPr>
        <w:pStyle w:val="ItemHead"/>
        <w:numPr>
          <w:ilvl w:val="0"/>
          <w:numId w:val="27"/>
        </w:numPr>
        <w:rPr>
          <w:szCs w:val="22"/>
        </w:rPr>
      </w:pPr>
      <w:r w:rsidRPr="003C6A2B">
        <w:rPr>
          <w:szCs w:val="22"/>
        </w:rPr>
        <w:t>Schedule 3, Division 3.1, heading</w:t>
      </w:r>
    </w:p>
    <w:p w14:paraId="2FC384DC" w14:textId="4E6C6785" w:rsidR="009451FD" w:rsidRPr="003C6A2B" w:rsidRDefault="009451FD" w:rsidP="009451FD">
      <w:pPr>
        <w:pStyle w:val="Item"/>
      </w:pPr>
      <w:r w:rsidRPr="003C6A2B">
        <w:t>After “</w:t>
      </w:r>
      <w:r w:rsidRPr="003C6A2B">
        <w:rPr>
          <w:rFonts w:ascii="Arial" w:hAnsi="Arial" w:cs="Arial"/>
          <w:b/>
          <w:sz w:val="24"/>
        </w:rPr>
        <w:t>telehealth</w:t>
      </w:r>
      <w:r w:rsidRPr="003C6A2B">
        <w:t>” insert “</w:t>
      </w:r>
      <w:r w:rsidRPr="003C6A2B">
        <w:rPr>
          <w:rFonts w:ascii="Arial" w:hAnsi="Arial" w:cs="Arial"/>
          <w:b/>
          <w:sz w:val="24"/>
        </w:rPr>
        <w:t>and phone</w:t>
      </w:r>
      <w:r w:rsidRPr="003C6A2B">
        <w:t>”.</w:t>
      </w:r>
    </w:p>
    <w:p w14:paraId="310D4C0D" w14:textId="45D40E2F" w:rsidR="009451FD" w:rsidRPr="003C6A2B" w:rsidRDefault="009451FD" w:rsidP="009451FD">
      <w:pPr>
        <w:pStyle w:val="ItemHead"/>
        <w:numPr>
          <w:ilvl w:val="0"/>
          <w:numId w:val="27"/>
        </w:numPr>
        <w:rPr>
          <w:szCs w:val="22"/>
        </w:rPr>
      </w:pPr>
      <w:r w:rsidRPr="003C6A2B">
        <w:rPr>
          <w:szCs w:val="22"/>
        </w:rPr>
        <w:lastRenderedPageBreak/>
        <w:t>Schedule 3, clause 3.1.1, heading</w:t>
      </w:r>
    </w:p>
    <w:p w14:paraId="662B63EA" w14:textId="18961E8A" w:rsidR="009451FD" w:rsidRPr="003C6A2B" w:rsidRDefault="009451FD" w:rsidP="009451FD">
      <w:pPr>
        <w:pStyle w:val="Item"/>
      </w:pPr>
      <w:r w:rsidRPr="003C6A2B">
        <w:t>After “</w:t>
      </w:r>
      <w:r w:rsidRPr="003C6A2B">
        <w:rPr>
          <w:rFonts w:ascii="Arial" w:hAnsi="Arial" w:cs="Arial"/>
          <w:b/>
          <w:kern w:val="28"/>
          <w:szCs w:val="22"/>
        </w:rPr>
        <w:t>attendances</w:t>
      </w:r>
      <w:r w:rsidRPr="003C6A2B">
        <w:t>” insert “</w:t>
      </w:r>
      <w:r w:rsidRPr="003C6A2B">
        <w:rPr>
          <w:rFonts w:ascii="Arial" w:hAnsi="Arial" w:cs="Arial"/>
          <w:b/>
          <w:kern w:val="28"/>
          <w:szCs w:val="22"/>
        </w:rPr>
        <w:t>via telehealth and phone</w:t>
      </w:r>
      <w:r w:rsidRPr="003C6A2B">
        <w:t>”.</w:t>
      </w:r>
    </w:p>
    <w:p w14:paraId="206A467D" w14:textId="70266AD4" w:rsidR="00AA1F15" w:rsidRPr="003C6A2B" w:rsidRDefault="00AA1F15" w:rsidP="00AA1F15">
      <w:pPr>
        <w:pStyle w:val="ItemHead"/>
        <w:numPr>
          <w:ilvl w:val="0"/>
          <w:numId w:val="27"/>
        </w:numPr>
        <w:rPr>
          <w:szCs w:val="22"/>
        </w:rPr>
      </w:pPr>
      <w:r w:rsidRPr="003C6A2B">
        <w:rPr>
          <w:szCs w:val="22"/>
        </w:rPr>
        <w:t xml:space="preserve">Schedule 3, </w:t>
      </w:r>
      <w:r w:rsidR="00AE512D" w:rsidRPr="003C6A2B">
        <w:rPr>
          <w:szCs w:val="22"/>
        </w:rPr>
        <w:t xml:space="preserve">subclause </w:t>
      </w:r>
      <w:r w:rsidRPr="003C6A2B">
        <w:rPr>
          <w:szCs w:val="22"/>
        </w:rPr>
        <w:t>3.1.1(2)</w:t>
      </w:r>
    </w:p>
    <w:p w14:paraId="281EFDE5" w14:textId="0CDD2833" w:rsidR="00AA1F15" w:rsidRPr="003C6A2B" w:rsidRDefault="00AA1F15" w:rsidP="00AA1F15">
      <w:pPr>
        <w:pStyle w:val="Item"/>
      </w:pPr>
      <w:r w:rsidRPr="003C6A2B">
        <w:t xml:space="preserve">Repeal the </w:t>
      </w:r>
      <w:r w:rsidR="00AE512D" w:rsidRPr="003C6A2B">
        <w:t>subclause</w:t>
      </w:r>
      <w:r w:rsidRPr="003C6A2B">
        <w:t>.</w:t>
      </w:r>
    </w:p>
    <w:p w14:paraId="01A02D83" w14:textId="339772E1" w:rsidR="0047070C" w:rsidRPr="003C6A2B" w:rsidRDefault="0047070C" w:rsidP="00AA7587">
      <w:pPr>
        <w:pStyle w:val="ItemHead"/>
        <w:numPr>
          <w:ilvl w:val="0"/>
          <w:numId w:val="27"/>
        </w:numPr>
      </w:pPr>
      <w:r w:rsidRPr="003C6A2B">
        <w:t>Schedule 3, sub</w:t>
      </w:r>
      <w:r w:rsidR="009173E2" w:rsidRPr="003C6A2B">
        <w:t xml:space="preserve">clause </w:t>
      </w:r>
      <w:r w:rsidRPr="003C6A2B">
        <w:t>3.1.2(2)</w:t>
      </w:r>
    </w:p>
    <w:p w14:paraId="78FEADEA" w14:textId="1025A973" w:rsidR="0047070C" w:rsidRPr="003C6A2B" w:rsidRDefault="0047070C" w:rsidP="0047070C">
      <w:pPr>
        <w:pStyle w:val="Item"/>
      </w:pPr>
      <w:r w:rsidRPr="003C6A2B">
        <w:t>Omit “91827, 91828, 91829, 91830, 91831, 91837, 91838, 91839, 91840, 91841, 92437, 92458, 92459, 92460, 92477, 92498, 92499 or 92500”, substitute “91827, 91828, 91829, 91830, 91831, 91837, 91838, 91839, 91840, 91841, 92437, 92455, 92456, 92457, 92458, 92459, 92460, 92477, 92495, 92496, 92497, 92498, 92499 or 92500”</w:t>
      </w:r>
    </w:p>
    <w:p w14:paraId="6CE51498" w14:textId="0293D5AA" w:rsidR="007465FC" w:rsidRPr="003C6A2B" w:rsidRDefault="007465FC" w:rsidP="00AA7587">
      <w:pPr>
        <w:pStyle w:val="ItemHead"/>
        <w:numPr>
          <w:ilvl w:val="0"/>
          <w:numId w:val="27"/>
        </w:numPr>
      </w:pPr>
      <w:r w:rsidRPr="003C6A2B">
        <w:t>Schedule 3, sub</w:t>
      </w:r>
      <w:r w:rsidR="00602EAD" w:rsidRPr="003C6A2B">
        <w:t xml:space="preserve">clause </w:t>
      </w:r>
      <w:r w:rsidRPr="003C6A2B">
        <w:t>3.1.2(</w:t>
      </w:r>
      <w:r w:rsidR="00C35067" w:rsidRPr="003C6A2B">
        <w:t>5</w:t>
      </w:r>
      <w:r w:rsidRPr="003C6A2B">
        <w:t>)</w:t>
      </w:r>
    </w:p>
    <w:p w14:paraId="189DA764" w14:textId="2F01FB5D" w:rsidR="0047070C" w:rsidRPr="003C6A2B" w:rsidRDefault="0047070C" w:rsidP="00C35067">
      <w:pPr>
        <w:pStyle w:val="Item"/>
      </w:pPr>
      <w:r w:rsidRPr="003C6A2B">
        <w:t xml:space="preserve">Repeal </w:t>
      </w:r>
      <w:r w:rsidR="00602EAD" w:rsidRPr="003C6A2B">
        <w:t>the subclause</w:t>
      </w:r>
      <w:r w:rsidRPr="003C6A2B">
        <w:t xml:space="preserve">, substitute: </w:t>
      </w:r>
    </w:p>
    <w:p w14:paraId="1FE82D6D" w14:textId="26A34D87" w:rsidR="0047070C" w:rsidRPr="003C6A2B" w:rsidRDefault="0047070C" w:rsidP="0047070C">
      <w:pPr>
        <w:pStyle w:val="Item"/>
        <w:ind w:left="1145" w:hanging="425"/>
      </w:pPr>
      <w:r w:rsidRPr="003C6A2B">
        <w:t xml:space="preserve">(5) </w:t>
      </w:r>
      <w:r w:rsidRPr="003C6A2B">
        <w:tab/>
        <w:t>If a child has previously been provided with a service mentioned in item 289 of the general medical services table or item 92434 or 92474, a consultant physician specialising in the practice of his or her field of psychiatry may only refer the child for a service to which any of items 296 to 370 (excepting item 359) of the general medical services table or to which any of items 91827, 91828, 91829, 91830, 91831, 91837, 91838, 91839, 91840, 91841, 92437, 92455, 92456, 92457, 92458, 92459, 92460, 92477, 92495, 92496, 92497, 92498, 92499 or 92500 applies.</w:t>
      </w:r>
    </w:p>
    <w:p w14:paraId="09045B95" w14:textId="4CC686D0" w:rsidR="00C35067" w:rsidRPr="003C6A2B" w:rsidRDefault="00C35067" w:rsidP="00C35067">
      <w:pPr>
        <w:pStyle w:val="ItemHead"/>
        <w:numPr>
          <w:ilvl w:val="0"/>
          <w:numId w:val="27"/>
        </w:numPr>
      </w:pPr>
      <w:r w:rsidRPr="003C6A2B">
        <w:t>Schedule 3, sub</w:t>
      </w:r>
      <w:r w:rsidR="00602EAD" w:rsidRPr="003C6A2B">
        <w:t>clause</w:t>
      </w:r>
      <w:r w:rsidRPr="003C6A2B">
        <w:t xml:space="preserve"> 3.1.2(7)</w:t>
      </w:r>
    </w:p>
    <w:p w14:paraId="073A0706" w14:textId="790CC8D4" w:rsidR="00C35067" w:rsidRPr="003C6A2B" w:rsidRDefault="00C35067" w:rsidP="00C35067">
      <w:pPr>
        <w:pStyle w:val="Item"/>
      </w:pPr>
      <w:r w:rsidRPr="003C6A2B">
        <w:t xml:space="preserve">Omit “item 135, 92140 or 92143”, substitute “item 135 of the general medical services table or item 92140 or 92143”. </w:t>
      </w:r>
    </w:p>
    <w:p w14:paraId="25C1D3F4" w14:textId="1A937FB8" w:rsidR="00C35067" w:rsidRPr="003C6A2B" w:rsidRDefault="00C35067" w:rsidP="00C35067">
      <w:pPr>
        <w:pStyle w:val="ItemHead"/>
        <w:numPr>
          <w:ilvl w:val="0"/>
          <w:numId w:val="27"/>
        </w:numPr>
      </w:pPr>
      <w:r w:rsidRPr="003C6A2B">
        <w:t>Schedule 3, sub</w:t>
      </w:r>
      <w:r w:rsidR="00602EAD" w:rsidRPr="003C6A2B">
        <w:t xml:space="preserve">clause </w:t>
      </w:r>
      <w:r w:rsidRPr="003C6A2B">
        <w:t>3.1.2(8)</w:t>
      </w:r>
    </w:p>
    <w:p w14:paraId="17ED0BCA" w14:textId="313771B7" w:rsidR="00C35067" w:rsidRPr="003C6A2B" w:rsidRDefault="00C35067" w:rsidP="00C35067">
      <w:pPr>
        <w:pStyle w:val="Item"/>
      </w:pPr>
      <w:r w:rsidRPr="003C6A2B">
        <w:t xml:space="preserve">Omit “item 137, 139, 92141, 92142, 92144 or 92145”, substitute “item 137 or 139 of the general medical services table or item 92141, 92142, 92144 or 92145”. </w:t>
      </w:r>
    </w:p>
    <w:p w14:paraId="58A8DDAA" w14:textId="059C800D" w:rsidR="002F5217" w:rsidRPr="003C6A2B" w:rsidRDefault="009173E2" w:rsidP="00AA7587">
      <w:pPr>
        <w:pStyle w:val="ItemHead"/>
        <w:numPr>
          <w:ilvl w:val="0"/>
          <w:numId w:val="27"/>
        </w:numPr>
      </w:pPr>
      <w:r w:rsidRPr="003C6A2B">
        <w:t xml:space="preserve">Schedule 3, </w:t>
      </w:r>
      <w:r w:rsidR="00602EAD" w:rsidRPr="003C6A2B">
        <w:t>subclause</w:t>
      </w:r>
      <w:r w:rsidR="002F5217" w:rsidRPr="003C6A2B">
        <w:t xml:space="preserve"> 3.1.3(2)</w:t>
      </w:r>
    </w:p>
    <w:p w14:paraId="614CAB95" w14:textId="3FEA3F94" w:rsidR="002F5217" w:rsidRPr="003C6A2B" w:rsidRDefault="00166E58" w:rsidP="002F5217">
      <w:pPr>
        <w:pStyle w:val="Item"/>
      </w:pPr>
      <w:r w:rsidRPr="003C6A2B">
        <w:t xml:space="preserve">Repeal the </w:t>
      </w:r>
      <w:r w:rsidR="00602EAD" w:rsidRPr="003C6A2B">
        <w:t>subclause</w:t>
      </w:r>
      <w:r w:rsidR="002F5217" w:rsidRPr="003C6A2B">
        <w:t xml:space="preserve">, substitute: </w:t>
      </w:r>
    </w:p>
    <w:p w14:paraId="555F5163" w14:textId="048E6460" w:rsidR="002F5217" w:rsidRPr="003C6A2B" w:rsidRDefault="002F5217" w:rsidP="00064283">
      <w:pPr>
        <w:spacing w:before="240" w:after="120"/>
        <w:ind w:left="1287" w:hanging="567"/>
        <w:rPr>
          <w:sz w:val="22"/>
          <w:szCs w:val="22"/>
        </w:rPr>
      </w:pPr>
      <w:r w:rsidRPr="003C6A2B">
        <w:rPr>
          <w:sz w:val="22"/>
          <w:szCs w:val="22"/>
        </w:rPr>
        <w:t xml:space="preserve">(2) </w:t>
      </w:r>
      <w:r w:rsidR="00064283" w:rsidRPr="003C6A2B">
        <w:rPr>
          <w:sz w:val="22"/>
          <w:szCs w:val="22"/>
        </w:rPr>
        <w:tab/>
      </w:r>
      <w:r w:rsidRPr="003C6A2B">
        <w:rPr>
          <w:sz w:val="22"/>
          <w:szCs w:val="22"/>
        </w:rPr>
        <w:t>For it</w:t>
      </w:r>
      <w:r w:rsidR="00C35067" w:rsidRPr="003C6A2B">
        <w:rPr>
          <w:sz w:val="22"/>
          <w:szCs w:val="22"/>
        </w:rPr>
        <w:t xml:space="preserve">ems 93032, 93033, 93040 and 93041 </w:t>
      </w:r>
      <w:r w:rsidRPr="003C6A2B">
        <w:rPr>
          <w:sz w:val="22"/>
          <w:szCs w:val="22"/>
        </w:rPr>
        <w:t xml:space="preserve">the referral by a specialist or consultant physician specialising in the practice of his or her field of speciality must be a referral for a service to which any of items 104 to 131 or 296 to 370 (except item 359) of the general medical services table </w:t>
      </w:r>
      <w:r w:rsidR="0023447A" w:rsidRPr="003C6A2B">
        <w:rPr>
          <w:sz w:val="22"/>
          <w:szCs w:val="22"/>
        </w:rPr>
        <w:t xml:space="preserve">or items 91822 to 91841, 92437, </w:t>
      </w:r>
      <w:r w:rsidR="0047070C" w:rsidRPr="003C6A2B">
        <w:rPr>
          <w:sz w:val="22"/>
          <w:szCs w:val="22"/>
        </w:rPr>
        <w:t xml:space="preserve">92455, 92456, 92457 </w:t>
      </w:r>
      <w:r w:rsidR="0023447A" w:rsidRPr="003C6A2B">
        <w:rPr>
          <w:sz w:val="22"/>
          <w:szCs w:val="22"/>
        </w:rPr>
        <w:t>92458, 92459, 92460, 92477,</w:t>
      </w:r>
      <w:r w:rsidR="0047070C" w:rsidRPr="003C6A2B">
        <w:rPr>
          <w:sz w:val="22"/>
          <w:szCs w:val="22"/>
        </w:rPr>
        <w:t xml:space="preserve"> 92495, 92496, 92497,</w:t>
      </w:r>
      <w:r w:rsidR="0023447A" w:rsidRPr="003C6A2B">
        <w:rPr>
          <w:sz w:val="22"/>
          <w:szCs w:val="22"/>
        </w:rPr>
        <w:t xml:space="preserve"> 92498, 92499 and 92500 </w:t>
      </w:r>
      <w:r w:rsidRPr="003C6A2B">
        <w:rPr>
          <w:sz w:val="22"/>
          <w:szCs w:val="22"/>
        </w:rPr>
        <w:t xml:space="preserve">apply. </w:t>
      </w:r>
    </w:p>
    <w:p w14:paraId="281056A1" w14:textId="76A922BE" w:rsidR="00927CC2" w:rsidRPr="003C6A2B" w:rsidRDefault="009173E2" w:rsidP="00927CC2">
      <w:pPr>
        <w:pStyle w:val="ItemHead"/>
        <w:numPr>
          <w:ilvl w:val="0"/>
          <w:numId w:val="27"/>
        </w:numPr>
      </w:pPr>
      <w:r w:rsidRPr="003C6A2B">
        <w:t xml:space="preserve">Schedule 3, </w:t>
      </w:r>
      <w:r w:rsidR="00602EAD" w:rsidRPr="003C6A2B">
        <w:t>subclause</w:t>
      </w:r>
      <w:r w:rsidR="00927CC2" w:rsidRPr="003C6A2B">
        <w:t xml:space="preserve"> 3.1.3(5)</w:t>
      </w:r>
    </w:p>
    <w:p w14:paraId="15D81411" w14:textId="1895F7B8" w:rsidR="00927CC2" w:rsidRPr="003C6A2B" w:rsidRDefault="00166E58" w:rsidP="00927CC2">
      <w:pPr>
        <w:pStyle w:val="Item"/>
      </w:pPr>
      <w:r w:rsidRPr="003C6A2B">
        <w:t xml:space="preserve">Repeal the </w:t>
      </w:r>
      <w:r w:rsidR="00602EAD" w:rsidRPr="003C6A2B">
        <w:t>subclause</w:t>
      </w:r>
      <w:r w:rsidR="00927CC2" w:rsidRPr="003C6A2B">
        <w:t xml:space="preserve">, substitute: </w:t>
      </w:r>
    </w:p>
    <w:p w14:paraId="4829F868" w14:textId="507CB1F4" w:rsidR="002F5217" w:rsidRPr="003C6A2B" w:rsidRDefault="00927CC2" w:rsidP="00064283">
      <w:pPr>
        <w:spacing w:before="240" w:after="120"/>
        <w:ind w:left="1287" w:hanging="567"/>
        <w:rPr>
          <w:sz w:val="22"/>
          <w:szCs w:val="22"/>
        </w:rPr>
      </w:pPr>
      <w:r w:rsidRPr="003C6A2B">
        <w:rPr>
          <w:sz w:val="22"/>
          <w:szCs w:val="22"/>
        </w:rPr>
        <w:t xml:space="preserve"> </w:t>
      </w:r>
      <w:r w:rsidR="002F5217" w:rsidRPr="003C6A2B">
        <w:rPr>
          <w:sz w:val="22"/>
          <w:szCs w:val="22"/>
        </w:rPr>
        <w:t>(5)</w:t>
      </w:r>
      <w:r w:rsidR="00064283" w:rsidRPr="003C6A2B">
        <w:rPr>
          <w:sz w:val="22"/>
          <w:szCs w:val="22"/>
        </w:rPr>
        <w:tab/>
      </w:r>
      <w:r w:rsidR="002F5217" w:rsidRPr="003C6A2B">
        <w:rPr>
          <w:sz w:val="22"/>
          <w:szCs w:val="22"/>
        </w:rPr>
        <w:t>For items 93035, 93036, 93043 and 93044 the referral by a general practitioner must be a referral for a service to which item 139 of the general medical services table or item 92142 or 92145 applies.</w:t>
      </w:r>
    </w:p>
    <w:p w14:paraId="62473C10" w14:textId="33E7F4AD" w:rsidR="001C0590" w:rsidRPr="003C6A2B" w:rsidRDefault="009173E2" w:rsidP="001C0590">
      <w:pPr>
        <w:pStyle w:val="ItemHead"/>
        <w:numPr>
          <w:ilvl w:val="0"/>
          <w:numId w:val="27"/>
        </w:numPr>
        <w:rPr>
          <w:szCs w:val="22"/>
        </w:rPr>
      </w:pPr>
      <w:r w:rsidRPr="003C6A2B">
        <w:rPr>
          <w:szCs w:val="22"/>
        </w:rPr>
        <w:lastRenderedPageBreak/>
        <w:t xml:space="preserve">Schedule 3, </w:t>
      </w:r>
      <w:r w:rsidR="00602EAD" w:rsidRPr="003C6A2B">
        <w:rPr>
          <w:szCs w:val="22"/>
        </w:rPr>
        <w:t>subclause</w:t>
      </w:r>
      <w:r w:rsidR="001C0590" w:rsidRPr="003C6A2B">
        <w:rPr>
          <w:szCs w:val="22"/>
        </w:rPr>
        <w:t xml:space="preserve"> 3.1.5(</w:t>
      </w:r>
      <w:r w:rsidR="002F5217" w:rsidRPr="003C6A2B">
        <w:rPr>
          <w:szCs w:val="22"/>
        </w:rPr>
        <w:t>1</w:t>
      </w:r>
      <w:r w:rsidR="001C0590" w:rsidRPr="003C6A2B">
        <w:rPr>
          <w:szCs w:val="22"/>
        </w:rPr>
        <w:t>)</w:t>
      </w:r>
    </w:p>
    <w:p w14:paraId="186AFA02" w14:textId="303AC5CD" w:rsidR="002F5217" w:rsidRPr="003C6A2B" w:rsidRDefault="00927CC2" w:rsidP="002F5217">
      <w:pPr>
        <w:pStyle w:val="Item"/>
        <w:ind w:left="720"/>
        <w:rPr>
          <w:lang w:eastAsia="en-US"/>
        </w:rPr>
      </w:pPr>
      <w:r w:rsidRPr="003C6A2B">
        <w:rPr>
          <w:lang w:eastAsia="en-US"/>
        </w:rPr>
        <w:t>After “items 91166 to 91176” add “</w:t>
      </w:r>
      <w:r w:rsidR="00E6225C" w:rsidRPr="003C6A2B">
        <w:rPr>
          <w:lang w:eastAsia="en-US"/>
        </w:rPr>
        <w:t>and</w:t>
      </w:r>
      <w:r w:rsidRPr="003C6A2B">
        <w:rPr>
          <w:lang w:eastAsia="en-US"/>
        </w:rPr>
        <w:t xml:space="preserve"> 91181 to 91188”. </w:t>
      </w:r>
      <w:r w:rsidR="002F5217" w:rsidRPr="003C6A2B">
        <w:rPr>
          <w:lang w:eastAsia="en-US"/>
        </w:rPr>
        <w:tab/>
      </w:r>
    </w:p>
    <w:p w14:paraId="455A1616" w14:textId="3473CB5A" w:rsidR="00927CC2" w:rsidRPr="003C6A2B" w:rsidRDefault="009173E2" w:rsidP="00927CC2">
      <w:pPr>
        <w:pStyle w:val="ItemHead"/>
        <w:numPr>
          <w:ilvl w:val="0"/>
          <w:numId w:val="27"/>
        </w:numPr>
        <w:rPr>
          <w:szCs w:val="22"/>
        </w:rPr>
      </w:pPr>
      <w:r w:rsidRPr="003C6A2B">
        <w:rPr>
          <w:szCs w:val="22"/>
        </w:rPr>
        <w:t xml:space="preserve">Schedule 3, </w:t>
      </w:r>
      <w:r w:rsidR="00602EAD" w:rsidRPr="003C6A2B">
        <w:rPr>
          <w:szCs w:val="22"/>
        </w:rPr>
        <w:t>paragraph</w:t>
      </w:r>
      <w:r w:rsidR="00927CC2" w:rsidRPr="003C6A2B">
        <w:rPr>
          <w:szCs w:val="22"/>
        </w:rPr>
        <w:t xml:space="preserve"> 3.1.5(1)(c)</w:t>
      </w:r>
    </w:p>
    <w:p w14:paraId="35B1157C" w14:textId="4C4D1759" w:rsidR="009173E2" w:rsidRPr="003C6A2B" w:rsidRDefault="00166E58" w:rsidP="009173E2">
      <w:pPr>
        <w:pStyle w:val="Item"/>
        <w:rPr>
          <w:lang w:eastAsia="en-US"/>
        </w:rPr>
      </w:pPr>
      <w:r w:rsidRPr="003C6A2B">
        <w:rPr>
          <w:lang w:eastAsia="en-US"/>
        </w:rPr>
        <w:t xml:space="preserve">Repeal the </w:t>
      </w:r>
      <w:r w:rsidR="00602EAD" w:rsidRPr="003C6A2B">
        <w:rPr>
          <w:lang w:eastAsia="en-US"/>
        </w:rPr>
        <w:t>paragraph</w:t>
      </w:r>
      <w:r w:rsidR="009173E2" w:rsidRPr="003C6A2B">
        <w:rPr>
          <w:lang w:eastAsia="en-US"/>
        </w:rPr>
        <w:t>, substitute:</w:t>
      </w:r>
    </w:p>
    <w:p w14:paraId="1466D3D2" w14:textId="4C1CA961" w:rsidR="00BC1811" w:rsidRPr="003C6A2B" w:rsidRDefault="00BC1811" w:rsidP="00064283">
      <w:pPr>
        <w:pStyle w:val="Item"/>
        <w:ind w:left="1559" w:hanging="425"/>
      </w:pPr>
      <w:r w:rsidRPr="003C6A2B">
        <w:rPr>
          <w:lang w:eastAsia="en-US"/>
        </w:rPr>
        <w:t xml:space="preserve">(c) </w:t>
      </w:r>
      <w:r w:rsidR="00064283" w:rsidRPr="003C6A2B">
        <w:rPr>
          <w:lang w:eastAsia="en-US"/>
        </w:rPr>
        <w:tab/>
      </w:r>
      <w:r w:rsidRPr="003C6A2B">
        <w:rPr>
          <w:lang w:eastAsia="en-US"/>
        </w:rPr>
        <w:t>t</w:t>
      </w:r>
      <w:r w:rsidR="002F5217" w:rsidRPr="003C6A2B">
        <w:rPr>
          <w:lang w:eastAsia="en-US"/>
        </w:rPr>
        <w:t>he referral by a specialist in the practice of his or her field of psychiatry or paediatrics must be a referral for a service to which any of items 104 to 109 of the general medical services table or items 91822</w:t>
      </w:r>
      <w:r w:rsidR="003E0827" w:rsidRPr="003C6A2B">
        <w:rPr>
          <w:lang w:eastAsia="en-US"/>
        </w:rPr>
        <w:t>, 91823, 91832 or 91833 applies; and</w:t>
      </w:r>
      <w:r w:rsidRPr="003C6A2B">
        <w:t xml:space="preserve"> </w:t>
      </w:r>
    </w:p>
    <w:p w14:paraId="51D7F881" w14:textId="5D900094" w:rsidR="005A6CC1" w:rsidRPr="003C6A2B" w:rsidRDefault="005A6CC1" w:rsidP="00AA7587">
      <w:pPr>
        <w:pStyle w:val="ItemHead"/>
        <w:numPr>
          <w:ilvl w:val="0"/>
          <w:numId w:val="27"/>
        </w:numPr>
      </w:pPr>
      <w:r w:rsidRPr="003C6A2B">
        <w:t xml:space="preserve"> Schedule 3, end of clause 3.1.6</w:t>
      </w:r>
    </w:p>
    <w:p w14:paraId="787304AE" w14:textId="4E465B46" w:rsidR="005A6CC1" w:rsidRPr="003C6A2B" w:rsidRDefault="005A6CC1" w:rsidP="005A6CC1">
      <w:pPr>
        <w:pStyle w:val="Item"/>
      </w:pPr>
      <w:r w:rsidRPr="003C6A2B">
        <w:t xml:space="preserve">Insert:        </w:t>
      </w:r>
    </w:p>
    <w:p w14:paraId="2C870925" w14:textId="78B10230" w:rsidR="005A6CC1" w:rsidRPr="003C6A2B" w:rsidRDefault="005A6CC1" w:rsidP="00F00B48">
      <w:pPr>
        <w:pStyle w:val="Item"/>
        <w:ind w:left="1145" w:hanging="425"/>
      </w:pPr>
      <w:r w:rsidRPr="003C6A2B">
        <w:t>(6)  For any particular patient, items in Subgroup</w:t>
      </w:r>
      <w:r w:rsidR="00020A56" w:rsidRPr="003C6A2B">
        <w:t>s</w:t>
      </w:r>
      <w:r w:rsidRPr="003C6A2B">
        <w:t xml:space="preserve"> 19 to 22 of Group M18 do not apply unless the </w:t>
      </w:r>
      <w:r w:rsidRPr="003C6A2B">
        <w:rPr>
          <w:lang w:eastAsia="en-US"/>
        </w:rPr>
        <w:t>patient</w:t>
      </w:r>
      <w:r w:rsidRPr="003C6A2B">
        <w:t xml:space="preserve"> has been referred by:</w:t>
      </w:r>
    </w:p>
    <w:p w14:paraId="52F1C982" w14:textId="0146C543" w:rsidR="004C4207" w:rsidRPr="003C6A2B" w:rsidRDefault="005A6CC1" w:rsidP="004C4207">
      <w:pPr>
        <w:pStyle w:val="Item"/>
        <w:ind w:left="1865" w:hanging="425"/>
        <w:rPr>
          <w:lang w:eastAsia="en-US"/>
        </w:rPr>
      </w:pPr>
      <w:r w:rsidRPr="003C6A2B">
        <w:rPr>
          <w:szCs w:val="22"/>
        </w:rPr>
        <w:t xml:space="preserve">(a)  </w:t>
      </w:r>
      <w:r w:rsidR="004C4207" w:rsidRPr="003C6A2B">
        <w:rPr>
          <w:lang w:eastAsia="en-US"/>
        </w:rPr>
        <w:t xml:space="preserve">a </w:t>
      </w:r>
      <w:r w:rsidR="004C4207" w:rsidRPr="003C6A2B">
        <w:t>general</w:t>
      </w:r>
      <w:r w:rsidR="004C4207" w:rsidRPr="003C6A2B">
        <w:rPr>
          <w:lang w:eastAsia="en-US"/>
        </w:rPr>
        <w:t xml:space="preserve"> practitioner or medical practitioner who issued the referral as part of a service to which an item in Subgroup 1 of the </w:t>
      </w:r>
      <w:r w:rsidR="00487DE4" w:rsidRPr="003C6A2B">
        <w:rPr>
          <w:lang w:eastAsia="en-US"/>
        </w:rPr>
        <w:t>Eating Disorders Services Determination</w:t>
      </w:r>
      <w:r w:rsidR="004C4207" w:rsidRPr="003C6A2B">
        <w:rPr>
          <w:i/>
          <w:lang w:eastAsia="en-US"/>
        </w:rPr>
        <w:t xml:space="preserve"> </w:t>
      </w:r>
      <w:r w:rsidR="004C4207" w:rsidRPr="003C6A2B">
        <w:rPr>
          <w:lang w:eastAsia="en-US"/>
        </w:rPr>
        <w:t>or item 92146, 92147, 92148, 92149, 92150, 92151, 92152. 92153, 92154, 92155, 92156, 92157, 92158, 92159, 92160 or 92161 applies; or</w:t>
      </w:r>
    </w:p>
    <w:p w14:paraId="20CC6814" w14:textId="34A27DD5" w:rsidR="004C4207" w:rsidRPr="003C6A2B" w:rsidRDefault="004C4207" w:rsidP="004C4207">
      <w:pPr>
        <w:pStyle w:val="Item"/>
        <w:ind w:left="1865" w:hanging="425"/>
        <w:rPr>
          <w:lang w:eastAsia="en-US"/>
        </w:rPr>
      </w:pPr>
      <w:r w:rsidRPr="003C6A2B">
        <w:rPr>
          <w:lang w:eastAsia="en-US"/>
        </w:rPr>
        <w:t xml:space="preserve">(b)  a consultant physician in the specialty of psychiatry or paediatrics who issued the referral as part of a service to which an item in Subgroup 2 of the </w:t>
      </w:r>
      <w:r w:rsidR="00487DE4" w:rsidRPr="003C6A2B">
        <w:rPr>
          <w:lang w:eastAsia="en-US"/>
        </w:rPr>
        <w:t>Eating Disorders Services Determination</w:t>
      </w:r>
      <w:r w:rsidRPr="003C6A2B">
        <w:rPr>
          <w:lang w:eastAsia="en-US"/>
        </w:rPr>
        <w:t xml:space="preserve"> or item 92162, 92163, 92166 or 92167 applies; or</w:t>
      </w:r>
    </w:p>
    <w:p w14:paraId="5CC197AA" w14:textId="29888DA4" w:rsidR="004C4207" w:rsidRPr="003C6A2B" w:rsidRDefault="004C4207" w:rsidP="004C4207">
      <w:pPr>
        <w:pStyle w:val="Item"/>
        <w:ind w:left="1865" w:hanging="425"/>
        <w:rPr>
          <w:lang w:eastAsia="en-US"/>
        </w:rPr>
      </w:pPr>
      <w:r w:rsidRPr="003C6A2B">
        <w:rPr>
          <w:lang w:eastAsia="en-US"/>
        </w:rPr>
        <w:t xml:space="preserve">(c)  a medical practitioner who issued the referral as part of a service to which an item in Subgroup 3 of the </w:t>
      </w:r>
      <w:r w:rsidR="00487DE4" w:rsidRPr="003C6A2B">
        <w:rPr>
          <w:lang w:eastAsia="en-US"/>
        </w:rPr>
        <w:t>Eating Disorders Services Determination</w:t>
      </w:r>
      <w:r w:rsidRPr="003C6A2B">
        <w:rPr>
          <w:lang w:eastAsia="en-US"/>
        </w:rPr>
        <w:t xml:space="preserve"> or item 92170 to 92173 or 92176 to 92179 applies.</w:t>
      </w:r>
    </w:p>
    <w:p w14:paraId="0516D2C6" w14:textId="534FBC1C" w:rsidR="00417000" w:rsidRPr="003C6A2B" w:rsidRDefault="00417000" w:rsidP="00AA7587">
      <w:pPr>
        <w:pStyle w:val="ItemHead"/>
        <w:numPr>
          <w:ilvl w:val="0"/>
          <w:numId w:val="27"/>
        </w:numPr>
      </w:pPr>
      <w:r w:rsidRPr="003C6A2B">
        <w:t>Schedule 3</w:t>
      </w:r>
      <w:r w:rsidR="00583872" w:rsidRPr="003C6A2B">
        <w:t xml:space="preserve"> (</w:t>
      </w:r>
      <w:r w:rsidRPr="003C6A2B">
        <w:t>Group M18, Subgroup 13</w:t>
      </w:r>
      <w:r w:rsidR="00583872" w:rsidRPr="003C6A2B">
        <w:t>,</w:t>
      </w:r>
      <w:r w:rsidR="00602EAD" w:rsidRPr="003C6A2B">
        <w:t xml:space="preserve"> item 93026, </w:t>
      </w:r>
      <w:r w:rsidRPr="003C6A2B">
        <w:t>column 2)</w:t>
      </w:r>
    </w:p>
    <w:p w14:paraId="71328135" w14:textId="77777777" w:rsidR="00294192" w:rsidRPr="003C6A2B" w:rsidRDefault="00294192" w:rsidP="00294192">
      <w:pPr>
        <w:pStyle w:val="Item"/>
        <w:ind w:left="720"/>
        <w:rPr>
          <w:szCs w:val="22"/>
        </w:rPr>
      </w:pPr>
      <w:r w:rsidRPr="003C6A2B">
        <w:rPr>
          <w:szCs w:val="22"/>
        </w:rPr>
        <w:t>Repeal the cell, substitute:</w:t>
      </w:r>
    </w:p>
    <w:p w14:paraId="7475C67E" w14:textId="77777777" w:rsidR="00294192" w:rsidRPr="003C6A2B" w:rsidRDefault="00294192" w:rsidP="00294192">
      <w:pPr>
        <w:pStyle w:val="Item"/>
        <w:ind w:left="720"/>
        <w:rPr>
          <w:szCs w:val="22"/>
        </w:rPr>
      </w:pPr>
      <w:r w:rsidRPr="003C6A2B">
        <w:rPr>
          <w:szCs w:val="22"/>
        </w:rPr>
        <w:t>Non directive pregnancy support counselling health service provided to a person who is currently pregnant or who has been pregnant in the preceding 12 months by an eligible psychologist, eligible social worker or eligible mental health nurse as a telehealth attendance if:</w:t>
      </w:r>
    </w:p>
    <w:p w14:paraId="654CC269" w14:textId="583FDEED" w:rsidR="00294192" w:rsidRPr="003C6A2B" w:rsidRDefault="00294192" w:rsidP="00294192">
      <w:pPr>
        <w:pStyle w:val="Item"/>
        <w:ind w:left="1559" w:hanging="425"/>
        <w:rPr>
          <w:szCs w:val="22"/>
        </w:rPr>
      </w:pPr>
      <w:r w:rsidRPr="003C6A2B">
        <w:rPr>
          <w:szCs w:val="22"/>
        </w:rPr>
        <w:t xml:space="preserve">(a) </w:t>
      </w:r>
      <w:proofErr w:type="gramStart"/>
      <w:r w:rsidRPr="003C6A2B">
        <w:rPr>
          <w:szCs w:val="22"/>
        </w:rPr>
        <w:t>the</w:t>
      </w:r>
      <w:proofErr w:type="gramEnd"/>
      <w:r w:rsidRPr="003C6A2B">
        <w:rPr>
          <w:szCs w:val="22"/>
        </w:rPr>
        <w:t xml:space="preserve"> person is concerned about a current pregnancy or a pregnancy that occurred in the 12 months preceding the provision of the first service; and</w:t>
      </w:r>
    </w:p>
    <w:p w14:paraId="4CCB330D" w14:textId="61E823CB" w:rsidR="00294192" w:rsidRPr="003C6A2B" w:rsidRDefault="00294192" w:rsidP="00294192">
      <w:pPr>
        <w:pStyle w:val="Item"/>
        <w:ind w:left="1559" w:hanging="425"/>
        <w:rPr>
          <w:szCs w:val="22"/>
        </w:rPr>
      </w:pPr>
      <w:r w:rsidRPr="003C6A2B">
        <w:rPr>
          <w:szCs w:val="22"/>
        </w:rPr>
        <w:t xml:space="preserve">(b) </w:t>
      </w:r>
      <w:proofErr w:type="gramStart"/>
      <w:r w:rsidRPr="003C6A2B">
        <w:rPr>
          <w:szCs w:val="22"/>
        </w:rPr>
        <w:t>the</w:t>
      </w:r>
      <w:proofErr w:type="gramEnd"/>
      <w:r w:rsidRPr="003C6A2B">
        <w:rPr>
          <w:szCs w:val="22"/>
        </w:rPr>
        <w:t xml:space="preserve"> person is referred by a medical practitioner who is not a specialist or consultant physician; and</w:t>
      </w:r>
    </w:p>
    <w:p w14:paraId="2A724BB2" w14:textId="45367EAE" w:rsidR="00294192" w:rsidRPr="003C6A2B" w:rsidRDefault="00294192" w:rsidP="00294192">
      <w:pPr>
        <w:pStyle w:val="Item"/>
        <w:ind w:left="1559" w:hanging="425"/>
        <w:rPr>
          <w:szCs w:val="22"/>
        </w:rPr>
      </w:pPr>
      <w:r w:rsidRPr="003C6A2B">
        <w:rPr>
          <w:szCs w:val="22"/>
        </w:rPr>
        <w:t xml:space="preserve">(c) </w:t>
      </w:r>
      <w:proofErr w:type="gramStart"/>
      <w:r w:rsidRPr="003C6A2B">
        <w:rPr>
          <w:szCs w:val="22"/>
        </w:rPr>
        <w:t>the</w:t>
      </w:r>
      <w:proofErr w:type="gramEnd"/>
      <w:r w:rsidRPr="003C6A2B">
        <w:rPr>
          <w:szCs w:val="22"/>
        </w:rPr>
        <w:t xml:space="preserve"> service is provided to the person individually; and</w:t>
      </w:r>
    </w:p>
    <w:p w14:paraId="7DCEBA8F" w14:textId="48110E6C" w:rsidR="00294192" w:rsidRPr="003C6A2B" w:rsidRDefault="00294192" w:rsidP="00294192">
      <w:pPr>
        <w:pStyle w:val="Item"/>
        <w:ind w:left="1559" w:hanging="425"/>
        <w:rPr>
          <w:szCs w:val="22"/>
        </w:rPr>
      </w:pPr>
      <w:r w:rsidRPr="003C6A2B">
        <w:rPr>
          <w:szCs w:val="22"/>
        </w:rPr>
        <w:t>(d) the eligible psychologist, eligible social worker or eligible mental health nurse does not have a direct pecuniary interest in a health service that has as its primary purpose the provision of services for pregnancy termination; and</w:t>
      </w:r>
    </w:p>
    <w:p w14:paraId="7ED80A6A" w14:textId="3228970A" w:rsidR="00294192" w:rsidRPr="003C6A2B" w:rsidRDefault="00294192" w:rsidP="00294192">
      <w:pPr>
        <w:pStyle w:val="Item"/>
        <w:ind w:left="1559" w:hanging="425"/>
        <w:rPr>
          <w:szCs w:val="22"/>
        </w:rPr>
      </w:pPr>
      <w:r w:rsidRPr="003C6A2B">
        <w:rPr>
          <w:szCs w:val="22"/>
        </w:rPr>
        <w:t xml:space="preserve">(e) </w:t>
      </w:r>
      <w:proofErr w:type="gramStart"/>
      <w:r w:rsidRPr="003C6A2B">
        <w:rPr>
          <w:szCs w:val="22"/>
        </w:rPr>
        <w:t>the</w:t>
      </w:r>
      <w:proofErr w:type="gramEnd"/>
      <w:r w:rsidRPr="003C6A2B">
        <w:rPr>
          <w:szCs w:val="22"/>
        </w:rPr>
        <w:t xml:space="preserve"> service is at least 30 minutes duration;</w:t>
      </w:r>
    </w:p>
    <w:p w14:paraId="4114781F" w14:textId="7E004211" w:rsidR="00294192" w:rsidRPr="003C6A2B" w:rsidRDefault="00294192" w:rsidP="00294192">
      <w:pPr>
        <w:pStyle w:val="Item"/>
        <w:ind w:left="720"/>
        <w:rPr>
          <w:szCs w:val="22"/>
        </w:rPr>
      </w:pPr>
      <w:r w:rsidRPr="003C6A2B">
        <w:rPr>
          <w:szCs w:val="22"/>
        </w:rPr>
        <w:t>to a maximum of 3 services (including services to which items 81000, 81005, 81010 in the Allied Health Determination, item 4001 of the general medical services table and item 93029, 92136 and 92138</w:t>
      </w:r>
      <w:r w:rsidR="00F83865" w:rsidRPr="003C6A2B">
        <w:rPr>
          <w:szCs w:val="22"/>
        </w:rPr>
        <w:t xml:space="preserve"> apply) for each pregnancy.</w:t>
      </w:r>
    </w:p>
    <w:p w14:paraId="40E568FD" w14:textId="716974F8" w:rsidR="00294192" w:rsidRPr="003C6A2B" w:rsidRDefault="00294192" w:rsidP="00294192">
      <w:pPr>
        <w:pStyle w:val="Item"/>
        <w:ind w:left="720"/>
        <w:rPr>
          <w:szCs w:val="22"/>
        </w:rPr>
      </w:pPr>
      <w:r w:rsidRPr="003C6A2B">
        <w:rPr>
          <w:szCs w:val="22"/>
        </w:rPr>
        <w:lastRenderedPageBreak/>
        <w:t>The service may be used to address any pregnancy related issues for which non direc</w:t>
      </w:r>
      <w:r w:rsidR="00F83865" w:rsidRPr="003C6A2B">
        <w:rPr>
          <w:szCs w:val="22"/>
        </w:rPr>
        <w:t>tive counselling is appropriate</w:t>
      </w:r>
    </w:p>
    <w:p w14:paraId="40FB110C" w14:textId="06B1B722" w:rsidR="009B33A1" w:rsidRPr="003C6A2B" w:rsidRDefault="009B33A1" w:rsidP="00AA7587">
      <w:pPr>
        <w:pStyle w:val="ItemHead"/>
        <w:numPr>
          <w:ilvl w:val="0"/>
          <w:numId w:val="27"/>
        </w:numPr>
      </w:pPr>
      <w:r w:rsidRPr="003C6A2B">
        <w:t>Schedule 3</w:t>
      </w:r>
      <w:r w:rsidR="00583872" w:rsidRPr="003C6A2B">
        <w:t xml:space="preserve"> (</w:t>
      </w:r>
      <w:r w:rsidR="00602EAD" w:rsidRPr="003C6A2B">
        <w:t>Group M18, Subgroup 14</w:t>
      </w:r>
      <w:r w:rsidR="00583872" w:rsidRPr="003C6A2B">
        <w:t>,</w:t>
      </w:r>
      <w:r w:rsidR="00602EAD" w:rsidRPr="003C6A2B">
        <w:t xml:space="preserve"> item 93029, </w:t>
      </w:r>
      <w:r w:rsidRPr="003C6A2B">
        <w:t>column 2)</w:t>
      </w:r>
    </w:p>
    <w:p w14:paraId="61DEC11E" w14:textId="77777777" w:rsidR="00294192" w:rsidRPr="003C6A2B" w:rsidRDefault="00294192" w:rsidP="00294192">
      <w:pPr>
        <w:pStyle w:val="Item"/>
        <w:ind w:left="720"/>
      </w:pPr>
      <w:r w:rsidRPr="003C6A2B">
        <w:t>Repeal the cell, substitute:</w:t>
      </w:r>
    </w:p>
    <w:p w14:paraId="5152A987" w14:textId="77777777" w:rsidR="00294192" w:rsidRPr="003C6A2B" w:rsidRDefault="00294192" w:rsidP="00294192">
      <w:pPr>
        <w:pStyle w:val="Item"/>
        <w:ind w:left="720"/>
      </w:pPr>
      <w:r w:rsidRPr="003C6A2B">
        <w:t>Non directive pregnancy support counselling health service provided to a person, who is currently pregnant or who has been pregnant in the preceding 12 months by an eligible psychologist, eligible social worker or eligible mental health nurse as a phone attendance if:</w:t>
      </w:r>
    </w:p>
    <w:p w14:paraId="6B3E75C2" w14:textId="0F8F8583" w:rsidR="00294192" w:rsidRPr="003C6A2B" w:rsidRDefault="00294192" w:rsidP="00294192">
      <w:pPr>
        <w:pStyle w:val="Item"/>
        <w:ind w:left="1559" w:hanging="425"/>
      </w:pPr>
      <w:r w:rsidRPr="003C6A2B">
        <w:t xml:space="preserve">(a) </w:t>
      </w:r>
      <w:proofErr w:type="gramStart"/>
      <w:r w:rsidRPr="003C6A2B">
        <w:t>the</w:t>
      </w:r>
      <w:proofErr w:type="gramEnd"/>
      <w:r w:rsidRPr="003C6A2B">
        <w:t xml:space="preserve"> </w:t>
      </w:r>
      <w:r w:rsidRPr="003C6A2B">
        <w:rPr>
          <w:szCs w:val="22"/>
        </w:rPr>
        <w:t>person</w:t>
      </w:r>
      <w:r w:rsidRPr="003C6A2B">
        <w:t xml:space="preserve"> is concerned about a current pregnancy or a pregnancy that occurred in the 12 months preceding the provision of the first service; and</w:t>
      </w:r>
    </w:p>
    <w:p w14:paraId="56388BE3" w14:textId="7266D2D1" w:rsidR="00294192" w:rsidRPr="003C6A2B" w:rsidRDefault="00294192" w:rsidP="00294192">
      <w:pPr>
        <w:pStyle w:val="Item"/>
        <w:ind w:left="1559" w:hanging="425"/>
      </w:pPr>
      <w:r w:rsidRPr="003C6A2B">
        <w:t xml:space="preserve">(b) </w:t>
      </w:r>
      <w:proofErr w:type="gramStart"/>
      <w:r w:rsidRPr="003C6A2B">
        <w:t>the</w:t>
      </w:r>
      <w:proofErr w:type="gramEnd"/>
      <w:r w:rsidRPr="003C6A2B">
        <w:t xml:space="preserve"> person is referred by a medical practitioner who is not a specialist or consultant physician; and</w:t>
      </w:r>
    </w:p>
    <w:p w14:paraId="525B5968" w14:textId="50449B34" w:rsidR="00294192" w:rsidRPr="003C6A2B" w:rsidRDefault="00294192" w:rsidP="00294192">
      <w:pPr>
        <w:pStyle w:val="Item"/>
        <w:ind w:left="1559" w:hanging="425"/>
      </w:pPr>
      <w:r w:rsidRPr="003C6A2B">
        <w:t xml:space="preserve">(c) </w:t>
      </w:r>
      <w:proofErr w:type="gramStart"/>
      <w:r w:rsidRPr="003C6A2B">
        <w:t>the</w:t>
      </w:r>
      <w:proofErr w:type="gramEnd"/>
      <w:r w:rsidRPr="003C6A2B">
        <w:t xml:space="preserve"> service is provided to the person individually; and</w:t>
      </w:r>
    </w:p>
    <w:p w14:paraId="1581D1BC" w14:textId="4661E01D" w:rsidR="00294192" w:rsidRPr="003C6A2B" w:rsidRDefault="00294192" w:rsidP="00294192">
      <w:pPr>
        <w:pStyle w:val="Item"/>
        <w:ind w:left="1559" w:hanging="425"/>
      </w:pPr>
      <w:r w:rsidRPr="003C6A2B">
        <w:t>(d) the eligible psychologist, eligible social worker or eligible mental health nurse does not have a direct pecuniary interest in a health service that has as its primary purpose the provision of services for pregnancy termination; and</w:t>
      </w:r>
    </w:p>
    <w:p w14:paraId="3057E2CE" w14:textId="56BABF82" w:rsidR="00294192" w:rsidRPr="003C6A2B" w:rsidRDefault="00294192" w:rsidP="00294192">
      <w:pPr>
        <w:pStyle w:val="Item"/>
        <w:ind w:left="1559" w:hanging="425"/>
      </w:pPr>
      <w:r w:rsidRPr="003C6A2B">
        <w:t xml:space="preserve">(e) </w:t>
      </w:r>
      <w:proofErr w:type="gramStart"/>
      <w:r w:rsidRPr="003C6A2B">
        <w:t>the</w:t>
      </w:r>
      <w:proofErr w:type="gramEnd"/>
      <w:r w:rsidRPr="003C6A2B">
        <w:t xml:space="preserve"> service is at least 30 minutes duration;</w:t>
      </w:r>
    </w:p>
    <w:p w14:paraId="36A4B395" w14:textId="75B94514" w:rsidR="00294192" w:rsidRPr="003C6A2B" w:rsidRDefault="00294192" w:rsidP="00294192">
      <w:pPr>
        <w:pStyle w:val="Item"/>
        <w:ind w:left="720"/>
      </w:pPr>
      <w:r w:rsidRPr="003C6A2B">
        <w:t>to a maximum of 3 services (including services to which items 81000, 81005, 81010 in the Allied Health Determination, item 4001 of the general medical services table and item 93026, 92136 and 92138 apply) for each pregnancy</w:t>
      </w:r>
      <w:r w:rsidR="00F83865" w:rsidRPr="003C6A2B">
        <w:t>.</w:t>
      </w:r>
    </w:p>
    <w:p w14:paraId="51E2F9B9" w14:textId="678A1E30" w:rsidR="00294192" w:rsidRPr="003C6A2B" w:rsidRDefault="00294192" w:rsidP="00294192">
      <w:pPr>
        <w:pStyle w:val="Item"/>
        <w:ind w:left="720"/>
      </w:pPr>
      <w:r w:rsidRPr="003C6A2B">
        <w:t>The service may be used to address any pregnancy related issues for which non directive counselling is appropriate</w:t>
      </w:r>
    </w:p>
    <w:p w14:paraId="47FEF92B" w14:textId="00F48650" w:rsidR="00AA1F15" w:rsidRPr="003C6A2B" w:rsidRDefault="00AA1F15" w:rsidP="00AA7587">
      <w:pPr>
        <w:pStyle w:val="ItemHead"/>
        <w:numPr>
          <w:ilvl w:val="0"/>
          <w:numId w:val="27"/>
        </w:numPr>
        <w:rPr>
          <w:szCs w:val="22"/>
        </w:rPr>
      </w:pPr>
      <w:r w:rsidRPr="003C6A2B">
        <w:rPr>
          <w:szCs w:val="22"/>
        </w:rPr>
        <w:t>Schedule 4, clause 4.1.1</w:t>
      </w:r>
    </w:p>
    <w:p w14:paraId="1BA9C6F2" w14:textId="06BFC3F9" w:rsidR="00AA1F15" w:rsidRPr="003C6A2B" w:rsidRDefault="00AA1F15" w:rsidP="00454CEE">
      <w:pPr>
        <w:pStyle w:val="Item"/>
      </w:pPr>
      <w:r w:rsidRPr="003C6A2B">
        <w:t>Repeal the clause.</w:t>
      </w:r>
    </w:p>
    <w:p w14:paraId="670054E7" w14:textId="315B9883" w:rsidR="00454CEE" w:rsidRPr="003C6A2B" w:rsidRDefault="00454CEE" w:rsidP="00454CEE">
      <w:pPr>
        <w:pStyle w:val="ItemHead"/>
        <w:numPr>
          <w:ilvl w:val="0"/>
          <w:numId w:val="27"/>
        </w:numPr>
        <w:rPr>
          <w:szCs w:val="22"/>
        </w:rPr>
      </w:pPr>
      <w:r w:rsidRPr="003C6A2B">
        <w:rPr>
          <w:szCs w:val="22"/>
        </w:rPr>
        <w:t>Schedule 4, clause 4.1.2</w:t>
      </w:r>
    </w:p>
    <w:p w14:paraId="12C61A1B" w14:textId="407C3E70" w:rsidR="00454CEE" w:rsidRPr="003C6A2B" w:rsidRDefault="00454CEE" w:rsidP="00454CEE">
      <w:pPr>
        <w:pStyle w:val="Item"/>
      </w:pPr>
      <w:r w:rsidRPr="003C6A2B">
        <w:t>Renumber as 4.1.1.</w:t>
      </w:r>
    </w:p>
    <w:p w14:paraId="5B41E550" w14:textId="11D976AB" w:rsidR="00AA1F15" w:rsidRPr="003C6A2B" w:rsidRDefault="00AA1F15" w:rsidP="00AA1F15">
      <w:pPr>
        <w:pStyle w:val="ItemHead"/>
        <w:numPr>
          <w:ilvl w:val="0"/>
          <w:numId w:val="27"/>
        </w:numPr>
        <w:rPr>
          <w:szCs w:val="22"/>
        </w:rPr>
      </w:pPr>
      <w:r w:rsidRPr="003C6A2B">
        <w:rPr>
          <w:szCs w:val="22"/>
        </w:rPr>
        <w:t>Schedule 4, clause 4.2.1</w:t>
      </w:r>
      <w:r w:rsidR="00583872" w:rsidRPr="003C6A2B">
        <w:rPr>
          <w:szCs w:val="22"/>
        </w:rPr>
        <w:t>,</w:t>
      </w:r>
      <w:r w:rsidR="00F00B48" w:rsidRPr="003C6A2B">
        <w:rPr>
          <w:szCs w:val="22"/>
        </w:rPr>
        <w:t>heading</w:t>
      </w:r>
    </w:p>
    <w:p w14:paraId="130A4A3F" w14:textId="3DC12D76" w:rsidR="00F00B48" w:rsidRPr="003C6A2B" w:rsidRDefault="00F00B48" w:rsidP="00F00B48">
      <w:pPr>
        <w:pStyle w:val="Item"/>
      </w:pPr>
      <w:r w:rsidRPr="003C6A2B">
        <w:t>Repeal the heading.</w:t>
      </w:r>
    </w:p>
    <w:p w14:paraId="1F688B99" w14:textId="41CA916D" w:rsidR="00F00B48" w:rsidRPr="003C6A2B" w:rsidRDefault="00F00B48" w:rsidP="00F00B48">
      <w:pPr>
        <w:pStyle w:val="ItemHead"/>
        <w:numPr>
          <w:ilvl w:val="0"/>
          <w:numId w:val="27"/>
        </w:numPr>
      </w:pPr>
      <w:r w:rsidRPr="003C6A2B">
        <w:t>Schedule 4, subclause 4.2.1</w:t>
      </w:r>
      <w:r w:rsidR="00583872" w:rsidRPr="003C6A2B">
        <w:t xml:space="preserve">, </w:t>
      </w:r>
      <w:r w:rsidRPr="003C6A2B">
        <w:t>not including the table</w:t>
      </w:r>
    </w:p>
    <w:p w14:paraId="0A071F22" w14:textId="5EA75CE3" w:rsidR="00AA1F15" w:rsidRPr="003C6A2B" w:rsidRDefault="00AA1F15" w:rsidP="00F00B48">
      <w:pPr>
        <w:pStyle w:val="Item"/>
      </w:pPr>
      <w:r w:rsidRPr="003C6A2B">
        <w:t xml:space="preserve">Repeal the </w:t>
      </w:r>
      <w:r w:rsidR="00F00B48" w:rsidRPr="003C6A2B">
        <w:t>sub</w:t>
      </w:r>
      <w:r w:rsidRPr="003C6A2B">
        <w:t>clause.</w:t>
      </w:r>
    </w:p>
    <w:p w14:paraId="350D021E" w14:textId="77777777" w:rsidR="00F3163C" w:rsidRPr="003C6A2B" w:rsidRDefault="00AA1F15" w:rsidP="00F3163C">
      <w:pPr>
        <w:pStyle w:val="ItemHead"/>
        <w:numPr>
          <w:ilvl w:val="0"/>
          <w:numId w:val="27"/>
        </w:numPr>
      </w:pPr>
      <w:r w:rsidRPr="003C6A2B">
        <w:t xml:space="preserve"> </w:t>
      </w:r>
      <w:bookmarkEnd w:id="16"/>
      <w:r w:rsidR="00F3163C" w:rsidRPr="003C6A2B">
        <w:t xml:space="preserve">Amendments of listed provisions - Eating Disorders Services Determination </w:t>
      </w:r>
    </w:p>
    <w:p w14:paraId="4F1704BA" w14:textId="77777777" w:rsidR="00F3163C" w:rsidRPr="003C6A2B" w:rsidRDefault="00F3163C" w:rsidP="00F3163C">
      <w:pPr>
        <w:pStyle w:val="Item"/>
      </w:pPr>
      <w:r w:rsidRPr="003C6A2B">
        <w:t>Omit “</w:t>
      </w:r>
      <w:r w:rsidRPr="003C6A2B">
        <w:rPr>
          <w:i/>
        </w:rPr>
        <w:t>Health Insurance (Section 3C General Medical Services – Eating Disorders Treatment Plan and Psychological Treatment Services) Determination 2019”</w:t>
      </w:r>
      <w:r w:rsidRPr="003C6A2B">
        <w:t xml:space="preserve"> and</w:t>
      </w:r>
      <w:r w:rsidRPr="003C6A2B">
        <w:rPr>
          <w:i/>
        </w:rPr>
        <w:t xml:space="preserve"> </w:t>
      </w:r>
      <w:r w:rsidRPr="003C6A2B">
        <w:t>substitute “Eating Disorders Services Determination” in the following provisions:</w:t>
      </w:r>
    </w:p>
    <w:p w14:paraId="165B72B8" w14:textId="3D7A4B8A" w:rsidR="00F3163C" w:rsidRPr="003C6A2B" w:rsidRDefault="00F3163C" w:rsidP="00F3163C">
      <w:pPr>
        <w:pStyle w:val="Item"/>
        <w:numPr>
          <w:ilvl w:val="0"/>
          <w:numId w:val="47"/>
        </w:numPr>
      </w:pPr>
      <w:r w:rsidRPr="003C6A2B">
        <w:t xml:space="preserve">Subsection 5(1) (definition of </w:t>
      </w:r>
      <w:r w:rsidRPr="003C6A2B">
        <w:rPr>
          <w:b/>
          <w:i/>
        </w:rPr>
        <w:t>eating disorder treatment and management plan</w:t>
      </w:r>
      <w:r w:rsidRPr="003C6A2B">
        <w:t>);</w:t>
      </w:r>
    </w:p>
    <w:p w14:paraId="4D4CAB60" w14:textId="77777777" w:rsidR="00F3163C" w:rsidRPr="003C6A2B" w:rsidRDefault="00F3163C" w:rsidP="00F3163C">
      <w:pPr>
        <w:pStyle w:val="Item"/>
        <w:numPr>
          <w:ilvl w:val="0"/>
          <w:numId w:val="47"/>
        </w:numPr>
      </w:pPr>
      <w:r w:rsidRPr="003C6A2B">
        <w:t xml:space="preserve">Subsection 5(1) (definition of </w:t>
      </w:r>
      <w:r w:rsidRPr="003C6A2B">
        <w:rPr>
          <w:b/>
          <w:i/>
        </w:rPr>
        <w:t>eligible patient</w:t>
      </w:r>
      <w:r w:rsidRPr="003C6A2B">
        <w:t>);</w:t>
      </w:r>
    </w:p>
    <w:p w14:paraId="5E3E3A79" w14:textId="06BD9D90" w:rsidR="00F3163C" w:rsidRPr="003C6A2B" w:rsidRDefault="00F3163C" w:rsidP="00F3163C">
      <w:pPr>
        <w:pStyle w:val="Item"/>
        <w:numPr>
          <w:ilvl w:val="0"/>
          <w:numId w:val="47"/>
        </w:numPr>
      </w:pPr>
      <w:r w:rsidRPr="003C6A2B">
        <w:t>Schedule 3, subclause 3.1.6(5).</w:t>
      </w:r>
    </w:p>
    <w:p w14:paraId="14560FD2" w14:textId="77777777" w:rsidR="00F3163C" w:rsidRPr="003C6A2B" w:rsidRDefault="00F3163C" w:rsidP="00F3163C">
      <w:pPr>
        <w:pStyle w:val="ItemHead"/>
        <w:numPr>
          <w:ilvl w:val="0"/>
          <w:numId w:val="27"/>
        </w:numPr>
      </w:pPr>
      <w:r w:rsidRPr="003C6A2B">
        <w:lastRenderedPageBreak/>
        <w:t xml:space="preserve">Amendments of listed provisions - Other Medical Practitioner Determination </w:t>
      </w:r>
    </w:p>
    <w:p w14:paraId="476DFBEA" w14:textId="77777777" w:rsidR="00A50863" w:rsidRPr="003C6A2B" w:rsidRDefault="00A50863" w:rsidP="00F00B48">
      <w:pPr>
        <w:ind w:left="720"/>
        <w:rPr>
          <w:sz w:val="22"/>
          <w:szCs w:val="22"/>
        </w:rPr>
      </w:pPr>
      <w:r w:rsidRPr="003C6A2B">
        <w:rPr>
          <w:sz w:val="22"/>
          <w:szCs w:val="22"/>
        </w:rPr>
        <w:t>Omit "</w:t>
      </w:r>
      <w:r w:rsidRPr="003C6A2B">
        <w:rPr>
          <w:i/>
          <w:iCs/>
          <w:sz w:val="22"/>
          <w:szCs w:val="22"/>
        </w:rPr>
        <w:t>Health Insurance (Section 3C General Medical Services - Other Medical Practitioner) Determination 2018</w:t>
      </w:r>
      <w:r w:rsidRPr="003C6A2B">
        <w:rPr>
          <w:sz w:val="22"/>
          <w:szCs w:val="22"/>
        </w:rPr>
        <w:t>" and substitute "Other Medical Practitioner Determination" in the following provisions:</w:t>
      </w:r>
    </w:p>
    <w:p w14:paraId="28056875" w14:textId="77777777" w:rsidR="00A50863" w:rsidRPr="003C6A2B" w:rsidRDefault="00A50863" w:rsidP="00A50863">
      <w:pPr>
        <w:pStyle w:val="Item"/>
        <w:numPr>
          <w:ilvl w:val="0"/>
          <w:numId w:val="55"/>
        </w:numPr>
        <w:rPr>
          <w:szCs w:val="22"/>
        </w:rPr>
      </w:pPr>
      <w:r w:rsidRPr="003C6A2B">
        <w:rPr>
          <w:szCs w:val="22"/>
        </w:rPr>
        <w:t>Schedule 1, item 92055, column 2;</w:t>
      </w:r>
    </w:p>
    <w:p w14:paraId="7285259F" w14:textId="77777777" w:rsidR="00A50863" w:rsidRPr="003C6A2B" w:rsidRDefault="00A50863" w:rsidP="00A50863">
      <w:pPr>
        <w:pStyle w:val="Item"/>
        <w:numPr>
          <w:ilvl w:val="0"/>
          <w:numId w:val="55"/>
        </w:numPr>
        <w:rPr>
          <w:szCs w:val="22"/>
        </w:rPr>
      </w:pPr>
      <w:r w:rsidRPr="003C6A2B">
        <w:rPr>
          <w:szCs w:val="22"/>
        </w:rPr>
        <w:t>Schedule 1, item 92099, column 2;</w:t>
      </w:r>
    </w:p>
    <w:p w14:paraId="79012BC9" w14:textId="77777777" w:rsidR="00A50863" w:rsidRPr="003C6A2B" w:rsidRDefault="00A50863" w:rsidP="00A50863">
      <w:pPr>
        <w:pStyle w:val="Item"/>
        <w:numPr>
          <w:ilvl w:val="0"/>
          <w:numId w:val="55"/>
        </w:numPr>
        <w:rPr>
          <w:szCs w:val="22"/>
        </w:rPr>
      </w:pPr>
      <w:r w:rsidRPr="003C6A2B">
        <w:rPr>
          <w:szCs w:val="22"/>
        </w:rPr>
        <w:t>Schedule 1, item 92100, column 2;</w:t>
      </w:r>
    </w:p>
    <w:p w14:paraId="3CF9B4EE" w14:textId="77777777" w:rsidR="00A50863" w:rsidRPr="003C6A2B" w:rsidRDefault="00A50863" w:rsidP="00A50863">
      <w:pPr>
        <w:pStyle w:val="Item"/>
        <w:numPr>
          <w:ilvl w:val="0"/>
          <w:numId w:val="55"/>
        </w:numPr>
        <w:rPr>
          <w:szCs w:val="22"/>
        </w:rPr>
      </w:pPr>
      <w:r w:rsidRPr="003C6A2B">
        <w:rPr>
          <w:szCs w:val="22"/>
        </w:rPr>
        <w:t>Schedule 1, item 92101, column 2;</w:t>
      </w:r>
    </w:p>
    <w:p w14:paraId="529EF27D" w14:textId="77777777" w:rsidR="00A50863" w:rsidRPr="003C6A2B" w:rsidRDefault="00A50863" w:rsidP="00A50863">
      <w:pPr>
        <w:pStyle w:val="Item"/>
        <w:numPr>
          <w:ilvl w:val="0"/>
          <w:numId w:val="55"/>
        </w:numPr>
        <w:rPr>
          <w:szCs w:val="22"/>
        </w:rPr>
      </w:pPr>
      <w:r w:rsidRPr="003C6A2B">
        <w:rPr>
          <w:szCs w:val="22"/>
        </w:rPr>
        <w:t xml:space="preserve">Schedule 1, item 92102, column 2.  </w:t>
      </w:r>
    </w:p>
    <w:p w14:paraId="3E362918" w14:textId="4C90EF0B" w:rsidR="00F3163C" w:rsidRPr="003C6A2B" w:rsidRDefault="00A50863" w:rsidP="00F3163C">
      <w:pPr>
        <w:pStyle w:val="ItemHead"/>
        <w:numPr>
          <w:ilvl w:val="0"/>
          <w:numId w:val="27"/>
        </w:numPr>
      </w:pPr>
      <w:r w:rsidRPr="003C6A2B">
        <w:t>Amendments of listed provisions – Allied Health Determination</w:t>
      </w:r>
    </w:p>
    <w:p w14:paraId="341DD92C" w14:textId="77777777" w:rsidR="00A50863" w:rsidRPr="003C6A2B" w:rsidRDefault="00A50863" w:rsidP="00F00B48">
      <w:pPr>
        <w:ind w:left="720"/>
        <w:rPr>
          <w:sz w:val="22"/>
          <w:szCs w:val="22"/>
        </w:rPr>
      </w:pPr>
      <w:r w:rsidRPr="003C6A2B">
        <w:rPr>
          <w:sz w:val="22"/>
          <w:szCs w:val="22"/>
        </w:rPr>
        <w:t>Omit "</w:t>
      </w:r>
      <w:r w:rsidRPr="003C6A2B">
        <w:rPr>
          <w:i/>
          <w:iCs/>
          <w:sz w:val="22"/>
          <w:szCs w:val="22"/>
        </w:rPr>
        <w:t>Health Insurance (Allied Health Services) Determination 2014</w:t>
      </w:r>
      <w:r w:rsidRPr="003C6A2B">
        <w:rPr>
          <w:sz w:val="22"/>
          <w:szCs w:val="22"/>
        </w:rPr>
        <w:t>" and substitute "Allied Health Determination" in the following provisions:</w:t>
      </w:r>
    </w:p>
    <w:p w14:paraId="335260E6" w14:textId="7639259B" w:rsidR="00F00B48" w:rsidRPr="003C6A2B" w:rsidRDefault="00A50863" w:rsidP="007868E9">
      <w:pPr>
        <w:pStyle w:val="Item"/>
        <w:numPr>
          <w:ilvl w:val="0"/>
          <w:numId w:val="57"/>
        </w:numPr>
        <w:rPr>
          <w:szCs w:val="22"/>
        </w:rPr>
      </w:pPr>
      <w:r w:rsidRPr="003C6A2B">
        <w:rPr>
          <w:szCs w:val="22"/>
        </w:rPr>
        <w:t>s</w:t>
      </w:r>
      <w:r w:rsidR="00F00B48" w:rsidRPr="003C6A2B">
        <w:rPr>
          <w:szCs w:val="22"/>
        </w:rPr>
        <w:t>ubsection 5(1) (definition</w:t>
      </w:r>
      <w:r w:rsidRPr="003C6A2B">
        <w:rPr>
          <w:szCs w:val="22"/>
        </w:rPr>
        <w:t xml:space="preserve"> of</w:t>
      </w:r>
      <w:r w:rsidRPr="003C6A2B">
        <w:rPr>
          <w:b/>
          <w:bCs/>
          <w:i/>
          <w:iCs/>
          <w:szCs w:val="22"/>
        </w:rPr>
        <w:t xml:space="preserve"> eligible Aboriginal health worker</w:t>
      </w:r>
      <w:r w:rsidR="00F00B48" w:rsidRPr="003C6A2B">
        <w:rPr>
          <w:bCs/>
          <w:iCs/>
          <w:szCs w:val="22"/>
        </w:rPr>
        <w:t>);</w:t>
      </w:r>
    </w:p>
    <w:p w14:paraId="52502042" w14:textId="0964AA17"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w:t>
      </w:r>
      <w:r w:rsidR="00A50863" w:rsidRPr="003C6A2B">
        <w:rPr>
          <w:szCs w:val="22"/>
        </w:rPr>
        <w:t xml:space="preserve"> </w:t>
      </w:r>
      <w:r w:rsidR="00A50863" w:rsidRPr="003C6A2B">
        <w:rPr>
          <w:b/>
          <w:bCs/>
          <w:i/>
          <w:iCs/>
          <w:szCs w:val="22"/>
        </w:rPr>
        <w:t>Aboriginal and Torres Strait Islander health practitioner</w:t>
      </w:r>
      <w:r w:rsidRPr="003C6A2B">
        <w:rPr>
          <w:szCs w:val="22"/>
        </w:rPr>
        <w:t>);</w:t>
      </w:r>
    </w:p>
    <w:p w14:paraId="59E726E1" w14:textId="77777777" w:rsidR="003E0827" w:rsidRPr="003C6A2B" w:rsidRDefault="00F00B48" w:rsidP="007868E9">
      <w:pPr>
        <w:pStyle w:val="Item"/>
        <w:numPr>
          <w:ilvl w:val="0"/>
          <w:numId w:val="57"/>
        </w:numPr>
        <w:rPr>
          <w:szCs w:val="22"/>
        </w:rPr>
      </w:pPr>
      <w:r w:rsidRPr="003C6A2B">
        <w:rPr>
          <w:szCs w:val="22"/>
        </w:rPr>
        <w:t xml:space="preserve">subsection 5(1) (definition of </w:t>
      </w:r>
      <w:r w:rsidR="00A50863" w:rsidRPr="003C6A2B">
        <w:rPr>
          <w:b/>
          <w:bCs/>
          <w:i/>
          <w:iCs/>
          <w:szCs w:val="22"/>
        </w:rPr>
        <w:t>eligible audiologist</w:t>
      </w:r>
      <w:r w:rsidR="003E0827" w:rsidRPr="003C6A2B">
        <w:rPr>
          <w:szCs w:val="22"/>
        </w:rPr>
        <w:t>);</w:t>
      </w:r>
    </w:p>
    <w:p w14:paraId="304B65D5" w14:textId="6B460AB9" w:rsidR="00F00B48" w:rsidRPr="003C6A2B" w:rsidRDefault="003E0827" w:rsidP="007868E9">
      <w:pPr>
        <w:pStyle w:val="Item"/>
        <w:numPr>
          <w:ilvl w:val="0"/>
          <w:numId w:val="57"/>
        </w:numPr>
        <w:rPr>
          <w:szCs w:val="22"/>
        </w:rPr>
      </w:pPr>
      <w:r w:rsidRPr="003C6A2B">
        <w:rPr>
          <w:bCs/>
          <w:iCs/>
          <w:szCs w:val="22"/>
        </w:rPr>
        <w:t>subsection</w:t>
      </w:r>
      <w:r w:rsidRPr="003C6A2B">
        <w:rPr>
          <w:b/>
          <w:bCs/>
          <w:i/>
          <w:iCs/>
          <w:szCs w:val="22"/>
        </w:rPr>
        <w:t xml:space="preserve"> </w:t>
      </w:r>
      <w:r w:rsidRPr="003C6A2B">
        <w:rPr>
          <w:bCs/>
          <w:iCs/>
          <w:szCs w:val="22"/>
        </w:rPr>
        <w:t>5(1)</w:t>
      </w:r>
      <w:r w:rsidRPr="003C6A2B">
        <w:rPr>
          <w:b/>
          <w:bCs/>
          <w:i/>
          <w:iCs/>
          <w:szCs w:val="22"/>
        </w:rPr>
        <w:t xml:space="preserve"> (</w:t>
      </w:r>
      <w:r w:rsidRPr="003C6A2B">
        <w:rPr>
          <w:szCs w:val="22"/>
        </w:rPr>
        <w:t>definition of</w:t>
      </w:r>
      <w:r w:rsidRPr="003C6A2B">
        <w:rPr>
          <w:b/>
          <w:bCs/>
          <w:i/>
          <w:iCs/>
          <w:szCs w:val="22"/>
        </w:rPr>
        <w:t xml:space="preserve"> </w:t>
      </w:r>
      <w:r w:rsidR="00A50863" w:rsidRPr="003C6A2B">
        <w:rPr>
          <w:b/>
          <w:bCs/>
          <w:i/>
          <w:iCs/>
          <w:szCs w:val="22"/>
        </w:rPr>
        <w:t>eligible chiropractor</w:t>
      </w:r>
      <w:r w:rsidR="00F00B48" w:rsidRPr="003C6A2B">
        <w:rPr>
          <w:szCs w:val="22"/>
        </w:rPr>
        <w:t>);</w:t>
      </w:r>
    </w:p>
    <w:p w14:paraId="1EF4A2EE" w14:textId="5F0211CE"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clinical psychologist</w:t>
      </w:r>
      <w:r w:rsidRPr="003C6A2B">
        <w:rPr>
          <w:szCs w:val="22"/>
        </w:rPr>
        <w:t>);</w:t>
      </w:r>
    </w:p>
    <w:p w14:paraId="6E3D2D0C" w14:textId="6D71F974"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diabetes educator</w:t>
      </w:r>
      <w:r w:rsidRPr="003C6A2B">
        <w:rPr>
          <w:szCs w:val="22"/>
        </w:rPr>
        <w:t>);</w:t>
      </w:r>
    </w:p>
    <w:p w14:paraId="734676BB" w14:textId="487BCD61"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dietitian</w:t>
      </w:r>
      <w:r w:rsidRPr="003C6A2B">
        <w:rPr>
          <w:szCs w:val="22"/>
        </w:rPr>
        <w:t>);</w:t>
      </w:r>
    </w:p>
    <w:p w14:paraId="267503FE" w14:textId="7E9F411B"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exercise physiologist</w:t>
      </w:r>
      <w:r w:rsidRPr="003C6A2B">
        <w:rPr>
          <w:szCs w:val="22"/>
        </w:rPr>
        <w:t>);</w:t>
      </w:r>
    </w:p>
    <w:p w14:paraId="5E1262A4" w14:textId="3E91A929"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mental health worker</w:t>
      </w:r>
      <w:r w:rsidRPr="003C6A2B">
        <w:rPr>
          <w:szCs w:val="22"/>
        </w:rPr>
        <w:t>);</w:t>
      </w:r>
    </w:p>
    <w:p w14:paraId="7617DA5E" w14:textId="75136993" w:rsidR="00F00B48" w:rsidRPr="003C6A2B" w:rsidRDefault="00F00B48" w:rsidP="007868E9">
      <w:pPr>
        <w:pStyle w:val="Item"/>
        <w:numPr>
          <w:ilvl w:val="0"/>
          <w:numId w:val="57"/>
        </w:numPr>
        <w:rPr>
          <w:szCs w:val="22"/>
        </w:rPr>
      </w:pPr>
      <w:r w:rsidRPr="003C6A2B">
        <w:rPr>
          <w:szCs w:val="22"/>
        </w:rPr>
        <w:t>subsection 5(1) (definition of</w:t>
      </w:r>
      <w:r w:rsidRPr="003C6A2B">
        <w:rPr>
          <w:b/>
          <w:bCs/>
          <w:i/>
          <w:iCs/>
          <w:szCs w:val="22"/>
        </w:rPr>
        <w:t xml:space="preserve"> </w:t>
      </w:r>
      <w:r w:rsidR="00A50863" w:rsidRPr="003C6A2B">
        <w:rPr>
          <w:b/>
          <w:bCs/>
          <w:i/>
          <w:iCs/>
          <w:szCs w:val="22"/>
        </w:rPr>
        <w:t>eligible occupational therapist</w:t>
      </w:r>
      <w:r w:rsidRPr="003C6A2B">
        <w:rPr>
          <w:szCs w:val="22"/>
        </w:rPr>
        <w:t>);</w:t>
      </w:r>
    </w:p>
    <w:p w14:paraId="01F6795B" w14:textId="04C62AE3" w:rsidR="00F00B48" w:rsidRPr="003C6A2B" w:rsidRDefault="00F00B48" w:rsidP="007868E9">
      <w:pPr>
        <w:pStyle w:val="Item"/>
        <w:numPr>
          <w:ilvl w:val="0"/>
          <w:numId w:val="57"/>
        </w:numPr>
        <w:rPr>
          <w:szCs w:val="22"/>
        </w:rPr>
      </w:pPr>
      <w:r w:rsidRPr="003C6A2B">
        <w:rPr>
          <w:szCs w:val="22"/>
        </w:rPr>
        <w:t>subsection 5(1) (definition of</w:t>
      </w:r>
      <w:r w:rsidR="00A50863" w:rsidRPr="003C6A2B">
        <w:rPr>
          <w:b/>
          <w:bCs/>
          <w:i/>
          <w:iCs/>
          <w:szCs w:val="22"/>
        </w:rPr>
        <w:t xml:space="preserve"> eligible osteopath</w:t>
      </w:r>
      <w:r w:rsidRPr="003C6A2B">
        <w:rPr>
          <w:szCs w:val="22"/>
        </w:rPr>
        <w:t>);</w:t>
      </w:r>
    </w:p>
    <w:p w14:paraId="489E4023" w14:textId="4167EAF5"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orthoptist</w:t>
      </w:r>
      <w:r w:rsidRPr="003C6A2B">
        <w:rPr>
          <w:szCs w:val="22"/>
        </w:rPr>
        <w:t>);</w:t>
      </w:r>
    </w:p>
    <w:p w14:paraId="680F5FD9" w14:textId="4AAD7E16"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physiotherapist</w:t>
      </w:r>
      <w:r w:rsidRPr="003C6A2B">
        <w:rPr>
          <w:szCs w:val="22"/>
        </w:rPr>
        <w:t>);</w:t>
      </w:r>
    </w:p>
    <w:p w14:paraId="6F7C8C11" w14:textId="7CCAFDF6"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e</w:t>
      </w:r>
      <w:r w:rsidR="00A50863" w:rsidRPr="003C6A2B">
        <w:rPr>
          <w:b/>
          <w:bCs/>
          <w:i/>
          <w:iCs/>
          <w:szCs w:val="22"/>
        </w:rPr>
        <w:t>ligible psychologist</w:t>
      </w:r>
      <w:r w:rsidRPr="003C6A2B">
        <w:rPr>
          <w:szCs w:val="22"/>
        </w:rPr>
        <w:t>);</w:t>
      </w:r>
    </w:p>
    <w:p w14:paraId="106C3355" w14:textId="127DBCC2"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podiatrist</w:t>
      </w:r>
      <w:r w:rsidRPr="003C6A2B">
        <w:rPr>
          <w:szCs w:val="22"/>
        </w:rPr>
        <w:t>);</w:t>
      </w:r>
    </w:p>
    <w:p w14:paraId="18A43A43" w14:textId="7CBF11A6"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social worker</w:t>
      </w:r>
      <w:r w:rsidRPr="003C6A2B">
        <w:rPr>
          <w:szCs w:val="22"/>
        </w:rPr>
        <w:t>);</w:t>
      </w:r>
    </w:p>
    <w:p w14:paraId="2856B7F5" w14:textId="49150FD4" w:rsidR="00F00B48"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eligible speech pathologist</w:t>
      </w:r>
      <w:r w:rsidRPr="003C6A2B">
        <w:rPr>
          <w:szCs w:val="22"/>
        </w:rPr>
        <w:t>);</w:t>
      </w:r>
    </w:p>
    <w:p w14:paraId="3B6AA65F" w14:textId="3ADFB44C" w:rsidR="00A50863" w:rsidRPr="003C6A2B" w:rsidRDefault="00F00B48" w:rsidP="007868E9">
      <w:pPr>
        <w:pStyle w:val="Item"/>
        <w:numPr>
          <w:ilvl w:val="0"/>
          <w:numId w:val="57"/>
        </w:numPr>
        <w:rPr>
          <w:szCs w:val="22"/>
        </w:rPr>
      </w:pPr>
      <w:r w:rsidRPr="003C6A2B">
        <w:rPr>
          <w:szCs w:val="22"/>
        </w:rPr>
        <w:t>subsection 5(1) (definition of</w:t>
      </w:r>
      <w:r w:rsidR="00A50863" w:rsidRPr="003C6A2B">
        <w:rPr>
          <w:szCs w:val="22"/>
        </w:rPr>
        <w:t xml:space="preserve"> </w:t>
      </w:r>
      <w:r w:rsidR="00A50863" w:rsidRPr="003C6A2B">
        <w:rPr>
          <w:b/>
          <w:bCs/>
          <w:i/>
          <w:iCs/>
          <w:szCs w:val="22"/>
        </w:rPr>
        <w:t>GP mental health treatment plan</w:t>
      </w:r>
      <w:r w:rsidR="00A50863" w:rsidRPr="003C6A2B">
        <w:rPr>
          <w:szCs w:val="22"/>
        </w:rPr>
        <w:t>)</w:t>
      </w:r>
      <w:r w:rsidRPr="003C6A2B">
        <w:rPr>
          <w:szCs w:val="22"/>
        </w:rPr>
        <w:t>;</w:t>
      </w:r>
    </w:p>
    <w:p w14:paraId="0CD330B1" w14:textId="77777777" w:rsidR="00A50863" w:rsidRPr="003C6A2B" w:rsidRDefault="00A50863" w:rsidP="007868E9">
      <w:pPr>
        <w:pStyle w:val="Item"/>
        <w:numPr>
          <w:ilvl w:val="0"/>
          <w:numId w:val="57"/>
        </w:numPr>
        <w:rPr>
          <w:szCs w:val="22"/>
        </w:rPr>
      </w:pPr>
      <w:r w:rsidRPr="003C6A2B">
        <w:rPr>
          <w:szCs w:val="22"/>
        </w:rPr>
        <w:t>paragraph 8(3)(c);</w:t>
      </w:r>
    </w:p>
    <w:p w14:paraId="1E6637B3" w14:textId="77777777" w:rsidR="00A50863" w:rsidRPr="003C6A2B" w:rsidRDefault="00A50863" w:rsidP="007868E9">
      <w:pPr>
        <w:pStyle w:val="Item"/>
        <w:numPr>
          <w:ilvl w:val="0"/>
          <w:numId w:val="57"/>
        </w:numPr>
        <w:rPr>
          <w:szCs w:val="22"/>
        </w:rPr>
      </w:pPr>
      <w:r w:rsidRPr="003C6A2B">
        <w:rPr>
          <w:szCs w:val="22"/>
        </w:rPr>
        <w:t>Schedule 1, paragraph 1.1.11(3)(c);</w:t>
      </w:r>
    </w:p>
    <w:p w14:paraId="7C79855A" w14:textId="7C263781" w:rsidR="00550A2C" w:rsidRPr="003C6A2B" w:rsidRDefault="00A50863" w:rsidP="00550A2C">
      <w:pPr>
        <w:pStyle w:val="Item"/>
        <w:numPr>
          <w:ilvl w:val="0"/>
          <w:numId w:val="57"/>
        </w:numPr>
        <w:rPr>
          <w:szCs w:val="22"/>
        </w:rPr>
      </w:pPr>
      <w:r w:rsidRPr="003C6A2B">
        <w:rPr>
          <w:szCs w:val="22"/>
        </w:rPr>
        <w:t>Schedule 3 (items 93000, 93013, 93032, 93033, 93035, 93036, 93040, 93041, 93043, 93044, 93048 and 93061).</w:t>
      </w:r>
    </w:p>
    <w:p w14:paraId="32174916" w14:textId="77777777" w:rsidR="00550A2C" w:rsidRPr="00F03A30" w:rsidRDefault="00550A2C" w:rsidP="00550A2C">
      <w:pPr>
        <w:pStyle w:val="Item"/>
        <w:ind w:left="0"/>
      </w:pPr>
    </w:p>
    <w:sectPr w:rsidR="00550A2C" w:rsidRPr="00F03A30" w:rsidSect="00244122">
      <w:headerReference w:type="even" r:id="rId16"/>
      <w:headerReference w:type="default" r:id="rId17"/>
      <w:footerReference w:type="even" r:id="rId18"/>
      <w:footerReference w:type="default" r:id="rId19"/>
      <w:head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E76BA" w14:textId="77777777" w:rsidR="00B37539" w:rsidRDefault="00B37539" w:rsidP="00ED1937">
      <w:pPr>
        <w:spacing w:after="0" w:line="240" w:lineRule="auto"/>
      </w:pPr>
      <w:r>
        <w:separator/>
      </w:r>
    </w:p>
  </w:endnote>
  <w:endnote w:type="continuationSeparator" w:id="0">
    <w:p w14:paraId="64BCB9D1" w14:textId="77777777" w:rsidR="00B37539" w:rsidRDefault="00B37539" w:rsidP="00ED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0305" w14:textId="77777777" w:rsidR="002E2936" w:rsidRPr="00F078B6" w:rsidRDefault="002E2936" w:rsidP="00A139EF">
    <w:pPr>
      <w:pStyle w:val="Footer"/>
      <w:tabs>
        <w:tab w:val="center" w:pos="4150"/>
        <w:tab w:val="right" w:pos="8307"/>
      </w:tabs>
      <w:spacing w:before="120"/>
      <w:rPr>
        <w:i/>
        <w:sz w:val="18"/>
      </w:rPr>
    </w:pPr>
    <w:r w:rsidRPr="00F078B6">
      <w:rPr>
        <w:i/>
        <w:sz w:val="18"/>
      </w:rPr>
      <w:t>OPC63447 - 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461F" w14:textId="329338FF" w:rsidR="002E2936" w:rsidRDefault="002E2936">
    <w:pPr>
      <w:pStyle w:val="Footer"/>
      <w:jc w:val="right"/>
    </w:pPr>
  </w:p>
  <w:p w14:paraId="2C2750FF" w14:textId="294B1D56" w:rsidR="002E2936" w:rsidRDefault="002E2936" w:rsidP="00A139EF">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D704" w14:textId="77777777" w:rsidR="002E2936" w:rsidRPr="00F078B6" w:rsidRDefault="002E2936" w:rsidP="00A139EF">
    <w:pPr>
      <w:pStyle w:val="Footer"/>
      <w:tabs>
        <w:tab w:val="center" w:pos="4150"/>
        <w:tab w:val="right" w:pos="8307"/>
      </w:tabs>
      <w:spacing w:before="120"/>
      <w:rPr>
        <w:i/>
        <w:sz w:val="18"/>
      </w:rPr>
    </w:pPr>
    <w:r w:rsidRPr="00F078B6">
      <w:rPr>
        <w:i/>
        <w:sz w:val="18"/>
      </w:rPr>
      <w:t>OPC63447 - B</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726132"/>
      <w:docPartObj>
        <w:docPartGallery w:val="Page Numbers (Bottom of Page)"/>
        <w:docPartUnique/>
      </w:docPartObj>
    </w:sdtPr>
    <w:sdtEndPr>
      <w:rPr>
        <w:noProof/>
      </w:rPr>
    </w:sdtEndPr>
    <w:sdtContent>
      <w:p w14:paraId="00A3C75F" w14:textId="29AFF0C0" w:rsidR="002E2936" w:rsidRDefault="002E2936">
        <w:pPr>
          <w:pStyle w:val="Footer"/>
          <w:jc w:val="right"/>
        </w:pPr>
        <w:r>
          <w:fldChar w:fldCharType="begin"/>
        </w:r>
        <w:r>
          <w:instrText xml:space="preserve"> PAGE   \* MERGEFORMAT </w:instrText>
        </w:r>
        <w:r>
          <w:fldChar w:fldCharType="separate"/>
        </w:r>
        <w:r w:rsidR="003C6A2B">
          <w:rPr>
            <w:noProof/>
          </w:rPr>
          <w:t>i</w:t>
        </w:r>
        <w:r>
          <w:rPr>
            <w:noProof/>
          </w:rPr>
          <w:fldChar w:fldCharType="end"/>
        </w:r>
      </w:p>
    </w:sdtContent>
  </w:sdt>
  <w:p w14:paraId="26243EE3" w14:textId="77777777" w:rsidR="002E2936" w:rsidRDefault="002E2936" w:rsidP="00A139E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7132" w14:textId="77777777" w:rsidR="002E2936" w:rsidRPr="00E33C1C" w:rsidRDefault="002E2936" w:rsidP="00A139E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E2936" w14:paraId="583CEB7F" w14:textId="77777777" w:rsidTr="00A139EF">
      <w:tc>
        <w:tcPr>
          <w:tcW w:w="709" w:type="dxa"/>
          <w:tcBorders>
            <w:top w:val="nil"/>
            <w:left w:val="nil"/>
            <w:bottom w:val="nil"/>
            <w:right w:val="nil"/>
          </w:tcBorders>
        </w:tcPr>
        <w:p w14:paraId="70A280CD" w14:textId="77777777" w:rsidR="002E2936" w:rsidRDefault="002E2936" w:rsidP="00A139E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w:t>
          </w:r>
          <w:r w:rsidRPr="00ED79B6">
            <w:rPr>
              <w:i/>
              <w:sz w:val="18"/>
            </w:rPr>
            <w:fldChar w:fldCharType="end"/>
          </w:r>
        </w:p>
      </w:tc>
      <w:tc>
        <w:tcPr>
          <w:tcW w:w="6379" w:type="dxa"/>
          <w:tcBorders>
            <w:top w:val="nil"/>
            <w:left w:val="nil"/>
            <w:bottom w:val="nil"/>
            <w:right w:val="nil"/>
          </w:tcBorders>
        </w:tcPr>
        <w:p w14:paraId="25341935" w14:textId="0907A58E" w:rsidR="002E2936" w:rsidRDefault="002E2936" w:rsidP="00A139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5AB7CCE9" w14:textId="77777777" w:rsidR="002E2936" w:rsidRDefault="002E2936" w:rsidP="00A139EF">
          <w:pPr>
            <w:spacing w:line="0" w:lineRule="atLeast"/>
            <w:jc w:val="right"/>
            <w:rPr>
              <w:sz w:val="18"/>
            </w:rPr>
          </w:pPr>
        </w:p>
      </w:tc>
    </w:tr>
  </w:tbl>
  <w:p w14:paraId="342353B5" w14:textId="77777777" w:rsidR="002E2936" w:rsidRPr="00F078B6" w:rsidRDefault="002E2936" w:rsidP="00A139EF">
    <w:pPr>
      <w:rPr>
        <w:i/>
        <w:sz w:val="18"/>
      </w:rPr>
    </w:pPr>
    <w:r w:rsidRPr="00F078B6">
      <w:rPr>
        <w:i/>
        <w:sz w:val="18"/>
      </w:rPr>
      <w:t>OPC63447 - B</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48BD4" w14:textId="77777777" w:rsidR="002E2936" w:rsidRPr="00E33C1C" w:rsidRDefault="002E2936" w:rsidP="00A139E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E2936" w14:paraId="14352747" w14:textId="77777777" w:rsidTr="00A139EF">
      <w:tc>
        <w:tcPr>
          <w:tcW w:w="1383" w:type="dxa"/>
          <w:tcBorders>
            <w:top w:val="nil"/>
            <w:left w:val="nil"/>
            <w:bottom w:val="nil"/>
            <w:right w:val="nil"/>
          </w:tcBorders>
        </w:tcPr>
        <w:p w14:paraId="6435232C" w14:textId="77777777" w:rsidR="002E2936" w:rsidRDefault="002E2936" w:rsidP="00A139EF">
          <w:pPr>
            <w:spacing w:line="0" w:lineRule="atLeast"/>
            <w:rPr>
              <w:sz w:val="18"/>
            </w:rPr>
          </w:pPr>
        </w:p>
      </w:tc>
      <w:tc>
        <w:tcPr>
          <w:tcW w:w="6379" w:type="dxa"/>
          <w:tcBorders>
            <w:top w:val="nil"/>
            <w:left w:val="nil"/>
            <w:bottom w:val="nil"/>
            <w:right w:val="nil"/>
          </w:tcBorders>
        </w:tcPr>
        <w:p w14:paraId="6593430C" w14:textId="272C859E" w:rsidR="002E2936" w:rsidRPr="00B873AC" w:rsidRDefault="002E2936" w:rsidP="00D275F8">
          <w:pPr>
            <w:spacing w:line="0" w:lineRule="atLeast"/>
            <w:jc w:val="center"/>
          </w:pPr>
          <w:r w:rsidRPr="00A31A4B">
            <w:rPr>
              <w:rFonts w:eastAsia="Times New Roman"/>
              <w:i/>
              <w:lang w:eastAsia="en-AU"/>
            </w:rPr>
            <w:t>Health Insurance (Section 3C General Medical Services – GP and Allied Health COVID-19 Services) Amendment (Consequential) Determination 2020</w:t>
          </w:r>
        </w:p>
      </w:tc>
      <w:tc>
        <w:tcPr>
          <w:tcW w:w="710" w:type="dxa"/>
          <w:tcBorders>
            <w:top w:val="nil"/>
            <w:left w:val="nil"/>
            <w:bottom w:val="nil"/>
            <w:right w:val="nil"/>
          </w:tcBorders>
        </w:tcPr>
        <w:p w14:paraId="5D800B0F" w14:textId="1BB53CAD" w:rsidR="002E2936" w:rsidRDefault="002E2936" w:rsidP="00A139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6A2B">
            <w:rPr>
              <w:i/>
              <w:noProof/>
              <w:sz w:val="18"/>
            </w:rPr>
            <w:t>18</w:t>
          </w:r>
          <w:r w:rsidRPr="00ED79B6">
            <w:rPr>
              <w:i/>
              <w:sz w:val="18"/>
            </w:rPr>
            <w:fldChar w:fldCharType="end"/>
          </w:r>
        </w:p>
      </w:tc>
    </w:tr>
  </w:tbl>
  <w:p w14:paraId="563086B0" w14:textId="6BA092DC" w:rsidR="002E2936" w:rsidRDefault="002E2936" w:rsidP="00A139EF">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6EEE6" w14:textId="77777777" w:rsidR="00B37539" w:rsidRDefault="00B37539" w:rsidP="00ED1937">
      <w:pPr>
        <w:spacing w:after="0" w:line="240" w:lineRule="auto"/>
      </w:pPr>
      <w:r>
        <w:separator/>
      </w:r>
    </w:p>
  </w:footnote>
  <w:footnote w:type="continuationSeparator" w:id="0">
    <w:p w14:paraId="41BC4ABF" w14:textId="77777777" w:rsidR="00B37539" w:rsidRDefault="00B37539" w:rsidP="00ED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6748" w14:textId="77777777" w:rsidR="002E2936" w:rsidRDefault="002E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27AD" w14:textId="77777777" w:rsidR="002E2936" w:rsidRDefault="002E2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9210" w14:textId="77777777" w:rsidR="002E2936" w:rsidRDefault="002E2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4298" w14:textId="77777777" w:rsidR="002E2936" w:rsidRPr="00ED79B6" w:rsidRDefault="002E2936" w:rsidP="00A139EF">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3AC2" w14:textId="77777777" w:rsidR="002E2936" w:rsidRPr="00ED79B6" w:rsidRDefault="002E2936" w:rsidP="00A139E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2D99" w14:textId="77777777" w:rsidR="002E2936" w:rsidRPr="00ED79B6" w:rsidRDefault="002E2936" w:rsidP="00A1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DD4"/>
    <w:multiLevelType w:val="hybridMultilevel"/>
    <w:tmpl w:val="D9D66BEA"/>
    <w:lvl w:ilvl="0" w:tplc="6F7C866E">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F38B2"/>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050C5"/>
    <w:multiLevelType w:val="hybridMultilevel"/>
    <w:tmpl w:val="5810F63C"/>
    <w:lvl w:ilvl="0" w:tplc="966E69A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BB97364"/>
    <w:multiLevelType w:val="hybridMultilevel"/>
    <w:tmpl w:val="A192E538"/>
    <w:lvl w:ilvl="0" w:tplc="C98EF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AB507A"/>
    <w:multiLevelType w:val="hybridMultilevel"/>
    <w:tmpl w:val="A010EC54"/>
    <w:lvl w:ilvl="0" w:tplc="C98EFE2E">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1C3252A"/>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070E5"/>
    <w:multiLevelType w:val="hybridMultilevel"/>
    <w:tmpl w:val="DB54B0C0"/>
    <w:lvl w:ilvl="0" w:tplc="29FACEE0">
      <w:start w:val="1"/>
      <w:numFmt w:val="decimal"/>
      <w:lvlText w:val="%1."/>
      <w:lvlJc w:val="left"/>
      <w:pPr>
        <w:ind w:left="720" w:hanging="360"/>
      </w:pPr>
      <w:rPr>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DB4B80"/>
    <w:multiLevelType w:val="hybridMultilevel"/>
    <w:tmpl w:val="A192E538"/>
    <w:lvl w:ilvl="0" w:tplc="C98EFE2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19446D18"/>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1740D"/>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672A36"/>
    <w:multiLevelType w:val="multilevel"/>
    <w:tmpl w:val="B5F4DB1C"/>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11" w15:restartNumberingAfterBreak="0">
    <w:nsid w:val="1B1B1AF9"/>
    <w:multiLevelType w:val="hybridMultilevel"/>
    <w:tmpl w:val="092E8042"/>
    <w:lvl w:ilvl="0" w:tplc="5AE8D96A">
      <w:start w:val="2"/>
      <w:numFmt w:val="decimal"/>
      <w:lvlText w:val="(%1)"/>
      <w:lvlJc w:val="left"/>
      <w:pPr>
        <w:ind w:left="1004" w:hanging="360"/>
      </w:pPr>
      <w:rPr>
        <w:rFonts w:hint="default"/>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CA2839"/>
    <w:multiLevelType w:val="hybridMultilevel"/>
    <w:tmpl w:val="1F8EDA12"/>
    <w:lvl w:ilvl="0" w:tplc="09020B76">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3" w15:restartNumberingAfterBreak="0">
    <w:nsid w:val="1D6C5CFF"/>
    <w:multiLevelType w:val="hybridMultilevel"/>
    <w:tmpl w:val="9B987D50"/>
    <w:lvl w:ilvl="0" w:tplc="C8C47E24">
      <w:start w:val="1"/>
      <w:numFmt w:val="lowerLetter"/>
      <w:lvlText w:val="(%1)"/>
      <w:lvlJc w:val="left"/>
      <w:pPr>
        <w:ind w:left="1444" w:hanging="360"/>
      </w:pPr>
      <w:rPr>
        <w:rFonts w:hint="default"/>
      </w:r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14" w15:restartNumberingAfterBreak="0">
    <w:nsid w:val="1E030FE6"/>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C17A35"/>
    <w:multiLevelType w:val="hybridMultilevel"/>
    <w:tmpl w:val="48487E24"/>
    <w:lvl w:ilvl="0" w:tplc="D0C22864">
      <w:start w:val="1"/>
      <w:numFmt w:val="decimal"/>
      <w:lvlText w:val="%1."/>
      <w:lvlJc w:val="left"/>
      <w:pPr>
        <w:ind w:left="644" w:hanging="360"/>
      </w:pPr>
      <w:rPr>
        <w:rFonts w:hint="default"/>
        <w:color w:val="auto"/>
      </w:rPr>
    </w:lvl>
    <w:lvl w:ilvl="1" w:tplc="B8E84654">
      <w:start w:val="4"/>
      <w:numFmt w:val="lowerLetter"/>
      <w:lvlText w:val="(%2)"/>
      <w:lvlJc w:val="left"/>
      <w:pPr>
        <w:ind w:left="1364" w:hanging="360"/>
      </w:pPr>
      <w:rPr>
        <w:rFonts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22600332"/>
    <w:multiLevelType w:val="multilevel"/>
    <w:tmpl w:val="13A2B124"/>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ascii="Times New Roman" w:eastAsia="Times New Roman" w:hAnsi="Times New Roman" w:cs="Times New Roman"/>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17" w15:restartNumberingAfterBreak="0">
    <w:nsid w:val="24256546"/>
    <w:multiLevelType w:val="hybridMultilevel"/>
    <w:tmpl w:val="ECFE879C"/>
    <w:lvl w:ilvl="0" w:tplc="C8C47E24">
      <w:start w:val="1"/>
      <w:numFmt w:val="lowerLetter"/>
      <w:lvlText w:val="(%1)"/>
      <w:lvlJc w:val="left"/>
      <w:pPr>
        <w:ind w:left="1444" w:hanging="360"/>
      </w:pPr>
      <w:rPr>
        <w:rFonts w:hint="default"/>
      </w:rPr>
    </w:lvl>
    <w:lvl w:ilvl="1" w:tplc="0809001B">
      <w:start w:val="1"/>
      <w:numFmt w:val="lowerRoman"/>
      <w:lvlText w:val="%2."/>
      <w:lvlJc w:val="righ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18" w15:restartNumberingAfterBreak="0">
    <w:nsid w:val="25DA4A66"/>
    <w:multiLevelType w:val="hybridMultilevel"/>
    <w:tmpl w:val="D19A841A"/>
    <w:lvl w:ilvl="0" w:tplc="F9E442D8">
      <w:start w:val="1"/>
      <w:numFmt w:val="decimal"/>
      <w:lvlText w:val="(%1)"/>
      <w:lvlJc w:val="left"/>
      <w:pPr>
        <w:ind w:left="1084" w:hanging="360"/>
      </w:pPr>
      <w:rPr>
        <w:rFonts w:hint="default"/>
      </w:rPr>
    </w:lvl>
    <w:lvl w:ilvl="1" w:tplc="08090019">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9" w15:restartNumberingAfterBreak="0">
    <w:nsid w:val="27EF4443"/>
    <w:multiLevelType w:val="hybridMultilevel"/>
    <w:tmpl w:val="3EF0F51E"/>
    <w:lvl w:ilvl="0" w:tplc="C602F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841008D"/>
    <w:multiLevelType w:val="hybridMultilevel"/>
    <w:tmpl w:val="0AE8D238"/>
    <w:lvl w:ilvl="0" w:tplc="1DDAAA78">
      <w:start w:val="1"/>
      <w:numFmt w:val="lowerLetter"/>
      <w:lvlText w:val="(%1)"/>
      <w:lvlJc w:val="left"/>
      <w:pPr>
        <w:ind w:left="1440" w:hanging="360"/>
      </w:pPr>
      <w:rPr>
        <w:rFonts w:hint="default"/>
        <w:color w:val="auto"/>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BEE1018"/>
    <w:multiLevelType w:val="hybridMultilevel"/>
    <w:tmpl w:val="001C79D6"/>
    <w:lvl w:ilvl="0" w:tplc="5F34E76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CC25247"/>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23" w15:restartNumberingAfterBreak="0">
    <w:nsid w:val="2D804C9D"/>
    <w:multiLevelType w:val="hybridMultilevel"/>
    <w:tmpl w:val="FE26B6D2"/>
    <w:lvl w:ilvl="0" w:tplc="3574F8B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E117B8"/>
    <w:multiLevelType w:val="hybridMultilevel"/>
    <w:tmpl w:val="F71802D6"/>
    <w:lvl w:ilvl="0" w:tplc="3574F8B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5A00F8"/>
    <w:multiLevelType w:val="hybridMultilevel"/>
    <w:tmpl w:val="31FE547E"/>
    <w:lvl w:ilvl="0" w:tplc="EEAE2EDE">
      <w:start w:val="1"/>
      <w:numFmt w:val="decimal"/>
      <w:lvlText w:val="(%1)"/>
      <w:lvlJc w:val="left"/>
      <w:pPr>
        <w:ind w:left="1004" w:hanging="360"/>
      </w:pPr>
      <w:rPr>
        <w:rFonts w:hint="default"/>
        <w:color w:val="auto"/>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1747C6A"/>
    <w:multiLevelType w:val="hybridMultilevel"/>
    <w:tmpl w:val="31FE547E"/>
    <w:lvl w:ilvl="0" w:tplc="EEAE2EDE">
      <w:start w:val="1"/>
      <w:numFmt w:val="decimal"/>
      <w:lvlText w:val="(%1)"/>
      <w:lvlJc w:val="left"/>
      <w:pPr>
        <w:ind w:left="1004" w:hanging="360"/>
      </w:pPr>
      <w:rPr>
        <w:rFonts w:hint="default"/>
        <w:color w:val="auto"/>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CB6931"/>
    <w:multiLevelType w:val="hybridMultilevel"/>
    <w:tmpl w:val="83ACF9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2EF47E1"/>
    <w:multiLevelType w:val="hybridMultilevel"/>
    <w:tmpl w:val="2DAA623C"/>
    <w:lvl w:ilvl="0" w:tplc="1008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32A0F12"/>
    <w:multiLevelType w:val="multilevel"/>
    <w:tmpl w:val="B5F4DB1C"/>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30" w15:restartNumberingAfterBreak="0">
    <w:nsid w:val="36620D59"/>
    <w:multiLevelType w:val="hybridMultilevel"/>
    <w:tmpl w:val="413ACE1E"/>
    <w:lvl w:ilvl="0" w:tplc="3574F8B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C0355A"/>
    <w:multiLevelType w:val="hybridMultilevel"/>
    <w:tmpl w:val="0AE8D238"/>
    <w:lvl w:ilvl="0" w:tplc="1DDAAA78">
      <w:start w:val="1"/>
      <w:numFmt w:val="lowerLetter"/>
      <w:lvlText w:val="(%1)"/>
      <w:lvlJc w:val="left"/>
      <w:pPr>
        <w:ind w:left="1440" w:hanging="360"/>
      </w:pPr>
      <w:rPr>
        <w:rFonts w:hint="default"/>
        <w:color w:val="auto"/>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BE037DD"/>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3" w15:restartNumberingAfterBreak="0">
    <w:nsid w:val="3BE04D53"/>
    <w:multiLevelType w:val="hybridMultilevel"/>
    <w:tmpl w:val="41EE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0923BC"/>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5" w15:restartNumberingAfterBreak="0">
    <w:nsid w:val="40A95830"/>
    <w:multiLevelType w:val="hybridMultilevel"/>
    <w:tmpl w:val="060A25E8"/>
    <w:lvl w:ilvl="0" w:tplc="D0C22864">
      <w:start w:val="1"/>
      <w:numFmt w:val="decimal"/>
      <w:lvlText w:val="%1."/>
      <w:lvlJc w:val="left"/>
      <w:pPr>
        <w:ind w:left="644" w:hanging="360"/>
      </w:pPr>
      <w:rPr>
        <w:rFonts w:hint="default"/>
        <w:color w:val="auto"/>
      </w:rPr>
    </w:lvl>
    <w:lvl w:ilvl="1" w:tplc="B8E84654">
      <w:start w:val="4"/>
      <w:numFmt w:val="lowerLetter"/>
      <w:lvlText w:val="(%2)"/>
      <w:lvlJc w:val="left"/>
      <w:pPr>
        <w:ind w:left="1364" w:hanging="360"/>
      </w:pPr>
      <w:rPr>
        <w:rFonts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42946F70"/>
    <w:multiLevelType w:val="hybridMultilevel"/>
    <w:tmpl w:val="E0C8ECB0"/>
    <w:lvl w:ilvl="0" w:tplc="D018A662">
      <w:start w:val="1"/>
      <w:numFmt w:val="lowerLetter"/>
      <w:lvlText w:val="(%1)"/>
      <w:lvlJc w:val="left"/>
      <w:pPr>
        <w:ind w:left="720" w:hanging="360"/>
      </w:pPr>
      <w:rPr>
        <w:color w:val="auto"/>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48D01741"/>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8" w15:restartNumberingAfterBreak="0">
    <w:nsid w:val="4B6F3083"/>
    <w:multiLevelType w:val="hybridMultilevel"/>
    <w:tmpl w:val="9E2474B6"/>
    <w:lvl w:ilvl="0" w:tplc="A55EB4D8">
      <w:start w:val="1"/>
      <w:numFmt w:val="decimal"/>
      <w:lvlText w:val="(%1)"/>
      <w:lvlJc w:val="left"/>
      <w:pPr>
        <w:ind w:left="720" w:hanging="360"/>
      </w:pPr>
      <w:rPr>
        <w:rFonts w:hint="default"/>
        <w:color w:val="auto"/>
        <w:sz w:val="22"/>
      </w:rPr>
    </w:lvl>
    <w:lvl w:ilvl="1" w:tplc="01E04E8A">
      <w:start w:val="1"/>
      <w:numFmt w:val="lowerLetter"/>
      <w:lvlText w:val="(%2)"/>
      <w:lvlJc w:val="left"/>
      <w:pPr>
        <w:ind w:left="1440" w:hanging="360"/>
      </w:pPr>
      <w:rPr>
        <w:rFonts w:hint="default"/>
        <w:color w:val="auto"/>
        <w:sz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E845BBF"/>
    <w:multiLevelType w:val="hybridMultilevel"/>
    <w:tmpl w:val="D9D66BEA"/>
    <w:lvl w:ilvl="0" w:tplc="6F7C866E">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D35AC2"/>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1" w15:restartNumberingAfterBreak="0">
    <w:nsid w:val="567D5195"/>
    <w:multiLevelType w:val="hybridMultilevel"/>
    <w:tmpl w:val="EE280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EC733D"/>
    <w:multiLevelType w:val="hybridMultilevel"/>
    <w:tmpl w:val="A5424F06"/>
    <w:lvl w:ilvl="0" w:tplc="4650D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5633BC"/>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4" w15:restartNumberingAfterBreak="0">
    <w:nsid w:val="5CFB537A"/>
    <w:multiLevelType w:val="hybridMultilevel"/>
    <w:tmpl w:val="58C05640"/>
    <w:lvl w:ilvl="0" w:tplc="79DA4772">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B24B8C"/>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6" w15:restartNumberingAfterBreak="0">
    <w:nsid w:val="64991DE4"/>
    <w:multiLevelType w:val="hybridMultilevel"/>
    <w:tmpl w:val="577ED03C"/>
    <w:lvl w:ilvl="0" w:tplc="31D669D6">
      <w:start w:val="1"/>
      <w:numFmt w:val="decimal"/>
      <w:lvlText w:val="%1."/>
      <w:lvlJc w:val="left"/>
      <w:pPr>
        <w:ind w:left="720" w:hanging="360"/>
      </w:pPr>
      <w:rPr>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88F0C1E"/>
    <w:multiLevelType w:val="hybridMultilevel"/>
    <w:tmpl w:val="5810F63C"/>
    <w:lvl w:ilvl="0" w:tplc="966E69A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 w15:restartNumberingAfterBreak="0">
    <w:nsid w:val="6B044B16"/>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9" w15:restartNumberingAfterBreak="0">
    <w:nsid w:val="6B9D3125"/>
    <w:multiLevelType w:val="hybridMultilevel"/>
    <w:tmpl w:val="060A25E8"/>
    <w:lvl w:ilvl="0" w:tplc="D0C22864">
      <w:start w:val="1"/>
      <w:numFmt w:val="decimal"/>
      <w:lvlText w:val="%1."/>
      <w:lvlJc w:val="left"/>
      <w:pPr>
        <w:ind w:left="644" w:hanging="360"/>
      </w:pPr>
      <w:rPr>
        <w:rFonts w:hint="default"/>
        <w:color w:val="auto"/>
      </w:rPr>
    </w:lvl>
    <w:lvl w:ilvl="1" w:tplc="B8E84654">
      <w:start w:val="4"/>
      <w:numFmt w:val="lowerLetter"/>
      <w:lvlText w:val="(%2)"/>
      <w:lvlJc w:val="left"/>
      <w:pPr>
        <w:ind w:left="1364" w:hanging="360"/>
      </w:pPr>
      <w:rPr>
        <w:rFonts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6DA519E2"/>
    <w:multiLevelType w:val="hybridMultilevel"/>
    <w:tmpl w:val="300A7CDE"/>
    <w:lvl w:ilvl="0" w:tplc="7710FD72">
      <w:start w:val="4"/>
      <w:numFmt w:val="lowerLetter"/>
      <w:lvlText w:val="(%1)"/>
      <w:lvlJc w:val="left"/>
      <w:pPr>
        <w:ind w:left="1429" w:hanging="360"/>
      </w:pPr>
      <w:rPr>
        <w:rFonts w:hint="default"/>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1" w15:restartNumberingAfterBreak="0">
    <w:nsid w:val="6FF84500"/>
    <w:multiLevelType w:val="hybridMultilevel"/>
    <w:tmpl w:val="0A84B75E"/>
    <w:lvl w:ilvl="0" w:tplc="E5DCB0B2">
      <w:start w:val="1"/>
      <w:numFmt w:val="lowerRoman"/>
      <w:lvlText w:val="(%1)"/>
      <w:lvlJc w:val="left"/>
      <w:pPr>
        <w:ind w:left="1320" w:hanging="72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52" w15:restartNumberingAfterBreak="0">
    <w:nsid w:val="702763F4"/>
    <w:multiLevelType w:val="hybridMultilevel"/>
    <w:tmpl w:val="F65252A2"/>
    <w:lvl w:ilvl="0" w:tplc="1B946284">
      <w:start w:val="229"/>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005C9B"/>
    <w:multiLevelType w:val="hybridMultilevel"/>
    <w:tmpl w:val="EC484C80"/>
    <w:lvl w:ilvl="0" w:tplc="D30E671A">
      <w:start w:val="1"/>
      <w:numFmt w:val="lowerLetter"/>
      <w:lvlText w:val="(%1)"/>
      <w:lvlJc w:val="left"/>
      <w:pPr>
        <w:ind w:left="720" w:hanging="360"/>
      </w:pPr>
      <w:rPr>
        <w:color w:val="auto"/>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73D15F19"/>
    <w:multiLevelType w:val="hybridMultilevel"/>
    <w:tmpl w:val="B56680EC"/>
    <w:lvl w:ilvl="0" w:tplc="40D0CBF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5" w15:restartNumberingAfterBreak="0">
    <w:nsid w:val="74C570AF"/>
    <w:multiLevelType w:val="hybridMultilevel"/>
    <w:tmpl w:val="0AE8D238"/>
    <w:lvl w:ilvl="0" w:tplc="1DDAAA78">
      <w:start w:val="1"/>
      <w:numFmt w:val="lowerLetter"/>
      <w:lvlText w:val="(%1)"/>
      <w:lvlJc w:val="left"/>
      <w:pPr>
        <w:ind w:left="1440" w:hanging="360"/>
      </w:pPr>
      <w:rPr>
        <w:rFonts w:hint="default"/>
        <w:color w:val="auto"/>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79950A26"/>
    <w:multiLevelType w:val="multilevel"/>
    <w:tmpl w:val="B5F4DB1C"/>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57" w15:restartNumberingAfterBreak="0">
    <w:nsid w:val="7B11082D"/>
    <w:multiLevelType w:val="hybridMultilevel"/>
    <w:tmpl w:val="F878D76A"/>
    <w:lvl w:ilvl="0" w:tplc="01F21D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315159"/>
    <w:multiLevelType w:val="hybridMultilevel"/>
    <w:tmpl w:val="9B987D50"/>
    <w:lvl w:ilvl="0" w:tplc="C8C47E24">
      <w:start w:val="1"/>
      <w:numFmt w:val="lowerLetter"/>
      <w:lvlText w:val="(%1)"/>
      <w:lvlJc w:val="left"/>
      <w:pPr>
        <w:ind w:left="1444" w:hanging="360"/>
      </w:pPr>
      <w:rPr>
        <w:rFonts w:hint="default"/>
      </w:rPr>
    </w:lvl>
    <w:lvl w:ilvl="1" w:tplc="08090019">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59" w15:restartNumberingAfterBreak="0">
    <w:nsid w:val="7F786210"/>
    <w:multiLevelType w:val="hybridMultilevel"/>
    <w:tmpl w:val="A192E538"/>
    <w:lvl w:ilvl="0" w:tplc="C98EF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FB34937"/>
    <w:multiLevelType w:val="hybridMultilevel"/>
    <w:tmpl w:val="F6941D80"/>
    <w:lvl w:ilvl="0" w:tplc="D5E2E244">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5"/>
  </w:num>
  <w:num w:numId="5">
    <w:abstractNumId w:val="34"/>
  </w:num>
  <w:num w:numId="6">
    <w:abstractNumId w:val="45"/>
  </w:num>
  <w:num w:numId="7">
    <w:abstractNumId w:val="1"/>
  </w:num>
  <w:num w:numId="8">
    <w:abstractNumId w:val="40"/>
  </w:num>
  <w:num w:numId="9">
    <w:abstractNumId w:val="48"/>
  </w:num>
  <w:num w:numId="10">
    <w:abstractNumId w:val="9"/>
  </w:num>
  <w:num w:numId="11">
    <w:abstractNumId w:val="32"/>
  </w:num>
  <w:num w:numId="12">
    <w:abstractNumId w:val="51"/>
  </w:num>
  <w:num w:numId="13">
    <w:abstractNumId w:val="8"/>
  </w:num>
  <w:num w:numId="14">
    <w:abstractNumId w:val="37"/>
  </w:num>
  <w:num w:numId="15">
    <w:abstractNumId w:val="43"/>
  </w:num>
  <w:num w:numId="16">
    <w:abstractNumId w:val="28"/>
  </w:num>
  <w:num w:numId="17">
    <w:abstractNumId w:val="22"/>
  </w:num>
  <w:num w:numId="18">
    <w:abstractNumId w:val="15"/>
  </w:num>
  <w:num w:numId="19">
    <w:abstractNumId w:val="49"/>
  </w:num>
  <w:num w:numId="20">
    <w:abstractNumId w:val="24"/>
  </w:num>
  <w:num w:numId="21">
    <w:abstractNumId w:val="23"/>
  </w:num>
  <w:num w:numId="22">
    <w:abstractNumId w:val="19"/>
  </w:num>
  <w:num w:numId="23">
    <w:abstractNumId w:val="46"/>
  </w:num>
  <w:num w:numId="24">
    <w:abstractNumId w:val="57"/>
  </w:num>
  <w:num w:numId="25">
    <w:abstractNumId w:val="21"/>
  </w:num>
  <w:num w:numId="26">
    <w:abstractNumId w:val="44"/>
  </w:num>
  <w:num w:numId="27">
    <w:abstractNumId w:val="39"/>
  </w:num>
  <w:num w:numId="28">
    <w:abstractNumId w:val="59"/>
  </w:num>
  <w:num w:numId="29">
    <w:abstractNumId w:val="3"/>
  </w:num>
  <w:num w:numId="30">
    <w:abstractNumId w:val="7"/>
  </w:num>
  <w:num w:numId="31">
    <w:abstractNumId w:val="33"/>
  </w:num>
  <w:num w:numId="32">
    <w:abstractNumId w:val="27"/>
  </w:num>
  <w:num w:numId="33">
    <w:abstractNumId w:val="4"/>
  </w:num>
  <w:num w:numId="34">
    <w:abstractNumId w:val="30"/>
  </w:num>
  <w:num w:numId="35">
    <w:abstractNumId w:val="0"/>
  </w:num>
  <w:num w:numId="36">
    <w:abstractNumId w:val="10"/>
  </w:num>
  <w:num w:numId="37">
    <w:abstractNumId w:val="29"/>
  </w:num>
  <w:num w:numId="38">
    <w:abstractNumId w:val="26"/>
  </w:num>
  <w:num w:numId="39">
    <w:abstractNumId w:val="25"/>
  </w:num>
  <w:num w:numId="40">
    <w:abstractNumId w:val="16"/>
  </w:num>
  <w:num w:numId="41">
    <w:abstractNumId w:val="56"/>
  </w:num>
  <w:num w:numId="42">
    <w:abstractNumId w:val="11"/>
  </w:num>
  <w:num w:numId="43">
    <w:abstractNumId w:val="60"/>
  </w:num>
  <w:num w:numId="44">
    <w:abstractNumId w:val="42"/>
  </w:num>
  <w:num w:numId="45">
    <w:abstractNumId w:val="38"/>
  </w:num>
  <w:num w:numId="46">
    <w:abstractNumId w:val="50"/>
  </w:num>
  <w:num w:numId="47">
    <w:abstractNumId w:val="31"/>
  </w:num>
  <w:num w:numId="48">
    <w:abstractNumId w:val="6"/>
  </w:num>
  <w:num w:numId="49">
    <w:abstractNumId w:val="54"/>
  </w:num>
  <w:num w:numId="50">
    <w:abstractNumId w:val="18"/>
  </w:num>
  <w:num w:numId="51">
    <w:abstractNumId w:val="12"/>
  </w:num>
  <w:num w:numId="52">
    <w:abstractNumId w:val="13"/>
  </w:num>
  <w:num w:numId="53">
    <w:abstractNumId w:val="52"/>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47"/>
  </w:num>
  <w:num w:numId="59">
    <w:abstractNumId w:val="2"/>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9D"/>
    <w:rsid w:val="00004343"/>
    <w:rsid w:val="00011410"/>
    <w:rsid w:val="00014142"/>
    <w:rsid w:val="00020A56"/>
    <w:rsid w:val="00022436"/>
    <w:rsid w:val="00023D57"/>
    <w:rsid w:val="0002545D"/>
    <w:rsid w:val="00025D07"/>
    <w:rsid w:val="000265BF"/>
    <w:rsid w:val="000308AA"/>
    <w:rsid w:val="00033381"/>
    <w:rsid w:val="00037656"/>
    <w:rsid w:val="0004086D"/>
    <w:rsid w:val="0004128F"/>
    <w:rsid w:val="0004162F"/>
    <w:rsid w:val="000451F0"/>
    <w:rsid w:val="0004785C"/>
    <w:rsid w:val="00051E22"/>
    <w:rsid w:val="0005271B"/>
    <w:rsid w:val="000532D8"/>
    <w:rsid w:val="00053365"/>
    <w:rsid w:val="00064283"/>
    <w:rsid w:val="0007397E"/>
    <w:rsid w:val="00076F2D"/>
    <w:rsid w:val="0008187F"/>
    <w:rsid w:val="00083186"/>
    <w:rsid w:val="00085322"/>
    <w:rsid w:val="00086798"/>
    <w:rsid w:val="00090005"/>
    <w:rsid w:val="0009289E"/>
    <w:rsid w:val="00097A3E"/>
    <w:rsid w:val="000A3CA2"/>
    <w:rsid w:val="000A45D3"/>
    <w:rsid w:val="000A685D"/>
    <w:rsid w:val="000A6D1E"/>
    <w:rsid w:val="000A72D6"/>
    <w:rsid w:val="000B26F6"/>
    <w:rsid w:val="000B6262"/>
    <w:rsid w:val="000C2127"/>
    <w:rsid w:val="000C350E"/>
    <w:rsid w:val="000C393C"/>
    <w:rsid w:val="000C3B25"/>
    <w:rsid w:val="000C4118"/>
    <w:rsid w:val="000D34E0"/>
    <w:rsid w:val="000D378F"/>
    <w:rsid w:val="000D4095"/>
    <w:rsid w:val="000D4097"/>
    <w:rsid w:val="000D5DB5"/>
    <w:rsid w:val="000D76E0"/>
    <w:rsid w:val="000F1CDA"/>
    <w:rsid w:val="000F4116"/>
    <w:rsid w:val="000F5027"/>
    <w:rsid w:val="00100A00"/>
    <w:rsid w:val="0010213E"/>
    <w:rsid w:val="0010257A"/>
    <w:rsid w:val="001055A3"/>
    <w:rsid w:val="001061B5"/>
    <w:rsid w:val="00107C0B"/>
    <w:rsid w:val="001101D4"/>
    <w:rsid w:val="001122FD"/>
    <w:rsid w:val="00122BF0"/>
    <w:rsid w:val="0012316F"/>
    <w:rsid w:val="00130BC0"/>
    <w:rsid w:val="00132EEE"/>
    <w:rsid w:val="00134497"/>
    <w:rsid w:val="001371DB"/>
    <w:rsid w:val="001440F3"/>
    <w:rsid w:val="00150604"/>
    <w:rsid w:val="001540C0"/>
    <w:rsid w:val="00154565"/>
    <w:rsid w:val="0016404A"/>
    <w:rsid w:val="001649BA"/>
    <w:rsid w:val="00166E58"/>
    <w:rsid w:val="001672E3"/>
    <w:rsid w:val="00171648"/>
    <w:rsid w:val="00172187"/>
    <w:rsid w:val="001724CC"/>
    <w:rsid w:val="00172B14"/>
    <w:rsid w:val="00177ECB"/>
    <w:rsid w:val="00180A00"/>
    <w:rsid w:val="00194B2C"/>
    <w:rsid w:val="00195C73"/>
    <w:rsid w:val="00195D41"/>
    <w:rsid w:val="001A1A2C"/>
    <w:rsid w:val="001A2D94"/>
    <w:rsid w:val="001A5EAF"/>
    <w:rsid w:val="001A6B6B"/>
    <w:rsid w:val="001B4FA6"/>
    <w:rsid w:val="001B5243"/>
    <w:rsid w:val="001B557B"/>
    <w:rsid w:val="001B7B9E"/>
    <w:rsid w:val="001C0590"/>
    <w:rsid w:val="001C44FC"/>
    <w:rsid w:val="001C76FC"/>
    <w:rsid w:val="001D1B80"/>
    <w:rsid w:val="001D5D82"/>
    <w:rsid w:val="001E2BAD"/>
    <w:rsid w:val="001E7116"/>
    <w:rsid w:val="001F432A"/>
    <w:rsid w:val="001F44D6"/>
    <w:rsid w:val="00200EB5"/>
    <w:rsid w:val="0020193E"/>
    <w:rsid w:val="00202F5E"/>
    <w:rsid w:val="00225D69"/>
    <w:rsid w:val="00225F5C"/>
    <w:rsid w:val="0023447A"/>
    <w:rsid w:val="00235474"/>
    <w:rsid w:val="002375B2"/>
    <w:rsid w:val="0023766B"/>
    <w:rsid w:val="00244122"/>
    <w:rsid w:val="00260667"/>
    <w:rsid w:val="00260D8B"/>
    <w:rsid w:val="00262ADB"/>
    <w:rsid w:val="00262CAF"/>
    <w:rsid w:val="00272780"/>
    <w:rsid w:val="002727A6"/>
    <w:rsid w:val="00272ABC"/>
    <w:rsid w:val="00280050"/>
    <w:rsid w:val="00280D15"/>
    <w:rsid w:val="0028124A"/>
    <w:rsid w:val="00284D59"/>
    <w:rsid w:val="002857CD"/>
    <w:rsid w:val="0029418D"/>
    <w:rsid w:val="00294192"/>
    <w:rsid w:val="00297E6E"/>
    <w:rsid w:val="002A36D4"/>
    <w:rsid w:val="002A4BCC"/>
    <w:rsid w:val="002B5674"/>
    <w:rsid w:val="002B644C"/>
    <w:rsid w:val="002B7D79"/>
    <w:rsid w:val="002C16D7"/>
    <w:rsid w:val="002D48B2"/>
    <w:rsid w:val="002D4DC4"/>
    <w:rsid w:val="002D6EF5"/>
    <w:rsid w:val="002E1BB2"/>
    <w:rsid w:val="002E2048"/>
    <w:rsid w:val="002E2936"/>
    <w:rsid w:val="002E6E75"/>
    <w:rsid w:val="002F2721"/>
    <w:rsid w:val="002F3ABB"/>
    <w:rsid w:val="002F482B"/>
    <w:rsid w:val="002F5217"/>
    <w:rsid w:val="002F67A4"/>
    <w:rsid w:val="002F6818"/>
    <w:rsid w:val="0030027D"/>
    <w:rsid w:val="00301393"/>
    <w:rsid w:val="00301D9F"/>
    <w:rsid w:val="00305590"/>
    <w:rsid w:val="00312BAE"/>
    <w:rsid w:val="00313EBB"/>
    <w:rsid w:val="00320608"/>
    <w:rsid w:val="0032189D"/>
    <w:rsid w:val="0032540B"/>
    <w:rsid w:val="00336D50"/>
    <w:rsid w:val="00341286"/>
    <w:rsid w:val="00344CD8"/>
    <w:rsid w:val="003463FF"/>
    <w:rsid w:val="0034720F"/>
    <w:rsid w:val="00347539"/>
    <w:rsid w:val="00364348"/>
    <w:rsid w:val="00365E4C"/>
    <w:rsid w:val="003675CE"/>
    <w:rsid w:val="0037152F"/>
    <w:rsid w:val="00372B8A"/>
    <w:rsid w:val="00377B5D"/>
    <w:rsid w:val="00382A5A"/>
    <w:rsid w:val="00383E85"/>
    <w:rsid w:val="00392FE2"/>
    <w:rsid w:val="003A1FC3"/>
    <w:rsid w:val="003C0F61"/>
    <w:rsid w:val="003C118B"/>
    <w:rsid w:val="003C187F"/>
    <w:rsid w:val="003C4351"/>
    <w:rsid w:val="003C598A"/>
    <w:rsid w:val="003C6A2B"/>
    <w:rsid w:val="003C78D5"/>
    <w:rsid w:val="003D00C8"/>
    <w:rsid w:val="003D7837"/>
    <w:rsid w:val="003E0827"/>
    <w:rsid w:val="003E48BD"/>
    <w:rsid w:val="003F2044"/>
    <w:rsid w:val="003F391B"/>
    <w:rsid w:val="003F3CAF"/>
    <w:rsid w:val="003F456A"/>
    <w:rsid w:val="003F526D"/>
    <w:rsid w:val="004025CF"/>
    <w:rsid w:val="00403A04"/>
    <w:rsid w:val="004042A4"/>
    <w:rsid w:val="0040564D"/>
    <w:rsid w:val="00410175"/>
    <w:rsid w:val="00417000"/>
    <w:rsid w:val="00421C18"/>
    <w:rsid w:val="004220C3"/>
    <w:rsid w:val="00423198"/>
    <w:rsid w:val="00424FD4"/>
    <w:rsid w:val="00426238"/>
    <w:rsid w:val="0042700D"/>
    <w:rsid w:val="00432B71"/>
    <w:rsid w:val="0044122D"/>
    <w:rsid w:val="004446C1"/>
    <w:rsid w:val="00451796"/>
    <w:rsid w:val="00454557"/>
    <w:rsid w:val="00454CEE"/>
    <w:rsid w:val="004554A3"/>
    <w:rsid w:val="00461490"/>
    <w:rsid w:val="004616D5"/>
    <w:rsid w:val="00462DA5"/>
    <w:rsid w:val="00464745"/>
    <w:rsid w:val="00464C4D"/>
    <w:rsid w:val="0047070C"/>
    <w:rsid w:val="004710BB"/>
    <w:rsid w:val="00477161"/>
    <w:rsid w:val="00477D08"/>
    <w:rsid w:val="00480CE8"/>
    <w:rsid w:val="00487DE4"/>
    <w:rsid w:val="00492122"/>
    <w:rsid w:val="00493FFF"/>
    <w:rsid w:val="004A1AB8"/>
    <w:rsid w:val="004A4AB7"/>
    <w:rsid w:val="004B5348"/>
    <w:rsid w:val="004B7787"/>
    <w:rsid w:val="004C18BB"/>
    <w:rsid w:val="004C36F8"/>
    <w:rsid w:val="004C4207"/>
    <w:rsid w:val="004D197D"/>
    <w:rsid w:val="004D5F53"/>
    <w:rsid w:val="004E0775"/>
    <w:rsid w:val="004E17E2"/>
    <w:rsid w:val="004E5D4C"/>
    <w:rsid w:val="004F3395"/>
    <w:rsid w:val="004F4231"/>
    <w:rsid w:val="00502936"/>
    <w:rsid w:val="0050402A"/>
    <w:rsid w:val="0050486A"/>
    <w:rsid w:val="00511994"/>
    <w:rsid w:val="00513777"/>
    <w:rsid w:val="00517032"/>
    <w:rsid w:val="00521BAF"/>
    <w:rsid w:val="00521DB0"/>
    <w:rsid w:val="00522BAE"/>
    <w:rsid w:val="0053268C"/>
    <w:rsid w:val="005329ED"/>
    <w:rsid w:val="00532FC6"/>
    <w:rsid w:val="005342A0"/>
    <w:rsid w:val="00534403"/>
    <w:rsid w:val="00536383"/>
    <w:rsid w:val="00545902"/>
    <w:rsid w:val="00545D94"/>
    <w:rsid w:val="00545F40"/>
    <w:rsid w:val="00547119"/>
    <w:rsid w:val="005472C8"/>
    <w:rsid w:val="0055060E"/>
    <w:rsid w:val="00550A2C"/>
    <w:rsid w:val="00552976"/>
    <w:rsid w:val="00555A4D"/>
    <w:rsid w:val="00555EAB"/>
    <w:rsid w:val="0055760B"/>
    <w:rsid w:val="00557CAE"/>
    <w:rsid w:val="0056137E"/>
    <w:rsid w:val="005644A2"/>
    <w:rsid w:val="00565FF0"/>
    <w:rsid w:val="0056670C"/>
    <w:rsid w:val="00567C8D"/>
    <w:rsid w:val="00574B0C"/>
    <w:rsid w:val="00583872"/>
    <w:rsid w:val="00585A97"/>
    <w:rsid w:val="00597329"/>
    <w:rsid w:val="005A10CA"/>
    <w:rsid w:val="005A3B8F"/>
    <w:rsid w:val="005A3E67"/>
    <w:rsid w:val="005A5902"/>
    <w:rsid w:val="005A6CC1"/>
    <w:rsid w:val="005A7895"/>
    <w:rsid w:val="005B445A"/>
    <w:rsid w:val="005C4452"/>
    <w:rsid w:val="005C499E"/>
    <w:rsid w:val="005C771A"/>
    <w:rsid w:val="005E0517"/>
    <w:rsid w:val="005E236E"/>
    <w:rsid w:val="005E2AE9"/>
    <w:rsid w:val="005E3344"/>
    <w:rsid w:val="005E5FDF"/>
    <w:rsid w:val="005E7B21"/>
    <w:rsid w:val="005F73AB"/>
    <w:rsid w:val="00602EAD"/>
    <w:rsid w:val="0060499B"/>
    <w:rsid w:val="00604B5A"/>
    <w:rsid w:val="006117D3"/>
    <w:rsid w:val="00613340"/>
    <w:rsid w:val="00615E68"/>
    <w:rsid w:val="00616374"/>
    <w:rsid w:val="00620407"/>
    <w:rsid w:val="00621826"/>
    <w:rsid w:val="00626507"/>
    <w:rsid w:val="006332CC"/>
    <w:rsid w:val="00637C2C"/>
    <w:rsid w:val="006406DD"/>
    <w:rsid w:val="00643087"/>
    <w:rsid w:val="00644DAD"/>
    <w:rsid w:val="00645E38"/>
    <w:rsid w:val="00646659"/>
    <w:rsid w:val="00647151"/>
    <w:rsid w:val="00647175"/>
    <w:rsid w:val="00650083"/>
    <w:rsid w:val="00656C1F"/>
    <w:rsid w:val="00661FAC"/>
    <w:rsid w:val="00664274"/>
    <w:rsid w:val="00664C2D"/>
    <w:rsid w:val="0066557E"/>
    <w:rsid w:val="00666601"/>
    <w:rsid w:val="0067162E"/>
    <w:rsid w:val="006717D9"/>
    <w:rsid w:val="00675245"/>
    <w:rsid w:val="006756A1"/>
    <w:rsid w:val="006820C8"/>
    <w:rsid w:val="00682C8E"/>
    <w:rsid w:val="00687C05"/>
    <w:rsid w:val="00692F73"/>
    <w:rsid w:val="0069439D"/>
    <w:rsid w:val="006A0C9B"/>
    <w:rsid w:val="006A1367"/>
    <w:rsid w:val="006A18A7"/>
    <w:rsid w:val="006A5635"/>
    <w:rsid w:val="006B3CE7"/>
    <w:rsid w:val="006B664C"/>
    <w:rsid w:val="006C157B"/>
    <w:rsid w:val="006C5478"/>
    <w:rsid w:val="006D31BC"/>
    <w:rsid w:val="006E0910"/>
    <w:rsid w:val="006E3A3C"/>
    <w:rsid w:val="006E4207"/>
    <w:rsid w:val="006E72AB"/>
    <w:rsid w:val="006E762A"/>
    <w:rsid w:val="006E7EA3"/>
    <w:rsid w:val="006F3EA0"/>
    <w:rsid w:val="007038CF"/>
    <w:rsid w:val="007052D7"/>
    <w:rsid w:val="00705498"/>
    <w:rsid w:val="00705BFE"/>
    <w:rsid w:val="007128D7"/>
    <w:rsid w:val="0072617C"/>
    <w:rsid w:val="0072738F"/>
    <w:rsid w:val="00735D6D"/>
    <w:rsid w:val="00736DC9"/>
    <w:rsid w:val="007423E7"/>
    <w:rsid w:val="00743929"/>
    <w:rsid w:val="007439BA"/>
    <w:rsid w:val="007465FC"/>
    <w:rsid w:val="00746EE3"/>
    <w:rsid w:val="007475EB"/>
    <w:rsid w:val="00752567"/>
    <w:rsid w:val="00753859"/>
    <w:rsid w:val="007567D8"/>
    <w:rsid w:val="00761C8D"/>
    <w:rsid w:val="00764F8B"/>
    <w:rsid w:val="007671E5"/>
    <w:rsid w:val="00767886"/>
    <w:rsid w:val="00767C64"/>
    <w:rsid w:val="00771E02"/>
    <w:rsid w:val="00776535"/>
    <w:rsid w:val="00777ADB"/>
    <w:rsid w:val="007851A8"/>
    <w:rsid w:val="00785466"/>
    <w:rsid w:val="007868E9"/>
    <w:rsid w:val="00790948"/>
    <w:rsid w:val="00790D63"/>
    <w:rsid w:val="007B12C7"/>
    <w:rsid w:val="007B265B"/>
    <w:rsid w:val="007B68FF"/>
    <w:rsid w:val="007C0344"/>
    <w:rsid w:val="007C14BD"/>
    <w:rsid w:val="007C227D"/>
    <w:rsid w:val="007D2487"/>
    <w:rsid w:val="007D6A26"/>
    <w:rsid w:val="007D6E9D"/>
    <w:rsid w:val="007E01F2"/>
    <w:rsid w:val="007E0734"/>
    <w:rsid w:val="007E0B82"/>
    <w:rsid w:val="007E1A78"/>
    <w:rsid w:val="007E1CC2"/>
    <w:rsid w:val="007E34C4"/>
    <w:rsid w:val="007E4496"/>
    <w:rsid w:val="007E6B47"/>
    <w:rsid w:val="007F4FBF"/>
    <w:rsid w:val="007F57E1"/>
    <w:rsid w:val="007F7610"/>
    <w:rsid w:val="007F79DC"/>
    <w:rsid w:val="00800211"/>
    <w:rsid w:val="00801DC7"/>
    <w:rsid w:val="008167DA"/>
    <w:rsid w:val="008308DC"/>
    <w:rsid w:val="00835D5F"/>
    <w:rsid w:val="00837071"/>
    <w:rsid w:val="00847B14"/>
    <w:rsid w:val="00851180"/>
    <w:rsid w:val="00851ADD"/>
    <w:rsid w:val="00853539"/>
    <w:rsid w:val="008565B2"/>
    <w:rsid w:val="008616CB"/>
    <w:rsid w:val="0087345A"/>
    <w:rsid w:val="00873740"/>
    <w:rsid w:val="0087503B"/>
    <w:rsid w:val="008751F8"/>
    <w:rsid w:val="00876775"/>
    <w:rsid w:val="00877426"/>
    <w:rsid w:val="00890F9B"/>
    <w:rsid w:val="00893AC4"/>
    <w:rsid w:val="00893E35"/>
    <w:rsid w:val="00894E27"/>
    <w:rsid w:val="00896B54"/>
    <w:rsid w:val="008A4D80"/>
    <w:rsid w:val="008A6554"/>
    <w:rsid w:val="008B7D2B"/>
    <w:rsid w:val="008C0CA6"/>
    <w:rsid w:val="008C44F5"/>
    <w:rsid w:val="008C5884"/>
    <w:rsid w:val="008D0EBA"/>
    <w:rsid w:val="008D4EE4"/>
    <w:rsid w:val="008D53A9"/>
    <w:rsid w:val="008D6468"/>
    <w:rsid w:val="008E12A7"/>
    <w:rsid w:val="008E58E8"/>
    <w:rsid w:val="008E7C54"/>
    <w:rsid w:val="008F3061"/>
    <w:rsid w:val="008F3821"/>
    <w:rsid w:val="008F4515"/>
    <w:rsid w:val="008F508A"/>
    <w:rsid w:val="008F6225"/>
    <w:rsid w:val="00902C3B"/>
    <w:rsid w:val="00905252"/>
    <w:rsid w:val="00906D59"/>
    <w:rsid w:val="00907BB5"/>
    <w:rsid w:val="00910765"/>
    <w:rsid w:val="00911406"/>
    <w:rsid w:val="00913273"/>
    <w:rsid w:val="00914E1D"/>
    <w:rsid w:val="00915847"/>
    <w:rsid w:val="009173E2"/>
    <w:rsid w:val="00917B3E"/>
    <w:rsid w:val="00926BA7"/>
    <w:rsid w:val="00926F41"/>
    <w:rsid w:val="00927CC2"/>
    <w:rsid w:val="00933968"/>
    <w:rsid w:val="00935A7C"/>
    <w:rsid w:val="009415AA"/>
    <w:rsid w:val="009451FD"/>
    <w:rsid w:val="00945B85"/>
    <w:rsid w:val="00947A3E"/>
    <w:rsid w:val="0095346A"/>
    <w:rsid w:val="00955B93"/>
    <w:rsid w:val="0096200B"/>
    <w:rsid w:val="009633ED"/>
    <w:rsid w:val="009638EC"/>
    <w:rsid w:val="009650B1"/>
    <w:rsid w:val="00965782"/>
    <w:rsid w:val="00972BBC"/>
    <w:rsid w:val="0098070F"/>
    <w:rsid w:val="00982A9B"/>
    <w:rsid w:val="00982DA3"/>
    <w:rsid w:val="00983A8A"/>
    <w:rsid w:val="009855A6"/>
    <w:rsid w:val="00992EAC"/>
    <w:rsid w:val="009977CD"/>
    <w:rsid w:val="009A035F"/>
    <w:rsid w:val="009A0528"/>
    <w:rsid w:val="009A317B"/>
    <w:rsid w:val="009A39F8"/>
    <w:rsid w:val="009B33A1"/>
    <w:rsid w:val="009B7121"/>
    <w:rsid w:val="009B7F52"/>
    <w:rsid w:val="009C4FFF"/>
    <w:rsid w:val="009D0A13"/>
    <w:rsid w:val="009D6403"/>
    <w:rsid w:val="009E1400"/>
    <w:rsid w:val="009E69DE"/>
    <w:rsid w:val="009E7276"/>
    <w:rsid w:val="009F5A5F"/>
    <w:rsid w:val="00A00887"/>
    <w:rsid w:val="00A05F7B"/>
    <w:rsid w:val="00A06EFB"/>
    <w:rsid w:val="00A133C8"/>
    <w:rsid w:val="00A139EF"/>
    <w:rsid w:val="00A17D65"/>
    <w:rsid w:val="00A31A4B"/>
    <w:rsid w:val="00A43BAC"/>
    <w:rsid w:val="00A465DC"/>
    <w:rsid w:val="00A50863"/>
    <w:rsid w:val="00A51BE4"/>
    <w:rsid w:val="00A51D9D"/>
    <w:rsid w:val="00A52E97"/>
    <w:rsid w:val="00A55529"/>
    <w:rsid w:val="00A55FF6"/>
    <w:rsid w:val="00A570A3"/>
    <w:rsid w:val="00A577E2"/>
    <w:rsid w:val="00A62511"/>
    <w:rsid w:val="00A71156"/>
    <w:rsid w:val="00A83F10"/>
    <w:rsid w:val="00A84DF2"/>
    <w:rsid w:val="00A8567A"/>
    <w:rsid w:val="00A94525"/>
    <w:rsid w:val="00A9479D"/>
    <w:rsid w:val="00AA186B"/>
    <w:rsid w:val="00AA1F15"/>
    <w:rsid w:val="00AA273A"/>
    <w:rsid w:val="00AA7587"/>
    <w:rsid w:val="00AB1850"/>
    <w:rsid w:val="00AB1C7B"/>
    <w:rsid w:val="00AC2F10"/>
    <w:rsid w:val="00AD197F"/>
    <w:rsid w:val="00AE3880"/>
    <w:rsid w:val="00AE512D"/>
    <w:rsid w:val="00AE75AD"/>
    <w:rsid w:val="00AE7A99"/>
    <w:rsid w:val="00AF4CAC"/>
    <w:rsid w:val="00B01D77"/>
    <w:rsid w:val="00B05CB2"/>
    <w:rsid w:val="00B126A0"/>
    <w:rsid w:val="00B12B13"/>
    <w:rsid w:val="00B13F08"/>
    <w:rsid w:val="00B15A2A"/>
    <w:rsid w:val="00B17B13"/>
    <w:rsid w:val="00B259B8"/>
    <w:rsid w:val="00B3103C"/>
    <w:rsid w:val="00B34CA6"/>
    <w:rsid w:val="00B37539"/>
    <w:rsid w:val="00B410ED"/>
    <w:rsid w:val="00B42FC2"/>
    <w:rsid w:val="00B47527"/>
    <w:rsid w:val="00B5182E"/>
    <w:rsid w:val="00B53369"/>
    <w:rsid w:val="00B54D70"/>
    <w:rsid w:val="00B608B9"/>
    <w:rsid w:val="00B67E93"/>
    <w:rsid w:val="00B76008"/>
    <w:rsid w:val="00B82B49"/>
    <w:rsid w:val="00B87944"/>
    <w:rsid w:val="00B92F7F"/>
    <w:rsid w:val="00B93AB4"/>
    <w:rsid w:val="00B95F3D"/>
    <w:rsid w:val="00BA1F93"/>
    <w:rsid w:val="00BA66AC"/>
    <w:rsid w:val="00BB1944"/>
    <w:rsid w:val="00BB441A"/>
    <w:rsid w:val="00BB6408"/>
    <w:rsid w:val="00BB737A"/>
    <w:rsid w:val="00BB7959"/>
    <w:rsid w:val="00BC039C"/>
    <w:rsid w:val="00BC0A7F"/>
    <w:rsid w:val="00BC1811"/>
    <w:rsid w:val="00BC30E4"/>
    <w:rsid w:val="00BC332B"/>
    <w:rsid w:val="00BD0325"/>
    <w:rsid w:val="00BD094F"/>
    <w:rsid w:val="00BD42D0"/>
    <w:rsid w:val="00BD5AFC"/>
    <w:rsid w:val="00BE1FD0"/>
    <w:rsid w:val="00BE575A"/>
    <w:rsid w:val="00BF151F"/>
    <w:rsid w:val="00BF3221"/>
    <w:rsid w:val="00BF76D6"/>
    <w:rsid w:val="00C015A3"/>
    <w:rsid w:val="00C02F8A"/>
    <w:rsid w:val="00C04DD3"/>
    <w:rsid w:val="00C05A22"/>
    <w:rsid w:val="00C0663B"/>
    <w:rsid w:val="00C124DF"/>
    <w:rsid w:val="00C13076"/>
    <w:rsid w:val="00C279B6"/>
    <w:rsid w:val="00C31222"/>
    <w:rsid w:val="00C34C88"/>
    <w:rsid w:val="00C35067"/>
    <w:rsid w:val="00C40B13"/>
    <w:rsid w:val="00C44361"/>
    <w:rsid w:val="00C4447E"/>
    <w:rsid w:val="00C46F5C"/>
    <w:rsid w:val="00C524C3"/>
    <w:rsid w:val="00C56918"/>
    <w:rsid w:val="00C65648"/>
    <w:rsid w:val="00C65EA8"/>
    <w:rsid w:val="00C73248"/>
    <w:rsid w:val="00C809F4"/>
    <w:rsid w:val="00C8281E"/>
    <w:rsid w:val="00C84C21"/>
    <w:rsid w:val="00C86883"/>
    <w:rsid w:val="00C86FC5"/>
    <w:rsid w:val="00C907B5"/>
    <w:rsid w:val="00C92264"/>
    <w:rsid w:val="00C939B3"/>
    <w:rsid w:val="00C93C83"/>
    <w:rsid w:val="00C94945"/>
    <w:rsid w:val="00C95130"/>
    <w:rsid w:val="00CA0747"/>
    <w:rsid w:val="00CB28DD"/>
    <w:rsid w:val="00CB4ADC"/>
    <w:rsid w:val="00CB5361"/>
    <w:rsid w:val="00CB6757"/>
    <w:rsid w:val="00CB6BAB"/>
    <w:rsid w:val="00CC3167"/>
    <w:rsid w:val="00CC6773"/>
    <w:rsid w:val="00CC6B6A"/>
    <w:rsid w:val="00CD1F5D"/>
    <w:rsid w:val="00CE2906"/>
    <w:rsid w:val="00CE7307"/>
    <w:rsid w:val="00CF1585"/>
    <w:rsid w:val="00CF3ADA"/>
    <w:rsid w:val="00CF42A1"/>
    <w:rsid w:val="00CF60AB"/>
    <w:rsid w:val="00D00F44"/>
    <w:rsid w:val="00D01918"/>
    <w:rsid w:val="00D04C8A"/>
    <w:rsid w:val="00D0510D"/>
    <w:rsid w:val="00D057CC"/>
    <w:rsid w:val="00D12ECC"/>
    <w:rsid w:val="00D2110B"/>
    <w:rsid w:val="00D21B97"/>
    <w:rsid w:val="00D23174"/>
    <w:rsid w:val="00D240D1"/>
    <w:rsid w:val="00D257C3"/>
    <w:rsid w:val="00D275F8"/>
    <w:rsid w:val="00D316E2"/>
    <w:rsid w:val="00D36F82"/>
    <w:rsid w:val="00D405AE"/>
    <w:rsid w:val="00D472DB"/>
    <w:rsid w:val="00D519EA"/>
    <w:rsid w:val="00D620C9"/>
    <w:rsid w:val="00D62676"/>
    <w:rsid w:val="00D62D43"/>
    <w:rsid w:val="00D63EB3"/>
    <w:rsid w:val="00D66696"/>
    <w:rsid w:val="00D66C99"/>
    <w:rsid w:val="00D70832"/>
    <w:rsid w:val="00D70A8A"/>
    <w:rsid w:val="00D71B16"/>
    <w:rsid w:val="00D7412F"/>
    <w:rsid w:val="00D912D1"/>
    <w:rsid w:val="00D9273E"/>
    <w:rsid w:val="00DA04EE"/>
    <w:rsid w:val="00DA521D"/>
    <w:rsid w:val="00DD1630"/>
    <w:rsid w:val="00DE4431"/>
    <w:rsid w:val="00DE49ED"/>
    <w:rsid w:val="00DE587B"/>
    <w:rsid w:val="00DE77FD"/>
    <w:rsid w:val="00DE7D16"/>
    <w:rsid w:val="00DF0E4F"/>
    <w:rsid w:val="00DF320B"/>
    <w:rsid w:val="00DF6764"/>
    <w:rsid w:val="00E03709"/>
    <w:rsid w:val="00E07363"/>
    <w:rsid w:val="00E108E9"/>
    <w:rsid w:val="00E10CE3"/>
    <w:rsid w:val="00E10FD8"/>
    <w:rsid w:val="00E12A76"/>
    <w:rsid w:val="00E14A47"/>
    <w:rsid w:val="00E1539F"/>
    <w:rsid w:val="00E35B68"/>
    <w:rsid w:val="00E3727A"/>
    <w:rsid w:val="00E409A1"/>
    <w:rsid w:val="00E459F6"/>
    <w:rsid w:val="00E473A7"/>
    <w:rsid w:val="00E519D2"/>
    <w:rsid w:val="00E53B9E"/>
    <w:rsid w:val="00E5434A"/>
    <w:rsid w:val="00E6225C"/>
    <w:rsid w:val="00E62B79"/>
    <w:rsid w:val="00E63A3F"/>
    <w:rsid w:val="00E658A5"/>
    <w:rsid w:val="00E70AE2"/>
    <w:rsid w:val="00E712B3"/>
    <w:rsid w:val="00E75251"/>
    <w:rsid w:val="00E759A1"/>
    <w:rsid w:val="00E87BAD"/>
    <w:rsid w:val="00E87D2E"/>
    <w:rsid w:val="00EA0CBE"/>
    <w:rsid w:val="00EA204C"/>
    <w:rsid w:val="00EB7373"/>
    <w:rsid w:val="00EC0CF1"/>
    <w:rsid w:val="00EC1BA1"/>
    <w:rsid w:val="00EC2139"/>
    <w:rsid w:val="00EC322E"/>
    <w:rsid w:val="00EC4EA0"/>
    <w:rsid w:val="00EC6EFC"/>
    <w:rsid w:val="00EC7E07"/>
    <w:rsid w:val="00ED0D64"/>
    <w:rsid w:val="00ED15D0"/>
    <w:rsid w:val="00ED1937"/>
    <w:rsid w:val="00ED1B62"/>
    <w:rsid w:val="00ED33B9"/>
    <w:rsid w:val="00ED5A43"/>
    <w:rsid w:val="00ED7610"/>
    <w:rsid w:val="00EE34B9"/>
    <w:rsid w:val="00EE7057"/>
    <w:rsid w:val="00EF0FA7"/>
    <w:rsid w:val="00EF2612"/>
    <w:rsid w:val="00EF4792"/>
    <w:rsid w:val="00EF67DB"/>
    <w:rsid w:val="00EF6DEB"/>
    <w:rsid w:val="00F00B48"/>
    <w:rsid w:val="00F03A30"/>
    <w:rsid w:val="00F05B98"/>
    <w:rsid w:val="00F0656C"/>
    <w:rsid w:val="00F10B64"/>
    <w:rsid w:val="00F140FC"/>
    <w:rsid w:val="00F14BE3"/>
    <w:rsid w:val="00F14D6C"/>
    <w:rsid w:val="00F24D68"/>
    <w:rsid w:val="00F25979"/>
    <w:rsid w:val="00F26242"/>
    <w:rsid w:val="00F3163C"/>
    <w:rsid w:val="00F331B8"/>
    <w:rsid w:val="00F40FD3"/>
    <w:rsid w:val="00F52177"/>
    <w:rsid w:val="00F5513A"/>
    <w:rsid w:val="00F56C6D"/>
    <w:rsid w:val="00F65165"/>
    <w:rsid w:val="00F65A68"/>
    <w:rsid w:val="00F707C7"/>
    <w:rsid w:val="00F72189"/>
    <w:rsid w:val="00F72AD4"/>
    <w:rsid w:val="00F73C77"/>
    <w:rsid w:val="00F748F5"/>
    <w:rsid w:val="00F74F04"/>
    <w:rsid w:val="00F75BDA"/>
    <w:rsid w:val="00F76656"/>
    <w:rsid w:val="00F809D1"/>
    <w:rsid w:val="00F81317"/>
    <w:rsid w:val="00F82E92"/>
    <w:rsid w:val="00F83865"/>
    <w:rsid w:val="00F866FF"/>
    <w:rsid w:val="00F934A7"/>
    <w:rsid w:val="00F9392D"/>
    <w:rsid w:val="00FA1DE3"/>
    <w:rsid w:val="00FA2F23"/>
    <w:rsid w:val="00FA324B"/>
    <w:rsid w:val="00FA78FD"/>
    <w:rsid w:val="00FB1F95"/>
    <w:rsid w:val="00FC475E"/>
    <w:rsid w:val="00FC4C7E"/>
    <w:rsid w:val="00FC6D70"/>
    <w:rsid w:val="00FD3556"/>
    <w:rsid w:val="00FD3AE9"/>
    <w:rsid w:val="00FD44EA"/>
    <w:rsid w:val="00FD77C0"/>
    <w:rsid w:val="00FE0430"/>
    <w:rsid w:val="00FE5225"/>
    <w:rsid w:val="00FE78C7"/>
    <w:rsid w:val="00FE7D58"/>
    <w:rsid w:val="00FF05D4"/>
    <w:rsid w:val="00FF2DBA"/>
    <w:rsid w:val="00FF4E06"/>
    <w:rsid w:val="00FF7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258A0"/>
  <w15:chartTrackingRefBased/>
  <w15:docId w15:val="{A2F305E9-CAC1-4C63-A3D3-FA13D361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3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5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1937"/>
    <w:pPr>
      <w:tabs>
        <w:tab w:val="center" w:pos="4513"/>
        <w:tab w:val="right" w:pos="9026"/>
      </w:tabs>
      <w:spacing w:after="0" w:line="240" w:lineRule="auto"/>
    </w:pPr>
  </w:style>
  <w:style w:type="character" w:customStyle="1" w:styleId="HeaderChar">
    <w:name w:val="Header Char"/>
    <w:basedOn w:val="DefaultParagraphFont"/>
    <w:link w:val="Header"/>
    <w:rsid w:val="00ED1937"/>
  </w:style>
  <w:style w:type="paragraph" w:styleId="Footer">
    <w:name w:val="footer"/>
    <w:basedOn w:val="Normal"/>
    <w:link w:val="FooterChar"/>
    <w:uiPriority w:val="99"/>
    <w:unhideWhenUsed/>
    <w:rsid w:val="00ED1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37"/>
  </w:style>
  <w:style w:type="table" w:styleId="TableGrid">
    <w:name w:val="Table Grid"/>
    <w:basedOn w:val="TableNormal"/>
    <w:uiPriority w:val="59"/>
    <w:rsid w:val="00ED193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B13"/>
    <w:pPr>
      <w:ind w:left="720"/>
      <w:contextualSpacing/>
    </w:pPr>
  </w:style>
  <w:style w:type="paragraph" w:customStyle="1" w:styleId="Tablea">
    <w:name w:val="Table(a)"/>
    <w:aliases w:val="ta"/>
    <w:basedOn w:val="Normal"/>
    <w:rsid w:val="008F4515"/>
    <w:pPr>
      <w:spacing w:before="60" w:after="0" w:line="240" w:lineRule="auto"/>
      <w:ind w:left="284" w:hanging="284"/>
    </w:pPr>
    <w:rPr>
      <w:rFonts w:eastAsia="Times New Roman"/>
      <w:sz w:val="20"/>
      <w:szCs w:val="20"/>
      <w:lang w:eastAsia="en-AU"/>
    </w:rPr>
  </w:style>
  <w:style w:type="paragraph" w:customStyle="1" w:styleId="TableAA">
    <w:name w:val="Table(AA)"/>
    <w:aliases w:val="taaa"/>
    <w:basedOn w:val="Normal"/>
    <w:rsid w:val="008F4515"/>
    <w:pPr>
      <w:tabs>
        <w:tab w:val="left" w:pos="-6543"/>
        <w:tab w:val="left" w:pos="-6260"/>
      </w:tabs>
      <w:spacing w:after="0" w:line="240" w:lineRule="exact"/>
      <w:ind w:left="1055" w:hanging="284"/>
    </w:pPr>
    <w:rPr>
      <w:rFonts w:eastAsia="Times New Roman"/>
      <w:sz w:val="20"/>
      <w:szCs w:val="20"/>
      <w:lang w:eastAsia="en-AU"/>
    </w:rPr>
  </w:style>
  <w:style w:type="paragraph" w:customStyle="1" w:styleId="Tablei">
    <w:name w:val="Table(i)"/>
    <w:aliases w:val="taa"/>
    <w:basedOn w:val="Normal"/>
    <w:rsid w:val="008F4515"/>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Tabletext">
    <w:name w:val="Tabletext"/>
    <w:aliases w:val="tt"/>
    <w:basedOn w:val="Normal"/>
    <w:rsid w:val="008F4515"/>
    <w:pPr>
      <w:spacing w:before="60" w:after="0" w:line="240" w:lineRule="atLeast"/>
    </w:pPr>
    <w:rPr>
      <w:rFonts w:eastAsia="Times New Roman"/>
      <w:sz w:val="20"/>
      <w:szCs w:val="20"/>
      <w:lang w:eastAsia="en-AU"/>
    </w:rPr>
  </w:style>
  <w:style w:type="table" w:customStyle="1" w:styleId="TableGrid1">
    <w:name w:val="Table Grid1"/>
    <w:basedOn w:val="TableNormal"/>
    <w:next w:val="TableGrid"/>
    <w:uiPriority w:val="39"/>
    <w:rsid w:val="00CE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262CAF"/>
    <w:pPr>
      <w:spacing w:line="240" w:lineRule="auto"/>
    </w:pPr>
    <w:rPr>
      <w:sz w:val="20"/>
      <w:szCs w:val="20"/>
    </w:rPr>
  </w:style>
  <w:style w:type="character" w:customStyle="1" w:styleId="CommentTextChar">
    <w:name w:val="Comment Text Char"/>
    <w:basedOn w:val="DefaultParagraphFont"/>
    <w:link w:val="CommentText"/>
    <w:rsid w:val="00262CAF"/>
    <w:rPr>
      <w:sz w:val="20"/>
      <w:szCs w:val="20"/>
    </w:rPr>
  </w:style>
  <w:style w:type="character" w:styleId="CommentReference">
    <w:name w:val="annotation reference"/>
    <w:basedOn w:val="DefaultParagraphFont"/>
    <w:rsid w:val="00262CAF"/>
    <w:rPr>
      <w:sz w:val="16"/>
      <w:szCs w:val="16"/>
    </w:rPr>
  </w:style>
  <w:style w:type="paragraph" w:styleId="BalloonText">
    <w:name w:val="Balloon Text"/>
    <w:basedOn w:val="Normal"/>
    <w:link w:val="BalloonTextChar"/>
    <w:uiPriority w:val="99"/>
    <w:semiHidden/>
    <w:unhideWhenUsed/>
    <w:rsid w:val="00EB7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73"/>
    <w:rPr>
      <w:rFonts w:ascii="Segoe UI" w:hAnsi="Segoe UI" w:cs="Segoe UI"/>
      <w:sz w:val="18"/>
      <w:szCs w:val="18"/>
    </w:rPr>
  </w:style>
  <w:style w:type="paragraph" w:styleId="NoSpacing">
    <w:name w:val="No Spacing"/>
    <w:uiPriority w:val="1"/>
    <w:qFormat/>
    <w:rsid w:val="00B17B13"/>
    <w:pPr>
      <w:spacing w:after="0" w:line="240" w:lineRule="auto"/>
    </w:pPr>
  </w:style>
  <w:style w:type="paragraph" w:customStyle="1" w:styleId="ActHead7">
    <w:name w:val="ActHead 7"/>
    <w:aliases w:val="ap"/>
    <w:basedOn w:val="Normal"/>
    <w:next w:val="Normal"/>
    <w:qFormat/>
    <w:rsid w:val="00534403"/>
    <w:pPr>
      <w:keepNext/>
      <w:keepLines/>
      <w:spacing w:before="280" w:after="0" w:line="240" w:lineRule="auto"/>
      <w:ind w:left="1134" w:hanging="1134"/>
      <w:outlineLvl w:val="6"/>
    </w:pPr>
    <w:rPr>
      <w:rFonts w:ascii="Arial" w:eastAsia="Times New Roman" w:hAnsi="Arial"/>
      <w:b/>
      <w:kern w:val="28"/>
      <w:sz w:val="28"/>
      <w:szCs w:val="20"/>
      <w:lang w:eastAsia="en-AU"/>
    </w:rPr>
  </w:style>
  <w:style w:type="paragraph" w:customStyle="1" w:styleId="subsection">
    <w:name w:val="subsection"/>
    <w:aliases w:val="ss,Subsection"/>
    <w:basedOn w:val="Normal"/>
    <w:link w:val="subsectionChar"/>
    <w:rsid w:val="00534403"/>
    <w:pPr>
      <w:tabs>
        <w:tab w:val="right" w:pos="1021"/>
      </w:tabs>
      <w:spacing w:before="180" w:after="0" w:line="240" w:lineRule="auto"/>
      <w:ind w:left="1134" w:hanging="1134"/>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534403"/>
    <w:rPr>
      <w:rFonts w:eastAsia="Times New Roman"/>
      <w:sz w:val="22"/>
      <w:szCs w:val="20"/>
      <w:lang w:eastAsia="en-AU"/>
    </w:rPr>
  </w:style>
  <w:style w:type="paragraph" w:styleId="CommentSubject">
    <w:name w:val="annotation subject"/>
    <w:basedOn w:val="CommentText"/>
    <w:next w:val="CommentText"/>
    <w:link w:val="CommentSubjectChar"/>
    <w:uiPriority w:val="99"/>
    <w:semiHidden/>
    <w:unhideWhenUsed/>
    <w:rsid w:val="006A1367"/>
    <w:rPr>
      <w:b/>
      <w:bCs/>
    </w:rPr>
  </w:style>
  <w:style w:type="character" w:customStyle="1" w:styleId="CommentSubjectChar">
    <w:name w:val="Comment Subject Char"/>
    <w:basedOn w:val="CommentTextChar"/>
    <w:link w:val="CommentSubject"/>
    <w:uiPriority w:val="99"/>
    <w:semiHidden/>
    <w:rsid w:val="006A1367"/>
    <w:rPr>
      <w:b/>
      <w:bCs/>
      <w:sz w:val="20"/>
      <w:szCs w:val="20"/>
    </w:rPr>
  </w:style>
  <w:style w:type="paragraph" w:customStyle="1" w:styleId="Item">
    <w:name w:val="Item"/>
    <w:aliases w:val="i"/>
    <w:basedOn w:val="Normal"/>
    <w:next w:val="ItemHead"/>
    <w:rsid w:val="00545F40"/>
    <w:pPr>
      <w:keepLines/>
      <w:spacing w:before="80" w:after="0" w:line="240" w:lineRule="auto"/>
      <w:ind w:left="709"/>
    </w:pPr>
    <w:rPr>
      <w:rFonts w:eastAsia="Times New Roman"/>
      <w:sz w:val="22"/>
      <w:szCs w:val="20"/>
      <w:lang w:eastAsia="en-AU"/>
    </w:rPr>
  </w:style>
  <w:style w:type="paragraph" w:customStyle="1" w:styleId="ItemHead">
    <w:name w:val="ItemHead"/>
    <w:aliases w:val="ih"/>
    <w:basedOn w:val="Normal"/>
    <w:next w:val="Item"/>
    <w:rsid w:val="00545F40"/>
    <w:pPr>
      <w:keepNext/>
      <w:keepLines/>
      <w:spacing w:before="220" w:after="0" w:line="240" w:lineRule="auto"/>
      <w:ind w:left="709" w:hanging="709"/>
    </w:pPr>
    <w:rPr>
      <w:rFonts w:ascii="Arial" w:eastAsia="Times New Roman" w:hAnsi="Arial"/>
      <w:b/>
      <w:kern w:val="28"/>
      <w:szCs w:val="20"/>
      <w:lang w:eastAsia="en-AU"/>
    </w:rPr>
  </w:style>
  <w:style w:type="paragraph" w:customStyle="1" w:styleId="ActHead5">
    <w:name w:val="ActHead 5"/>
    <w:aliases w:val="s"/>
    <w:basedOn w:val="Normal"/>
    <w:next w:val="subsection"/>
    <w:link w:val="ActHead5Char"/>
    <w:qFormat/>
    <w:rsid w:val="00EC2139"/>
    <w:pPr>
      <w:keepNext/>
      <w:keepLines/>
      <w:spacing w:before="280" w:after="0" w:line="240" w:lineRule="auto"/>
      <w:ind w:left="1134" w:hanging="1134"/>
      <w:outlineLvl w:val="4"/>
    </w:pPr>
    <w:rPr>
      <w:rFonts w:eastAsia="Times New Roman"/>
      <w:b/>
      <w:kern w:val="28"/>
      <w:szCs w:val="20"/>
      <w:lang w:eastAsia="en-AU"/>
    </w:rPr>
  </w:style>
  <w:style w:type="character" w:customStyle="1" w:styleId="ActHead5Char">
    <w:name w:val="ActHead 5 Char"/>
    <w:aliases w:val="s Char"/>
    <w:link w:val="ActHead5"/>
    <w:rsid w:val="00EC2139"/>
    <w:rPr>
      <w:rFonts w:eastAsia="Times New Roman"/>
      <w:b/>
      <w:kern w:val="28"/>
      <w:szCs w:val="20"/>
      <w:lang w:eastAsia="en-AU"/>
    </w:rPr>
  </w:style>
  <w:style w:type="paragraph" w:styleId="TOC5">
    <w:name w:val="toc 5"/>
    <w:basedOn w:val="Normal"/>
    <w:next w:val="Normal"/>
    <w:uiPriority w:val="39"/>
    <w:unhideWhenUsed/>
    <w:rsid w:val="001A1A2C"/>
    <w:pPr>
      <w:keepLines/>
      <w:tabs>
        <w:tab w:val="right" w:leader="dot" w:pos="8278"/>
      </w:tabs>
      <w:spacing w:before="40" w:after="0" w:line="240" w:lineRule="auto"/>
      <w:ind w:left="1985" w:right="567" w:hanging="567"/>
    </w:pPr>
    <w:rPr>
      <w:rFonts w:eastAsia="Times New Roman"/>
      <w:kern w:val="28"/>
      <w:sz w:val="18"/>
      <w:szCs w:val="20"/>
      <w:lang w:eastAsia="en-AU"/>
    </w:rPr>
  </w:style>
  <w:style w:type="paragraph" w:styleId="TOC7">
    <w:name w:val="toc 7"/>
    <w:basedOn w:val="Normal"/>
    <w:next w:val="Normal"/>
    <w:uiPriority w:val="39"/>
    <w:unhideWhenUsed/>
    <w:rsid w:val="001A1A2C"/>
    <w:pPr>
      <w:keepLines/>
      <w:tabs>
        <w:tab w:val="right" w:pos="8278"/>
      </w:tabs>
      <w:spacing w:before="120" w:after="0" w:line="240" w:lineRule="auto"/>
      <w:ind w:left="1253" w:right="567" w:hanging="828"/>
    </w:pPr>
    <w:rPr>
      <w:rFonts w:eastAsia="Times New Roman"/>
      <w:kern w:val="28"/>
      <w:szCs w:val="20"/>
      <w:lang w:eastAsia="en-AU"/>
    </w:rPr>
  </w:style>
  <w:style w:type="character" w:customStyle="1" w:styleId="Heading1Char">
    <w:name w:val="Heading 1 Char"/>
    <w:basedOn w:val="DefaultParagraphFont"/>
    <w:link w:val="Heading1"/>
    <w:uiPriority w:val="9"/>
    <w:rsid w:val="0074392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43929"/>
    <w:pPr>
      <w:outlineLvl w:val="9"/>
    </w:pPr>
    <w:rPr>
      <w:lang w:val="en-US"/>
    </w:rPr>
  </w:style>
  <w:style w:type="character" w:customStyle="1" w:styleId="Heading2Char">
    <w:name w:val="Heading 2 Char"/>
    <w:basedOn w:val="DefaultParagraphFont"/>
    <w:link w:val="Heading2"/>
    <w:uiPriority w:val="9"/>
    <w:rsid w:val="007851A8"/>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44361"/>
    <w:pPr>
      <w:spacing w:after="100"/>
    </w:pPr>
  </w:style>
  <w:style w:type="character" w:styleId="Hyperlink">
    <w:name w:val="Hyperlink"/>
    <w:basedOn w:val="DefaultParagraphFont"/>
    <w:uiPriority w:val="99"/>
    <w:unhideWhenUsed/>
    <w:rsid w:val="00C44361"/>
    <w:rPr>
      <w:color w:val="0563C1" w:themeColor="hyperlink"/>
      <w:u w:val="single"/>
    </w:rPr>
  </w:style>
  <w:style w:type="paragraph" w:customStyle="1" w:styleId="ShortT">
    <w:name w:val="ShortT"/>
    <w:basedOn w:val="Normal"/>
    <w:next w:val="Normal"/>
    <w:qFormat/>
    <w:rsid w:val="00FE7D58"/>
    <w:pPr>
      <w:spacing w:after="0" w:line="240" w:lineRule="auto"/>
    </w:pPr>
    <w:rPr>
      <w:rFonts w:eastAsia="Times New Roman"/>
      <w:b/>
      <w:sz w:val="40"/>
      <w:szCs w:val="20"/>
      <w:lang w:eastAsia="en-AU"/>
    </w:rPr>
  </w:style>
  <w:style w:type="paragraph" w:customStyle="1" w:styleId="tabletext0">
    <w:name w:val="tabletext"/>
    <w:basedOn w:val="Normal"/>
    <w:rsid w:val="0010213E"/>
    <w:pPr>
      <w:spacing w:before="100" w:beforeAutospacing="1" w:after="100" w:afterAutospacing="1" w:line="240" w:lineRule="auto"/>
    </w:pPr>
    <w:rPr>
      <w:rFonts w:eastAsia="Times New Roman"/>
      <w:lang w:eastAsia="en-AU"/>
    </w:rPr>
  </w:style>
  <w:style w:type="paragraph" w:customStyle="1" w:styleId="tablep1a">
    <w:name w:val="tablep1a"/>
    <w:basedOn w:val="Normal"/>
    <w:rsid w:val="0010213E"/>
    <w:pPr>
      <w:spacing w:before="100" w:beforeAutospacing="1" w:after="100" w:afterAutospacing="1" w:line="240" w:lineRule="auto"/>
    </w:pPr>
    <w:rPr>
      <w:rFonts w:eastAsia="Times New Roman"/>
      <w:lang w:eastAsia="en-AU"/>
    </w:rPr>
  </w:style>
  <w:style w:type="paragraph" w:styleId="Revision">
    <w:name w:val="Revision"/>
    <w:hidden/>
    <w:uiPriority w:val="99"/>
    <w:semiHidden/>
    <w:rsid w:val="000C2127"/>
    <w:pPr>
      <w:spacing w:after="0" w:line="240" w:lineRule="auto"/>
    </w:pPr>
  </w:style>
  <w:style w:type="paragraph" w:customStyle="1" w:styleId="Definition">
    <w:name w:val="Definition"/>
    <w:aliases w:val="dd"/>
    <w:basedOn w:val="Normal"/>
    <w:rsid w:val="00EA0CBE"/>
    <w:pPr>
      <w:spacing w:before="180" w:after="0" w:line="240" w:lineRule="auto"/>
      <w:ind w:left="1134"/>
    </w:pPr>
    <w:rPr>
      <w:rFonts w:eastAsia="Times New Roman"/>
      <w:sz w:val="22"/>
      <w:szCs w:val="20"/>
      <w:lang w:eastAsia="en-AU"/>
    </w:rPr>
  </w:style>
  <w:style w:type="paragraph" w:customStyle="1" w:styleId="notetext">
    <w:name w:val="note(text)"/>
    <w:aliases w:val="n"/>
    <w:basedOn w:val="Normal"/>
    <w:rsid w:val="000F5027"/>
    <w:pPr>
      <w:spacing w:before="122" w:after="0" w:line="240" w:lineRule="auto"/>
      <w:ind w:left="1985" w:hanging="851"/>
    </w:pPr>
    <w:rPr>
      <w:rFonts w:eastAsia="Times New Roman"/>
      <w:sz w:val="18"/>
      <w:szCs w:val="20"/>
      <w:lang w:eastAsia="en-AU"/>
    </w:rPr>
  </w:style>
  <w:style w:type="paragraph" w:customStyle="1" w:styleId="notepara">
    <w:name w:val="note(para)"/>
    <w:aliases w:val="na"/>
    <w:basedOn w:val="Normal"/>
    <w:rsid w:val="000F5027"/>
    <w:pPr>
      <w:spacing w:before="40" w:after="0" w:line="198" w:lineRule="exact"/>
      <w:ind w:left="2354" w:hanging="369"/>
    </w:pPr>
    <w:rPr>
      <w:rFonts w:eastAsia="Times New Roman"/>
      <w:sz w:val="18"/>
      <w:szCs w:val="20"/>
      <w:lang w:eastAsia="en-AU"/>
    </w:rPr>
  </w:style>
  <w:style w:type="paragraph" w:customStyle="1" w:styleId="TableHeading">
    <w:name w:val="TableHeading"/>
    <w:aliases w:val="th"/>
    <w:basedOn w:val="Normal"/>
    <w:next w:val="Tabletext"/>
    <w:rsid w:val="00645E38"/>
    <w:pPr>
      <w:keepNext/>
      <w:spacing w:before="60" w:after="0" w:line="240" w:lineRule="atLeast"/>
    </w:pPr>
    <w:rPr>
      <w:rFonts w:eastAsia="Times New Roman"/>
      <w:b/>
      <w:sz w:val="20"/>
      <w:szCs w:val="20"/>
      <w:lang w:eastAsia="en-AU"/>
    </w:rPr>
  </w:style>
  <w:style w:type="paragraph" w:customStyle="1" w:styleId="CTA1a">
    <w:name w:val="CTA 1(a)"/>
    <w:basedOn w:val="Normal"/>
    <w:rsid w:val="00645E38"/>
    <w:pPr>
      <w:tabs>
        <w:tab w:val="right" w:pos="414"/>
      </w:tabs>
      <w:spacing w:before="40" w:after="0" w:line="240" w:lineRule="atLeast"/>
      <w:ind w:left="675" w:hanging="675"/>
    </w:pPr>
    <w:rPr>
      <w:rFonts w:eastAsia="Times New Roman"/>
      <w:sz w:val="20"/>
      <w:szCs w:val="20"/>
      <w:lang w:eastAsia="en-AU"/>
    </w:rPr>
  </w:style>
  <w:style w:type="paragraph" w:customStyle="1" w:styleId="ActHead6">
    <w:name w:val="ActHead 6"/>
    <w:aliases w:val="as"/>
    <w:basedOn w:val="Normal"/>
    <w:next w:val="ActHead7"/>
    <w:qFormat/>
    <w:rsid w:val="00645E38"/>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ActHead4">
    <w:name w:val="ActHead 4"/>
    <w:aliases w:val="sd"/>
    <w:basedOn w:val="Normal"/>
    <w:next w:val="ActHead5"/>
    <w:qFormat/>
    <w:rsid w:val="00645E38"/>
    <w:pPr>
      <w:keepNext/>
      <w:keepLines/>
      <w:spacing w:before="220" w:after="0" w:line="240" w:lineRule="auto"/>
      <w:ind w:left="1134" w:hanging="1134"/>
      <w:outlineLvl w:val="3"/>
    </w:pPr>
    <w:rPr>
      <w:rFonts w:eastAsia="Times New Roman"/>
      <w:b/>
      <w:kern w:val="28"/>
      <w:sz w:val="26"/>
      <w:szCs w:val="20"/>
      <w:lang w:eastAsia="en-AU"/>
    </w:rPr>
  </w:style>
  <w:style w:type="character" w:customStyle="1" w:styleId="CharAmPartText">
    <w:name w:val="CharAmPartText"/>
    <w:basedOn w:val="DefaultParagraphFont"/>
    <w:uiPriority w:val="1"/>
    <w:qFormat/>
    <w:rsid w:val="00C56918"/>
  </w:style>
  <w:style w:type="paragraph" w:customStyle="1" w:styleId="definition0">
    <w:name w:val="definition"/>
    <w:basedOn w:val="Normal"/>
    <w:rsid w:val="00014142"/>
    <w:pPr>
      <w:spacing w:before="100" w:beforeAutospacing="1" w:after="100" w:afterAutospacing="1" w:line="240" w:lineRule="auto"/>
    </w:pPr>
    <w:rPr>
      <w:rFonts w:eastAsia="Times New Roman"/>
      <w:lang w:eastAsia="en-AU"/>
    </w:rPr>
  </w:style>
  <w:style w:type="character" w:customStyle="1" w:styleId="CharSectno">
    <w:name w:val="CharSectno"/>
    <w:basedOn w:val="DefaultParagraphFont"/>
    <w:qFormat/>
    <w:rsid w:val="00550A2C"/>
  </w:style>
  <w:style w:type="paragraph" w:customStyle="1" w:styleId="paragraph">
    <w:name w:val="paragraph"/>
    <w:basedOn w:val="Normal"/>
    <w:rsid w:val="00D240D1"/>
    <w:pPr>
      <w:spacing w:before="100" w:beforeAutospacing="1" w:after="100" w:afterAutospacing="1" w:line="240" w:lineRule="auto"/>
    </w:pPr>
    <w:rPr>
      <w:rFonts w:eastAsia="Times New Roman"/>
      <w:lang w:val="en-GB" w:eastAsia="en-GB"/>
    </w:rPr>
  </w:style>
  <w:style w:type="paragraph" w:customStyle="1" w:styleId="paragraphsub">
    <w:name w:val="paragraphsub"/>
    <w:basedOn w:val="Normal"/>
    <w:rsid w:val="00D240D1"/>
    <w:pPr>
      <w:spacing w:before="100" w:beforeAutospacing="1" w:after="100" w:afterAutospacing="1" w:line="240" w:lineRule="auto"/>
    </w:pPr>
    <w:rPr>
      <w:rFonts w:eastAsia="Times New Roman"/>
      <w:lang w:val="en-GB" w:eastAsia="en-GB"/>
    </w:rPr>
  </w:style>
  <w:style w:type="paragraph" w:customStyle="1" w:styleId="Blocks">
    <w:name w:val="Blocks"/>
    <w:aliases w:val="bb"/>
    <w:basedOn w:val="Normal"/>
    <w:qFormat/>
    <w:rsid w:val="00982DA3"/>
    <w:pPr>
      <w:spacing w:after="0" w:line="240" w:lineRule="auto"/>
    </w:pPr>
    <w:rPr>
      <w:rFonts w:eastAsia="Times New Roman"/>
      <w:szCs w:val="20"/>
      <w:lang w:eastAsia="en-AU"/>
    </w:rPr>
  </w:style>
  <w:style w:type="paragraph" w:customStyle="1" w:styleId="Default">
    <w:name w:val="Default"/>
    <w:rsid w:val="00CB6757"/>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054">
      <w:bodyDiv w:val="1"/>
      <w:marLeft w:val="0"/>
      <w:marRight w:val="0"/>
      <w:marTop w:val="0"/>
      <w:marBottom w:val="0"/>
      <w:divBdr>
        <w:top w:val="none" w:sz="0" w:space="0" w:color="auto"/>
        <w:left w:val="none" w:sz="0" w:space="0" w:color="auto"/>
        <w:bottom w:val="none" w:sz="0" w:space="0" w:color="auto"/>
        <w:right w:val="none" w:sz="0" w:space="0" w:color="auto"/>
      </w:divBdr>
    </w:div>
    <w:div w:id="249582580">
      <w:bodyDiv w:val="1"/>
      <w:marLeft w:val="0"/>
      <w:marRight w:val="0"/>
      <w:marTop w:val="0"/>
      <w:marBottom w:val="0"/>
      <w:divBdr>
        <w:top w:val="none" w:sz="0" w:space="0" w:color="auto"/>
        <w:left w:val="none" w:sz="0" w:space="0" w:color="auto"/>
        <w:bottom w:val="none" w:sz="0" w:space="0" w:color="auto"/>
        <w:right w:val="none" w:sz="0" w:space="0" w:color="auto"/>
      </w:divBdr>
    </w:div>
    <w:div w:id="322512176">
      <w:bodyDiv w:val="1"/>
      <w:marLeft w:val="0"/>
      <w:marRight w:val="0"/>
      <w:marTop w:val="0"/>
      <w:marBottom w:val="0"/>
      <w:divBdr>
        <w:top w:val="none" w:sz="0" w:space="0" w:color="auto"/>
        <w:left w:val="none" w:sz="0" w:space="0" w:color="auto"/>
        <w:bottom w:val="none" w:sz="0" w:space="0" w:color="auto"/>
        <w:right w:val="none" w:sz="0" w:space="0" w:color="auto"/>
      </w:divBdr>
      <w:divsChild>
        <w:div w:id="1106653028">
          <w:marLeft w:val="0"/>
          <w:marRight w:val="0"/>
          <w:marTop w:val="0"/>
          <w:marBottom w:val="0"/>
          <w:divBdr>
            <w:top w:val="none" w:sz="0" w:space="0" w:color="auto"/>
            <w:left w:val="none" w:sz="0" w:space="0" w:color="auto"/>
            <w:bottom w:val="none" w:sz="0" w:space="0" w:color="auto"/>
            <w:right w:val="none" w:sz="0" w:space="0" w:color="auto"/>
          </w:divBdr>
          <w:divsChild>
            <w:div w:id="1952203996">
              <w:marLeft w:val="0"/>
              <w:marRight w:val="0"/>
              <w:marTop w:val="0"/>
              <w:marBottom w:val="0"/>
              <w:divBdr>
                <w:top w:val="none" w:sz="0" w:space="0" w:color="auto"/>
                <w:left w:val="none" w:sz="0" w:space="0" w:color="auto"/>
                <w:bottom w:val="none" w:sz="0" w:space="0" w:color="auto"/>
                <w:right w:val="none" w:sz="0" w:space="0" w:color="auto"/>
              </w:divBdr>
              <w:divsChild>
                <w:div w:id="1686861328">
                  <w:marLeft w:val="0"/>
                  <w:marRight w:val="0"/>
                  <w:marTop w:val="0"/>
                  <w:marBottom w:val="0"/>
                  <w:divBdr>
                    <w:top w:val="none" w:sz="0" w:space="0" w:color="auto"/>
                    <w:left w:val="none" w:sz="0" w:space="0" w:color="auto"/>
                    <w:bottom w:val="none" w:sz="0" w:space="0" w:color="auto"/>
                    <w:right w:val="none" w:sz="0" w:space="0" w:color="auto"/>
                  </w:divBdr>
                  <w:divsChild>
                    <w:div w:id="1221214619">
                      <w:marLeft w:val="0"/>
                      <w:marRight w:val="0"/>
                      <w:marTop w:val="0"/>
                      <w:marBottom w:val="0"/>
                      <w:divBdr>
                        <w:top w:val="none" w:sz="0" w:space="0" w:color="auto"/>
                        <w:left w:val="none" w:sz="0" w:space="0" w:color="auto"/>
                        <w:bottom w:val="none" w:sz="0" w:space="0" w:color="auto"/>
                        <w:right w:val="none" w:sz="0" w:space="0" w:color="auto"/>
                      </w:divBdr>
                      <w:divsChild>
                        <w:div w:id="1488980621">
                          <w:marLeft w:val="0"/>
                          <w:marRight w:val="0"/>
                          <w:marTop w:val="0"/>
                          <w:marBottom w:val="0"/>
                          <w:divBdr>
                            <w:top w:val="none" w:sz="0" w:space="0" w:color="auto"/>
                            <w:left w:val="none" w:sz="0" w:space="0" w:color="auto"/>
                            <w:bottom w:val="none" w:sz="0" w:space="0" w:color="auto"/>
                            <w:right w:val="none" w:sz="0" w:space="0" w:color="auto"/>
                          </w:divBdr>
                          <w:divsChild>
                            <w:div w:id="8262900">
                              <w:marLeft w:val="0"/>
                              <w:marRight w:val="0"/>
                              <w:marTop w:val="0"/>
                              <w:marBottom w:val="0"/>
                              <w:divBdr>
                                <w:top w:val="none" w:sz="0" w:space="0" w:color="auto"/>
                                <w:left w:val="none" w:sz="0" w:space="0" w:color="auto"/>
                                <w:bottom w:val="none" w:sz="0" w:space="0" w:color="auto"/>
                                <w:right w:val="none" w:sz="0" w:space="0" w:color="auto"/>
                              </w:divBdr>
                              <w:divsChild>
                                <w:div w:id="2095588848">
                                  <w:marLeft w:val="0"/>
                                  <w:marRight w:val="0"/>
                                  <w:marTop w:val="0"/>
                                  <w:marBottom w:val="0"/>
                                  <w:divBdr>
                                    <w:top w:val="none" w:sz="0" w:space="0" w:color="auto"/>
                                    <w:left w:val="none" w:sz="0" w:space="0" w:color="auto"/>
                                    <w:bottom w:val="none" w:sz="0" w:space="0" w:color="auto"/>
                                    <w:right w:val="none" w:sz="0" w:space="0" w:color="auto"/>
                                  </w:divBdr>
                                  <w:divsChild>
                                    <w:div w:id="451363120">
                                      <w:marLeft w:val="0"/>
                                      <w:marRight w:val="0"/>
                                      <w:marTop w:val="0"/>
                                      <w:marBottom w:val="0"/>
                                      <w:divBdr>
                                        <w:top w:val="none" w:sz="0" w:space="0" w:color="auto"/>
                                        <w:left w:val="none" w:sz="0" w:space="0" w:color="auto"/>
                                        <w:bottom w:val="none" w:sz="0" w:space="0" w:color="auto"/>
                                        <w:right w:val="none" w:sz="0" w:space="0" w:color="auto"/>
                                      </w:divBdr>
                                      <w:divsChild>
                                        <w:div w:id="581378685">
                                          <w:marLeft w:val="0"/>
                                          <w:marRight w:val="0"/>
                                          <w:marTop w:val="0"/>
                                          <w:marBottom w:val="0"/>
                                          <w:divBdr>
                                            <w:top w:val="none" w:sz="0" w:space="0" w:color="auto"/>
                                            <w:left w:val="none" w:sz="0" w:space="0" w:color="auto"/>
                                            <w:bottom w:val="none" w:sz="0" w:space="0" w:color="auto"/>
                                            <w:right w:val="none" w:sz="0" w:space="0" w:color="auto"/>
                                          </w:divBdr>
                                          <w:divsChild>
                                            <w:div w:id="640841804">
                                              <w:marLeft w:val="0"/>
                                              <w:marRight w:val="0"/>
                                              <w:marTop w:val="0"/>
                                              <w:marBottom w:val="0"/>
                                              <w:divBdr>
                                                <w:top w:val="none" w:sz="0" w:space="0" w:color="auto"/>
                                                <w:left w:val="none" w:sz="0" w:space="0" w:color="auto"/>
                                                <w:bottom w:val="none" w:sz="0" w:space="0" w:color="auto"/>
                                                <w:right w:val="none" w:sz="0" w:space="0" w:color="auto"/>
                                              </w:divBdr>
                                              <w:divsChild>
                                                <w:div w:id="2088960751">
                                                  <w:marLeft w:val="0"/>
                                                  <w:marRight w:val="0"/>
                                                  <w:marTop w:val="0"/>
                                                  <w:marBottom w:val="0"/>
                                                  <w:divBdr>
                                                    <w:top w:val="none" w:sz="0" w:space="0" w:color="auto"/>
                                                    <w:left w:val="none" w:sz="0" w:space="0" w:color="auto"/>
                                                    <w:bottom w:val="none" w:sz="0" w:space="0" w:color="auto"/>
                                                    <w:right w:val="none" w:sz="0" w:space="0" w:color="auto"/>
                                                  </w:divBdr>
                                                  <w:divsChild>
                                                    <w:div w:id="2065445688">
                                                      <w:marLeft w:val="0"/>
                                                      <w:marRight w:val="0"/>
                                                      <w:marTop w:val="0"/>
                                                      <w:marBottom w:val="0"/>
                                                      <w:divBdr>
                                                        <w:top w:val="none" w:sz="0" w:space="0" w:color="auto"/>
                                                        <w:left w:val="none" w:sz="0" w:space="0" w:color="auto"/>
                                                        <w:bottom w:val="none" w:sz="0" w:space="0" w:color="auto"/>
                                                        <w:right w:val="none" w:sz="0" w:space="0" w:color="auto"/>
                                                      </w:divBdr>
                                                      <w:divsChild>
                                                        <w:div w:id="4810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3191644">
      <w:bodyDiv w:val="1"/>
      <w:marLeft w:val="0"/>
      <w:marRight w:val="0"/>
      <w:marTop w:val="0"/>
      <w:marBottom w:val="0"/>
      <w:divBdr>
        <w:top w:val="none" w:sz="0" w:space="0" w:color="auto"/>
        <w:left w:val="none" w:sz="0" w:space="0" w:color="auto"/>
        <w:bottom w:val="none" w:sz="0" w:space="0" w:color="auto"/>
        <w:right w:val="none" w:sz="0" w:space="0" w:color="auto"/>
      </w:divBdr>
      <w:divsChild>
        <w:div w:id="490366977">
          <w:marLeft w:val="0"/>
          <w:marRight w:val="0"/>
          <w:marTop w:val="0"/>
          <w:marBottom w:val="0"/>
          <w:divBdr>
            <w:top w:val="none" w:sz="0" w:space="0" w:color="auto"/>
            <w:left w:val="none" w:sz="0" w:space="0" w:color="auto"/>
            <w:bottom w:val="none" w:sz="0" w:space="0" w:color="auto"/>
            <w:right w:val="none" w:sz="0" w:space="0" w:color="auto"/>
          </w:divBdr>
          <w:divsChild>
            <w:div w:id="1630549090">
              <w:marLeft w:val="0"/>
              <w:marRight w:val="0"/>
              <w:marTop w:val="0"/>
              <w:marBottom w:val="0"/>
              <w:divBdr>
                <w:top w:val="none" w:sz="0" w:space="0" w:color="auto"/>
                <w:left w:val="none" w:sz="0" w:space="0" w:color="auto"/>
                <w:bottom w:val="none" w:sz="0" w:space="0" w:color="auto"/>
                <w:right w:val="none" w:sz="0" w:space="0" w:color="auto"/>
              </w:divBdr>
              <w:divsChild>
                <w:div w:id="1298221380">
                  <w:marLeft w:val="0"/>
                  <w:marRight w:val="0"/>
                  <w:marTop w:val="0"/>
                  <w:marBottom w:val="0"/>
                  <w:divBdr>
                    <w:top w:val="none" w:sz="0" w:space="0" w:color="auto"/>
                    <w:left w:val="none" w:sz="0" w:space="0" w:color="auto"/>
                    <w:bottom w:val="none" w:sz="0" w:space="0" w:color="auto"/>
                    <w:right w:val="none" w:sz="0" w:space="0" w:color="auto"/>
                  </w:divBdr>
                  <w:divsChild>
                    <w:div w:id="1645505569">
                      <w:marLeft w:val="0"/>
                      <w:marRight w:val="0"/>
                      <w:marTop w:val="0"/>
                      <w:marBottom w:val="0"/>
                      <w:divBdr>
                        <w:top w:val="none" w:sz="0" w:space="0" w:color="auto"/>
                        <w:left w:val="none" w:sz="0" w:space="0" w:color="auto"/>
                        <w:bottom w:val="none" w:sz="0" w:space="0" w:color="auto"/>
                        <w:right w:val="none" w:sz="0" w:space="0" w:color="auto"/>
                      </w:divBdr>
                      <w:divsChild>
                        <w:div w:id="1238327318">
                          <w:marLeft w:val="0"/>
                          <w:marRight w:val="0"/>
                          <w:marTop w:val="0"/>
                          <w:marBottom w:val="0"/>
                          <w:divBdr>
                            <w:top w:val="none" w:sz="0" w:space="0" w:color="auto"/>
                            <w:left w:val="none" w:sz="0" w:space="0" w:color="auto"/>
                            <w:bottom w:val="none" w:sz="0" w:space="0" w:color="auto"/>
                            <w:right w:val="none" w:sz="0" w:space="0" w:color="auto"/>
                          </w:divBdr>
                          <w:divsChild>
                            <w:div w:id="1699041568">
                              <w:marLeft w:val="0"/>
                              <w:marRight w:val="0"/>
                              <w:marTop w:val="0"/>
                              <w:marBottom w:val="0"/>
                              <w:divBdr>
                                <w:top w:val="none" w:sz="0" w:space="0" w:color="auto"/>
                                <w:left w:val="none" w:sz="0" w:space="0" w:color="auto"/>
                                <w:bottom w:val="none" w:sz="0" w:space="0" w:color="auto"/>
                                <w:right w:val="none" w:sz="0" w:space="0" w:color="auto"/>
                              </w:divBdr>
                              <w:divsChild>
                                <w:div w:id="1240289762">
                                  <w:marLeft w:val="0"/>
                                  <w:marRight w:val="0"/>
                                  <w:marTop w:val="0"/>
                                  <w:marBottom w:val="0"/>
                                  <w:divBdr>
                                    <w:top w:val="none" w:sz="0" w:space="0" w:color="auto"/>
                                    <w:left w:val="none" w:sz="0" w:space="0" w:color="auto"/>
                                    <w:bottom w:val="none" w:sz="0" w:space="0" w:color="auto"/>
                                    <w:right w:val="none" w:sz="0" w:space="0" w:color="auto"/>
                                  </w:divBdr>
                                  <w:divsChild>
                                    <w:div w:id="935597363">
                                      <w:marLeft w:val="0"/>
                                      <w:marRight w:val="0"/>
                                      <w:marTop w:val="0"/>
                                      <w:marBottom w:val="0"/>
                                      <w:divBdr>
                                        <w:top w:val="none" w:sz="0" w:space="0" w:color="auto"/>
                                        <w:left w:val="none" w:sz="0" w:space="0" w:color="auto"/>
                                        <w:bottom w:val="none" w:sz="0" w:space="0" w:color="auto"/>
                                        <w:right w:val="none" w:sz="0" w:space="0" w:color="auto"/>
                                      </w:divBdr>
                                      <w:divsChild>
                                        <w:div w:id="1196819444">
                                          <w:marLeft w:val="0"/>
                                          <w:marRight w:val="0"/>
                                          <w:marTop w:val="0"/>
                                          <w:marBottom w:val="0"/>
                                          <w:divBdr>
                                            <w:top w:val="none" w:sz="0" w:space="0" w:color="auto"/>
                                            <w:left w:val="none" w:sz="0" w:space="0" w:color="auto"/>
                                            <w:bottom w:val="none" w:sz="0" w:space="0" w:color="auto"/>
                                            <w:right w:val="none" w:sz="0" w:space="0" w:color="auto"/>
                                          </w:divBdr>
                                          <w:divsChild>
                                            <w:div w:id="640578680">
                                              <w:marLeft w:val="0"/>
                                              <w:marRight w:val="0"/>
                                              <w:marTop w:val="0"/>
                                              <w:marBottom w:val="0"/>
                                              <w:divBdr>
                                                <w:top w:val="none" w:sz="0" w:space="0" w:color="auto"/>
                                                <w:left w:val="none" w:sz="0" w:space="0" w:color="auto"/>
                                                <w:bottom w:val="none" w:sz="0" w:space="0" w:color="auto"/>
                                                <w:right w:val="none" w:sz="0" w:space="0" w:color="auto"/>
                                              </w:divBdr>
                                              <w:divsChild>
                                                <w:div w:id="543563335">
                                                  <w:marLeft w:val="0"/>
                                                  <w:marRight w:val="0"/>
                                                  <w:marTop w:val="0"/>
                                                  <w:marBottom w:val="0"/>
                                                  <w:divBdr>
                                                    <w:top w:val="none" w:sz="0" w:space="0" w:color="auto"/>
                                                    <w:left w:val="none" w:sz="0" w:space="0" w:color="auto"/>
                                                    <w:bottom w:val="none" w:sz="0" w:space="0" w:color="auto"/>
                                                    <w:right w:val="none" w:sz="0" w:space="0" w:color="auto"/>
                                                  </w:divBdr>
                                                  <w:divsChild>
                                                    <w:div w:id="458113716">
                                                      <w:marLeft w:val="0"/>
                                                      <w:marRight w:val="0"/>
                                                      <w:marTop w:val="0"/>
                                                      <w:marBottom w:val="0"/>
                                                      <w:divBdr>
                                                        <w:top w:val="none" w:sz="0" w:space="0" w:color="auto"/>
                                                        <w:left w:val="none" w:sz="0" w:space="0" w:color="auto"/>
                                                        <w:bottom w:val="none" w:sz="0" w:space="0" w:color="auto"/>
                                                        <w:right w:val="none" w:sz="0" w:space="0" w:color="auto"/>
                                                      </w:divBdr>
                                                      <w:divsChild>
                                                        <w:div w:id="19893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0779292">
      <w:bodyDiv w:val="1"/>
      <w:marLeft w:val="0"/>
      <w:marRight w:val="0"/>
      <w:marTop w:val="0"/>
      <w:marBottom w:val="0"/>
      <w:divBdr>
        <w:top w:val="none" w:sz="0" w:space="0" w:color="auto"/>
        <w:left w:val="none" w:sz="0" w:space="0" w:color="auto"/>
        <w:bottom w:val="none" w:sz="0" w:space="0" w:color="auto"/>
        <w:right w:val="none" w:sz="0" w:space="0" w:color="auto"/>
      </w:divBdr>
    </w:div>
    <w:div w:id="664825030">
      <w:bodyDiv w:val="1"/>
      <w:marLeft w:val="0"/>
      <w:marRight w:val="0"/>
      <w:marTop w:val="0"/>
      <w:marBottom w:val="0"/>
      <w:divBdr>
        <w:top w:val="none" w:sz="0" w:space="0" w:color="auto"/>
        <w:left w:val="none" w:sz="0" w:space="0" w:color="auto"/>
        <w:bottom w:val="none" w:sz="0" w:space="0" w:color="auto"/>
        <w:right w:val="none" w:sz="0" w:space="0" w:color="auto"/>
      </w:divBdr>
    </w:div>
    <w:div w:id="683021210">
      <w:bodyDiv w:val="1"/>
      <w:marLeft w:val="0"/>
      <w:marRight w:val="0"/>
      <w:marTop w:val="0"/>
      <w:marBottom w:val="0"/>
      <w:divBdr>
        <w:top w:val="none" w:sz="0" w:space="0" w:color="auto"/>
        <w:left w:val="none" w:sz="0" w:space="0" w:color="auto"/>
        <w:bottom w:val="none" w:sz="0" w:space="0" w:color="auto"/>
        <w:right w:val="none" w:sz="0" w:space="0" w:color="auto"/>
      </w:divBdr>
    </w:div>
    <w:div w:id="861672865">
      <w:bodyDiv w:val="1"/>
      <w:marLeft w:val="0"/>
      <w:marRight w:val="0"/>
      <w:marTop w:val="0"/>
      <w:marBottom w:val="0"/>
      <w:divBdr>
        <w:top w:val="none" w:sz="0" w:space="0" w:color="auto"/>
        <w:left w:val="none" w:sz="0" w:space="0" w:color="auto"/>
        <w:bottom w:val="none" w:sz="0" w:space="0" w:color="auto"/>
        <w:right w:val="none" w:sz="0" w:space="0" w:color="auto"/>
      </w:divBdr>
      <w:divsChild>
        <w:div w:id="593515684">
          <w:marLeft w:val="0"/>
          <w:marRight w:val="0"/>
          <w:marTop w:val="0"/>
          <w:marBottom w:val="0"/>
          <w:divBdr>
            <w:top w:val="none" w:sz="0" w:space="0" w:color="auto"/>
            <w:left w:val="none" w:sz="0" w:space="0" w:color="auto"/>
            <w:bottom w:val="none" w:sz="0" w:space="0" w:color="auto"/>
            <w:right w:val="none" w:sz="0" w:space="0" w:color="auto"/>
          </w:divBdr>
          <w:divsChild>
            <w:div w:id="272172323">
              <w:marLeft w:val="0"/>
              <w:marRight w:val="0"/>
              <w:marTop w:val="0"/>
              <w:marBottom w:val="0"/>
              <w:divBdr>
                <w:top w:val="none" w:sz="0" w:space="0" w:color="auto"/>
                <w:left w:val="none" w:sz="0" w:space="0" w:color="auto"/>
                <w:bottom w:val="none" w:sz="0" w:space="0" w:color="auto"/>
                <w:right w:val="none" w:sz="0" w:space="0" w:color="auto"/>
              </w:divBdr>
              <w:divsChild>
                <w:div w:id="1911041174">
                  <w:marLeft w:val="0"/>
                  <w:marRight w:val="0"/>
                  <w:marTop w:val="0"/>
                  <w:marBottom w:val="0"/>
                  <w:divBdr>
                    <w:top w:val="none" w:sz="0" w:space="0" w:color="auto"/>
                    <w:left w:val="none" w:sz="0" w:space="0" w:color="auto"/>
                    <w:bottom w:val="none" w:sz="0" w:space="0" w:color="auto"/>
                    <w:right w:val="none" w:sz="0" w:space="0" w:color="auto"/>
                  </w:divBdr>
                  <w:divsChild>
                    <w:div w:id="2030452543">
                      <w:marLeft w:val="0"/>
                      <w:marRight w:val="0"/>
                      <w:marTop w:val="0"/>
                      <w:marBottom w:val="0"/>
                      <w:divBdr>
                        <w:top w:val="none" w:sz="0" w:space="0" w:color="auto"/>
                        <w:left w:val="none" w:sz="0" w:space="0" w:color="auto"/>
                        <w:bottom w:val="none" w:sz="0" w:space="0" w:color="auto"/>
                        <w:right w:val="none" w:sz="0" w:space="0" w:color="auto"/>
                      </w:divBdr>
                      <w:divsChild>
                        <w:div w:id="492334051">
                          <w:marLeft w:val="0"/>
                          <w:marRight w:val="0"/>
                          <w:marTop w:val="0"/>
                          <w:marBottom w:val="0"/>
                          <w:divBdr>
                            <w:top w:val="none" w:sz="0" w:space="0" w:color="auto"/>
                            <w:left w:val="none" w:sz="0" w:space="0" w:color="auto"/>
                            <w:bottom w:val="none" w:sz="0" w:space="0" w:color="auto"/>
                            <w:right w:val="none" w:sz="0" w:space="0" w:color="auto"/>
                          </w:divBdr>
                          <w:divsChild>
                            <w:div w:id="213932523">
                              <w:marLeft w:val="0"/>
                              <w:marRight w:val="0"/>
                              <w:marTop w:val="0"/>
                              <w:marBottom w:val="0"/>
                              <w:divBdr>
                                <w:top w:val="none" w:sz="0" w:space="0" w:color="auto"/>
                                <w:left w:val="none" w:sz="0" w:space="0" w:color="auto"/>
                                <w:bottom w:val="none" w:sz="0" w:space="0" w:color="auto"/>
                                <w:right w:val="none" w:sz="0" w:space="0" w:color="auto"/>
                              </w:divBdr>
                              <w:divsChild>
                                <w:div w:id="532617261">
                                  <w:marLeft w:val="0"/>
                                  <w:marRight w:val="0"/>
                                  <w:marTop w:val="0"/>
                                  <w:marBottom w:val="0"/>
                                  <w:divBdr>
                                    <w:top w:val="none" w:sz="0" w:space="0" w:color="auto"/>
                                    <w:left w:val="none" w:sz="0" w:space="0" w:color="auto"/>
                                    <w:bottom w:val="none" w:sz="0" w:space="0" w:color="auto"/>
                                    <w:right w:val="none" w:sz="0" w:space="0" w:color="auto"/>
                                  </w:divBdr>
                                  <w:divsChild>
                                    <w:div w:id="94517856">
                                      <w:marLeft w:val="0"/>
                                      <w:marRight w:val="0"/>
                                      <w:marTop w:val="0"/>
                                      <w:marBottom w:val="0"/>
                                      <w:divBdr>
                                        <w:top w:val="none" w:sz="0" w:space="0" w:color="auto"/>
                                        <w:left w:val="none" w:sz="0" w:space="0" w:color="auto"/>
                                        <w:bottom w:val="none" w:sz="0" w:space="0" w:color="auto"/>
                                        <w:right w:val="none" w:sz="0" w:space="0" w:color="auto"/>
                                      </w:divBdr>
                                      <w:divsChild>
                                        <w:div w:id="2061055657">
                                          <w:marLeft w:val="0"/>
                                          <w:marRight w:val="0"/>
                                          <w:marTop w:val="0"/>
                                          <w:marBottom w:val="0"/>
                                          <w:divBdr>
                                            <w:top w:val="none" w:sz="0" w:space="0" w:color="auto"/>
                                            <w:left w:val="none" w:sz="0" w:space="0" w:color="auto"/>
                                            <w:bottom w:val="none" w:sz="0" w:space="0" w:color="auto"/>
                                            <w:right w:val="none" w:sz="0" w:space="0" w:color="auto"/>
                                          </w:divBdr>
                                          <w:divsChild>
                                            <w:div w:id="1943102427">
                                              <w:marLeft w:val="0"/>
                                              <w:marRight w:val="0"/>
                                              <w:marTop w:val="0"/>
                                              <w:marBottom w:val="0"/>
                                              <w:divBdr>
                                                <w:top w:val="none" w:sz="0" w:space="0" w:color="auto"/>
                                                <w:left w:val="none" w:sz="0" w:space="0" w:color="auto"/>
                                                <w:bottom w:val="none" w:sz="0" w:space="0" w:color="auto"/>
                                                <w:right w:val="none" w:sz="0" w:space="0" w:color="auto"/>
                                              </w:divBdr>
                                              <w:divsChild>
                                                <w:div w:id="1449736556">
                                                  <w:marLeft w:val="0"/>
                                                  <w:marRight w:val="0"/>
                                                  <w:marTop w:val="0"/>
                                                  <w:marBottom w:val="0"/>
                                                  <w:divBdr>
                                                    <w:top w:val="none" w:sz="0" w:space="0" w:color="auto"/>
                                                    <w:left w:val="none" w:sz="0" w:space="0" w:color="auto"/>
                                                    <w:bottom w:val="none" w:sz="0" w:space="0" w:color="auto"/>
                                                    <w:right w:val="none" w:sz="0" w:space="0" w:color="auto"/>
                                                  </w:divBdr>
                                                  <w:divsChild>
                                                    <w:div w:id="775175328">
                                                      <w:marLeft w:val="0"/>
                                                      <w:marRight w:val="0"/>
                                                      <w:marTop w:val="0"/>
                                                      <w:marBottom w:val="0"/>
                                                      <w:divBdr>
                                                        <w:top w:val="none" w:sz="0" w:space="0" w:color="auto"/>
                                                        <w:left w:val="none" w:sz="0" w:space="0" w:color="auto"/>
                                                        <w:bottom w:val="none" w:sz="0" w:space="0" w:color="auto"/>
                                                        <w:right w:val="none" w:sz="0" w:space="0" w:color="auto"/>
                                                      </w:divBdr>
                                                      <w:divsChild>
                                                        <w:div w:id="17951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7955348">
      <w:bodyDiv w:val="1"/>
      <w:marLeft w:val="0"/>
      <w:marRight w:val="0"/>
      <w:marTop w:val="0"/>
      <w:marBottom w:val="0"/>
      <w:divBdr>
        <w:top w:val="none" w:sz="0" w:space="0" w:color="auto"/>
        <w:left w:val="none" w:sz="0" w:space="0" w:color="auto"/>
        <w:bottom w:val="none" w:sz="0" w:space="0" w:color="auto"/>
        <w:right w:val="none" w:sz="0" w:space="0" w:color="auto"/>
      </w:divBdr>
    </w:div>
    <w:div w:id="940644085">
      <w:bodyDiv w:val="1"/>
      <w:marLeft w:val="0"/>
      <w:marRight w:val="0"/>
      <w:marTop w:val="0"/>
      <w:marBottom w:val="0"/>
      <w:divBdr>
        <w:top w:val="none" w:sz="0" w:space="0" w:color="auto"/>
        <w:left w:val="none" w:sz="0" w:space="0" w:color="auto"/>
        <w:bottom w:val="none" w:sz="0" w:space="0" w:color="auto"/>
        <w:right w:val="none" w:sz="0" w:space="0" w:color="auto"/>
      </w:divBdr>
    </w:div>
    <w:div w:id="942221871">
      <w:bodyDiv w:val="1"/>
      <w:marLeft w:val="0"/>
      <w:marRight w:val="0"/>
      <w:marTop w:val="0"/>
      <w:marBottom w:val="0"/>
      <w:divBdr>
        <w:top w:val="none" w:sz="0" w:space="0" w:color="auto"/>
        <w:left w:val="none" w:sz="0" w:space="0" w:color="auto"/>
        <w:bottom w:val="none" w:sz="0" w:space="0" w:color="auto"/>
        <w:right w:val="none" w:sz="0" w:space="0" w:color="auto"/>
      </w:divBdr>
      <w:divsChild>
        <w:div w:id="1792940565">
          <w:marLeft w:val="0"/>
          <w:marRight w:val="0"/>
          <w:marTop w:val="0"/>
          <w:marBottom w:val="0"/>
          <w:divBdr>
            <w:top w:val="none" w:sz="0" w:space="0" w:color="auto"/>
            <w:left w:val="none" w:sz="0" w:space="0" w:color="auto"/>
            <w:bottom w:val="none" w:sz="0" w:space="0" w:color="auto"/>
            <w:right w:val="none" w:sz="0" w:space="0" w:color="auto"/>
          </w:divBdr>
          <w:divsChild>
            <w:div w:id="1172528791">
              <w:marLeft w:val="0"/>
              <w:marRight w:val="0"/>
              <w:marTop w:val="0"/>
              <w:marBottom w:val="0"/>
              <w:divBdr>
                <w:top w:val="none" w:sz="0" w:space="0" w:color="auto"/>
                <w:left w:val="none" w:sz="0" w:space="0" w:color="auto"/>
                <w:bottom w:val="none" w:sz="0" w:space="0" w:color="auto"/>
                <w:right w:val="none" w:sz="0" w:space="0" w:color="auto"/>
              </w:divBdr>
              <w:divsChild>
                <w:div w:id="540678801">
                  <w:marLeft w:val="0"/>
                  <w:marRight w:val="0"/>
                  <w:marTop w:val="0"/>
                  <w:marBottom w:val="0"/>
                  <w:divBdr>
                    <w:top w:val="none" w:sz="0" w:space="0" w:color="auto"/>
                    <w:left w:val="none" w:sz="0" w:space="0" w:color="auto"/>
                    <w:bottom w:val="none" w:sz="0" w:space="0" w:color="auto"/>
                    <w:right w:val="none" w:sz="0" w:space="0" w:color="auto"/>
                  </w:divBdr>
                  <w:divsChild>
                    <w:div w:id="824902277">
                      <w:marLeft w:val="0"/>
                      <w:marRight w:val="0"/>
                      <w:marTop w:val="0"/>
                      <w:marBottom w:val="0"/>
                      <w:divBdr>
                        <w:top w:val="none" w:sz="0" w:space="0" w:color="auto"/>
                        <w:left w:val="none" w:sz="0" w:space="0" w:color="auto"/>
                        <w:bottom w:val="none" w:sz="0" w:space="0" w:color="auto"/>
                        <w:right w:val="none" w:sz="0" w:space="0" w:color="auto"/>
                      </w:divBdr>
                      <w:divsChild>
                        <w:div w:id="723793862">
                          <w:marLeft w:val="0"/>
                          <w:marRight w:val="0"/>
                          <w:marTop w:val="0"/>
                          <w:marBottom w:val="0"/>
                          <w:divBdr>
                            <w:top w:val="none" w:sz="0" w:space="0" w:color="auto"/>
                            <w:left w:val="none" w:sz="0" w:space="0" w:color="auto"/>
                            <w:bottom w:val="none" w:sz="0" w:space="0" w:color="auto"/>
                            <w:right w:val="none" w:sz="0" w:space="0" w:color="auto"/>
                          </w:divBdr>
                          <w:divsChild>
                            <w:div w:id="1359237193">
                              <w:marLeft w:val="0"/>
                              <w:marRight w:val="0"/>
                              <w:marTop w:val="0"/>
                              <w:marBottom w:val="0"/>
                              <w:divBdr>
                                <w:top w:val="none" w:sz="0" w:space="0" w:color="auto"/>
                                <w:left w:val="none" w:sz="0" w:space="0" w:color="auto"/>
                                <w:bottom w:val="none" w:sz="0" w:space="0" w:color="auto"/>
                                <w:right w:val="none" w:sz="0" w:space="0" w:color="auto"/>
                              </w:divBdr>
                              <w:divsChild>
                                <w:div w:id="1517311074">
                                  <w:marLeft w:val="0"/>
                                  <w:marRight w:val="0"/>
                                  <w:marTop w:val="0"/>
                                  <w:marBottom w:val="0"/>
                                  <w:divBdr>
                                    <w:top w:val="none" w:sz="0" w:space="0" w:color="auto"/>
                                    <w:left w:val="none" w:sz="0" w:space="0" w:color="auto"/>
                                    <w:bottom w:val="none" w:sz="0" w:space="0" w:color="auto"/>
                                    <w:right w:val="none" w:sz="0" w:space="0" w:color="auto"/>
                                  </w:divBdr>
                                  <w:divsChild>
                                    <w:div w:id="1187332346">
                                      <w:marLeft w:val="0"/>
                                      <w:marRight w:val="0"/>
                                      <w:marTop w:val="0"/>
                                      <w:marBottom w:val="0"/>
                                      <w:divBdr>
                                        <w:top w:val="none" w:sz="0" w:space="0" w:color="auto"/>
                                        <w:left w:val="none" w:sz="0" w:space="0" w:color="auto"/>
                                        <w:bottom w:val="none" w:sz="0" w:space="0" w:color="auto"/>
                                        <w:right w:val="none" w:sz="0" w:space="0" w:color="auto"/>
                                      </w:divBdr>
                                      <w:divsChild>
                                        <w:div w:id="20059723">
                                          <w:marLeft w:val="0"/>
                                          <w:marRight w:val="0"/>
                                          <w:marTop w:val="0"/>
                                          <w:marBottom w:val="0"/>
                                          <w:divBdr>
                                            <w:top w:val="none" w:sz="0" w:space="0" w:color="auto"/>
                                            <w:left w:val="none" w:sz="0" w:space="0" w:color="auto"/>
                                            <w:bottom w:val="none" w:sz="0" w:space="0" w:color="auto"/>
                                            <w:right w:val="none" w:sz="0" w:space="0" w:color="auto"/>
                                          </w:divBdr>
                                          <w:divsChild>
                                            <w:div w:id="953097398">
                                              <w:marLeft w:val="0"/>
                                              <w:marRight w:val="0"/>
                                              <w:marTop w:val="0"/>
                                              <w:marBottom w:val="0"/>
                                              <w:divBdr>
                                                <w:top w:val="none" w:sz="0" w:space="0" w:color="auto"/>
                                                <w:left w:val="none" w:sz="0" w:space="0" w:color="auto"/>
                                                <w:bottom w:val="none" w:sz="0" w:space="0" w:color="auto"/>
                                                <w:right w:val="none" w:sz="0" w:space="0" w:color="auto"/>
                                              </w:divBdr>
                                              <w:divsChild>
                                                <w:div w:id="1860191462">
                                                  <w:marLeft w:val="0"/>
                                                  <w:marRight w:val="0"/>
                                                  <w:marTop w:val="0"/>
                                                  <w:marBottom w:val="0"/>
                                                  <w:divBdr>
                                                    <w:top w:val="none" w:sz="0" w:space="0" w:color="auto"/>
                                                    <w:left w:val="none" w:sz="0" w:space="0" w:color="auto"/>
                                                    <w:bottom w:val="none" w:sz="0" w:space="0" w:color="auto"/>
                                                    <w:right w:val="none" w:sz="0" w:space="0" w:color="auto"/>
                                                  </w:divBdr>
                                                  <w:divsChild>
                                                    <w:div w:id="1529954441">
                                                      <w:marLeft w:val="0"/>
                                                      <w:marRight w:val="0"/>
                                                      <w:marTop w:val="0"/>
                                                      <w:marBottom w:val="0"/>
                                                      <w:divBdr>
                                                        <w:top w:val="none" w:sz="0" w:space="0" w:color="auto"/>
                                                        <w:left w:val="none" w:sz="0" w:space="0" w:color="auto"/>
                                                        <w:bottom w:val="none" w:sz="0" w:space="0" w:color="auto"/>
                                                        <w:right w:val="none" w:sz="0" w:space="0" w:color="auto"/>
                                                      </w:divBdr>
                                                      <w:divsChild>
                                                        <w:div w:id="7112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242171">
      <w:bodyDiv w:val="1"/>
      <w:marLeft w:val="0"/>
      <w:marRight w:val="0"/>
      <w:marTop w:val="0"/>
      <w:marBottom w:val="0"/>
      <w:divBdr>
        <w:top w:val="none" w:sz="0" w:space="0" w:color="auto"/>
        <w:left w:val="none" w:sz="0" w:space="0" w:color="auto"/>
        <w:bottom w:val="none" w:sz="0" w:space="0" w:color="auto"/>
        <w:right w:val="none" w:sz="0" w:space="0" w:color="auto"/>
      </w:divBdr>
    </w:div>
    <w:div w:id="1006327925">
      <w:bodyDiv w:val="1"/>
      <w:marLeft w:val="0"/>
      <w:marRight w:val="0"/>
      <w:marTop w:val="0"/>
      <w:marBottom w:val="0"/>
      <w:divBdr>
        <w:top w:val="none" w:sz="0" w:space="0" w:color="auto"/>
        <w:left w:val="none" w:sz="0" w:space="0" w:color="auto"/>
        <w:bottom w:val="none" w:sz="0" w:space="0" w:color="auto"/>
        <w:right w:val="none" w:sz="0" w:space="0" w:color="auto"/>
      </w:divBdr>
    </w:div>
    <w:div w:id="1064065291">
      <w:bodyDiv w:val="1"/>
      <w:marLeft w:val="0"/>
      <w:marRight w:val="0"/>
      <w:marTop w:val="0"/>
      <w:marBottom w:val="0"/>
      <w:divBdr>
        <w:top w:val="none" w:sz="0" w:space="0" w:color="auto"/>
        <w:left w:val="none" w:sz="0" w:space="0" w:color="auto"/>
        <w:bottom w:val="none" w:sz="0" w:space="0" w:color="auto"/>
        <w:right w:val="none" w:sz="0" w:space="0" w:color="auto"/>
      </w:divBdr>
    </w:div>
    <w:div w:id="1091466556">
      <w:bodyDiv w:val="1"/>
      <w:marLeft w:val="0"/>
      <w:marRight w:val="0"/>
      <w:marTop w:val="0"/>
      <w:marBottom w:val="0"/>
      <w:divBdr>
        <w:top w:val="none" w:sz="0" w:space="0" w:color="auto"/>
        <w:left w:val="none" w:sz="0" w:space="0" w:color="auto"/>
        <w:bottom w:val="none" w:sz="0" w:space="0" w:color="auto"/>
        <w:right w:val="none" w:sz="0" w:space="0" w:color="auto"/>
      </w:divBdr>
      <w:divsChild>
        <w:div w:id="37583642">
          <w:marLeft w:val="0"/>
          <w:marRight w:val="0"/>
          <w:marTop w:val="0"/>
          <w:marBottom w:val="0"/>
          <w:divBdr>
            <w:top w:val="none" w:sz="0" w:space="0" w:color="auto"/>
            <w:left w:val="none" w:sz="0" w:space="0" w:color="auto"/>
            <w:bottom w:val="none" w:sz="0" w:space="0" w:color="auto"/>
            <w:right w:val="none" w:sz="0" w:space="0" w:color="auto"/>
          </w:divBdr>
          <w:divsChild>
            <w:div w:id="1071541172">
              <w:marLeft w:val="0"/>
              <w:marRight w:val="0"/>
              <w:marTop w:val="0"/>
              <w:marBottom w:val="0"/>
              <w:divBdr>
                <w:top w:val="none" w:sz="0" w:space="0" w:color="auto"/>
                <w:left w:val="none" w:sz="0" w:space="0" w:color="auto"/>
                <w:bottom w:val="none" w:sz="0" w:space="0" w:color="auto"/>
                <w:right w:val="none" w:sz="0" w:space="0" w:color="auto"/>
              </w:divBdr>
              <w:divsChild>
                <w:div w:id="614212522">
                  <w:marLeft w:val="0"/>
                  <w:marRight w:val="0"/>
                  <w:marTop w:val="0"/>
                  <w:marBottom w:val="0"/>
                  <w:divBdr>
                    <w:top w:val="none" w:sz="0" w:space="0" w:color="auto"/>
                    <w:left w:val="none" w:sz="0" w:space="0" w:color="auto"/>
                    <w:bottom w:val="none" w:sz="0" w:space="0" w:color="auto"/>
                    <w:right w:val="none" w:sz="0" w:space="0" w:color="auto"/>
                  </w:divBdr>
                  <w:divsChild>
                    <w:div w:id="720713873">
                      <w:marLeft w:val="0"/>
                      <w:marRight w:val="0"/>
                      <w:marTop w:val="0"/>
                      <w:marBottom w:val="0"/>
                      <w:divBdr>
                        <w:top w:val="none" w:sz="0" w:space="0" w:color="auto"/>
                        <w:left w:val="none" w:sz="0" w:space="0" w:color="auto"/>
                        <w:bottom w:val="none" w:sz="0" w:space="0" w:color="auto"/>
                        <w:right w:val="none" w:sz="0" w:space="0" w:color="auto"/>
                      </w:divBdr>
                      <w:divsChild>
                        <w:div w:id="1548755371">
                          <w:marLeft w:val="0"/>
                          <w:marRight w:val="0"/>
                          <w:marTop w:val="0"/>
                          <w:marBottom w:val="0"/>
                          <w:divBdr>
                            <w:top w:val="none" w:sz="0" w:space="0" w:color="auto"/>
                            <w:left w:val="none" w:sz="0" w:space="0" w:color="auto"/>
                            <w:bottom w:val="none" w:sz="0" w:space="0" w:color="auto"/>
                            <w:right w:val="none" w:sz="0" w:space="0" w:color="auto"/>
                          </w:divBdr>
                          <w:divsChild>
                            <w:div w:id="1974749004">
                              <w:marLeft w:val="0"/>
                              <w:marRight w:val="0"/>
                              <w:marTop w:val="0"/>
                              <w:marBottom w:val="0"/>
                              <w:divBdr>
                                <w:top w:val="none" w:sz="0" w:space="0" w:color="auto"/>
                                <w:left w:val="none" w:sz="0" w:space="0" w:color="auto"/>
                                <w:bottom w:val="none" w:sz="0" w:space="0" w:color="auto"/>
                                <w:right w:val="none" w:sz="0" w:space="0" w:color="auto"/>
                              </w:divBdr>
                              <w:divsChild>
                                <w:div w:id="716509815">
                                  <w:marLeft w:val="0"/>
                                  <w:marRight w:val="0"/>
                                  <w:marTop w:val="0"/>
                                  <w:marBottom w:val="0"/>
                                  <w:divBdr>
                                    <w:top w:val="none" w:sz="0" w:space="0" w:color="auto"/>
                                    <w:left w:val="none" w:sz="0" w:space="0" w:color="auto"/>
                                    <w:bottom w:val="none" w:sz="0" w:space="0" w:color="auto"/>
                                    <w:right w:val="none" w:sz="0" w:space="0" w:color="auto"/>
                                  </w:divBdr>
                                  <w:divsChild>
                                    <w:div w:id="1890068781">
                                      <w:marLeft w:val="0"/>
                                      <w:marRight w:val="0"/>
                                      <w:marTop w:val="0"/>
                                      <w:marBottom w:val="0"/>
                                      <w:divBdr>
                                        <w:top w:val="none" w:sz="0" w:space="0" w:color="auto"/>
                                        <w:left w:val="none" w:sz="0" w:space="0" w:color="auto"/>
                                        <w:bottom w:val="none" w:sz="0" w:space="0" w:color="auto"/>
                                        <w:right w:val="none" w:sz="0" w:space="0" w:color="auto"/>
                                      </w:divBdr>
                                      <w:divsChild>
                                        <w:div w:id="2020235046">
                                          <w:marLeft w:val="0"/>
                                          <w:marRight w:val="0"/>
                                          <w:marTop w:val="0"/>
                                          <w:marBottom w:val="0"/>
                                          <w:divBdr>
                                            <w:top w:val="none" w:sz="0" w:space="0" w:color="auto"/>
                                            <w:left w:val="none" w:sz="0" w:space="0" w:color="auto"/>
                                            <w:bottom w:val="none" w:sz="0" w:space="0" w:color="auto"/>
                                            <w:right w:val="none" w:sz="0" w:space="0" w:color="auto"/>
                                          </w:divBdr>
                                          <w:divsChild>
                                            <w:div w:id="680663825">
                                              <w:marLeft w:val="0"/>
                                              <w:marRight w:val="0"/>
                                              <w:marTop w:val="0"/>
                                              <w:marBottom w:val="0"/>
                                              <w:divBdr>
                                                <w:top w:val="none" w:sz="0" w:space="0" w:color="auto"/>
                                                <w:left w:val="none" w:sz="0" w:space="0" w:color="auto"/>
                                                <w:bottom w:val="none" w:sz="0" w:space="0" w:color="auto"/>
                                                <w:right w:val="none" w:sz="0" w:space="0" w:color="auto"/>
                                              </w:divBdr>
                                              <w:divsChild>
                                                <w:div w:id="1402289240">
                                                  <w:marLeft w:val="0"/>
                                                  <w:marRight w:val="0"/>
                                                  <w:marTop w:val="0"/>
                                                  <w:marBottom w:val="0"/>
                                                  <w:divBdr>
                                                    <w:top w:val="none" w:sz="0" w:space="0" w:color="auto"/>
                                                    <w:left w:val="none" w:sz="0" w:space="0" w:color="auto"/>
                                                    <w:bottom w:val="none" w:sz="0" w:space="0" w:color="auto"/>
                                                    <w:right w:val="none" w:sz="0" w:space="0" w:color="auto"/>
                                                  </w:divBdr>
                                                  <w:divsChild>
                                                    <w:div w:id="1099445601">
                                                      <w:marLeft w:val="0"/>
                                                      <w:marRight w:val="0"/>
                                                      <w:marTop w:val="0"/>
                                                      <w:marBottom w:val="0"/>
                                                      <w:divBdr>
                                                        <w:top w:val="none" w:sz="0" w:space="0" w:color="auto"/>
                                                        <w:left w:val="none" w:sz="0" w:space="0" w:color="auto"/>
                                                        <w:bottom w:val="none" w:sz="0" w:space="0" w:color="auto"/>
                                                        <w:right w:val="none" w:sz="0" w:space="0" w:color="auto"/>
                                                      </w:divBdr>
                                                      <w:divsChild>
                                                        <w:div w:id="7722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175109">
      <w:bodyDiv w:val="1"/>
      <w:marLeft w:val="0"/>
      <w:marRight w:val="0"/>
      <w:marTop w:val="0"/>
      <w:marBottom w:val="0"/>
      <w:divBdr>
        <w:top w:val="none" w:sz="0" w:space="0" w:color="auto"/>
        <w:left w:val="none" w:sz="0" w:space="0" w:color="auto"/>
        <w:bottom w:val="none" w:sz="0" w:space="0" w:color="auto"/>
        <w:right w:val="none" w:sz="0" w:space="0" w:color="auto"/>
      </w:divBdr>
    </w:div>
    <w:div w:id="1164861200">
      <w:bodyDiv w:val="1"/>
      <w:marLeft w:val="0"/>
      <w:marRight w:val="0"/>
      <w:marTop w:val="0"/>
      <w:marBottom w:val="0"/>
      <w:divBdr>
        <w:top w:val="none" w:sz="0" w:space="0" w:color="auto"/>
        <w:left w:val="none" w:sz="0" w:space="0" w:color="auto"/>
        <w:bottom w:val="none" w:sz="0" w:space="0" w:color="auto"/>
        <w:right w:val="none" w:sz="0" w:space="0" w:color="auto"/>
      </w:divBdr>
      <w:divsChild>
        <w:div w:id="1026446113">
          <w:marLeft w:val="0"/>
          <w:marRight w:val="0"/>
          <w:marTop w:val="0"/>
          <w:marBottom w:val="0"/>
          <w:divBdr>
            <w:top w:val="none" w:sz="0" w:space="0" w:color="auto"/>
            <w:left w:val="none" w:sz="0" w:space="0" w:color="auto"/>
            <w:bottom w:val="none" w:sz="0" w:space="0" w:color="auto"/>
            <w:right w:val="none" w:sz="0" w:space="0" w:color="auto"/>
          </w:divBdr>
          <w:divsChild>
            <w:div w:id="1204711403">
              <w:marLeft w:val="0"/>
              <w:marRight w:val="0"/>
              <w:marTop w:val="0"/>
              <w:marBottom w:val="0"/>
              <w:divBdr>
                <w:top w:val="none" w:sz="0" w:space="0" w:color="auto"/>
                <w:left w:val="none" w:sz="0" w:space="0" w:color="auto"/>
                <w:bottom w:val="none" w:sz="0" w:space="0" w:color="auto"/>
                <w:right w:val="none" w:sz="0" w:space="0" w:color="auto"/>
              </w:divBdr>
              <w:divsChild>
                <w:div w:id="1187788719">
                  <w:marLeft w:val="0"/>
                  <w:marRight w:val="0"/>
                  <w:marTop w:val="0"/>
                  <w:marBottom w:val="0"/>
                  <w:divBdr>
                    <w:top w:val="none" w:sz="0" w:space="0" w:color="auto"/>
                    <w:left w:val="none" w:sz="0" w:space="0" w:color="auto"/>
                    <w:bottom w:val="none" w:sz="0" w:space="0" w:color="auto"/>
                    <w:right w:val="none" w:sz="0" w:space="0" w:color="auto"/>
                  </w:divBdr>
                  <w:divsChild>
                    <w:div w:id="1554584205">
                      <w:marLeft w:val="0"/>
                      <w:marRight w:val="0"/>
                      <w:marTop w:val="0"/>
                      <w:marBottom w:val="0"/>
                      <w:divBdr>
                        <w:top w:val="none" w:sz="0" w:space="0" w:color="auto"/>
                        <w:left w:val="none" w:sz="0" w:space="0" w:color="auto"/>
                        <w:bottom w:val="none" w:sz="0" w:space="0" w:color="auto"/>
                        <w:right w:val="none" w:sz="0" w:space="0" w:color="auto"/>
                      </w:divBdr>
                      <w:divsChild>
                        <w:div w:id="1776360005">
                          <w:marLeft w:val="0"/>
                          <w:marRight w:val="0"/>
                          <w:marTop w:val="0"/>
                          <w:marBottom w:val="0"/>
                          <w:divBdr>
                            <w:top w:val="none" w:sz="0" w:space="0" w:color="auto"/>
                            <w:left w:val="none" w:sz="0" w:space="0" w:color="auto"/>
                            <w:bottom w:val="none" w:sz="0" w:space="0" w:color="auto"/>
                            <w:right w:val="none" w:sz="0" w:space="0" w:color="auto"/>
                          </w:divBdr>
                          <w:divsChild>
                            <w:div w:id="932512647">
                              <w:marLeft w:val="0"/>
                              <w:marRight w:val="0"/>
                              <w:marTop w:val="0"/>
                              <w:marBottom w:val="0"/>
                              <w:divBdr>
                                <w:top w:val="none" w:sz="0" w:space="0" w:color="auto"/>
                                <w:left w:val="none" w:sz="0" w:space="0" w:color="auto"/>
                                <w:bottom w:val="none" w:sz="0" w:space="0" w:color="auto"/>
                                <w:right w:val="none" w:sz="0" w:space="0" w:color="auto"/>
                              </w:divBdr>
                              <w:divsChild>
                                <w:div w:id="1829639147">
                                  <w:marLeft w:val="0"/>
                                  <w:marRight w:val="0"/>
                                  <w:marTop w:val="0"/>
                                  <w:marBottom w:val="0"/>
                                  <w:divBdr>
                                    <w:top w:val="none" w:sz="0" w:space="0" w:color="auto"/>
                                    <w:left w:val="none" w:sz="0" w:space="0" w:color="auto"/>
                                    <w:bottom w:val="none" w:sz="0" w:space="0" w:color="auto"/>
                                    <w:right w:val="none" w:sz="0" w:space="0" w:color="auto"/>
                                  </w:divBdr>
                                  <w:divsChild>
                                    <w:div w:id="968826671">
                                      <w:marLeft w:val="0"/>
                                      <w:marRight w:val="0"/>
                                      <w:marTop w:val="0"/>
                                      <w:marBottom w:val="0"/>
                                      <w:divBdr>
                                        <w:top w:val="none" w:sz="0" w:space="0" w:color="auto"/>
                                        <w:left w:val="none" w:sz="0" w:space="0" w:color="auto"/>
                                        <w:bottom w:val="none" w:sz="0" w:space="0" w:color="auto"/>
                                        <w:right w:val="none" w:sz="0" w:space="0" w:color="auto"/>
                                      </w:divBdr>
                                      <w:divsChild>
                                        <w:div w:id="427702004">
                                          <w:marLeft w:val="0"/>
                                          <w:marRight w:val="0"/>
                                          <w:marTop w:val="0"/>
                                          <w:marBottom w:val="0"/>
                                          <w:divBdr>
                                            <w:top w:val="none" w:sz="0" w:space="0" w:color="auto"/>
                                            <w:left w:val="none" w:sz="0" w:space="0" w:color="auto"/>
                                            <w:bottom w:val="none" w:sz="0" w:space="0" w:color="auto"/>
                                            <w:right w:val="none" w:sz="0" w:space="0" w:color="auto"/>
                                          </w:divBdr>
                                          <w:divsChild>
                                            <w:div w:id="1327787677">
                                              <w:marLeft w:val="0"/>
                                              <w:marRight w:val="0"/>
                                              <w:marTop w:val="0"/>
                                              <w:marBottom w:val="0"/>
                                              <w:divBdr>
                                                <w:top w:val="none" w:sz="0" w:space="0" w:color="auto"/>
                                                <w:left w:val="none" w:sz="0" w:space="0" w:color="auto"/>
                                                <w:bottom w:val="none" w:sz="0" w:space="0" w:color="auto"/>
                                                <w:right w:val="none" w:sz="0" w:space="0" w:color="auto"/>
                                              </w:divBdr>
                                              <w:divsChild>
                                                <w:div w:id="817498134">
                                                  <w:marLeft w:val="0"/>
                                                  <w:marRight w:val="0"/>
                                                  <w:marTop w:val="0"/>
                                                  <w:marBottom w:val="0"/>
                                                  <w:divBdr>
                                                    <w:top w:val="none" w:sz="0" w:space="0" w:color="auto"/>
                                                    <w:left w:val="none" w:sz="0" w:space="0" w:color="auto"/>
                                                    <w:bottom w:val="none" w:sz="0" w:space="0" w:color="auto"/>
                                                    <w:right w:val="none" w:sz="0" w:space="0" w:color="auto"/>
                                                  </w:divBdr>
                                                  <w:divsChild>
                                                    <w:div w:id="2132283074">
                                                      <w:marLeft w:val="0"/>
                                                      <w:marRight w:val="0"/>
                                                      <w:marTop w:val="0"/>
                                                      <w:marBottom w:val="0"/>
                                                      <w:divBdr>
                                                        <w:top w:val="none" w:sz="0" w:space="0" w:color="auto"/>
                                                        <w:left w:val="none" w:sz="0" w:space="0" w:color="auto"/>
                                                        <w:bottom w:val="none" w:sz="0" w:space="0" w:color="auto"/>
                                                        <w:right w:val="none" w:sz="0" w:space="0" w:color="auto"/>
                                                      </w:divBdr>
                                                      <w:divsChild>
                                                        <w:div w:id="7372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3729382">
      <w:bodyDiv w:val="1"/>
      <w:marLeft w:val="0"/>
      <w:marRight w:val="0"/>
      <w:marTop w:val="0"/>
      <w:marBottom w:val="0"/>
      <w:divBdr>
        <w:top w:val="none" w:sz="0" w:space="0" w:color="auto"/>
        <w:left w:val="none" w:sz="0" w:space="0" w:color="auto"/>
        <w:bottom w:val="none" w:sz="0" w:space="0" w:color="auto"/>
        <w:right w:val="none" w:sz="0" w:space="0" w:color="auto"/>
      </w:divBdr>
    </w:div>
    <w:div w:id="1535073843">
      <w:bodyDiv w:val="1"/>
      <w:marLeft w:val="0"/>
      <w:marRight w:val="0"/>
      <w:marTop w:val="0"/>
      <w:marBottom w:val="0"/>
      <w:divBdr>
        <w:top w:val="none" w:sz="0" w:space="0" w:color="auto"/>
        <w:left w:val="none" w:sz="0" w:space="0" w:color="auto"/>
        <w:bottom w:val="none" w:sz="0" w:space="0" w:color="auto"/>
        <w:right w:val="none" w:sz="0" w:space="0" w:color="auto"/>
      </w:divBdr>
      <w:divsChild>
        <w:div w:id="1790933293">
          <w:marLeft w:val="0"/>
          <w:marRight w:val="0"/>
          <w:marTop w:val="0"/>
          <w:marBottom w:val="0"/>
          <w:divBdr>
            <w:top w:val="none" w:sz="0" w:space="0" w:color="auto"/>
            <w:left w:val="none" w:sz="0" w:space="0" w:color="auto"/>
            <w:bottom w:val="none" w:sz="0" w:space="0" w:color="auto"/>
            <w:right w:val="none" w:sz="0" w:space="0" w:color="auto"/>
          </w:divBdr>
          <w:divsChild>
            <w:div w:id="2141457138">
              <w:marLeft w:val="0"/>
              <w:marRight w:val="0"/>
              <w:marTop w:val="0"/>
              <w:marBottom w:val="0"/>
              <w:divBdr>
                <w:top w:val="none" w:sz="0" w:space="0" w:color="auto"/>
                <w:left w:val="none" w:sz="0" w:space="0" w:color="auto"/>
                <w:bottom w:val="none" w:sz="0" w:space="0" w:color="auto"/>
                <w:right w:val="none" w:sz="0" w:space="0" w:color="auto"/>
              </w:divBdr>
              <w:divsChild>
                <w:div w:id="1088228703">
                  <w:marLeft w:val="0"/>
                  <w:marRight w:val="0"/>
                  <w:marTop w:val="0"/>
                  <w:marBottom w:val="0"/>
                  <w:divBdr>
                    <w:top w:val="none" w:sz="0" w:space="0" w:color="auto"/>
                    <w:left w:val="none" w:sz="0" w:space="0" w:color="auto"/>
                    <w:bottom w:val="none" w:sz="0" w:space="0" w:color="auto"/>
                    <w:right w:val="none" w:sz="0" w:space="0" w:color="auto"/>
                  </w:divBdr>
                  <w:divsChild>
                    <w:div w:id="479275556">
                      <w:marLeft w:val="0"/>
                      <w:marRight w:val="0"/>
                      <w:marTop w:val="0"/>
                      <w:marBottom w:val="0"/>
                      <w:divBdr>
                        <w:top w:val="none" w:sz="0" w:space="0" w:color="auto"/>
                        <w:left w:val="none" w:sz="0" w:space="0" w:color="auto"/>
                        <w:bottom w:val="none" w:sz="0" w:space="0" w:color="auto"/>
                        <w:right w:val="none" w:sz="0" w:space="0" w:color="auto"/>
                      </w:divBdr>
                      <w:divsChild>
                        <w:div w:id="1151017550">
                          <w:marLeft w:val="0"/>
                          <w:marRight w:val="0"/>
                          <w:marTop w:val="0"/>
                          <w:marBottom w:val="0"/>
                          <w:divBdr>
                            <w:top w:val="none" w:sz="0" w:space="0" w:color="auto"/>
                            <w:left w:val="none" w:sz="0" w:space="0" w:color="auto"/>
                            <w:bottom w:val="none" w:sz="0" w:space="0" w:color="auto"/>
                            <w:right w:val="none" w:sz="0" w:space="0" w:color="auto"/>
                          </w:divBdr>
                          <w:divsChild>
                            <w:div w:id="11878786">
                              <w:marLeft w:val="0"/>
                              <w:marRight w:val="0"/>
                              <w:marTop w:val="0"/>
                              <w:marBottom w:val="0"/>
                              <w:divBdr>
                                <w:top w:val="none" w:sz="0" w:space="0" w:color="auto"/>
                                <w:left w:val="none" w:sz="0" w:space="0" w:color="auto"/>
                                <w:bottom w:val="none" w:sz="0" w:space="0" w:color="auto"/>
                                <w:right w:val="none" w:sz="0" w:space="0" w:color="auto"/>
                              </w:divBdr>
                              <w:divsChild>
                                <w:div w:id="1794786812">
                                  <w:marLeft w:val="0"/>
                                  <w:marRight w:val="0"/>
                                  <w:marTop w:val="0"/>
                                  <w:marBottom w:val="0"/>
                                  <w:divBdr>
                                    <w:top w:val="none" w:sz="0" w:space="0" w:color="auto"/>
                                    <w:left w:val="none" w:sz="0" w:space="0" w:color="auto"/>
                                    <w:bottom w:val="none" w:sz="0" w:space="0" w:color="auto"/>
                                    <w:right w:val="none" w:sz="0" w:space="0" w:color="auto"/>
                                  </w:divBdr>
                                  <w:divsChild>
                                    <w:div w:id="1164320626">
                                      <w:marLeft w:val="0"/>
                                      <w:marRight w:val="0"/>
                                      <w:marTop w:val="0"/>
                                      <w:marBottom w:val="0"/>
                                      <w:divBdr>
                                        <w:top w:val="none" w:sz="0" w:space="0" w:color="auto"/>
                                        <w:left w:val="none" w:sz="0" w:space="0" w:color="auto"/>
                                        <w:bottom w:val="none" w:sz="0" w:space="0" w:color="auto"/>
                                        <w:right w:val="none" w:sz="0" w:space="0" w:color="auto"/>
                                      </w:divBdr>
                                      <w:divsChild>
                                        <w:div w:id="1441339859">
                                          <w:marLeft w:val="0"/>
                                          <w:marRight w:val="0"/>
                                          <w:marTop w:val="0"/>
                                          <w:marBottom w:val="0"/>
                                          <w:divBdr>
                                            <w:top w:val="none" w:sz="0" w:space="0" w:color="auto"/>
                                            <w:left w:val="none" w:sz="0" w:space="0" w:color="auto"/>
                                            <w:bottom w:val="none" w:sz="0" w:space="0" w:color="auto"/>
                                            <w:right w:val="none" w:sz="0" w:space="0" w:color="auto"/>
                                          </w:divBdr>
                                          <w:divsChild>
                                            <w:div w:id="396634871">
                                              <w:marLeft w:val="0"/>
                                              <w:marRight w:val="0"/>
                                              <w:marTop w:val="0"/>
                                              <w:marBottom w:val="0"/>
                                              <w:divBdr>
                                                <w:top w:val="none" w:sz="0" w:space="0" w:color="auto"/>
                                                <w:left w:val="none" w:sz="0" w:space="0" w:color="auto"/>
                                                <w:bottom w:val="none" w:sz="0" w:space="0" w:color="auto"/>
                                                <w:right w:val="none" w:sz="0" w:space="0" w:color="auto"/>
                                              </w:divBdr>
                                              <w:divsChild>
                                                <w:div w:id="997852524">
                                                  <w:marLeft w:val="0"/>
                                                  <w:marRight w:val="0"/>
                                                  <w:marTop w:val="0"/>
                                                  <w:marBottom w:val="0"/>
                                                  <w:divBdr>
                                                    <w:top w:val="none" w:sz="0" w:space="0" w:color="auto"/>
                                                    <w:left w:val="none" w:sz="0" w:space="0" w:color="auto"/>
                                                    <w:bottom w:val="none" w:sz="0" w:space="0" w:color="auto"/>
                                                    <w:right w:val="none" w:sz="0" w:space="0" w:color="auto"/>
                                                  </w:divBdr>
                                                  <w:divsChild>
                                                    <w:div w:id="1550337868">
                                                      <w:marLeft w:val="0"/>
                                                      <w:marRight w:val="0"/>
                                                      <w:marTop w:val="0"/>
                                                      <w:marBottom w:val="0"/>
                                                      <w:divBdr>
                                                        <w:top w:val="none" w:sz="0" w:space="0" w:color="auto"/>
                                                        <w:left w:val="none" w:sz="0" w:space="0" w:color="auto"/>
                                                        <w:bottom w:val="none" w:sz="0" w:space="0" w:color="auto"/>
                                                        <w:right w:val="none" w:sz="0" w:space="0" w:color="auto"/>
                                                      </w:divBdr>
                                                      <w:divsChild>
                                                        <w:div w:id="487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954563">
      <w:bodyDiv w:val="1"/>
      <w:marLeft w:val="0"/>
      <w:marRight w:val="0"/>
      <w:marTop w:val="0"/>
      <w:marBottom w:val="0"/>
      <w:divBdr>
        <w:top w:val="none" w:sz="0" w:space="0" w:color="auto"/>
        <w:left w:val="none" w:sz="0" w:space="0" w:color="auto"/>
        <w:bottom w:val="none" w:sz="0" w:space="0" w:color="auto"/>
        <w:right w:val="none" w:sz="0" w:space="0" w:color="auto"/>
      </w:divBdr>
    </w:div>
    <w:div w:id="1626499963">
      <w:bodyDiv w:val="1"/>
      <w:marLeft w:val="0"/>
      <w:marRight w:val="0"/>
      <w:marTop w:val="0"/>
      <w:marBottom w:val="0"/>
      <w:divBdr>
        <w:top w:val="none" w:sz="0" w:space="0" w:color="auto"/>
        <w:left w:val="none" w:sz="0" w:space="0" w:color="auto"/>
        <w:bottom w:val="none" w:sz="0" w:space="0" w:color="auto"/>
        <w:right w:val="none" w:sz="0" w:space="0" w:color="auto"/>
      </w:divBdr>
    </w:div>
    <w:div w:id="1667977198">
      <w:bodyDiv w:val="1"/>
      <w:marLeft w:val="0"/>
      <w:marRight w:val="0"/>
      <w:marTop w:val="0"/>
      <w:marBottom w:val="0"/>
      <w:divBdr>
        <w:top w:val="none" w:sz="0" w:space="0" w:color="auto"/>
        <w:left w:val="none" w:sz="0" w:space="0" w:color="auto"/>
        <w:bottom w:val="none" w:sz="0" w:space="0" w:color="auto"/>
        <w:right w:val="none" w:sz="0" w:space="0" w:color="auto"/>
      </w:divBdr>
    </w:div>
    <w:div w:id="1728065586">
      <w:bodyDiv w:val="1"/>
      <w:marLeft w:val="0"/>
      <w:marRight w:val="0"/>
      <w:marTop w:val="0"/>
      <w:marBottom w:val="0"/>
      <w:divBdr>
        <w:top w:val="none" w:sz="0" w:space="0" w:color="auto"/>
        <w:left w:val="none" w:sz="0" w:space="0" w:color="auto"/>
        <w:bottom w:val="none" w:sz="0" w:space="0" w:color="auto"/>
        <w:right w:val="none" w:sz="0" w:space="0" w:color="auto"/>
      </w:divBdr>
    </w:div>
    <w:div w:id="1858688795">
      <w:bodyDiv w:val="1"/>
      <w:marLeft w:val="0"/>
      <w:marRight w:val="0"/>
      <w:marTop w:val="0"/>
      <w:marBottom w:val="0"/>
      <w:divBdr>
        <w:top w:val="none" w:sz="0" w:space="0" w:color="auto"/>
        <w:left w:val="none" w:sz="0" w:space="0" w:color="auto"/>
        <w:bottom w:val="none" w:sz="0" w:space="0" w:color="auto"/>
        <w:right w:val="none" w:sz="0" w:space="0" w:color="auto"/>
      </w:divBdr>
    </w:div>
    <w:div w:id="1904027368">
      <w:bodyDiv w:val="1"/>
      <w:marLeft w:val="0"/>
      <w:marRight w:val="0"/>
      <w:marTop w:val="0"/>
      <w:marBottom w:val="0"/>
      <w:divBdr>
        <w:top w:val="none" w:sz="0" w:space="0" w:color="auto"/>
        <w:left w:val="none" w:sz="0" w:space="0" w:color="auto"/>
        <w:bottom w:val="none" w:sz="0" w:space="0" w:color="auto"/>
        <w:right w:val="none" w:sz="0" w:space="0" w:color="auto"/>
      </w:divBdr>
      <w:divsChild>
        <w:div w:id="1007831879">
          <w:marLeft w:val="0"/>
          <w:marRight w:val="0"/>
          <w:marTop w:val="0"/>
          <w:marBottom w:val="0"/>
          <w:divBdr>
            <w:top w:val="none" w:sz="0" w:space="0" w:color="auto"/>
            <w:left w:val="none" w:sz="0" w:space="0" w:color="auto"/>
            <w:bottom w:val="none" w:sz="0" w:space="0" w:color="auto"/>
            <w:right w:val="none" w:sz="0" w:space="0" w:color="auto"/>
          </w:divBdr>
          <w:divsChild>
            <w:div w:id="804087239">
              <w:marLeft w:val="0"/>
              <w:marRight w:val="0"/>
              <w:marTop w:val="0"/>
              <w:marBottom w:val="0"/>
              <w:divBdr>
                <w:top w:val="none" w:sz="0" w:space="0" w:color="auto"/>
                <w:left w:val="none" w:sz="0" w:space="0" w:color="auto"/>
                <w:bottom w:val="none" w:sz="0" w:space="0" w:color="auto"/>
                <w:right w:val="none" w:sz="0" w:space="0" w:color="auto"/>
              </w:divBdr>
              <w:divsChild>
                <w:div w:id="1822654004">
                  <w:marLeft w:val="0"/>
                  <w:marRight w:val="0"/>
                  <w:marTop w:val="0"/>
                  <w:marBottom w:val="0"/>
                  <w:divBdr>
                    <w:top w:val="none" w:sz="0" w:space="0" w:color="auto"/>
                    <w:left w:val="none" w:sz="0" w:space="0" w:color="auto"/>
                    <w:bottom w:val="none" w:sz="0" w:space="0" w:color="auto"/>
                    <w:right w:val="none" w:sz="0" w:space="0" w:color="auto"/>
                  </w:divBdr>
                  <w:divsChild>
                    <w:div w:id="307705359">
                      <w:marLeft w:val="0"/>
                      <w:marRight w:val="0"/>
                      <w:marTop w:val="0"/>
                      <w:marBottom w:val="0"/>
                      <w:divBdr>
                        <w:top w:val="none" w:sz="0" w:space="0" w:color="auto"/>
                        <w:left w:val="none" w:sz="0" w:space="0" w:color="auto"/>
                        <w:bottom w:val="none" w:sz="0" w:space="0" w:color="auto"/>
                        <w:right w:val="none" w:sz="0" w:space="0" w:color="auto"/>
                      </w:divBdr>
                      <w:divsChild>
                        <w:div w:id="239213951">
                          <w:marLeft w:val="0"/>
                          <w:marRight w:val="0"/>
                          <w:marTop w:val="0"/>
                          <w:marBottom w:val="0"/>
                          <w:divBdr>
                            <w:top w:val="none" w:sz="0" w:space="0" w:color="auto"/>
                            <w:left w:val="none" w:sz="0" w:space="0" w:color="auto"/>
                            <w:bottom w:val="none" w:sz="0" w:space="0" w:color="auto"/>
                            <w:right w:val="none" w:sz="0" w:space="0" w:color="auto"/>
                          </w:divBdr>
                          <w:divsChild>
                            <w:div w:id="1793740332">
                              <w:marLeft w:val="0"/>
                              <w:marRight w:val="0"/>
                              <w:marTop w:val="0"/>
                              <w:marBottom w:val="0"/>
                              <w:divBdr>
                                <w:top w:val="none" w:sz="0" w:space="0" w:color="auto"/>
                                <w:left w:val="none" w:sz="0" w:space="0" w:color="auto"/>
                                <w:bottom w:val="none" w:sz="0" w:space="0" w:color="auto"/>
                                <w:right w:val="none" w:sz="0" w:space="0" w:color="auto"/>
                              </w:divBdr>
                              <w:divsChild>
                                <w:div w:id="882866711">
                                  <w:marLeft w:val="0"/>
                                  <w:marRight w:val="0"/>
                                  <w:marTop w:val="0"/>
                                  <w:marBottom w:val="0"/>
                                  <w:divBdr>
                                    <w:top w:val="none" w:sz="0" w:space="0" w:color="auto"/>
                                    <w:left w:val="none" w:sz="0" w:space="0" w:color="auto"/>
                                    <w:bottom w:val="none" w:sz="0" w:space="0" w:color="auto"/>
                                    <w:right w:val="none" w:sz="0" w:space="0" w:color="auto"/>
                                  </w:divBdr>
                                  <w:divsChild>
                                    <w:div w:id="65618353">
                                      <w:marLeft w:val="0"/>
                                      <w:marRight w:val="0"/>
                                      <w:marTop w:val="0"/>
                                      <w:marBottom w:val="0"/>
                                      <w:divBdr>
                                        <w:top w:val="none" w:sz="0" w:space="0" w:color="auto"/>
                                        <w:left w:val="none" w:sz="0" w:space="0" w:color="auto"/>
                                        <w:bottom w:val="none" w:sz="0" w:space="0" w:color="auto"/>
                                        <w:right w:val="none" w:sz="0" w:space="0" w:color="auto"/>
                                      </w:divBdr>
                                      <w:divsChild>
                                        <w:div w:id="832379732">
                                          <w:marLeft w:val="0"/>
                                          <w:marRight w:val="0"/>
                                          <w:marTop w:val="0"/>
                                          <w:marBottom w:val="0"/>
                                          <w:divBdr>
                                            <w:top w:val="none" w:sz="0" w:space="0" w:color="auto"/>
                                            <w:left w:val="none" w:sz="0" w:space="0" w:color="auto"/>
                                            <w:bottom w:val="none" w:sz="0" w:space="0" w:color="auto"/>
                                            <w:right w:val="none" w:sz="0" w:space="0" w:color="auto"/>
                                          </w:divBdr>
                                          <w:divsChild>
                                            <w:div w:id="1081829014">
                                              <w:marLeft w:val="0"/>
                                              <w:marRight w:val="0"/>
                                              <w:marTop w:val="0"/>
                                              <w:marBottom w:val="0"/>
                                              <w:divBdr>
                                                <w:top w:val="none" w:sz="0" w:space="0" w:color="auto"/>
                                                <w:left w:val="none" w:sz="0" w:space="0" w:color="auto"/>
                                                <w:bottom w:val="none" w:sz="0" w:space="0" w:color="auto"/>
                                                <w:right w:val="none" w:sz="0" w:space="0" w:color="auto"/>
                                              </w:divBdr>
                                              <w:divsChild>
                                                <w:div w:id="2096632955">
                                                  <w:marLeft w:val="0"/>
                                                  <w:marRight w:val="0"/>
                                                  <w:marTop w:val="0"/>
                                                  <w:marBottom w:val="0"/>
                                                  <w:divBdr>
                                                    <w:top w:val="none" w:sz="0" w:space="0" w:color="auto"/>
                                                    <w:left w:val="none" w:sz="0" w:space="0" w:color="auto"/>
                                                    <w:bottom w:val="none" w:sz="0" w:space="0" w:color="auto"/>
                                                    <w:right w:val="none" w:sz="0" w:space="0" w:color="auto"/>
                                                  </w:divBdr>
                                                  <w:divsChild>
                                                    <w:div w:id="1763263392">
                                                      <w:marLeft w:val="0"/>
                                                      <w:marRight w:val="0"/>
                                                      <w:marTop w:val="0"/>
                                                      <w:marBottom w:val="0"/>
                                                      <w:divBdr>
                                                        <w:top w:val="none" w:sz="0" w:space="0" w:color="auto"/>
                                                        <w:left w:val="none" w:sz="0" w:space="0" w:color="auto"/>
                                                        <w:bottom w:val="none" w:sz="0" w:space="0" w:color="auto"/>
                                                        <w:right w:val="none" w:sz="0" w:space="0" w:color="auto"/>
                                                      </w:divBdr>
                                                      <w:divsChild>
                                                        <w:div w:id="905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335525">
      <w:bodyDiv w:val="1"/>
      <w:marLeft w:val="0"/>
      <w:marRight w:val="0"/>
      <w:marTop w:val="0"/>
      <w:marBottom w:val="0"/>
      <w:divBdr>
        <w:top w:val="none" w:sz="0" w:space="0" w:color="auto"/>
        <w:left w:val="none" w:sz="0" w:space="0" w:color="auto"/>
        <w:bottom w:val="none" w:sz="0" w:space="0" w:color="auto"/>
        <w:right w:val="none" w:sz="0" w:space="0" w:color="auto"/>
      </w:divBdr>
    </w:div>
    <w:div w:id="2049060131">
      <w:bodyDiv w:val="1"/>
      <w:marLeft w:val="0"/>
      <w:marRight w:val="0"/>
      <w:marTop w:val="0"/>
      <w:marBottom w:val="0"/>
      <w:divBdr>
        <w:top w:val="none" w:sz="0" w:space="0" w:color="auto"/>
        <w:left w:val="none" w:sz="0" w:space="0" w:color="auto"/>
        <w:bottom w:val="none" w:sz="0" w:space="0" w:color="auto"/>
        <w:right w:val="none" w:sz="0" w:space="0" w:color="auto"/>
      </w:divBdr>
    </w:div>
    <w:div w:id="2145926273">
      <w:bodyDiv w:val="1"/>
      <w:marLeft w:val="0"/>
      <w:marRight w:val="0"/>
      <w:marTop w:val="0"/>
      <w:marBottom w:val="0"/>
      <w:divBdr>
        <w:top w:val="none" w:sz="0" w:space="0" w:color="auto"/>
        <w:left w:val="none" w:sz="0" w:space="0" w:color="auto"/>
        <w:bottom w:val="none" w:sz="0" w:space="0" w:color="auto"/>
        <w:right w:val="none" w:sz="0" w:space="0" w:color="auto"/>
      </w:divBdr>
      <w:divsChild>
        <w:div w:id="257446040">
          <w:marLeft w:val="0"/>
          <w:marRight w:val="0"/>
          <w:marTop w:val="0"/>
          <w:marBottom w:val="0"/>
          <w:divBdr>
            <w:top w:val="none" w:sz="0" w:space="0" w:color="auto"/>
            <w:left w:val="none" w:sz="0" w:space="0" w:color="auto"/>
            <w:bottom w:val="none" w:sz="0" w:space="0" w:color="auto"/>
            <w:right w:val="none" w:sz="0" w:space="0" w:color="auto"/>
          </w:divBdr>
          <w:divsChild>
            <w:div w:id="2113938184">
              <w:marLeft w:val="0"/>
              <w:marRight w:val="0"/>
              <w:marTop w:val="0"/>
              <w:marBottom w:val="0"/>
              <w:divBdr>
                <w:top w:val="none" w:sz="0" w:space="0" w:color="auto"/>
                <w:left w:val="none" w:sz="0" w:space="0" w:color="auto"/>
                <w:bottom w:val="none" w:sz="0" w:space="0" w:color="auto"/>
                <w:right w:val="none" w:sz="0" w:space="0" w:color="auto"/>
              </w:divBdr>
              <w:divsChild>
                <w:div w:id="589122245">
                  <w:marLeft w:val="0"/>
                  <w:marRight w:val="0"/>
                  <w:marTop w:val="0"/>
                  <w:marBottom w:val="0"/>
                  <w:divBdr>
                    <w:top w:val="none" w:sz="0" w:space="0" w:color="auto"/>
                    <w:left w:val="none" w:sz="0" w:space="0" w:color="auto"/>
                    <w:bottom w:val="none" w:sz="0" w:space="0" w:color="auto"/>
                    <w:right w:val="none" w:sz="0" w:space="0" w:color="auto"/>
                  </w:divBdr>
                  <w:divsChild>
                    <w:div w:id="1611007511">
                      <w:marLeft w:val="0"/>
                      <w:marRight w:val="0"/>
                      <w:marTop w:val="0"/>
                      <w:marBottom w:val="0"/>
                      <w:divBdr>
                        <w:top w:val="none" w:sz="0" w:space="0" w:color="auto"/>
                        <w:left w:val="none" w:sz="0" w:space="0" w:color="auto"/>
                        <w:bottom w:val="none" w:sz="0" w:space="0" w:color="auto"/>
                        <w:right w:val="none" w:sz="0" w:space="0" w:color="auto"/>
                      </w:divBdr>
                      <w:divsChild>
                        <w:div w:id="144516691">
                          <w:marLeft w:val="0"/>
                          <w:marRight w:val="0"/>
                          <w:marTop w:val="0"/>
                          <w:marBottom w:val="0"/>
                          <w:divBdr>
                            <w:top w:val="none" w:sz="0" w:space="0" w:color="auto"/>
                            <w:left w:val="none" w:sz="0" w:space="0" w:color="auto"/>
                            <w:bottom w:val="none" w:sz="0" w:space="0" w:color="auto"/>
                            <w:right w:val="none" w:sz="0" w:space="0" w:color="auto"/>
                          </w:divBdr>
                          <w:divsChild>
                            <w:div w:id="551694436">
                              <w:marLeft w:val="0"/>
                              <w:marRight w:val="0"/>
                              <w:marTop w:val="0"/>
                              <w:marBottom w:val="0"/>
                              <w:divBdr>
                                <w:top w:val="none" w:sz="0" w:space="0" w:color="auto"/>
                                <w:left w:val="none" w:sz="0" w:space="0" w:color="auto"/>
                                <w:bottom w:val="none" w:sz="0" w:space="0" w:color="auto"/>
                                <w:right w:val="none" w:sz="0" w:space="0" w:color="auto"/>
                              </w:divBdr>
                              <w:divsChild>
                                <w:div w:id="1876579131">
                                  <w:marLeft w:val="0"/>
                                  <w:marRight w:val="0"/>
                                  <w:marTop w:val="0"/>
                                  <w:marBottom w:val="0"/>
                                  <w:divBdr>
                                    <w:top w:val="none" w:sz="0" w:space="0" w:color="auto"/>
                                    <w:left w:val="none" w:sz="0" w:space="0" w:color="auto"/>
                                    <w:bottom w:val="none" w:sz="0" w:space="0" w:color="auto"/>
                                    <w:right w:val="none" w:sz="0" w:space="0" w:color="auto"/>
                                  </w:divBdr>
                                  <w:divsChild>
                                    <w:div w:id="1119295609">
                                      <w:marLeft w:val="0"/>
                                      <w:marRight w:val="0"/>
                                      <w:marTop w:val="0"/>
                                      <w:marBottom w:val="0"/>
                                      <w:divBdr>
                                        <w:top w:val="none" w:sz="0" w:space="0" w:color="auto"/>
                                        <w:left w:val="none" w:sz="0" w:space="0" w:color="auto"/>
                                        <w:bottom w:val="none" w:sz="0" w:space="0" w:color="auto"/>
                                        <w:right w:val="none" w:sz="0" w:space="0" w:color="auto"/>
                                      </w:divBdr>
                                      <w:divsChild>
                                        <w:div w:id="760293207">
                                          <w:marLeft w:val="0"/>
                                          <w:marRight w:val="0"/>
                                          <w:marTop w:val="0"/>
                                          <w:marBottom w:val="0"/>
                                          <w:divBdr>
                                            <w:top w:val="none" w:sz="0" w:space="0" w:color="auto"/>
                                            <w:left w:val="none" w:sz="0" w:space="0" w:color="auto"/>
                                            <w:bottom w:val="none" w:sz="0" w:space="0" w:color="auto"/>
                                            <w:right w:val="none" w:sz="0" w:space="0" w:color="auto"/>
                                          </w:divBdr>
                                          <w:divsChild>
                                            <w:div w:id="124977310">
                                              <w:marLeft w:val="0"/>
                                              <w:marRight w:val="0"/>
                                              <w:marTop w:val="0"/>
                                              <w:marBottom w:val="0"/>
                                              <w:divBdr>
                                                <w:top w:val="none" w:sz="0" w:space="0" w:color="auto"/>
                                                <w:left w:val="none" w:sz="0" w:space="0" w:color="auto"/>
                                                <w:bottom w:val="none" w:sz="0" w:space="0" w:color="auto"/>
                                                <w:right w:val="none" w:sz="0" w:space="0" w:color="auto"/>
                                              </w:divBdr>
                                              <w:divsChild>
                                                <w:div w:id="1423523548">
                                                  <w:marLeft w:val="0"/>
                                                  <w:marRight w:val="0"/>
                                                  <w:marTop w:val="0"/>
                                                  <w:marBottom w:val="0"/>
                                                  <w:divBdr>
                                                    <w:top w:val="none" w:sz="0" w:space="0" w:color="auto"/>
                                                    <w:left w:val="none" w:sz="0" w:space="0" w:color="auto"/>
                                                    <w:bottom w:val="none" w:sz="0" w:space="0" w:color="auto"/>
                                                    <w:right w:val="none" w:sz="0" w:space="0" w:color="auto"/>
                                                  </w:divBdr>
                                                  <w:divsChild>
                                                    <w:div w:id="536234288">
                                                      <w:marLeft w:val="0"/>
                                                      <w:marRight w:val="0"/>
                                                      <w:marTop w:val="0"/>
                                                      <w:marBottom w:val="0"/>
                                                      <w:divBdr>
                                                        <w:top w:val="none" w:sz="0" w:space="0" w:color="auto"/>
                                                        <w:left w:val="none" w:sz="0" w:space="0" w:color="auto"/>
                                                        <w:bottom w:val="none" w:sz="0" w:space="0" w:color="auto"/>
                                                        <w:right w:val="none" w:sz="0" w:space="0" w:color="auto"/>
                                                      </w:divBdr>
                                                      <w:divsChild>
                                                        <w:div w:id="14948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59C3-30F7-46DC-859C-5C99E7C7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10800</Words>
  <Characters>61562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KILDEA, Brian</dc:creator>
  <cp:keywords/>
  <dc:description/>
  <cp:lastModifiedBy>NG, Jason</cp:lastModifiedBy>
  <cp:revision>8</cp:revision>
  <cp:lastPrinted>2020-04-28T05:26:00Z</cp:lastPrinted>
  <dcterms:created xsi:type="dcterms:W3CDTF">2020-04-28T22:41:00Z</dcterms:created>
  <dcterms:modified xsi:type="dcterms:W3CDTF">2020-04-30T02:37:00Z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37274245</vt:lpwstr>
  </property>
  <property fmtid="{D5CDD505-2E9C-101B-9397-08002B2CF9AE}" pid="6" name="Template Filename">
    <vt:lpwstr/>
  </property>
</Properties>
</file>