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32A22" w:rsidRDefault="00FA6784" w:rsidP="00FA6784">
      <w:pPr>
        <w:pStyle w:val="H3"/>
        <w:jc w:val="center"/>
        <w:rPr>
          <w:sz w:val="24"/>
          <w:szCs w:val="24"/>
        </w:rPr>
      </w:pPr>
      <w:r w:rsidRPr="00C32A22">
        <w:rPr>
          <w:sz w:val="24"/>
          <w:szCs w:val="24"/>
        </w:rPr>
        <w:t>EXPLANATORY STATEMENT</w:t>
      </w:r>
    </w:p>
    <w:p w14:paraId="2412D120" w14:textId="77777777" w:rsidR="00FA6784" w:rsidRPr="00C32A22" w:rsidRDefault="00FA6784" w:rsidP="00FA6784">
      <w:pPr>
        <w:jc w:val="center"/>
        <w:rPr>
          <w:sz w:val="22"/>
          <w:szCs w:val="22"/>
        </w:rPr>
      </w:pPr>
    </w:p>
    <w:p w14:paraId="2412D121" w14:textId="77777777" w:rsidR="00FA6784" w:rsidRPr="00C32A22" w:rsidRDefault="00FA6784" w:rsidP="00FA6784">
      <w:pPr>
        <w:jc w:val="center"/>
      </w:pPr>
      <w:r w:rsidRPr="00C32A22">
        <w:t>Issued by the Authority of the Minister for Health</w:t>
      </w:r>
    </w:p>
    <w:p w14:paraId="2412D122" w14:textId="77777777" w:rsidR="00FA6784" w:rsidRPr="00C32A22" w:rsidRDefault="00FA6784" w:rsidP="00FA6784">
      <w:pPr>
        <w:jc w:val="center"/>
        <w:rPr>
          <w:i/>
          <w:iCs/>
          <w:sz w:val="20"/>
        </w:rPr>
      </w:pPr>
    </w:p>
    <w:p w14:paraId="2412D123" w14:textId="77777777" w:rsidR="00FA6784" w:rsidRPr="00C32A22" w:rsidRDefault="00FA6784" w:rsidP="00FA6784">
      <w:pPr>
        <w:jc w:val="center"/>
        <w:rPr>
          <w:i/>
          <w:iCs/>
        </w:rPr>
      </w:pPr>
      <w:r w:rsidRPr="00C32A22">
        <w:rPr>
          <w:i/>
          <w:iCs/>
        </w:rPr>
        <w:t>Health Insurance Act 1973</w:t>
      </w:r>
    </w:p>
    <w:p w14:paraId="2412D124" w14:textId="77777777" w:rsidR="00A1739A" w:rsidRPr="00C32A22" w:rsidRDefault="00A1739A" w:rsidP="00A1739A">
      <w:pPr>
        <w:rPr>
          <w:szCs w:val="24"/>
          <w:u w:val="single"/>
        </w:rPr>
      </w:pPr>
    </w:p>
    <w:p w14:paraId="0440069B" w14:textId="52C29E39" w:rsidR="00ED7A30" w:rsidRPr="00C32A22" w:rsidRDefault="00393A85" w:rsidP="00C81D3E">
      <w:pPr>
        <w:ind w:right="-483"/>
        <w:jc w:val="center"/>
        <w:rPr>
          <w:szCs w:val="24"/>
        </w:rPr>
      </w:pPr>
      <w:r w:rsidRPr="00C32A22">
        <w:rPr>
          <w:i/>
          <w:szCs w:val="24"/>
        </w:rPr>
        <w:t>Health Insurance (</w:t>
      </w:r>
      <w:r w:rsidR="00820C33" w:rsidRPr="00C32A22">
        <w:rPr>
          <w:i/>
          <w:szCs w:val="24"/>
        </w:rPr>
        <w:t>Pathologist</w:t>
      </w:r>
      <w:r w:rsidR="0015182B" w:rsidRPr="00C32A22">
        <w:rPr>
          <w:i/>
          <w:szCs w:val="24"/>
        </w:rPr>
        <w:t>-determinable Service</w:t>
      </w:r>
      <w:r w:rsidR="00820C33" w:rsidRPr="00C32A22">
        <w:rPr>
          <w:i/>
          <w:szCs w:val="24"/>
        </w:rPr>
        <w:t>s</w:t>
      </w:r>
      <w:r w:rsidR="0015182B" w:rsidRPr="00C32A22">
        <w:rPr>
          <w:i/>
          <w:szCs w:val="24"/>
        </w:rPr>
        <w:t>)</w:t>
      </w:r>
      <w:r w:rsidRPr="00C32A22">
        <w:rPr>
          <w:i/>
          <w:szCs w:val="24"/>
        </w:rPr>
        <w:t xml:space="preserve"> </w:t>
      </w:r>
      <w:r w:rsidR="00103606" w:rsidRPr="00C32A22">
        <w:rPr>
          <w:i/>
          <w:szCs w:val="24"/>
        </w:rPr>
        <w:t>Amendment Determination</w:t>
      </w:r>
      <w:r w:rsidR="00E765DC" w:rsidRPr="00C32A22">
        <w:rPr>
          <w:i/>
          <w:szCs w:val="24"/>
        </w:rPr>
        <w:t xml:space="preserve"> (No. 2)</w:t>
      </w:r>
      <w:r w:rsidR="00103606" w:rsidRPr="00C32A22">
        <w:rPr>
          <w:i/>
          <w:szCs w:val="24"/>
        </w:rPr>
        <w:t xml:space="preserve"> </w:t>
      </w:r>
      <w:r w:rsidRPr="00C32A22">
        <w:rPr>
          <w:i/>
          <w:szCs w:val="24"/>
        </w:rPr>
        <w:t>20</w:t>
      </w:r>
      <w:r w:rsidR="005A34AC" w:rsidRPr="00C32A22">
        <w:rPr>
          <w:i/>
          <w:szCs w:val="24"/>
        </w:rPr>
        <w:t>20</w:t>
      </w:r>
    </w:p>
    <w:p w14:paraId="7D7FA010" w14:textId="4035384D" w:rsidR="008C4A64" w:rsidRPr="00C32A22" w:rsidRDefault="008C4A64" w:rsidP="008C4A64">
      <w:pPr>
        <w:shd w:val="clear" w:color="auto" w:fill="FFFFFF"/>
        <w:spacing w:before="100" w:beforeAutospacing="1" w:after="100" w:afterAutospacing="1"/>
        <w:rPr>
          <w:szCs w:val="24"/>
        </w:rPr>
      </w:pPr>
      <w:r w:rsidRPr="00C32A22">
        <w:rPr>
          <w:szCs w:val="24"/>
        </w:rPr>
        <w:t xml:space="preserve">Section 16A of the </w:t>
      </w:r>
      <w:r w:rsidRPr="00C32A22">
        <w:rPr>
          <w:i/>
          <w:iCs/>
          <w:szCs w:val="24"/>
        </w:rPr>
        <w:t>Health Insurance Act 1973</w:t>
      </w:r>
      <w:r w:rsidRPr="00C32A22">
        <w:rPr>
          <w:szCs w:val="24"/>
        </w:rPr>
        <w:t xml:space="preserve"> (the Act) specifies that certain requirements have to be met for the payment of Medicare benefits in relation to pathology services, including the requirement for a pathology service to be requested (subsection 16A(3)).  Pathologist-determinable services allow Medicare benefits to be paid for pathology services which are requested and performed by an approved pathology practitioner for their own patients, or for certain tests which are not requested, but are performed on the basis of information learned from an originally requested service.</w:t>
      </w:r>
    </w:p>
    <w:p w14:paraId="743483A7" w14:textId="5C942866" w:rsidR="00C61B8F" w:rsidRPr="00C32A22" w:rsidRDefault="00C61B8F" w:rsidP="00C61B8F">
      <w:pPr>
        <w:shd w:val="clear" w:color="auto" w:fill="FFFFFF"/>
        <w:spacing w:before="100" w:beforeAutospacing="1" w:after="100" w:afterAutospacing="1"/>
        <w:rPr>
          <w:szCs w:val="24"/>
          <w:lang w:val="en-US"/>
        </w:rPr>
      </w:pPr>
      <w:r w:rsidRPr="00C32A22">
        <w:rPr>
          <w:szCs w:val="24"/>
        </w:rPr>
        <w:t xml:space="preserve">Section 4BA of the Act provides </w:t>
      </w:r>
      <w:r w:rsidR="008C4A64" w:rsidRPr="00C32A22">
        <w:rPr>
          <w:szCs w:val="24"/>
        </w:rPr>
        <w:t>that</w:t>
      </w:r>
      <w:r w:rsidRPr="00C32A22">
        <w:rPr>
          <w:szCs w:val="24"/>
        </w:rPr>
        <w:t xml:space="preserve"> the Minister </w:t>
      </w:r>
      <w:r w:rsidR="008C4A64" w:rsidRPr="00C32A22">
        <w:rPr>
          <w:szCs w:val="24"/>
        </w:rPr>
        <w:t>for Health may</w:t>
      </w:r>
      <w:r w:rsidRPr="00C32A22">
        <w:rPr>
          <w:szCs w:val="24"/>
        </w:rPr>
        <w:t xml:space="preserve"> determine </w:t>
      </w:r>
      <w:r w:rsidR="008C4A64" w:rsidRPr="00C32A22">
        <w:rPr>
          <w:szCs w:val="24"/>
        </w:rPr>
        <w:t xml:space="preserve">by legislative instrument, </w:t>
      </w:r>
      <w:r w:rsidRPr="00C32A22">
        <w:rPr>
          <w:szCs w:val="24"/>
        </w:rPr>
        <w:t>that a particular pathology service</w:t>
      </w:r>
      <w:r w:rsidR="008C4A64" w:rsidRPr="00C32A22">
        <w:rPr>
          <w:szCs w:val="24"/>
        </w:rPr>
        <w:t>,</w:t>
      </w:r>
      <w:r w:rsidRPr="00C32A22">
        <w:rPr>
          <w:szCs w:val="24"/>
        </w:rPr>
        <w:t xml:space="preserve"> or pathology services included in a class of pathology services</w:t>
      </w:r>
      <w:r w:rsidR="00174BA5" w:rsidRPr="00C32A22">
        <w:rPr>
          <w:szCs w:val="24"/>
        </w:rPr>
        <w:t>,</w:t>
      </w:r>
      <w:r w:rsidR="008C4A64" w:rsidRPr="00C32A22">
        <w:rPr>
          <w:szCs w:val="24"/>
        </w:rPr>
        <w:t xml:space="preserve"> </w:t>
      </w:r>
      <w:r w:rsidRPr="00C32A22">
        <w:rPr>
          <w:szCs w:val="24"/>
        </w:rPr>
        <w:t>are pathologist-determinable services after consultation with Royal College of Pathologists of Australasia.</w:t>
      </w:r>
    </w:p>
    <w:p w14:paraId="5C66DF3D" w14:textId="77777777" w:rsidR="00C61B8F" w:rsidRPr="00C32A22" w:rsidRDefault="00C61B8F" w:rsidP="00C61B8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C32A22">
        <w:t xml:space="preserve">Subsection 33(3) of the </w:t>
      </w:r>
      <w:r w:rsidRPr="00C32A22">
        <w:rPr>
          <w:i/>
        </w:rPr>
        <w:t xml:space="preserve">Acts Interpretation Act 1901 </w:t>
      </w:r>
      <w:r w:rsidRPr="00C32A22">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7ED56C4" w14:textId="77777777" w:rsidR="00C61B8F" w:rsidRPr="00C32A22" w:rsidRDefault="00C61B8F" w:rsidP="00ED6CCC">
      <w:pPr>
        <w:rPr>
          <w:b/>
          <w:szCs w:val="24"/>
          <w:lang w:val="en-US" w:eastAsia="en-US"/>
        </w:rPr>
      </w:pPr>
    </w:p>
    <w:p w14:paraId="72CD2DB9" w14:textId="373BB075" w:rsidR="00ED6CCC" w:rsidRPr="00C32A22" w:rsidRDefault="00A1739A" w:rsidP="00ED6CCC">
      <w:pPr>
        <w:rPr>
          <w:b/>
          <w:szCs w:val="24"/>
          <w:lang w:val="en-US" w:eastAsia="en-US"/>
        </w:rPr>
      </w:pPr>
      <w:r w:rsidRPr="00C32A22">
        <w:rPr>
          <w:b/>
          <w:szCs w:val="24"/>
          <w:lang w:val="en-US" w:eastAsia="en-US"/>
        </w:rPr>
        <w:t>Purpose</w:t>
      </w:r>
    </w:p>
    <w:p w14:paraId="04E0A97F" w14:textId="24771DBA" w:rsidR="000B6CC6" w:rsidRPr="00C32A22" w:rsidRDefault="00DB44CD" w:rsidP="00DB44CD">
      <w:pPr>
        <w:tabs>
          <w:tab w:val="left" w:pos="709"/>
        </w:tabs>
        <w:rPr>
          <w:rFonts w:ascii="Helvetica Neue" w:hAnsi="Helvetica Neue"/>
          <w:iCs/>
          <w:szCs w:val="24"/>
        </w:rPr>
      </w:pPr>
      <w:r w:rsidRPr="00C32A22">
        <w:rPr>
          <w:szCs w:val="24"/>
        </w:rPr>
        <w:t xml:space="preserve">The purpose of the </w:t>
      </w:r>
      <w:r w:rsidRPr="00C32A22">
        <w:rPr>
          <w:i/>
          <w:szCs w:val="24"/>
        </w:rPr>
        <w:t>Health Insurance (Pathologist-determinable Services) Amendment Determination</w:t>
      </w:r>
      <w:r w:rsidR="00DD329B" w:rsidRPr="00C32A22">
        <w:rPr>
          <w:i/>
          <w:szCs w:val="24"/>
        </w:rPr>
        <w:t xml:space="preserve"> (No. 2)</w:t>
      </w:r>
      <w:r w:rsidRPr="00C32A22">
        <w:rPr>
          <w:i/>
          <w:szCs w:val="24"/>
        </w:rPr>
        <w:t xml:space="preserve"> 2020 </w:t>
      </w:r>
      <w:r w:rsidR="000B6CC6" w:rsidRPr="00C32A22">
        <w:rPr>
          <w:szCs w:val="24"/>
        </w:rPr>
        <w:t>(</w:t>
      </w:r>
      <w:r w:rsidR="00DD329B" w:rsidRPr="00C32A22">
        <w:rPr>
          <w:szCs w:val="24"/>
        </w:rPr>
        <w:t xml:space="preserve">the </w:t>
      </w:r>
      <w:r w:rsidR="000B6CC6" w:rsidRPr="00C32A22">
        <w:rPr>
          <w:szCs w:val="24"/>
        </w:rPr>
        <w:t xml:space="preserve">Amendment Determination) </w:t>
      </w:r>
      <w:r w:rsidRPr="00C32A22">
        <w:rPr>
          <w:szCs w:val="24"/>
        </w:rPr>
        <w:t xml:space="preserve">is to amend the </w:t>
      </w:r>
      <w:r w:rsidRPr="00C32A22">
        <w:rPr>
          <w:rFonts w:ascii="Helvetica Neue" w:hAnsi="Helvetica Neue"/>
          <w:i/>
          <w:iCs/>
          <w:szCs w:val="24"/>
        </w:rPr>
        <w:t xml:space="preserve">Health Insurance (Pathologist-determinable Services) Determination 2015 </w:t>
      </w:r>
      <w:r w:rsidR="00101A62" w:rsidRPr="00C32A22">
        <w:rPr>
          <w:rFonts w:ascii="Helvetica Neue" w:hAnsi="Helvetica Neue"/>
          <w:iCs/>
          <w:szCs w:val="24"/>
        </w:rPr>
        <w:t xml:space="preserve">(Principal Determination) </w:t>
      </w:r>
      <w:r w:rsidRPr="00C32A22">
        <w:t>to include a reference to</w:t>
      </w:r>
      <w:r w:rsidR="000B6CC6" w:rsidRPr="00C32A22">
        <w:t>:</w:t>
      </w:r>
    </w:p>
    <w:p w14:paraId="4AE5B8B3" w14:textId="7CA9C6F4" w:rsidR="000B6CC6" w:rsidRPr="00C32A22" w:rsidRDefault="00DB44CD" w:rsidP="000B6CC6">
      <w:pPr>
        <w:pStyle w:val="ListParagraph"/>
        <w:numPr>
          <w:ilvl w:val="0"/>
          <w:numId w:val="28"/>
        </w:numPr>
        <w:tabs>
          <w:tab w:val="left" w:pos="709"/>
        </w:tabs>
        <w:rPr>
          <w:szCs w:val="24"/>
        </w:rPr>
      </w:pPr>
      <w:r w:rsidRPr="00C32A22">
        <w:t xml:space="preserve">three pathology items for the detection of </w:t>
      </w:r>
      <w:r w:rsidRPr="00C32A22">
        <w:rPr>
          <w:i/>
          <w:szCs w:val="24"/>
        </w:rPr>
        <w:t xml:space="preserve">Chlamydia trachomatis </w:t>
      </w:r>
      <w:r w:rsidRPr="00C32A22">
        <w:rPr>
          <w:szCs w:val="24"/>
        </w:rPr>
        <w:t>(69316, 69317, and 69319)</w:t>
      </w:r>
      <w:r w:rsidR="000B6CC6" w:rsidRPr="00C32A22">
        <w:rPr>
          <w:szCs w:val="24"/>
        </w:rPr>
        <w:t xml:space="preserve">; </w:t>
      </w:r>
    </w:p>
    <w:p w14:paraId="2CF441F5" w14:textId="0BBB69F0" w:rsidR="00DD329B" w:rsidRPr="00C32A22" w:rsidRDefault="00DB44CD" w:rsidP="009445A2">
      <w:pPr>
        <w:pStyle w:val="ListParagraph"/>
        <w:numPr>
          <w:ilvl w:val="0"/>
          <w:numId w:val="28"/>
        </w:numPr>
        <w:tabs>
          <w:tab w:val="left" w:pos="709"/>
        </w:tabs>
        <w:rPr>
          <w:szCs w:val="24"/>
        </w:rPr>
      </w:pPr>
      <w:r w:rsidRPr="00C32A22">
        <w:rPr>
          <w:szCs w:val="24"/>
        </w:rPr>
        <w:t xml:space="preserve">two pathology items for </w:t>
      </w:r>
      <w:r w:rsidR="00945D74" w:rsidRPr="00C32A22">
        <w:rPr>
          <w:szCs w:val="24"/>
        </w:rPr>
        <w:t>viral or microbial antigen/nucleic acid</w:t>
      </w:r>
      <w:r w:rsidR="009445A2" w:rsidRPr="00C32A22">
        <w:rPr>
          <w:szCs w:val="24"/>
        </w:rPr>
        <w:t xml:space="preserve"> pathology tests </w:t>
      </w:r>
      <w:r w:rsidR="00693087" w:rsidRPr="00C32A22">
        <w:rPr>
          <w:szCs w:val="24"/>
        </w:rPr>
        <w:t>wh</w:t>
      </w:r>
      <w:r w:rsidR="005C7F60" w:rsidRPr="00C32A22">
        <w:rPr>
          <w:szCs w:val="24"/>
        </w:rPr>
        <w:t xml:space="preserve">ere the service is </w:t>
      </w:r>
      <w:r w:rsidR="00693087" w:rsidRPr="00C32A22">
        <w:rPr>
          <w:szCs w:val="24"/>
        </w:rPr>
        <w:t>referred to a laboratory that did not receive the original request</w:t>
      </w:r>
      <w:r w:rsidRPr="00C32A22">
        <w:rPr>
          <w:szCs w:val="24"/>
        </w:rPr>
        <w:t xml:space="preserve"> (69497 and 69498)</w:t>
      </w:r>
      <w:r w:rsidR="000B6CC6" w:rsidRPr="00C32A22">
        <w:rPr>
          <w:szCs w:val="24"/>
        </w:rPr>
        <w:t xml:space="preserve">; </w:t>
      </w:r>
    </w:p>
    <w:p w14:paraId="2850E1B3" w14:textId="4B48F99B" w:rsidR="000B6CC6" w:rsidRPr="00C32A22" w:rsidRDefault="00DD329B" w:rsidP="00DD329B">
      <w:pPr>
        <w:pStyle w:val="ListParagraph"/>
        <w:numPr>
          <w:ilvl w:val="0"/>
          <w:numId w:val="28"/>
        </w:numPr>
        <w:tabs>
          <w:tab w:val="left" w:pos="709"/>
        </w:tabs>
        <w:rPr>
          <w:szCs w:val="24"/>
        </w:rPr>
      </w:pPr>
      <w:r w:rsidRPr="00C32A22">
        <w:rPr>
          <w:szCs w:val="24"/>
        </w:rPr>
        <w:t>twenty new items for genetic testing of somatic markers for</w:t>
      </w:r>
      <w:r w:rsidR="00E765DC" w:rsidRPr="00C32A22">
        <w:rPr>
          <w:szCs w:val="24"/>
        </w:rPr>
        <w:t xml:space="preserve"> the</w:t>
      </w:r>
      <w:r w:rsidRPr="00C32A22">
        <w:rPr>
          <w:szCs w:val="24"/>
        </w:rPr>
        <w:t xml:space="preserve"> diagnosis and classification of tumours (73364 to 73383); and</w:t>
      </w:r>
    </w:p>
    <w:p w14:paraId="48DC01A3" w14:textId="40FC8DBF" w:rsidR="00DD329B" w:rsidRPr="00C32A22" w:rsidRDefault="00DB44CD" w:rsidP="00DD329B">
      <w:pPr>
        <w:pStyle w:val="ListParagraph"/>
        <w:numPr>
          <w:ilvl w:val="0"/>
          <w:numId w:val="28"/>
        </w:numPr>
        <w:tabs>
          <w:tab w:val="left" w:pos="709"/>
        </w:tabs>
        <w:rPr>
          <w:szCs w:val="24"/>
        </w:rPr>
      </w:pPr>
      <w:proofErr w:type="gramStart"/>
      <w:r w:rsidRPr="00C32A22">
        <w:rPr>
          <w:szCs w:val="24"/>
        </w:rPr>
        <w:t>one</w:t>
      </w:r>
      <w:proofErr w:type="gramEnd"/>
      <w:r w:rsidR="000B6CC6" w:rsidRPr="00C32A22">
        <w:rPr>
          <w:szCs w:val="24"/>
        </w:rPr>
        <w:t xml:space="preserve"> pathology</w:t>
      </w:r>
      <w:r w:rsidRPr="00C32A22">
        <w:rPr>
          <w:szCs w:val="24"/>
        </w:rPr>
        <w:t xml:space="preserve"> item for archival tissue </w:t>
      </w:r>
      <w:r w:rsidR="009D5089" w:rsidRPr="00C32A22">
        <w:rPr>
          <w:szCs w:val="24"/>
        </w:rPr>
        <w:t xml:space="preserve">retrieval and review </w:t>
      </w:r>
      <w:r w:rsidRPr="00C32A22">
        <w:rPr>
          <w:szCs w:val="24"/>
        </w:rPr>
        <w:t>(7286</w:t>
      </w:r>
      <w:r w:rsidR="000B6CC6" w:rsidRPr="00C32A22">
        <w:rPr>
          <w:szCs w:val="24"/>
        </w:rPr>
        <w:t>0</w:t>
      </w:r>
      <w:r w:rsidRPr="00C32A22">
        <w:rPr>
          <w:szCs w:val="24"/>
        </w:rPr>
        <w:t>)</w:t>
      </w:r>
      <w:r w:rsidR="00DD329B" w:rsidRPr="00C32A22">
        <w:rPr>
          <w:szCs w:val="24"/>
        </w:rPr>
        <w:t>.</w:t>
      </w:r>
    </w:p>
    <w:p w14:paraId="6CCB2779" w14:textId="480C799D" w:rsidR="00DB44CD" w:rsidRPr="00C32A22" w:rsidRDefault="00DB44CD" w:rsidP="00336E0D">
      <w:pPr>
        <w:pStyle w:val="ListParagraph"/>
        <w:tabs>
          <w:tab w:val="left" w:pos="709"/>
        </w:tabs>
        <w:rPr>
          <w:szCs w:val="24"/>
        </w:rPr>
      </w:pPr>
    </w:p>
    <w:p w14:paraId="07113DA4" w14:textId="4DE08BD0" w:rsidR="00F258BC" w:rsidRPr="00C32A22" w:rsidRDefault="00F258BC" w:rsidP="008C4A64">
      <w:pPr>
        <w:tabs>
          <w:tab w:val="left" w:pos="709"/>
        </w:tabs>
        <w:rPr>
          <w:szCs w:val="24"/>
        </w:rPr>
      </w:pPr>
      <w:r w:rsidRPr="00C32A22">
        <w:rPr>
          <w:szCs w:val="24"/>
        </w:rPr>
        <w:t>The inclusion of these items in the Principal Determination will enable the services to be rendered by a pathologist, without a request, on the basis of information learned in an original requested service.</w:t>
      </w:r>
    </w:p>
    <w:p w14:paraId="2B98FB48" w14:textId="77777777" w:rsidR="00F258BC" w:rsidRPr="00C32A22" w:rsidRDefault="00F258BC" w:rsidP="008C4A64">
      <w:pPr>
        <w:tabs>
          <w:tab w:val="left" w:pos="709"/>
        </w:tabs>
        <w:rPr>
          <w:szCs w:val="24"/>
        </w:rPr>
      </w:pPr>
    </w:p>
    <w:p w14:paraId="55541DDE" w14:textId="0F4235F6" w:rsidR="00101A62" w:rsidRPr="00C32A22" w:rsidRDefault="005A34AC" w:rsidP="008C4A64">
      <w:pPr>
        <w:tabs>
          <w:tab w:val="left" w:pos="709"/>
        </w:tabs>
        <w:rPr>
          <w:szCs w:val="24"/>
        </w:rPr>
      </w:pPr>
      <w:r w:rsidRPr="00C32A22">
        <w:rPr>
          <w:szCs w:val="24"/>
        </w:rPr>
        <w:t xml:space="preserve">Three pathology </w:t>
      </w:r>
      <w:r w:rsidR="000C52C8" w:rsidRPr="00C32A22">
        <w:rPr>
          <w:szCs w:val="24"/>
        </w:rPr>
        <w:t>items</w:t>
      </w:r>
      <w:r w:rsidRPr="00C32A22">
        <w:rPr>
          <w:szCs w:val="24"/>
        </w:rPr>
        <w:t xml:space="preserve"> for the detection of </w:t>
      </w:r>
      <w:r w:rsidRPr="00C32A22">
        <w:rPr>
          <w:i/>
          <w:szCs w:val="24"/>
        </w:rPr>
        <w:t xml:space="preserve">Chlamydia </w:t>
      </w:r>
      <w:r w:rsidR="000A428A" w:rsidRPr="00C32A22">
        <w:rPr>
          <w:i/>
          <w:szCs w:val="24"/>
        </w:rPr>
        <w:t>t</w:t>
      </w:r>
      <w:r w:rsidRPr="00C32A22">
        <w:rPr>
          <w:i/>
          <w:szCs w:val="24"/>
        </w:rPr>
        <w:t>rachomatis</w:t>
      </w:r>
      <w:r w:rsidR="000A428A" w:rsidRPr="00C32A22">
        <w:rPr>
          <w:szCs w:val="24"/>
        </w:rPr>
        <w:t xml:space="preserve"> commenced on 1 May 2007</w:t>
      </w:r>
      <w:r w:rsidR="00F258BC" w:rsidRPr="00C32A22">
        <w:rPr>
          <w:szCs w:val="24"/>
        </w:rPr>
        <w:t xml:space="preserve"> (69316, 69317, and 69319)</w:t>
      </w:r>
      <w:r w:rsidR="000A428A" w:rsidRPr="00C32A22">
        <w:rPr>
          <w:szCs w:val="24"/>
        </w:rPr>
        <w:t xml:space="preserve">. Item 69316 is for the </w:t>
      </w:r>
      <w:r w:rsidR="00101A62" w:rsidRPr="00C32A22">
        <w:rPr>
          <w:szCs w:val="24"/>
        </w:rPr>
        <w:t>initial</w:t>
      </w:r>
      <w:r w:rsidR="000A428A" w:rsidRPr="00C32A22">
        <w:rPr>
          <w:szCs w:val="24"/>
        </w:rPr>
        <w:t xml:space="preserve"> test for the detection of </w:t>
      </w:r>
      <w:r w:rsidR="000A428A" w:rsidRPr="00C32A22">
        <w:rPr>
          <w:i/>
          <w:szCs w:val="24"/>
        </w:rPr>
        <w:t>Chlamydia trachomatis</w:t>
      </w:r>
      <w:r w:rsidR="00C004A9" w:rsidRPr="00C32A22">
        <w:rPr>
          <w:i/>
          <w:szCs w:val="24"/>
        </w:rPr>
        <w:t xml:space="preserve">. </w:t>
      </w:r>
      <w:r w:rsidR="00C004A9" w:rsidRPr="00C32A22">
        <w:rPr>
          <w:szCs w:val="24"/>
        </w:rPr>
        <w:t>I</w:t>
      </w:r>
      <w:r w:rsidR="000A428A" w:rsidRPr="00C32A22">
        <w:rPr>
          <w:szCs w:val="24"/>
        </w:rPr>
        <w:t>tem</w:t>
      </w:r>
      <w:r w:rsidR="00101A62" w:rsidRPr="00C32A22">
        <w:rPr>
          <w:szCs w:val="24"/>
        </w:rPr>
        <w:t>s</w:t>
      </w:r>
      <w:r w:rsidR="000A428A" w:rsidRPr="00C32A22">
        <w:rPr>
          <w:szCs w:val="24"/>
        </w:rPr>
        <w:t xml:space="preserve"> 69317 </w:t>
      </w:r>
      <w:r w:rsidR="00101A62" w:rsidRPr="00C32A22">
        <w:rPr>
          <w:szCs w:val="24"/>
        </w:rPr>
        <w:t>and 69319 are subsequent tests</w:t>
      </w:r>
      <w:r w:rsidR="00C004A9" w:rsidRPr="00C32A22">
        <w:rPr>
          <w:szCs w:val="24"/>
        </w:rPr>
        <w:t xml:space="preserve">, where a </w:t>
      </w:r>
      <w:r w:rsidR="00945D74" w:rsidRPr="00C32A22">
        <w:rPr>
          <w:szCs w:val="24"/>
        </w:rPr>
        <w:t xml:space="preserve">viral or microbial antigen/nucleic acid </w:t>
      </w:r>
      <w:r w:rsidR="00C004A9" w:rsidRPr="00C32A22">
        <w:rPr>
          <w:szCs w:val="24"/>
        </w:rPr>
        <w:t>pathology test under item 69494 is also performed at the same time.</w:t>
      </w:r>
      <w:r w:rsidR="0058670F" w:rsidRPr="00C32A22">
        <w:rPr>
          <w:i/>
          <w:szCs w:val="24"/>
        </w:rPr>
        <w:t xml:space="preserve"> </w:t>
      </w:r>
      <w:r w:rsidR="0058670F" w:rsidRPr="00C32A22">
        <w:rPr>
          <w:szCs w:val="24"/>
        </w:rPr>
        <w:t>Enabl</w:t>
      </w:r>
      <w:r w:rsidR="00CE1F0B" w:rsidRPr="00C32A22">
        <w:rPr>
          <w:szCs w:val="24"/>
        </w:rPr>
        <w:t>ing</w:t>
      </w:r>
      <w:r w:rsidR="0058670F" w:rsidRPr="00C32A22">
        <w:rPr>
          <w:szCs w:val="24"/>
        </w:rPr>
        <w:t xml:space="preserve"> items 69316, 69317 and 69319 to be pathologist-determinable will ensure pathologists can test for </w:t>
      </w:r>
      <w:r w:rsidR="0058670F" w:rsidRPr="00C32A22">
        <w:rPr>
          <w:i/>
          <w:szCs w:val="24"/>
        </w:rPr>
        <w:t xml:space="preserve">Chlamydia trachomatis, </w:t>
      </w:r>
      <w:r w:rsidR="0058670F" w:rsidRPr="00C32A22">
        <w:rPr>
          <w:szCs w:val="24"/>
        </w:rPr>
        <w:t>if it is deemed necessary subject to the original test.</w:t>
      </w:r>
    </w:p>
    <w:p w14:paraId="0A3B918B" w14:textId="77777777" w:rsidR="00101A62" w:rsidRPr="00C32A22" w:rsidRDefault="00101A62" w:rsidP="008C4A64">
      <w:pPr>
        <w:tabs>
          <w:tab w:val="left" w:pos="709"/>
        </w:tabs>
        <w:rPr>
          <w:szCs w:val="24"/>
        </w:rPr>
      </w:pPr>
    </w:p>
    <w:p w14:paraId="122646F6" w14:textId="5A056D5E" w:rsidR="00F258BC" w:rsidRPr="00C32A22" w:rsidRDefault="00DB44CD" w:rsidP="008C4A64">
      <w:pPr>
        <w:tabs>
          <w:tab w:val="left" w:pos="709"/>
        </w:tabs>
        <w:rPr>
          <w:szCs w:val="24"/>
        </w:rPr>
      </w:pPr>
      <w:r w:rsidRPr="00C32A22">
        <w:rPr>
          <w:szCs w:val="24"/>
        </w:rPr>
        <w:t>T</w:t>
      </w:r>
      <w:r w:rsidR="005A34AC" w:rsidRPr="00C32A22">
        <w:rPr>
          <w:szCs w:val="24"/>
        </w:rPr>
        <w:t xml:space="preserve">wo pathology </w:t>
      </w:r>
      <w:r w:rsidR="000C52C8" w:rsidRPr="00C32A22">
        <w:rPr>
          <w:szCs w:val="24"/>
        </w:rPr>
        <w:t xml:space="preserve">items </w:t>
      </w:r>
      <w:r w:rsidR="009445A2" w:rsidRPr="00C32A22">
        <w:rPr>
          <w:szCs w:val="24"/>
        </w:rPr>
        <w:t xml:space="preserve">for viral </w:t>
      </w:r>
      <w:r w:rsidR="00FD307A" w:rsidRPr="00C32A22">
        <w:rPr>
          <w:szCs w:val="24"/>
        </w:rPr>
        <w:t>or microbial antigen/nucleic acid</w:t>
      </w:r>
      <w:r w:rsidR="009445A2" w:rsidRPr="00C32A22">
        <w:rPr>
          <w:szCs w:val="24"/>
        </w:rPr>
        <w:t xml:space="preserve"> pathology tests</w:t>
      </w:r>
      <w:r w:rsidR="000C52C8" w:rsidRPr="00C32A22">
        <w:rPr>
          <w:szCs w:val="24"/>
        </w:rPr>
        <w:t xml:space="preserve"> wh</w:t>
      </w:r>
      <w:r w:rsidR="00F258BC" w:rsidRPr="00C32A22">
        <w:rPr>
          <w:szCs w:val="24"/>
        </w:rPr>
        <w:t xml:space="preserve">ere the service is </w:t>
      </w:r>
      <w:r w:rsidR="005A34AC" w:rsidRPr="00C32A22">
        <w:rPr>
          <w:szCs w:val="24"/>
        </w:rPr>
        <w:t>referred to a laboratory that did not receive the original request</w:t>
      </w:r>
      <w:r w:rsidR="00693087" w:rsidRPr="00C32A22">
        <w:rPr>
          <w:szCs w:val="24"/>
        </w:rPr>
        <w:t>,</w:t>
      </w:r>
      <w:r w:rsidR="005A34AC" w:rsidRPr="00C32A22">
        <w:rPr>
          <w:szCs w:val="24"/>
        </w:rPr>
        <w:t xml:space="preserve"> commenced on 1 May 2007</w:t>
      </w:r>
      <w:r w:rsidR="00F258BC" w:rsidRPr="00C32A22">
        <w:rPr>
          <w:szCs w:val="24"/>
        </w:rPr>
        <w:t xml:space="preserve"> (69497 and 69498)</w:t>
      </w:r>
      <w:r w:rsidR="005A34AC" w:rsidRPr="00C32A22">
        <w:rPr>
          <w:szCs w:val="24"/>
        </w:rPr>
        <w:t>.</w:t>
      </w:r>
      <w:r w:rsidR="00101A62" w:rsidRPr="00C32A22">
        <w:rPr>
          <w:szCs w:val="24"/>
        </w:rPr>
        <w:t xml:space="preserve"> </w:t>
      </w:r>
      <w:r w:rsidR="000C52C8" w:rsidRPr="00C32A22">
        <w:rPr>
          <w:szCs w:val="24"/>
        </w:rPr>
        <w:t>Th</w:t>
      </w:r>
      <w:r w:rsidR="00693087" w:rsidRPr="00C32A22">
        <w:rPr>
          <w:szCs w:val="24"/>
        </w:rPr>
        <w:t xml:space="preserve">ree other pathology </w:t>
      </w:r>
      <w:r w:rsidR="000C52C8" w:rsidRPr="00C32A22">
        <w:rPr>
          <w:szCs w:val="24"/>
        </w:rPr>
        <w:t>i</w:t>
      </w:r>
      <w:r w:rsidR="00F258BC" w:rsidRPr="00C32A22">
        <w:rPr>
          <w:szCs w:val="24"/>
        </w:rPr>
        <w:t>tems that provide thi</w:t>
      </w:r>
      <w:r w:rsidR="000C52C8" w:rsidRPr="00C32A22">
        <w:rPr>
          <w:szCs w:val="24"/>
        </w:rPr>
        <w:t xml:space="preserve">s test </w:t>
      </w:r>
      <w:r w:rsidR="00F258BC" w:rsidRPr="00C32A22">
        <w:rPr>
          <w:szCs w:val="24"/>
        </w:rPr>
        <w:t xml:space="preserve">are </w:t>
      </w:r>
      <w:r w:rsidR="00693087" w:rsidRPr="00C32A22">
        <w:rPr>
          <w:szCs w:val="24"/>
        </w:rPr>
        <w:t xml:space="preserve">pathologist-determinable (items 69494, 69495 and 69496). </w:t>
      </w:r>
      <w:r w:rsidR="00F258BC" w:rsidRPr="00C32A22">
        <w:rPr>
          <w:szCs w:val="24"/>
        </w:rPr>
        <w:t xml:space="preserve">Enabling items 69497 and 69498 </w:t>
      </w:r>
      <w:r w:rsidR="000E6018" w:rsidRPr="00C32A22">
        <w:rPr>
          <w:szCs w:val="24"/>
        </w:rPr>
        <w:t>to be pathologist-determinable will ensure</w:t>
      </w:r>
      <w:r w:rsidR="009445A2" w:rsidRPr="00C32A22">
        <w:rPr>
          <w:szCs w:val="24"/>
        </w:rPr>
        <w:t xml:space="preserve"> that pathologists can </w:t>
      </w:r>
      <w:r w:rsidR="008B42E1" w:rsidRPr="00C32A22">
        <w:rPr>
          <w:szCs w:val="24"/>
        </w:rPr>
        <w:t xml:space="preserve">also </w:t>
      </w:r>
      <w:r w:rsidR="009445A2" w:rsidRPr="00C32A22">
        <w:rPr>
          <w:szCs w:val="24"/>
        </w:rPr>
        <w:t>render these services</w:t>
      </w:r>
      <w:r w:rsidR="00C004A9" w:rsidRPr="00C32A22">
        <w:rPr>
          <w:szCs w:val="24"/>
        </w:rPr>
        <w:t xml:space="preserve"> if it is referred to a laboratory that did not receive the original request</w:t>
      </w:r>
      <w:r w:rsidR="009445A2" w:rsidRPr="00C32A22">
        <w:rPr>
          <w:szCs w:val="24"/>
        </w:rPr>
        <w:t>.</w:t>
      </w:r>
    </w:p>
    <w:p w14:paraId="31E99DE3" w14:textId="77777777" w:rsidR="00F258BC" w:rsidRPr="00C32A22" w:rsidRDefault="00F258BC" w:rsidP="008C4A64">
      <w:pPr>
        <w:tabs>
          <w:tab w:val="left" w:pos="709"/>
        </w:tabs>
        <w:rPr>
          <w:szCs w:val="24"/>
        </w:rPr>
      </w:pPr>
    </w:p>
    <w:p w14:paraId="75460C48" w14:textId="2661ACFC" w:rsidR="00DD329B" w:rsidRPr="00C32A22" w:rsidRDefault="00DD329B" w:rsidP="008C4A64">
      <w:pPr>
        <w:tabs>
          <w:tab w:val="left" w:pos="709"/>
        </w:tabs>
        <w:rPr>
          <w:szCs w:val="24"/>
        </w:rPr>
      </w:pPr>
      <w:r w:rsidRPr="00C32A22">
        <w:rPr>
          <w:szCs w:val="24"/>
        </w:rPr>
        <w:t>Twenty new items for the genetic testing of somatic markers for diagnosis and classification of tumours will be implemented by</w:t>
      </w:r>
      <w:r w:rsidR="00945D74" w:rsidRPr="00C32A22">
        <w:rPr>
          <w:szCs w:val="24"/>
        </w:rPr>
        <w:t xml:space="preserve"> the</w:t>
      </w:r>
      <w:r w:rsidRPr="00C32A22">
        <w:rPr>
          <w:szCs w:val="24"/>
        </w:rPr>
        <w:t xml:space="preserve"> </w:t>
      </w:r>
      <w:r w:rsidRPr="00C32A22">
        <w:rPr>
          <w:i/>
          <w:szCs w:val="24"/>
        </w:rPr>
        <w:t>Health Insurance (Pathology Services Table) Regulations 2020</w:t>
      </w:r>
      <w:r w:rsidRPr="00C32A22">
        <w:rPr>
          <w:szCs w:val="24"/>
        </w:rPr>
        <w:t xml:space="preserve"> and will commence on 1 May 2020. These items will provide </w:t>
      </w:r>
      <w:r w:rsidR="00945D74" w:rsidRPr="00C32A22">
        <w:rPr>
          <w:szCs w:val="24"/>
        </w:rPr>
        <w:t xml:space="preserve">for </w:t>
      </w:r>
      <w:r w:rsidR="00E765DC" w:rsidRPr="00C32A22">
        <w:rPr>
          <w:szCs w:val="24"/>
        </w:rPr>
        <w:t xml:space="preserve">the diagnosis and testing of a range of rare cancers including different lymphomas, T-cell prolymphocytic leukaemia, plasma cell myeloma, central nervous system neoplasms, sarcomas and various carcinomas. Enabling these items to be pathologist-determinable will ensure </w:t>
      </w:r>
      <w:r w:rsidR="00945D74" w:rsidRPr="00C32A22">
        <w:rPr>
          <w:szCs w:val="24"/>
        </w:rPr>
        <w:t xml:space="preserve">that </w:t>
      </w:r>
      <w:r w:rsidR="00E765DC" w:rsidRPr="00C32A22">
        <w:rPr>
          <w:szCs w:val="24"/>
        </w:rPr>
        <w:t>pathologist</w:t>
      </w:r>
      <w:r w:rsidR="00945D74" w:rsidRPr="00C32A22">
        <w:rPr>
          <w:szCs w:val="24"/>
        </w:rPr>
        <w:t>s</w:t>
      </w:r>
      <w:r w:rsidR="00E765DC" w:rsidRPr="00C32A22">
        <w:rPr>
          <w:szCs w:val="24"/>
        </w:rPr>
        <w:t xml:space="preserve"> can also render these genetic tests, if it is deemed necessary. </w:t>
      </w:r>
    </w:p>
    <w:p w14:paraId="6799D578" w14:textId="77777777" w:rsidR="00DD329B" w:rsidRPr="00C32A22" w:rsidRDefault="00DD329B" w:rsidP="008C4A64">
      <w:pPr>
        <w:tabs>
          <w:tab w:val="left" w:pos="709"/>
        </w:tabs>
        <w:rPr>
          <w:szCs w:val="24"/>
        </w:rPr>
      </w:pPr>
    </w:p>
    <w:p w14:paraId="1B108ABD" w14:textId="5B66312E" w:rsidR="005A34AC" w:rsidRPr="00C32A22" w:rsidRDefault="009D5089" w:rsidP="008C4A64">
      <w:pPr>
        <w:tabs>
          <w:tab w:val="left" w:pos="709"/>
        </w:tabs>
        <w:rPr>
          <w:szCs w:val="24"/>
        </w:rPr>
      </w:pPr>
      <w:r w:rsidRPr="00C32A22">
        <w:rPr>
          <w:szCs w:val="24"/>
        </w:rPr>
        <w:t xml:space="preserve">A new pathology item for the retrieval and review of archival tissue by a pathologist for the purpose of identifying appropriate sample(s) for further genetic testing commenced on </w:t>
      </w:r>
      <w:r w:rsidRPr="00C32A22">
        <w:rPr>
          <w:szCs w:val="24"/>
        </w:rPr>
        <w:br/>
        <w:t xml:space="preserve">1 May 2019 (item 72860). Enabling item 72860 to be pathologist-determinable will allow a pathologist to render the service, </w:t>
      </w:r>
      <w:r w:rsidRPr="00C32A22">
        <w:rPr>
          <w:iCs/>
        </w:rPr>
        <w:t>without a requirement for the treating practitioner to specifically request item 72860.</w:t>
      </w:r>
      <w:r w:rsidRPr="00C32A22">
        <w:rPr>
          <w:szCs w:val="24"/>
        </w:rPr>
        <w:t xml:space="preserve"> This will reduce administrative burden on the clinician. </w:t>
      </w:r>
    </w:p>
    <w:p w14:paraId="6A72E578" w14:textId="77777777" w:rsidR="009D5089" w:rsidRPr="00C32A22" w:rsidRDefault="009D5089" w:rsidP="009C522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lang w:eastAsia="en-US"/>
        </w:rPr>
      </w:pPr>
    </w:p>
    <w:p w14:paraId="237FE18F" w14:textId="7CDAA182" w:rsidR="009C522C" w:rsidRPr="00C32A22" w:rsidRDefault="009C522C" w:rsidP="009C522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lang w:eastAsia="en-US"/>
        </w:rPr>
      </w:pPr>
      <w:r w:rsidRPr="00C32A22">
        <w:rPr>
          <w:lang w:eastAsia="en-US"/>
        </w:rPr>
        <w:t>Although pathology service item 7</w:t>
      </w:r>
      <w:r w:rsidR="00037F64" w:rsidRPr="00C32A22">
        <w:rPr>
          <w:lang w:eastAsia="en-US"/>
        </w:rPr>
        <w:t>2860</w:t>
      </w:r>
      <w:r w:rsidRPr="00C32A22">
        <w:rPr>
          <w:lang w:eastAsia="en-US"/>
        </w:rPr>
        <w:t xml:space="preserve"> is not listed in </w:t>
      </w:r>
      <w:r w:rsidRPr="00C32A22">
        <w:rPr>
          <w:color w:val="000000"/>
          <w:shd w:val="clear" w:color="auto" w:fill="FFFFFF"/>
        </w:rPr>
        <w:t xml:space="preserve">the pathology services table made for the purposes of section 4A(1) of the Act, </w:t>
      </w:r>
      <w:r w:rsidRPr="00C32A22">
        <w:rPr>
          <w:lang w:eastAsia="en-US"/>
        </w:rPr>
        <w:t xml:space="preserve">the </w:t>
      </w:r>
      <w:r w:rsidR="00037F64" w:rsidRPr="00C32A22">
        <w:rPr>
          <w:i/>
          <w:lang w:eastAsia="en-US"/>
        </w:rPr>
        <w:t>Health Insurance (Section 3C Pathology Services – Archival Tissue Retrieval) Determination 2019</w:t>
      </w:r>
      <w:r w:rsidRPr="00C32A22">
        <w:rPr>
          <w:i/>
          <w:lang w:eastAsia="en-US"/>
        </w:rPr>
        <w:t xml:space="preserve"> </w:t>
      </w:r>
      <w:r w:rsidRPr="00C32A22">
        <w:rPr>
          <w:lang w:eastAsia="en-US"/>
        </w:rPr>
        <w:t>deems it to be a pathology service specified in that table. The rendering of that service, subject to requirements being met, allows for Medicare benefits to be payable in relation to that service</w:t>
      </w:r>
      <w:r w:rsidRPr="00C32A22">
        <w:rPr>
          <w:i/>
          <w:lang w:eastAsia="en-US"/>
        </w:rPr>
        <w:t>.</w:t>
      </w:r>
      <w:r w:rsidR="00037F64" w:rsidRPr="00C32A22">
        <w:rPr>
          <w:i/>
          <w:lang w:eastAsia="en-US"/>
        </w:rPr>
        <w:t xml:space="preserve"> </w:t>
      </w:r>
    </w:p>
    <w:p w14:paraId="6E73C52B" w14:textId="70482C69" w:rsidR="00D372D6" w:rsidRPr="00C32A22" w:rsidRDefault="00D372D6" w:rsidP="009C522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lang w:eastAsia="en-US"/>
        </w:rPr>
      </w:pPr>
    </w:p>
    <w:p w14:paraId="6DDC2540" w14:textId="3ED2FF74" w:rsidR="00C13A47" w:rsidRPr="00C32A22" w:rsidRDefault="00D372D6" w:rsidP="009C522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lang w:eastAsia="en-US"/>
        </w:rPr>
      </w:pPr>
      <w:r w:rsidRPr="00C32A22">
        <w:rPr>
          <w:lang w:eastAsia="en-US"/>
        </w:rPr>
        <w:t xml:space="preserve">The Amendment Determination also removes reference to </w:t>
      </w:r>
      <w:r w:rsidR="00C13A47" w:rsidRPr="00C32A22">
        <w:rPr>
          <w:lang w:eastAsia="en-US"/>
        </w:rPr>
        <w:t xml:space="preserve">item 69485 consequent to it being replaced with two new items 69479 or 69480, which </w:t>
      </w:r>
      <w:r w:rsidR="00847D19" w:rsidRPr="00C32A22">
        <w:rPr>
          <w:lang w:eastAsia="en-US"/>
        </w:rPr>
        <w:t xml:space="preserve">increase the Medicare benefit for the pathology service and which </w:t>
      </w:r>
      <w:r w:rsidR="00C13A47" w:rsidRPr="00C32A22">
        <w:rPr>
          <w:lang w:eastAsia="en-US"/>
        </w:rPr>
        <w:t xml:space="preserve">may be claimed as standalone pathology tests for COVID-19. </w:t>
      </w:r>
    </w:p>
    <w:p w14:paraId="0A124FFE" w14:textId="77777777" w:rsidR="00C13A47" w:rsidRPr="00C32A22" w:rsidRDefault="00C13A47" w:rsidP="009C522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lang w:eastAsia="en-US"/>
        </w:rPr>
      </w:pPr>
    </w:p>
    <w:p w14:paraId="182A79FB" w14:textId="72C06D84" w:rsidR="007E4D98" w:rsidRPr="00C32A22" w:rsidRDefault="00C13A47" w:rsidP="00C13A4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lang w:eastAsia="en-US"/>
        </w:rPr>
      </w:pPr>
      <w:r w:rsidRPr="00C32A22">
        <w:rPr>
          <w:lang w:eastAsia="en-US"/>
        </w:rPr>
        <w:t>Item 69485 commenced on 13 March 2020 to provide a pathology service to test for severe acute respiratory syndrome coronavirus 2 (SARS-CoV-2), which is the virus that causes the disease known commonly as COVID-19. Item 69485 was provided in conjunction with other separate viral respiratory tests (provided under items 69494, 69495 or 69496) to determine if the patient had COVID-19 or another respiratory virus such as influenza. This item was replaced with</w:t>
      </w:r>
      <w:r w:rsidR="007E4D98" w:rsidRPr="00C32A22">
        <w:rPr>
          <w:lang w:eastAsia="en-US"/>
        </w:rPr>
        <w:t xml:space="preserve"> items </w:t>
      </w:r>
      <w:r w:rsidR="00004B69" w:rsidRPr="00C32A22">
        <w:rPr>
          <w:lang w:eastAsia="en-US"/>
        </w:rPr>
        <w:t>69479</w:t>
      </w:r>
      <w:r w:rsidRPr="00C32A22">
        <w:rPr>
          <w:lang w:eastAsia="en-US"/>
        </w:rPr>
        <w:t xml:space="preserve"> and 69480</w:t>
      </w:r>
      <w:r w:rsidR="002D514D" w:rsidRPr="00C32A22">
        <w:rPr>
          <w:lang w:eastAsia="en-US"/>
        </w:rPr>
        <w:t xml:space="preserve"> and </w:t>
      </w:r>
      <w:r w:rsidRPr="00C32A22">
        <w:rPr>
          <w:lang w:eastAsia="en-US"/>
        </w:rPr>
        <w:t xml:space="preserve">may be claimed as stand-alone tests. </w:t>
      </w:r>
      <w:r w:rsidR="007E4D98" w:rsidRPr="00C32A22">
        <w:rPr>
          <w:lang w:eastAsia="en-US"/>
        </w:rPr>
        <w:t>The removal of item 69485 in the Amendment Determination is a consequential change, as the pathologist will no longer be able to self-determine tests for other respiratory viruses when performing a COVID-19 test, if the treating practitioner did not also request a service under items 69494, 69495 or 69496.</w:t>
      </w:r>
      <w:r w:rsidR="00AB61D8" w:rsidRPr="00C32A22">
        <w:rPr>
          <w:lang w:eastAsia="en-US"/>
        </w:rPr>
        <w:t xml:space="preserve"> </w:t>
      </w:r>
    </w:p>
    <w:p w14:paraId="4BF00DDA" w14:textId="4A97612D" w:rsidR="00C13A47" w:rsidRPr="00C32A22" w:rsidRDefault="00C13A47" w:rsidP="009C522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lang w:eastAsia="en-US"/>
        </w:rPr>
      </w:pPr>
    </w:p>
    <w:p w14:paraId="2412D131" w14:textId="2F133641" w:rsidR="001865F8" w:rsidRPr="00C32A22" w:rsidRDefault="00037F64" w:rsidP="002D514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rPr>
      </w:pPr>
      <w:r w:rsidRPr="00C32A22">
        <w:rPr>
          <w:b/>
        </w:rPr>
        <w:t>C</w:t>
      </w:r>
      <w:r w:rsidR="00A1739A" w:rsidRPr="00C32A22">
        <w:rPr>
          <w:b/>
        </w:rPr>
        <w:t>onsultation</w:t>
      </w:r>
    </w:p>
    <w:p w14:paraId="2AE00046" w14:textId="779D27F9" w:rsidR="00A40CD5" w:rsidRPr="00C32A22" w:rsidRDefault="00A40CD5" w:rsidP="00B61C70">
      <w:r w:rsidRPr="00C32A22">
        <w:t xml:space="preserve">Section 4BA of the </w:t>
      </w:r>
      <w:r w:rsidRPr="00C32A22">
        <w:rPr>
          <w:iCs/>
        </w:rPr>
        <w:t xml:space="preserve">Act </w:t>
      </w:r>
      <w:r w:rsidRPr="00C32A22">
        <w:t xml:space="preserve">requires </w:t>
      </w:r>
      <w:r w:rsidR="005C4ED1" w:rsidRPr="00C32A22">
        <w:t xml:space="preserve">that </w:t>
      </w:r>
      <w:r w:rsidRPr="00C32A22">
        <w:t>the</w:t>
      </w:r>
      <w:r w:rsidRPr="00C32A22">
        <w:rPr>
          <w:szCs w:val="24"/>
        </w:rPr>
        <w:t xml:space="preserve"> Royal College of Pathologists of Australasia (RCPA) </w:t>
      </w:r>
      <w:r w:rsidR="00631F6E" w:rsidRPr="00C32A22">
        <w:rPr>
          <w:szCs w:val="24"/>
        </w:rPr>
        <w:t xml:space="preserve">is </w:t>
      </w:r>
      <w:r w:rsidRPr="00C32A22">
        <w:rPr>
          <w:szCs w:val="24"/>
        </w:rPr>
        <w:t xml:space="preserve">consulted </w:t>
      </w:r>
      <w:r w:rsidR="00631F6E" w:rsidRPr="00C32A22">
        <w:rPr>
          <w:szCs w:val="24"/>
        </w:rPr>
        <w:t>on</w:t>
      </w:r>
      <w:r w:rsidR="008C4A64" w:rsidRPr="00C32A22">
        <w:rPr>
          <w:szCs w:val="24"/>
        </w:rPr>
        <w:t xml:space="preserve"> pathology services </w:t>
      </w:r>
      <w:r w:rsidR="005C4ED1" w:rsidRPr="00C32A22">
        <w:rPr>
          <w:szCs w:val="24"/>
        </w:rPr>
        <w:t>being</w:t>
      </w:r>
      <w:r w:rsidR="00631F6E" w:rsidRPr="00C32A22">
        <w:rPr>
          <w:szCs w:val="24"/>
        </w:rPr>
        <w:t xml:space="preserve"> made p</w:t>
      </w:r>
      <w:r w:rsidR="008C4A64" w:rsidRPr="00C32A22">
        <w:rPr>
          <w:szCs w:val="24"/>
        </w:rPr>
        <w:t>athologist-determinable services</w:t>
      </w:r>
      <w:r w:rsidR="00631F6E" w:rsidRPr="00C32A22">
        <w:rPr>
          <w:szCs w:val="24"/>
        </w:rPr>
        <w:t>. RCPA was consulted on the inclusion of</w:t>
      </w:r>
      <w:r w:rsidR="00E765DC" w:rsidRPr="00C32A22">
        <w:rPr>
          <w:szCs w:val="24"/>
        </w:rPr>
        <w:t xml:space="preserve"> </w:t>
      </w:r>
      <w:r w:rsidR="00631F6E" w:rsidRPr="00C32A22">
        <w:rPr>
          <w:szCs w:val="24"/>
        </w:rPr>
        <w:t>item</w:t>
      </w:r>
      <w:r w:rsidR="00037F64" w:rsidRPr="00C32A22">
        <w:rPr>
          <w:szCs w:val="24"/>
        </w:rPr>
        <w:t>s 69316, 69317, 69319, 69497, 69498</w:t>
      </w:r>
      <w:r w:rsidR="00B61C70" w:rsidRPr="00C32A22">
        <w:rPr>
          <w:szCs w:val="24"/>
        </w:rPr>
        <w:t>,</w:t>
      </w:r>
      <w:r w:rsidR="00037F64" w:rsidRPr="00C32A22">
        <w:rPr>
          <w:szCs w:val="24"/>
        </w:rPr>
        <w:t xml:space="preserve"> 72860</w:t>
      </w:r>
      <w:r w:rsidR="00E765DC" w:rsidRPr="00C32A22">
        <w:rPr>
          <w:szCs w:val="24"/>
        </w:rPr>
        <w:t>, 73364, 73365, 73366, 73367, 73368, 73369, 73370, 73371, 73372, 73373, 73374, 73375, 73376, 73377, 73378, 73379, 73380, 73381, 73382 and 73383</w:t>
      </w:r>
      <w:r w:rsidR="00037F64" w:rsidRPr="00C32A22">
        <w:rPr>
          <w:szCs w:val="24"/>
        </w:rPr>
        <w:t xml:space="preserve"> </w:t>
      </w:r>
      <w:r w:rsidR="00631F6E" w:rsidRPr="00C32A22">
        <w:rPr>
          <w:szCs w:val="24"/>
        </w:rPr>
        <w:t>in this legislative instrument, and</w:t>
      </w:r>
      <w:r w:rsidRPr="00C32A22">
        <w:rPr>
          <w:szCs w:val="24"/>
        </w:rPr>
        <w:t xml:space="preserve"> </w:t>
      </w:r>
      <w:r w:rsidRPr="00C32A22">
        <w:t xml:space="preserve">supported the inclusion of </w:t>
      </w:r>
      <w:r w:rsidR="00037F64" w:rsidRPr="00C32A22">
        <w:t xml:space="preserve">these items </w:t>
      </w:r>
      <w:r w:rsidRPr="00C32A22">
        <w:t>as pathologist-determinable item</w:t>
      </w:r>
      <w:r w:rsidR="00037F64" w:rsidRPr="00C32A22">
        <w:t>s</w:t>
      </w:r>
      <w:r w:rsidRPr="00C32A22">
        <w:t>.</w:t>
      </w:r>
    </w:p>
    <w:p w14:paraId="5777839A" w14:textId="77777777" w:rsidR="003223AB" w:rsidRPr="00C32A22" w:rsidRDefault="003223AB" w:rsidP="000337CB">
      <w:pPr>
        <w:rPr>
          <w:szCs w:val="24"/>
        </w:rPr>
      </w:pPr>
    </w:p>
    <w:p w14:paraId="53B095F8" w14:textId="77777777" w:rsidR="00CE7DBC" w:rsidRPr="00C32A22" w:rsidRDefault="00A1739A" w:rsidP="00CE7DBC">
      <w:pPr>
        <w:rPr>
          <w:szCs w:val="24"/>
        </w:rPr>
      </w:pPr>
      <w:r w:rsidRPr="00C32A22">
        <w:rPr>
          <w:szCs w:val="24"/>
        </w:rPr>
        <w:t xml:space="preserve">Details of the </w:t>
      </w:r>
      <w:r w:rsidR="00574E71" w:rsidRPr="00C32A22">
        <w:rPr>
          <w:szCs w:val="24"/>
        </w:rPr>
        <w:t>Determination</w:t>
      </w:r>
      <w:r w:rsidRPr="00C32A22">
        <w:rPr>
          <w:szCs w:val="24"/>
        </w:rPr>
        <w:t xml:space="preserve"> are set out in the </w:t>
      </w:r>
      <w:r w:rsidRPr="00C32A22">
        <w:rPr>
          <w:szCs w:val="24"/>
          <w:u w:val="single"/>
        </w:rPr>
        <w:t>Attachment</w:t>
      </w:r>
      <w:r w:rsidRPr="00C32A22">
        <w:rPr>
          <w:szCs w:val="24"/>
        </w:rPr>
        <w:t>.</w:t>
      </w:r>
    </w:p>
    <w:p w14:paraId="3926B063" w14:textId="77777777" w:rsidR="00CE7DBC" w:rsidRPr="00C32A22" w:rsidRDefault="00CE7DBC" w:rsidP="00CE7DBC">
      <w:pPr>
        <w:rPr>
          <w:szCs w:val="24"/>
        </w:rPr>
      </w:pPr>
    </w:p>
    <w:p w14:paraId="2412D135" w14:textId="62486706" w:rsidR="006C138D" w:rsidRPr="00C32A22" w:rsidRDefault="00297AD0" w:rsidP="00CE7DBC">
      <w:pPr>
        <w:rPr>
          <w:szCs w:val="24"/>
        </w:rPr>
      </w:pPr>
      <w:r w:rsidRPr="00C32A22">
        <w:rPr>
          <w:szCs w:val="24"/>
        </w:rPr>
        <w:lastRenderedPageBreak/>
        <w:t xml:space="preserve">The </w:t>
      </w:r>
      <w:r w:rsidR="00967E51" w:rsidRPr="00C32A22">
        <w:rPr>
          <w:szCs w:val="24"/>
        </w:rPr>
        <w:t>Determination</w:t>
      </w:r>
      <w:r w:rsidRPr="00C32A22">
        <w:rPr>
          <w:szCs w:val="24"/>
        </w:rPr>
        <w:t xml:space="preserve"> </w:t>
      </w:r>
      <w:r w:rsidR="007524B0" w:rsidRPr="00C32A22">
        <w:rPr>
          <w:szCs w:val="24"/>
        </w:rPr>
        <w:t>commences</w:t>
      </w:r>
      <w:r w:rsidR="00EE6425" w:rsidRPr="00C32A22">
        <w:rPr>
          <w:szCs w:val="24"/>
        </w:rPr>
        <w:t xml:space="preserve"> on 1 May 2020</w:t>
      </w:r>
      <w:r w:rsidR="0058670F" w:rsidRPr="00C32A22">
        <w:rPr>
          <w:szCs w:val="24"/>
        </w:rPr>
        <w:t xml:space="preserve">. </w:t>
      </w:r>
      <w:r w:rsidR="005F0464" w:rsidRPr="00C32A22">
        <w:rPr>
          <w:szCs w:val="24"/>
        </w:rPr>
        <w:t xml:space="preserve"> </w:t>
      </w:r>
    </w:p>
    <w:p w14:paraId="2412D136" w14:textId="77777777" w:rsidR="00236DF2" w:rsidRPr="00C32A22" w:rsidRDefault="00236DF2" w:rsidP="00574E71">
      <w:pPr>
        <w:rPr>
          <w:szCs w:val="24"/>
        </w:rPr>
      </w:pPr>
    </w:p>
    <w:p w14:paraId="2412D138" w14:textId="765FF106" w:rsidR="00574E71" w:rsidRPr="00C32A22" w:rsidRDefault="0002728B" w:rsidP="00DE07E4">
      <w:pPr>
        <w:spacing w:after="200" w:line="276" w:lineRule="auto"/>
        <w:rPr>
          <w:szCs w:val="24"/>
        </w:rPr>
      </w:pPr>
      <w:r w:rsidRPr="00C32A22">
        <w:rPr>
          <w:szCs w:val="24"/>
        </w:rPr>
        <w:t>T</w:t>
      </w:r>
      <w:r w:rsidR="00574E71" w:rsidRPr="00C32A22">
        <w:rPr>
          <w:szCs w:val="24"/>
        </w:rPr>
        <w:t xml:space="preserve">he Determination is </w:t>
      </w:r>
      <w:r w:rsidR="004417A2" w:rsidRPr="00C32A22">
        <w:rPr>
          <w:szCs w:val="24"/>
        </w:rPr>
        <w:t xml:space="preserve">a </w:t>
      </w:r>
      <w:r w:rsidR="00574E71" w:rsidRPr="00C32A22">
        <w:rPr>
          <w:szCs w:val="24"/>
        </w:rPr>
        <w:t xml:space="preserve">legislative instrument for the purposes of the </w:t>
      </w:r>
      <w:r w:rsidR="00574E71" w:rsidRPr="00C32A22">
        <w:rPr>
          <w:i/>
        </w:rPr>
        <w:t>Legislation Act 2003</w:t>
      </w:r>
      <w:r w:rsidR="00574E71" w:rsidRPr="00C32A22">
        <w:rPr>
          <w:szCs w:val="24"/>
        </w:rPr>
        <w:t>.</w:t>
      </w:r>
    </w:p>
    <w:p w14:paraId="71B3182C" w14:textId="7EF49639" w:rsidR="00EE6425" w:rsidRPr="00C32A22" w:rsidRDefault="00EE6425" w:rsidP="00EE6425">
      <w:pPr>
        <w:tabs>
          <w:tab w:val="left" w:pos="4820"/>
        </w:tabs>
        <w:rPr>
          <w:i/>
          <w:szCs w:val="24"/>
        </w:rPr>
        <w:sectPr w:rsidR="00EE6425" w:rsidRPr="00C32A22" w:rsidSect="00C70DFC">
          <w:headerReference w:type="even" r:id="rId11"/>
          <w:headerReference w:type="default" r:id="rId12"/>
          <w:headerReference w:type="first" r:id="rId13"/>
          <w:pgSz w:w="11906" w:h="16838"/>
          <w:pgMar w:top="1135" w:right="1133" w:bottom="1135" w:left="1440" w:header="720" w:footer="720" w:gutter="0"/>
          <w:paperSrc w:first="7" w:other="7"/>
          <w:pgNumType w:start="1"/>
          <w:cols w:space="720"/>
          <w:titlePg/>
          <w:docGrid w:linePitch="326"/>
        </w:sectPr>
      </w:pPr>
    </w:p>
    <w:p w14:paraId="2412D139" w14:textId="71C4A627" w:rsidR="00A1739A" w:rsidRPr="00C32A22" w:rsidRDefault="00A1739A" w:rsidP="000337CB">
      <w:pPr>
        <w:ind w:left="6663" w:hanging="3119"/>
        <w:rPr>
          <w:szCs w:val="24"/>
        </w:rPr>
      </w:pPr>
      <w:r w:rsidRPr="00C32A22">
        <w:rPr>
          <w:szCs w:val="24"/>
        </w:rPr>
        <w:lastRenderedPageBreak/>
        <w:t xml:space="preserve">          </w:t>
      </w:r>
    </w:p>
    <w:p w14:paraId="2412D13D" w14:textId="505557B9" w:rsidR="006D5816" w:rsidRPr="00C32A22" w:rsidRDefault="006D5816" w:rsidP="000337CB">
      <w:pPr>
        <w:pStyle w:val="BodyText"/>
        <w:jc w:val="right"/>
        <w:rPr>
          <w:szCs w:val="24"/>
        </w:rPr>
      </w:pPr>
      <w:r w:rsidRPr="00C32A22">
        <w:rPr>
          <w:szCs w:val="24"/>
        </w:rPr>
        <w:t>ATTACHMENT</w:t>
      </w:r>
    </w:p>
    <w:p w14:paraId="2412D13E" w14:textId="77777777" w:rsidR="006D5816" w:rsidRPr="00C32A22" w:rsidRDefault="006D5816" w:rsidP="000337CB">
      <w:pPr>
        <w:pStyle w:val="BodyText"/>
        <w:rPr>
          <w:szCs w:val="24"/>
          <w:u w:val="single"/>
        </w:rPr>
      </w:pPr>
    </w:p>
    <w:p w14:paraId="5B0C808A" w14:textId="02F40524" w:rsidR="00215191" w:rsidRPr="00C32A22" w:rsidRDefault="00A41364" w:rsidP="00215191">
      <w:pPr>
        <w:pStyle w:val="BodyText"/>
        <w:rPr>
          <w:i/>
          <w:szCs w:val="24"/>
        </w:rPr>
      </w:pPr>
      <w:r w:rsidRPr="00C32A22">
        <w:rPr>
          <w:szCs w:val="24"/>
        </w:rPr>
        <w:t xml:space="preserve">Details of the </w:t>
      </w:r>
      <w:r w:rsidR="00393A85" w:rsidRPr="00C32A22">
        <w:rPr>
          <w:i/>
          <w:iCs/>
        </w:rPr>
        <w:t>Health Insurance (</w:t>
      </w:r>
      <w:r w:rsidR="00820C33" w:rsidRPr="00C32A22">
        <w:rPr>
          <w:i/>
          <w:iCs/>
        </w:rPr>
        <w:t>Pathologist</w:t>
      </w:r>
      <w:r w:rsidR="001C734C" w:rsidRPr="00C32A22">
        <w:rPr>
          <w:i/>
          <w:iCs/>
        </w:rPr>
        <w:t>-determinable Services</w:t>
      </w:r>
      <w:r w:rsidR="00393A85" w:rsidRPr="00C32A22">
        <w:rPr>
          <w:i/>
          <w:iCs/>
        </w:rPr>
        <w:t xml:space="preserve">) Amendment Determination </w:t>
      </w:r>
      <w:r w:rsidR="00E765DC" w:rsidRPr="00C32A22">
        <w:rPr>
          <w:i/>
          <w:iCs/>
        </w:rPr>
        <w:t xml:space="preserve">(No. 2) </w:t>
      </w:r>
      <w:r w:rsidR="00393A85" w:rsidRPr="00C32A22">
        <w:rPr>
          <w:i/>
          <w:iCs/>
        </w:rPr>
        <w:t>20</w:t>
      </w:r>
      <w:r w:rsidR="0058670F" w:rsidRPr="00C32A22">
        <w:rPr>
          <w:i/>
          <w:iCs/>
        </w:rPr>
        <w:t>20</w:t>
      </w:r>
    </w:p>
    <w:p w14:paraId="7BBEB147" w14:textId="720F9678" w:rsidR="00E70355" w:rsidRPr="00C32A22" w:rsidRDefault="00E70355" w:rsidP="000337CB">
      <w:pPr>
        <w:pStyle w:val="BodyText"/>
        <w:rPr>
          <w:b w:val="0"/>
          <w:i/>
          <w:szCs w:val="24"/>
        </w:rPr>
      </w:pPr>
    </w:p>
    <w:p w14:paraId="2412D141" w14:textId="1999EB49" w:rsidR="00FE02C2" w:rsidRPr="00C32A22" w:rsidRDefault="001B0111" w:rsidP="000337CB">
      <w:pPr>
        <w:pStyle w:val="BodyText"/>
        <w:rPr>
          <w:b w:val="0"/>
          <w:szCs w:val="24"/>
          <w:u w:val="single"/>
        </w:rPr>
      </w:pPr>
      <w:r w:rsidRPr="00C32A22">
        <w:rPr>
          <w:b w:val="0"/>
          <w:szCs w:val="24"/>
          <w:u w:val="single"/>
        </w:rPr>
        <w:t>Section 1 – Name</w:t>
      </w:r>
      <w:r w:rsidR="00967E51" w:rsidRPr="00C32A22">
        <w:rPr>
          <w:b w:val="0"/>
          <w:szCs w:val="24"/>
          <w:u w:val="single"/>
        </w:rPr>
        <w:t xml:space="preserve"> </w:t>
      </w:r>
    </w:p>
    <w:p w14:paraId="2412D142" w14:textId="77777777" w:rsidR="00FE02C2" w:rsidRPr="00C32A22" w:rsidRDefault="00FE02C2" w:rsidP="000337CB">
      <w:pPr>
        <w:pStyle w:val="BodyText"/>
        <w:rPr>
          <w:b w:val="0"/>
          <w:szCs w:val="24"/>
          <w:u w:val="single"/>
        </w:rPr>
      </w:pPr>
    </w:p>
    <w:p w14:paraId="2412D144" w14:textId="198FA349" w:rsidR="00F83B6F" w:rsidRPr="00C32A22" w:rsidRDefault="00BC7397" w:rsidP="00FD602D">
      <w:pPr>
        <w:pStyle w:val="Heading1"/>
        <w:jc w:val="left"/>
        <w:rPr>
          <w:b w:val="0"/>
          <w:i/>
          <w:iCs/>
          <w:u w:val="none"/>
        </w:rPr>
      </w:pPr>
      <w:r w:rsidRPr="00C32A22">
        <w:rPr>
          <w:b w:val="0"/>
          <w:szCs w:val="24"/>
          <w:u w:val="none"/>
        </w:rPr>
        <w:t>S</w:t>
      </w:r>
      <w:r w:rsidR="00FE02C2" w:rsidRPr="00C32A22">
        <w:rPr>
          <w:b w:val="0"/>
          <w:szCs w:val="24"/>
          <w:u w:val="none"/>
        </w:rPr>
        <w:t xml:space="preserve">ection </w:t>
      </w:r>
      <w:r w:rsidRPr="00C32A22">
        <w:rPr>
          <w:b w:val="0"/>
          <w:szCs w:val="24"/>
          <w:u w:val="none"/>
        </w:rPr>
        <w:t xml:space="preserve">1 </w:t>
      </w:r>
      <w:r w:rsidR="00FE02C2" w:rsidRPr="00C32A22">
        <w:rPr>
          <w:b w:val="0"/>
          <w:szCs w:val="24"/>
          <w:u w:val="none"/>
        </w:rPr>
        <w:t>provides</w:t>
      </w:r>
      <w:r w:rsidR="008B683E" w:rsidRPr="00C32A22">
        <w:rPr>
          <w:b w:val="0"/>
          <w:szCs w:val="24"/>
          <w:u w:val="none"/>
        </w:rPr>
        <w:t xml:space="preserve"> for the </w:t>
      </w:r>
      <w:r w:rsidR="00C61B8F" w:rsidRPr="00C32A22">
        <w:rPr>
          <w:b w:val="0"/>
          <w:szCs w:val="24"/>
          <w:u w:val="none"/>
        </w:rPr>
        <w:t>instrument</w:t>
      </w:r>
      <w:r w:rsidR="00FE02C2" w:rsidRPr="00C32A22">
        <w:rPr>
          <w:b w:val="0"/>
          <w:szCs w:val="24"/>
          <w:u w:val="none"/>
        </w:rPr>
        <w:t xml:space="preserve"> to be referred to as the </w:t>
      </w:r>
      <w:r w:rsidR="00393A85" w:rsidRPr="00C32A22">
        <w:rPr>
          <w:b w:val="0"/>
          <w:i/>
          <w:iCs/>
          <w:u w:val="none"/>
        </w:rPr>
        <w:t>Health Insurance (</w:t>
      </w:r>
      <w:r w:rsidR="001C734C" w:rsidRPr="00C32A22">
        <w:rPr>
          <w:b w:val="0"/>
          <w:i/>
          <w:iCs/>
          <w:u w:val="none"/>
        </w:rPr>
        <w:t>Patholog</w:t>
      </w:r>
      <w:r w:rsidR="00820C33" w:rsidRPr="00C32A22">
        <w:rPr>
          <w:b w:val="0"/>
          <w:i/>
          <w:iCs/>
          <w:u w:val="none"/>
        </w:rPr>
        <w:t>ist</w:t>
      </w:r>
      <w:r w:rsidR="001C734C" w:rsidRPr="00C32A22">
        <w:rPr>
          <w:b w:val="0"/>
          <w:i/>
          <w:iCs/>
          <w:u w:val="none"/>
        </w:rPr>
        <w:t>-determinable Services</w:t>
      </w:r>
      <w:r w:rsidR="00393A85" w:rsidRPr="00C32A22">
        <w:rPr>
          <w:b w:val="0"/>
          <w:i/>
          <w:iCs/>
          <w:u w:val="none"/>
        </w:rPr>
        <w:t xml:space="preserve">) Amendment Determination </w:t>
      </w:r>
      <w:r w:rsidR="00E765DC" w:rsidRPr="00C32A22">
        <w:rPr>
          <w:b w:val="0"/>
          <w:i/>
          <w:iCs/>
          <w:u w:val="none"/>
        </w:rPr>
        <w:t xml:space="preserve">(No. 2) </w:t>
      </w:r>
      <w:r w:rsidR="00393A85" w:rsidRPr="00C32A22">
        <w:rPr>
          <w:b w:val="0"/>
          <w:i/>
          <w:iCs/>
          <w:u w:val="none"/>
        </w:rPr>
        <w:t>20</w:t>
      </w:r>
      <w:r w:rsidR="0058670F" w:rsidRPr="00C32A22">
        <w:rPr>
          <w:b w:val="0"/>
          <w:i/>
          <w:iCs/>
          <w:u w:val="none"/>
        </w:rPr>
        <w:t>20</w:t>
      </w:r>
      <w:r w:rsidR="0010617D" w:rsidRPr="00C32A22">
        <w:rPr>
          <w:b w:val="0"/>
          <w:i/>
          <w:iCs/>
          <w:u w:val="none"/>
        </w:rPr>
        <w:t>.</w:t>
      </w:r>
    </w:p>
    <w:p w14:paraId="68DAA207" w14:textId="77777777" w:rsidR="00FD602D" w:rsidRPr="00C32A22" w:rsidRDefault="00FD602D" w:rsidP="00FD602D"/>
    <w:p w14:paraId="49D1E050" w14:textId="77777777" w:rsidR="007A4089" w:rsidRPr="00C32A22" w:rsidRDefault="00FE02C2" w:rsidP="000337CB">
      <w:pPr>
        <w:pStyle w:val="BodyText"/>
        <w:rPr>
          <w:b w:val="0"/>
          <w:szCs w:val="24"/>
          <w:u w:val="single"/>
        </w:rPr>
      </w:pPr>
      <w:r w:rsidRPr="00C32A22">
        <w:rPr>
          <w:b w:val="0"/>
          <w:szCs w:val="24"/>
          <w:u w:val="single"/>
        </w:rPr>
        <w:t xml:space="preserve">Section 2 – Commencement </w:t>
      </w:r>
    </w:p>
    <w:p w14:paraId="2DCE2ED0" w14:textId="77777777" w:rsidR="007A4089" w:rsidRPr="00C32A22" w:rsidRDefault="007A4089" w:rsidP="000337CB">
      <w:pPr>
        <w:pStyle w:val="BodyText"/>
        <w:rPr>
          <w:b w:val="0"/>
          <w:szCs w:val="24"/>
          <w:u w:val="single"/>
        </w:rPr>
      </w:pPr>
    </w:p>
    <w:p w14:paraId="2412D148" w14:textId="22D9392A" w:rsidR="00510A4F" w:rsidRPr="00C32A22" w:rsidRDefault="00510A4F" w:rsidP="000337CB">
      <w:pPr>
        <w:pStyle w:val="BodyText"/>
        <w:rPr>
          <w:b w:val="0"/>
          <w:i/>
          <w:szCs w:val="24"/>
        </w:rPr>
      </w:pPr>
      <w:r w:rsidRPr="00C32A22">
        <w:rPr>
          <w:b w:val="0"/>
          <w:szCs w:val="24"/>
        </w:rPr>
        <w:t xml:space="preserve">Section 2 </w:t>
      </w:r>
      <w:r w:rsidR="00404F11" w:rsidRPr="00C32A22">
        <w:rPr>
          <w:b w:val="0"/>
          <w:szCs w:val="24"/>
        </w:rPr>
        <w:t xml:space="preserve">provides that the </w:t>
      </w:r>
      <w:r w:rsidR="00C61B8F" w:rsidRPr="00C32A22">
        <w:rPr>
          <w:b w:val="0"/>
          <w:szCs w:val="24"/>
        </w:rPr>
        <w:t>instrument</w:t>
      </w:r>
      <w:r w:rsidR="00404F11" w:rsidRPr="00C32A22">
        <w:rPr>
          <w:b w:val="0"/>
          <w:szCs w:val="24"/>
        </w:rPr>
        <w:t xml:space="preserve"> </w:t>
      </w:r>
      <w:r w:rsidR="0077148B" w:rsidRPr="00C32A22">
        <w:rPr>
          <w:b w:val="0"/>
          <w:szCs w:val="24"/>
        </w:rPr>
        <w:t xml:space="preserve">commences </w:t>
      </w:r>
      <w:r w:rsidR="00EE6425" w:rsidRPr="00C32A22">
        <w:rPr>
          <w:b w:val="0"/>
          <w:szCs w:val="24"/>
        </w:rPr>
        <w:t>on 1 May 2020</w:t>
      </w:r>
      <w:r w:rsidR="00133EF3" w:rsidRPr="00C32A22">
        <w:rPr>
          <w:b w:val="0"/>
          <w:i/>
          <w:szCs w:val="24"/>
        </w:rPr>
        <w:t xml:space="preserve">. </w:t>
      </w:r>
    </w:p>
    <w:p w14:paraId="16C03200" w14:textId="77777777" w:rsidR="007E0017" w:rsidRPr="00C32A22" w:rsidRDefault="007E0017" w:rsidP="000337CB">
      <w:pPr>
        <w:pStyle w:val="BodyText"/>
        <w:rPr>
          <w:b w:val="0"/>
          <w:i/>
          <w:szCs w:val="24"/>
        </w:rPr>
      </w:pPr>
    </w:p>
    <w:p w14:paraId="005D5660" w14:textId="77777777" w:rsidR="007A4089" w:rsidRPr="00C32A22" w:rsidRDefault="00FE02C2" w:rsidP="000337CB">
      <w:pPr>
        <w:pStyle w:val="BodyText"/>
        <w:rPr>
          <w:b w:val="0"/>
          <w:szCs w:val="24"/>
          <w:u w:val="single"/>
        </w:rPr>
      </w:pPr>
      <w:r w:rsidRPr="00C32A22">
        <w:rPr>
          <w:b w:val="0"/>
          <w:szCs w:val="24"/>
          <w:u w:val="single"/>
        </w:rPr>
        <w:t xml:space="preserve">Section 3 – </w:t>
      </w:r>
      <w:r w:rsidR="00E5798A" w:rsidRPr="00C32A22">
        <w:rPr>
          <w:b w:val="0"/>
          <w:szCs w:val="24"/>
          <w:u w:val="single"/>
        </w:rPr>
        <w:t>Authority</w:t>
      </w:r>
    </w:p>
    <w:p w14:paraId="53BFA098" w14:textId="77777777" w:rsidR="007A4089" w:rsidRPr="00C32A22" w:rsidRDefault="007A4089" w:rsidP="000337CB">
      <w:pPr>
        <w:pStyle w:val="BodyText"/>
        <w:rPr>
          <w:b w:val="0"/>
          <w:szCs w:val="24"/>
          <w:u w:val="single"/>
        </w:rPr>
      </w:pPr>
    </w:p>
    <w:p w14:paraId="2412D14B" w14:textId="0443334A" w:rsidR="00FE02C2" w:rsidRPr="00C32A22" w:rsidRDefault="00F83B6F" w:rsidP="000337CB">
      <w:pPr>
        <w:pStyle w:val="BodyText"/>
        <w:rPr>
          <w:b w:val="0"/>
        </w:rPr>
      </w:pPr>
      <w:r w:rsidRPr="00C32A22">
        <w:rPr>
          <w:b w:val="0"/>
        </w:rPr>
        <w:t xml:space="preserve">Section 3 provides that the </w:t>
      </w:r>
      <w:r w:rsidR="00C61B8F" w:rsidRPr="00C32A22">
        <w:rPr>
          <w:b w:val="0"/>
        </w:rPr>
        <w:t>instrument</w:t>
      </w:r>
      <w:r w:rsidRPr="00C32A22">
        <w:rPr>
          <w:b w:val="0"/>
        </w:rPr>
        <w:t xml:space="preserve"> </w:t>
      </w:r>
      <w:r w:rsidR="00E5798A" w:rsidRPr="00C32A22">
        <w:rPr>
          <w:b w:val="0"/>
        </w:rPr>
        <w:t xml:space="preserve">is made under </w:t>
      </w:r>
      <w:r w:rsidR="00367440" w:rsidRPr="00C32A22">
        <w:rPr>
          <w:b w:val="0"/>
        </w:rPr>
        <w:t xml:space="preserve">section </w:t>
      </w:r>
      <w:r w:rsidR="001C734C" w:rsidRPr="00C32A22">
        <w:rPr>
          <w:b w:val="0"/>
        </w:rPr>
        <w:t>4BA</w:t>
      </w:r>
      <w:r w:rsidR="00E5798A" w:rsidRPr="00C32A22">
        <w:rPr>
          <w:b w:val="0"/>
        </w:rPr>
        <w:t xml:space="preserve"> of the </w:t>
      </w:r>
      <w:r w:rsidR="00E5798A" w:rsidRPr="00C32A22">
        <w:rPr>
          <w:b w:val="0"/>
          <w:i/>
        </w:rPr>
        <w:t>Health Insurance Act 1973</w:t>
      </w:r>
      <w:r w:rsidR="00E5798A" w:rsidRPr="00C32A22">
        <w:rPr>
          <w:b w:val="0"/>
        </w:rPr>
        <w:t>.</w:t>
      </w:r>
    </w:p>
    <w:p w14:paraId="0DBF1241" w14:textId="77777777" w:rsidR="00E70355" w:rsidRPr="00C32A22" w:rsidRDefault="00E70355" w:rsidP="000337CB">
      <w:pPr>
        <w:pStyle w:val="BodyText"/>
        <w:rPr>
          <w:b w:val="0"/>
        </w:rPr>
      </w:pPr>
    </w:p>
    <w:p w14:paraId="3C92ED9B" w14:textId="6D5ADCDC" w:rsidR="00536D5B" w:rsidRPr="00C32A22" w:rsidRDefault="00536D5B" w:rsidP="00536D5B">
      <w:pPr>
        <w:pStyle w:val="BodyText"/>
        <w:rPr>
          <w:b w:val="0"/>
          <w:szCs w:val="24"/>
          <w:u w:val="single"/>
        </w:rPr>
      </w:pPr>
      <w:r w:rsidRPr="00C32A22">
        <w:rPr>
          <w:b w:val="0"/>
          <w:szCs w:val="24"/>
          <w:u w:val="single"/>
        </w:rPr>
        <w:t>Section 4 – Schedules</w:t>
      </w:r>
    </w:p>
    <w:p w14:paraId="51D7D8A9" w14:textId="77777777" w:rsidR="00536D5B" w:rsidRPr="00C32A22" w:rsidRDefault="00536D5B" w:rsidP="00536D5B">
      <w:pPr>
        <w:pStyle w:val="BodyText"/>
        <w:rPr>
          <w:b w:val="0"/>
          <w:szCs w:val="24"/>
          <w:u w:val="single"/>
        </w:rPr>
      </w:pPr>
    </w:p>
    <w:p w14:paraId="44741FCE" w14:textId="229822EB" w:rsidR="00536D5B" w:rsidRPr="00C32A22" w:rsidRDefault="00536D5B" w:rsidP="00536D5B">
      <w:pPr>
        <w:pStyle w:val="BodyText"/>
        <w:rPr>
          <w:b w:val="0"/>
        </w:rPr>
      </w:pPr>
      <w:r w:rsidRPr="00C32A22">
        <w:rPr>
          <w:b w:val="0"/>
          <w:szCs w:val="24"/>
        </w:rPr>
        <w:t xml:space="preserve">Section 4 provides that </w:t>
      </w:r>
      <w:r w:rsidRPr="00C32A22">
        <w:rPr>
          <w:b w:val="0"/>
        </w:rPr>
        <w:t xml:space="preserve">each instrument that is specified in a Schedule to this </w:t>
      </w:r>
      <w:r w:rsidR="00C61B8F" w:rsidRPr="00C32A22">
        <w:rPr>
          <w:b w:val="0"/>
        </w:rPr>
        <w:t>instrument</w:t>
      </w:r>
      <w:r w:rsidRPr="00C32A22">
        <w:rPr>
          <w:b w:val="0"/>
        </w:rPr>
        <w:t xml:space="preserve"> is amended or repealed as set out in the applicable items in the Schedule concerned, and any other item in a Schedule to this </w:t>
      </w:r>
      <w:r w:rsidR="00C61B8F" w:rsidRPr="00C32A22">
        <w:rPr>
          <w:b w:val="0"/>
        </w:rPr>
        <w:t>i</w:t>
      </w:r>
      <w:r w:rsidRPr="00C32A22">
        <w:rPr>
          <w:b w:val="0"/>
        </w:rPr>
        <w:t>nstrument has effect according to its terms.</w:t>
      </w:r>
    </w:p>
    <w:p w14:paraId="49F4B367" w14:textId="77777777" w:rsidR="003D3D57" w:rsidRPr="00C32A22" w:rsidRDefault="003D3D57" w:rsidP="00536D5B">
      <w:pPr>
        <w:pStyle w:val="BodyText"/>
        <w:rPr>
          <w:sz w:val="28"/>
          <w:szCs w:val="28"/>
        </w:rPr>
      </w:pPr>
    </w:p>
    <w:p w14:paraId="4B93429F" w14:textId="0B4132C9" w:rsidR="003D3D57" w:rsidRPr="00C32A22" w:rsidRDefault="003D3D57" w:rsidP="003D3D57">
      <w:pPr>
        <w:pStyle w:val="BodyText"/>
        <w:rPr>
          <w:b w:val="0"/>
          <w:szCs w:val="24"/>
          <w:u w:val="single"/>
        </w:rPr>
      </w:pPr>
      <w:r w:rsidRPr="00C32A22">
        <w:rPr>
          <w:b w:val="0"/>
          <w:szCs w:val="24"/>
          <w:u w:val="single"/>
        </w:rPr>
        <w:t>Schedule 1 – Amendment</w:t>
      </w:r>
    </w:p>
    <w:p w14:paraId="3BCD254B" w14:textId="08D98A97" w:rsidR="003D3D57" w:rsidRPr="00C32A22" w:rsidRDefault="003D3D57" w:rsidP="003D3D57">
      <w:pPr>
        <w:pStyle w:val="BodyText"/>
        <w:rPr>
          <w:b w:val="0"/>
        </w:rPr>
      </w:pPr>
    </w:p>
    <w:p w14:paraId="1CA6707D" w14:textId="2A643136" w:rsidR="0058670F" w:rsidRPr="00C32A22" w:rsidRDefault="0058670F" w:rsidP="003D3D57">
      <w:pPr>
        <w:pStyle w:val="BodyText"/>
        <w:rPr>
          <w:b w:val="0"/>
          <w:i/>
        </w:rPr>
      </w:pPr>
      <w:r w:rsidRPr="00C32A22">
        <w:rPr>
          <w:b w:val="0"/>
          <w:i/>
        </w:rPr>
        <w:t xml:space="preserve">Health </w:t>
      </w:r>
      <w:r w:rsidR="008C4F45" w:rsidRPr="00C32A22">
        <w:rPr>
          <w:b w:val="0"/>
          <w:i/>
        </w:rPr>
        <w:t>Insurance (Pathologist-determinable Services) Determination 2015</w:t>
      </w:r>
    </w:p>
    <w:p w14:paraId="60C0BB02" w14:textId="1D123971" w:rsidR="008C4F45" w:rsidRPr="00C32A22" w:rsidRDefault="008C4F45" w:rsidP="003D3D57">
      <w:pPr>
        <w:pStyle w:val="BodyText"/>
        <w:rPr>
          <w:b w:val="0"/>
        </w:rPr>
      </w:pPr>
    </w:p>
    <w:p w14:paraId="5F3253EE" w14:textId="1C8719EF" w:rsidR="008C4F45" w:rsidRPr="00C32A22" w:rsidRDefault="008C4F45" w:rsidP="003D3D57">
      <w:pPr>
        <w:pStyle w:val="BodyText"/>
      </w:pPr>
      <w:r w:rsidRPr="00C32A22">
        <w:t>Item 1 – Subsection 5(b</w:t>
      </w:r>
      <w:proofErr w:type="gramStart"/>
      <w:r w:rsidRPr="00C32A22">
        <w:t>)(</w:t>
      </w:r>
      <w:proofErr w:type="gramEnd"/>
      <w:r w:rsidRPr="00C32A22">
        <w:t>iii) (table)</w:t>
      </w:r>
    </w:p>
    <w:p w14:paraId="51E1C312" w14:textId="1A91AFB4" w:rsidR="0040180F" w:rsidRPr="00C32A22" w:rsidRDefault="000A1670" w:rsidP="00536D5B">
      <w:pPr>
        <w:pStyle w:val="BodyText"/>
        <w:rPr>
          <w:b w:val="0"/>
        </w:rPr>
      </w:pPr>
      <w:r w:rsidRPr="00C32A22">
        <w:rPr>
          <w:b w:val="0"/>
        </w:rPr>
        <w:t xml:space="preserve">Item 1 </w:t>
      </w:r>
      <w:r w:rsidR="0077148B" w:rsidRPr="00C32A22">
        <w:rPr>
          <w:b w:val="0"/>
        </w:rPr>
        <w:t xml:space="preserve">repeals </w:t>
      </w:r>
      <w:r w:rsidR="009C522C" w:rsidRPr="00C32A22">
        <w:rPr>
          <w:b w:val="0"/>
        </w:rPr>
        <w:t xml:space="preserve">and replaces </w:t>
      </w:r>
      <w:r w:rsidR="0077148B" w:rsidRPr="00C32A22">
        <w:rPr>
          <w:b w:val="0"/>
        </w:rPr>
        <w:t xml:space="preserve">the </w:t>
      </w:r>
      <w:r w:rsidR="003042D3" w:rsidRPr="00C32A22">
        <w:rPr>
          <w:b w:val="0"/>
        </w:rPr>
        <w:t xml:space="preserve">table </w:t>
      </w:r>
      <w:r w:rsidR="009B423E" w:rsidRPr="00C32A22">
        <w:rPr>
          <w:b w:val="0"/>
        </w:rPr>
        <w:t>under subsection 5</w:t>
      </w:r>
      <w:r w:rsidR="006E7E63" w:rsidRPr="00C32A22">
        <w:rPr>
          <w:b w:val="0"/>
        </w:rPr>
        <w:t>(b)</w:t>
      </w:r>
      <w:r w:rsidR="003042D3" w:rsidRPr="00C32A22">
        <w:rPr>
          <w:b w:val="0"/>
        </w:rPr>
        <w:t xml:space="preserve">(iii) to insert </w:t>
      </w:r>
      <w:r w:rsidR="00E765DC" w:rsidRPr="00C32A22">
        <w:rPr>
          <w:b w:val="0"/>
        </w:rPr>
        <w:t xml:space="preserve">the twenty new </w:t>
      </w:r>
      <w:r w:rsidR="003042D3" w:rsidRPr="00C32A22">
        <w:rPr>
          <w:b w:val="0"/>
        </w:rPr>
        <w:t>item</w:t>
      </w:r>
      <w:r w:rsidR="008C4F45" w:rsidRPr="00C32A22">
        <w:rPr>
          <w:b w:val="0"/>
        </w:rPr>
        <w:t>s</w:t>
      </w:r>
      <w:r w:rsidR="003042D3" w:rsidRPr="00C32A22">
        <w:rPr>
          <w:b w:val="0"/>
        </w:rPr>
        <w:t xml:space="preserve"> </w:t>
      </w:r>
      <w:r w:rsidR="00E765DC" w:rsidRPr="00C32A22">
        <w:rPr>
          <w:b w:val="0"/>
        </w:rPr>
        <w:t>for genetic testing of somatic markers (73364, 73365, 73366, 73367, 73368, 73369, 73370, 73371, 73372, 73373, 73374, 73375, 73376, 73377, 73378, 73379, 73380, 73381, 73382 and 73383)</w:t>
      </w:r>
      <w:r w:rsidR="00CC5E58" w:rsidRPr="00C32A22">
        <w:rPr>
          <w:b w:val="0"/>
        </w:rPr>
        <w:t>, in column 1 of row 1 of the table.</w:t>
      </w:r>
    </w:p>
    <w:p w14:paraId="3537E2B0" w14:textId="77777777" w:rsidR="0040180F" w:rsidRPr="00C32A22" w:rsidRDefault="0040180F" w:rsidP="00536D5B">
      <w:pPr>
        <w:pStyle w:val="BodyText"/>
        <w:rPr>
          <w:b w:val="0"/>
        </w:rPr>
      </w:pPr>
    </w:p>
    <w:p w14:paraId="3DDADE9A" w14:textId="558FA63D" w:rsidR="000A1670" w:rsidRPr="00C32A22" w:rsidRDefault="008C4F45" w:rsidP="00F55750">
      <w:pPr>
        <w:pStyle w:val="BodyText"/>
      </w:pPr>
      <w:r w:rsidRPr="00C32A22">
        <w:t>Item 2 – Paragraph 5(c)</w:t>
      </w:r>
    </w:p>
    <w:p w14:paraId="424BABCE" w14:textId="6CC26192" w:rsidR="008C4F45" w:rsidRPr="00C32A22" w:rsidRDefault="008C4F45" w:rsidP="00536D5B">
      <w:pPr>
        <w:pStyle w:val="BodyText"/>
        <w:rPr>
          <w:b w:val="0"/>
        </w:rPr>
      </w:pPr>
      <w:r w:rsidRPr="00C32A22">
        <w:rPr>
          <w:b w:val="0"/>
        </w:rPr>
        <w:t xml:space="preserve">Item 2 repeals and replaces paragraph 5(c) to insert items </w:t>
      </w:r>
      <w:r w:rsidR="00E765DC" w:rsidRPr="00C32A22">
        <w:rPr>
          <w:b w:val="0"/>
        </w:rPr>
        <w:t xml:space="preserve">69316, 69317, 69319, </w:t>
      </w:r>
      <w:r w:rsidRPr="00C32A22">
        <w:rPr>
          <w:b w:val="0"/>
        </w:rPr>
        <w:t xml:space="preserve">69497 and 69498. This means that a pathology service provided under </w:t>
      </w:r>
      <w:r w:rsidR="00E765DC" w:rsidRPr="00C32A22">
        <w:rPr>
          <w:b w:val="0"/>
        </w:rPr>
        <w:t xml:space="preserve">these items </w:t>
      </w:r>
      <w:r w:rsidRPr="00C32A22">
        <w:rPr>
          <w:b w:val="0"/>
        </w:rPr>
        <w:t>can be rendered as a pathologist-determinable service as a result of information learned from a service provided under items 69303, 69306, 69312, 69318, 69321 or 69345.</w:t>
      </w:r>
    </w:p>
    <w:p w14:paraId="10AAC72B" w14:textId="1D2C9004" w:rsidR="00B3657D" w:rsidRPr="00C32A22" w:rsidRDefault="00B3657D" w:rsidP="00536D5B">
      <w:pPr>
        <w:pStyle w:val="BodyText"/>
        <w:rPr>
          <w:b w:val="0"/>
        </w:rPr>
      </w:pPr>
    </w:p>
    <w:p w14:paraId="526191AC" w14:textId="51A89C38" w:rsidR="00D372D6" w:rsidRPr="00C32A22" w:rsidRDefault="00B3657D" w:rsidP="00536D5B">
      <w:pPr>
        <w:pStyle w:val="BodyText"/>
        <w:rPr>
          <w:b w:val="0"/>
        </w:rPr>
      </w:pPr>
      <w:r w:rsidRPr="00C32A22">
        <w:rPr>
          <w:b w:val="0"/>
        </w:rPr>
        <w:t>Item 2 also repeals subparagraph 5(c</w:t>
      </w:r>
      <w:proofErr w:type="gramStart"/>
      <w:r w:rsidRPr="00C32A22">
        <w:rPr>
          <w:b w:val="0"/>
        </w:rPr>
        <w:t>)(</w:t>
      </w:r>
      <w:proofErr w:type="gramEnd"/>
      <w:r w:rsidRPr="00C32A22">
        <w:rPr>
          <w:b w:val="0"/>
        </w:rPr>
        <w:t>D)</w:t>
      </w:r>
      <w:r w:rsidR="009D5089" w:rsidRPr="00C32A22">
        <w:rPr>
          <w:b w:val="0"/>
        </w:rPr>
        <w:t>, which referenced item 69485,</w:t>
      </w:r>
      <w:r w:rsidRPr="00C32A22">
        <w:rPr>
          <w:b w:val="0"/>
        </w:rPr>
        <w:t xml:space="preserve"> </w:t>
      </w:r>
      <w:r w:rsidR="009D5089" w:rsidRPr="00C32A22">
        <w:rPr>
          <w:b w:val="0"/>
        </w:rPr>
        <w:t>as this is no longer required due to the item 69485 being replaced by items 694</w:t>
      </w:r>
      <w:r w:rsidR="00004B69" w:rsidRPr="00C32A22">
        <w:rPr>
          <w:b w:val="0"/>
        </w:rPr>
        <w:t>79</w:t>
      </w:r>
      <w:r w:rsidR="009D5089" w:rsidRPr="00C32A22">
        <w:rPr>
          <w:b w:val="0"/>
        </w:rPr>
        <w:t xml:space="preserve"> and 69480.</w:t>
      </w:r>
    </w:p>
    <w:p w14:paraId="4CD88D86" w14:textId="77777777" w:rsidR="00406F42" w:rsidRPr="00C32A22" w:rsidRDefault="00406F42" w:rsidP="00536D5B">
      <w:pPr>
        <w:pStyle w:val="BodyText"/>
        <w:rPr>
          <w:sz w:val="28"/>
          <w:szCs w:val="28"/>
        </w:rPr>
      </w:pPr>
    </w:p>
    <w:p w14:paraId="4F4B023B" w14:textId="4A4708AF" w:rsidR="00406F42" w:rsidRPr="00C32A22" w:rsidRDefault="00406F42" w:rsidP="00536D5B">
      <w:pPr>
        <w:pStyle w:val="BodyText"/>
      </w:pPr>
      <w:r w:rsidRPr="00C32A22">
        <w:t>Item 3 – Section 5 (after paragraph 5(c))</w:t>
      </w:r>
    </w:p>
    <w:p w14:paraId="5AE39801" w14:textId="77777777" w:rsidR="009D5089" w:rsidRPr="00C32A22" w:rsidRDefault="009D5089" w:rsidP="009D5089">
      <w:pPr>
        <w:rPr>
          <w:szCs w:val="24"/>
        </w:rPr>
      </w:pPr>
      <w:r w:rsidRPr="00C32A22">
        <w:rPr>
          <w:szCs w:val="24"/>
        </w:rPr>
        <w:t xml:space="preserve">Item 3 inserts a new paragraph which inserts archival tissue service item 72860, and specifies that a service provided under item 72860 can be rendered as a pathologist determinable service. </w:t>
      </w:r>
    </w:p>
    <w:p w14:paraId="684B4311" w14:textId="77777777" w:rsidR="009D5089" w:rsidRPr="00C32A22" w:rsidRDefault="009D5089" w:rsidP="009D5089">
      <w:pPr>
        <w:rPr>
          <w:szCs w:val="24"/>
        </w:rPr>
      </w:pPr>
    </w:p>
    <w:p w14:paraId="2A58C1D0" w14:textId="7959A8DA" w:rsidR="009D5089" w:rsidRPr="00C32A22" w:rsidRDefault="009D5089" w:rsidP="009D5089">
      <w:pPr>
        <w:rPr>
          <w:szCs w:val="24"/>
        </w:rPr>
      </w:pPr>
      <w:r w:rsidRPr="00C32A22">
        <w:rPr>
          <w:szCs w:val="24"/>
        </w:rPr>
        <w:lastRenderedPageBreak/>
        <w:t>An initial service, which is a pathology service mentioned in an item in Group P5 (other than item 72860), P6 or P7 of the pathology services table, is to be rendered on the patient. Following the initial service, the treating practitioner, must request a subsequent service under an item in Group P7 (subsequent P7 service). Following the request from the treating practitioner for the subsequent P7 service, the pathologist who rendered the initial service, must determine they are unable to perform the subsequent P7 service and consequently retrieves and reviews the archival tissue to select appropriate ti</w:t>
      </w:r>
      <w:r w:rsidR="00FD307A" w:rsidRPr="00C32A22">
        <w:rPr>
          <w:szCs w:val="24"/>
        </w:rPr>
        <w:t>ssue sample</w:t>
      </w:r>
      <w:r w:rsidRPr="00C32A22">
        <w:rPr>
          <w:szCs w:val="24"/>
        </w:rPr>
        <w:t xml:space="preserve"> for referral to a different accredited pathology laboratory for testing.</w:t>
      </w:r>
    </w:p>
    <w:p w14:paraId="2A100BDA" w14:textId="77777777" w:rsidR="009D5089" w:rsidRPr="00C32A22" w:rsidRDefault="009D5089" w:rsidP="009D5089">
      <w:pPr>
        <w:rPr>
          <w:szCs w:val="24"/>
        </w:rPr>
      </w:pPr>
    </w:p>
    <w:p w14:paraId="44A36204" w14:textId="77777777" w:rsidR="009D5089" w:rsidRPr="00C32A22" w:rsidRDefault="009D5089" w:rsidP="009D5089">
      <w:pPr>
        <w:rPr>
          <w:szCs w:val="24"/>
        </w:rPr>
      </w:pPr>
      <w:r w:rsidRPr="00C32A22">
        <w:rPr>
          <w:szCs w:val="24"/>
        </w:rPr>
        <w:t>The subsequent P7 service and a service under item 72860 must be rendered in a different accredited pathology laboratory, by or on behalf of, an approved pathology practitioner who is a recognised pathologist.</w:t>
      </w:r>
    </w:p>
    <w:p w14:paraId="5540F509" w14:textId="77777777" w:rsidR="009D5089" w:rsidRPr="00C32A22" w:rsidRDefault="009D5089" w:rsidP="00F55750">
      <w:pPr>
        <w:rPr>
          <w:szCs w:val="24"/>
        </w:rPr>
      </w:pPr>
    </w:p>
    <w:p w14:paraId="27D9452D" w14:textId="77777777" w:rsidR="009D5089" w:rsidRPr="00C32A22" w:rsidRDefault="009D5089" w:rsidP="00F55750">
      <w:pPr>
        <w:rPr>
          <w:szCs w:val="24"/>
        </w:rPr>
      </w:pPr>
    </w:p>
    <w:p w14:paraId="52B778B4" w14:textId="77777777" w:rsidR="00F55750" w:rsidRPr="00C32A22" w:rsidRDefault="00F55750" w:rsidP="00F55750">
      <w:pPr>
        <w:rPr>
          <w:szCs w:val="24"/>
        </w:rPr>
      </w:pPr>
    </w:p>
    <w:p w14:paraId="137A80BB" w14:textId="08E9BBF2" w:rsidR="00406F42" w:rsidRPr="00C32A22" w:rsidRDefault="00F55750" w:rsidP="00F55750">
      <w:pPr>
        <w:rPr>
          <w:sz w:val="28"/>
          <w:szCs w:val="28"/>
        </w:rPr>
      </w:pPr>
      <w:r w:rsidRPr="00C32A22">
        <w:rPr>
          <w:szCs w:val="24"/>
        </w:rPr>
        <w:t xml:space="preserve">  </w:t>
      </w:r>
      <w:r w:rsidR="00406F42" w:rsidRPr="00C32A22">
        <w:rPr>
          <w:sz w:val="28"/>
          <w:szCs w:val="28"/>
        </w:rPr>
        <w:br w:type="page"/>
      </w:r>
    </w:p>
    <w:p w14:paraId="2412D14E" w14:textId="77777777" w:rsidR="00A17F2C" w:rsidRPr="00C32A22" w:rsidRDefault="00A17F2C" w:rsidP="00686FBD">
      <w:pPr>
        <w:pStyle w:val="Header"/>
        <w:tabs>
          <w:tab w:val="num" w:pos="1080"/>
        </w:tabs>
        <w:jc w:val="center"/>
        <w:rPr>
          <w:b/>
          <w:sz w:val="28"/>
          <w:szCs w:val="28"/>
        </w:rPr>
      </w:pPr>
      <w:r w:rsidRPr="00C32A22">
        <w:rPr>
          <w:b/>
          <w:sz w:val="28"/>
          <w:szCs w:val="28"/>
        </w:rPr>
        <w:lastRenderedPageBreak/>
        <w:t>Statement of Compatibility with Human Rights</w:t>
      </w:r>
    </w:p>
    <w:p w14:paraId="2412D14F" w14:textId="77777777" w:rsidR="00A17F2C" w:rsidRPr="00C32A22" w:rsidRDefault="00A17F2C" w:rsidP="000337CB">
      <w:pPr>
        <w:spacing w:before="120" w:after="120"/>
        <w:jc w:val="center"/>
        <w:rPr>
          <w:szCs w:val="24"/>
        </w:rPr>
      </w:pPr>
      <w:r w:rsidRPr="00C32A22">
        <w:rPr>
          <w:i/>
          <w:szCs w:val="24"/>
        </w:rPr>
        <w:t>Prepared in accordance with Part 3 of the Human Rights (Parliamentary Scrutiny) Act 2011</w:t>
      </w:r>
    </w:p>
    <w:p w14:paraId="3343F384" w14:textId="77777777" w:rsidR="00CE1F0B" w:rsidRPr="00C32A22" w:rsidRDefault="00CE1F0B" w:rsidP="00447E92">
      <w:pPr>
        <w:jc w:val="center"/>
        <w:rPr>
          <w:b/>
          <w:i/>
          <w:iCs/>
        </w:rPr>
      </w:pPr>
    </w:p>
    <w:p w14:paraId="3A52A4B2" w14:textId="15A56436" w:rsidR="00C6094D" w:rsidRPr="00C32A22" w:rsidRDefault="00393A85" w:rsidP="00447E92">
      <w:pPr>
        <w:jc w:val="center"/>
        <w:rPr>
          <w:b/>
          <w:i/>
          <w:szCs w:val="24"/>
        </w:rPr>
      </w:pPr>
      <w:r w:rsidRPr="00C32A22">
        <w:rPr>
          <w:b/>
          <w:i/>
          <w:iCs/>
        </w:rPr>
        <w:t>Health Insurance (</w:t>
      </w:r>
      <w:r w:rsidR="006E7E63" w:rsidRPr="00C32A22">
        <w:rPr>
          <w:b/>
          <w:i/>
          <w:iCs/>
        </w:rPr>
        <w:t>Pathologist</w:t>
      </w:r>
      <w:r w:rsidR="008F56AD" w:rsidRPr="00C32A22">
        <w:rPr>
          <w:b/>
          <w:i/>
          <w:iCs/>
        </w:rPr>
        <w:t>-determinable Services) Amendment Determination</w:t>
      </w:r>
      <w:r w:rsidRPr="00C32A22">
        <w:rPr>
          <w:b/>
          <w:i/>
          <w:iCs/>
        </w:rPr>
        <w:t xml:space="preserve"> </w:t>
      </w:r>
      <w:r w:rsidR="00E765DC" w:rsidRPr="00C32A22">
        <w:rPr>
          <w:b/>
          <w:i/>
          <w:iCs/>
        </w:rPr>
        <w:t xml:space="preserve">(No. 2) </w:t>
      </w:r>
      <w:r w:rsidRPr="00C32A22">
        <w:rPr>
          <w:b/>
          <w:i/>
          <w:iCs/>
        </w:rPr>
        <w:t>20</w:t>
      </w:r>
      <w:r w:rsidR="00CE1F0B" w:rsidRPr="00C32A22">
        <w:rPr>
          <w:b/>
          <w:i/>
          <w:iCs/>
        </w:rPr>
        <w:t>20</w:t>
      </w:r>
      <w:r w:rsidR="00A34D89" w:rsidRPr="00C32A22">
        <w:rPr>
          <w:b/>
          <w:i/>
          <w:szCs w:val="24"/>
        </w:rPr>
        <w:br/>
      </w:r>
    </w:p>
    <w:p w14:paraId="2412D153" w14:textId="70140287" w:rsidR="00A17F2C" w:rsidRPr="00C32A22" w:rsidRDefault="00A17F2C" w:rsidP="000337CB">
      <w:pPr>
        <w:jc w:val="center"/>
        <w:rPr>
          <w:szCs w:val="24"/>
        </w:rPr>
      </w:pPr>
      <w:r w:rsidRPr="00C32A22">
        <w:rPr>
          <w:szCs w:val="24"/>
        </w:rPr>
        <w:t xml:space="preserve">This </w:t>
      </w:r>
      <w:r w:rsidR="00467ADB" w:rsidRPr="00C32A22">
        <w:rPr>
          <w:szCs w:val="24"/>
        </w:rPr>
        <w:t>instrument</w:t>
      </w:r>
      <w:r w:rsidRPr="00C32A22">
        <w:rPr>
          <w:szCs w:val="24"/>
        </w:rPr>
        <w:t xml:space="preserve"> is compatible with the human rights and freedoms recognised or declared in the international instruments listed in section 3 of the </w:t>
      </w:r>
      <w:r w:rsidRPr="00C32A22">
        <w:rPr>
          <w:i/>
          <w:szCs w:val="24"/>
        </w:rPr>
        <w:t>Human Rights (Parliamentary Scrutiny) Act 2011</w:t>
      </w:r>
      <w:r w:rsidRPr="00C32A22">
        <w:rPr>
          <w:szCs w:val="24"/>
        </w:rPr>
        <w:t>.</w:t>
      </w:r>
    </w:p>
    <w:p w14:paraId="7EDA9098" w14:textId="306A78E1" w:rsidR="006E6BBF" w:rsidRPr="00C32A22" w:rsidRDefault="006E6BBF" w:rsidP="008734F5">
      <w:pPr>
        <w:spacing w:before="120" w:after="120"/>
        <w:rPr>
          <w:b/>
          <w:szCs w:val="24"/>
        </w:rPr>
      </w:pPr>
      <w:r w:rsidRPr="00C32A22">
        <w:rPr>
          <w:b/>
          <w:szCs w:val="24"/>
        </w:rPr>
        <w:t xml:space="preserve">Overview of the </w:t>
      </w:r>
      <w:r w:rsidR="00B86A9F" w:rsidRPr="00C32A22">
        <w:rPr>
          <w:b/>
          <w:szCs w:val="24"/>
        </w:rPr>
        <w:t>Determination</w:t>
      </w:r>
    </w:p>
    <w:p w14:paraId="12E3AC64" w14:textId="77777777" w:rsidR="00E765DC" w:rsidRPr="00C32A22" w:rsidRDefault="00E765DC" w:rsidP="00E765DC">
      <w:pPr>
        <w:tabs>
          <w:tab w:val="left" w:pos="709"/>
        </w:tabs>
        <w:rPr>
          <w:rFonts w:ascii="Helvetica Neue" w:hAnsi="Helvetica Neue"/>
          <w:iCs/>
          <w:szCs w:val="24"/>
        </w:rPr>
      </w:pPr>
      <w:r w:rsidRPr="00C32A22">
        <w:rPr>
          <w:szCs w:val="24"/>
        </w:rPr>
        <w:t xml:space="preserve">The purpose of the </w:t>
      </w:r>
      <w:r w:rsidRPr="00C32A22">
        <w:rPr>
          <w:i/>
          <w:szCs w:val="24"/>
        </w:rPr>
        <w:t xml:space="preserve">Health Insurance (Pathologist-determinable Services) Amendment Determination (No. 2) 2020 </w:t>
      </w:r>
      <w:r w:rsidRPr="00C32A22">
        <w:rPr>
          <w:szCs w:val="24"/>
        </w:rPr>
        <w:t xml:space="preserve">(the Amendment Determination) is to amend the </w:t>
      </w:r>
      <w:r w:rsidRPr="00C32A22">
        <w:rPr>
          <w:rFonts w:ascii="Helvetica Neue" w:hAnsi="Helvetica Neue"/>
          <w:i/>
          <w:iCs/>
          <w:szCs w:val="24"/>
        </w:rPr>
        <w:t xml:space="preserve">Health Insurance (Pathologist-determinable Services) Determination 2015 </w:t>
      </w:r>
      <w:r w:rsidRPr="00C32A22">
        <w:rPr>
          <w:rFonts w:ascii="Helvetica Neue" w:hAnsi="Helvetica Neue"/>
          <w:iCs/>
          <w:szCs w:val="24"/>
        </w:rPr>
        <w:t xml:space="preserve">(Principal Determination) </w:t>
      </w:r>
      <w:r w:rsidRPr="00C32A22">
        <w:t>to include a reference to:</w:t>
      </w:r>
    </w:p>
    <w:p w14:paraId="435937CB" w14:textId="77777777" w:rsidR="00E765DC" w:rsidRPr="00C32A22" w:rsidRDefault="00E765DC" w:rsidP="00E765DC">
      <w:pPr>
        <w:pStyle w:val="ListParagraph"/>
        <w:numPr>
          <w:ilvl w:val="0"/>
          <w:numId w:val="28"/>
        </w:numPr>
        <w:tabs>
          <w:tab w:val="left" w:pos="709"/>
        </w:tabs>
        <w:rPr>
          <w:szCs w:val="24"/>
        </w:rPr>
      </w:pPr>
      <w:r w:rsidRPr="00C32A22">
        <w:t xml:space="preserve">three pathology items for the detection of </w:t>
      </w:r>
      <w:r w:rsidRPr="00C32A22">
        <w:rPr>
          <w:i/>
          <w:szCs w:val="24"/>
        </w:rPr>
        <w:t xml:space="preserve">Chlamydia trachomatis </w:t>
      </w:r>
      <w:r w:rsidRPr="00C32A22">
        <w:rPr>
          <w:szCs w:val="24"/>
        </w:rPr>
        <w:t xml:space="preserve">(69316, 69317, and 69319); </w:t>
      </w:r>
    </w:p>
    <w:p w14:paraId="50BE3AD1" w14:textId="6E3BF2A0" w:rsidR="00E765DC" w:rsidRPr="00C32A22" w:rsidRDefault="00E765DC" w:rsidP="00E765DC">
      <w:pPr>
        <w:pStyle w:val="ListParagraph"/>
        <w:numPr>
          <w:ilvl w:val="0"/>
          <w:numId w:val="28"/>
        </w:numPr>
        <w:tabs>
          <w:tab w:val="left" w:pos="709"/>
        </w:tabs>
        <w:rPr>
          <w:szCs w:val="24"/>
        </w:rPr>
      </w:pPr>
      <w:r w:rsidRPr="00C32A22">
        <w:rPr>
          <w:szCs w:val="24"/>
        </w:rPr>
        <w:t xml:space="preserve">two pathology items for </w:t>
      </w:r>
      <w:r w:rsidR="00945D74" w:rsidRPr="00C32A22">
        <w:rPr>
          <w:szCs w:val="24"/>
        </w:rPr>
        <w:t xml:space="preserve">viral or microbial antigen/nucleic acid </w:t>
      </w:r>
      <w:r w:rsidRPr="00C32A22">
        <w:rPr>
          <w:szCs w:val="24"/>
        </w:rPr>
        <w:t xml:space="preserve">pathology tests where the service is referred to a laboratory that did not receive the original request (69497 and 69498); </w:t>
      </w:r>
    </w:p>
    <w:p w14:paraId="2CE33620" w14:textId="77777777" w:rsidR="00E765DC" w:rsidRPr="00C32A22" w:rsidRDefault="00E765DC" w:rsidP="00E765DC">
      <w:pPr>
        <w:pStyle w:val="ListParagraph"/>
        <w:numPr>
          <w:ilvl w:val="0"/>
          <w:numId w:val="28"/>
        </w:numPr>
        <w:tabs>
          <w:tab w:val="left" w:pos="709"/>
        </w:tabs>
        <w:rPr>
          <w:szCs w:val="24"/>
        </w:rPr>
      </w:pPr>
      <w:r w:rsidRPr="00C32A22">
        <w:rPr>
          <w:szCs w:val="24"/>
        </w:rPr>
        <w:t>twenty new items for genetic testing of somatic markers for the diagnosis and classification of tumours (73364 to 73383); and</w:t>
      </w:r>
    </w:p>
    <w:p w14:paraId="23A02711" w14:textId="38297426" w:rsidR="00E765DC" w:rsidRPr="00C32A22" w:rsidRDefault="00E765DC" w:rsidP="009D5089">
      <w:pPr>
        <w:pStyle w:val="ListParagraph"/>
        <w:numPr>
          <w:ilvl w:val="0"/>
          <w:numId w:val="28"/>
        </w:numPr>
        <w:tabs>
          <w:tab w:val="left" w:pos="709"/>
        </w:tabs>
        <w:rPr>
          <w:szCs w:val="24"/>
        </w:rPr>
      </w:pPr>
      <w:proofErr w:type="gramStart"/>
      <w:r w:rsidRPr="00C32A22">
        <w:rPr>
          <w:szCs w:val="24"/>
        </w:rPr>
        <w:t>one</w:t>
      </w:r>
      <w:proofErr w:type="gramEnd"/>
      <w:r w:rsidRPr="00C32A22">
        <w:rPr>
          <w:szCs w:val="24"/>
        </w:rPr>
        <w:t xml:space="preserve"> pathology item for archival tissue </w:t>
      </w:r>
      <w:r w:rsidR="009D5089" w:rsidRPr="00C32A22">
        <w:rPr>
          <w:szCs w:val="24"/>
        </w:rPr>
        <w:t xml:space="preserve">retrieval and review </w:t>
      </w:r>
      <w:r w:rsidRPr="00C32A22">
        <w:rPr>
          <w:szCs w:val="24"/>
        </w:rPr>
        <w:t>(72860).</w:t>
      </w:r>
    </w:p>
    <w:p w14:paraId="001C8B06" w14:textId="77777777" w:rsidR="001735DF" w:rsidRPr="00C32A22" w:rsidRDefault="001735DF" w:rsidP="001735DF">
      <w:pPr>
        <w:tabs>
          <w:tab w:val="left" w:pos="709"/>
        </w:tabs>
        <w:rPr>
          <w:szCs w:val="24"/>
        </w:rPr>
      </w:pPr>
    </w:p>
    <w:p w14:paraId="620E083F" w14:textId="35007199" w:rsidR="001735DF" w:rsidRPr="00C32A22" w:rsidRDefault="001735DF" w:rsidP="001735DF">
      <w:pPr>
        <w:tabs>
          <w:tab w:val="left" w:pos="709"/>
        </w:tabs>
        <w:rPr>
          <w:szCs w:val="24"/>
        </w:rPr>
      </w:pPr>
      <w:r w:rsidRPr="00C32A22">
        <w:rPr>
          <w:szCs w:val="24"/>
        </w:rPr>
        <w:t>The inclusion of these items in the Principal Determination will enable the services to be rendered by a pathologist, without a request, on the basis of information learned in an original requested service.</w:t>
      </w:r>
    </w:p>
    <w:p w14:paraId="6D12DBE9" w14:textId="5548D31A" w:rsidR="002D514D" w:rsidRPr="00C32A22" w:rsidRDefault="002D514D" w:rsidP="001735DF">
      <w:pPr>
        <w:tabs>
          <w:tab w:val="left" w:pos="709"/>
        </w:tabs>
        <w:rPr>
          <w:szCs w:val="24"/>
        </w:rPr>
      </w:pPr>
    </w:p>
    <w:p w14:paraId="12719897" w14:textId="1006425A" w:rsidR="002D514D" w:rsidRPr="00C32A22" w:rsidRDefault="002D514D" w:rsidP="002D514D">
      <w:pPr>
        <w:tabs>
          <w:tab w:val="left" w:pos="709"/>
        </w:tabs>
        <w:rPr>
          <w:szCs w:val="24"/>
        </w:rPr>
      </w:pPr>
      <w:r w:rsidRPr="00C32A22">
        <w:rPr>
          <w:szCs w:val="24"/>
        </w:rPr>
        <w:t>The Amendment Determination also removes reference to item 69485 consequent to it being replaced with two new items 69479 or 69480, which increase the Medicare benefit for the pathology service and which may be claimed as standalone pathology tests for COVID-19.</w:t>
      </w:r>
      <w:r w:rsidRPr="00C32A22">
        <w:rPr>
          <w:lang w:eastAsia="en-US"/>
        </w:rPr>
        <w:t xml:space="preserve"> This is a </w:t>
      </w:r>
      <w:r w:rsidRPr="00C32A22">
        <w:rPr>
          <w:szCs w:val="24"/>
        </w:rPr>
        <w:t xml:space="preserve">consequential change, as the pathologist will no longer be able to self-determine tests for other respiratory viruses when performing a COVID-19 test, if the treating practitioner did not also request a service under items 69494, 69495 or 69496. </w:t>
      </w:r>
    </w:p>
    <w:p w14:paraId="65D782E8" w14:textId="0D3C2D9A" w:rsidR="002D514D" w:rsidRPr="00C32A22" w:rsidRDefault="002D514D" w:rsidP="001735DF">
      <w:pPr>
        <w:tabs>
          <w:tab w:val="left" w:pos="709"/>
        </w:tabs>
        <w:rPr>
          <w:szCs w:val="24"/>
        </w:rPr>
      </w:pPr>
    </w:p>
    <w:p w14:paraId="2412D15C" w14:textId="258F961E" w:rsidR="00A17F2C" w:rsidRPr="00C32A22" w:rsidRDefault="00A17F2C" w:rsidP="008734F5">
      <w:pPr>
        <w:spacing w:before="120" w:after="120"/>
        <w:rPr>
          <w:b/>
          <w:szCs w:val="24"/>
        </w:rPr>
      </w:pPr>
      <w:r w:rsidRPr="00C32A22">
        <w:rPr>
          <w:b/>
          <w:szCs w:val="24"/>
        </w:rPr>
        <w:t>Human rights implications</w:t>
      </w:r>
    </w:p>
    <w:p w14:paraId="2412D15D" w14:textId="55CF4F88" w:rsidR="00A17F2C" w:rsidRPr="00C32A22" w:rsidRDefault="008B683E" w:rsidP="000337CB">
      <w:pPr>
        <w:spacing w:before="120" w:after="120"/>
        <w:rPr>
          <w:szCs w:val="24"/>
        </w:rPr>
      </w:pPr>
      <w:r w:rsidRPr="00C32A22">
        <w:rPr>
          <w:szCs w:val="24"/>
        </w:rPr>
        <w:t>Th</w:t>
      </w:r>
      <w:r w:rsidR="00C743D2" w:rsidRPr="00C32A22">
        <w:rPr>
          <w:szCs w:val="24"/>
        </w:rPr>
        <w:t>is</w:t>
      </w:r>
      <w:r w:rsidRPr="00C32A22">
        <w:rPr>
          <w:szCs w:val="24"/>
        </w:rPr>
        <w:t xml:space="preserve"> </w:t>
      </w:r>
      <w:r w:rsidR="00467ADB" w:rsidRPr="00C32A22">
        <w:rPr>
          <w:szCs w:val="24"/>
        </w:rPr>
        <w:t>instrument</w:t>
      </w:r>
      <w:r w:rsidR="00A17F2C" w:rsidRPr="00C32A22">
        <w:rPr>
          <w:szCs w:val="24"/>
        </w:rPr>
        <w:t xml:space="preserve"> engage</w:t>
      </w:r>
      <w:r w:rsidR="006E6BBF" w:rsidRPr="00C32A22">
        <w:rPr>
          <w:szCs w:val="24"/>
        </w:rPr>
        <w:t>s</w:t>
      </w:r>
      <w:r w:rsidR="00A17F2C" w:rsidRPr="00C32A22">
        <w:rPr>
          <w:szCs w:val="24"/>
        </w:rPr>
        <w:t xml:space="preserve"> Articles </w:t>
      </w:r>
      <w:r w:rsidR="002B7177" w:rsidRPr="00C32A22">
        <w:rPr>
          <w:szCs w:val="24"/>
        </w:rPr>
        <w:t xml:space="preserve">9 </w:t>
      </w:r>
      <w:r w:rsidR="00A17F2C" w:rsidRPr="00C32A22">
        <w:rPr>
          <w:szCs w:val="24"/>
        </w:rPr>
        <w:t xml:space="preserve">and 12 of the International Covenant on Economic Social and Cultural Rights (ICESCR), specifically the rights to health and social security. </w:t>
      </w:r>
    </w:p>
    <w:p w14:paraId="2412D15E" w14:textId="05832345" w:rsidR="00A17F2C" w:rsidRPr="00C32A22" w:rsidRDefault="00A17F2C" w:rsidP="000337CB">
      <w:pPr>
        <w:spacing w:before="120" w:after="120"/>
        <w:rPr>
          <w:i/>
          <w:szCs w:val="24"/>
        </w:rPr>
      </w:pPr>
      <w:r w:rsidRPr="00C32A22">
        <w:rPr>
          <w:i/>
          <w:szCs w:val="24"/>
        </w:rPr>
        <w:t>The Right to Health</w:t>
      </w:r>
    </w:p>
    <w:p w14:paraId="2412D15F" w14:textId="77777777" w:rsidR="00A17F2C" w:rsidRPr="00C32A22" w:rsidRDefault="00A17F2C" w:rsidP="000337CB">
      <w:pPr>
        <w:spacing w:before="120" w:after="120"/>
        <w:rPr>
          <w:szCs w:val="24"/>
        </w:rPr>
      </w:pPr>
      <w:r w:rsidRPr="00C32A2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C32A22" w:rsidRDefault="00A17F2C" w:rsidP="000337CB">
      <w:pPr>
        <w:spacing w:before="120" w:after="120"/>
        <w:rPr>
          <w:szCs w:val="24"/>
        </w:rPr>
      </w:pPr>
      <w:r w:rsidRPr="00C32A22">
        <w:rPr>
          <w:szCs w:val="24"/>
        </w:rPr>
        <w:t xml:space="preserve">The Committee reports that the </w:t>
      </w:r>
      <w:r w:rsidRPr="00C32A22">
        <w:rPr>
          <w:i/>
          <w:szCs w:val="24"/>
        </w:rPr>
        <w:t>‘highest attainable standard of health’</w:t>
      </w:r>
      <w:r w:rsidRPr="00C32A22">
        <w:rPr>
          <w:szCs w:val="24"/>
        </w:rPr>
        <w:t xml:space="preserve"> takes into account the country’s available resources. This right may be understood as a right of access to a variety of </w:t>
      </w:r>
      <w:r w:rsidRPr="00C32A22">
        <w:rPr>
          <w:szCs w:val="24"/>
        </w:rPr>
        <w:lastRenderedPageBreak/>
        <w:t xml:space="preserve">public health and health care facilities, goods, services, programs, and conditions necessary for the realisation of the highest attainable standard of health. </w:t>
      </w:r>
    </w:p>
    <w:p w14:paraId="2412D161" w14:textId="051E3A71" w:rsidR="00A17F2C" w:rsidRPr="00C32A22" w:rsidRDefault="00A17F2C" w:rsidP="000337CB">
      <w:pPr>
        <w:spacing w:before="120" w:after="120"/>
        <w:rPr>
          <w:i/>
          <w:szCs w:val="24"/>
        </w:rPr>
      </w:pPr>
      <w:r w:rsidRPr="00C32A22">
        <w:rPr>
          <w:i/>
          <w:szCs w:val="24"/>
        </w:rPr>
        <w:t xml:space="preserve">The Right to Social Security </w:t>
      </w:r>
    </w:p>
    <w:p w14:paraId="2412D162" w14:textId="77777777" w:rsidR="00A17F2C" w:rsidRPr="00C32A22" w:rsidRDefault="00A17F2C" w:rsidP="000337CB">
      <w:pPr>
        <w:spacing w:before="120" w:after="120"/>
        <w:rPr>
          <w:szCs w:val="24"/>
        </w:rPr>
      </w:pPr>
      <w:r w:rsidRPr="00C32A22">
        <w:rPr>
          <w:szCs w:val="24"/>
        </w:rPr>
        <w:t>The right to social security is contained in Article 9 of the ICESCR. It requires that a country must, within its maximum available resources, ensure access to a social security scheme that</w:t>
      </w:r>
      <w:r w:rsidR="00BA69CB" w:rsidRPr="00C32A22">
        <w:rPr>
          <w:szCs w:val="24"/>
        </w:rPr>
        <w:t xml:space="preserve"> </w:t>
      </w:r>
      <w:r w:rsidRPr="00C32A22">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C32A22" w:rsidRDefault="00A17F2C" w:rsidP="000337CB">
      <w:pPr>
        <w:spacing w:before="120" w:after="120"/>
        <w:rPr>
          <w:szCs w:val="24"/>
        </w:rPr>
      </w:pPr>
      <w:r w:rsidRPr="00C32A2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4B566F87" w:rsidR="00A17F2C" w:rsidRPr="00C32A22" w:rsidRDefault="00A17F2C" w:rsidP="000337CB">
      <w:pPr>
        <w:spacing w:before="120" w:after="120"/>
        <w:rPr>
          <w:szCs w:val="24"/>
          <w:u w:val="single"/>
        </w:rPr>
      </w:pPr>
      <w:r w:rsidRPr="00C32A22">
        <w:rPr>
          <w:szCs w:val="24"/>
          <w:u w:val="single"/>
        </w:rPr>
        <w:t xml:space="preserve">Analysis </w:t>
      </w:r>
    </w:p>
    <w:p w14:paraId="72B0BBE7" w14:textId="3BBF3003" w:rsidR="00E21297" w:rsidRPr="00C32A22" w:rsidRDefault="009F0715" w:rsidP="00302F5C">
      <w:pPr>
        <w:rPr>
          <w:szCs w:val="24"/>
        </w:rPr>
      </w:pPr>
      <w:r w:rsidRPr="00C32A22">
        <w:rPr>
          <w:szCs w:val="24"/>
        </w:rPr>
        <w:t xml:space="preserve">This </w:t>
      </w:r>
      <w:r w:rsidR="00467ADB" w:rsidRPr="00C32A22">
        <w:rPr>
          <w:szCs w:val="24"/>
        </w:rPr>
        <w:t>instrument</w:t>
      </w:r>
      <w:r w:rsidRPr="00C32A22">
        <w:rPr>
          <w:szCs w:val="24"/>
        </w:rPr>
        <w:t xml:space="preserve"> </w:t>
      </w:r>
      <w:r w:rsidR="00CE1F0B" w:rsidRPr="00C32A22">
        <w:rPr>
          <w:szCs w:val="24"/>
        </w:rPr>
        <w:t>maintains</w:t>
      </w:r>
      <w:r w:rsidR="006D33F6" w:rsidRPr="00C32A22">
        <w:rPr>
          <w:szCs w:val="24"/>
        </w:rPr>
        <w:t xml:space="preserve"> the</w:t>
      </w:r>
      <w:r w:rsidR="000D1A87" w:rsidRPr="00C32A22">
        <w:rPr>
          <w:szCs w:val="24"/>
        </w:rPr>
        <w:t xml:space="preserve"> </w:t>
      </w:r>
      <w:r w:rsidRPr="00C32A22">
        <w:rPr>
          <w:szCs w:val="24"/>
        </w:rPr>
        <w:t>right</w:t>
      </w:r>
      <w:r w:rsidR="006D33F6" w:rsidRPr="00C32A22">
        <w:rPr>
          <w:szCs w:val="24"/>
        </w:rPr>
        <w:t xml:space="preserve"> </w:t>
      </w:r>
      <w:r w:rsidRPr="00C32A22">
        <w:rPr>
          <w:szCs w:val="24"/>
        </w:rPr>
        <w:t xml:space="preserve">to health and </w:t>
      </w:r>
      <w:r w:rsidR="006D33F6" w:rsidRPr="00C32A22">
        <w:rPr>
          <w:szCs w:val="24"/>
        </w:rPr>
        <w:t xml:space="preserve">the right to </w:t>
      </w:r>
      <w:r w:rsidRPr="00C32A22">
        <w:rPr>
          <w:szCs w:val="24"/>
        </w:rPr>
        <w:t>social security by ensuring access to publicly subsidised health services which are clinically effective</w:t>
      </w:r>
      <w:r w:rsidR="00E17001" w:rsidRPr="00C32A22">
        <w:rPr>
          <w:szCs w:val="24"/>
        </w:rPr>
        <w:t>, safe</w:t>
      </w:r>
      <w:r w:rsidRPr="00C32A22">
        <w:rPr>
          <w:szCs w:val="24"/>
        </w:rPr>
        <w:t xml:space="preserve"> and cost-effective.</w:t>
      </w:r>
      <w:r w:rsidR="00910EF6" w:rsidRPr="00C32A22">
        <w:rPr>
          <w:szCs w:val="24"/>
        </w:rPr>
        <w:t xml:space="preserve"> </w:t>
      </w:r>
    </w:p>
    <w:p w14:paraId="2412D166" w14:textId="1973400E" w:rsidR="00A17F2C" w:rsidRPr="00C32A22" w:rsidRDefault="00A17F2C" w:rsidP="004B7CB9">
      <w:pPr>
        <w:spacing w:before="120" w:after="120" w:line="276" w:lineRule="auto"/>
        <w:rPr>
          <w:rFonts w:eastAsia="Calibri"/>
          <w:b/>
          <w:szCs w:val="24"/>
          <w:lang w:eastAsia="en-US"/>
        </w:rPr>
      </w:pPr>
      <w:r w:rsidRPr="00C32A22">
        <w:rPr>
          <w:rFonts w:eastAsia="Calibri"/>
          <w:b/>
          <w:szCs w:val="24"/>
          <w:lang w:eastAsia="en-US"/>
        </w:rPr>
        <w:t xml:space="preserve">Conclusion </w:t>
      </w:r>
    </w:p>
    <w:p w14:paraId="2412D167" w14:textId="530CE0EA" w:rsidR="00A17F2C" w:rsidRPr="00C32A22" w:rsidRDefault="006E6BBF" w:rsidP="000337CB">
      <w:pPr>
        <w:rPr>
          <w:szCs w:val="24"/>
        </w:rPr>
      </w:pPr>
      <w:r w:rsidRPr="00C32A22">
        <w:rPr>
          <w:szCs w:val="24"/>
        </w:rPr>
        <w:t xml:space="preserve">This </w:t>
      </w:r>
      <w:r w:rsidR="00467ADB" w:rsidRPr="00C32A22">
        <w:rPr>
          <w:szCs w:val="24"/>
        </w:rPr>
        <w:t>instrument</w:t>
      </w:r>
      <w:r w:rsidRPr="00C32A22">
        <w:rPr>
          <w:szCs w:val="24"/>
        </w:rPr>
        <w:t xml:space="preserve"> </w:t>
      </w:r>
      <w:r w:rsidR="00F15284" w:rsidRPr="00C32A22">
        <w:rPr>
          <w:szCs w:val="24"/>
        </w:rPr>
        <w:t xml:space="preserve">is compatible with human rights as it has a positive effect on </w:t>
      </w:r>
      <w:r w:rsidR="00910EF6" w:rsidRPr="00C32A22">
        <w:rPr>
          <w:szCs w:val="24"/>
        </w:rPr>
        <w:t xml:space="preserve">the right to health and the right to social security. </w:t>
      </w:r>
    </w:p>
    <w:p w14:paraId="2412D168" w14:textId="77777777" w:rsidR="00F15284" w:rsidRPr="00C32A22" w:rsidRDefault="00F15284" w:rsidP="000337CB">
      <w:pPr>
        <w:rPr>
          <w:rFonts w:eastAsia="Calibri"/>
          <w:szCs w:val="24"/>
          <w:lang w:eastAsia="en-US"/>
        </w:rPr>
      </w:pPr>
    </w:p>
    <w:p w14:paraId="4DAA4EF0" w14:textId="0FD40339" w:rsidR="00B86A9F" w:rsidRPr="00C32A22" w:rsidRDefault="00CE1F0B" w:rsidP="00B86A9F">
      <w:pPr>
        <w:jc w:val="center"/>
        <w:rPr>
          <w:b/>
        </w:rPr>
      </w:pPr>
      <w:r w:rsidRPr="00C32A22">
        <w:rPr>
          <w:b/>
        </w:rPr>
        <w:t>Renaye Lucchese</w:t>
      </w:r>
    </w:p>
    <w:p w14:paraId="19A3356A" w14:textId="5F85E97C" w:rsidR="00B86A9F" w:rsidRPr="00C32A22" w:rsidRDefault="00CE1F0B" w:rsidP="00B86A9F">
      <w:pPr>
        <w:jc w:val="center"/>
        <w:rPr>
          <w:b/>
        </w:rPr>
      </w:pPr>
      <w:r w:rsidRPr="00C32A22">
        <w:rPr>
          <w:b/>
        </w:rPr>
        <w:t xml:space="preserve">Acting </w:t>
      </w:r>
      <w:r w:rsidR="00B86A9F" w:rsidRPr="00C32A22">
        <w:rPr>
          <w:b/>
        </w:rPr>
        <w:t>Assistant Secretary</w:t>
      </w:r>
    </w:p>
    <w:p w14:paraId="2544F063" w14:textId="77777777" w:rsidR="00B86A9F" w:rsidRPr="00C32A22" w:rsidRDefault="00B86A9F" w:rsidP="00B86A9F">
      <w:pPr>
        <w:jc w:val="center"/>
        <w:rPr>
          <w:b/>
        </w:rPr>
      </w:pPr>
      <w:r w:rsidRPr="00C32A22">
        <w:rPr>
          <w:b/>
        </w:rPr>
        <w:t xml:space="preserve">Diagnostic Imaging and Pathology Branch  </w:t>
      </w:r>
    </w:p>
    <w:p w14:paraId="60C6C760" w14:textId="77777777" w:rsidR="00B86A9F" w:rsidRPr="00C32A22" w:rsidRDefault="00B86A9F" w:rsidP="00B86A9F">
      <w:pPr>
        <w:jc w:val="center"/>
        <w:rPr>
          <w:b/>
        </w:rPr>
      </w:pPr>
      <w:r w:rsidRPr="00C32A22">
        <w:rPr>
          <w:b/>
        </w:rPr>
        <w:t>Medical Benefits Division</w:t>
      </w:r>
    </w:p>
    <w:p w14:paraId="7DE1543A" w14:textId="48692E61" w:rsidR="008F56AD" w:rsidRPr="00C32A22" w:rsidRDefault="008F56AD" w:rsidP="00B86A9F">
      <w:pPr>
        <w:jc w:val="center"/>
        <w:rPr>
          <w:b/>
        </w:rPr>
      </w:pPr>
      <w:r w:rsidRPr="00C32A22">
        <w:rPr>
          <w:b/>
        </w:rPr>
        <w:t>Health Financing Group</w:t>
      </w:r>
    </w:p>
    <w:p w14:paraId="44DB9DAB" w14:textId="77777777" w:rsidR="00B86A9F" w:rsidRPr="00C5724B" w:rsidRDefault="00B86A9F" w:rsidP="00B86A9F">
      <w:pPr>
        <w:jc w:val="center"/>
        <w:rPr>
          <w:b/>
        </w:rPr>
      </w:pPr>
      <w:r w:rsidRPr="00C32A22">
        <w:rPr>
          <w:b/>
        </w:rPr>
        <w:t>Department of Health</w:t>
      </w:r>
      <w:bookmarkStart w:id="0" w:name="_GoBack"/>
      <w:bookmarkEnd w:id="0"/>
    </w:p>
    <w:p w14:paraId="2412D16E" w14:textId="77777777" w:rsidR="00636C51" w:rsidRPr="0020245D" w:rsidRDefault="00636C51" w:rsidP="009A26CA">
      <w:pPr>
        <w:spacing w:before="120" w:after="120" w:line="276" w:lineRule="auto"/>
        <w:rPr>
          <w:rFonts w:eastAsia="Calibri"/>
          <w:szCs w:val="24"/>
          <w:lang w:eastAsia="en-US"/>
        </w:rPr>
      </w:pPr>
    </w:p>
    <w:sectPr w:rsidR="00636C51" w:rsidRPr="0020245D" w:rsidSect="00D664A9">
      <w:headerReference w:type="even" r:id="rId14"/>
      <w:headerReference w:type="default" r:id="rId15"/>
      <w:headerReference w:type="first" r:id="rId16"/>
      <w:pgSz w:w="11906" w:h="16838"/>
      <w:pgMar w:top="1440"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C70DFC" w:rsidRDefault="00C70DFC">
      <w:r>
        <w:separator/>
      </w:r>
    </w:p>
  </w:endnote>
  <w:endnote w:type="continuationSeparator" w:id="0">
    <w:p w14:paraId="20718AEE" w14:textId="77777777" w:rsidR="00C70DFC" w:rsidRDefault="00C7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C70DFC" w:rsidRDefault="00C70DFC">
      <w:r>
        <w:separator/>
      </w:r>
    </w:p>
  </w:footnote>
  <w:footnote w:type="continuationSeparator" w:id="0">
    <w:p w14:paraId="5F92F2AF" w14:textId="77777777" w:rsidR="00C70DFC" w:rsidRDefault="00C7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5581" w14:textId="77777777" w:rsidR="00C70DFC" w:rsidRDefault="00C70DF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0E42A14" w14:textId="77777777" w:rsidR="00C70DFC" w:rsidRDefault="00C70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20714"/>
      <w:docPartObj>
        <w:docPartGallery w:val="Page Numbers (Top of Page)"/>
        <w:docPartUnique/>
      </w:docPartObj>
    </w:sdtPr>
    <w:sdtEndPr>
      <w:rPr>
        <w:noProof/>
      </w:rPr>
    </w:sdtEndPr>
    <w:sdtContent>
      <w:p w14:paraId="049D3E97" w14:textId="26D51181" w:rsidR="00C70DFC" w:rsidRDefault="00C70DFC">
        <w:pPr>
          <w:pStyle w:val="Header"/>
          <w:jc w:val="center"/>
        </w:pPr>
        <w:r>
          <w:fldChar w:fldCharType="begin"/>
        </w:r>
        <w:r>
          <w:instrText xml:space="preserve"> PAGE   \* MERGEFORMAT </w:instrText>
        </w:r>
        <w:r>
          <w:fldChar w:fldCharType="separate"/>
        </w:r>
        <w:r w:rsidR="00C32A22">
          <w:rPr>
            <w:noProof/>
          </w:rPr>
          <w:t>3</w:t>
        </w:r>
        <w:r>
          <w:rPr>
            <w:noProof/>
          </w:rPr>
          <w:fldChar w:fldCharType="end"/>
        </w:r>
      </w:p>
    </w:sdtContent>
  </w:sdt>
  <w:p w14:paraId="1F76DB62" w14:textId="77777777" w:rsidR="00C70DFC" w:rsidRDefault="00C70DFC"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095866"/>
      <w:docPartObj>
        <w:docPartGallery w:val="Page Numbers (Top of Page)"/>
        <w:docPartUnique/>
      </w:docPartObj>
    </w:sdtPr>
    <w:sdtEndPr>
      <w:rPr>
        <w:noProof/>
      </w:rPr>
    </w:sdtEndPr>
    <w:sdtContent>
      <w:p w14:paraId="5F9B8514" w14:textId="28959C7D" w:rsidR="00C70DFC" w:rsidRDefault="00C70DFC">
        <w:pPr>
          <w:pStyle w:val="Header"/>
          <w:jc w:val="center"/>
        </w:pPr>
        <w:r>
          <w:fldChar w:fldCharType="begin"/>
        </w:r>
        <w:r>
          <w:instrText xml:space="preserve"> PAGE   \* MERGEFORMAT </w:instrText>
        </w:r>
        <w:r>
          <w:fldChar w:fldCharType="separate"/>
        </w:r>
        <w:r w:rsidR="00C32A22">
          <w:rPr>
            <w:noProof/>
          </w:rPr>
          <w:t>1</w:t>
        </w:r>
        <w:r>
          <w:rPr>
            <w:noProof/>
          </w:rPr>
          <w:fldChar w:fldCharType="end"/>
        </w:r>
      </w:p>
    </w:sdtContent>
  </w:sdt>
  <w:p w14:paraId="6C4D4A19" w14:textId="77777777" w:rsidR="00C70DFC" w:rsidRDefault="00C70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C70DFC" w:rsidRDefault="00C70DF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C70DFC" w:rsidRDefault="00C70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6C24902" w:rsidR="00C70DFC" w:rsidRDefault="00C70DFC">
        <w:pPr>
          <w:pStyle w:val="Header"/>
          <w:jc w:val="center"/>
        </w:pPr>
        <w:r>
          <w:fldChar w:fldCharType="begin"/>
        </w:r>
        <w:r>
          <w:instrText xml:space="preserve"> PAGE   \* MERGEFORMAT </w:instrText>
        </w:r>
        <w:r>
          <w:fldChar w:fldCharType="separate"/>
        </w:r>
        <w:r w:rsidR="00C32A22">
          <w:rPr>
            <w:noProof/>
          </w:rPr>
          <w:t>4</w:t>
        </w:r>
        <w:r>
          <w:rPr>
            <w:noProof/>
          </w:rPr>
          <w:fldChar w:fldCharType="end"/>
        </w:r>
      </w:p>
    </w:sdtContent>
  </w:sdt>
  <w:p w14:paraId="2412D17B" w14:textId="77777777" w:rsidR="00C70DFC" w:rsidRDefault="00C70DF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32BE0584" w:rsidR="00C70DFC" w:rsidRDefault="00C70DFC">
        <w:pPr>
          <w:pStyle w:val="Header"/>
          <w:jc w:val="center"/>
        </w:pPr>
        <w:r>
          <w:fldChar w:fldCharType="begin"/>
        </w:r>
        <w:r>
          <w:instrText xml:space="preserve"> PAGE   \* MERGEFORMAT </w:instrText>
        </w:r>
        <w:r>
          <w:fldChar w:fldCharType="separate"/>
        </w:r>
        <w:r w:rsidR="00C32A22">
          <w:rPr>
            <w:noProof/>
          </w:rPr>
          <w:t>1</w:t>
        </w:r>
        <w:r>
          <w:rPr>
            <w:noProof/>
          </w:rPr>
          <w:fldChar w:fldCharType="end"/>
        </w:r>
      </w:p>
    </w:sdtContent>
  </w:sdt>
  <w:p w14:paraId="2412D17D" w14:textId="77777777" w:rsidR="00C70DFC" w:rsidRDefault="00C70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E6990"/>
    <w:multiLevelType w:val="hybridMultilevel"/>
    <w:tmpl w:val="150CC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004631"/>
    <w:multiLevelType w:val="hybridMultilevel"/>
    <w:tmpl w:val="15B0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2C1336"/>
    <w:multiLevelType w:val="hybridMultilevel"/>
    <w:tmpl w:val="87D80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966549"/>
    <w:multiLevelType w:val="hybridMultilevel"/>
    <w:tmpl w:val="015A1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
  </w:num>
  <w:num w:numId="4">
    <w:abstractNumId w:val="11"/>
  </w:num>
  <w:num w:numId="5">
    <w:abstractNumId w:val="17"/>
  </w:num>
  <w:num w:numId="6">
    <w:abstractNumId w:val="9"/>
  </w:num>
  <w:num w:numId="7">
    <w:abstractNumId w:val="26"/>
  </w:num>
  <w:num w:numId="8">
    <w:abstractNumId w:val="6"/>
  </w:num>
  <w:num w:numId="9">
    <w:abstractNumId w:val="5"/>
  </w:num>
  <w:num w:numId="10">
    <w:abstractNumId w:val="27"/>
  </w:num>
  <w:num w:numId="11">
    <w:abstractNumId w:val="25"/>
  </w:num>
  <w:num w:numId="12">
    <w:abstractNumId w:val="13"/>
  </w:num>
  <w:num w:numId="13">
    <w:abstractNumId w:val="15"/>
  </w:num>
  <w:num w:numId="14">
    <w:abstractNumId w:val="24"/>
  </w:num>
  <w:num w:numId="15">
    <w:abstractNumId w:val="7"/>
  </w:num>
  <w:num w:numId="16">
    <w:abstractNumId w:val="19"/>
  </w:num>
  <w:num w:numId="17">
    <w:abstractNumId w:val="22"/>
  </w:num>
  <w:num w:numId="18">
    <w:abstractNumId w:val="20"/>
  </w:num>
  <w:num w:numId="19">
    <w:abstractNumId w:val="4"/>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14"/>
  </w:num>
  <w:num w:numId="27">
    <w:abstractNumId w:val="12"/>
  </w:num>
  <w:num w:numId="28">
    <w:abstractNumId w:val="2"/>
  </w:num>
  <w:num w:numId="2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D66"/>
    <w:rsid w:val="0000441D"/>
    <w:rsid w:val="00004B69"/>
    <w:rsid w:val="00004E17"/>
    <w:rsid w:val="00005906"/>
    <w:rsid w:val="00007B65"/>
    <w:rsid w:val="00014639"/>
    <w:rsid w:val="00014B38"/>
    <w:rsid w:val="00014E40"/>
    <w:rsid w:val="00016774"/>
    <w:rsid w:val="000203B4"/>
    <w:rsid w:val="00021EFA"/>
    <w:rsid w:val="00024158"/>
    <w:rsid w:val="00025F64"/>
    <w:rsid w:val="0002704E"/>
    <w:rsid w:val="0002728B"/>
    <w:rsid w:val="00027830"/>
    <w:rsid w:val="0003079C"/>
    <w:rsid w:val="000319EF"/>
    <w:rsid w:val="00033034"/>
    <w:rsid w:val="000337CB"/>
    <w:rsid w:val="0003591F"/>
    <w:rsid w:val="00037F64"/>
    <w:rsid w:val="00041849"/>
    <w:rsid w:val="0004426E"/>
    <w:rsid w:val="00044A2A"/>
    <w:rsid w:val="000509BA"/>
    <w:rsid w:val="0005224B"/>
    <w:rsid w:val="0005533C"/>
    <w:rsid w:val="00061046"/>
    <w:rsid w:val="00063242"/>
    <w:rsid w:val="000640CF"/>
    <w:rsid w:val="00064BA4"/>
    <w:rsid w:val="00067F59"/>
    <w:rsid w:val="000710DD"/>
    <w:rsid w:val="0007187A"/>
    <w:rsid w:val="000727E0"/>
    <w:rsid w:val="00072F69"/>
    <w:rsid w:val="00073983"/>
    <w:rsid w:val="00073BC9"/>
    <w:rsid w:val="00076C34"/>
    <w:rsid w:val="00076FE3"/>
    <w:rsid w:val="00080116"/>
    <w:rsid w:val="00081188"/>
    <w:rsid w:val="0008151A"/>
    <w:rsid w:val="00081C37"/>
    <w:rsid w:val="0009514A"/>
    <w:rsid w:val="000969EF"/>
    <w:rsid w:val="000A1670"/>
    <w:rsid w:val="000A199B"/>
    <w:rsid w:val="000A31F2"/>
    <w:rsid w:val="000A428A"/>
    <w:rsid w:val="000A45BE"/>
    <w:rsid w:val="000A467F"/>
    <w:rsid w:val="000A6FB3"/>
    <w:rsid w:val="000A7B9B"/>
    <w:rsid w:val="000B3452"/>
    <w:rsid w:val="000B6CC6"/>
    <w:rsid w:val="000C1226"/>
    <w:rsid w:val="000C12EE"/>
    <w:rsid w:val="000C3388"/>
    <w:rsid w:val="000C3D8A"/>
    <w:rsid w:val="000C46E6"/>
    <w:rsid w:val="000C4B3D"/>
    <w:rsid w:val="000C52C8"/>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018"/>
    <w:rsid w:val="000E66FA"/>
    <w:rsid w:val="000E7163"/>
    <w:rsid w:val="000F14A0"/>
    <w:rsid w:val="000F1575"/>
    <w:rsid w:val="000F1714"/>
    <w:rsid w:val="000F249E"/>
    <w:rsid w:val="000F2AFC"/>
    <w:rsid w:val="000F37A0"/>
    <w:rsid w:val="000F5E76"/>
    <w:rsid w:val="000F6853"/>
    <w:rsid w:val="001000CE"/>
    <w:rsid w:val="00101A62"/>
    <w:rsid w:val="00103606"/>
    <w:rsid w:val="00104751"/>
    <w:rsid w:val="0010617D"/>
    <w:rsid w:val="00106763"/>
    <w:rsid w:val="00107F36"/>
    <w:rsid w:val="0011066E"/>
    <w:rsid w:val="00113B2E"/>
    <w:rsid w:val="00120766"/>
    <w:rsid w:val="00121189"/>
    <w:rsid w:val="00121A66"/>
    <w:rsid w:val="00132087"/>
    <w:rsid w:val="00133EF3"/>
    <w:rsid w:val="00134B27"/>
    <w:rsid w:val="00135D0D"/>
    <w:rsid w:val="001400C4"/>
    <w:rsid w:val="00141323"/>
    <w:rsid w:val="00141E8C"/>
    <w:rsid w:val="00143943"/>
    <w:rsid w:val="00145918"/>
    <w:rsid w:val="00145D25"/>
    <w:rsid w:val="00145DED"/>
    <w:rsid w:val="0015182B"/>
    <w:rsid w:val="001519E4"/>
    <w:rsid w:val="00154FC4"/>
    <w:rsid w:val="0015521F"/>
    <w:rsid w:val="001641C0"/>
    <w:rsid w:val="0016646C"/>
    <w:rsid w:val="00167DA1"/>
    <w:rsid w:val="0017187F"/>
    <w:rsid w:val="001735DF"/>
    <w:rsid w:val="00174BA5"/>
    <w:rsid w:val="00174E96"/>
    <w:rsid w:val="001770D9"/>
    <w:rsid w:val="0017759F"/>
    <w:rsid w:val="0018012F"/>
    <w:rsid w:val="00180742"/>
    <w:rsid w:val="00181B3E"/>
    <w:rsid w:val="00181F74"/>
    <w:rsid w:val="00183C10"/>
    <w:rsid w:val="0018451D"/>
    <w:rsid w:val="001865F8"/>
    <w:rsid w:val="001867EA"/>
    <w:rsid w:val="00187EE5"/>
    <w:rsid w:val="00190FC9"/>
    <w:rsid w:val="001926AD"/>
    <w:rsid w:val="0019289B"/>
    <w:rsid w:val="001929C3"/>
    <w:rsid w:val="0019464A"/>
    <w:rsid w:val="00195A6A"/>
    <w:rsid w:val="001965DA"/>
    <w:rsid w:val="0019711F"/>
    <w:rsid w:val="001978CE"/>
    <w:rsid w:val="001A4BE2"/>
    <w:rsid w:val="001A5BC0"/>
    <w:rsid w:val="001A7249"/>
    <w:rsid w:val="001A7EF8"/>
    <w:rsid w:val="001B0111"/>
    <w:rsid w:val="001B3714"/>
    <w:rsid w:val="001B5ED9"/>
    <w:rsid w:val="001B66AF"/>
    <w:rsid w:val="001B7092"/>
    <w:rsid w:val="001C1B86"/>
    <w:rsid w:val="001C35BC"/>
    <w:rsid w:val="001C5FC1"/>
    <w:rsid w:val="001C618F"/>
    <w:rsid w:val="001C6713"/>
    <w:rsid w:val="001C734C"/>
    <w:rsid w:val="001D6B46"/>
    <w:rsid w:val="001D778A"/>
    <w:rsid w:val="001D7D62"/>
    <w:rsid w:val="001E014D"/>
    <w:rsid w:val="001E2D6D"/>
    <w:rsid w:val="001E3B02"/>
    <w:rsid w:val="001E5391"/>
    <w:rsid w:val="001E5787"/>
    <w:rsid w:val="001E57BC"/>
    <w:rsid w:val="001E5DE7"/>
    <w:rsid w:val="001E63F3"/>
    <w:rsid w:val="001E7C25"/>
    <w:rsid w:val="001F07D4"/>
    <w:rsid w:val="001F0923"/>
    <w:rsid w:val="001F1F27"/>
    <w:rsid w:val="00200145"/>
    <w:rsid w:val="002003CA"/>
    <w:rsid w:val="002003F7"/>
    <w:rsid w:val="00200971"/>
    <w:rsid w:val="0020245D"/>
    <w:rsid w:val="00203952"/>
    <w:rsid w:val="00203F23"/>
    <w:rsid w:val="00204413"/>
    <w:rsid w:val="00206C70"/>
    <w:rsid w:val="00210EE7"/>
    <w:rsid w:val="00213177"/>
    <w:rsid w:val="00215191"/>
    <w:rsid w:val="00216C44"/>
    <w:rsid w:val="00217EBF"/>
    <w:rsid w:val="00220EE3"/>
    <w:rsid w:val="00221C4B"/>
    <w:rsid w:val="002227DF"/>
    <w:rsid w:val="00222F76"/>
    <w:rsid w:val="0022342C"/>
    <w:rsid w:val="0022384B"/>
    <w:rsid w:val="00225B50"/>
    <w:rsid w:val="00225D8E"/>
    <w:rsid w:val="002264F4"/>
    <w:rsid w:val="002322A8"/>
    <w:rsid w:val="0023311C"/>
    <w:rsid w:val="00233BEB"/>
    <w:rsid w:val="00236DF2"/>
    <w:rsid w:val="0024152E"/>
    <w:rsid w:val="00242974"/>
    <w:rsid w:val="00244D84"/>
    <w:rsid w:val="00250061"/>
    <w:rsid w:val="00250642"/>
    <w:rsid w:val="00251E4A"/>
    <w:rsid w:val="00251F50"/>
    <w:rsid w:val="00253E30"/>
    <w:rsid w:val="0025493F"/>
    <w:rsid w:val="00254F15"/>
    <w:rsid w:val="00257E4D"/>
    <w:rsid w:val="00261010"/>
    <w:rsid w:val="00262865"/>
    <w:rsid w:val="00263279"/>
    <w:rsid w:val="002643FC"/>
    <w:rsid w:val="00274073"/>
    <w:rsid w:val="002748F8"/>
    <w:rsid w:val="0027545F"/>
    <w:rsid w:val="0027610D"/>
    <w:rsid w:val="0027761A"/>
    <w:rsid w:val="00281918"/>
    <w:rsid w:val="00284483"/>
    <w:rsid w:val="00285256"/>
    <w:rsid w:val="002852B2"/>
    <w:rsid w:val="00287AEF"/>
    <w:rsid w:val="00287B08"/>
    <w:rsid w:val="00290B98"/>
    <w:rsid w:val="002944D4"/>
    <w:rsid w:val="00296763"/>
    <w:rsid w:val="0029737E"/>
    <w:rsid w:val="00297AD0"/>
    <w:rsid w:val="00297D55"/>
    <w:rsid w:val="002A0CC8"/>
    <w:rsid w:val="002A3243"/>
    <w:rsid w:val="002A5CDF"/>
    <w:rsid w:val="002A5EB7"/>
    <w:rsid w:val="002A68B3"/>
    <w:rsid w:val="002B2AC5"/>
    <w:rsid w:val="002B2E78"/>
    <w:rsid w:val="002B49DE"/>
    <w:rsid w:val="002B4E4D"/>
    <w:rsid w:val="002B53D3"/>
    <w:rsid w:val="002B7177"/>
    <w:rsid w:val="002C4F5B"/>
    <w:rsid w:val="002C54A1"/>
    <w:rsid w:val="002C5DCD"/>
    <w:rsid w:val="002C6021"/>
    <w:rsid w:val="002D03AB"/>
    <w:rsid w:val="002D0AE7"/>
    <w:rsid w:val="002D2A4E"/>
    <w:rsid w:val="002D514D"/>
    <w:rsid w:val="002D5294"/>
    <w:rsid w:val="002D5DFC"/>
    <w:rsid w:val="002D5E92"/>
    <w:rsid w:val="002D6269"/>
    <w:rsid w:val="002D629A"/>
    <w:rsid w:val="002E12C3"/>
    <w:rsid w:val="002E3493"/>
    <w:rsid w:val="002E35BF"/>
    <w:rsid w:val="002E5F5C"/>
    <w:rsid w:val="002E6FD5"/>
    <w:rsid w:val="002E7D88"/>
    <w:rsid w:val="002F0434"/>
    <w:rsid w:val="002F1707"/>
    <w:rsid w:val="002F2F33"/>
    <w:rsid w:val="002F3A26"/>
    <w:rsid w:val="002F449C"/>
    <w:rsid w:val="002F4CD2"/>
    <w:rsid w:val="002F6069"/>
    <w:rsid w:val="002F7549"/>
    <w:rsid w:val="00301D49"/>
    <w:rsid w:val="003025C7"/>
    <w:rsid w:val="00302F5C"/>
    <w:rsid w:val="00304080"/>
    <w:rsid w:val="003042D3"/>
    <w:rsid w:val="0031124D"/>
    <w:rsid w:val="00312ED1"/>
    <w:rsid w:val="00313554"/>
    <w:rsid w:val="00317B55"/>
    <w:rsid w:val="0032155B"/>
    <w:rsid w:val="003223AB"/>
    <w:rsid w:val="00322EE8"/>
    <w:rsid w:val="003239D0"/>
    <w:rsid w:val="00324908"/>
    <w:rsid w:val="0033493D"/>
    <w:rsid w:val="00336E0D"/>
    <w:rsid w:val="00337856"/>
    <w:rsid w:val="00337DE1"/>
    <w:rsid w:val="00340BDB"/>
    <w:rsid w:val="00340E39"/>
    <w:rsid w:val="00341145"/>
    <w:rsid w:val="003412CB"/>
    <w:rsid w:val="0035214B"/>
    <w:rsid w:val="003527D6"/>
    <w:rsid w:val="00353351"/>
    <w:rsid w:val="00353622"/>
    <w:rsid w:val="00357CD8"/>
    <w:rsid w:val="0036105C"/>
    <w:rsid w:val="00361ADE"/>
    <w:rsid w:val="00363306"/>
    <w:rsid w:val="00363BBF"/>
    <w:rsid w:val="0036495A"/>
    <w:rsid w:val="00366C2C"/>
    <w:rsid w:val="00367440"/>
    <w:rsid w:val="00370BE6"/>
    <w:rsid w:val="00371F67"/>
    <w:rsid w:val="00375E39"/>
    <w:rsid w:val="003760ED"/>
    <w:rsid w:val="003775D7"/>
    <w:rsid w:val="00380CBA"/>
    <w:rsid w:val="00381278"/>
    <w:rsid w:val="0038127E"/>
    <w:rsid w:val="00384080"/>
    <w:rsid w:val="00386C22"/>
    <w:rsid w:val="003876E6"/>
    <w:rsid w:val="00391AFA"/>
    <w:rsid w:val="003937EF"/>
    <w:rsid w:val="00393A85"/>
    <w:rsid w:val="00393E9B"/>
    <w:rsid w:val="00396AE5"/>
    <w:rsid w:val="00397A97"/>
    <w:rsid w:val="003A280D"/>
    <w:rsid w:val="003A5A70"/>
    <w:rsid w:val="003A6230"/>
    <w:rsid w:val="003A6299"/>
    <w:rsid w:val="003B1976"/>
    <w:rsid w:val="003B20B7"/>
    <w:rsid w:val="003B27BA"/>
    <w:rsid w:val="003B366C"/>
    <w:rsid w:val="003B38C1"/>
    <w:rsid w:val="003B59A9"/>
    <w:rsid w:val="003B6B63"/>
    <w:rsid w:val="003B7C31"/>
    <w:rsid w:val="003C02D4"/>
    <w:rsid w:val="003C37E3"/>
    <w:rsid w:val="003C4CBD"/>
    <w:rsid w:val="003C546B"/>
    <w:rsid w:val="003C7719"/>
    <w:rsid w:val="003D0FBD"/>
    <w:rsid w:val="003D2A6D"/>
    <w:rsid w:val="003D3D57"/>
    <w:rsid w:val="003E005B"/>
    <w:rsid w:val="003E04DA"/>
    <w:rsid w:val="003E1249"/>
    <w:rsid w:val="003E3544"/>
    <w:rsid w:val="003E35A8"/>
    <w:rsid w:val="003E4124"/>
    <w:rsid w:val="003E77CB"/>
    <w:rsid w:val="003F47FD"/>
    <w:rsid w:val="003F4B52"/>
    <w:rsid w:val="003F73BA"/>
    <w:rsid w:val="003F73F0"/>
    <w:rsid w:val="00401423"/>
    <w:rsid w:val="0040180F"/>
    <w:rsid w:val="00403105"/>
    <w:rsid w:val="00404F11"/>
    <w:rsid w:val="00405890"/>
    <w:rsid w:val="00405EF4"/>
    <w:rsid w:val="00406F42"/>
    <w:rsid w:val="004072BA"/>
    <w:rsid w:val="00411365"/>
    <w:rsid w:val="0041237F"/>
    <w:rsid w:val="00412B6C"/>
    <w:rsid w:val="00414613"/>
    <w:rsid w:val="00415B19"/>
    <w:rsid w:val="0041767B"/>
    <w:rsid w:val="00420205"/>
    <w:rsid w:val="00421D5F"/>
    <w:rsid w:val="00422831"/>
    <w:rsid w:val="00424197"/>
    <w:rsid w:val="00425F40"/>
    <w:rsid w:val="004265AA"/>
    <w:rsid w:val="00426A8D"/>
    <w:rsid w:val="00430861"/>
    <w:rsid w:val="00432D4D"/>
    <w:rsid w:val="00433DCE"/>
    <w:rsid w:val="00437B1B"/>
    <w:rsid w:val="004405B8"/>
    <w:rsid w:val="004417A2"/>
    <w:rsid w:val="00442F9D"/>
    <w:rsid w:val="00444A0A"/>
    <w:rsid w:val="00444EDF"/>
    <w:rsid w:val="004456A4"/>
    <w:rsid w:val="00445A6D"/>
    <w:rsid w:val="00446A6B"/>
    <w:rsid w:val="00447E92"/>
    <w:rsid w:val="0045189C"/>
    <w:rsid w:val="00453925"/>
    <w:rsid w:val="00460F50"/>
    <w:rsid w:val="004636B4"/>
    <w:rsid w:val="004641DC"/>
    <w:rsid w:val="00464AC7"/>
    <w:rsid w:val="004669A4"/>
    <w:rsid w:val="00466A5B"/>
    <w:rsid w:val="0046799A"/>
    <w:rsid w:val="00467ADB"/>
    <w:rsid w:val="0047494B"/>
    <w:rsid w:val="00475A85"/>
    <w:rsid w:val="00476F13"/>
    <w:rsid w:val="00480561"/>
    <w:rsid w:val="004806B3"/>
    <w:rsid w:val="00480FFF"/>
    <w:rsid w:val="00481E5E"/>
    <w:rsid w:val="004828A9"/>
    <w:rsid w:val="004849DE"/>
    <w:rsid w:val="00484A65"/>
    <w:rsid w:val="00484C11"/>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57A"/>
    <w:rsid w:val="004C405B"/>
    <w:rsid w:val="004C5B35"/>
    <w:rsid w:val="004C68D1"/>
    <w:rsid w:val="004C6AE7"/>
    <w:rsid w:val="004C72E8"/>
    <w:rsid w:val="004D04DF"/>
    <w:rsid w:val="004D1BF4"/>
    <w:rsid w:val="004D460E"/>
    <w:rsid w:val="004D480B"/>
    <w:rsid w:val="004D7821"/>
    <w:rsid w:val="004E10C5"/>
    <w:rsid w:val="004E22A7"/>
    <w:rsid w:val="004E39E6"/>
    <w:rsid w:val="004E71DC"/>
    <w:rsid w:val="004E7F97"/>
    <w:rsid w:val="004F1563"/>
    <w:rsid w:val="004F20B0"/>
    <w:rsid w:val="004F7682"/>
    <w:rsid w:val="005012BC"/>
    <w:rsid w:val="00502156"/>
    <w:rsid w:val="00502277"/>
    <w:rsid w:val="005042B5"/>
    <w:rsid w:val="00505C67"/>
    <w:rsid w:val="00510A4F"/>
    <w:rsid w:val="005119E9"/>
    <w:rsid w:val="00512A65"/>
    <w:rsid w:val="005130BE"/>
    <w:rsid w:val="005140F2"/>
    <w:rsid w:val="0051709B"/>
    <w:rsid w:val="00517B83"/>
    <w:rsid w:val="0052165A"/>
    <w:rsid w:val="00521802"/>
    <w:rsid w:val="0052324E"/>
    <w:rsid w:val="0052430B"/>
    <w:rsid w:val="00525D51"/>
    <w:rsid w:val="00526699"/>
    <w:rsid w:val="0053210D"/>
    <w:rsid w:val="00532B69"/>
    <w:rsid w:val="00532CD3"/>
    <w:rsid w:val="005345A9"/>
    <w:rsid w:val="00534D8A"/>
    <w:rsid w:val="00536D5B"/>
    <w:rsid w:val="0054004F"/>
    <w:rsid w:val="00542913"/>
    <w:rsid w:val="00543DC9"/>
    <w:rsid w:val="005440E4"/>
    <w:rsid w:val="005452CD"/>
    <w:rsid w:val="00546DB4"/>
    <w:rsid w:val="005474A5"/>
    <w:rsid w:val="00547D82"/>
    <w:rsid w:val="005504B4"/>
    <w:rsid w:val="00550DAB"/>
    <w:rsid w:val="00552105"/>
    <w:rsid w:val="00553145"/>
    <w:rsid w:val="0055354D"/>
    <w:rsid w:val="00554543"/>
    <w:rsid w:val="005555B8"/>
    <w:rsid w:val="005642D9"/>
    <w:rsid w:val="00564C2B"/>
    <w:rsid w:val="00564C37"/>
    <w:rsid w:val="00564D84"/>
    <w:rsid w:val="00570F2B"/>
    <w:rsid w:val="0057258C"/>
    <w:rsid w:val="00573651"/>
    <w:rsid w:val="00574E71"/>
    <w:rsid w:val="005757C1"/>
    <w:rsid w:val="00580063"/>
    <w:rsid w:val="005811D8"/>
    <w:rsid w:val="00581904"/>
    <w:rsid w:val="00582B3F"/>
    <w:rsid w:val="00583643"/>
    <w:rsid w:val="00585309"/>
    <w:rsid w:val="005857E8"/>
    <w:rsid w:val="005858CB"/>
    <w:rsid w:val="0058670F"/>
    <w:rsid w:val="0058699E"/>
    <w:rsid w:val="00586CE9"/>
    <w:rsid w:val="00590B04"/>
    <w:rsid w:val="00592F78"/>
    <w:rsid w:val="00594E9B"/>
    <w:rsid w:val="00594EB6"/>
    <w:rsid w:val="0059798F"/>
    <w:rsid w:val="00597EC9"/>
    <w:rsid w:val="005A0300"/>
    <w:rsid w:val="005A163F"/>
    <w:rsid w:val="005A17F7"/>
    <w:rsid w:val="005A34AC"/>
    <w:rsid w:val="005A3D73"/>
    <w:rsid w:val="005A3D8D"/>
    <w:rsid w:val="005A445D"/>
    <w:rsid w:val="005B0EA3"/>
    <w:rsid w:val="005B1B0A"/>
    <w:rsid w:val="005B5062"/>
    <w:rsid w:val="005B6234"/>
    <w:rsid w:val="005B7596"/>
    <w:rsid w:val="005C4A91"/>
    <w:rsid w:val="005C4ED1"/>
    <w:rsid w:val="005C5824"/>
    <w:rsid w:val="005C6118"/>
    <w:rsid w:val="005C7F60"/>
    <w:rsid w:val="005D3575"/>
    <w:rsid w:val="005D3CED"/>
    <w:rsid w:val="005D538F"/>
    <w:rsid w:val="005D63D9"/>
    <w:rsid w:val="005D68D1"/>
    <w:rsid w:val="005E293A"/>
    <w:rsid w:val="005E49E7"/>
    <w:rsid w:val="005E56FE"/>
    <w:rsid w:val="005E62D6"/>
    <w:rsid w:val="005E6A82"/>
    <w:rsid w:val="005E7398"/>
    <w:rsid w:val="005F0464"/>
    <w:rsid w:val="005F04DC"/>
    <w:rsid w:val="005F0F6C"/>
    <w:rsid w:val="005F1A7F"/>
    <w:rsid w:val="005F4C9A"/>
    <w:rsid w:val="00601165"/>
    <w:rsid w:val="00607971"/>
    <w:rsid w:val="00611A4E"/>
    <w:rsid w:val="006122C0"/>
    <w:rsid w:val="0061281D"/>
    <w:rsid w:val="00613C46"/>
    <w:rsid w:val="00614AAD"/>
    <w:rsid w:val="00616889"/>
    <w:rsid w:val="00617F77"/>
    <w:rsid w:val="0062074E"/>
    <w:rsid w:val="00623004"/>
    <w:rsid w:val="00627C91"/>
    <w:rsid w:val="00631F6E"/>
    <w:rsid w:val="00634965"/>
    <w:rsid w:val="00635031"/>
    <w:rsid w:val="006369D4"/>
    <w:rsid w:val="00636C51"/>
    <w:rsid w:val="006407FA"/>
    <w:rsid w:val="006427B2"/>
    <w:rsid w:val="00642BEB"/>
    <w:rsid w:val="00647426"/>
    <w:rsid w:val="00647590"/>
    <w:rsid w:val="006526F5"/>
    <w:rsid w:val="00657702"/>
    <w:rsid w:val="006619F5"/>
    <w:rsid w:val="006629F9"/>
    <w:rsid w:val="006639F0"/>
    <w:rsid w:val="0066562D"/>
    <w:rsid w:val="00670998"/>
    <w:rsid w:val="00672050"/>
    <w:rsid w:val="00673872"/>
    <w:rsid w:val="00674A34"/>
    <w:rsid w:val="00685515"/>
    <w:rsid w:val="0068642A"/>
    <w:rsid w:val="00686FBD"/>
    <w:rsid w:val="00692404"/>
    <w:rsid w:val="00693087"/>
    <w:rsid w:val="00694C76"/>
    <w:rsid w:val="00694F4A"/>
    <w:rsid w:val="006A029B"/>
    <w:rsid w:val="006A17A1"/>
    <w:rsid w:val="006A61C5"/>
    <w:rsid w:val="006B0F31"/>
    <w:rsid w:val="006B13BC"/>
    <w:rsid w:val="006B32FE"/>
    <w:rsid w:val="006B330C"/>
    <w:rsid w:val="006B3959"/>
    <w:rsid w:val="006B4B58"/>
    <w:rsid w:val="006B6925"/>
    <w:rsid w:val="006C026A"/>
    <w:rsid w:val="006C138D"/>
    <w:rsid w:val="006C147B"/>
    <w:rsid w:val="006C3807"/>
    <w:rsid w:val="006C7491"/>
    <w:rsid w:val="006C761B"/>
    <w:rsid w:val="006C76B5"/>
    <w:rsid w:val="006D03ED"/>
    <w:rsid w:val="006D0CA1"/>
    <w:rsid w:val="006D2B37"/>
    <w:rsid w:val="006D33F6"/>
    <w:rsid w:val="006D3D81"/>
    <w:rsid w:val="006D3ED2"/>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E7E63"/>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5753"/>
    <w:rsid w:val="00735CCC"/>
    <w:rsid w:val="007368DC"/>
    <w:rsid w:val="00736AC9"/>
    <w:rsid w:val="00741A4E"/>
    <w:rsid w:val="00742E97"/>
    <w:rsid w:val="007452E0"/>
    <w:rsid w:val="00745512"/>
    <w:rsid w:val="00745BD4"/>
    <w:rsid w:val="00750378"/>
    <w:rsid w:val="007505FB"/>
    <w:rsid w:val="007524B0"/>
    <w:rsid w:val="00752997"/>
    <w:rsid w:val="007533EC"/>
    <w:rsid w:val="00757618"/>
    <w:rsid w:val="00762606"/>
    <w:rsid w:val="00762B45"/>
    <w:rsid w:val="0076544A"/>
    <w:rsid w:val="00767402"/>
    <w:rsid w:val="0077044D"/>
    <w:rsid w:val="0077148B"/>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0930"/>
    <w:rsid w:val="007B161A"/>
    <w:rsid w:val="007B29C6"/>
    <w:rsid w:val="007B37E0"/>
    <w:rsid w:val="007B4EAA"/>
    <w:rsid w:val="007B790F"/>
    <w:rsid w:val="007B7975"/>
    <w:rsid w:val="007C20FA"/>
    <w:rsid w:val="007C27D3"/>
    <w:rsid w:val="007C2C95"/>
    <w:rsid w:val="007C767F"/>
    <w:rsid w:val="007C79FB"/>
    <w:rsid w:val="007D3891"/>
    <w:rsid w:val="007D4584"/>
    <w:rsid w:val="007D4A14"/>
    <w:rsid w:val="007E0017"/>
    <w:rsid w:val="007E0D9D"/>
    <w:rsid w:val="007E4B14"/>
    <w:rsid w:val="007E4B4C"/>
    <w:rsid w:val="007E4D98"/>
    <w:rsid w:val="007E7ABF"/>
    <w:rsid w:val="007F0907"/>
    <w:rsid w:val="007F0D24"/>
    <w:rsid w:val="007F10B5"/>
    <w:rsid w:val="007F1C81"/>
    <w:rsid w:val="007F6ABA"/>
    <w:rsid w:val="0080144C"/>
    <w:rsid w:val="00804A98"/>
    <w:rsid w:val="00805C3A"/>
    <w:rsid w:val="008061B8"/>
    <w:rsid w:val="008129B1"/>
    <w:rsid w:val="00817A12"/>
    <w:rsid w:val="00820C33"/>
    <w:rsid w:val="008237F5"/>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47D19"/>
    <w:rsid w:val="00852FB1"/>
    <w:rsid w:val="0085475F"/>
    <w:rsid w:val="00855C39"/>
    <w:rsid w:val="00856225"/>
    <w:rsid w:val="0085681C"/>
    <w:rsid w:val="008604B1"/>
    <w:rsid w:val="008609B1"/>
    <w:rsid w:val="008645C4"/>
    <w:rsid w:val="00867884"/>
    <w:rsid w:val="008734F5"/>
    <w:rsid w:val="00875104"/>
    <w:rsid w:val="008774D2"/>
    <w:rsid w:val="00880E40"/>
    <w:rsid w:val="00883771"/>
    <w:rsid w:val="00883C9D"/>
    <w:rsid w:val="00883EFE"/>
    <w:rsid w:val="0088635B"/>
    <w:rsid w:val="008869CA"/>
    <w:rsid w:val="008905BA"/>
    <w:rsid w:val="00891786"/>
    <w:rsid w:val="00893941"/>
    <w:rsid w:val="00893DBB"/>
    <w:rsid w:val="0089513F"/>
    <w:rsid w:val="00895699"/>
    <w:rsid w:val="008A153F"/>
    <w:rsid w:val="008A54A9"/>
    <w:rsid w:val="008A6188"/>
    <w:rsid w:val="008A79C6"/>
    <w:rsid w:val="008A7E13"/>
    <w:rsid w:val="008B28F2"/>
    <w:rsid w:val="008B42E1"/>
    <w:rsid w:val="008B444F"/>
    <w:rsid w:val="008B683E"/>
    <w:rsid w:val="008B7F26"/>
    <w:rsid w:val="008C0EF7"/>
    <w:rsid w:val="008C11A2"/>
    <w:rsid w:val="008C20F7"/>
    <w:rsid w:val="008C4A64"/>
    <w:rsid w:val="008C4F45"/>
    <w:rsid w:val="008C5F1C"/>
    <w:rsid w:val="008D06D8"/>
    <w:rsid w:val="008D1B01"/>
    <w:rsid w:val="008D25D7"/>
    <w:rsid w:val="008D2A83"/>
    <w:rsid w:val="008D2D7B"/>
    <w:rsid w:val="008D2D98"/>
    <w:rsid w:val="008D44EB"/>
    <w:rsid w:val="008E3E1A"/>
    <w:rsid w:val="008E4039"/>
    <w:rsid w:val="008F0D28"/>
    <w:rsid w:val="008F1AA9"/>
    <w:rsid w:val="008F25BC"/>
    <w:rsid w:val="008F56AD"/>
    <w:rsid w:val="008F7C5B"/>
    <w:rsid w:val="009049C0"/>
    <w:rsid w:val="00906257"/>
    <w:rsid w:val="009069D6"/>
    <w:rsid w:val="00910EF6"/>
    <w:rsid w:val="00912380"/>
    <w:rsid w:val="009124F6"/>
    <w:rsid w:val="00912BC1"/>
    <w:rsid w:val="00913B67"/>
    <w:rsid w:val="00915B08"/>
    <w:rsid w:val="00921DD1"/>
    <w:rsid w:val="009225FE"/>
    <w:rsid w:val="00923D31"/>
    <w:rsid w:val="00923F94"/>
    <w:rsid w:val="00926DD3"/>
    <w:rsid w:val="00935308"/>
    <w:rsid w:val="009361FD"/>
    <w:rsid w:val="009406D2"/>
    <w:rsid w:val="00940F17"/>
    <w:rsid w:val="009414C5"/>
    <w:rsid w:val="009427F2"/>
    <w:rsid w:val="009445A2"/>
    <w:rsid w:val="00944F64"/>
    <w:rsid w:val="00945CE1"/>
    <w:rsid w:val="00945D74"/>
    <w:rsid w:val="009467A8"/>
    <w:rsid w:val="00951A0B"/>
    <w:rsid w:val="00953383"/>
    <w:rsid w:val="009574A8"/>
    <w:rsid w:val="009648F3"/>
    <w:rsid w:val="00964D68"/>
    <w:rsid w:val="00965025"/>
    <w:rsid w:val="009654C8"/>
    <w:rsid w:val="00967E51"/>
    <w:rsid w:val="00971039"/>
    <w:rsid w:val="00971B7B"/>
    <w:rsid w:val="00971D3B"/>
    <w:rsid w:val="00972D48"/>
    <w:rsid w:val="00975E68"/>
    <w:rsid w:val="00977A95"/>
    <w:rsid w:val="00982585"/>
    <w:rsid w:val="00983F5E"/>
    <w:rsid w:val="00985DC9"/>
    <w:rsid w:val="00985FA9"/>
    <w:rsid w:val="00987A99"/>
    <w:rsid w:val="009902F7"/>
    <w:rsid w:val="0099448D"/>
    <w:rsid w:val="00995A06"/>
    <w:rsid w:val="00997CFA"/>
    <w:rsid w:val="009A222A"/>
    <w:rsid w:val="009A26CA"/>
    <w:rsid w:val="009A6FE7"/>
    <w:rsid w:val="009B1FD2"/>
    <w:rsid w:val="009B2D35"/>
    <w:rsid w:val="009B3AEB"/>
    <w:rsid w:val="009B423E"/>
    <w:rsid w:val="009B7AE2"/>
    <w:rsid w:val="009C1606"/>
    <w:rsid w:val="009C3EB5"/>
    <w:rsid w:val="009C42BD"/>
    <w:rsid w:val="009C444B"/>
    <w:rsid w:val="009C522C"/>
    <w:rsid w:val="009D3773"/>
    <w:rsid w:val="009D499D"/>
    <w:rsid w:val="009D5089"/>
    <w:rsid w:val="009D72AA"/>
    <w:rsid w:val="009D7484"/>
    <w:rsid w:val="009E2AEA"/>
    <w:rsid w:val="009E3183"/>
    <w:rsid w:val="009E36E1"/>
    <w:rsid w:val="009E3783"/>
    <w:rsid w:val="009E3EA3"/>
    <w:rsid w:val="009E3ED4"/>
    <w:rsid w:val="009F0715"/>
    <w:rsid w:val="009F1615"/>
    <w:rsid w:val="009F45FE"/>
    <w:rsid w:val="009F6717"/>
    <w:rsid w:val="00A01F6A"/>
    <w:rsid w:val="00A0321B"/>
    <w:rsid w:val="00A045C5"/>
    <w:rsid w:val="00A045CA"/>
    <w:rsid w:val="00A04DC3"/>
    <w:rsid w:val="00A0597B"/>
    <w:rsid w:val="00A05DAD"/>
    <w:rsid w:val="00A06FB4"/>
    <w:rsid w:val="00A14878"/>
    <w:rsid w:val="00A155F1"/>
    <w:rsid w:val="00A1707B"/>
    <w:rsid w:val="00A1739A"/>
    <w:rsid w:val="00A17694"/>
    <w:rsid w:val="00A17F2C"/>
    <w:rsid w:val="00A232B9"/>
    <w:rsid w:val="00A30E9A"/>
    <w:rsid w:val="00A33893"/>
    <w:rsid w:val="00A34C9A"/>
    <w:rsid w:val="00A34D89"/>
    <w:rsid w:val="00A40CD5"/>
    <w:rsid w:val="00A41364"/>
    <w:rsid w:val="00A41F72"/>
    <w:rsid w:val="00A44A25"/>
    <w:rsid w:val="00A5196C"/>
    <w:rsid w:val="00A5446E"/>
    <w:rsid w:val="00A54891"/>
    <w:rsid w:val="00A54CA1"/>
    <w:rsid w:val="00A56516"/>
    <w:rsid w:val="00A62031"/>
    <w:rsid w:val="00A62966"/>
    <w:rsid w:val="00A65D80"/>
    <w:rsid w:val="00A672A7"/>
    <w:rsid w:val="00A714DD"/>
    <w:rsid w:val="00A73044"/>
    <w:rsid w:val="00A7379C"/>
    <w:rsid w:val="00A73CF1"/>
    <w:rsid w:val="00A75C9A"/>
    <w:rsid w:val="00A835D4"/>
    <w:rsid w:val="00A853D1"/>
    <w:rsid w:val="00A85AA3"/>
    <w:rsid w:val="00A86302"/>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B05D5"/>
    <w:rsid w:val="00AB2611"/>
    <w:rsid w:val="00AB35DC"/>
    <w:rsid w:val="00AB419D"/>
    <w:rsid w:val="00AB52D0"/>
    <w:rsid w:val="00AB61D8"/>
    <w:rsid w:val="00AC046B"/>
    <w:rsid w:val="00AC1E16"/>
    <w:rsid w:val="00AC1EDB"/>
    <w:rsid w:val="00AC3582"/>
    <w:rsid w:val="00AC3A0C"/>
    <w:rsid w:val="00AC3EEC"/>
    <w:rsid w:val="00AC3FDA"/>
    <w:rsid w:val="00AC50EE"/>
    <w:rsid w:val="00AC54F8"/>
    <w:rsid w:val="00AC57A5"/>
    <w:rsid w:val="00AC681D"/>
    <w:rsid w:val="00AC6FF1"/>
    <w:rsid w:val="00AD0F67"/>
    <w:rsid w:val="00AD1A30"/>
    <w:rsid w:val="00AD3550"/>
    <w:rsid w:val="00AD7E8E"/>
    <w:rsid w:val="00AE0F81"/>
    <w:rsid w:val="00AE330D"/>
    <w:rsid w:val="00AE44F6"/>
    <w:rsid w:val="00AF134A"/>
    <w:rsid w:val="00AF3563"/>
    <w:rsid w:val="00AF3BCE"/>
    <w:rsid w:val="00AF421C"/>
    <w:rsid w:val="00AF5C05"/>
    <w:rsid w:val="00AF5D09"/>
    <w:rsid w:val="00AF7622"/>
    <w:rsid w:val="00B00238"/>
    <w:rsid w:val="00B019A9"/>
    <w:rsid w:val="00B03218"/>
    <w:rsid w:val="00B03273"/>
    <w:rsid w:val="00B039EC"/>
    <w:rsid w:val="00B07EFF"/>
    <w:rsid w:val="00B10984"/>
    <w:rsid w:val="00B110B5"/>
    <w:rsid w:val="00B14C3A"/>
    <w:rsid w:val="00B167A2"/>
    <w:rsid w:val="00B174E3"/>
    <w:rsid w:val="00B2772E"/>
    <w:rsid w:val="00B27A5B"/>
    <w:rsid w:val="00B316E7"/>
    <w:rsid w:val="00B3398C"/>
    <w:rsid w:val="00B34BDE"/>
    <w:rsid w:val="00B34EF9"/>
    <w:rsid w:val="00B3578F"/>
    <w:rsid w:val="00B35DAD"/>
    <w:rsid w:val="00B3657D"/>
    <w:rsid w:val="00B36EB3"/>
    <w:rsid w:val="00B41AE8"/>
    <w:rsid w:val="00B445D0"/>
    <w:rsid w:val="00B45C4D"/>
    <w:rsid w:val="00B53FF2"/>
    <w:rsid w:val="00B54620"/>
    <w:rsid w:val="00B55CDD"/>
    <w:rsid w:val="00B56E4F"/>
    <w:rsid w:val="00B6141A"/>
    <w:rsid w:val="00B61C70"/>
    <w:rsid w:val="00B63345"/>
    <w:rsid w:val="00B63A7A"/>
    <w:rsid w:val="00B652B0"/>
    <w:rsid w:val="00B70D13"/>
    <w:rsid w:val="00B7119B"/>
    <w:rsid w:val="00B71CF1"/>
    <w:rsid w:val="00B72847"/>
    <w:rsid w:val="00B73A3D"/>
    <w:rsid w:val="00B74168"/>
    <w:rsid w:val="00B746F1"/>
    <w:rsid w:val="00B748AE"/>
    <w:rsid w:val="00B75DB2"/>
    <w:rsid w:val="00B7681E"/>
    <w:rsid w:val="00B81EB1"/>
    <w:rsid w:val="00B832A3"/>
    <w:rsid w:val="00B83AFF"/>
    <w:rsid w:val="00B84886"/>
    <w:rsid w:val="00B84958"/>
    <w:rsid w:val="00B86A9F"/>
    <w:rsid w:val="00B910E8"/>
    <w:rsid w:val="00B93137"/>
    <w:rsid w:val="00B9328C"/>
    <w:rsid w:val="00B94CD8"/>
    <w:rsid w:val="00B96F16"/>
    <w:rsid w:val="00B97A54"/>
    <w:rsid w:val="00BA0974"/>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4A9"/>
    <w:rsid w:val="00C00FC7"/>
    <w:rsid w:val="00C00FD8"/>
    <w:rsid w:val="00C05E84"/>
    <w:rsid w:val="00C073E4"/>
    <w:rsid w:val="00C07C34"/>
    <w:rsid w:val="00C13962"/>
    <w:rsid w:val="00C13A47"/>
    <w:rsid w:val="00C154E6"/>
    <w:rsid w:val="00C158B5"/>
    <w:rsid w:val="00C16E23"/>
    <w:rsid w:val="00C2082B"/>
    <w:rsid w:val="00C20DBA"/>
    <w:rsid w:val="00C32A22"/>
    <w:rsid w:val="00C33771"/>
    <w:rsid w:val="00C3411B"/>
    <w:rsid w:val="00C34230"/>
    <w:rsid w:val="00C3661B"/>
    <w:rsid w:val="00C42112"/>
    <w:rsid w:val="00C435EB"/>
    <w:rsid w:val="00C45768"/>
    <w:rsid w:val="00C4692B"/>
    <w:rsid w:val="00C46A0C"/>
    <w:rsid w:val="00C46DFD"/>
    <w:rsid w:val="00C473F7"/>
    <w:rsid w:val="00C501E5"/>
    <w:rsid w:val="00C5100A"/>
    <w:rsid w:val="00C51884"/>
    <w:rsid w:val="00C549BC"/>
    <w:rsid w:val="00C56251"/>
    <w:rsid w:val="00C5667B"/>
    <w:rsid w:val="00C56A65"/>
    <w:rsid w:val="00C56BCE"/>
    <w:rsid w:val="00C56FE0"/>
    <w:rsid w:val="00C6072B"/>
    <w:rsid w:val="00C6094D"/>
    <w:rsid w:val="00C61B8F"/>
    <w:rsid w:val="00C62733"/>
    <w:rsid w:val="00C62FDC"/>
    <w:rsid w:val="00C70DEE"/>
    <w:rsid w:val="00C70DFC"/>
    <w:rsid w:val="00C71B5C"/>
    <w:rsid w:val="00C724F5"/>
    <w:rsid w:val="00C73066"/>
    <w:rsid w:val="00C743D2"/>
    <w:rsid w:val="00C77A1F"/>
    <w:rsid w:val="00C80647"/>
    <w:rsid w:val="00C80836"/>
    <w:rsid w:val="00C81956"/>
    <w:rsid w:val="00C81D3E"/>
    <w:rsid w:val="00C82D82"/>
    <w:rsid w:val="00C84DDE"/>
    <w:rsid w:val="00C85162"/>
    <w:rsid w:val="00C87864"/>
    <w:rsid w:val="00C90EAC"/>
    <w:rsid w:val="00C917FD"/>
    <w:rsid w:val="00C93D01"/>
    <w:rsid w:val="00C958FA"/>
    <w:rsid w:val="00C96958"/>
    <w:rsid w:val="00C96A6B"/>
    <w:rsid w:val="00CA6026"/>
    <w:rsid w:val="00CA62C0"/>
    <w:rsid w:val="00CA73CB"/>
    <w:rsid w:val="00CA79BB"/>
    <w:rsid w:val="00CB4161"/>
    <w:rsid w:val="00CB43A2"/>
    <w:rsid w:val="00CB6DE1"/>
    <w:rsid w:val="00CB7730"/>
    <w:rsid w:val="00CC0405"/>
    <w:rsid w:val="00CC12A0"/>
    <w:rsid w:val="00CC20D2"/>
    <w:rsid w:val="00CC26A8"/>
    <w:rsid w:val="00CC4CED"/>
    <w:rsid w:val="00CC5E58"/>
    <w:rsid w:val="00CC6EBB"/>
    <w:rsid w:val="00CD4A21"/>
    <w:rsid w:val="00CD5C9D"/>
    <w:rsid w:val="00CE1F0B"/>
    <w:rsid w:val="00CE3A6F"/>
    <w:rsid w:val="00CE63F9"/>
    <w:rsid w:val="00CE7DBC"/>
    <w:rsid w:val="00CF0A31"/>
    <w:rsid w:val="00CF1E87"/>
    <w:rsid w:val="00CF240F"/>
    <w:rsid w:val="00CF34FA"/>
    <w:rsid w:val="00CF4B5F"/>
    <w:rsid w:val="00CF4FAD"/>
    <w:rsid w:val="00CF5C15"/>
    <w:rsid w:val="00CF6201"/>
    <w:rsid w:val="00CF6B2F"/>
    <w:rsid w:val="00D05CAA"/>
    <w:rsid w:val="00D06129"/>
    <w:rsid w:val="00D114E6"/>
    <w:rsid w:val="00D1198D"/>
    <w:rsid w:val="00D15F17"/>
    <w:rsid w:val="00D161BE"/>
    <w:rsid w:val="00D162D9"/>
    <w:rsid w:val="00D179BE"/>
    <w:rsid w:val="00D2085B"/>
    <w:rsid w:val="00D30F03"/>
    <w:rsid w:val="00D317FC"/>
    <w:rsid w:val="00D33180"/>
    <w:rsid w:val="00D34E5E"/>
    <w:rsid w:val="00D372D6"/>
    <w:rsid w:val="00D4044B"/>
    <w:rsid w:val="00D4046C"/>
    <w:rsid w:val="00D41D2D"/>
    <w:rsid w:val="00D42638"/>
    <w:rsid w:val="00D44316"/>
    <w:rsid w:val="00D448E6"/>
    <w:rsid w:val="00D470E5"/>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5422"/>
    <w:rsid w:val="00D7566A"/>
    <w:rsid w:val="00D85008"/>
    <w:rsid w:val="00D87426"/>
    <w:rsid w:val="00D8754D"/>
    <w:rsid w:val="00D90223"/>
    <w:rsid w:val="00D92717"/>
    <w:rsid w:val="00D93E05"/>
    <w:rsid w:val="00D9515D"/>
    <w:rsid w:val="00DA3A08"/>
    <w:rsid w:val="00DA4715"/>
    <w:rsid w:val="00DA62DF"/>
    <w:rsid w:val="00DA7439"/>
    <w:rsid w:val="00DB0DA9"/>
    <w:rsid w:val="00DB108A"/>
    <w:rsid w:val="00DB44CD"/>
    <w:rsid w:val="00DB60CC"/>
    <w:rsid w:val="00DC1776"/>
    <w:rsid w:val="00DC33A5"/>
    <w:rsid w:val="00DC4340"/>
    <w:rsid w:val="00DC7898"/>
    <w:rsid w:val="00DD0C95"/>
    <w:rsid w:val="00DD19F8"/>
    <w:rsid w:val="00DD1C70"/>
    <w:rsid w:val="00DD3239"/>
    <w:rsid w:val="00DD329B"/>
    <w:rsid w:val="00DE07E4"/>
    <w:rsid w:val="00DE0877"/>
    <w:rsid w:val="00DE0FF8"/>
    <w:rsid w:val="00DE3EBF"/>
    <w:rsid w:val="00DE4C0C"/>
    <w:rsid w:val="00DE6D39"/>
    <w:rsid w:val="00DE7345"/>
    <w:rsid w:val="00DF51CA"/>
    <w:rsid w:val="00DF5581"/>
    <w:rsid w:val="00DF7501"/>
    <w:rsid w:val="00DF7936"/>
    <w:rsid w:val="00E04B6F"/>
    <w:rsid w:val="00E13833"/>
    <w:rsid w:val="00E17001"/>
    <w:rsid w:val="00E17406"/>
    <w:rsid w:val="00E20AE5"/>
    <w:rsid w:val="00E20F00"/>
    <w:rsid w:val="00E21297"/>
    <w:rsid w:val="00E23A38"/>
    <w:rsid w:val="00E23B6B"/>
    <w:rsid w:val="00E265A0"/>
    <w:rsid w:val="00E266DE"/>
    <w:rsid w:val="00E311F5"/>
    <w:rsid w:val="00E33C6E"/>
    <w:rsid w:val="00E34BF8"/>
    <w:rsid w:val="00E35B1E"/>
    <w:rsid w:val="00E4250F"/>
    <w:rsid w:val="00E44A7E"/>
    <w:rsid w:val="00E44ED4"/>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377F"/>
    <w:rsid w:val="00E74710"/>
    <w:rsid w:val="00E74C1D"/>
    <w:rsid w:val="00E765DC"/>
    <w:rsid w:val="00E81B2F"/>
    <w:rsid w:val="00E844ED"/>
    <w:rsid w:val="00E85744"/>
    <w:rsid w:val="00E85810"/>
    <w:rsid w:val="00E85B0A"/>
    <w:rsid w:val="00E90558"/>
    <w:rsid w:val="00E909CD"/>
    <w:rsid w:val="00E92248"/>
    <w:rsid w:val="00E92BD1"/>
    <w:rsid w:val="00E935A1"/>
    <w:rsid w:val="00E93FB6"/>
    <w:rsid w:val="00EA1715"/>
    <w:rsid w:val="00EA2FFB"/>
    <w:rsid w:val="00EA31FD"/>
    <w:rsid w:val="00EA4349"/>
    <w:rsid w:val="00EA4EE4"/>
    <w:rsid w:val="00EA5A32"/>
    <w:rsid w:val="00EA6E1E"/>
    <w:rsid w:val="00EB2F51"/>
    <w:rsid w:val="00EB3BF0"/>
    <w:rsid w:val="00EB601D"/>
    <w:rsid w:val="00EB6CCD"/>
    <w:rsid w:val="00EC0258"/>
    <w:rsid w:val="00EC0273"/>
    <w:rsid w:val="00EC25BA"/>
    <w:rsid w:val="00EC2732"/>
    <w:rsid w:val="00EC435A"/>
    <w:rsid w:val="00ED0AD5"/>
    <w:rsid w:val="00ED1DE2"/>
    <w:rsid w:val="00ED1F31"/>
    <w:rsid w:val="00ED3630"/>
    <w:rsid w:val="00ED6CCC"/>
    <w:rsid w:val="00ED7140"/>
    <w:rsid w:val="00ED77E5"/>
    <w:rsid w:val="00ED7A30"/>
    <w:rsid w:val="00EE026E"/>
    <w:rsid w:val="00EE3C59"/>
    <w:rsid w:val="00EE55AA"/>
    <w:rsid w:val="00EE5A6D"/>
    <w:rsid w:val="00EE5B70"/>
    <w:rsid w:val="00EE6425"/>
    <w:rsid w:val="00EE66B6"/>
    <w:rsid w:val="00EE7B48"/>
    <w:rsid w:val="00EF0AFA"/>
    <w:rsid w:val="00EF38E5"/>
    <w:rsid w:val="00EF5C33"/>
    <w:rsid w:val="00EF629C"/>
    <w:rsid w:val="00EF6AB8"/>
    <w:rsid w:val="00EF7C6E"/>
    <w:rsid w:val="00F012F4"/>
    <w:rsid w:val="00F01632"/>
    <w:rsid w:val="00F0546E"/>
    <w:rsid w:val="00F055F0"/>
    <w:rsid w:val="00F05E2D"/>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58BC"/>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4026"/>
    <w:rsid w:val="00F55750"/>
    <w:rsid w:val="00F570AB"/>
    <w:rsid w:val="00F57A71"/>
    <w:rsid w:val="00F61C28"/>
    <w:rsid w:val="00F61E69"/>
    <w:rsid w:val="00F633B7"/>
    <w:rsid w:val="00F645F1"/>
    <w:rsid w:val="00F6591A"/>
    <w:rsid w:val="00F661E9"/>
    <w:rsid w:val="00F70D35"/>
    <w:rsid w:val="00F7546C"/>
    <w:rsid w:val="00F77B00"/>
    <w:rsid w:val="00F80D84"/>
    <w:rsid w:val="00F81316"/>
    <w:rsid w:val="00F83B6F"/>
    <w:rsid w:val="00F84470"/>
    <w:rsid w:val="00F857BC"/>
    <w:rsid w:val="00F90273"/>
    <w:rsid w:val="00F90BD0"/>
    <w:rsid w:val="00F93ACB"/>
    <w:rsid w:val="00F93C4F"/>
    <w:rsid w:val="00F95994"/>
    <w:rsid w:val="00F96F1A"/>
    <w:rsid w:val="00FA240B"/>
    <w:rsid w:val="00FA2524"/>
    <w:rsid w:val="00FA49C5"/>
    <w:rsid w:val="00FA5BD2"/>
    <w:rsid w:val="00FA6175"/>
    <w:rsid w:val="00FA6784"/>
    <w:rsid w:val="00FA7E00"/>
    <w:rsid w:val="00FB1780"/>
    <w:rsid w:val="00FB35C6"/>
    <w:rsid w:val="00FB4C5A"/>
    <w:rsid w:val="00FB5BFA"/>
    <w:rsid w:val="00FB6699"/>
    <w:rsid w:val="00FB6F79"/>
    <w:rsid w:val="00FC10F6"/>
    <w:rsid w:val="00FC7C25"/>
    <w:rsid w:val="00FD1C2E"/>
    <w:rsid w:val="00FD307A"/>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2412D11F"/>
  <w15:docId w15:val="{47AAC375-A483-46EB-87EE-0288EF7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Char1">
    <w:name w:val="Char1"/>
    <w:basedOn w:val="Normal"/>
    <w:rsid w:val="00453925"/>
    <w:pPr>
      <w:spacing w:after="160" w:line="240" w:lineRule="exact"/>
    </w:pPr>
    <w:rPr>
      <w:rFonts w:ascii="Verdana" w:eastAsia="MS Mincho"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93101161">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374963801">
      <w:bodyDiv w:val="1"/>
      <w:marLeft w:val="0"/>
      <w:marRight w:val="0"/>
      <w:marTop w:val="0"/>
      <w:marBottom w:val="0"/>
      <w:divBdr>
        <w:top w:val="none" w:sz="0" w:space="0" w:color="auto"/>
        <w:left w:val="none" w:sz="0" w:space="0" w:color="auto"/>
        <w:bottom w:val="none" w:sz="0" w:space="0" w:color="auto"/>
        <w:right w:val="none" w:sz="0" w:space="0" w:color="auto"/>
      </w:divBdr>
      <w:divsChild>
        <w:div w:id="1823693471">
          <w:marLeft w:val="0"/>
          <w:marRight w:val="0"/>
          <w:marTop w:val="0"/>
          <w:marBottom w:val="0"/>
          <w:divBdr>
            <w:top w:val="none" w:sz="0" w:space="0" w:color="auto"/>
            <w:left w:val="none" w:sz="0" w:space="0" w:color="auto"/>
            <w:bottom w:val="none" w:sz="0" w:space="0" w:color="auto"/>
            <w:right w:val="none" w:sz="0" w:space="0" w:color="auto"/>
          </w:divBdr>
          <w:divsChild>
            <w:div w:id="776872311">
              <w:marLeft w:val="0"/>
              <w:marRight w:val="0"/>
              <w:marTop w:val="0"/>
              <w:marBottom w:val="0"/>
              <w:divBdr>
                <w:top w:val="none" w:sz="0" w:space="0" w:color="auto"/>
                <w:left w:val="none" w:sz="0" w:space="0" w:color="auto"/>
                <w:bottom w:val="none" w:sz="0" w:space="0" w:color="auto"/>
                <w:right w:val="none" w:sz="0" w:space="0" w:color="auto"/>
              </w:divBdr>
              <w:divsChild>
                <w:div w:id="681854865">
                  <w:marLeft w:val="0"/>
                  <w:marRight w:val="0"/>
                  <w:marTop w:val="0"/>
                  <w:marBottom w:val="0"/>
                  <w:divBdr>
                    <w:top w:val="none" w:sz="0" w:space="0" w:color="auto"/>
                    <w:left w:val="none" w:sz="0" w:space="0" w:color="auto"/>
                    <w:bottom w:val="none" w:sz="0" w:space="0" w:color="auto"/>
                    <w:right w:val="none" w:sz="0" w:space="0" w:color="auto"/>
                  </w:divBdr>
                  <w:divsChild>
                    <w:div w:id="1404178791">
                      <w:marLeft w:val="0"/>
                      <w:marRight w:val="0"/>
                      <w:marTop w:val="0"/>
                      <w:marBottom w:val="0"/>
                      <w:divBdr>
                        <w:top w:val="none" w:sz="0" w:space="0" w:color="auto"/>
                        <w:left w:val="none" w:sz="0" w:space="0" w:color="auto"/>
                        <w:bottom w:val="none" w:sz="0" w:space="0" w:color="auto"/>
                        <w:right w:val="none" w:sz="0" w:space="0" w:color="auto"/>
                      </w:divBdr>
                      <w:divsChild>
                        <w:div w:id="566649271">
                          <w:marLeft w:val="0"/>
                          <w:marRight w:val="0"/>
                          <w:marTop w:val="0"/>
                          <w:marBottom w:val="0"/>
                          <w:divBdr>
                            <w:top w:val="none" w:sz="0" w:space="0" w:color="auto"/>
                            <w:left w:val="none" w:sz="0" w:space="0" w:color="auto"/>
                            <w:bottom w:val="none" w:sz="0" w:space="0" w:color="auto"/>
                            <w:right w:val="none" w:sz="0" w:space="0" w:color="auto"/>
                          </w:divBdr>
                          <w:divsChild>
                            <w:div w:id="374042536">
                              <w:marLeft w:val="0"/>
                              <w:marRight w:val="0"/>
                              <w:marTop w:val="0"/>
                              <w:marBottom w:val="0"/>
                              <w:divBdr>
                                <w:top w:val="none" w:sz="0" w:space="0" w:color="auto"/>
                                <w:left w:val="none" w:sz="0" w:space="0" w:color="auto"/>
                                <w:bottom w:val="none" w:sz="0" w:space="0" w:color="auto"/>
                                <w:right w:val="none" w:sz="0" w:space="0" w:color="auto"/>
                              </w:divBdr>
                              <w:divsChild>
                                <w:div w:id="624585185">
                                  <w:marLeft w:val="0"/>
                                  <w:marRight w:val="0"/>
                                  <w:marTop w:val="0"/>
                                  <w:marBottom w:val="0"/>
                                  <w:divBdr>
                                    <w:top w:val="none" w:sz="0" w:space="0" w:color="auto"/>
                                    <w:left w:val="none" w:sz="0" w:space="0" w:color="auto"/>
                                    <w:bottom w:val="none" w:sz="0" w:space="0" w:color="auto"/>
                                    <w:right w:val="none" w:sz="0" w:space="0" w:color="auto"/>
                                  </w:divBdr>
                                  <w:divsChild>
                                    <w:div w:id="1868523054">
                                      <w:marLeft w:val="0"/>
                                      <w:marRight w:val="0"/>
                                      <w:marTop w:val="0"/>
                                      <w:marBottom w:val="0"/>
                                      <w:divBdr>
                                        <w:top w:val="none" w:sz="0" w:space="0" w:color="auto"/>
                                        <w:left w:val="none" w:sz="0" w:space="0" w:color="auto"/>
                                        <w:bottom w:val="none" w:sz="0" w:space="0" w:color="auto"/>
                                        <w:right w:val="none" w:sz="0" w:space="0" w:color="auto"/>
                                      </w:divBdr>
                                      <w:divsChild>
                                        <w:div w:id="1514953710">
                                          <w:marLeft w:val="0"/>
                                          <w:marRight w:val="0"/>
                                          <w:marTop w:val="0"/>
                                          <w:marBottom w:val="0"/>
                                          <w:divBdr>
                                            <w:top w:val="none" w:sz="0" w:space="0" w:color="auto"/>
                                            <w:left w:val="none" w:sz="0" w:space="0" w:color="auto"/>
                                            <w:bottom w:val="none" w:sz="0" w:space="0" w:color="auto"/>
                                            <w:right w:val="none" w:sz="0" w:space="0" w:color="auto"/>
                                          </w:divBdr>
                                          <w:divsChild>
                                            <w:div w:id="1187213652">
                                              <w:marLeft w:val="0"/>
                                              <w:marRight w:val="0"/>
                                              <w:marTop w:val="0"/>
                                              <w:marBottom w:val="0"/>
                                              <w:divBdr>
                                                <w:top w:val="none" w:sz="0" w:space="0" w:color="auto"/>
                                                <w:left w:val="none" w:sz="0" w:space="0" w:color="auto"/>
                                                <w:bottom w:val="none" w:sz="0" w:space="0" w:color="auto"/>
                                                <w:right w:val="none" w:sz="0" w:space="0" w:color="auto"/>
                                              </w:divBdr>
                                              <w:divsChild>
                                                <w:div w:id="640159416">
                                                  <w:marLeft w:val="0"/>
                                                  <w:marRight w:val="0"/>
                                                  <w:marTop w:val="0"/>
                                                  <w:marBottom w:val="0"/>
                                                  <w:divBdr>
                                                    <w:top w:val="none" w:sz="0" w:space="0" w:color="auto"/>
                                                    <w:left w:val="none" w:sz="0" w:space="0" w:color="auto"/>
                                                    <w:bottom w:val="none" w:sz="0" w:space="0" w:color="auto"/>
                                                    <w:right w:val="none" w:sz="0" w:space="0" w:color="auto"/>
                                                  </w:divBdr>
                                                  <w:divsChild>
                                                    <w:div w:id="1333605564">
                                                      <w:marLeft w:val="0"/>
                                                      <w:marRight w:val="0"/>
                                                      <w:marTop w:val="0"/>
                                                      <w:marBottom w:val="0"/>
                                                      <w:divBdr>
                                                        <w:top w:val="none" w:sz="0" w:space="0" w:color="auto"/>
                                                        <w:left w:val="none" w:sz="0" w:space="0" w:color="auto"/>
                                                        <w:bottom w:val="none" w:sz="0" w:space="0" w:color="auto"/>
                                                        <w:right w:val="none" w:sz="0" w:space="0" w:color="auto"/>
                                                      </w:divBdr>
                                                      <w:divsChild>
                                                        <w:div w:id="12261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65017084">
      <w:bodyDiv w:val="1"/>
      <w:marLeft w:val="0"/>
      <w:marRight w:val="0"/>
      <w:marTop w:val="0"/>
      <w:marBottom w:val="0"/>
      <w:divBdr>
        <w:top w:val="none" w:sz="0" w:space="0" w:color="auto"/>
        <w:left w:val="none" w:sz="0" w:space="0" w:color="auto"/>
        <w:bottom w:val="none" w:sz="0" w:space="0" w:color="auto"/>
        <w:right w:val="none" w:sz="0" w:space="0" w:color="auto"/>
      </w:divBdr>
      <w:divsChild>
        <w:div w:id="1344088355">
          <w:marLeft w:val="0"/>
          <w:marRight w:val="0"/>
          <w:marTop w:val="0"/>
          <w:marBottom w:val="0"/>
          <w:divBdr>
            <w:top w:val="none" w:sz="0" w:space="0" w:color="auto"/>
            <w:left w:val="none" w:sz="0" w:space="0" w:color="auto"/>
            <w:bottom w:val="none" w:sz="0" w:space="0" w:color="auto"/>
            <w:right w:val="none" w:sz="0" w:space="0" w:color="auto"/>
          </w:divBdr>
          <w:divsChild>
            <w:div w:id="1892424237">
              <w:marLeft w:val="0"/>
              <w:marRight w:val="0"/>
              <w:marTop w:val="0"/>
              <w:marBottom w:val="0"/>
              <w:divBdr>
                <w:top w:val="none" w:sz="0" w:space="0" w:color="auto"/>
                <w:left w:val="none" w:sz="0" w:space="0" w:color="auto"/>
                <w:bottom w:val="none" w:sz="0" w:space="0" w:color="auto"/>
                <w:right w:val="none" w:sz="0" w:space="0" w:color="auto"/>
              </w:divBdr>
              <w:divsChild>
                <w:div w:id="1925335642">
                  <w:marLeft w:val="0"/>
                  <w:marRight w:val="0"/>
                  <w:marTop w:val="0"/>
                  <w:marBottom w:val="0"/>
                  <w:divBdr>
                    <w:top w:val="none" w:sz="0" w:space="0" w:color="auto"/>
                    <w:left w:val="none" w:sz="0" w:space="0" w:color="auto"/>
                    <w:bottom w:val="none" w:sz="0" w:space="0" w:color="auto"/>
                    <w:right w:val="none" w:sz="0" w:space="0" w:color="auto"/>
                  </w:divBdr>
                  <w:divsChild>
                    <w:div w:id="416094032">
                      <w:marLeft w:val="0"/>
                      <w:marRight w:val="0"/>
                      <w:marTop w:val="0"/>
                      <w:marBottom w:val="0"/>
                      <w:divBdr>
                        <w:top w:val="none" w:sz="0" w:space="0" w:color="auto"/>
                        <w:left w:val="none" w:sz="0" w:space="0" w:color="auto"/>
                        <w:bottom w:val="none" w:sz="0" w:space="0" w:color="auto"/>
                        <w:right w:val="none" w:sz="0" w:space="0" w:color="auto"/>
                      </w:divBdr>
                      <w:divsChild>
                        <w:div w:id="1465199403">
                          <w:marLeft w:val="0"/>
                          <w:marRight w:val="0"/>
                          <w:marTop w:val="0"/>
                          <w:marBottom w:val="0"/>
                          <w:divBdr>
                            <w:top w:val="none" w:sz="0" w:space="0" w:color="auto"/>
                            <w:left w:val="none" w:sz="0" w:space="0" w:color="auto"/>
                            <w:bottom w:val="none" w:sz="0" w:space="0" w:color="auto"/>
                            <w:right w:val="none" w:sz="0" w:space="0" w:color="auto"/>
                          </w:divBdr>
                          <w:divsChild>
                            <w:div w:id="1126197347">
                              <w:marLeft w:val="0"/>
                              <w:marRight w:val="0"/>
                              <w:marTop w:val="0"/>
                              <w:marBottom w:val="0"/>
                              <w:divBdr>
                                <w:top w:val="none" w:sz="0" w:space="0" w:color="auto"/>
                                <w:left w:val="none" w:sz="0" w:space="0" w:color="auto"/>
                                <w:bottom w:val="none" w:sz="0" w:space="0" w:color="auto"/>
                                <w:right w:val="none" w:sz="0" w:space="0" w:color="auto"/>
                              </w:divBdr>
                              <w:divsChild>
                                <w:div w:id="526987349">
                                  <w:marLeft w:val="0"/>
                                  <w:marRight w:val="0"/>
                                  <w:marTop w:val="0"/>
                                  <w:marBottom w:val="0"/>
                                  <w:divBdr>
                                    <w:top w:val="none" w:sz="0" w:space="0" w:color="auto"/>
                                    <w:left w:val="none" w:sz="0" w:space="0" w:color="auto"/>
                                    <w:bottom w:val="none" w:sz="0" w:space="0" w:color="auto"/>
                                    <w:right w:val="none" w:sz="0" w:space="0" w:color="auto"/>
                                  </w:divBdr>
                                  <w:divsChild>
                                    <w:div w:id="666634928">
                                      <w:marLeft w:val="0"/>
                                      <w:marRight w:val="0"/>
                                      <w:marTop w:val="0"/>
                                      <w:marBottom w:val="0"/>
                                      <w:divBdr>
                                        <w:top w:val="none" w:sz="0" w:space="0" w:color="auto"/>
                                        <w:left w:val="none" w:sz="0" w:space="0" w:color="auto"/>
                                        <w:bottom w:val="none" w:sz="0" w:space="0" w:color="auto"/>
                                        <w:right w:val="none" w:sz="0" w:space="0" w:color="auto"/>
                                      </w:divBdr>
                                      <w:divsChild>
                                        <w:div w:id="1294411733">
                                          <w:marLeft w:val="0"/>
                                          <w:marRight w:val="0"/>
                                          <w:marTop w:val="0"/>
                                          <w:marBottom w:val="0"/>
                                          <w:divBdr>
                                            <w:top w:val="none" w:sz="0" w:space="0" w:color="auto"/>
                                            <w:left w:val="none" w:sz="0" w:space="0" w:color="auto"/>
                                            <w:bottom w:val="none" w:sz="0" w:space="0" w:color="auto"/>
                                            <w:right w:val="none" w:sz="0" w:space="0" w:color="auto"/>
                                          </w:divBdr>
                                          <w:divsChild>
                                            <w:div w:id="816728762">
                                              <w:marLeft w:val="0"/>
                                              <w:marRight w:val="0"/>
                                              <w:marTop w:val="0"/>
                                              <w:marBottom w:val="0"/>
                                              <w:divBdr>
                                                <w:top w:val="none" w:sz="0" w:space="0" w:color="auto"/>
                                                <w:left w:val="none" w:sz="0" w:space="0" w:color="auto"/>
                                                <w:bottom w:val="none" w:sz="0" w:space="0" w:color="auto"/>
                                                <w:right w:val="none" w:sz="0" w:space="0" w:color="auto"/>
                                              </w:divBdr>
                                              <w:divsChild>
                                                <w:div w:id="745614127">
                                                  <w:marLeft w:val="0"/>
                                                  <w:marRight w:val="0"/>
                                                  <w:marTop w:val="0"/>
                                                  <w:marBottom w:val="0"/>
                                                  <w:divBdr>
                                                    <w:top w:val="none" w:sz="0" w:space="0" w:color="auto"/>
                                                    <w:left w:val="none" w:sz="0" w:space="0" w:color="auto"/>
                                                    <w:bottom w:val="none" w:sz="0" w:space="0" w:color="auto"/>
                                                    <w:right w:val="none" w:sz="0" w:space="0" w:color="auto"/>
                                                  </w:divBdr>
                                                  <w:divsChild>
                                                    <w:div w:id="1021203626">
                                                      <w:marLeft w:val="0"/>
                                                      <w:marRight w:val="0"/>
                                                      <w:marTop w:val="0"/>
                                                      <w:marBottom w:val="0"/>
                                                      <w:divBdr>
                                                        <w:top w:val="none" w:sz="0" w:space="0" w:color="auto"/>
                                                        <w:left w:val="none" w:sz="0" w:space="0" w:color="auto"/>
                                                        <w:bottom w:val="none" w:sz="0" w:space="0" w:color="auto"/>
                                                        <w:right w:val="none" w:sz="0" w:space="0" w:color="auto"/>
                                                      </w:divBdr>
                                                      <w:divsChild>
                                                        <w:div w:id="13897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625850">
      <w:bodyDiv w:val="1"/>
      <w:marLeft w:val="0"/>
      <w:marRight w:val="0"/>
      <w:marTop w:val="0"/>
      <w:marBottom w:val="0"/>
      <w:divBdr>
        <w:top w:val="none" w:sz="0" w:space="0" w:color="auto"/>
        <w:left w:val="none" w:sz="0" w:space="0" w:color="auto"/>
        <w:bottom w:val="none" w:sz="0" w:space="0" w:color="auto"/>
        <w:right w:val="none" w:sz="0" w:space="0" w:color="auto"/>
      </w:divBdr>
      <w:divsChild>
        <w:div w:id="1946424112">
          <w:marLeft w:val="0"/>
          <w:marRight w:val="0"/>
          <w:marTop w:val="0"/>
          <w:marBottom w:val="0"/>
          <w:divBdr>
            <w:top w:val="none" w:sz="0" w:space="0" w:color="auto"/>
            <w:left w:val="none" w:sz="0" w:space="0" w:color="auto"/>
            <w:bottom w:val="none" w:sz="0" w:space="0" w:color="auto"/>
            <w:right w:val="none" w:sz="0" w:space="0" w:color="auto"/>
          </w:divBdr>
          <w:divsChild>
            <w:div w:id="1002007939">
              <w:marLeft w:val="0"/>
              <w:marRight w:val="0"/>
              <w:marTop w:val="0"/>
              <w:marBottom w:val="0"/>
              <w:divBdr>
                <w:top w:val="none" w:sz="0" w:space="0" w:color="auto"/>
                <w:left w:val="none" w:sz="0" w:space="0" w:color="auto"/>
                <w:bottom w:val="none" w:sz="0" w:space="0" w:color="auto"/>
                <w:right w:val="none" w:sz="0" w:space="0" w:color="auto"/>
              </w:divBdr>
              <w:divsChild>
                <w:div w:id="2011910862">
                  <w:marLeft w:val="0"/>
                  <w:marRight w:val="0"/>
                  <w:marTop w:val="0"/>
                  <w:marBottom w:val="0"/>
                  <w:divBdr>
                    <w:top w:val="none" w:sz="0" w:space="0" w:color="auto"/>
                    <w:left w:val="none" w:sz="0" w:space="0" w:color="auto"/>
                    <w:bottom w:val="none" w:sz="0" w:space="0" w:color="auto"/>
                    <w:right w:val="none" w:sz="0" w:space="0" w:color="auto"/>
                  </w:divBdr>
                  <w:divsChild>
                    <w:div w:id="1220287680">
                      <w:marLeft w:val="0"/>
                      <w:marRight w:val="0"/>
                      <w:marTop w:val="0"/>
                      <w:marBottom w:val="0"/>
                      <w:divBdr>
                        <w:top w:val="none" w:sz="0" w:space="0" w:color="auto"/>
                        <w:left w:val="none" w:sz="0" w:space="0" w:color="auto"/>
                        <w:bottom w:val="none" w:sz="0" w:space="0" w:color="auto"/>
                        <w:right w:val="none" w:sz="0" w:space="0" w:color="auto"/>
                      </w:divBdr>
                      <w:divsChild>
                        <w:div w:id="549848506">
                          <w:marLeft w:val="0"/>
                          <w:marRight w:val="0"/>
                          <w:marTop w:val="0"/>
                          <w:marBottom w:val="0"/>
                          <w:divBdr>
                            <w:top w:val="none" w:sz="0" w:space="0" w:color="auto"/>
                            <w:left w:val="none" w:sz="0" w:space="0" w:color="auto"/>
                            <w:bottom w:val="none" w:sz="0" w:space="0" w:color="auto"/>
                            <w:right w:val="none" w:sz="0" w:space="0" w:color="auto"/>
                          </w:divBdr>
                          <w:divsChild>
                            <w:div w:id="434207193">
                              <w:marLeft w:val="0"/>
                              <w:marRight w:val="0"/>
                              <w:marTop w:val="0"/>
                              <w:marBottom w:val="0"/>
                              <w:divBdr>
                                <w:top w:val="none" w:sz="0" w:space="0" w:color="auto"/>
                                <w:left w:val="none" w:sz="0" w:space="0" w:color="auto"/>
                                <w:bottom w:val="none" w:sz="0" w:space="0" w:color="auto"/>
                                <w:right w:val="none" w:sz="0" w:space="0" w:color="auto"/>
                              </w:divBdr>
                              <w:divsChild>
                                <w:div w:id="843252623">
                                  <w:marLeft w:val="0"/>
                                  <w:marRight w:val="0"/>
                                  <w:marTop w:val="0"/>
                                  <w:marBottom w:val="0"/>
                                  <w:divBdr>
                                    <w:top w:val="none" w:sz="0" w:space="0" w:color="auto"/>
                                    <w:left w:val="none" w:sz="0" w:space="0" w:color="auto"/>
                                    <w:bottom w:val="none" w:sz="0" w:space="0" w:color="auto"/>
                                    <w:right w:val="none" w:sz="0" w:space="0" w:color="auto"/>
                                  </w:divBdr>
                                  <w:divsChild>
                                    <w:div w:id="908225575">
                                      <w:marLeft w:val="0"/>
                                      <w:marRight w:val="0"/>
                                      <w:marTop w:val="0"/>
                                      <w:marBottom w:val="0"/>
                                      <w:divBdr>
                                        <w:top w:val="none" w:sz="0" w:space="0" w:color="auto"/>
                                        <w:left w:val="none" w:sz="0" w:space="0" w:color="auto"/>
                                        <w:bottom w:val="none" w:sz="0" w:space="0" w:color="auto"/>
                                        <w:right w:val="none" w:sz="0" w:space="0" w:color="auto"/>
                                      </w:divBdr>
                                      <w:divsChild>
                                        <w:div w:id="583803554">
                                          <w:marLeft w:val="0"/>
                                          <w:marRight w:val="0"/>
                                          <w:marTop w:val="0"/>
                                          <w:marBottom w:val="0"/>
                                          <w:divBdr>
                                            <w:top w:val="none" w:sz="0" w:space="0" w:color="auto"/>
                                            <w:left w:val="none" w:sz="0" w:space="0" w:color="auto"/>
                                            <w:bottom w:val="none" w:sz="0" w:space="0" w:color="auto"/>
                                            <w:right w:val="none" w:sz="0" w:space="0" w:color="auto"/>
                                          </w:divBdr>
                                          <w:divsChild>
                                            <w:div w:id="1005520527">
                                              <w:marLeft w:val="0"/>
                                              <w:marRight w:val="0"/>
                                              <w:marTop w:val="0"/>
                                              <w:marBottom w:val="0"/>
                                              <w:divBdr>
                                                <w:top w:val="none" w:sz="0" w:space="0" w:color="auto"/>
                                                <w:left w:val="none" w:sz="0" w:space="0" w:color="auto"/>
                                                <w:bottom w:val="none" w:sz="0" w:space="0" w:color="auto"/>
                                                <w:right w:val="none" w:sz="0" w:space="0" w:color="auto"/>
                                              </w:divBdr>
                                              <w:divsChild>
                                                <w:div w:id="1577745662">
                                                  <w:marLeft w:val="0"/>
                                                  <w:marRight w:val="0"/>
                                                  <w:marTop w:val="0"/>
                                                  <w:marBottom w:val="0"/>
                                                  <w:divBdr>
                                                    <w:top w:val="none" w:sz="0" w:space="0" w:color="auto"/>
                                                    <w:left w:val="none" w:sz="0" w:space="0" w:color="auto"/>
                                                    <w:bottom w:val="none" w:sz="0" w:space="0" w:color="auto"/>
                                                    <w:right w:val="none" w:sz="0" w:space="0" w:color="auto"/>
                                                  </w:divBdr>
                                                  <w:divsChild>
                                                    <w:div w:id="689065551">
                                                      <w:marLeft w:val="0"/>
                                                      <w:marRight w:val="0"/>
                                                      <w:marTop w:val="0"/>
                                                      <w:marBottom w:val="0"/>
                                                      <w:divBdr>
                                                        <w:top w:val="none" w:sz="0" w:space="0" w:color="auto"/>
                                                        <w:left w:val="none" w:sz="0" w:space="0" w:color="auto"/>
                                                        <w:bottom w:val="none" w:sz="0" w:space="0" w:color="auto"/>
                                                        <w:right w:val="none" w:sz="0" w:space="0" w:color="auto"/>
                                                      </w:divBdr>
                                                      <w:divsChild>
                                                        <w:div w:id="19451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97879815">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49970190">
      <w:bodyDiv w:val="1"/>
      <w:marLeft w:val="0"/>
      <w:marRight w:val="0"/>
      <w:marTop w:val="0"/>
      <w:marBottom w:val="0"/>
      <w:divBdr>
        <w:top w:val="none" w:sz="0" w:space="0" w:color="auto"/>
        <w:left w:val="none" w:sz="0" w:space="0" w:color="auto"/>
        <w:bottom w:val="none" w:sz="0" w:space="0" w:color="auto"/>
        <w:right w:val="none" w:sz="0" w:space="0" w:color="auto"/>
      </w:divBdr>
      <w:divsChild>
        <w:div w:id="79839460">
          <w:marLeft w:val="0"/>
          <w:marRight w:val="0"/>
          <w:marTop w:val="0"/>
          <w:marBottom w:val="0"/>
          <w:divBdr>
            <w:top w:val="none" w:sz="0" w:space="0" w:color="auto"/>
            <w:left w:val="none" w:sz="0" w:space="0" w:color="auto"/>
            <w:bottom w:val="none" w:sz="0" w:space="0" w:color="auto"/>
            <w:right w:val="none" w:sz="0" w:space="0" w:color="auto"/>
          </w:divBdr>
          <w:divsChild>
            <w:div w:id="1367636784">
              <w:marLeft w:val="0"/>
              <w:marRight w:val="0"/>
              <w:marTop w:val="0"/>
              <w:marBottom w:val="0"/>
              <w:divBdr>
                <w:top w:val="none" w:sz="0" w:space="0" w:color="auto"/>
                <w:left w:val="none" w:sz="0" w:space="0" w:color="auto"/>
                <w:bottom w:val="none" w:sz="0" w:space="0" w:color="auto"/>
                <w:right w:val="none" w:sz="0" w:space="0" w:color="auto"/>
              </w:divBdr>
              <w:divsChild>
                <w:div w:id="2021814158">
                  <w:marLeft w:val="0"/>
                  <w:marRight w:val="0"/>
                  <w:marTop w:val="0"/>
                  <w:marBottom w:val="0"/>
                  <w:divBdr>
                    <w:top w:val="none" w:sz="0" w:space="0" w:color="auto"/>
                    <w:left w:val="none" w:sz="0" w:space="0" w:color="auto"/>
                    <w:bottom w:val="none" w:sz="0" w:space="0" w:color="auto"/>
                    <w:right w:val="none" w:sz="0" w:space="0" w:color="auto"/>
                  </w:divBdr>
                  <w:divsChild>
                    <w:div w:id="2106608985">
                      <w:marLeft w:val="0"/>
                      <w:marRight w:val="0"/>
                      <w:marTop w:val="0"/>
                      <w:marBottom w:val="0"/>
                      <w:divBdr>
                        <w:top w:val="none" w:sz="0" w:space="0" w:color="auto"/>
                        <w:left w:val="none" w:sz="0" w:space="0" w:color="auto"/>
                        <w:bottom w:val="none" w:sz="0" w:space="0" w:color="auto"/>
                        <w:right w:val="none" w:sz="0" w:space="0" w:color="auto"/>
                      </w:divBdr>
                      <w:divsChild>
                        <w:div w:id="1413962798">
                          <w:marLeft w:val="0"/>
                          <w:marRight w:val="0"/>
                          <w:marTop w:val="0"/>
                          <w:marBottom w:val="0"/>
                          <w:divBdr>
                            <w:top w:val="none" w:sz="0" w:space="0" w:color="auto"/>
                            <w:left w:val="none" w:sz="0" w:space="0" w:color="auto"/>
                            <w:bottom w:val="none" w:sz="0" w:space="0" w:color="auto"/>
                            <w:right w:val="none" w:sz="0" w:space="0" w:color="auto"/>
                          </w:divBdr>
                          <w:divsChild>
                            <w:div w:id="1798138286">
                              <w:marLeft w:val="0"/>
                              <w:marRight w:val="0"/>
                              <w:marTop w:val="0"/>
                              <w:marBottom w:val="0"/>
                              <w:divBdr>
                                <w:top w:val="none" w:sz="0" w:space="0" w:color="auto"/>
                                <w:left w:val="none" w:sz="0" w:space="0" w:color="auto"/>
                                <w:bottom w:val="none" w:sz="0" w:space="0" w:color="auto"/>
                                <w:right w:val="none" w:sz="0" w:space="0" w:color="auto"/>
                              </w:divBdr>
                              <w:divsChild>
                                <w:div w:id="198933359">
                                  <w:marLeft w:val="0"/>
                                  <w:marRight w:val="0"/>
                                  <w:marTop w:val="0"/>
                                  <w:marBottom w:val="0"/>
                                  <w:divBdr>
                                    <w:top w:val="none" w:sz="0" w:space="0" w:color="auto"/>
                                    <w:left w:val="none" w:sz="0" w:space="0" w:color="auto"/>
                                    <w:bottom w:val="none" w:sz="0" w:space="0" w:color="auto"/>
                                    <w:right w:val="none" w:sz="0" w:space="0" w:color="auto"/>
                                  </w:divBdr>
                                  <w:divsChild>
                                    <w:div w:id="521095820">
                                      <w:marLeft w:val="0"/>
                                      <w:marRight w:val="0"/>
                                      <w:marTop w:val="0"/>
                                      <w:marBottom w:val="0"/>
                                      <w:divBdr>
                                        <w:top w:val="none" w:sz="0" w:space="0" w:color="auto"/>
                                        <w:left w:val="none" w:sz="0" w:space="0" w:color="auto"/>
                                        <w:bottom w:val="none" w:sz="0" w:space="0" w:color="auto"/>
                                        <w:right w:val="none" w:sz="0" w:space="0" w:color="auto"/>
                                      </w:divBdr>
                                      <w:divsChild>
                                        <w:div w:id="633103231">
                                          <w:marLeft w:val="0"/>
                                          <w:marRight w:val="0"/>
                                          <w:marTop w:val="0"/>
                                          <w:marBottom w:val="0"/>
                                          <w:divBdr>
                                            <w:top w:val="none" w:sz="0" w:space="0" w:color="auto"/>
                                            <w:left w:val="none" w:sz="0" w:space="0" w:color="auto"/>
                                            <w:bottom w:val="none" w:sz="0" w:space="0" w:color="auto"/>
                                            <w:right w:val="none" w:sz="0" w:space="0" w:color="auto"/>
                                          </w:divBdr>
                                          <w:divsChild>
                                            <w:div w:id="962004840">
                                              <w:marLeft w:val="0"/>
                                              <w:marRight w:val="0"/>
                                              <w:marTop w:val="0"/>
                                              <w:marBottom w:val="0"/>
                                              <w:divBdr>
                                                <w:top w:val="none" w:sz="0" w:space="0" w:color="auto"/>
                                                <w:left w:val="none" w:sz="0" w:space="0" w:color="auto"/>
                                                <w:bottom w:val="none" w:sz="0" w:space="0" w:color="auto"/>
                                                <w:right w:val="none" w:sz="0" w:space="0" w:color="auto"/>
                                              </w:divBdr>
                                              <w:divsChild>
                                                <w:div w:id="1904370713">
                                                  <w:marLeft w:val="0"/>
                                                  <w:marRight w:val="0"/>
                                                  <w:marTop w:val="0"/>
                                                  <w:marBottom w:val="0"/>
                                                  <w:divBdr>
                                                    <w:top w:val="none" w:sz="0" w:space="0" w:color="auto"/>
                                                    <w:left w:val="none" w:sz="0" w:space="0" w:color="auto"/>
                                                    <w:bottom w:val="none" w:sz="0" w:space="0" w:color="auto"/>
                                                    <w:right w:val="none" w:sz="0" w:space="0" w:color="auto"/>
                                                  </w:divBdr>
                                                  <w:divsChild>
                                                    <w:div w:id="1861316639">
                                                      <w:marLeft w:val="0"/>
                                                      <w:marRight w:val="0"/>
                                                      <w:marTop w:val="0"/>
                                                      <w:marBottom w:val="0"/>
                                                      <w:divBdr>
                                                        <w:top w:val="none" w:sz="0" w:space="0" w:color="auto"/>
                                                        <w:left w:val="none" w:sz="0" w:space="0" w:color="auto"/>
                                                        <w:bottom w:val="none" w:sz="0" w:space="0" w:color="auto"/>
                                                        <w:right w:val="none" w:sz="0" w:space="0" w:color="auto"/>
                                                      </w:divBdr>
                                                      <w:divsChild>
                                                        <w:div w:id="7976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768455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3D5E4B94-5139-4CEB-B9E2-DCE6965F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NG, Jason</cp:lastModifiedBy>
  <cp:revision>3</cp:revision>
  <cp:lastPrinted>2019-03-14T03:22:00Z</cp:lastPrinted>
  <dcterms:created xsi:type="dcterms:W3CDTF">2020-04-28T02:15:00Z</dcterms:created>
  <dcterms:modified xsi:type="dcterms:W3CDTF">2020-04-28T02:18:00Z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