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77777777" w:rsidR="00715914" w:rsidRPr="00153A4B" w:rsidRDefault="00DA186E" w:rsidP="00715914">
      <w:pPr>
        <w:rPr>
          <w:sz w:val="28"/>
        </w:rPr>
      </w:pPr>
      <w:r w:rsidRPr="00153A4B">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153A4B" w:rsidRDefault="00715914" w:rsidP="00715914">
      <w:pPr>
        <w:rPr>
          <w:sz w:val="19"/>
        </w:rPr>
      </w:pPr>
    </w:p>
    <w:p w14:paraId="6D141519" w14:textId="0A65B15C" w:rsidR="00554826" w:rsidRPr="00153A4B" w:rsidRDefault="002D0634" w:rsidP="00554826">
      <w:pPr>
        <w:pStyle w:val="ShortT"/>
      </w:pPr>
      <w:r w:rsidRPr="00153A4B">
        <w:t>Health Insurance Legislation Amendment (Section 3C</w:t>
      </w:r>
      <w:r w:rsidR="00C635F4" w:rsidRPr="00153A4B">
        <w:t xml:space="preserve"> </w:t>
      </w:r>
      <w:r w:rsidRPr="00153A4B">
        <w:t xml:space="preserve">– </w:t>
      </w:r>
      <w:r w:rsidR="00C73C6E" w:rsidRPr="00153A4B">
        <w:t>Medical and Diagnostic Imaging Services</w:t>
      </w:r>
      <w:r w:rsidRPr="00153A4B">
        <w:t>) Determination 2020</w:t>
      </w:r>
    </w:p>
    <w:p w14:paraId="367A4A2F" w14:textId="17E1223A" w:rsidR="00554826" w:rsidRPr="00153A4B" w:rsidRDefault="00554826" w:rsidP="00554826">
      <w:pPr>
        <w:pStyle w:val="SignCoverPageStart"/>
        <w:spacing w:before="240"/>
        <w:ind w:right="91"/>
        <w:rPr>
          <w:szCs w:val="22"/>
        </w:rPr>
      </w:pPr>
      <w:r w:rsidRPr="00153A4B">
        <w:rPr>
          <w:szCs w:val="22"/>
        </w:rPr>
        <w:t>I,</w:t>
      </w:r>
      <w:r w:rsidR="00BC7046" w:rsidRPr="00153A4B">
        <w:rPr>
          <w:szCs w:val="22"/>
        </w:rPr>
        <w:t xml:space="preserve"> DAVID WEISS,</w:t>
      </w:r>
      <w:r w:rsidRPr="00153A4B">
        <w:rPr>
          <w:szCs w:val="22"/>
        </w:rPr>
        <w:t xml:space="preserve"> </w:t>
      </w:r>
      <w:r w:rsidR="00FF4480" w:rsidRPr="00153A4B">
        <w:rPr>
          <w:szCs w:val="22"/>
        </w:rPr>
        <w:t xml:space="preserve">delegate of the </w:t>
      </w:r>
      <w:r w:rsidR="009841B4" w:rsidRPr="00153A4B">
        <w:rPr>
          <w:szCs w:val="22"/>
        </w:rPr>
        <w:t xml:space="preserve">Minister for Health, </w:t>
      </w:r>
      <w:r w:rsidRPr="00153A4B">
        <w:rPr>
          <w:szCs w:val="22"/>
        </w:rPr>
        <w:t xml:space="preserve">make the following </w:t>
      </w:r>
      <w:r w:rsidR="009841B4" w:rsidRPr="00153A4B">
        <w:rPr>
          <w:szCs w:val="22"/>
        </w:rPr>
        <w:t>Determination</w:t>
      </w:r>
      <w:r w:rsidRPr="00153A4B">
        <w:rPr>
          <w:szCs w:val="22"/>
        </w:rPr>
        <w:t>.</w:t>
      </w:r>
    </w:p>
    <w:p w14:paraId="0C7CB3E3" w14:textId="53CA56BB" w:rsidR="00554826" w:rsidRPr="00153A4B" w:rsidRDefault="00554826" w:rsidP="00554826">
      <w:pPr>
        <w:keepNext/>
        <w:spacing w:before="300" w:line="240" w:lineRule="atLeast"/>
        <w:ind w:right="397"/>
        <w:jc w:val="both"/>
        <w:rPr>
          <w:szCs w:val="22"/>
        </w:rPr>
      </w:pPr>
      <w:r w:rsidRPr="00153A4B">
        <w:rPr>
          <w:szCs w:val="22"/>
        </w:rPr>
        <w:t>Dated</w:t>
      </w:r>
      <w:r w:rsidRPr="00153A4B">
        <w:rPr>
          <w:szCs w:val="22"/>
        </w:rPr>
        <w:tab/>
      </w:r>
      <w:r w:rsidRPr="00153A4B">
        <w:rPr>
          <w:szCs w:val="22"/>
        </w:rPr>
        <w:tab/>
      </w:r>
      <w:r w:rsidR="001B38F2" w:rsidRPr="00153A4B">
        <w:rPr>
          <w:szCs w:val="22"/>
        </w:rPr>
        <w:t xml:space="preserve">24 </w:t>
      </w:r>
      <w:r w:rsidR="00BC7046" w:rsidRPr="00153A4B">
        <w:rPr>
          <w:szCs w:val="22"/>
        </w:rPr>
        <w:t>April 2020</w:t>
      </w:r>
    </w:p>
    <w:p w14:paraId="270DB188" w14:textId="37E855F0" w:rsidR="00FF4480" w:rsidRPr="00153A4B" w:rsidRDefault="00BC7046" w:rsidP="00FF4480">
      <w:pPr>
        <w:keepNext/>
        <w:tabs>
          <w:tab w:val="left" w:pos="3402"/>
        </w:tabs>
        <w:spacing w:before="1440" w:line="300" w:lineRule="atLeast"/>
        <w:ind w:right="397"/>
        <w:rPr>
          <w:b/>
          <w:szCs w:val="22"/>
        </w:rPr>
      </w:pPr>
      <w:r w:rsidRPr="00153A4B">
        <w:rPr>
          <w:szCs w:val="22"/>
        </w:rPr>
        <w:t>David Weiss</w:t>
      </w:r>
    </w:p>
    <w:p w14:paraId="53606C5F" w14:textId="23D9D972" w:rsidR="00FF4480" w:rsidRPr="00153A4B" w:rsidRDefault="00BC7046" w:rsidP="00FF4480">
      <w:pPr>
        <w:pStyle w:val="SignCoverPageEnd"/>
        <w:ind w:right="91"/>
        <w:rPr>
          <w:sz w:val="22"/>
        </w:rPr>
      </w:pPr>
      <w:r w:rsidRPr="00153A4B">
        <w:rPr>
          <w:sz w:val="22"/>
        </w:rPr>
        <w:t>First Assistant Secretary</w:t>
      </w:r>
    </w:p>
    <w:p w14:paraId="352A5AAB" w14:textId="1015859F" w:rsidR="00FF4480" w:rsidRPr="00153A4B" w:rsidRDefault="00BC7046" w:rsidP="00FF4480">
      <w:pPr>
        <w:pStyle w:val="SignCoverPageEnd"/>
        <w:ind w:right="91"/>
        <w:rPr>
          <w:sz w:val="22"/>
        </w:rPr>
      </w:pPr>
      <w:r w:rsidRPr="00153A4B">
        <w:rPr>
          <w:sz w:val="22"/>
        </w:rPr>
        <w:t>Medical Benefits Division</w:t>
      </w:r>
    </w:p>
    <w:p w14:paraId="34E52A03" w14:textId="22AACBE3" w:rsidR="00FF4480" w:rsidRPr="00153A4B" w:rsidRDefault="00BC7046" w:rsidP="00FF4480">
      <w:pPr>
        <w:pStyle w:val="SignCoverPageEnd"/>
        <w:ind w:right="91"/>
        <w:rPr>
          <w:sz w:val="22"/>
        </w:rPr>
      </w:pPr>
      <w:r w:rsidRPr="00153A4B">
        <w:rPr>
          <w:sz w:val="22"/>
        </w:rPr>
        <w:t xml:space="preserve">Health Financing Group </w:t>
      </w:r>
    </w:p>
    <w:p w14:paraId="769BEDDD" w14:textId="77777777" w:rsidR="00FF4480" w:rsidRPr="00153A4B" w:rsidRDefault="00FF4480" w:rsidP="00FF4480">
      <w:pPr>
        <w:pStyle w:val="SignCoverPageEnd"/>
        <w:ind w:right="91"/>
        <w:rPr>
          <w:sz w:val="22"/>
        </w:rPr>
      </w:pPr>
      <w:r w:rsidRPr="00153A4B">
        <w:rPr>
          <w:sz w:val="22"/>
        </w:rPr>
        <w:t>Department of Health</w:t>
      </w:r>
    </w:p>
    <w:p w14:paraId="57012222" w14:textId="77777777" w:rsidR="00554826" w:rsidRPr="00153A4B" w:rsidRDefault="00554826" w:rsidP="00554826"/>
    <w:p w14:paraId="3A5F8181" w14:textId="4EAA5FA4" w:rsidR="00533C62" w:rsidRPr="00153A4B" w:rsidRDefault="00533C62" w:rsidP="00533C62">
      <w:pPr>
        <w:rPr>
          <w:b/>
        </w:rPr>
      </w:pPr>
    </w:p>
    <w:p w14:paraId="792404F2" w14:textId="77777777" w:rsidR="00533C62" w:rsidRPr="00153A4B" w:rsidRDefault="00533C62" w:rsidP="00533C62">
      <w:pPr>
        <w:rPr>
          <w:b/>
        </w:rPr>
        <w:sectPr w:rsidR="00533C62" w:rsidRPr="00153A4B"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153A4B" w:rsidRDefault="00715914" w:rsidP="00715914">
      <w:pPr>
        <w:outlineLvl w:val="0"/>
        <w:rPr>
          <w:sz w:val="36"/>
        </w:rPr>
      </w:pPr>
      <w:r w:rsidRPr="00153A4B">
        <w:rPr>
          <w:sz w:val="36"/>
        </w:rPr>
        <w:lastRenderedPageBreak/>
        <w:t>Contents</w:t>
      </w:r>
    </w:p>
    <w:p w14:paraId="11851DEC" w14:textId="7E23582E" w:rsidR="005D301F" w:rsidRPr="00153A4B" w:rsidRDefault="00B418CB">
      <w:pPr>
        <w:pStyle w:val="TOC5"/>
        <w:rPr>
          <w:rFonts w:asciiTheme="minorHAnsi" w:eastAsiaTheme="minorEastAsia" w:hAnsiTheme="minorHAnsi" w:cstheme="minorBidi"/>
          <w:noProof/>
          <w:kern w:val="0"/>
          <w:sz w:val="22"/>
          <w:szCs w:val="22"/>
        </w:rPr>
      </w:pPr>
      <w:r w:rsidRPr="00153A4B">
        <w:fldChar w:fldCharType="begin"/>
      </w:r>
      <w:r w:rsidRPr="00153A4B">
        <w:instrText xml:space="preserve"> TOC \o "1-9" </w:instrText>
      </w:r>
      <w:r w:rsidRPr="00153A4B">
        <w:fldChar w:fldCharType="separate"/>
      </w:r>
      <w:r w:rsidR="005D301F" w:rsidRPr="00153A4B">
        <w:rPr>
          <w:noProof/>
        </w:rPr>
        <w:t>1  Name</w:t>
      </w:r>
      <w:r w:rsidR="005D301F" w:rsidRPr="00153A4B">
        <w:rPr>
          <w:noProof/>
        </w:rPr>
        <w:tab/>
      </w:r>
      <w:r w:rsidR="005D301F" w:rsidRPr="00153A4B">
        <w:rPr>
          <w:noProof/>
        </w:rPr>
        <w:fldChar w:fldCharType="begin"/>
      </w:r>
      <w:r w:rsidR="005D301F" w:rsidRPr="00153A4B">
        <w:rPr>
          <w:noProof/>
        </w:rPr>
        <w:instrText xml:space="preserve"> PAGEREF _Toc37159821 \h </w:instrText>
      </w:r>
      <w:r w:rsidR="005D301F" w:rsidRPr="00153A4B">
        <w:rPr>
          <w:noProof/>
        </w:rPr>
      </w:r>
      <w:r w:rsidR="005D301F" w:rsidRPr="00153A4B">
        <w:rPr>
          <w:noProof/>
        </w:rPr>
        <w:fldChar w:fldCharType="separate"/>
      </w:r>
      <w:r w:rsidR="005D301F" w:rsidRPr="00153A4B">
        <w:rPr>
          <w:noProof/>
        </w:rPr>
        <w:t>1</w:t>
      </w:r>
      <w:r w:rsidR="005D301F" w:rsidRPr="00153A4B">
        <w:rPr>
          <w:noProof/>
        </w:rPr>
        <w:fldChar w:fldCharType="end"/>
      </w:r>
    </w:p>
    <w:p w14:paraId="3AD9933E" w14:textId="3B07307E" w:rsidR="005D301F" w:rsidRPr="00153A4B" w:rsidRDefault="005D301F">
      <w:pPr>
        <w:pStyle w:val="TOC5"/>
        <w:rPr>
          <w:rFonts w:asciiTheme="minorHAnsi" w:eastAsiaTheme="minorEastAsia" w:hAnsiTheme="minorHAnsi" w:cstheme="minorBidi"/>
          <w:noProof/>
          <w:kern w:val="0"/>
          <w:sz w:val="22"/>
          <w:szCs w:val="22"/>
        </w:rPr>
      </w:pPr>
      <w:r w:rsidRPr="00153A4B">
        <w:rPr>
          <w:noProof/>
        </w:rPr>
        <w:t>2  Commencement</w:t>
      </w:r>
      <w:r w:rsidRPr="00153A4B">
        <w:rPr>
          <w:noProof/>
        </w:rPr>
        <w:tab/>
      </w:r>
      <w:r w:rsidRPr="00153A4B">
        <w:rPr>
          <w:noProof/>
        </w:rPr>
        <w:fldChar w:fldCharType="begin"/>
      </w:r>
      <w:r w:rsidRPr="00153A4B">
        <w:rPr>
          <w:noProof/>
        </w:rPr>
        <w:instrText xml:space="preserve"> PAGEREF _Toc37159822 \h </w:instrText>
      </w:r>
      <w:r w:rsidRPr="00153A4B">
        <w:rPr>
          <w:noProof/>
        </w:rPr>
      </w:r>
      <w:r w:rsidRPr="00153A4B">
        <w:rPr>
          <w:noProof/>
        </w:rPr>
        <w:fldChar w:fldCharType="separate"/>
      </w:r>
      <w:r w:rsidRPr="00153A4B">
        <w:rPr>
          <w:noProof/>
        </w:rPr>
        <w:t>1</w:t>
      </w:r>
      <w:r w:rsidRPr="00153A4B">
        <w:rPr>
          <w:noProof/>
        </w:rPr>
        <w:fldChar w:fldCharType="end"/>
      </w:r>
    </w:p>
    <w:p w14:paraId="47F28751" w14:textId="0470F547" w:rsidR="005D301F" w:rsidRPr="00153A4B" w:rsidRDefault="005D301F">
      <w:pPr>
        <w:pStyle w:val="TOC5"/>
        <w:rPr>
          <w:rFonts w:asciiTheme="minorHAnsi" w:eastAsiaTheme="minorEastAsia" w:hAnsiTheme="minorHAnsi" w:cstheme="minorBidi"/>
          <w:noProof/>
          <w:kern w:val="0"/>
          <w:sz w:val="22"/>
          <w:szCs w:val="22"/>
        </w:rPr>
      </w:pPr>
      <w:r w:rsidRPr="00153A4B">
        <w:rPr>
          <w:noProof/>
        </w:rPr>
        <w:t>3  Authority</w:t>
      </w:r>
      <w:r w:rsidRPr="00153A4B">
        <w:rPr>
          <w:noProof/>
        </w:rPr>
        <w:tab/>
      </w:r>
      <w:r w:rsidRPr="00153A4B">
        <w:rPr>
          <w:noProof/>
        </w:rPr>
        <w:fldChar w:fldCharType="begin"/>
      </w:r>
      <w:r w:rsidRPr="00153A4B">
        <w:rPr>
          <w:noProof/>
        </w:rPr>
        <w:instrText xml:space="preserve"> PAGEREF _Toc37159823 \h </w:instrText>
      </w:r>
      <w:r w:rsidRPr="00153A4B">
        <w:rPr>
          <w:noProof/>
        </w:rPr>
      </w:r>
      <w:r w:rsidRPr="00153A4B">
        <w:rPr>
          <w:noProof/>
        </w:rPr>
        <w:fldChar w:fldCharType="separate"/>
      </w:r>
      <w:r w:rsidRPr="00153A4B">
        <w:rPr>
          <w:noProof/>
        </w:rPr>
        <w:t>1</w:t>
      </w:r>
      <w:r w:rsidRPr="00153A4B">
        <w:rPr>
          <w:noProof/>
        </w:rPr>
        <w:fldChar w:fldCharType="end"/>
      </w:r>
    </w:p>
    <w:p w14:paraId="3E3E0771" w14:textId="2A412CB4" w:rsidR="005D301F" w:rsidRPr="00153A4B" w:rsidRDefault="005D301F">
      <w:pPr>
        <w:pStyle w:val="TOC5"/>
        <w:rPr>
          <w:rFonts w:asciiTheme="minorHAnsi" w:eastAsiaTheme="minorEastAsia" w:hAnsiTheme="minorHAnsi" w:cstheme="minorBidi"/>
          <w:noProof/>
          <w:kern w:val="0"/>
          <w:sz w:val="22"/>
          <w:szCs w:val="22"/>
        </w:rPr>
      </w:pPr>
      <w:r w:rsidRPr="00153A4B">
        <w:rPr>
          <w:noProof/>
        </w:rPr>
        <w:t>4  Schedules</w:t>
      </w:r>
      <w:r w:rsidRPr="00153A4B">
        <w:rPr>
          <w:noProof/>
        </w:rPr>
        <w:tab/>
      </w:r>
      <w:r w:rsidRPr="00153A4B">
        <w:rPr>
          <w:noProof/>
        </w:rPr>
        <w:fldChar w:fldCharType="begin"/>
      </w:r>
      <w:r w:rsidRPr="00153A4B">
        <w:rPr>
          <w:noProof/>
        </w:rPr>
        <w:instrText xml:space="preserve"> PAGEREF _Toc37159824 \h </w:instrText>
      </w:r>
      <w:r w:rsidRPr="00153A4B">
        <w:rPr>
          <w:noProof/>
        </w:rPr>
      </w:r>
      <w:r w:rsidRPr="00153A4B">
        <w:rPr>
          <w:noProof/>
        </w:rPr>
        <w:fldChar w:fldCharType="separate"/>
      </w:r>
      <w:r w:rsidRPr="00153A4B">
        <w:rPr>
          <w:noProof/>
        </w:rPr>
        <w:t>1</w:t>
      </w:r>
      <w:r w:rsidRPr="00153A4B">
        <w:rPr>
          <w:noProof/>
        </w:rPr>
        <w:fldChar w:fldCharType="end"/>
      </w:r>
    </w:p>
    <w:p w14:paraId="6CB04BCC" w14:textId="1B8A0EDF" w:rsidR="005D301F" w:rsidRPr="00153A4B" w:rsidRDefault="005D301F">
      <w:pPr>
        <w:pStyle w:val="TOC5"/>
        <w:rPr>
          <w:rFonts w:asciiTheme="minorHAnsi" w:eastAsiaTheme="minorEastAsia" w:hAnsiTheme="minorHAnsi" w:cstheme="minorBidi"/>
          <w:noProof/>
          <w:kern w:val="0"/>
          <w:sz w:val="22"/>
          <w:szCs w:val="22"/>
        </w:rPr>
      </w:pPr>
      <w:r w:rsidRPr="00153A4B">
        <w:rPr>
          <w:rFonts w:ascii="Arial" w:hAnsi="Arial" w:cs="Arial"/>
          <w:noProof/>
        </w:rPr>
        <w:t>Schedule 1— Amendments</w:t>
      </w:r>
      <w:r w:rsidRPr="00153A4B">
        <w:rPr>
          <w:noProof/>
        </w:rPr>
        <w:tab/>
      </w:r>
      <w:r w:rsidRPr="00153A4B">
        <w:rPr>
          <w:noProof/>
        </w:rPr>
        <w:fldChar w:fldCharType="begin"/>
      </w:r>
      <w:r w:rsidRPr="00153A4B">
        <w:rPr>
          <w:noProof/>
        </w:rPr>
        <w:instrText xml:space="preserve"> PAGEREF _Toc37159825 \h </w:instrText>
      </w:r>
      <w:r w:rsidRPr="00153A4B">
        <w:rPr>
          <w:noProof/>
        </w:rPr>
      </w:r>
      <w:r w:rsidRPr="00153A4B">
        <w:rPr>
          <w:noProof/>
        </w:rPr>
        <w:fldChar w:fldCharType="separate"/>
      </w:r>
      <w:r w:rsidRPr="00153A4B">
        <w:rPr>
          <w:noProof/>
        </w:rPr>
        <w:t>2</w:t>
      </w:r>
      <w:r w:rsidRPr="00153A4B">
        <w:rPr>
          <w:noProof/>
        </w:rPr>
        <w:fldChar w:fldCharType="end"/>
      </w:r>
    </w:p>
    <w:p w14:paraId="4258B178" w14:textId="187D277F" w:rsidR="005D301F" w:rsidRPr="00153A4B" w:rsidRDefault="005D301F">
      <w:pPr>
        <w:pStyle w:val="TOC9"/>
        <w:rPr>
          <w:rFonts w:asciiTheme="minorHAnsi" w:eastAsiaTheme="minorEastAsia" w:hAnsiTheme="minorHAnsi" w:cstheme="minorBidi"/>
          <w:i w:val="0"/>
          <w:noProof/>
          <w:kern w:val="0"/>
          <w:sz w:val="22"/>
          <w:szCs w:val="22"/>
        </w:rPr>
      </w:pPr>
      <w:r w:rsidRPr="00153A4B">
        <w:rPr>
          <w:noProof/>
        </w:rPr>
        <w:t>Health Insurance (Section 3C General Medical Services – Heart Health Assessment No.2) Determination 2019</w:t>
      </w:r>
      <w:r w:rsidRPr="00153A4B">
        <w:rPr>
          <w:noProof/>
        </w:rPr>
        <w:tab/>
      </w:r>
      <w:r w:rsidRPr="00153A4B">
        <w:rPr>
          <w:noProof/>
        </w:rPr>
        <w:fldChar w:fldCharType="begin"/>
      </w:r>
      <w:r w:rsidRPr="00153A4B">
        <w:rPr>
          <w:noProof/>
        </w:rPr>
        <w:instrText xml:space="preserve"> PAGEREF _Toc37159826 \h </w:instrText>
      </w:r>
      <w:r w:rsidRPr="00153A4B">
        <w:rPr>
          <w:noProof/>
        </w:rPr>
      </w:r>
      <w:r w:rsidRPr="00153A4B">
        <w:rPr>
          <w:noProof/>
        </w:rPr>
        <w:fldChar w:fldCharType="separate"/>
      </w:r>
      <w:r w:rsidRPr="00153A4B">
        <w:rPr>
          <w:noProof/>
        </w:rPr>
        <w:t>2</w:t>
      </w:r>
      <w:r w:rsidRPr="00153A4B">
        <w:rPr>
          <w:noProof/>
        </w:rPr>
        <w:fldChar w:fldCharType="end"/>
      </w:r>
    </w:p>
    <w:p w14:paraId="5F9D12D9" w14:textId="6270EA02" w:rsidR="005D301F" w:rsidRPr="00153A4B" w:rsidRDefault="005D301F">
      <w:pPr>
        <w:pStyle w:val="TOC9"/>
        <w:rPr>
          <w:rFonts w:asciiTheme="minorHAnsi" w:eastAsiaTheme="minorEastAsia" w:hAnsiTheme="minorHAnsi" w:cstheme="minorBidi"/>
          <w:i w:val="0"/>
          <w:noProof/>
          <w:kern w:val="0"/>
          <w:sz w:val="22"/>
          <w:szCs w:val="22"/>
        </w:rPr>
      </w:pPr>
      <w:r w:rsidRPr="00153A4B">
        <w:rPr>
          <w:noProof/>
        </w:rPr>
        <w:t>Health Insurance (Section 3C General Medical Services – Mental Health Services for Bushfire Response) Determination 2020</w:t>
      </w:r>
      <w:r w:rsidRPr="00153A4B">
        <w:rPr>
          <w:noProof/>
        </w:rPr>
        <w:tab/>
      </w:r>
      <w:r w:rsidRPr="00153A4B">
        <w:rPr>
          <w:noProof/>
        </w:rPr>
        <w:fldChar w:fldCharType="begin"/>
      </w:r>
      <w:r w:rsidRPr="00153A4B">
        <w:rPr>
          <w:noProof/>
        </w:rPr>
        <w:instrText xml:space="preserve"> PAGEREF _Toc37159827 \h </w:instrText>
      </w:r>
      <w:r w:rsidRPr="00153A4B">
        <w:rPr>
          <w:noProof/>
        </w:rPr>
      </w:r>
      <w:r w:rsidRPr="00153A4B">
        <w:rPr>
          <w:noProof/>
        </w:rPr>
        <w:fldChar w:fldCharType="separate"/>
      </w:r>
      <w:r w:rsidRPr="00153A4B">
        <w:rPr>
          <w:noProof/>
        </w:rPr>
        <w:t>2</w:t>
      </w:r>
      <w:r w:rsidRPr="00153A4B">
        <w:rPr>
          <w:noProof/>
        </w:rPr>
        <w:fldChar w:fldCharType="end"/>
      </w:r>
    </w:p>
    <w:p w14:paraId="27E8E8E6" w14:textId="7E0A7CFA" w:rsidR="005D301F" w:rsidRPr="00153A4B" w:rsidRDefault="005D301F">
      <w:pPr>
        <w:pStyle w:val="TOC9"/>
        <w:rPr>
          <w:rFonts w:asciiTheme="minorHAnsi" w:eastAsiaTheme="minorEastAsia" w:hAnsiTheme="minorHAnsi" w:cstheme="minorBidi"/>
          <w:i w:val="0"/>
          <w:noProof/>
          <w:kern w:val="0"/>
          <w:sz w:val="22"/>
          <w:szCs w:val="22"/>
        </w:rPr>
      </w:pPr>
      <w:r w:rsidRPr="00153A4B">
        <w:rPr>
          <w:noProof/>
        </w:rPr>
        <w:t>Health Insurance (Optometric services) Determination 2016</w:t>
      </w:r>
      <w:r w:rsidRPr="00153A4B">
        <w:rPr>
          <w:noProof/>
        </w:rPr>
        <w:tab/>
      </w:r>
      <w:r w:rsidRPr="00153A4B">
        <w:rPr>
          <w:noProof/>
        </w:rPr>
        <w:fldChar w:fldCharType="begin"/>
      </w:r>
      <w:r w:rsidRPr="00153A4B">
        <w:rPr>
          <w:noProof/>
        </w:rPr>
        <w:instrText xml:space="preserve"> PAGEREF _Toc37159828 \h </w:instrText>
      </w:r>
      <w:r w:rsidRPr="00153A4B">
        <w:rPr>
          <w:noProof/>
        </w:rPr>
      </w:r>
      <w:r w:rsidRPr="00153A4B">
        <w:rPr>
          <w:noProof/>
        </w:rPr>
        <w:fldChar w:fldCharType="separate"/>
      </w:r>
      <w:r w:rsidRPr="00153A4B">
        <w:rPr>
          <w:noProof/>
        </w:rPr>
        <w:t>2</w:t>
      </w:r>
      <w:r w:rsidRPr="00153A4B">
        <w:rPr>
          <w:noProof/>
        </w:rPr>
        <w:fldChar w:fldCharType="end"/>
      </w:r>
    </w:p>
    <w:p w14:paraId="2D3B7FC5" w14:textId="58A65BDB" w:rsidR="005D301F" w:rsidRPr="00153A4B" w:rsidRDefault="005D301F">
      <w:pPr>
        <w:pStyle w:val="TOC9"/>
        <w:rPr>
          <w:rFonts w:asciiTheme="minorHAnsi" w:eastAsiaTheme="minorEastAsia" w:hAnsiTheme="minorHAnsi" w:cstheme="minorBidi"/>
          <w:i w:val="0"/>
          <w:noProof/>
          <w:kern w:val="0"/>
          <w:sz w:val="22"/>
          <w:szCs w:val="22"/>
        </w:rPr>
      </w:pPr>
      <w:r w:rsidRPr="00153A4B">
        <w:rPr>
          <w:noProof/>
        </w:rPr>
        <w:t>Health Insurance (Section 3C General Medical Services—Transvaginal repair of pelvic organ prolapse and procedures for the excision of graft material) Determination 2018</w:t>
      </w:r>
      <w:r w:rsidRPr="00153A4B">
        <w:rPr>
          <w:noProof/>
        </w:rPr>
        <w:tab/>
      </w:r>
      <w:r w:rsidRPr="00153A4B">
        <w:rPr>
          <w:noProof/>
        </w:rPr>
        <w:fldChar w:fldCharType="begin"/>
      </w:r>
      <w:r w:rsidRPr="00153A4B">
        <w:rPr>
          <w:noProof/>
        </w:rPr>
        <w:instrText xml:space="preserve"> PAGEREF _Toc37159829 \h </w:instrText>
      </w:r>
      <w:r w:rsidRPr="00153A4B">
        <w:rPr>
          <w:noProof/>
        </w:rPr>
      </w:r>
      <w:r w:rsidRPr="00153A4B">
        <w:rPr>
          <w:noProof/>
        </w:rPr>
        <w:fldChar w:fldCharType="separate"/>
      </w:r>
      <w:r w:rsidRPr="00153A4B">
        <w:rPr>
          <w:noProof/>
        </w:rPr>
        <w:t>2</w:t>
      </w:r>
      <w:r w:rsidRPr="00153A4B">
        <w:rPr>
          <w:noProof/>
        </w:rPr>
        <w:fldChar w:fldCharType="end"/>
      </w:r>
    </w:p>
    <w:p w14:paraId="5EA17597" w14:textId="7A1CA5C4" w:rsidR="005D301F" w:rsidRPr="00153A4B" w:rsidRDefault="005D301F">
      <w:pPr>
        <w:pStyle w:val="TOC9"/>
        <w:rPr>
          <w:rFonts w:asciiTheme="minorHAnsi" w:eastAsiaTheme="minorEastAsia" w:hAnsiTheme="minorHAnsi" w:cstheme="minorBidi"/>
          <w:i w:val="0"/>
          <w:noProof/>
          <w:kern w:val="0"/>
          <w:sz w:val="22"/>
          <w:szCs w:val="22"/>
        </w:rPr>
      </w:pPr>
      <w:r w:rsidRPr="00153A4B">
        <w:rPr>
          <w:noProof/>
        </w:rPr>
        <w:t>Health Insurance (Health Care Homes) Determination 2017</w:t>
      </w:r>
      <w:r w:rsidRPr="00153A4B">
        <w:rPr>
          <w:noProof/>
        </w:rPr>
        <w:tab/>
      </w:r>
      <w:r w:rsidRPr="00153A4B">
        <w:rPr>
          <w:noProof/>
        </w:rPr>
        <w:fldChar w:fldCharType="begin"/>
      </w:r>
      <w:r w:rsidRPr="00153A4B">
        <w:rPr>
          <w:noProof/>
        </w:rPr>
        <w:instrText xml:space="preserve"> PAGEREF _Toc37159830 \h </w:instrText>
      </w:r>
      <w:r w:rsidRPr="00153A4B">
        <w:rPr>
          <w:noProof/>
        </w:rPr>
      </w:r>
      <w:r w:rsidRPr="00153A4B">
        <w:rPr>
          <w:noProof/>
        </w:rPr>
        <w:fldChar w:fldCharType="separate"/>
      </w:r>
      <w:r w:rsidRPr="00153A4B">
        <w:rPr>
          <w:noProof/>
        </w:rPr>
        <w:t>3</w:t>
      </w:r>
      <w:r w:rsidRPr="00153A4B">
        <w:rPr>
          <w:noProof/>
        </w:rPr>
        <w:fldChar w:fldCharType="end"/>
      </w:r>
    </w:p>
    <w:p w14:paraId="73291791" w14:textId="30EA037A" w:rsidR="005D301F" w:rsidRPr="00153A4B" w:rsidRDefault="005D301F">
      <w:pPr>
        <w:pStyle w:val="TOC9"/>
        <w:rPr>
          <w:rFonts w:asciiTheme="minorHAnsi" w:eastAsiaTheme="minorEastAsia" w:hAnsiTheme="minorHAnsi" w:cstheme="minorBidi"/>
          <w:i w:val="0"/>
          <w:noProof/>
          <w:kern w:val="0"/>
          <w:sz w:val="22"/>
          <w:szCs w:val="22"/>
        </w:rPr>
      </w:pPr>
      <w:r w:rsidRPr="00153A4B">
        <w:rPr>
          <w:noProof/>
        </w:rPr>
        <w:t>Health Insurance (Section 3C Diagnostic Imaging Services – 3D Breast Tomosynthesis) Determination 2018</w:t>
      </w:r>
      <w:r w:rsidRPr="00153A4B">
        <w:rPr>
          <w:noProof/>
        </w:rPr>
        <w:tab/>
      </w:r>
      <w:r w:rsidRPr="00153A4B">
        <w:rPr>
          <w:noProof/>
        </w:rPr>
        <w:fldChar w:fldCharType="begin"/>
      </w:r>
      <w:r w:rsidRPr="00153A4B">
        <w:rPr>
          <w:noProof/>
        </w:rPr>
        <w:instrText xml:space="preserve"> PAGEREF _Toc37159831 \h </w:instrText>
      </w:r>
      <w:r w:rsidRPr="00153A4B">
        <w:rPr>
          <w:noProof/>
        </w:rPr>
      </w:r>
      <w:r w:rsidRPr="00153A4B">
        <w:rPr>
          <w:noProof/>
        </w:rPr>
        <w:fldChar w:fldCharType="separate"/>
      </w:r>
      <w:r w:rsidRPr="00153A4B">
        <w:rPr>
          <w:noProof/>
        </w:rPr>
        <w:t>3</w:t>
      </w:r>
      <w:r w:rsidRPr="00153A4B">
        <w:rPr>
          <w:noProof/>
        </w:rPr>
        <w:fldChar w:fldCharType="end"/>
      </w:r>
    </w:p>
    <w:p w14:paraId="0A79FD3B" w14:textId="13401BCA" w:rsidR="005D301F" w:rsidRPr="00153A4B" w:rsidRDefault="005D301F">
      <w:pPr>
        <w:pStyle w:val="TOC9"/>
        <w:rPr>
          <w:rFonts w:asciiTheme="minorHAnsi" w:eastAsiaTheme="minorEastAsia" w:hAnsiTheme="minorHAnsi" w:cstheme="minorBidi"/>
          <w:i w:val="0"/>
          <w:noProof/>
          <w:kern w:val="0"/>
          <w:sz w:val="22"/>
          <w:szCs w:val="22"/>
        </w:rPr>
      </w:pPr>
      <w:r w:rsidRPr="00153A4B">
        <w:rPr>
          <w:noProof/>
        </w:rPr>
        <w:t>Health Insurance (Section 3C Diagnostic Imaging Services—Multiparametric MRI of the prostate) Determination 2018</w:t>
      </w:r>
      <w:r w:rsidRPr="00153A4B">
        <w:rPr>
          <w:noProof/>
        </w:rPr>
        <w:tab/>
      </w:r>
      <w:r w:rsidRPr="00153A4B">
        <w:rPr>
          <w:noProof/>
        </w:rPr>
        <w:fldChar w:fldCharType="begin"/>
      </w:r>
      <w:r w:rsidRPr="00153A4B">
        <w:rPr>
          <w:noProof/>
        </w:rPr>
        <w:instrText xml:space="preserve"> PAGEREF _Toc37159832 \h </w:instrText>
      </w:r>
      <w:r w:rsidRPr="00153A4B">
        <w:rPr>
          <w:noProof/>
        </w:rPr>
      </w:r>
      <w:r w:rsidRPr="00153A4B">
        <w:rPr>
          <w:noProof/>
        </w:rPr>
        <w:fldChar w:fldCharType="separate"/>
      </w:r>
      <w:r w:rsidRPr="00153A4B">
        <w:rPr>
          <w:noProof/>
        </w:rPr>
        <w:t>4</w:t>
      </w:r>
      <w:r w:rsidRPr="00153A4B">
        <w:rPr>
          <w:noProof/>
        </w:rPr>
        <w:fldChar w:fldCharType="end"/>
      </w:r>
    </w:p>
    <w:p w14:paraId="04F4751D" w14:textId="59AF3D0B" w:rsidR="005D301F" w:rsidRPr="00153A4B" w:rsidRDefault="005D301F">
      <w:pPr>
        <w:pStyle w:val="TOC9"/>
        <w:rPr>
          <w:rFonts w:asciiTheme="minorHAnsi" w:eastAsiaTheme="minorEastAsia" w:hAnsiTheme="minorHAnsi" w:cstheme="minorBidi"/>
          <w:i w:val="0"/>
          <w:noProof/>
          <w:kern w:val="0"/>
          <w:sz w:val="22"/>
          <w:szCs w:val="22"/>
        </w:rPr>
      </w:pPr>
      <w:r w:rsidRPr="00153A4B">
        <w:rPr>
          <w:noProof/>
        </w:rPr>
        <w:t>Health Insurance (Section 3C General Medical Services - General Practitioner Telehealth Services) Determination 2018</w:t>
      </w:r>
      <w:r w:rsidRPr="00153A4B">
        <w:rPr>
          <w:noProof/>
        </w:rPr>
        <w:tab/>
      </w:r>
      <w:r w:rsidRPr="00153A4B">
        <w:rPr>
          <w:noProof/>
        </w:rPr>
        <w:fldChar w:fldCharType="begin"/>
      </w:r>
      <w:r w:rsidRPr="00153A4B">
        <w:rPr>
          <w:noProof/>
        </w:rPr>
        <w:instrText xml:space="preserve"> PAGEREF _Toc37159833 \h </w:instrText>
      </w:r>
      <w:r w:rsidRPr="00153A4B">
        <w:rPr>
          <w:noProof/>
        </w:rPr>
      </w:r>
      <w:r w:rsidRPr="00153A4B">
        <w:rPr>
          <w:noProof/>
        </w:rPr>
        <w:fldChar w:fldCharType="separate"/>
      </w:r>
      <w:r w:rsidRPr="00153A4B">
        <w:rPr>
          <w:noProof/>
        </w:rPr>
        <w:t>5</w:t>
      </w:r>
      <w:r w:rsidRPr="00153A4B">
        <w:rPr>
          <w:noProof/>
        </w:rPr>
        <w:fldChar w:fldCharType="end"/>
      </w:r>
    </w:p>
    <w:p w14:paraId="2494364F" w14:textId="38117A14" w:rsidR="00F6696E" w:rsidRPr="00153A4B" w:rsidRDefault="00B418CB" w:rsidP="00F6696E">
      <w:pPr>
        <w:outlineLvl w:val="0"/>
      </w:pPr>
      <w:r w:rsidRPr="00153A4B">
        <w:fldChar w:fldCharType="end"/>
      </w:r>
    </w:p>
    <w:p w14:paraId="64F43A28" w14:textId="77777777" w:rsidR="00F6696E" w:rsidRPr="00153A4B" w:rsidRDefault="00F6696E" w:rsidP="00F6696E">
      <w:pPr>
        <w:outlineLvl w:val="0"/>
        <w:rPr>
          <w:sz w:val="20"/>
        </w:rPr>
      </w:pPr>
    </w:p>
    <w:p w14:paraId="0867F8FC" w14:textId="77777777" w:rsidR="00F6696E" w:rsidRPr="00153A4B" w:rsidRDefault="00F6696E" w:rsidP="00F6696E">
      <w:pPr>
        <w:sectPr w:rsidR="00F6696E" w:rsidRPr="00153A4B" w:rsidSect="001610B6">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bookmarkStart w:id="0" w:name="_GoBack"/>
      <w:bookmarkEnd w:id="0"/>
    </w:p>
    <w:p w14:paraId="17C796F8" w14:textId="77777777" w:rsidR="00554826" w:rsidRPr="00153A4B" w:rsidRDefault="00554826" w:rsidP="00554826">
      <w:pPr>
        <w:pStyle w:val="ActHead5"/>
      </w:pPr>
      <w:bookmarkStart w:id="1" w:name="_Toc37159821"/>
      <w:proofErr w:type="gramStart"/>
      <w:r w:rsidRPr="00153A4B">
        <w:lastRenderedPageBreak/>
        <w:t>1  Name</w:t>
      </w:r>
      <w:bookmarkEnd w:id="1"/>
      <w:proofErr w:type="gramEnd"/>
    </w:p>
    <w:p w14:paraId="5EF75D24" w14:textId="2B9D88AF" w:rsidR="00554826" w:rsidRPr="00153A4B" w:rsidRDefault="00554826" w:rsidP="004940C4">
      <w:pPr>
        <w:pStyle w:val="subsection"/>
        <w:tabs>
          <w:tab w:val="clear" w:pos="1021"/>
        </w:tabs>
        <w:ind w:left="709" w:hanging="709"/>
      </w:pPr>
      <w:r w:rsidRPr="00153A4B">
        <w:tab/>
      </w:r>
      <w:r w:rsidRPr="00153A4B">
        <w:tab/>
        <w:t xml:space="preserve">This instrument is the </w:t>
      </w:r>
      <w:bookmarkStart w:id="2" w:name="BKCheck15B_3"/>
      <w:bookmarkEnd w:id="2"/>
      <w:r w:rsidR="00BC7046" w:rsidRPr="00153A4B">
        <w:rPr>
          <w:i/>
        </w:rPr>
        <w:t>Health Insurance Legislation Amendment (Section 3C – Medical and Diagnostic Imaging Services) Determination 2020</w:t>
      </w:r>
      <w:r w:rsidR="00177E50" w:rsidRPr="00153A4B">
        <w:rPr>
          <w:i/>
        </w:rPr>
        <w:t>.</w:t>
      </w:r>
      <w:r w:rsidR="00BC7046" w:rsidRPr="00153A4B">
        <w:t xml:space="preserve"> </w:t>
      </w:r>
    </w:p>
    <w:p w14:paraId="52BD1EFF" w14:textId="77777777" w:rsidR="00554826" w:rsidRPr="00153A4B" w:rsidRDefault="00554826" w:rsidP="00554826">
      <w:pPr>
        <w:pStyle w:val="ActHead5"/>
      </w:pPr>
      <w:bookmarkStart w:id="3" w:name="_Toc37159822"/>
      <w:proofErr w:type="gramStart"/>
      <w:r w:rsidRPr="00153A4B">
        <w:t>2  Commencement</w:t>
      </w:r>
      <w:bookmarkEnd w:id="3"/>
      <w:proofErr w:type="gramEnd"/>
    </w:p>
    <w:p w14:paraId="3C5AEC36" w14:textId="77777777" w:rsidR="004940C4" w:rsidRPr="00153A4B" w:rsidRDefault="004940C4" w:rsidP="004940C4">
      <w:pPr>
        <w:pStyle w:val="subsection"/>
        <w:tabs>
          <w:tab w:val="left" w:pos="709"/>
        </w:tabs>
        <w:ind w:left="709" w:hanging="709"/>
      </w:pPr>
      <w:r w:rsidRPr="00153A4B">
        <w:t>(1)</w:t>
      </w:r>
      <w:r w:rsidRPr="00153A4B">
        <w:tab/>
      </w:r>
      <w:r w:rsidRPr="00153A4B">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153A4B"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153A4B" w:rsidRPr="00153A4B" w14:paraId="2F3A7035" w14:textId="77777777" w:rsidTr="007419B4">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153A4B" w:rsidRDefault="004940C4" w:rsidP="007419B4">
            <w:pPr>
              <w:keepNext/>
              <w:autoSpaceDE w:val="0"/>
              <w:autoSpaceDN w:val="0"/>
              <w:spacing w:before="60" w:line="240" w:lineRule="atLeast"/>
              <w:rPr>
                <w:rFonts w:eastAsia="Times New Roman" w:cs="Times New Roman"/>
                <w:b/>
                <w:sz w:val="20"/>
                <w:szCs w:val="24"/>
                <w:lang w:eastAsia="en-AU"/>
              </w:rPr>
            </w:pPr>
            <w:r w:rsidRPr="00153A4B">
              <w:rPr>
                <w:rFonts w:eastAsia="Times New Roman" w:cs="Times New Roman"/>
                <w:b/>
                <w:sz w:val="20"/>
                <w:szCs w:val="24"/>
                <w:lang w:eastAsia="en-AU"/>
              </w:rPr>
              <w:t>Commencement information</w:t>
            </w:r>
          </w:p>
        </w:tc>
      </w:tr>
      <w:tr w:rsidR="00153A4B" w:rsidRPr="00153A4B" w14:paraId="7B1560D1" w14:textId="77777777" w:rsidTr="007419B4">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153A4B" w:rsidRDefault="004940C4" w:rsidP="007419B4">
            <w:pPr>
              <w:keepNext/>
              <w:autoSpaceDE w:val="0"/>
              <w:autoSpaceDN w:val="0"/>
              <w:spacing w:before="60" w:line="240" w:lineRule="atLeast"/>
              <w:rPr>
                <w:rFonts w:eastAsia="Times New Roman" w:cs="Times New Roman"/>
                <w:b/>
                <w:sz w:val="20"/>
                <w:szCs w:val="24"/>
                <w:lang w:eastAsia="en-AU"/>
              </w:rPr>
            </w:pPr>
            <w:r w:rsidRPr="00153A4B">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153A4B" w:rsidRDefault="004940C4" w:rsidP="007419B4">
            <w:pPr>
              <w:keepNext/>
              <w:autoSpaceDE w:val="0"/>
              <w:autoSpaceDN w:val="0"/>
              <w:spacing w:before="60" w:line="240" w:lineRule="atLeast"/>
              <w:rPr>
                <w:rFonts w:eastAsia="Times New Roman" w:cs="Times New Roman"/>
                <w:b/>
                <w:sz w:val="20"/>
                <w:szCs w:val="24"/>
                <w:lang w:eastAsia="en-AU"/>
              </w:rPr>
            </w:pPr>
            <w:r w:rsidRPr="00153A4B">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153A4B" w:rsidRDefault="004940C4" w:rsidP="007419B4">
            <w:pPr>
              <w:keepNext/>
              <w:autoSpaceDE w:val="0"/>
              <w:autoSpaceDN w:val="0"/>
              <w:spacing w:before="60" w:line="240" w:lineRule="atLeast"/>
              <w:rPr>
                <w:rFonts w:eastAsia="Times New Roman" w:cs="Times New Roman"/>
                <w:b/>
                <w:sz w:val="20"/>
                <w:szCs w:val="24"/>
                <w:lang w:eastAsia="en-AU"/>
              </w:rPr>
            </w:pPr>
            <w:r w:rsidRPr="00153A4B">
              <w:rPr>
                <w:rFonts w:eastAsia="Times New Roman" w:cs="Times New Roman"/>
                <w:b/>
                <w:sz w:val="20"/>
                <w:szCs w:val="24"/>
                <w:lang w:eastAsia="en-AU"/>
              </w:rPr>
              <w:t>Column 3</w:t>
            </w:r>
          </w:p>
        </w:tc>
      </w:tr>
      <w:tr w:rsidR="00153A4B" w:rsidRPr="00153A4B" w14:paraId="4A74A92F" w14:textId="77777777" w:rsidTr="007419B4">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153A4B" w:rsidRDefault="004940C4" w:rsidP="007419B4">
            <w:pPr>
              <w:keepNext/>
              <w:autoSpaceDE w:val="0"/>
              <w:autoSpaceDN w:val="0"/>
              <w:spacing w:before="60" w:line="240" w:lineRule="atLeast"/>
              <w:rPr>
                <w:rFonts w:eastAsia="Times New Roman" w:cs="Times New Roman"/>
                <w:b/>
                <w:sz w:val="20"/>
                <w:szCs w:val="24"/>
                <w:lang w:eastAsia="en-AU"/>
              </w:rPr>
            </w:pPr>
            <w:r w:rsidRPr="00153A4B">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153A4B" w:rsidRDefault="004940C4" w:rsidP="007419B4">
            <w:pPr>
              <w:keepNext/>
              <w:autoSpaceDE w:val="0"/>
              <w:autoSpaceDN w:val="0"/>
              <w:spacing w:before="60" w:line="240" w:lineRule="atLeast"/>
              <w:rPr>
                <w:rFonts w:eastAsia="Times New Roman" w:cs="Times New Roman"/>
                <w:b/>
                <w:sz w:val="20"/>
                <w:szCs w:val="24"/>
                <w:lang w:eastAsia="en-AU"/>
              </w:rPr>
            </w:pPr>
            <w:r w:rsidRPr="00153A4B">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153A4B" w:rsidRDefault="004940C4" w:rsidP="007419B4">
            <w:pPr>
              <w:keepNext/>
              <w:autoSpaceDE w:val="0"/>
              <w:autoSpaceDN w:val="0"/>
              <w:spacing w:before="60" w:line="240" w:lineRule="atLeast"/>
              <w:rPr>
                <w:rFonts w:eastAsia="Times New Roman" w:cs="Times New Roman"/>
                <w:b/>
                <w:sz w:val="20"/>
                <w:szCs w:val="24"/>
                <w:lang w:eastAsia="en-AU"/>
              </w:rPr>
            </w:pPr>
            <w:r w:rsidRPr="00153A4B">
              <w:rPr>
                <w:rFonts w:eastAsia="Times New Roman" w:cs="Times New Roman"/>
                <w:b/>
                <w:sz w:val="20"/>
                <w:szCs w:val="24"/>
                <w:lang w:eastAsia="en-AU"/>
              </w:rPr>
              <w:t>Date/Details</w:t>
            </w:r>
          </w:p>
        </w:tc>
      </w:tr>
      <w:tr w:rsidR="00153A4B" w:rsidRPr="00153A4B"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153A4B" w:rsidRDefault="004940C4" w:rsidP="007419B4">
            <w:pPr>
              <w:keepNext/>
              <w:autoSpaceDE w:val="0"/>
              <w:autoSpaceDN w:val="0"/>
              <w:spacing w:before="60" w:line="240" w:lineRule="atLeast"/>
              <w:rPr>
                <w:rFonts w:eastAsia="Times New Roman" w:cs="Times New Roman"/>
                <w:sz w:val="20"/>
                <w:szCs w:val="24"/>
                <w:lang w:eastAsia="en-AU"/>
              </w:rPr>
            </w:pPr>
            <w:r w:rsidRPr="00153A4B">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71719FD8" w:rsidR="004940C4" w:rsidRPr="00153A4B" w:rsidRDefault="00E87576" w:rsidP="00CC7B48">
            <w:pPr>
              <w:keepNext/>
              <w:autoSpaceDE w:val="0"/>
              <w:autoSpaceDN w:val="0"/>
              <w:spacing w:before="60" w:line="240" w:lineRule="atLeast"/>
              <w:rPr>
                <w:rFonts w:eastAsia="Times New Roman" w:cs="Times New Roman"/>
                <w:sz w:val="20"/>
                <w:szCs w:val="24"/>
                <w:lang w:eastAsia="en-AU"/>
              </w:rPr>
            </w:pPr>
            <w:r w:rsidRPr="00153A4B">
              <w:rPr>
                <w:rFonts w:eastAsia="Times New Roman" w:cs="Times New Roman"/>
                <w:sz w:val="20"/>
                <w:szCs w:val="24"/>
                <w:lang w:eastAsia="en-AU"/>
              </w:rPr>
              <w:t>1 May 2020</w:t>
            </w:r>
          </w:p>
        </w:tc>
        <w:tc>
          <w:tcPr>
            <w:tcW w:w="1843" w:type="dxa"/>
            <w:tcBorders>
              <w:top w:val="single" w:sz="12" w:space="0" w:color="auto"/>
              <w:left w:val="nil"/>
              <w:bottom w:val="single" w:sz="12" w:space="0" w:color="auto"/>
              <w:right w:val="nil"/>
            </w:tcBorders>
          </w:tcPr>
          <w:p w14:paraId="391CC044" w14:textId="09894604" w:rsidR="004940C4" w:rsidRPr="00153A4B" w:rsidRDefault="004940C4" w:rsidP="007419B4">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153A4B" w:rsidRDefault="004940C4" w:rsidP="004940C4">
      <w:pPr>
        <w:pStyle w:val="subsection"/>
        <w:tabs>
          <w:tab w:val="left" w:pos="709"/>
        </w:tabs>
        <w:ind w:left="709" w:hanging="709"/>
        <w:rPr>
          <w:sz w:val="18"/>
          <w:szCs w:val="18"/>
        </w:rPr>
      </w:pPr>
      <w:r w:rsidRPr="00153A4B">
        <w:rPr>
          <w:sz w:val="18"/>
          <w:szCs w:val="18"/>
        </w:rPr>
        <w:tab/>
        <w:t>Note:</w:t>
      </w:r>
      <w:r w:rsidRPr="00153A4B">
        <w:rPr>
          <w:sz w:val="18"/>
          <w:szCs w:val="18"/>
        </w:rPr>
        <w:tab/>
        <w:t>This table relates only to the provisions of this instrument as originally made. It will not be amended to deal with any later amendments of this instrument.</w:t>
      </w:r>
    </w:p>
    <w:p w14:paraId="79380ADC" w14:textId="77777777" w:rsidR="004940C4" w:rsidRPr="00153A4B" w:rsidRDefault="004940C4" w:rsidP="004940C4">
      <w:pPr>
        <w:pStyle w:val="subsection"/>
        <w:tabs>
          <w:tab w:val="clear" w:pos="1021"/>
          <w:tab w:val="left" w:pos="709"/>
        </w:tabs>
        <w:ind w:left="709" w:hanging="709"/>
      </w:pPr>
      <w:r w:rsidRPr="00153A4B">
        <w:t>(2)</w:t>
      </w:r>
      <w:r w:rsidRPr="00153A4B">
        <w:tab/>
        <w:t>Any information in column 3 of the table is not part of this instrument. Information may be inserted in this column, or information in it may be edited, in any published version of this instrument.</w:t>
      </w:r>
    </w:p>
    <w:p w14:paraId="76058537" w14:textId="77777777" w:rsidR="00554826" w:rsidRPr="00153A4B" w:rsidRDefault="00554826" w:rsidP="00554826">
      <w:pPr>
        <w:pStyle w:val="ActHead5"/>
      </w:pPr>
      <w:bookmarkStart w:id="4" w:name="_Toc37159823"/>
      <w:proofErr w:type="gramStart"/>
      <w:r w:rsidRPr="00153A4B">
        <w:t>3  Authority</w:t>
      </w:r>
      <w:bookmarkEnd w:id="4"/>
      <w:proofErr w:type="gramEnd"/>
    </w:p>
    <w:p w14:paraId="4CD49361" w14:textId="77777777" w:rsidR="00554826" w:rsidRPr="00153A4B" w:rsidRDefault="00554826" w:rsidP="004940C4">
      <w:pPr>
        <w:pStyle w:val="subsection"/>
        <w:tabs>
          <w:tab w:val="clear" w:pos="1021"/>
        </w:tabs>
        <w:ind w:left="709" w:hanging="709"/>
      </w:pPr>
      <w:r w:rsidRPr="00153A4B">
        <w:tab/>
      </w:r>
      <w:r w:rsidRPr="00153A4B">
        <w:tab/>
        <w:t xml:space="preserve">This instrument is </w:t>
      </w:r>
      <w:r w:rsidR="00FF4480" w:rsidRPr="00153A4B">
        <w:t xml:space="preserve">made under subsection </w:t>
      </w:r>
      <w:proofErr w:type="gramStart"/>
      <w:r w:rsidR="00FF4480" w:rsidRPr="00153A4B">
        <w:t>3C(</w:t>
      </w:r>
      <w:proofErr w:type="gramEnd"/>
      <w:r w:rsidR="00FF4480" w:rsidRPr="00153A4B">
        <w:t xml:space="preserve">1) of the </w:t>
      </w:r>
      <w:r w:rsidR="00FF4480" w:rsidRPr="00153A4B">
        <w:rPr>
          <w:i/>
        </w:rPr>
        <w:t>Health Insurance Act 1973</w:t>
      </w:r>
      <w:r w:rsidR="009D4587" w:rsidRPr="00153A4B">
        <w:t>.</w:t>
      </w:r>
    </w:p>
    <w:p w14:paraId="1226C895" w14:textId="77777777" w:rsidR="00554826" w:rsidRPr="00153A4B" w:rsidRDefault="00495AF2" w:rsidP="00554826">
      <w:pPr>
        <w:pStyle w:val="ActHead5"/>
      </w:pPr>
      <w:bookmarkStart w:id="5" w:name="_Toc454781205"/>
      <w:bookmarkStart w:id="6" w:name="_Toc37159824"/>
      <w:proofErr w:type="gramStart"/>
      <w:r w:rsidRPr="00153A4B">
        <w:t>4</w:t>
      </w:r>
      <w:r w:rsidR="00554826" w:rsidRPr="00153A4B">
        <w:t xml:space="preserve">  Schedules</w:t>
      </w:r>
      <w:bookmarkEnd w:id="5"/>
      <w:bookmarkEnd w:id="6"/>
      <w:proofErr w:type="gramEnd"/>
    </w:p>
    <w:p w14:paraId="74E9B585" w14:textId="77777777" w:rsidR="00554826" w:rsidRPr="00153A4B" w:rsidRDefault="00554826" w:rsidP="004940C4">
      <w:pPr>
        <w:pStyle w:val="subsection"/>
        <w:tabs>
          <w:tab w:val="clear" w:pos="1021"/>
        </w:tabs>
        <w:ind w:left="709" w:hanging="709"/>
      </w:pPr>
      <w:r w:rsidRPr="00153A4B">
        <w:tab/>
      </w:r>
      <w:r w:rsidRPr="00153A4B">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153A4B" w:rsidRDefault="00554826" w:rsidP="00554826">
      <w:pPr>
        <w:spacing w:line="240" w:lineRule="auto"/>
        <w:rPr>
          <w:rFonts w:eastAsia="Times New Roman" w:cs="Times New Roman"/>
          <w:lang w:eastAsia="en-AU"/>
        </w:rPr>
      </w:pPr>
      <w:r w:rsidRPr="00153A4B">
        <w:br w:type="page"/>
      </w:r>
    </w:p>
    <w:p w14:paraId="5A2921C9" w14:textId="5260E785" w:rsidR="00BC0252" w:rsidRPr="00153A4B" w:rsidRDefault="004E1307" w:rsidP="00BC0252">
      <w:pPr>
        <w:pStyle w:val="ActHead5"/>
        <w:rPr>
          <w:rFonts w:ascii="Arial" w:hAnsi="Arial" w:cs="Arial"/>
          <w:sz w:val="32"/>
          <w:szCs w:val="32"/>
        </w:rPr>
      </w:pPr>
      <w:bookmarkStart w:id="7" w:name="_Toc37159825"/>
      <w:r w:rsidRPr="00153A4B">
        <w:rPr>
          <w:rFonts w:ascii="Arial" w:hAnsi="Arial" w:cs="Arial"/>
          <w:sz w:val="32"/>
          <w:szCs w:val="32"/>
        </w:rPr>
        <w:lastRenderedPageBreak/>
        <w:t xml:space="preserve">Schedule </w:t>
      </w:r>
      <w:r w:rsidR="00D6537E" w:rsidRPr="00153A4B">
        <w:rPr>
          <w:rFonts w:ascii="Arial" w:hAnsi="Arial" w:cs="Arial"/>
          <w:sz w:val="32"/>
          <w:szCs w:val="32"/>
        </w:rPr>
        <w:t>1—</w:t>
      </w:r>
      <w:r w:rsidR="009D4587" w:rsidRPr="00153A4B">
        <w:rPr>
          <w:rFonts w:ascii="Arial" w:hAnsi="Arial" w:cs="Arial"/>
          <w:sz w:val="32"/>
          <w:szCs w:val="32"/>
        </w:rPr>
        <w:t xml:space="preserve"> Amendments</w:t>
      </w:r>
      <w:bookmarkEnd w:id="7"/>
      <w:r w:rsidR="00B763B0" w:rsidRPr="00153A4B">
        <w:rPr>
          <w:rFonts w:ascii="Arial" w:hAnsi="Arial" w:cs="Arial"/>
          <w:sz w:val="32"/>
          <w:szCs w:val="32"/>
        </w:rPr>
        <w:t xml:space="preserve"> </w:t>
      </w:r>
    </w:p>
    <w:p w14:paraId="5B8CE948" w14:textId="28EAFE43" w:rsidR="0004338F" w:rsidRPr="00153A4B" w:rsidRDefault="004328D2" w:rsidP="00BC0252">
      <w:pPr>
        <w:pStyle w:val="ActHead9"/>
      </w:pPr>
      <w:bookmarkStart w:id="8" w:name="_Toc37159826"/>
      <w:r w:rsidRPr="00153A4B">
        <w:t>Health Insurance (Section 3C General Medical Services – Heart Health Assessment No.2) Determination 2019</w:t>
      </w:r>
      <w:bookmarkEnd w:id="8"/>
    </w:p>
    <w:p w14:paraId="0F832C3A" w14:textId="103E340F" w:rsidR="004328D2" w:rsidRPr="00153A4B" w:rsidRDefault="003154E5" w:rsidP="00B167D9">
      <w:pPr>
        <w:pStyle w:val="ItemHead"/>
        <w:rPr>
          <w:lang w:eastAsia="en-US"/>
        </w:rPr>
      </w:pPr>
      <w:proofErr w:type="gramStart"/>
      <w:r w:rsidRPr="00153A4B">
        <w:rPr>
          <w:lang w:eastAsia="en-US"/>
        </w:rPr>
        <w:t>1</w:t>
      </w:r>
      <w:r w:rsidR="00D91261" w:rsidRPr="00153A4B">
        <w:rPr>
          <w:lang w:eastAsia="en-US"/>
        </w:rPr>
        <w:t xml:space="preserve">  Subs</w:t>
      </w:r>
      <w:r w:rsidR="004328D2" w:rsidRPr="00153A4B">
        <w:rPr>
          <w:lang w:eastAsia="en-US"/>
        </w:rPr>
        <w:t>ection</w:t>
      </w:r>
      <w:proofErr w:type="gramEnd"/>
      <w:r w:rsidR="004328D2" w:rsidRPr="00153A4B">
        <w:rPr>
          <w:lang w:eastAsia="en-US"/>
        </w:rPr>
        <w:t xml:space="preserve"> 7</w:t>
      </w:r>
      <w:r w:rsidR="00D91261" w:rsidRPr="00153A4B">
        <w:rPr>
          <w:lang w:eastAsia="en-US"/>
        </w:rPr>
        <w:t xml:space="preserve">(1) </w:t>
      </w:r>
    </w:p>
    <w:p w14:paraId="09618506" w14:textId="08BC3D08" w:rsidR="00D91261" w:rsidRPr="00153A4B" w:rsidRDefault="00D91261" w:rsidP="00B167D9">
      <w:pPr>
        <w:pStyle w:val="Item"/>
        <w:rPr>
          <w:lang w:eastAsia="en-US"/>
        </w:rPr>
      </w:pPr>
      <w:r w:rsidRPr="00153A4B">
        <w:rPr>
          <w:lang w:eastAsia="en-US"/>
        </w:rPr>
        <w:t>Omit “2.17.1” (wherever occurring), substitute “2.15.1”</w:t>
      </w:r>
    </w:p>
    <w:p w14:paraId="2CB4D19A" w14:textId="76357BDD" w:rsidR="00D91261" w:rsidRPr="00153A4B" w:rsidRDefault="003154E5" w:rsidP="00B167D9">
      <w:pPr>
        <w:pStyle w:val="ItemHead"/>
        <w:rPr>
          <w:lang w:eastAsia="en-US"/>
        </w:rPr>
      </w:pPr>
      <w:proofErr w:type="gramStart"/>
      <w:r w:rsidRPr="00153A4B">
        <w:rPr>
          <w:lang w:eastAsia="en-US"/>
        </w:rPr>
        <w:t>2</w:t>
      </w:r>
      <w:r w:rsidR="00D91261" w:rsidRPr="00153A4B">
        <w:rPr>
          <w:lang w:eastAsia="en-US"/>
        </w:rPr>
        <w:t xml:space="preserve">  Subsection</w:t>
      </w:r>
      <w:proofErr w:type="gramEnd"/>
      <w:r w:rsidR="00D91261" w:rsidRPr="00153A4B">
        <w:rPr>
          <w:lang w:eastAsia="en-US"/>
        </w:rPr>
        <w:t xml:space="preserve"> 7(2) </w:t>
      </w:r>
    </w:p>
    <w:p w14:paraId="1DD0F27C" w14:textId="6F040AD0" w:rsidR="004328D2" w:rsidRPr="00153A4B" w:rsidRDefault="00D91261" w:rsidP="00BC0252">
      <w:pPr>
        <w:pStyle w:val="Item"/>
        <w:rPr>
          <w:lang w:eastAsia="en-US"/>
        </w:rPr>
      </w:pPr>
      <w:r w:rsidRPr="00153A4B">
        <w:rPr>
          <w:lang w:eastAsia="en-US"/>
        </w:rPr>
        <w:t>Omit “2.17.14” (wherever occurring), substitute “</w:t>
      </w:r>
      <w:r w:rsidR="00F03FDC" w:rsidRPr="00153A4B">
        <w:rPr>
          <w:lang w:eastAsia="en-US"/>
        </w:rPr>
        <w:t>2.15.</w:t>
      </w:r>
      <w:r w:rsidR="004225FE" w:rsidRPr="00153A4B">
        <w:rPr>
          <w:lang w:eastAsia="en-US"/>
        </w:rPr>
        <w:t>1</w:t>
      </w:r>
      <w:r w:rsidR="00F03FDC" w:rsidRPr="00153A4B">
        <w:rPr>
          <w:lang w:eastAsia="en-US"/>
        </w:rPr>
        <w:t>4</w:t>
      </w:r>
      <w:r w:rsidRPr="00153A4B">
        <w:rPr>
          <w:lang w:eastAsia="en-US"/>
        </w:rPr>
        <w:t>”</w:t>
      </w:r>
    </w:p>
    <w:p w14:paraId="4F318ABA" w14:textId="0D0FA06C" w:rsidR="00533C62" w:rsidRPr="00153A4B" w:rsidRDefault="002D0634" w:rsidP="00BC0252">
      <w:pPr>
        <w:pStyle w:val="ActHead9"/>
      </w:pPr>
      <w:bookmarkStart w:id="9" w:name="_Toc37159827"/>
      <w:r w:rsidRPr="00153A4B">
        <w:t>Health Insurance (Section 3C General Medical Services – Mental Health Services for Bushfire Response) Determination 2020</w:t>
      </w:r>
      <w:bookmarkEnd w:id="9"/>
      <w:r w:rsidRPr="00153A4B">
        <w:t xml:space="preserve">  </w:t>
      </w:r>
    </w:p>
    <w:p w14:paraId="3AA3DEA2" w14:textId="2F4440FC" w:rsidR="00533C62" w:rsidRPr="00153A4B" w:rsidRDefault="00261CAD" w:rsidP="00B167D9">
      <w:pPr>
        <w:pStyle w:val="ItemHead"/>
        <w:rPr>
          <w:lang w:eastAsia="en-US"/>
        </w:rPr>
      </w:pPr>
      <w:proofErr w:type="gramStart"/>
      <w:r w:rsidRPr="00153A4B">
        <w:rPr>
          <w:lang w:eastAsia="en-US"/>
        </w:rPr>
        <w:t>3</w:t>
      </w:r>
      <w:r w:rsidR="00533C62" w:rsidRPr="00153A4B">
        <w:rPr>
          <w:lang w:eastAsia="en-US"/>
        </w:rPr>
        <w:t xml:space="preserve">  Subsection</w:t>
      </w:r>
      <w:proofErr w:type="gramEnd"/>
      <w:r w:rsidR="00533C62" w:rsidRPr="00153A4B">
        <w:rPr>
          <w:lang w:eastAsia="en-US"/>
        </w:rPr>
        <w:t xml:space="preserve"> </w:t>
      </w:r>
      <w:r w:rsidR="00B167D9" w:rsidRPr="00153A4B">
        <w:rPr>
          <w:lang w:eastAsia="en-US"/>
        </w:rPr>
        <w:t>6(1</w:t>
      </w:r>
      <w:r w:rsidR="00533C62" w:rsidRPr="00153A4B">
        <w:rPr>
          <w:lang w:eastAsia="en-US"/>
        </w:rPr>
        <w:t xml:space="preserve">) </w:t>
      </w:r>
    </w:p>
    <w:p w14:paraId="7808A25A" w14:textId="775AB24B" w:rsidR="00B167D9" w:rsidRPr="00153A4B" w:rsidRDefault="00B167D9" w:rsidP="00B167D9">
      <w:pPr>
        <w:pStyle w:val="Item"/>
        <w:rPr>
          <w:lang w:eastAsia="en-US"/>
        </w:rPr>
      </w:pPr>
      <w:r w:rsidRPr="00153A4B">
        <w:rPr>
          <w:lang w:eastAsia="en-US"/>
        </w:rPr>
        <w:t>Omit “1.2.4” (wherever occurring), substitute “1.2.5”</w:t>
      </w:r>
    </w:p>
    <w:p w14:paraId="2350D61D" w14:textId="2596F8CE" w:rsidR="00B167D9" w:rsidRPr="00153A4B" w:rsidRDefault="00261CAD" w:rsidP="00B167D9">
      <w:pPr>
        <w:pStyle w:val="ItemHead"/>
        <w:rPr>
          <w:lang w:eastAsia="en-US"/>
        </w:rPr>
      </w:pPr>
      <w:proofErr w:type="gramStart"/>
      <w:r w:rsidRPr="00153A4B">
        <w:rPr>
          <w:lang w:eastAsia="en-US"/>
        </w:rPr>
        <w:t>4</w:t>
      </w:r>
      <w:r w:rsidR="00B167D9" w:rsidRPr="00153A4B">
        <w:rPr>
          <w:lang w:eastAsia="en-US"/>
        </w:rPr>
        <w:t xml:space="preserve">  Subsection</w:t>
      </w:r>
      <w:proofErr w:type="gramEnd"/>
      <w:r w:rsidR="00B167D9" w:rsidRPr="00153A4B">
        <w:rPr>
          <w:lang w:eastAsia="en-US"/>
        </w:rPr>
        <w:t xml:space="preserve"> 6(2) </w:t>
      </w:r>
    </w:p>
    <w:p w14:paraId="6F32D1BA" w14:textId="28533D43" w:rsidR="00B167D9" w:rsidRPr="00153A4B" w:rsidRDefault="00B167D9" w:rsidP="00B167D9">
      <w:pPr>
        <w:pStyle w:val="Item"/>
        <w:rPr>
          <w:lang w:eastAsia="en-US"/>
        </w:rPr>
      </w:pPr>
      <w:r w:rsidRPr="00153A4B">
        <w:rPr>
          <w:lang w:eastAsia="en-US"/>
        </w:rPr>
        <w:t>Omit “1.2.5” (wherever occurring), substitute “1.2.6”</w:t>
      </w:r>
    </w:p>
    <w:p w14:paraId="3116027D" w14:textId="25C40286" w:rsidR="00B167D9" w:rsidRPr="00153A4B" w:rsidRDefault="00261CAD" w:rsidP="00B167D9">
      <w:pPr>
        <w:pStyle w:val="ItemHead"/>
        <w:rPr>
          <w:lang w:eastAsia="en-US"/>
        </w:rPr>
      </w:pPr>
      <w:proofErr w:type="gramStart"/>
      <w:r w:rsidRPr="00153A4B">
        <w:rPr>
          <w:lang w:eastAsia="en-US"/>
        </w:rPr>
        <w:t>5</w:t>
      </w:r>
      <w:r w:rsidR="00B167D9" w:rsidRPr="00153A4B">
        <w:rPr>
          <w:lang w:eastAsia="en-US"/>
        </w:rPr>
        <w:t xml:space="preserve">  Subsection</w:t>
      </w:r>
      <w:proofErr w:type="gramEnd"/>
      <w:r w:rsidR="00B167D9" w:rsidRPr="00153A4B">
        <w:rPr>
          <w:lang w:eastAsia="en-US"/>
        </w:rPr>
        <w:t xml:space="preserve"> 6(3) </w:t>
      </w:r>
    </w:p>
    <w:p w14:paraId="4154DB34" w14:textId="57CE612E" w:rsidR="0075623F" w:rsidRPr="00153A4B" w:rsidRDefault="00B167D9" w:rsidP="00BC0252">
      <w:pPr>
        <w:pStyle w:val="Item"/>
        <w:rPr>
          <w:lang w:eastAsia="en-US"/>
        </w:rPr>
      </w:pPr>
      <w:r w:rsidRPr="00153A4B">
        <w:rPr>
          <w:lang w:eastAsia="en-US"/>
        </w:rPr>
        <w:t>Omit “1.2.6” (wherever occurring), substitute “1.2.7”</w:t>
      </w:r>
    </w:p>
    <w:p w14:paraId="17085CC6" w14:textId="593814CB" w:rsidR="0075623F" w:rsidRPr="00153A4B" w:rsidRDefault="0075623F" w:rsidP="00BC0252">
      <w:pPr>
        <w:pStyle w:val="ActHead9"/>
      </w:pPr>
      <w:bookmarkStart w:id="10" w:name="_Toc37159828"/>
      <w:r w:rsidRPr="00153A4B">
        <w:t>Health Insurance (Optometric services) Determination 2016</w:t>
      </w:r>
      <w:bookmarkEnd w:id="10"/>
    </w:p>
    <w:p w14:paraId="1989B345" w14:textId="293B980F" w:rsidR="00A4071A" w:rsidRPr="00153A4B" w:rsidRDefault="007F6154" w:rsidP="00B167D9">
      <w:pPr>
        <w:pStyle w:val="ItemHead"/>
        <w:rPr>
          <w:lang w:eastAsia="en-US"/>
        </w:rPr>
      </w:pPr>
      <w:proofErr w:type="gramStart"/>
      <w:r w:rsidRPr="00153A4B">
        <w:rPr>
          <w:lang w:eastAsia="en-US"/>
        </w:rPr>
        <w:t>6</w:t>
      </w:r>
      <w:r w:rsidR="00B167D9" w:rsidRPr="00153A4B">
        <w:rPr>
          <w:lang w:eastAsia="en-US"/>
        </w:rPr>
        <w:t xml:space="preserve">  </w:t>
      </w:r>
      <w:r w:rsidR="00A4071A" w:rsidRPr="00153A4B">
        <w:rPr>
          <w:lang w:eastAsia="en-US"/>
        </w:rPr>
        <w:t>Subsection</w:t>
      </w:r>
      <w:proofErr w:type="gramEnd"/>
      <w:r w:rsidR="00A4071A" w:rsidRPr="00153A4B">
        <w:rPr>
          <w:lang w:eastAsia="en-US"/>
        </w:rPr>
        <w:t xml:space="preserve"> 4(1) </w:t>
      </w:r>
    </w:p>
    <w:p w14:paraId="63E5EC43" w14:textId="4365B153" w:rsidR="00A4071A" w:rsidRPr="00153A4B" w:rsidRDefault="00A4071A" w:rsidP="00C73C6E">
      <w:pPr>
        <w:pStyle w:val="Item"/>
        <w:rPr>
          <w:lang w:eastAsia="en-US"/>
        </w:rPr>
      </w:pPr>
      <w:r w:rsidRPr="00153A4B">
        <w:rPr>
          <w:lang w:eastAsia="en-US"/>
        </w:rPr>
        <w:tab/>
        <w:t xml:space="preserve">Repeal the definition of “institution”. </w:t>
      </w:r>
    </w:p>
    <w:p w14:paraId="05FC833E" w14:textId="36A85813" w:rsidR="00B167D9" w:rsidRPr="00153A4B" w:rsidRDefault="007F6154" w:rsidP="00B167D9">
      <w:pPr>
        <w:pStyle w:val="ItemHead"/>
        <w:rPr>
          <w:lang w:eastAsia="en-US"/>
        </w:rPr>
      </w:pPr>
      <w:r w:rsidRPr="00153A4B">
        <w:rPr>
          <w:lang w:eastAsia="en-US"/>
        </w:rPr>
        <w:t>7</w:t>
      </w:r>
      <w:r w:rsidR="00A4071A" w:rsidRPr="00153A4B">
        <w:rPr>
          <w:lang w:eastAsia="en-US"/>
        </w:rPr>
        <w:t xml:space="preserve"> </w:t>
      </w:r>
      <w:r w:rsidR="00B167D9" w:rsidRPr="00153A4B">
        <w:rPr>
          <w:lang w:eastAsia="en-US"/>
        </w:rPr>
        <w:t xml:space="preserve">Subsection </w:t>
      </w:r>
      <w:r w:rsidR="0075623F" w:rsidRPr="00153A4B">
        <w:rPr>
          <w:lang w:eastAsia="en-US"/>
        </w:rPr>
        <w:t>14(1</w:t>
      </w:r>
      <w:r w:rsidR="00B167D9" w:rsidRPr="00153A4B">
        <w:rPr>
          <w:lang w:eastAsia="en-US"/>
        </w:rPr>
        <w:t xml:space="preserve">) </w:t>
      </w:r>
    </w:p>
    <w:p w14:paraId="434394ED" w14:textId="21B64D6E" w:rsidR="00B167D9" w:rsidRPr="00153A4B" w:rsidRDefault="00B167D9" w:rsidP="00B167D9">
      <w:pPr>
        <w:pStyle w:val="Item"/>
        <w:rPr>
          <w:lang w:eastAsia="en-US"/>
        </w:rPr>
      </w:pPr>
      <w:r w:rsidRPr="00153A4B">
        <w:rPr>
          <w:lang w:eastAsia="en-US"/>
        </w:rPr>
        <w:t>Omit “</w:t>
      </w:r>
      <w:r w:rsidR="0075623F" w:rsidRPr="00153A4B">
        <w:rPr>
          <w:lang w:eastAsia="en-US"/>
        </w:rPr>
        <w:t>1.2.4</w:t>
      </w:r>
      <w:r w:rsidRPr="00153A4B">
        <w:rPr>
          <w:lang w:eastAsia="en-US"/>
        </w:rPr>
        <w:t>” (wherever occurring), substitute “</w:t>
      </w:r>
      <w:r w:rsidR="0075623F" w:rsidRPr="00153A4B">
        <w:rPr>
          <w:lang w:eastAsia="en-US"/>
        </w:rPr>
        <w:t>1.2.5</w:t>
      </w:r>
      <w:r w:rsidRPr="00153A4B">
        <w:rPr>
          <w:lang w:eastAsia="en-US"/>
        </w:rPr>
        <w:t>”</w:t>
      </w:r>
      <w:r w:rsidR="0075623F" w:rsidRPr="00153A4B">
        <w:rPr>
          <w:lang w:eastAsia="en-US"/>
        </w:rPr>
        <w:t>.</w:t>
      </w:r>
    </w:p>
    <w:p w14:paraId="4F2D9066" w14:textId="6511293D" w:rsidR="0075623F" w:rsidRPr="00153A4B" w:rsidRDefault="007F6154" w:rsidP="0075623F">
      <w:pPr>
        <w:pStyle w:val="ItemHead"/>
        <w:rPr>
          <w:lang w:eastAsia="en-US"/>
        </w:rPr>
      </w:pPr>
      <w:proofErr w:type="gramStart"/>
      <w:r w:rsidRPr="00153A4B">
        <w:rPr>
          <w:lang w:eastAsia="en-US"/>
        </w:rPr>
        <w:t>8</w:t>
      </w:r>
      <w:r w:rsidR="0075623F" w:rsidRPr="00153A4B">
        <w:rPr>
          <w:lang w:eastAsia="en-US"/>
        </w:rPr>
        <w:t xml:space="preserve">  Subsection</w:t>
      </w:r>
      <w:proofErr w:type="gramEnd"/>
      <w:r w:rsidR="0075623F" w:rsidRPr="00153A4B">
        <w:rPr>
          <w:lang w:eastAsia="en-US"/>
        </w:rPr>
        <w:t xml:space="preserve"> 14(2) </w:t>
      </w:r>
    </w:p>
    <w:p w14:paraId="22098361" w14:textId="17151C09" w:rsidR="0075623F" w:rsidRPr="00153A4B" w:rsidRDefault="0075623F" w:rsidP="0075623F">
      <w:pPr>
        <w:pStyle w:val="Item"/>
        <w:rPr>
          <w:lang w:eastAsia="en-US"/>
        </w:rPr>
      </w:pPr>
      <w:r w:rsidRPr="00153A4B">
        <w:rPr>
          <w:lang w:eastAsia="en-US"/>
        </w:rPr>
        <w:t xml:space="preserve">Repeal the subsection, substitute: </w:t>
      </w:r>
    </w:p>
    <w:p w14:paraId="6E96FADE" w14:textId="77777777" w:rsidR="0075623F" w:rsidRPr="00153A4B" w:rsidRDefault="0075623F" w:rsidP="0075623F">
      <w:pPr>
        <w:autoSpaceDE w:val="0"/>
        <w:autoSpaceDN w:val="0"/>
        <w:spacing w:line="240" w:lineRule="auto"/>
        <w:ind w:left="1276" w:hanging="567"/>
        <w:rPr>
          <w:lang w:eastAsia="en-AU"/>
        </w:rPr>
      </w:pPr>
    </w:p>
    <w:p w14:paraId="363F0366" w14:textId="163A0071" w:rsidR="00263872" w:rsidRPr="00153A4B" w:rsidRDefault="0075623F" w:rsidP="00BC0252">
      <w:pPr>
        <w:autoSpaceDE w:val="0"/>
        <w:autoSpaceDN w:val="0"/>
        <w:spacing w:line="240" w:lineRule="auto"/>
        <w:ind w:left="1276" w:hanging="567"/>
        <w:rPr>
          <w:lang w:eastAsia="en-AU"/>
        </w:rPr>
      </w:pPr>
      <w:r w:rsidRPr="00153A4B">
        <w:rPr>
          <w:lang w:eastAsia="en-AU"/>
        </w:rPr>
        <w:t>(2)</w:t>
      </w:r>
      <w:r w:rsidRPr="00153A4B">
        <w:rPr>
          <w:lang w:eastAsia="en-AU"/>
        </w:rPr>
        <w:tab/>
        <w:t xml:space="preserve">Clauses 1.2.8 and 1.2.9 of the general medical services table have effect as if items 10905 to 10948 were also specified in those clauses. </w:t>
      </w:r>
    </w:p>
    <w:p w14:paraId="6C33DA42" w14:textId="3EFFEED8" w:rsidR="0075623F" w:rsidRPr="00153A4B" w:rsidRDefault="00263872" w:rsidP="00BC0252">
      <w:pPr>
        <w:pStyle w:val="ActHead9"/>
      </w:pPr>
      <w:bookmarkStart w:id="11" w:name="_Toc37159829"/>
      <w:r w:rsidRPr="00153A4B">
        <w:t>Health Insurance (Section 3C General Medical Services—Transvaginal repair of pelvic organ prolapse and procedures for the excision of graft material) Determination 2018</w:t>
      </w:r>
      <w:bookmarkEnd w:id="11"/>
    </w:p>
    <w:p w14:paraId="480E34B0" w14:textId="198F685A" w:rsidR="00B167D9" w:rsidRPr="00153A4B" w:rsidRDefault="00975846" w:rsidP="00B167D9">
      <w:pPr>
        <w:pStyle w:val="ItemHead"/>
        <w:rPr>
          <w:lang w:eastAsia="en-US"/>
        </w:rPr>
      </w:pPr>
      <w:proofErr w:type="gramStart"/>
      <w:r w:rsidRPr="00153A4B">
        <w:rPr>
          <w:lang w:eastAsia="en-US"/>
        </w:rPr>
        <w:t>9</w:t>
      </w:r>
      <w:r w:rsidR="00263872" w:rsidRPr="00153A4B">
        <w:rPr>
          <w:lang w:eastAsia="en-US"/>
        </w:rPr>
        <w:t xml:space="preserve">  Subsection</w:t>
      </w:r>
      <w:proofErr w:type="gramEnd"/>
      <w:r w:rsidR="00B167D9" w:rsidRPr="00153A4B">
        <w:rPr>
          <w:lang w:eastAsia="en-US"/>
        </w:rPr>
        <w:t xml:space="preserve"> </w:t>
      </w:r>
      <w:r w:rsidR="00263872" w:rsidRPr="00153A4B">
        <w:rPr>
          <w:lang w:eastAsia="en-US"/>
        </w:rPr>
        <w:t>7(1</w:t>
      </w:r>
      <w:r w:rsidR="00B167D9" w:rsidRPr="00153A4B">
        <w:rPr>
          <w:lang w:eastAsia="en-US"/>
        </w:rPr>
        <w:t xml:space="preserve">) </w:t>
      </w:r>
    </w:p>
    <w:p w14:paraId="4A3F50D8" w14:textId="26446254" w:rsidR="00975846" w:rsidRPr="00153A4B" w:rsidRDefault="00975846" w:rsidP="00B167D9">
      <w:pPr>
        <w:pStyle w:val="Item"/>
        <w:rPr>
          <w:lang w:eastAsia="en-US"/>
        </w:rPr>
      </w:pPr>
      <w:r w:rsidRPr="00153A4B">
        <w:rPr>
          <w:lang w:eastAsia="en-US"/>
        </w:rPr>
        <w:t>Repeal the subsection, substitute:</w:t>
      </w:r>
    </w:p>
    <w:p w14:paraId="287D0290" w14:textId="365438FF" w:rsidR="00975846" w:rsidRPr="00153A4B" w:rsidRDefault="00975846" w:rsidP="00975846">
      <w:pPr>
        <w:pStyle w:val="ItemHead"/>
        <w:ind w:left="1418"/>
        <w:rPr>
          <w:rFonts w:ascii="Times New Roman" w:eastAsiaTheme="minorHAnsi" w:hAnsi="Times New Roman" w:cstheme="minorBidi"/>
          <w:b w:val="0"/>
          <w:kern w:val="0"/>
          <w:sz w:val="22"/>
        </w:rPr>
      </w:pPr>
      <w:r w:rsidRPr="00153A4B">
        <w:rPr>
          <w:rFonts w:ascii="Times New Roman" w:hAnsi="Times New Roman"/>
          <w:b w:val="0"/>
        </w:rPr>
        <w:lastRenderedPageBreak/>
        <w:t>(1)</w:t>
      </w:r>
      <w:r w:rsidRPr="00153A4B">
        <w:rPr>
          <w:rFonts w:ascii="Times New Roman" w:hAnsi="Times New Roman"/>
          <w:b w:val="0"/>
        </w:rPr>
        <w:tab/>
      </w:r>
      <w:r w:rsidRPr="00153A4B">
        <w:rPr>
          <w:rFonts w:ascii="Times New Roman" w:eastAsiaTheme="minorHAnsi" w:hAnsi="Times New Roman" w:cstheme="minorBidi"/>
          <w:b w:val="0"/>
          <w:kern w:val="0"/>
          <w:sz w:val="22"/>
        </w:rPr>
        <w:t>Clause 1.2.6 of the general medical services table shall have effect as if the items contained in the Schedule were also specified in subclause 1.2.6(1).</w:t>
      </w:r>
    </w:p>
    <w:p w14:paraId="4ECAE433" w14:textId="3BE99B04" w:rsidR="00B167D9" w:rsidRPr="00153A4B" w:rsidRDefault="00975846" w:rsidP="00B167D9">
      <w:pPr>
        <w:pStyle w:val="ItemHead"/>
        <w:rPr>
          <w:lang w:eastAsia="en-US"/>
        </w:rPr>
      </w:pPr>
      <w:proofErr w:type="gramStart"/>
      <w:r w:rsidRPr="00153A4B">
        <w:rPr>
          <w:lang w:eastAsia="en-US"/>
        </w:rPr>
        <w:t>10</w:t>
      </w:r>
      <w:r w:rsidR="00263872" w:rsidRPr="00153A4B">
        <w:rPr>
          <w:lang w:eastAsia="en-US"/>
        </w:rPr>
        <w:t xml:space="preserve">  Subsection</w:t>
      </w:r>
      <w:proofErr w:type="gramEnd"/>
      <w:r w:rsidR="00B167D9" w:rsidRPr="00153A4B">
        <w:rPr>
          <w:lang w:eastAsia="en-US"/>
        </w:rPr>
        <w:t xml:space="preserve"> </w:t>
      </w:r>
      <w:r w:rsidR="00263872" w:rsidRPr="00153A4B">
        <w:rPr>
          <w:lang w:eastAsia="en-US"/>
        </w:rPr>
        <w:t>7(2</w:t>
      </w:r>
      <w:r w:rsidR="00B167D9" w:rsidRPr="00153A4B">
        <w:rPr>
          <w:lang w:eastAsia="en-US"/>
        </w:rPr>
        <w:t xml:space="preserve">) </w:t>
      </w:r>
    </w:p>
    <w:p w14:paraId="0BECCDE9" w14:textId="43A65F02" w:rsidR="00CC7B48" w:rsidRPr="00153A4B" w:rsidRDefault="00CC7B48" w:rsidP="00CC7B48">
      <w:pPr>
        <w:pStyle w:val="Item"/>
        <w:rPr>
          <w:lang w:eastAsia="en-US"/>
        </w:rPr>
      </w:pPr>
      <w:r w:rsidRPr="00153A4B">
        <w:rPr>
          <w:lang w:eastAsia="en-US"/>
        </w:rPr>
        <w:t>Repeal the subsection, substitute:</w:t>
      </w:r>
    </w:p>
    <w:p w14:paraId="0BA17717" w14:textId="2DDAADA8" w:rsidR="00975846" w:rsidRPr="00153A4B" w:rsidRDefault="00975846" w:rsidP="00975846">
      <w:pPr>
        <w:pStyle w:val="ItemHead"/>
        <w:ind w:left="1418"/>
        <w:rPr>
          <w:rFonts w:ascii="Times New Roman" w:eastAsiaTheme="minorHAnsi" w:hAnsi="Times New Roman" w:cstheme="minorBidi"/>
          <w:b w:val="0"/>
          <w:kern w:val="0"/>
          <w:sz w:val="22"/>
        </w:rPr>
      </w:pPr>
      <w:r w:rsidRPr="00153A4B">
        <w:rPr>
          <w:rFonts w:ascii="Times New Roman" w:hAnsi="Times New Roman"/>
          <w:b w:val="0"/>
        </w:rPr>
        <w:t>(2)</w:t>
      </w:r>
      <w:r w:rsidRPr="00153A4B">
        <w:rPr>
          <w:rFonts w:ascii="Times New Roman" w:hAnsi="Times New Roman"/>
          <w:b w:val="0"/>
        </w:rPr>
        <w:tab/>
      </w:r>
      <w:r w:rsidRPr="00153A4B">
        <w:rPr>
          <w:rFonts w:ascii="Times New Roman" w:eastAsiaTheme="minorHAnsi" w:hAnsi="Times New Roman" w:cstheme="minorBidi"/>
          <w:b w:val="0"/>
          <w:kern w:val="0"/>
          <w:sz w:val="22"/>
        </w:rPr>
        <w:t>Clause 1.2.7 of the general medical services table shall have effect as if the items contained in the Schedule were also specified in subclause 1.2.7(1).</w:t>
      </w:r>
    </w:p>
    <w:p w14:paraId="79BDA3F9" w14:textId="07EE21F4" w:rsidR="00376E7A" w:rsidRPr="00153A4B" w:rsidRDefault="00376E7A" w:rsidP="00BC0252">
      <w:pPr>
        <w:pStyle w:val="ActHead9"/>
      </w:pPr>
      <w:bookmarkStart w:id="12" w:name="_Toc37159830"/>
      <w:r w:rsidRPr="00153A4B">
        <w:t>Health Insurance (Health Care Homes) Determination 2017</w:t>
      </w:r>
      <w:bookmarkEnd w:id="12"/>
    </w:p>
    <w:p w14:paraId="1DA35084" w14:textId="3D42D3B4" w:rsidR="00376E7A" w:rsidRPr="00153A4B" w:rsidRDefault="009F335C" w:rsidP="00376E7A">
      <w:pPr>
        <w:pStyle w:val="ItemHead"/>
        <w:rPr>
          <w:lang w:eastAsia="en-US"/>
        </w:rPr>
      </w:pPr>
      <w:proofErr w:type="gramStart"/>
      <w:r w:rsidRPr="00153A4B">
        <w:rPr>
          <w:lang w:eastAsia="en-US"/>
        </w:rPr>
        <w:t>11</w:t>
      </w:r>
      <w:r w:rsidR="00376E7A" w:rsidRPr="00153A4B">
        <w:rPr>
          <w:lang w:eastAsia="en-US"/>
        </w:rPr>
        <w:t xml:space="preserve">  Section</w:t>
      </w:r>
      <w:proofErr w:type="gramEnd"/>
      <w:r w:rsidR="00376E7A" w:rsidRPr="00153A4B">
        <w:rPr>
          <w:lang w:eastAsia="en-US"/>
        </w:rPr>
        <w:t xml:space="preserve"> 8</w:t>
      </w:r>
    </w:p>
    <w:p w14:paraId="63D9102A" w14:textId="6118FAB2" w:rsidR="00376E7A" w:rsidRPr="00153A4B" w:rsidRDefault="00376E7A" w:rsidP="00376E7A">
      <w:pPr>
        <w:pStyle w:val="Item"/>
        <w:rPr>
          <w:lang w:eastAsia="en-US"/>
        </w:rPr>
      </w:pPr>
      <w:r w:rsidRPr="00153A4B">
        <w:rPr>
          <w:lang w:eastAsia="en-US"/>
        </w:rPr>
        <w:t xml:space="preserve">Repeal the section (not including the heading), substitute: </w:t>
      </w:r>
    </w:p>
    <w:p w14:paraId="7BC9CE08" w14:textId="27544843" w:rsidR="00376E7A" w:rsidRPr="00153A4B" w:rsidRDefault="00753CEF" w:rsidP="00BC0252">
      <w:pPr>
        <w:pStyle w:val="HealthnumLevel3"/>
        <w:tabs>
          <w:tab w:val="clear" w:pos="2671"/>
        </w:tabs>
        <w:spacing w:before="240"/>
        <w:ind w:left="720" w:firstLine="0"/>
        <w:rPr>
          <w:color w:val="auto"/>
          <w:lang w:eastAsia="en-AU"/>
        </w:rPr>
      </w:pPr>
      <w:r w:rsidRPr="00153A4B">
        <w:rPr>
          <w:color w:val="auto"/>
        </w:rPr>
        <w:t>“</w:t>
      </w:r>
      <w:r w:rsidR="00376E7A" w:rsidRPr="00153A4B">
        <w:rPr>
          <w:color w:val="auto"/>
        </w:rPr>
        <w:t>Clauses 1.2.8, 1.2.9 and 1.2.10</w:t>
      </w:r>
      <w:r w:rsidR="00376E7A" w:rsidRPr="00153A4B">
        <w:rPr>
          <w:color w:val="auto"/>
          <w:lang w:eastAsia="en-AU"/>
        </w:rPr>
        <w:t xml:space="preserve"> of the general medical service table have effect as if item 6087 were also specified in those provisions.</w:t>
      </w:r>
      <w:r w:rsidRPr="00153A4B">
        <w:rPr>
          <w:color w:val="auto"/>
          <w:lang w:eastAsia="en-AU"/>
        </w:rPr>
        <w:t>”</w:t>
      </w:r>
    </w:p>
    <w:p w14:paraId="2BB35E6A" w14:textId="76384722" w:rsidR="00376E7A" w:rsidRPr="00153A4B" w:rsidRDefault="004E64E8" w:rsidP="00BC0252">
      <w:pPr>
        <w:pStyle w:val="ActHead9"/>
      </w:pPr>
      <w:bookmarkStart w:id="13" w:name="_Toc37159831"/>
      <w:r w:rsidRPr="00153A4B">
        <w:t>Health Insurance (Section 3C Diagnostic Imaging Services – 3D Breast Tomosynthesis) Determination 2018</w:t>
      </w:r>
      <w:bookmarkEnd w:id="13"/>
    </w:p>
    <w:p w14:paraId="3F0EFEF9" w14:textId="5141DC93" w:rsidR="00B167D9" w:rsidRPr="00153A4B" w:rsidRDefault="009F335C" w:rsidP="00B167D9">
      <w:pPr>
        <w:pStyle w:val="ItemHead"/>
        <w:rPr>
          <w:lang w:eastAsia="en-US"/>
        </w:rPr>
      </w:pPr>
      <w:proofErr w:type="gramStart"/>
      <w:r w:rsidRPr="00153A4B">
        <w:rPr>
          <w:lang w:eastAsia="en-US"/>
        </w:rPr>
        <w:t>12</w:t>
      </w:r>
      <w:r w:rsidR="00263872" w:rsidRPr="00153A4B">
        <w:rPr>
          <w:lang w:eastAsia="en-US"/>
        </w:rPr>
        <w:t xml:space="preserve">  Subsection</w:t>
      </w:r>
      <w:proofErr w:type="gramEnd"/>
      <w:r w:rsidR="00B167D9" w:rsidRPr="00153A4B">
        <w:rPr>
          <w:lang w:eastAsia="en-US"/>
        </w:rPr>
        <w:t xml:space="preserve"> </w:t>
      </w:r>
      <w:r w:rsidR="004E64E8" w:rsidRPr="00153A4B">
        <w:rPr>
          <w:lang w:eastAsia="en-US"/>
        </w:rPr>
        <w:t>6(1</w:t>
      </w:r>
      <w:r w:rsidR="00B167D9" w:rsidRPr="00153A4B">
        <w:rPr>
          <w:lang w:eastAsia="en-US"/>
        </w:rPr>
        <w:t xml:space="preserve">) </w:t>
      </w:r>
    </w:p>
    <w:p w14:paraId="3D586B5A" w14:textId="4A5BE1E0" w:rsidR="00B167D9" w:rsidRPr="00153A4B" w:rsidRDefault="00B167D9" w:rsidP="00B167D9">
      <w:pPr>
        <w:pStyle w:val="Item"/>
        <w:rPr>
          <w:lang w:eastAsia="en-US"/>
        </w:rPr>
      </w:pPr>
      <w:r w:rsidRPr="00153A4B">
        <w:rPr>
          <w:lang w:eastAsia="en-US"/>
        </w:rPr>
        <w:t>Omit “</w:t>
      </w:r>
      <w:r w:rsidR="004E64E8" w:rsidRPr="00153A4B">
        <w:rPr>
          <w:lang w:eastAsia="en-US"/>
        </w:rPr>
        <w:t>2.3.3</w:t>
      </w:r>
      <w:proofErr w:type="gramStart"/>
      <w:r w:rsidR="004E64E8" w:rsidRPr="00153A4B">
        <w:rPr>
          <w:lang w:eastAsia="en-US"/>
        </w:rPr>
        <w:t>”</w:t>
      </w:r>
      <w:r w:rsidR="00CC7B48" w:rsidRPr="00153A4B">
        <w:rPr>
          <w:lang w:eastAsia="en-US"/>
        </w:rPr>
        <w:t>(</w:t>
      </w:r>
      <w:proofErr w:type="gramEnd"/>
      <w:r w:rsidR="00CC7B48" w:rsidRPr="00153A4B">
        <w:rPr>
          <w:lang w:eastAsia="en-US"/>
        </w:rPr>
        <w:t xml:space="preserve">wherever occurring), </w:t>
      </w:r>
      <w:r w:rsidR="004E64E8" w:rsidRPr="00153A4B">
        <w:rPr>
          <w:lang w:eastAsia="en-US"/>
        </w:rPr>
        <w:t xml:space="preserve"> </w:t>
      </w:r>
      <w:r w:rsidRPr="00153A4B">
        <w:rPr>
          <w:lang w:eastAsia="en-US"/>
        </w:rPr>
        <w:t>substitute “</w:t>
      </w:r>
      <w:r w:rsidR="004E64E8" w:rsidRPr="00153A4B">
        <w:rPr>
          <w:lang w:eastAsia="en-US"/>
        </w:rPr>
        <w:t>2.3.</w:t>
      </w:r>
      <w:r w:rsidR="00753CEF" w:rsidRPr="00153A4B">
        <w:rPr>
          <w:lang w:eastAsia="en-US"/>
        </w:rPr>
        <w:t>5</w:t>
      </w:r>
      <w:r w:rsidRPr="00153A4B">
        <w:rPr>
          <w:lang w:eastAsia="en-US"/>
        </w:rPr>
        <w:t>”</w:t>
      </w:r>
      <w:r w:rsidR="00263872" w:rsidRPr="00153A4B">
        <w:rPr>
          <w:lang w:eastAsia="en-US"/>
        </w:rPr>
        <w:t>.</w:t>
      </w:r>
    </w:p>
    <w:p w14:paraId="7C2FD469" w14:textId="7D99641D" w:rsidR="001661DF" w:rsidRPr="00153A4B" w:rsidRDefault="009F335C" w:rsidP="00C73C6E">
      <w:pPr>
        <w:pStyle w:val="ItemHead"/>
        <w:rPr>
          <w:lang w:eastAsia="en-US"/>
        </w:rPr>
      </w:pPr>
      <w:r w:rsidRPr="00153A4B">
        <w:rPr>
          <w:lang w:eastAsia="en-US"/>
        </w:rPr>
        <w:t>13</w:t>
      </w:r>
      <w:r w:rsidR="001661DF" w:rsidRPr="00153A4B">
        <w:rPr>
          <w:lang w:eastAsia="en-US"/>
        </w:rPr>
        <w:t xml:space="preserve"> Schedule 1 (below the heading)</w:t>
      </w:r>
    </w:p>
    <w:p w14:paraId="6BF2B576" w14:textId="356A66FF" w:rsidR="001661DF" w:rsidRPr="00153A4B" w:rsidRDefault="001661DF" w:rsidP="004E64E8">
      <w:pPr>
        <w:pStyle w:val="Comment"/>
        <w:rPr>
          <w:rFonts w:ascii="Times New Roman" w:hAnsi="Times New Roman" w:cs="Times New Roman"/>
          <w:b w:val="0"/>
          <w:color w:val="auto"/>
        </w:rPr>
      </w:pPr>
      <w:r w:rsidRPr="00153A4B">
        <w:rPr>
          <w:b w:val="0"/>
          <w:color w:val="auto"/>
        </w:rPr>
        <w:tab/>
      </w:r>
      <w:r w:rsidRPr="00153A4B">
        <w:rPr>
          <w:rFonts w:ascii="Times New Roman" w:hAnsi="Times New Roman" w:cs="Times New Roman"/>
          <w:b w:val="0"/>
          <w:color w:val="auto"/>
        </w:rPr>
        <w:t>Repeal the table, substitute:</w:t>
      </w:r>
    </w:p>
    <w:p w14:paraId="4DFE041A" w14:textId="77777777" w:rsidR="009F335C" w:rsidRPr="00153A4B" w:rsidRDefault="009F335C" w:rsidP="004E64E8">
      <w:pPr>
        <w:pStyle w:val="Comment"/>
        <w:rPr>
          <w:b w:val="0"/>
          <w:color w:val="auto"/>
        </w:rPr>
      </w:pPr>
    </w:p>
    <w:tbl>
      <w:tblPr>
        <w:tblW w:w="8767" w:type="dxa"/>
        <w:tblInd w:w="-19" w:type="dxa"/>
        <w:shd w:val="clear" w:color="auto" w:fill="FFFFFF"/>
        <w:tblCellMar>
          <w:left w:w="0" w:type="dxa"/>
          <w:right w:w="0" w:type="dxa"/>
        </w:tblCellMar>
        <w:tblLook w:val="04A0" w:firstRow="1" w:lastRow="0" w:firstColumn="1" w:lastColumn="0" w:noHBand="0" w:noVBand="1"/>
      </w:tblPr>
      <w:tblGrid>
        <w:gridCol w:w="1045"/>
        <w:gridCol w:w="6594"/>
        <w:gridCol w:w="1128"/>
      </w:tblGrid>
      <w:tr w:rsidR="00153A4B" w:rsidRPr="00153A4B" w14:paraId="4BF0A90A" w14:textId="77777777" w:rsidTr="001661DF">
        <w:trPr>
          <w:tblHeader/>
        </w:trPr>
        <w:tc>
          <w:tcPr>
            <w:tcW w:w="8767" w:type="dxa"/>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5A856E98" w14:textId="75938811" w:rsidR="001661DF" w:rsidRPr="00153A4B" w:rsidRDefault="001661DF" w:rsidP="001661DF">
            <w:pPr>
              <w:spacing w:before="100" w:beforeAutospacing="1" w:after="100" w:afterAutospacing="1" w:line="240" w:lineRule="auto"/>
              <w:rPr>
                <w:rFonts w:eastAsia="Times New Roman" w:cs="Times New Roman"/>
                <w:szCs w:val="22"/>
                <w:lang w:eastAsia="en-AU"/>
              </w:rPr>
            </w:pPr>
            <w:r w:rsidRPr="00153A4B">
              <w:rPr>
                <w:rFonts w:eastAsia="Times New Roman" w:cs="Times New Roman"/>
                <w:szCs w:val="22"/>
                <w:lang w:eastAsia="en-AU"/>
              </w:rPr>
              <w:t> </w:t>
            </w:r>
            <w:r w:rsidRPr="00153A4B">
              <w:rPr>
                <w:rFonts w:eastAsia="Times New Roman" w:cs="Times New Roman"/>
                <w:b/>
                <w:bCs/>
                <w:szCs w:val="22"/>
                <w:lang w:eastAsia="en-AU"/>
              </w:rPr>
              <w:t>Category 5 – Diagnostic Imaging Services</w:t>
            </w:r>
          </w:p>
        </w:tc>
      </w:tr>
      <w:tr w:rsidR="00153A4B" w:rsidRPr="00153A4B" w14:paraId="76758068" w14:textId="77777777" w:rsidTr="001661DF">
        <w:trPr>
          <w:tblHeader/>
        </w:trPr>
        <w:tc>
          <w:tcPr>
            <w:tcW w:w="8767" w:type="dxa"/>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6A91CD15" w14:textId="77777777" w:rsidR="001661DF" w:rsidRPr="00153A4B" w:rsidRDefault="001661DF" w:rsidP="001661DF">
            <w:pPr>
              <w:spacing w:before="100" w:beforeAutospacing="1" w:after="100" w:afterAutospacing="1" w:line="240" w:lineRule="auto"/>
              <w:rPr>
                <w:rFonts w:eastAsia="Times New Roman" w:cs="Times New Roman"/>
                <w:szCs w:val="22"/>
                <w:lang w:eastAsia="en-AU"/>
              </w:rPr>
            </w:pPr>
            <w:r w:rsidRPr="00153A4B">
              <w:rPr>
                <w:rFonts w:eastAsia="Times New Roman" w:cs="Times New Roman"/>
                <w:b/>
                <w:bCs/>
                <w:szCs w:val="22"/>
                <w:lang w:eastAsia="en-AU"/>
              </w:rPr>
              <w:t>Group I3 – Diagnostic Radiology</w:t>
            </w:r>
          </w:p>
        </w:tc>
      </w:tr>
      <w:tr w:rsidR="00153A4B" w:rsidRPr="00153A4B" w14:paraId="74B09380" w14:textId="77777777" w:rsidTr="001661DF">
        <w:trPr>
          <w:tblHeader/>
        </w:trPr>
        <w:tc>
          <w:tcPr>
            <w:tcW w:w="8767" w:type="dxa"/>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14CC178F" w14:textId="77777777" w:rsidR="001661DF" w:rsidRPr="00153A4B" w:rsidRDefault="001661DF" w:rsidP="001661DF">
            <w:pPr>
              <w:spacing w:before="100" w:beforeAutospacing="1" w:after="100" w:afterAutospacing="1" w:line="240" w:lineRule="auto"/>
              <w:rPr>
                <w:rFonts w:eastAsia="Times New Roman" w:cs="Times New Roman"/>
                <w:szCs w:val="22"/>
                <w:lang w:eastAsia="en-AU"/>
              </w:rPr>
            </w:pPr>
            <w:r w:rsidRPr="00153A4B">
              <w:rPr>
                <w:rFonts w:eastAsia="Times New Roman" w:cs="Times New Roman"/>
                <w:b/>
                <w:bCs/>
                <w:szCs w:val="22"/>
                <w:lang w:eastAsia="en-AU"/>
              </w:rPr>
              <w:t xml:space="preserve">Subgroup 10 – Radiographic Examination of Breasts  </w:t>
            </w:r>
          </w:p>
        </w:tc>
      </w:tr>
      <w:tr w:rsidR="00153A4B" w:rsidRPr="00153A4B" w14:paraId="38A9B01E" w14:textId="77777777" w:rsidTr="001661DF">
        <w:trPr>
          <w:tblHeader/>
        </w:trPr>
        <w:tc>
          <w:tcPr>
            <w:tcW w:w="1045"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35178B70" w14:textId="77777777" w:rsidR="001661DF" w:rsidRPr="00153A4B" w:rsidRDefault="001661DF" w:rsidP="001661DF">
            <w:pPr>
              <w:spacing w:before="100" w:beforeAutospacing="1" w:after="100" w:afterAutospacing="1" w:line="240" w:lineRule="auto"/>
              <w:rPr>
                <w:rFonts w:eastAsia="Times New Roman" w:cs="Times New Roman"/>
                <w:szCs w:val="22"/>
                <w:lang w:eastAsia="en-AU"/>
              </w:rPr>
            </w:pPr>
            <w:r w:rsidRPr="00153A4B">
              <w:rPr>
                <w:rFonts w:eastAsia="Times New Roman" w:cs="Times New Roman"/>
                <w:b/>
                <w:bCs/>
                <w:szCs w:val="22"/>
                <w:lang w:eastAsia="en-AU"/>
              </w:rPr>
              <w:t>Item</w:t>
            </w:r>
          </w:p>
        </w:tc>
        <w:tc>
          <w:tcPr>
            <w:tcW w:w="6594"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634D1DEE" w14:textId="77777777" w:rsidR="001661DF" w:rsidRPr="00153A4B" w:rsidRDefault="001661DF" w:rsidP="001661DF">
            <w:pPr>
              <w:spacing w:before="100" w:beforeAutospacing="1" w:after="100" w:afterAutospacing="1" w:line="240" w:lineRule="auto"/>
              <w:rPr>
                <w:rFonts w:eastAsia="Times New Roman" w:cs="Times New Roman"/>
                <w:szCs w:val="22"/>
                <w:lang w:eastAsia="en-AU"/>
              </w:rPr>
            </w:pPr>
            <w:r w:rsidRPr="00153A4B">
              <w:rPr>
                <w:rFonts w:eastAsia="Times New Roman" w:cs="Times New Roman"/>
                <w:b/>
                <w:bCs/>
                <w:szCs w:val="22"/>
                <w:lang w:eastAsia="en-AU"/>
              </w:rPr>
              <w:t>Service</w:t>
            </w:r>
          </w:p>
        </w:tc>
        <w:tc>
          <w:tcPr>
            <w:tcW w:w="1128"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20820FED" w14:textId="77777777" w:rsidR="001661DF" w:rsidRPr="00153A4B" w:rsidRDefault="001661DF" w:rsidP="001661DF">
            <w:pPr>
              <w:spacing w:before="100" w:beforeAutospacing="1" w:after="100" w:afterAutospacing="1" w:line="240" w:lineRule="auto"/>
              <w:rPr>
                <w:rFonts w:eastAsia="Times New Roman" w:cs="Times New Roman"/>
                <w:szCs w:val="22"/>
                <w:lang w:eastAsia="en-AU"/>
              </w:rPr>
            </w:pPr>
            <w:r w:rsidRPr="00153A4B">
              <w:rPr>
                <w:rFonts w:eastAsia="Times New Roman" w:cs="Times New Roman"/>
                <w:b/>
                <w:bCs/>
                <w:szCs w:val="22"/>
                <w:lang w:eastAsia="en-AU"/>
              </w:rPr>
              <w:t>Fee ($)</w:t>
            </w:r>
          </w:p>
        </w:tc>
      </w:tr>
      <w:tr w:rsidR="00153A4B" w:rsidRPr="00153A4B" w14:paraId="50CFCE89" w14:textId="77777777" w:rsidTr="001661DF">
        <w:trPr>
          <w:cantSplit/>
        </w:trPr>
        <w:tc>
          <w:tcPr>
            <w:tcW w:w="1045" w:type="dxa"/>
            <w:tcBorders>
              <w:top w:val="nil"/>
              <w:left w:val="nil"/>
              <w:bottom w:val="single" w:sz="8" w:space="0" w:color="auto"/>
              <w:right w:val="nil"/>
            </w:tcBorders>
            <w:shd w:val="clear" w:color="auto" w:fill="FFFFFF"/>
            <w:tcMar>
              <w:top w:w="0" w:type="dxa"/>
              <w:left w:w="107" w:type="dxa"/>
              <w:bottom w:w="0" w:type="dxa"/>
              <w:right w:w="107" w:type="dxa"/>
            </w:tcMar>
            <w:hideMark/>
          </w:tcPr>
          <w:p w14:paraId="60D65181" w14:textId="77777777" w:rsidR="001661DF" w:rsidRPr="00153A4B" w:rsidRDefault="001661DF" w:rsidP="001661DF">
            <w:pPr>
              <w:spacing w:before="100" w:beforeAutospacing="1" w:after="100" w:afterAutospacing="1" w:line="240" w:lineRule="auto"/>
              <w:rPr>
                <w:rFonts w:eastAsia="Times New Roman" w:cs="Times New Roman"/>
                <w:szCs w:val="22"/>
                <w:lang w:eastAsia="en-AU"/>
              </w:rPr>
            </w:pPr>
            <w:r w:rsidRPr="00153A4B">
              <w:rPr>
                <w:rFonts w:eastAsia="Times New Roman" w:cs="Times New Roman"/>
                <w:szCs w:val="22"/>
                <w:lang w:eastAsia="en-AU"/>
              </w:rPr>
              <w:t>59302</w:t>
            </w:r>
          </w:p>
        </w:tc>
        <w:tc>
          <w:tcPr>
            <w:tcW w:w="6594" w:type="dxa"/>
            <w:tcBorders>
              <w:top w:val="nil"/>
              <w:left w:val="nil"/>
              <w:bottom w:val="single" w:sz="8" w:space="0" w:color="auto"/>
              <w:right w:val="nil"/>
            </w:tcBorders>
            <w:shd w:val="clear" w:color="auto" w:fill="FFFFFF"/>
            <w:tcMar>
              <w:top w:w="0" w:type="dxa"/>
              <w:left w:w="107" w:type="dxa"/>
              <w:bottom w:w="0" w:type="dxa"/>
              <w:right w:w="107" w:type="dxa"/>
            </w:tcMar>
            <w:hideMark/>
          </w:tcPr>
          <w:p w14:paraId="19019D34" w14:textId="77777777" w:rsidR="001661DF" w:rsidRPr="00153A4B" w:rsidRDefault="001661DF" w:rsidP="00CC7B48">
            <w:pPr>
              <w:spacing w:line="240" w:lineRule="auto"/>
              <w:rPr>
                <w:rFonts w:eastAsia="Times New Roman" w:cs="Times New Roman"/>
                <w:szCs w:val="22"/>
                <w:lang w:eastAsia="en-AU"/>
              </w:rPr>
            </w:pPr>
            <w:r w:rsidRPr="00153A4B">
              <w:rPr>
                <w:rFonts w:eastAsia="Times New Roman" w:cs="Times New Roman"/>
                <w:szCs w:val="22"/>
                <w:lang w:eastAsia="en-AU"/>
              </w:rPr>
              <w:t>Three dimensional tomosynthesis of both breasts, if there is reason to suspect the presence of malignancy because of:</w:t>
            </w:r>
          </w:p>
          <w:p w14:paraId="02526088" w14:textId="4507210A" w:rsidR="00355B72" w:rsidRPr="00153A4B" w:rsidRDefault="001661DF" w:rsidP="00CC7B48">
            <w:pPr>
              <w:spacing w:line="240" w:lineRule="auto"/>
              <w:ind w:left="927" w:hanging="360"/>
              <w:rPr>
                <w:rFonts w:eastAsia="Times New Roman" w:cs="Times New Roman"/>
                <w:szCs w:val="22"/>
                <w:lang w:eastAsia="en-AU"/>
              </w:rPr>
            </w:pPr>
            <w:r w:rsidRPr="00153A4B">
              <w:rPr>
                <w:rFonts w:eastAsia="Times New Roman" w:cs="Times New Roman"/>
                <w:szCs w:val="22"/>
                <w:lang w:eastAsia="en-AU"/>
              </w:rPr>
              <w:t>a)      the past occurrence of breast malignancy in the patient</w:t>
            </w:r>
            <w:r w:rsidR="00355B72" w:rsidRPr="00153A4B">
              <w:rPr>
                <w:rFonts w:eastAsia="Times New Roman" w:cs="Times New Roman"/>
                <w:szCs w:val="22"/>
                <w:lang w:eastAsia="en-AU"/>
              </w:rPr>
              <w:t>;</w:t>
            </w:r>
            <w:r w:rsidR="009F335C" w:rsidRPr="00153A4B">
              <w:rPr>
                <w:rFonts w:eastAsia="Times New Roman" w:cs="Times New Roman"/>
                <w:szCs w:val="22"/>
                <w:lang w:eastAsia="en-AU"/>
              </w:rPr>
              <w:t xml:space="preserve"> or</w:t>
            </w:r>
          </w:p>
          <w:p w14:paraId="6DF89779" w14:textId="658CC7EC" w:rsidR="001661DF" w:rsidRPr="00153A4B" w:rsidRDefault="00355B72" w:rsidP="00CC7B48">
            <w:pPr>
              <w:spacing w:line="240" w:lineRule="auto"/>
              <w:ind w:left="927" w:hanging="360"/>
              <w:rPr>
                <w:rFonts w:eastAsia="Times New Roman" w:cs="Times New Roman"/>
                <w:szCs w:val="22"/>
                <w:lang w:eastAsia="en-AU"/>
              </w:rPr>
            </w:pPr>
            <w:r w:rsidRPr="00153A4B">
              <w:rPr>
                <w:rFonts w:eastAsia="Times New Roman" w:cs="Times New Roman"/>
                <w:szCs w:val="22"/>
                <w:lang w:eastAsia="en-AU"/>
              </w:rPr>
              <w:t xml:space="preserve">b)    significant history of breast or ovarian malignancy in the patient’s </w:t>
            </w:r>
            <w:r w:rsidR="00BC4072" w:rsidRPr="00153A4B">
              <w:rPr>
                <w:rFonts w:eastAsia="Times New Roman" w:cs="Times New Roman"/>
                <w:szCs w:val="22"/>
                <w:lang w:eastAsia="en-AU"/>
              </w:rPr>
              <w:t>family;</w:t>
            </w:r>
            <w:r w:rsidR="001661DF" w:rsidRPr="00153A4B">
              <w:rPr>
                <w:rFonts w:eastAsia="Times New Roman" w:cs="Times New Roman"/>
                <w:szCs w:val="22"/>
                <w:lang w:eastAsia="en-AU"/>
              </w:rPr>
              <w:t xml:space="preserve"> or</w:t>
            </w:r>
          </w:p>
          <w:p w14:paraId="74D7F703" w14:textId="74CD177E" w:rsidR="001661DF" w:rsidRPr="00153A4B" w:rsidRDefault="00BC4072" w:rsidP="00CC7B48">
            <w:pPr>
              <w:spacing w:line="240" w:lineRule="auto"/>
              <w:ind w:left="927" w:hanging="360"/>
              <w:rPr>
                <w:rFonts w:eastAsia="Times New Roman" w:cs="Times New Roman"/>
                <w:szCs w:val="22"/>
                <w:lang w:eastAsia="en-AU"/>
              </w:rPr>
            </w:pPr>
            <w:r w:rsidRPr="00153A4B">
              <w:rPr>
                <w:rFonts w:eastAsia="Times New Roman" w:cs="Times New Roman"/>
                <w:szCs w:val="22"/>
                <w:lang w:eastAsia="en-AU"/>
              </w:rPr>
              <w:t>c</w:t>
            </w:r>
            <w:r w:rsidR="001661DF" w:rsidRPr="00153A4B">
              <w:rPr>
                <w:rFonts w:eastAsia="Times New Roman" w:cs="Times New Roman"/>
                <w:szCs w:val="22"/>
                <w:lang w:eastAsia="en-AU"/>
              </w:rPr>
              <w:t xml:space="preserve">)      symptoms or indications </w:t>
            </w:r>
            <w:r w:rsidR="00355B72" w:rsidRPr="00153A4B">
              <w:rPr>
                <w:rFonts w:eastAsia="Times New Roman" w:cs="Times New Roman"/>
                <w:szCs w:val="22"/>
                <w:lang w:eastAsia="en-AU"/>
              </w:rPr>
              <w:t>of breast disease found on examination of the patient by a medical practitioner</w:t>
            </w:r>
          </w:p>
          <w:p w14:paraId="1C2C2A40" w14:textId="410493C5" w:rsidR="001661DF" w:rsidRPr="00153A4B" w:rsidRDefault="001661DF" w:rsidP="00CC7B48">
            <w:pPr>
              <w:spacing w:line="240" w:lineRule="auto"/>
              <w:rPr>
                <w:rFonts w:eastAsia="Times New Roman" w:cs="Times New Roman"/>
                <w:szCs w:val="22"/>
                <w:lang w:eastAsia="en-AU"/>
              </w:rPr>
            </w:pPr>
            <w:r w:rsidRPr="00153A4B">
              <w:rPr>
                <w:rFonts w:eastAsia="Times New Roman" w:cs="Times New Roman"/>
                <w:szCs w:val="22"/>
                <w:lang w:eastAsia="en-AU"/>
              </w:rPr>
              <w:t xml:space="preserve">Not being a service to which item 59300 applies (R) </w:t>
            </w:r>
          </w:p>
        </w:tc>
        <w:tc>
          <w:tcPr>
            <w:tcW w:w="1128" w:type="dxa"/>
            <w:tcBorders>
              <w:top w:val="nil"/>
              <w:left w:val="nil"/>
              <w:bottom w:val="single" w:sz="8" w:space="0" w:color="auto"/>
              <w:right w:val="nil"/>
            </w:tcBorders>
            <w:shd w:val="clear" w:color="auto" w:fill="FFFFFF"/>
            <w:tcMar>
              <w:top w:w="0" w:type="dxa"/>
              <w:left w:w="107" w:type="dxa"/>
              <w:bottom w:w="0" w:type="dxa"/>
              <w:right w:w="107" w:type="dxa"/>
            </w:tcMar>
            <w:hideMark/>
          </w:tcPr>
          <w:p w14:paraId="655D8BF9" w14:textId="77777777" w:rsidR="001661DF" w:rsidRPr="00153A4B" w:rsidRDefault="001661DF" w:rsidP="001661DF">
            <w:pPr>
              <w:spacing w:before="100" w:beforeAutospacing="1" w:after="100" w:afterAutospacing="1" w:line="240" w:lineRule="auto"/>
              <w:rPr>
                <w:rFonts w:eastAsia="Times New Roman" w:cs="Times New Roman"/>
                <w:szCs w:val="22"/>
                <w:lang w:eastAsia="en-AU"/>
              </w:rPr>
            </w:pPr>
            <w:r w:rsidRPr="00153A4B">
              <w:rPr>
                <w:rFonts w:eastAsia="Times New Roman" w:cs="Times New Roman"/>
                <w:szCs w:val="22"/>
                <w:lang w:eastAsia="en-AU"/>
              </w:rPr>
              <w:t>202.00</w:t>
            </w:r>
          </w:p>
        </w:tc>
      </w:tr>
      <w:tr w:rsidR="00153A4B" w:rsidRPr="00153A4B" w14:paraId="1EF28BA1" w14:textId="77777777" w:rsidTr="001661DF">
        <w:trPr>
          <w:cantSplit/>
        </w:trPr>
        <w:tc>
          <w:tcPr>
            <w:tcW w:w="1045" w:type="dxa"/>
            <w:tcBorders>
              <w:top w:val="nil"/>
              <w:left w:val="nil"/>
              <w:bottom w:val="single" w:sz="8" w:space="0" w:color="auto"/>
              <w:right w:val="nil"/>
            </w:tcBorders>
            <w:shd w:val="clear" w:color="auto" w:fill="FFFFFF"/>
            <w:tcMar>
              <w:top w:w="0" w:type="dxa"/>
              <w:left w:w="107" w:type="dxa"/>
              <w:bottom w:w="0" w:type="dxa"/>
              <w:right w:w="107" w:type="dxa"/>
            </w:tcMar>
            <w:hideMark/>
          </w:tcPr>
          <w:p w14:paraId="4F333A01" w14:textId="77777777" w:rsidR="001661DF" w:rsidRPr="00153A4B" w:rsidRDefault="001661DF" w:rsidP="00CC7B48">
            <w:pPr>
              <w:spacing w:line="240" w:lineRule="auto"/>
              <w:rPr>
                <w:rFonts w:eastAsia="Times New Roman" w:cs="Times New Roman"/>
                <w:szCs w:val="22"/>
                <w:lang w:eastAsia="en-AU"/>
              </w:rPr>
            </w:pPr>
            <w:r w:rsidRPr="00153A4B">
              <w:rPr>
                <w:rFonts w:eastAsia="Times New Roman" w:cs="Times New Roman"/>
                <w:szCs w:val="22"/>
                <w:lang w:eastAsia="en-AU"/>
              </w:rPr>
              <w:t>59305</w:t>
            </w:r>
          </w:p>
        </w:tc>
        <w:tc>
          <w:tcPr>
            <w:tcW w:w="6594" w:type="dxa"/>
            <w:tcBorders>
              <w:top w:val="nil"/>
              <w:left w:val="nil"/>
              <w:bottom w:val="single" w:sz="8" w:space="0" w:color="auto"/>
              <w:right w:val="nil"/>
            </w:tcBorders>
            <w:shd w:val="clear" w:color="auto" w:fill="FFFFFF"/>
            <w:tcMar>
              <w:top w:w="0" w:type="dxa"/>
              <w:left w:w="107" w:type="dxa"/>
              <w:bottom w:w="0" w:type="dxa"/>
              <w:right w:w="107" w:type="dxa"/>
            </w:tcMar>
            <w:hideMark/>
          </w:tcPr>
          <w:p w14:paraId="7B452934" w14:textId="77777777" w:rsidR="001661DF" w:rsidRPr="00153A4B" w:rsidRDefault="001661DF" w:rsidP="00CC7B48">
            <w:pPr>
              <w:spacing w:line="240" w:lineRule="auto"/>
              <w:rPr>
                <w:rFonts w:eastAsia="Times New Roman" w:cs="Times New Roman"/>
                <w:szCs w:val="22"/>
                <w:lang w:eastAsia="en-AU"/>
              </w:rPr>
            </w:pPr>
            <w:r w:rsidRPr="00153A4B">
              <w:rPr>
                <w:rFonts w:eastAsia="Times New Roman" w:cs="Times New Roman"/>
                <w:szCs w:val="22"/>
                <w:lang w:eastAsia="en-AU"/>
              </w:rPr>
              <w:t>Three dimensional tomosynthesis of one breast, if there is reason to suspect the presence of malignancy because of:</w:t>
            </w:r>
          </w:p>
          <w:p w14:paraId="274A9EDC" w14:textId="0189C1A3" w:rsidR="001661DF" w:rsidRPr="00153A4B" w:rsidRDefault="001661DF" w:rsidP="00CC7B48">
            <w:pPr>
              <w:spacing w:line="240" w:lineRule="auto"/>
              <w:ind w:left="927" w:hanging="360"/>
              <w:rPr>
                <w:rFonts w:eastAsia="Times New Roman" w:cs="Times New Roman"/>
                <w:szCs w:val="22"/>
                <w:lang w:eastAsia="en-AU"/>
              </w:rPr>
            </w:pPr>
            <w:r w:rsidRPr="00153A4B">
              <w:rPr>
                <w:rFonts w:eastAsia="Times New Roman" w:cs="Times New Roman"/>
                <w:szCs w:val="22"/>
                <w:lang w:eastAsia="en-AU"/>
              </w:rPr>
              <w:t>a)      the past occurrence of breast malignancy in the patient</w:t>
            </w:r>
            <w:r w:rsidR="00355B72" w:rsidRPr="00153A4B">
              <w:rPr>
                <w:rFonts w:eastAsia="Times New Roman" w:cs="Times New Roman"/>
                <w:szCs w:val="22"/>
                <w:lang w:eastAsia="en-AU"/>
              </w:rPr>
              <w:t xml:space="preserve">; </w:t>
            </w:r>
            <w:r w:rsidRPr="00153A4B">
              <w:rPr>
                <w:rFonts w:eastAsia="Times New Roman" w:cs="Times New Roman"/>
                <w:szCs w:val="22"/>
                <w:lang w:eastAsia="en-AU"/>
              </w:rPr>
              <w:t>or</w:t>
            </w:r>
          </w:p>
          <w:p w14:paraId="1CD6323B" w14:textId="5CA74BB1" w:rsidR="00355B72" w:rsidRPr="00153A4B" w:rsidRDefault="00355B72" w:rsidP="00CC7B48">
            <w:pPr>
              <w:spacing w:line="240" w:lineRule="auto"/>
              <w:ind w:left="927" w:hanging="360"/>
              <w:rPr>
                <w:rFonts w:eastAsia="Times New Roman" w:cs="Times New Roman"/>
                <w:szCs w:val="22"/>
                <w:lang w:eastAsia="en-AU"/>
              </w:rPr>
            </w:pPr>
            <w:r w:rsidRPr="00153A4B">
              <w:rPr>
                <w:rFonts w:eastAsia="Times New Roman" w:cs="Times New Roman"/>
                <w:szCs w:val="22"/>
                <w:lang w:eastAsia="en-AU"/>
              </w:rPr>
              <w:t xml:space="preserve">b)   </w:t>
            </w:r>
            <w:r w:rsidR="009F335C" w:rsidRPr="00153A4B">
              <w:rPr>
                <w:rFonts w:eastAsia="Times New Roman" w:cs="Times New Roman"/>
                <w:szCs w:val="22"/>
                <w:lang w:eastAsia="en-AU"/>
              </w:rPr>
              <w:t xml:space="preserve"> </w:t>
            </w:r>
            <w:r w:rsidRPr="00153A4B">
              <w:rPr>
                <w:rFonts w:eastAsia="Times New Roman" w:cs="Times New Roman"/>
                <w:szCs w:val="22"/>
                <w:lang w:eastAsia="en-AU"/>
              </w:rPr>
              <w:t>significant history of breast or ovarian malignancy in the patient’s family; or</w:t>
            </w:r>
          </w:p>
          <w:p w14:paraId="74BD3835" w14:textId="050BB258" w:rsidR="001661DF" w:rsidRPr="00153A4B" w:rsidRDefault="00BC4072" w:rsidP="00CC7B48">
            <w:pPr>
              <w:spacing w:line="240" w:lineRule="auto"/>
              <w:ind w:left="927" w:hanging="360"/>
              <w:rPr>
                <w:rFonts w:eastAsia="Times New Roman" w:cs="Times New Roman"/>
                <w:szCs w:val="22"/>
                <w:lang w:eastAsia="en-AU"/>
              </w:rPr>
            </w:pPr>
            <w:r w:rsidRPr="00153A4B">
              <w:rPr>
                <w:rFonts w:eastAsia="Times New Roman" w:cs="Times New Roman"/>
                <w:szCs w:val="22"/>
                <w:lang w:eastAsia="en-AU"/>
              </w:rPr>
              <w:t>c</w:t>
            </w:r>
            <w:r w:rsidR="001661DF" w:rsidRPr="00153A4B">
              <w:rPr>
                <w:rFonts w:eastAsia="Times New Roman" w:cs="Times New Roman"/>
                <w:szCs w:val="22"/>
                <w:lang w:eastAsia="en-AU"/>
              </w:rPr>
              <w:t xml:space="preserve">)      symptoms or indications of </w:t>
            </w:r>
            <w:r w:rsidR="00355B72" w:rsidRPr="00153A4B">
              <w:rPr>
                <w:rFonts w:eastAsia="Times New Roman" w:cs="Times New Roman"/>
                <w:szCs w:val="22"/>
                <w:lang w:eastAsia="en-AU"/>
              </w:rPr>
              <w:t>breast disease</w:t>
            </w:r>
            <w:r w:rsidR="001661DF" w:rsidRPr="00153A4B">
              <w:rPr>
                <w:rFonts w:eastAsia="Times New Roman" w:cs="Times New Roman"/>
                <w:szCs w:val="22"/>
                <w:lang w:eastAsia="en-AU"/>
              </w:rPr>
              <w:t xml:space="preserve"> found on examination of the patient by a medical practitioner </w:t>
            </w:r>
          </w:p>
          <w:p w14:paraId="1A2244BD" w14:textId="7FC65501" w:rsidR="001661DF" w:rsidRPr="00153A4B" w:rsidRDefault="001661DF" w:rsidP="00CC7B48">
            <w:pPr>
              <w:spacing w:line="240" w:lineRule="auto"/>
              <w:rPr>
                <w:rFonts w:eastAsia="Times New Roman" w:cs="Times New Roman"/>
                <w:szCs w:val="22"/>
                <w:lang w:eastAsia="en-AU"/>
              </w:rPr>
            </w:pPr>
            <w:r w:rsidRPr="00153A4B">
              <w:rPr>
                <w:rFonts w:eastAsia="Times New Roman" w:cs="Times New Roman"/>
                <w:szCs w:val="22"/>
                <w:lang w:eastAsia="en-AU"/>
              </w:rPr>
              <w:t>Not being a service to which item</w:t>
            </w:r>
            <w:r w:rsidR="00BC4072" w:rsidRPr="00153A4B">
              <w:rPr>
                <w:rFonts w:eastAsia="Times New Roman" w:cs="Times New Roman"/>
                <w:szCs w:val="22"/>
                <w:lang w:eastAsia="en-AU"/>
              </w:rPr>
              <w:t xml:space="preserve"> </w:t>
            </w:r>
            <w:r w:rsidRPr="00153A4B">
              <w:rPr>
                <w:rFonts w:eastAsia="Times New Roman" w:cs="Times New Roman"/>
                <w:szCs w:val="22"/>
                <w:lang w:eastAsia="en-AU"/>
              </w:rPr>
              <w:t xml:space="preserve">59303 applies (R) </w:t>
            </w:r>
          </w:p>
        </w:tc>
        <w:tc>
          <w:tcPr>
            <w:tcW w:w="1128" w:type="dxa"/>
            <w:tcBorders>
              <w:top w:val="nil"/>
              <w:left w:val="nil"/>
              <w:bottom w:val="single" w:sz="8" w:space="0" w:color="auto"/>
              <w:right w:val="nil"/>
            </w:tcBorders>
            <w:shd w:val="clear" w:color="auto" w:fill="FFFFFF"/>
            <w:tcMar>
              <w:top w:w="0" w:type="dxa"/>
              <w:left w:w="107" w:type="dxa"/>
              <w:bottom w:w="0" w:type="dxa"/>
              <w:right w:w="107" w:type="dxa"/>
            </w:tcMar>
            <w:hideMark/>
          </w:tcPr>
          <w:p w14:paraId="2FB3C753" w14:textId="77777777" w:rsidR="001661DF" w:rsidRPr="00153A4B" w:rsidRDefault="001661DF" w:rsidP="00CC7B48">
            <w:pPr>
              <w:spacing w:line="240" w:lineRule="auto"/>
              <w:rPr>
                <w:rFonts w:eastAsia="Times New Roman" w:cs="Times New Roman"/>
                <w:szCs w:val="22"/>
                <w:lang w:eastAsia="en-AU"/>
              </w:rPr>
            </w:pPr>
            <w:r w:rsidRPr="00153A4B">
              <w:rPr>
                <w:rFonts w:eastAsia="Times New Roman" w:cs="Times New Roman"/>
                <w:szCs w:val="22"/>
                <w:lang w:eastAsia="en-AU"/>
              </w:rPr>
              <w:t>114.00</w:t>
            </w:r>
          </w:p>
        </w:tc>
      </w:tr>
    </w:tbl>
    <w:p w14:paraId="3AB7EE7D" w14:textId="77777777" w:rsidR="002E6995" w:rsidRPr="00153A4B" w:rsidRDefault="002E6995" w:rsidP="00C73C6E">
      <w:pPr>
        <w:pStyle w:val="ActHead9"/>
      </w:pPr>
      <w:bookmarkStart w:id="14" w:name="_Toc37159832"/>
      <w:r w:rsidRPr="00153A4B">
        <w:t>Health Insurance (Section 3C Diagnostic Imaging Services—Multiparametric MRI of the prostate) Determination 2018</w:t>
      </w:r>
      <w:bookmarkEnd w:id="14"/>
    </w:p>
    <w:p w14:paraId="0B3A8DC8" w14:textId="458DD01E" w:rsidR="00B70B1D" w:rsidRPr="00153A4B" w:rsidRDefault="00B22E20" w:rsidP="002E6995">
      <w:pPr>
        <w:pStyle w:val="ItemHead"/>
        <w:rPr>
          <w:lang w:eastAsia="en-US"/>
        </w:rPr>
      </w:pPr>
      <w:r w:rsidRPr="00153A4B">
        <w:rPr>
          <w:lang w:eastAsia="en-US"/>
        </w:rPr>
        <w:t>14</w:t>
      </w:r>
      <w:r w:rsidR="00865009" w:rsidRPr="00153A4B">
        <w:rPr>
          <w:lang w:eastAsia="en-US"/>
        </w:rPr>
        <w:t xml:space="preserve"> </w:t>
      </w:r>
      <w:r w:rsidR="00B70B1D" w:rsidRPr="00153A4B">
        <w:rPr>
          <w:lang w:eastAsia="en-US"/>
        </w:rPr>
        <w:t xml:space="preserve">Subsection 7(1) </w:t>
      </w:r>
    </w:p>
    <w:p w14:paraId="7E97D3F2" w14:textId="77777777" w:rsidR="00B22E20" w:rsidRPr="00153A4B" w:rsidRDefault="00B22E20" w:rsidP="00B70B1D">
      <w:pPr>
        <w:pStyle w:val="ItemHead"/>
        <w:rPr>
          <w:rFonts w:ascii="Times New Roman" w:hAnsi="Times New Roman"/>
          <w:b w:val="0"/>
          <w:kern w:val="0"/>
          <w:sz w:val="22"/>
          <w:szCs w:val="22"/>
        </w:rPr>
      </w:pPr>
      <w:r w:rsidRPr="00153A4B">
        <w:rPr>
          <w:rFonts w:cs="Arial"/>
          <w:b w:val="0"/>
          <w:kern w:val="0"/>
          <w:sz w:val="22"/>
          <w:szCs w:val="22"/>
        </w:rPr>
        <w:tab/>
      </w:r>
      <w:r w:rsidRPr="00153A4B">
        <w:rPr>
          <w:rFonts w:ascii="Times New Roman" w:hAnsi="Times New Roman"/>
          <w:b w:val="0"/>
          <w:kern w:val="0"/>
          <w:sz w:val="22"/>
          <w:szCs w:val="22"/>
        </w:rPr>
        <w:t>Repeal the subsection, substitute:</w:t>
      </w:r>
    </w:p>
    <w:p w14:paraId="173AD5D7" w14:textId="449A648F" w:rsidR="00B22E20" w:rsidRPr="00153A4B" w:rsidRDefault="00B22E20" w:rsidP="00B22E20">
      <w:pPr>
        <w:pStyle w:val="ItemHead"/>
        <w:ind w:left="1418"/>
        <w:rPr>
          <w:rFonts w:ascii="Times New Roman" w:hAnsi="Times New Roman"/>
          <w:b w:val="0"/>
          <w:sz w:val="22"/>
          <w:szCs w:val="22"/>
        </w:rPr>
      </w:pPr>
      <w:r w:rsidRPr="00153A4B">
        <w:rPr>
          <w:rFonts w:ascii="Times New Roman" w:hAnsi="Times New Roman"/>
          <w:b w:val="0"/>
          <w:sz w:val="22"/>
          <w:szCs w:val="22"/>
        </w:rPr>
        <w:t xml:space="preserve">(1)  </w:t>
      </w:r>
      <w:r w:rsidRPr="00153A4B">
        <w:rPr>
          <w:rFonts w:ascii="Times New Roman" w:hAnsi="Times New Roman"/>
          <w:b w:val="0"/>
          <w:sz w:val="22"/>
          <w:szCs w:val="22"/>
        </w:rPr>
        <w:tab/>
      </w:r>
      <w:proofErr w:type="gramStart"/>
      <w:r w:rsidRPr="00153A4B">
        <w:rPr>
          <w:rFonts w:ascii="Times New Roman" w:hAnsi="Times New Roman"/>
          <w:b w:val="0"/>
          <w:sz w:val="22"/>
          <w:szCs w:val="22"/>
        </w:rPr>
        <w:t>For</w:t>
      </w:r>
      <w:proofErr w:type="gramEnd"/>
      <w:r w:rsidRPr="00153A4B">
        <w:rPr>
          <w:rFonts w:ascii="Times New Roman" w:hAnsi="Times New Roman"/>
          <w:b w:val="0"/>
          <w:sz w:val="22"/>
          <w:szCs w:val="22"/>
        </w:rPr>
        <w:t xml:space="preserve"> any particular patient, item 63541 is applicable not more than once in a 12 month period.”</w:t>
      </w:r>
    </w:p>
    <w:p w14:paraId="5AF8C250" w14:textId="5E13C2FC" w:rsidR="00B70B1D" w:rsidRPr="00153A4B" w:rsidRDefault="00B22E20" w:rsidP="00485A0B">
      <w:pPr>
        <w:pStyle w:val="ItemHead"/>
      </w:pPr>
      <w:r w:rsidRPr="00153A4B">
        <w:t>15</w:t>
      </w:r>
      <w:r w:rsidR="00865009" w:rsidRPr="00153A4B">
        <w:t xml:space="preserve"> </w:t>
      </w:r>
      <w:r w:rsidR="00B70B1D" w:rsidRPr="00153A4B">
        <w:t xml:space="preserve">Subsection 7(2) </w:t>
      </w:r>
    </w:p>
    <w:p w14:paraId="372C142A" w14:textId="511ED5BD" w:rsidR="00B22E20" w:rsidRPr="00153A4B" w:rsidRDefault="00B22E20" w:rsidP="00B22E20">
      <w:pPr>
        <w:pStyle w:val="Item"/>
      </w:pPr>
      <w:r w:rsidRPr="00153A4B">
        <w:t>Repeal the subsection, substitute:</w:t>
      </w:r>
    </w:p>
    <w:p w14:paraId="41E84DC6" w14:textId="5E1339FA" w:rsidR="00B22E20" w:rsidRPr="00153A4B" w:rsidRDefault="00B22E20" w:rsidP="00B22E20">
      <w:pPr>
        <w:pStyle w:val="ItemHead"/>
        <w:ind w:left="1418"/>
        <w:rPr>
          <w:rFonts w:ascii="Times New Roman" w:hAnsi="Times New Roman"/>
          <w:b w:val="0"/>
          <w:sz w:val="22"/>
          <w:szCs w:val="22"/>
        </w:rPr>
      </w:pPr>
      <w:r w:rsidRPr="00153A4B">
        <w:rPr>
          <w:rFonts w:ascii="Times New Roman" w:hAnsi="Times New Roman"/>
          <w:b w:val="0"/>
          <w:sz w:val="22"/>
          <w:szCs w:val="22"/>
        </w:rPr>
        <w:t>(2)         For any particular patient, item 63543 is applicable:</w:t>
      </w:r>
    </w:p>
    <w:p w14:paraId="07FC8691" w14:textId="2A856324" w:rsidR="00B22E20" w:rsidRPr="00153A4B" w:rsidRDefault="00B22E20" w:rsidP="00B22E20">
      <w:pPr>
        <w:pStyle w:val="ItemHead"/>
        <w:ind w:left="1985" w:hanging="425"/>
        <w:rPr>
          <w:rFonts w:ascii="Times New Roman" w:hAnsi="Times New Roman"/>
          <w:b w:val="0"/>
          <w:sz w:val="22"/>
          <w:szCs w:val="22"/>
        </w:rPr>
      </w:pPr>
      <w:r w:rsidRPr="00153A4B">
        <w:rPr>
          <w:rFonts w:ascii="Times New Roman" w:hAnsi="Times New Roman"/>
          <w:b w:val="0"/>
          <w:sz w:val="22"/>
          <w:szCs w:val="22"/>
        </w:rPr>
        <w:t>(a)   </w:t>
      </w:r>
      <w:proofErr w:type="gramStart"/>
      <w:r w:rsidRPr="00153A4B">
        <w:rPr>
          <w:rFonts w:ascii="Times New Roman" w:hAnsi="Times New Roman"/>
          <w:b w:val="0"/>
          <w:sz w:val="22"/>
          <w:szCs w:val="22"/>
        </w:rPr>
        <w:t>at</w:t>
      </w:r>
      <w:proofErr w:type="gramEnd"/>
      <w:r w:rsidRPr="00153A4B">
        <w:rPr>
          <w:rFonts w:ascii="Times New Roman" w:hAnsi="Times New Roman"/>
          <w:b w:val="0"/>
          <w:sz w:val="22"/>
          <w:szCs w:val="22"/>
        </w:rPr>
        <w:t xml:space="preserve"> the time of diagnosis of prostate cancer; and</w:t>
      </w:r>
    </w:p>
    <w:p w14:paraId="7DC30FC9" w14:textId="11679ACF" w:rsidR="00B22E20" w:rsidRPr="00153A4B" w:rsidRDefault="00B22E20" w:rsidP="00B22E20">
      <w:pPr>
        <w:pStyle w:val="ItemHead"/>
        <w:ind w:left="1985" w:hanging="425"/>
        <w:rPr>
          <w:rFonts w:ascii="Times New Roman" w:hAnsi="Times New Roman"/>
          <w:b w:val="0"/>
          <w:sz w:val="22"/>
          <w:szCs w:val="22"/>
        </w:rPr>
      </w:pPr>
      <w:r w:rsidRPr="00153A4B">
        <w:rPr>
          <w:rFonts w:ascii="Times New Roman" w:hAnsi="Times New Roman"/>
          <w:b w:val="0"/>
          <w:sz w:val="22"/>
          <w:szCs w:val="22"/>
        </w:rPr>
        <w:t>(b)   12 months following diagnosis; and</w:t>
      </w:r>
    </w:p>
    <w:p w14:paraId="3F418B2E" w14:textId="4A43CA7E" w:rsidR="00B22E20" w:rsidRPr="00153A4B" w:rsidRDefault="00B22E20" w:rsidP="00B22E20">
      <w:pPr>
        <w:pStyle w:val="ItemHead"/>
        <w:ind w:left="1985" w:hanging="425"/>
        <w:rPr>
          <w:rFonts w:ascii="Times New Roman" w:hAnsi="Times New Roman"/>
          <w:b w:val="0"/>
          <w:sz w:val="22"/>
          <w:szCs w:val="22"/>
        </w:rPr>
      </w:pPr>
      <w:r w:rsidRPr="00153A4B">
        <w:rPr>
          <w:rFonts w:ascii="Times New Roman" w:hAnsi="Times New Roman"/>
          <w:b w:val="0"/>
          <w:sz w:val="22"/>
          <w:szCs w:val="22"/>
        </w:rPr>
        <w:t>(c)   </w:t>
      </w:r>
      <w:proofErr w:type="gramStart"/>
      <w:r w:rsidRPr="00153A4B">
        <w:rPr>
          <w:rFonts w:ascii="Times New Roman" w:hAnsi="Times New Roman"/>
          <w:b w:val="0"/>
          <w:sz w:val="22"/>
          <w:szCs w:val="22"/>
        </w:rPr>
        <w:t>every</w:t>
      </w:r>
      <w:proofErr w:type="gramEnd"/>
      <w:r w:rsidRPr="00153A4B">
        <w:rPr>
          <w:rFonts w:ascii="Times New Roman" w:hAnsi="Times New Roman"/>
          <w:b w:val="0"/>
          <w:sz w:val="22"/>
          <w:szCs w:val="22"/>
        </w:rPr>
        <w:t xml:space="preserve"> third year thereafter; or</w:t>
      </w:r>
    </w:p>
    <w:p w14:paraId="5085329C" w14:textId="61D7DCD2" w:rsidR="00B22E20" w:rsidRPr="00153A4B" w:rsidRDefault="00B22E20" w:rsidP="00B22E20">
      <w:pPr>
        <w:pStyle w:val="ItemHead"/>
        <w:ind w:left="1985" w:hanging="425"/>
        <w:rPr>
          <w:rFonts w:ascii="Times New Roman" w:hAnsi="Times New Roman"/>
          <w:b w:val="0"/>
          <w:sz w:val="22"/>
          <w:szCs w:val="22"/>
        </w:rPr>
      </w:pPr>
      <w:r w:rsidRPr="00153A4B">
        <w:rPr>
          <w:rFonts w:ascii="Times New Roman" w:hAnsi="Times New Roman"/>
          <w:b w:val="0"/>
          <w:sz w:val="22"/>
          <w:szCs w:val="22"/>
        </w:rPr>
        <w:t>(d)   </w:t>
      </w:r>
      <w:proofErr w:type="gramStart"/>
      <w:r w:rsidRPr="00153A4B">
        <w:rPr>
          <w:rFonts w:ascii="Times New Roman" w:hAnsi="Times New Roman"/>
          <w:b w:val="0"/>
          <w:sz w:val="22"/>
          <w:szCs w:val="22"/>
        </w:rPr>
        <w:t>at</w:t>
      </w:r>
      <w:proofErr w:type="gramEnd"/>
      <w:r w:rsidRPr="00153A4B">
        <w:rPr>
          <w:rFonts w:ascii="Times New Roman" w:hAnsi="Times New Roman"/>
          <w:b w:val="0"/>
          <w:sz w:val="22"/>
          <w:szCs w:val="22"/>
        </w:rPr>
        <w:t xml:space="preserve"> any time if there is clinical concern from the specialist requesting the service in paragraph 6(1)(a).</w:t>
      </w:r>
    </w:p>
    <w:p w14:paraId="16E7A72E" w14:textId="1E45F062" w:rsidR="00B22E20" w:rsidRPr="00153A4B" w:rsidRDefault="00946FB9" w:rsidP="00B22E20">
      <w:pPr>
        <w:pStyle w:val="ItemHead"/>
      </w:pPr>
      <w:proofErr w:type="gramStart"/>
      <w:r w:rsidRPr="00153A4B">
        <w:t>16  Subsection</w:t>
      </w:r>
      <w:proofErr w:type="gramEnd"/>
      <w:r w:rsidRPr="00153A4B">
        <w:t xml:space="preserve"> 7(3)</w:t>
      </w:r>
    </w:p>
    <w:p w14:paraId="7C23A2BC" w14:textId="198406D5" w:rsidR="00946FB9" w:rsidRPr="00153A4B" w:rsidRDefault="00946FB9" w:rsidP="00946FB9">
      <w:pPr>
        <w:pStyle w:val="Item"/>
      </w:pPr>
      <w:r w:rsidRPr="00153A4B">
        <w:t>Repeal the subsection, substitute:</w:t>
      </w:r>
    </w:p>
    <w:p w14:paraId="7906D83E" w14:textId="6E520BF5" w:rsidR="00946FB9" w:rsidRPr="00153A4B" w:rsidRDefault="00946FB9" w:rsidP="00946FB9">
      <w:pPr>
        <w:pStyle w:val="ItemHead"/>
        <w:ind w:left="1418"/>
        <w:rPr>
          <w:rFonts w:ascii="Times New Roman" w:hAnsi="Times New Roman"/>
          <w:b w:val="0"/>
          <w:sz w:val="22"/>
          <w:szCs w:val="22"/>
        </w:rPr>
      </w:pPr>
      <w:r w:rsidRPr="00153A4B">
        <w:rPr>
          <w:rFonts w:ascii="Times New Roman" w:hAnsi="Times New Roman"/>
          <w:b w:val="0"/>
          <w:sz w:val="22"/>
          <w:szCs w:val="22"/>
        </w:rPr>
        <w:t xml:space="preserve">(3)  </w:t>
      </w:r>
      <w:r w:rsidRPr="00153A4B">
        <w:rPr>
          <w:rFonts w:ascii="Times New Roman" w:hAnsi="Times New Roman"/>
          <w:b w:val="0"/>
          <w:sz w:val="22"/>
          <w:szCs w:val="22"/>
        </w:rPr>
        <w:tab/>
        <w:t>Item 63543 is not applicable for the purposes of treatment planning or for monitoring after treatment of prostate cancer.</w:t>
      </w:r>
    </w:p>
    <w:p w14:paraId="2198B7D4" w14:textId="0ECA6B2B" w:rsidR="002E6995" w:rsidRPr="00153A4B" w:rsidRDefault="00BD282C" w:rsidP="002E6995">
      <w:pPr>
        <w:pStyle w:val="ItemHead"/>
        <w:rPr>
          <w:lang w:eastAsia="en-US"/>
        </w:rPr>
      </w:pPr>
      <w:r w:rsidRPr="00153A4B">
        <w:rPr>
          <w:lang w:eastAsia="en-US"/>
        </w:rPr>
        <w:t>17</w:t>
      </w:r>
      <w:r w:rsidR="002E6995" w:rsidRPr="00153A4B">
        <w:rPr>
          <w:lang w:eastAsia="en-US"/>
        </w:rPr>
        <w:t xml:space="preserve"> Schedule 1 (below the heading)</w:t>
      </w:r>
    </w:p>
    <w:p w14:paraId="7AD1028C" w14:textId="5DA515B0" w:rsidR="002E6995" w:rsidRPr="00153A4B" w:rsidRDefault="002E6995" w:rsidP="002E6995">
      <w:pPr>
        <w:pStyle w:val="Comment"/>
        <w:rPr>
          <w:rFonts w:ascii="Times New Roman" w:hAnsi="Times New Roman" w:cs="Times New Roman"/>
          <w:b w:val="0"/>
          <w:color w:val="auto"/>
        </w:rPr>
      </w:pPr>
      <w:r w:rsidRPr="00153A4B">
        <w:rPr>
          <w:b w:val="0"/>
          <w:color w:val="auto"/>
        </w:rPr>
        <w:tab/>
      </w:r>
      <w:r w:rsidRPr="00153A4B">
        <w:rPr>
          <w:rFonts w:ascii="Times New Roman" w:hAnsi="Times New Roman" w:cs="Times New Roman"/>
          <w:b w:val="0"/>
          <w:color w:val="auto"/>
        </w:rPr>
        <w:t>Repeal the table, substitute:</w:t>
      </w:r>
    </w:p>
    <w:p w14:paraId="213DE1F9" w14:textId="77777777" w:rsidR="00B70B1D" w:rsidRPr="00153A4B" w:rsidRDefault="00B70B1D" w:rsidP="002E6995">
      <w:pPr>
        <w:pStyle w:val="Comment"/>
        <w:rPr>
          <w:rFonts w:ascii="Times New Roman" w:hAnsi="Times New Roman" w:cs="Times New Roman"/>
          <w:b w:val="0"/>
          <w:color w:val="auto"/>
        </w:rPr>
      </w:pPr>
    </w:p>
    <w:tbl>
      <w:tblPr>
        <w:tblW w:w="8640" w:type="dxa"/>
        <w:tblInd w:w="-19" w:type="dxa"/>
        <w:shd w:val="clear" w:color="auto" w:fill="FFFFFF"/>
        <w:tblCellMar>
          <w:left w:w="0" w:type="dxa"/>
          <w:right w:w="0" w:type="dxa"/>
        </w:tblCellMar>
        <w:tblLook w:val="04A0" w:firstRow="1" w:lastRow="0" w:firstColumn="1" w:lastColumn="0" w:noHBand="0" w:noVBand="1"/>
      </w:tblPr>
      <w:tblGrid>
        <w:gridCol w:w="835"/>
        <w:gridCol w:w="6662"/>
        <w:gridCol w:w="1143"/>
      </w:tblGrid>
      <w:tr w:rsidR="00153A4B" w:rsidRPr="00153A4B" w14:paraId="0E1E19BC" w14:textId="77777777" w:rsidTr="002E6995">
        <w:trPr>
          <w:tblHeader/>
        </w:trPr>
        <w:tc>
          <w:tcPr>
            <w:tcW w:w="8640" w:type="dxa"/>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46C852D2" w14:textId="77777777" w:rsidR="002E6995" w:rsidRPr="00153A4B" w:rsidRDefault="002E6995" w:rsidP="002E6995">
            <w:pPr>
              <w:spacing w:line="240" w:lineRule="auto"/>
              <w:rPr>
                <w:rFonts w:eastAsia="Times New Roman" w:cs="Times New Roman"/>
                <w:sz w:val="24"/>
                <w:szCs w:val="24"/>
                <w:lang w:eastAsia="en-AU"/>
              </w:rPr>
            </w:pPr>
            <w:r w:rsidRPr="00153A4B">
              <w:rPr>
                <w:rFonts w:eastAsia="Times New Roman" w:cs="Times New Roman"/>
                <w:b/>
                <w:bCs/>
                <w:sz w:val="20"/>
                <w:lang w:eastAsia="en-AU"/>
              </w:rPr>
              <w:t>Category 5 – Diagnostic Imaging Services</w:t>
            </w:r>
          </w:p>
        </w:tc>
      </w:tr>
      <w:tr w:rsidR="00153A4B" w:rsidRPr="00153A4B" w14:paraId="7F0EC347" w14:textId="77777777" w:rsidTr="002E6995">
        <w:trPr>
          <w:tblHeader/>
        </w:trPr>
        <w:tc>
          <w:tcPr>
            <w:tcW w:w="8640" w:type="dxa"/>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33CDF3CD" w14:textId="77777777" w:rsidR="002E6995" w:rsidRPr="00153A4B" w:rsidRDefault="002E6995" w:rsidP="002E6995">
            <w:pPr>
              <w:spacing w:line="240" w:lineRule="auto"/>
              <w:rPr>
                <w:rFonts w:eastAsia="Times New Roman" w:cs="Times New Roman"/>
                <w:sz w:val="24"/>
                <w:szCs w:val="24"/>
                <w:lang w:eastAsia="en-AU"/>
              </w:rPr>
            </w:pPr>
            <w:r w:rsidRPr="00153A4B">
              <w:rPr>
                <w:rFonts w:eastAsia="Times New Roman" w:cs="Times New Roman"/>
                <w:b/>
                <w:bCs/>
                <w:sz w:val="20"/>
                <w:lang w:eastAsia="en-AU"/>
              </w:rPr>
              <w:t>Group I5 – Magnetic Resonance Imaging</w:t>
            </w:r>
          </w:p>
        </w:tc>
      </w:tr>
      <w:tr w:rsidR="00153A4B" w:rsidRPr="00153A4B" w14:paraId="1CBFA0D5" w14:textId="77777777" w:rsidTr="002E6995">
        <w:trPr>
          <w:tblHeader/>
        </w:trPr>
        <w:tc>
          <w:tcPr>
            <w:tcW w:w="8640" w:type="dxa"/>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746689C1" w14:textId="77777777" w:rsidR="002E6995" w:rsidRPr="00153A4B" w:rsidRDefault="002E6995" w:rsidP="002E6995">
            <w:pPr>
              <w:spacing w:line="240" w:lineRule="auto"/>
              <w:rPr>
                <w:rFonts w:eastAsia="Times New Roman" w:cs="Times New Roman"/>
                <w:sz w:val="24"/>
                <w:szCs w:val="24"/>
                <w:lang w:eastAsia="en-AU"/>
              </w:rPr>
            </w:pPr>
            <w:r w:rsidRPr="00153A4B">
              <w:rPr>
                <w:rFonts w:eastAsia="Times New Roman" w:cs="Times New Roman"/>
                <w:b/>
                <w:bCs/>
                <w:sz w:val="20"/>
                <w:lang w:eastAsia="en-AU"/>
              </w:rPr>
              <w:t>Sub Group 19 – Scan of Body – For Specified Conditions</w:t>
            </w:r>
          </w:p>
        </w:tc>
      </w:tr>
      <w:tr w:rsidR="00153A4B" w:rsidRPr="00153A4B" w14:paraId="74E4A397" w14:textId="77777777" w:rsidTr="002E6995">
        <w:trPr>
          <w:tblHeader/>
        </w:trPr>
        <w:tc>
          <w:tcPr>
            <w:tcW w:w="835"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7E89DE9F" w14:textId="77777777" w:rsidR="002E6995" w:rsidRPr="00153A4B" w:rsidRDefault="002E6995" w:rsidP="002E6995">
            <w:pPr>
              <w:spacing w:before="60" w:line="240" w:lineRule="atLeast"/>
              <w:rPr>
                <w:rFonts w:eastAsia="Times New Roman" w:cs="Times New Roman"/>
                <w:sz w:val="24"/>
                <w:szCs w:val="24"/>
                <w:lang w:eastAsia="en-AU"/>
              </w:rPr>
            </w:pPr>
            <w:r w:rsidRPr="00153A4B">
              <w:rPr>
                <w:rFonts w:eastAsia="Times New Roman" w:cs="Times New Roman"/>
                <w:b/>
                <w:bCs/>
                <w:sz w:val="20"/>
                <w:lang w:eastAsia="en-AU"/>
              </w:rPr>
              <w:t>Item</w:t>
            </w:r>
          </w:p>
        </w:tc>
        <w:tc>
          <w:tcPr>
            <w:tcW w:w="6662"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0A2E7266" w14:textId="77777777" w:rsidR="002E6995" w:rsidRPr="00153A4B" w:rsidRDefault="002E6995" w:rsidP="002E6995">
            <w:pPr>
              <w:spacing w:before="60" w:line="240" w:lineRule="atLeast"/>
              <w:rPr>
                <w:rFonts w:eastAsia="Times New Roman" w:cs="Times New Roman"/>
                <w:sz w:val="24"/>
                <w:szCs w:val="24"/>
                <w:lang w:eastAsia="en-AU"/>
              </w:rPr>
            </w:pPr>
            <w:r w:rsidRPr="00153A4B">
              <w:rPr>
                <w:rFonts w:eastAsia="Times New Roman" w:cs="Times New Roman"/>
                <w:b/>
                <w:bCs/>
                <w:sz w:val="20"/>
                <w:lang w:eastAsia="en-AU"/>
              </w:rPr>
              <w:t>Service</w:t>
            </w:r>
          </w:p>
        </w:tc>
        <w:tc>
          <w:tcPr>
            <w:tcW w:w="1143" w:type="dxa"/>
            <w:tcBorders>
              <w:top w:val="nil"/>
              <w:left w:val="nil"/>
              <w:bottom w:val="single" w:sz="12" w:space="0" w:color="auto"/>
              <w:right w:val="nil"/>
            </w:tcBorders>
            <w:shd w:val="clear" w:color="auto" w:fill="FFFFFF"/>
            <w:tcMar>
              <w:top w:w="0" w:type="dxa"/>
              <w:left w:w="107" w:type="dxa"/>
              <w:bottom w:w="0" w:type="dxa"/>
              <w:right w:w="107" w:type="dxa"/>
            </w:tcMar>
            <w:hideMark/>
          </w:tcPr>
          <w:p w14:paraId="32E7779D" w14:textId="77777777" w:rsidR="002E6995" w:rsidRPr="00153A4B" w:rsidRDefault="002E6995" w:rsidP="002E6995">
            <w:pPr>
              <w:spacing w:before="60" w:line="240" w:lineRule="atLeast"/>
              <w:ind w:left="169"/>
              <w:rPr>
                <w:rFonts w:eastAsia="Times New Roman" w:cs="Times New Roman"/>
                <w:sz w:val="24"/>
                <w:szCs w:val="24"/>
                <w:lang w:eastAsia="en-AU"/>
              </w:rPr>
            </w:pPr>
            <w:r w:rsidRPr="00153A4B">
              <w:rPr>
                <w:rFonts w:eastAsia="Times New Roman" w:cs="Times New Roman"/>
                <w:b/>
                <w:bCs/>
                <w:sz w:val="20"/>
                <w:lang w:eastAsia="en-AU"/>
              </w:rPr>
              <w:t>Fee ($)</w:t>
            </w:r>
          </w:p>
        </w:tc>
      </w:tr>
      <w:tr w:rsidR="00153A4B" w:rsidRPr="00153A4B" w14:paraId="0A972291" w14:textId="77777777" w:rsidTr="002E6995">
        <w:tc>
          <w:tcPr>
            <w:tcW w:w="835" w:type="dxa"/>
            <w:tcBorders>
              <w:top w:val="nil"/>
              <w:left w:val="nil"/>
              <w:bottom w:val="single" w:sz="8" w:space="0" w:color="auto"/>
              <w:right w:val="nil"/>
            </w:tcBorders>
            <w:shd w:val="clear" w:color="auto" w:fill="FFFFFF"/>
            <w:tcMar>
              <w:top w:w="0" w:type="dxa"/>
              <w:left w:w="107" w:type="dxa"/>
              <w:bottom w:w="0" w:type="dxa"/>
              <w:right w:w="107" w:type="dxa"/>
            </w:tcMar>
            <w:hideMark/>
          </w:tcPr>
          <w:p w14:paraId="0264C4BB" w14:textId="77777777" w:rsidR="002E6995" w:rsidRPr="00153A4B" w:rsidRDefault="002E6995" w:rsidP="002E6995">
            <w:pPr>
              <w:spacing w:before="100" w:beforeAutospacing="1" w:after="100" w:afterAutospacing="1" w:line="240" w:lineRule="auto"/>
              <w:rPr>
                <w:rFonts w:eastAsia="Times New Roman" w:cs="Times New Roman"/>
                <w:sz w:val="20"/>
                <w:lang w:eastAsia="en-AU"/>
              </w:rPr>
            </w:pPr>
            <w:r w:rsidRPr="00153A4B">
              <w:rPr>
                <w:rFonts w:eastAsia="Times New Roman" w:cs="Times New Roman"/>
                <w:sz w:val="20"/>
                <w:lang w:eastAsia="en-AU"/>
              </w:rPr>
              <w:t>63541</w:t>
            </w:r>
          </w:p>
        </w:tc>
        <w:tc>
          <w:tcPr>
            <w:tcW w:w="6662" w:type="dxa"/>
            <w:tcBorders>
              <w:top w:val="nil"/>
              <w:left w:val="nil"/>
              <w:bottom w:val="single" w:sz="8" w:space="0" w:color="auto"/>
              <w:right w:val="nil"/>
            </w:tcBorders>
            <w:shd w:val="clear" w:color="auto" w:fill="FFFFFF"/>
            <w:tcMar>
              <w:top w:w="0" w:type="dxa"/>
              <w:left w:w="107" w:type="dxa"/>
              <w:bottom w:w="0" w:type="dxa"/>
              <w:right w:w="107" w:type="dxa"/>
            </w:tcMar>
            <w:hideMark/>
          </w:tcPr>
          <w:p w14:paraId="6EDBEA8F" w14:textId="77777777" w:rsidR="002E6995" w:rsidRPr="00153A4B" w:rsidRDefault="002E6995" w:rsidP="002E6995">
            <w:pPr>
              <w:spacing w:before="40" w:after="40" w:line="240" w:lineRule="auto"/>
              <w:ind w:left="57" w:right="57"/>
              <w:rPr>
                <w:rFonts w:eastAsia="Times New Roman" w:cs="Times New Roman"/>
                <w:sz w:val="20"/>
                <w:lang w:eastAsia="en-AU"/>
              </w:rPr>
            </w:pPr>
            <w:r w:rsidRPr="00153A4B">
              <w:rPr>
                <w:rFonts w:eastAsia="Times New Roman" w:cs="Times New Roman"/>
                <w:sz w:val="20"/>
                <w:lang w:eastAsia="en-AU"/>
              </w:rPr>
              <w:t>Multiparametric Magnetic Resonance Imaging scan of the prostate for the detection of cancer, if the request for the scan identifies:</w:t>
            </w:r>
          </w:p>
          <w:p w14:paraId="05C26BBD" w14:textId="522C5777" w:rsidR="002E6995" w:rsidRPr="00153A4B" w:rsidRDefault="002E6995" w:rsidP="002E6995">
            <w:pPr>
              <w:spacing w:before="40" w:after="40" w:line="240" w:lineRule="auto"/>
              <w:ind w:left="460" w:right="57" w:hanging="360"/>
              <w:rPr>
                <w:rFonts w:eastAsia="Times New Roman" w:cs="Times New Roman"/>
                <w:sz w:val="20"/>
                <w:lang w:eastAsia="en-AU"/>
              </w:rPr>
            </w:pPr>
            <w:r w:rsidRPr="00153A4B">
              <w:rPr>
                <w:rFonts w:eastAsia="Times New Roman" w:cs="Times New Roman"/>
                <w:sz w:val="20"/>
                <w:lang w:eastAsia="en-AU"/>
              </w:rPr>
              <w:t xml:space="preserve">a)    that the patient is suspected of  developing prostate cancer, due to one </w:t>
            </w:r>
            <w:r w:rsidR="00BD282C" w:rsidRPr="00153A4B">
              <w:rPr>
                <w:rFonts w:eastAsia="Times New Roman" w:cs="Times New Roman"/>
                <w:sz w:val="20"/>
                <w:lang w:eastAsia="en-AU"/>
              </w:rPr>
              <w:t xml:space="preserve">   </w:t>
            </w:r>
            <w:r w:rsidRPr="00153A4B">
              <w:rPr>
                <w:rFonts w:eastAsia="Times New Roman" w:cs="Times New Roman"/>
                <w:sz w:val="20"/>
                <w:lang w:eastAsia="en-AU"/>
              </w:rPr>
              <w:t>of the following:</w:t>
            </w:r>
          </w:p>
          <w:p w14:paraId="0EABD88D" w14:textId="4B942459" w:rsidR="002E6995" w:rsidRPr="00153A4B" w:rsidRDefault="002E6995" w:rsidP="002E6995">
            <w:pPr>
              <w:spacing w:before="40" w:after="40" w:line="240" w:lineRule="auto"/>
              <w:ind w:left="885" w:right="57" w:hanging="425"/>
              <w:rPr>
                <w:rFonts w:eastAsia="Times New Roman" w:cs="Times New Roman"/>
                <w:sz w:val="20"/>
                <w:lang w:eastAsia="en-AU"/>
              </w:rPr>
            </w:pPr>
            <w:r w:rsidRPr="00153A4B">
              <w:rPr>
                <w:rFonts w:eastAsia="Times New Roman" w:cs="Times New Roman"/>
                <w:sz w:val="20"/>
                <w:lang w:eastAsia="en-AU"/>
              </w:rPr>
              <w:t>(</w:t>
            </w:r>
            <w:proofErr w:type="spellStart"/>
            <w:r w:rsidRPr="00153A4B">
              <w:rPr>
                <w:rFonts w:eastAsia="Times New Roman" w:cs="Times New Roman"/>
                <w:sz w:val="20"/>
                <w:lang w:eastAsia="en-AU"/>
              </w:rPr>
              <w:t>i</w:t>
            </w:r>
            <w:proofErr w:type="spellEnd"/>
            <w:r w:rsidRPr="00153A4B">
              <w:rPr>
                <w:rFonts w:eastAsia="Times New Roman" w:cs="Times New Roman"/>
                <w:sz w:val="20"/>
                <w:lang w:eastAsia="en-AU"/>
              </w:rPr>
              <w:t>)     a digital rectal examination which is suspicious for prostate cancer; or</w:t>
            </w:r>
          </w:p>
          <w:p w14:paraId="719F571C" w14:textId="58DF0550" w:rsidR="002E6995" w:rsidRPr="00153A4B" w:rsidRDefault="002E6995" w:rsidP="002E6995">
            <w:pPr>
              <w:spacing w:before="40" w:after="40" w:line="240" w:lineRule="auto"/>
              <w:ind w:left="885" w:right="57" w:hanging="425"/>
              <w:rPr>
                <w:rFonts w:eastAsia="Times New Roman" w:cs="Times New Roman"/>
                <w:sz w:val="20"/>
                <w:lang w:eastAsia="en-AU"/>
              </w:rPr>
            </w:pPr>
            <w:r w:rsidRPr="00153A4B">
              <w:rPr>
                <w:rFonts w:eastAsia="Times New Roman" w:cs="Times New Roman"/>
                <w:sz w:val="20"/>
                <w:lang w:eastAsia="en-AU"/>
              </w:rPr>
              <w:t>(ii)    in a person under 70 years, at least two prostate specific antigen (PSA) tests performed within an interval of 1- 3 months are greater than 3.0 ng/ml, and the free/total PSA ratio is less than 25% or the repeat PSA exceeds 5.5 ng/ml; or</w:t>
            </w:r>
          </w:p>
          <w:p w14:paraId="08DDCEBA" w14:textId="73149781" w:rsidR="002E6995" w:rsidRPr="00153A4B" w:rsidRDefault="002E6995" w:rsidP="002E6995">
            <w:pPr>
              <w:spacing w:before="40" w:after="40" w:line="240" w:lineRule="auto"/>
              <w:ind w:left="885" w:right="57" w:hanging="425"/>
              <w:rPr>
                <w:rFonts w:eastAsia="Times New Roman" w:cs="Times New Roman"/>
                <w:sz w:val="20"/>
                <w:lang w:eastAsia="en-AU"/>
              </w:rPr>
            </w:pPr>
            <w:r w:rsidRPr="00153A4B">
              <w:rPr>
                <w:rFonts w:eastAsia="Times New Roman" w:cs="Times New Roman"/>
                <w:sz w:val="20"/>
                <w:lang w:eastAsia="en-AU"/>
              </w:rPr>
              <w:t>(iii)   in a person under 70 years, whose risk of developing prostate cancer based on relevant family history is at least double the average risk, at least two PSA tests performed within an interval of 1- 3 months are greater than 2.0 ng/ml, and the free/total PSA  ratio is less than 25%; or</w:t>
            </w:r>
          </w:p>
          <w:p w14:paraId="40506B4B" w14:textId="302BCF9D" w:rsidR="002E6995" w:rsidRPr="00153A4B" w:rsidRDefault="002E6995" w:rsidP="002E6995">
            <w:pPr>
              <w:spacing w:before="40" w:after="40" w:line="240" w:lineRule="auto"/>
              <w:ind w:left="885" w:right="57" w:hanging="425"/>
              <w:rPr>
                <w:rFonts w:eastAsia="Times New Roman" w:cs="Times New Roman"/>
                <w:sz w:val="20"/>
                <w:lang w:eastAsia="en-AU"/>
              </w:rPr>
            </w:pPr>
            <w:r w:rsidRPr="00153A4B">
              <w:rPr>
                <w:rFonts w:eastAsia="Times New Roman" w:cs="Times New Roman"/>
                <w:sz w:val="20"/>
                <w:lang w:eastAsia="en-AU"/>
              </w:rPr>
              <w:t>(iv)   in a person 70 years or older, at least two PSA tests performed within an interval of 1- 3 months are greater than 5.5ng/ml and the free/total PSA ratio is less than 25%.</w:t>
            </w:r>
          </w:p>
          <w:p w14:paraId="6830FF26" w14:textId="6BEB66AE" w:rsidR="002E6995" w:rsidRPr="00153A4B" w:rsidRDefault="002E6995" w:rsidP="002E6995">
            <w:pPr>
              <w:spacing w:before="40" w:after="40" w:line="240" w:lineRule="auto"/>
              <w:ind w:left="460" w:right="57" w:hanging="425"/>
              <w:rPr>
                <w:rFonts w:eastAsia="Times New Roman" w:cs="Times New Roman"/>
                <w:sz w:val="20"/>
                <w:lang w:eastAsia="en-AU"/>
              </w:rPr>
            </w:pPr>
            <w:r w:rsidRPr="00153A4B">
              <w:rPr>
                <w:rFonts w:eastAsia="Times New Roman" w:cs="Times New Roman"/>
                <w:sz w:val="20"/>
                <w:lang w:eastAsia="en-AU"/>
              </w:rPr>
              <w:t>b)     using a standardised image acquisition protocol involving T2 Weighted Imaging, Diffusion Weighted Imaging, and Dynamic Contrast Enhancement (unless contraindicated)</w:t>
            </w:r>
          </w:p>
          <w:p w14:paraId="3AB94C04" w14:textId="16732108" w:rsidR="002E6995" w:rsidRPr="00153A4B" w:rsidRDefault="002E6995" w:rsidP="002E6995">
            <w:pPr>
              <w:spacing w:line="240" w:lineRule="auto"/>
              <w:rPr>
                <w:rFonts w:eastAsia="Times New Roman" w:cs="Times New Roman"/>
                <w:sz w:val="20"/>
                <w:lang w:eastAsia="en-AU"/>
              </w:rPr>
            </w:pPr>
            <w:r w:rsidRPr="00153A4B">
              <w:rPr>
                <w:rFonts w:eastAsia="Times New Roman" w:cs="Times New Roman"/>
                <w:sz w:val="20"/>
                <w:lang w:eastAsia="en-AU"/>
              </w:rPr>
              <w:t> (R) (</w:t>
            </w:r>
            <w:proofErr w:type="spellStart"/>
            <w:r w:rsidRPr="00153A4B">
              <w:rPr>
                <w:rFonts w:eastAsia="Times New Roman" w:cs="Times New Roman"/>
                <w:sz w:val="20"/>
                <w:lang w:eastAsia="en-AU"/>
              </w:rPr>
              <w:t>Anaes</w:t>
            </w:r>
            <w:proofErr w:type="spellEnd"/>
            <w:r w:rsidRPr="00153A4B">
              <w:rPr>
                <w:rFonts w:eastAsia="Times New Roman" w:cs="Times New Roman"/>
                <w:sz w:val="20"/>
                <w:lang w:eastAsia="en-AU"/>
              </w:rPr>
              <w:t>)</w:t>
            </w:r>
          </w:p>
        </w:tc>
        <w:tc>
          <w:tcPr>
            <w:tcW w:w="1143" w:type="dxa"/>
            <w:tcBorders>
              <w:top w:val="nil"/>
              <w:left w:val="nil"/>
              <w:bottom w:val="single" w:sz="8" w:space="0" w:color="auto"/>
              <w:right w:val="nil"/>
            </w:tcBorders>
            <w:shd w:val="clear" w:color="auto" w:fill="FFFFFF"/>
            <w:tcMar>
              <w:top w:w="0" w:type="dxa"/>
              <w:left w:w="107" w:type="dxa"/>
              <w:bottom w:w="0" w:type="dxa"/>
              <w:right w:w="107" w:type="dxa"/>
            </w:tcMar>
            <w:hideMark/>
          </w:tcPr>
          <w:p w14:paraId="71A60EEA" w14:textId="77777777" w:rsidR="002E6995" w:rsidRPr="00153A4B" w:rsidRDefault="002E6995" w:rsidP="002E6995">
            <w:pPr>
              <w:spacing w:before="100" w:beforeAutospacing="1" w:after="100" w:afterAutospacing="1" w:line="240" w:lineRule="auto"/>
              <w:jc w:val="center"/>
              <w:rPr>
                <w:rFonts w:eastAsia="Times New Roman" w:cs="Times New Roman"/>
                <w:sz w:val="20"/>
                <w:lang w:eastAsia="en-AU"/>
              </w:rPr>
            </w:pPr>
            <w:r w:rsidRPr="00153A4B">
              <w:rPr>
                <w:rFonts w:eastAsia="Times New Roman" w:cs="Times New Roman"/>
                <w:sz w:val="20"/>
                <w:lang w:eastAsia="en-AU"/>
              </w:rPr>
              <w:t>450.00</w:t>
            </w:r>
          </w:p>
        </w:tc>
      </w:tr>
      <w:tr w:rsidR="00153A4B" w:rsidRPr="00153A4B" w14:paraId="5802BCC6" w14:textId="77777777" w:rsidTr="002E6995">
        <w:tc>
          <w:tcPr>
            <w:tcW w:w="835" w:type="dxa"/>
            <w:tcBorders>
              <w:top w:val="nil"/>
              <w:left w:val="nil"/>
              <w:bottom w:val="single" w:sz="8" w:space="0" w:color="auto"/>
              <w:right w:val="nil"/>
            </w:tcBorders>
            <w:shd w:val="clear" w:color="auto" w:fill="FFFFFF"/>
            <w:tcMar>
              <w:top w:w="0" w:type="dxa"/>
              <w:left w:w="107" w:type="dxa"/>
              <w:bottom w:w="0" w:type="dxa"/>
              <w:right w:w="107" w:type="dxa"/>
            </w:tcMar>
            <w:hideMark/>
          </w:tcPr>
          <w:p w14:paraId="405F1A0E" w14:textId="77777777" w:rsidR="002E6995" w:rsidRPr="00153A4B" w:rsidRDefault="002E6995" w:rsidP="002E6995">
            <w:pPr>
              <w:spacing w:before="100" w:beforeAutospacing="1" w:after="100" w:afterAutospacing="1" w:line="240" w:lineRule="auto"/>
              <w:rPr>
                <w:rFonts w:eastAsia="Times New Roman" w:cs="Times New Roman"/>
                <w:sz w:val="20"/>
                <w:lang w:eastAsia="en-AU"/>
              </w:rPr>
            </w:pPr>
            <w:r w:rsidRPr="00153A4B">
              <w:rPr>
                <w:rFonts w:eastAsia="Times New Roman" w:cs="Times New Roman"/>
                <w:sz w:val="20"/>
                <w:lang w:eastAsia="en-AU"/>
              </w:rPr>
              <w:t>63543</w:t>
            </w:r>
          </w:p>
        </w:tc>
        <w:tc>
          <w:tcPr>
            <w:tcW w:w="6662" w:type="dxa"/>
            <w:tcBorders>
              <w:top w:val="nil"/>
              <w:left w:val="nil"/>
              <w:bottom w:val="single" w:sz="8" w:space="0" w:color="auto"/>
              <w:right w:val="nil"/>
            </w:tcBorders>
            <w:shd w:val="clear" w:color="auto" w:fill="FFFFFF"/>
            <w:tcMar>
              <w:top w:w="0" w:type="dxa"/>
              <w:left w:w="107" w:type="dxa"/>
              <w:bottom w:w="0" w:type="dxa"/>
              <w:right w:w="107" w:type="dxa"/>
            </w:tcMar>
            <w:hideMark/>
          </w:tcPr>
          <w:p w14:paraId="1B776BD2" w14:textId="77777777" w:rsidR="002E6995" w:rsidRPr="00153A4B" w:rsidRDefault="002E6995" w:rsidP="002E6995">
            <w:pPr>
              <w:spacing w:before="40" w:after="40" w:line="240" w:lineRule="auto"/>
              <w:ind w:left="57" w:right="57"/>
              <w:rPr>
                <w:rFonts w:eastAsia="Times New Roman" w:cs="Times New Roman"/>
                <w:sz w:val="20"/>
                <w:lang w:eastAsia="en-AU"/>
              </w:rPr>
            </w:pPr>
            <w:r w:rsidRPr="00153A4B">
              <w:rPr>
                <w:rFonts w:eastAsia="Times New Roman" w:cs="Times New Roman"/>
                <w:sz w:val="20"/>
                <w:lang w:eastAsia="en-AU"/>
              </w:rPr>
              <w:t>Multiparametric Magnetic Resonance Imaging scan of the prostate for the assessment of cancer:</w:t>
            </w:r>
          </w:p>
          <w:p w14:paraId="4F701DDF" w14:textId="6498C5F4" w:rsidR="002E6995" w:rsidRPr="00153A4B" w:rsidRDefault="002E6995" w:rsidP="002E6995">
            <w:pPr>
              <w:spacing w:before="40" w:after="40" w:line="240" w:lineRule="auto"/>
              <w:ind w:left="460" w:right="57" w:hanging="360"/>
              <w:rPr>
                <w:rFonts w:eastAsia="Times New Roman" w:cs="Times New Roman"/>
                <w:sz w:val="20"/>
                <w:lang w:eastAsia="en-AU"/>
              </w:rPr>
            </w:pPr>
            <w:r w:rsidRPr="00153A4B">
              <w:rPr>
                <w:rFonts w:eastAsia="Times New Roman" w:cs="Times New Roman"/>
                <w:sz w:val="20"/>
                <w:lang w:eastAsia="en-AU"/>
              </w:rPr>
              <w:t>a)   if the request for the scan identifies:</w:t>
            </w:r>
          </w:p>
          <w:p w14:paraId="1B36D1E6" w14:textId="1C4C80EE" w:rsidR="002E6995" w:rsidRPr="00153A4B" w:rsidRDefault="002E6995" w:rsidP="002E6995">
            <w:pPr>
              <w:spacing w:before="40" w:after="40" w:line="240" w:lineRule="auto"/>
              <w:ind w:left="720" w:hanging="360"/>
              <w:rPr>
                <w:rFonts w:eastAsia="Times New Roman" w:cs="Times New Roman"/>
                <w:sz w:val="20"/>
                <w:lang w:eastAsia="en-AU"/>
              </w:rPr>
            </w:pPr>
            <w:r w:rsidRPr="00153A4B">
              <w:rPr>
                <w:rFonts w:eastAsia="Times New Roman" w:cs="Times New Roman"/>
                <w:sz w:val="20"/>
                <w:lang w:eastAsia="en-AU"/>
              </w:rPr>
              <w:t>(</w:t>
            </w:r>
            <w:proofErr w:type="spellStart"/>
            <w:r w:rsidRPr="00153A4B">
              <w:rPr>
                <w:rFonts w:eastAsia="Times New Roman" w:cs="Times New Roman"/>
                <w:sz w:val="20"/>
                <w:lang w:eastAsia="en-AU"/>
              </w:rPr>
              <w:t>i</w:t>
            </w:r>
            <w:proofErr w:type="spellEnd"/>
            <w:r w:rsidRPr="00153A4B">
              <w:rPr>
                <w:rFonts w:eastAsia="Times New Roman" w:cs="Times New Roman"/>
                <w:sz w:val="20"/>
                <w:lang w:eastAsia="en-AU"/>
              </w:rPr>
              <w:t>)    the patient is under active surveillance following a confirmed diagnosis of prostate cancer by biopsy histopathology; and</w:t>
            </w:r>
          </w:p>
          <w:p w14:paraId="211F2EE3" w14:textId="271DE13F" w:rsidR="002E6995" w:rsidRPr="00153A4B" w:rsidRDefault="002E6995" w:rsidP="002E6995">
            <w:pPr>
              <w:spacing w:before="40" w:after="40" w:line="240" w:lineRule="auto"/>
              <w:ind w:left="720" w:hanging="360"/>
              <w:rPr>
                <w:rFonts w:eastAsia="Times New Roman" w:cs="Times New Roman"/>
                <w:sz w:val="20"/>
                <w:lang w:eastAsia="en-AU"/>
              </w:rPr>
            </w:pPr>
            <w:r w:rsidRPr="00153A4B">
              <w:rPr>
                <w:rFonts w:eastAsia="Times New Roman" w:cs="Times New Roman"/>
                <w:sz w:val="20"/>
                <w:lang w:eastAsia="en-AU"/>
              </w:rPr>
              <w:t>(ii)   </w:t>
            </w:r>
            <w:proofErr w:type="gramStart"/>
            <w:r w:rsidRPr="00153A4B">
              <w:rPr>
                <w:rFonts w:eastAsia="Times New Roman" w:cs="Times New Roman"/>
                <w:sz w:val="20"/>
                <w:lang w:eastAsia="en-AU"/>
              </w:rPr>
              <w:t>the</w:t>
            </w:r>
            <w:proofErr w:type="gramEnd"/>
            <w:r w:rsidRPr="00153A4B">
              <w:rPr>
                <w:rFonts w:eastAsia="Times New Roman" w:cs="Times New Roman"/>
                <w:sz w:val="20"/>
                <w:lang w:eastAsia="en-AU"/>
              </w:rPr>
              <w:t xml:space="preserve"> patient is not planning or undergoing treatment for prostate cancer.</w:t>
            </w:r>
          </w:p>
          <w:p w14:paraId="44567522" w14:textId="34D21CBC" w:rsidR="002E6995" w:rsidRPr="00153A4B" w:rsidRDefault="002E6995" w:rsidP="002E6995">
            <w:pPr>
              <w:spacing w:before="40" w:after="40" w:line="240" w:lineRule="auto"/>
              <w:ind w:left="460" w:right="57" w:hanging="360"/>
              <w:rPr>
                <w:rFonts w:eastAsia="Times New Roman" w:cs="Times New Roman"/>
                <w:sz w:val="20"/>
                <w:lang w:eastAsia="en-AU"/>
              </w:rPr>
            </w:pPr>
            <w:r w:rsidRPr="00153A4B">
              <w:rPr>
                <w:rFonts w:eastAsia="Times New Roman" w:cs="Times New Roman"/>
                <w:sz w:val="20"/>
                <w:lang w:eastAsia="en-AU"/>
              </w:rPr>
              <w:t>b)   </w:t>
            </w:r>
            <w:r w:rsidR="00BD282C" w:rsidRPr="00153A4B">
              <w:rPr>
                <w:rFonts w:eastAsia="Times New Roman" w:cs="Times New Roman"/>
                <w:sz w:val="20"/>
                <w:lang w:eastAsia="en-AU"/>
              </w:rPr>
              <w:t xml:space="preserve"> </w:t>
            </w:r>
            <w:r w:rsidRPr="00153A4B">
              <w:rPr>
                <w:rFonts w:eastAsia="Times New Roman" w:cs="Times New Roman"/>
                <w:sz w:val="20"/>
                <w:lang w:eastAsia="en-AU"/>
              </w:rPr>
              <w:t>using a standardised image acquisition protocol involving T2 Weighted Imaging, Diffusion Weighted Imaging, and Dynamic Contrast Enhancement (unless contraindicated)</w:t>
            </w:r>
          </w:p>
          <w:p w14:paraId="43D87BCF" w14:textId="7455F975" w:rsidR="002E6995" w:rsidRPr="00153A4B" w:rsidRDefault="002E6995" w:rsidP="002E6995">
            <w:pPr>
              <w:spacing w:line="240" w:lineRule="auto"/>
              <w:rPr>
                <w:rFonts w:eastAsia="Times New Roman" w:cs="Times New Roman"/>
                <w:sz w:val="20"/>
                <w:lang w:eastAsia="en-AU"/>
              </w:rPr>
            </w:pPr>
            <w:r w:rsidRPr="00153A4B">
              <w:rPr>
                <w:rFonts w:eastAsia="Times New Roman" w:cs="Times New Roman"/>
                <w:sz w:val="20"/>
                <w:lang w:eastAsia="en-AU"/>
              </w:rPr>
              <w:t> (R) (</w:t>
            </w:r>
            <w:proofErr w:type="spellStart"/>
            <w:r w:rsidRPr="00153A4B">
              <w:rPr>
                <w:rFonts w:eastAsia="Times New Roman" w:cs="Times New Roman"/>
                <w:sz w:val="20"/>
                <w:lang w:eastAsia="en-AU"/>
              </w:rPr>
              <w:t>Anaes</w:t>
            </w:r>
            <w:proofErr w:type="spellEnd"/>
            <w:r w:rsidRPr="00153A4B">
              <w:rPr>
                <w:rFonts w:eastAsia="Times New Roman" w:cs="Times New Roman"/>
                <w:sz w:val="20"/>
                <w:lang w:eastAsia="en-AU"/>
              </w:rPr>
              <w:t>)</w:t>
            </w:r>
          </w:p>
        </w:tc>
        <w:tc>
          <w:tcPr>
            <w:tcW w:w="1143" w:type="dxa"/>
            <w:tcBorders>
              <w:top w:val="nil"/>
              <w:left w:val="nil"/>
              <w:bottom w:val="single" w:sz="8" w:space="0" w:color="auto"/>
              <w:right w:val="nil"/>
            </w:tcBorders>
            <w:shd w:val="clear" w:color="auto" w:fill="FFFFFF"/>
            <w:tcMar>
              <w:top w:w="0" w:type="dxa"/>
              <w:left w:w="107" w:type="dxa"/>
              <w:bottom w:w="0" w:type="dxa"/>
              <w:right w:w="107" w:type="dxa"/>
            </w:tcMar>
            <w:hideMark/>
          </w:tcPr>
          <w:p w14:paraId="63128199" w14:textId="77777777" w:rsidR="002E6995" w:rsidRPr="00153A4B" w:rsidRDefault="002E6995" w:rsidP="002E6995">
            <w:pPr>
              <w:spacing w:before="100" w:beforeAutospacing="1" w:after="100" w:afterAutospacing="1" w:line="240" w:lineRule="auto"/>
              <w:jc w:val="center"/>
              <w:rPr>
                <w:rFonts w:eastAsia="Times New Roman" w:cs="Times New Roman"/>
                <w:sz w:val="20"/>
                <w:lang w:eastAsia="en-AU"/>
              </w:rPr>
            </w:pPr>
            <w:r w:rsidRPr="00153A4B">
              <w:rPr>
                <w:rFonts w:eastAsia="Times New Roman" w:cs="Times New Roman"/>
                <w:sz w:val="20"/>
                <w:lang w:eastAsia="en-AU"/>
              </w:rPr>
              <w:t>450.00</w:t>
            </w:r>
          </w:p>
        </w:tc>
      </w:tr>
    </w:tbl>
    <w:p w14:paraId="2066744B" w14:textId="3DBF3DFF" w:rsidR="00D16C3A" w:rsidRPr="00153A4B" w:rsidRDefault="00D16C3A" w:rsidP="00BC0252">
      <w:pPr>
        <w:pStyle w:val="ActHead9"/>
      </w:pPr>
      <w:bookmarkStart w:id="15" w:name="_Toc37159833"/>
      <w:r w:rsidRPr="00153A4B">
        <w:t>Health Insurance (Section 3C General Medical Services - General Practitioner Telehealth Services) Determination 2018</w:t>
      </w:r>
      <w:bookmarkEnd w:id="15"/>
    </w:p>
    <w:p w14:paraId="7F9A2650" w14:textId="1D38B29C" w:rsidR="00D16C3A" w:rsidRPr="00153A4B" w:rsidRDefault="00C320FB" w:rsidP="00D16C3A">
      <w:pPr>
        <w:pStyle w:val="ItemHead"/>
        <w:rPr>
          <w:lang w:eastAsia="en-US"/>
        </w:rPr>
      </w:pPr>
      <w:proofErr w:type="gramStart"/>
      <w:r w:rsidRPr="00153A4B">
        <w:rPr>
          <w:lang w:eastAsia="en-US"/>
        </w:rPr>
        <w:t>18</w:t>
      </w:r>
      <w:r w:rsidR="00D16C3A" w:rsidRPr="00153A4B">
        <w:rPr>
          <w:lang w:eastAsia="en-US"/>
        </w:rPr>
        <w:t xml:space="preserve">  Section</w:t>
      </w:r>
      <w:proofErr w:type="gramEnd"/>
      <w:r w:rsidR="00D16C3A" w:rsidRPr="00153A4B">
        <w:rPr>
          <w:lang w:eastAsia="en-US"/>
        </w:rPr>
        <w:t xml:space="preserve"> 7 </w:t>
      </w:r>
    </w:p>
    <w:p w14:paraId="57BCC079" w14:textId="39D1D5F6" w:rsidR="00D16C3A" w:rsidRPr="00153A4B" w:rsidRDefault="00D16C3A" w:rsidP="00D16C3A">
      <w:pPr>
        <w:pStyle w:val="Item"/>
        <w:rPr>
          <w:lang w:eastAsia="en-US"/>
        </w:rPr>
      </w:pPr>
      <w:r w:rsidRPr="00153A4B">
        <w:rPr>
          <w:lang w:eastAsia="en-US"/>
        </w:rPr>
        <w:t>Omit “2.22.7”, substitute “2.20.7”.</w:t>
      </w:r>
    </w:p>
    <w:p w14:paraId="4A19D65F" w14:textId="7C4C421B" w:rsidR="00D91261" w:rsidRPr="00153A4B" w:rsidRDefault="00D91261" w:rsidP="00E87576">
      <w:pPr>
        <w:spacing w:line="240" w:lineRule="auto"/>
        <w:rPr>
          <w:rFonts w:eastAsia="Times New Roman" w:cs="Times New Roman"/>
          <w:szCs w:val="22"/>
          <w:lang w:eastAsia="en-AU"/>
        </w:rPr>
      </w:pPr>
    </w:p>
    <w:p w14:paraId="595C57F7" w14:textId="77777777" w:rsidR="00E50C63" w:rsidRPr="00153A4B" w:rsidRDefault="00E50C63" w:rsidP="00C73C6E">
      <w:pPr>
        <w:pStyle w:val="ItemHead"/>
      </w:pPr>
    </w:p>
    <w:sectPr w:rsidR="00E50C63" w:rsidRPr="00153A4B"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347A5B" w:rsidRDefault="00347A5B" w:rsidP="00715914">
      <w:pPr>
        <w:spacing w:line="240" w:lineRule="auto"/>
      </w:pPr>
      <w:r>
        <w:separator/>
      </w:r>
    </w:p>
  </w:endnote>
  <w:endnote w:type="continuationSeparator" w:id="0">
    <w:p w14:paraId="00C8CF1A" w14:textId="77777777" w:rsidR="00347A5B" w:rsidRDefault="00347A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7A9C1507" w14:textId="77777777" w:rsidTr="00B33709">
      <w:tc>
        <w:tcPr>
          <w:tcW w:w="709" w:type="dxa"/>
          <w:tcBorders>
            <w:top w:val="nil"/>
            <w:left w:val="nil"/>
            <w:bottom w:val="nil"/>
            <w:right w:val="nil"/>
          </w:tcBorders>
        </w:tcPr>
        <w:p w14:paraId="72FF7035" w14:textId="30D8CD80"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6EEF">
            <w:rPr>
              <w:i/>
              <w:noProof/>
              <w:sz w:val="18"/>
            </w:rPr>
            <w:t>2</w:t>
          </w:r>
          <w:r w:rsidRPr="00ED79B6">
            <w:rPr>
              <w:i/>
              <w:sz w:val="18"/>
            </w:rPr>
            <w:fldChar w:fldCharType="end"/>
          </w:r>
        </w:p>
      </w:tc>
      <w:tc>
        <w:tcPr>
          <w:tcW w:w="6379" w:type="dxa"/>
          <w:tcBorders>
            <w:top w:val="nil"/>
            <w:left w:val="nil"/>
            <w:bottom w:val="nil"/>
            <w:right w:val="nil"/>
          </w:tcBorders>
        </w:tcPr>
        <w:p w14:paraId="4C808462" w14:textId="351D008D"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53A4B">
            <w:rPr>
              <w:i/>
              <w:noProof/>
              <w:sz w:val="18"/>
            </w:rPr>
            <w:t>Health Insurance Legislation Amendment (Section 3C – Medical and Diagnostic Imaging Services) Determination 2020</w:t>
          </w:r>
          <w:r w:rsidRPr="004E1307">
            <w:rPr>
              <w:i/>
              <w:sz w:val="18"/>
            </w:rPr>
            <w:fldChar w:fldCharType="end"/>
          </w:r>
        </w:p>
      </w:tc>
      <w:tc>
        <w:tcPr>
          <w:tcW w:w="1383" w:type="dxa"/>
          <w:tcBorders>
            <w:top w:val="nil"/>
            <w:left w:val="nil"/>
            <w:bottom w:val="nil"/>
            <w:right w:val="nil"/>
          </w:tcBorders>
        </w:tcPr>
        <w:p w14:paraId="7963896D" w14:textId="77777777" w:rsidR="005B200C" w:rsidRDefault="005B200C" w:rsidP="00A369E3">
          <w:pPr>
            <w:spacing w:line="0" w:lineRule="atLeast"/>
            <w:jc w:val="right"/>
            <w:rPr>
              <w:sz w:val="18"/>
            </w:rPr>
          </w:pPr>
        </w:p>
      </w:tc>
    </w:tr>
    <w:tr w:rsidR="005B200C"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5B200C" w:rsidRDefault="005B200C" w:rsidP="00A369E3">
          <w:pPr>
            <w:jc w:val="right"/>
            <w:rPr>
              <w:sz w:val="18"/>
            </w:rPr>
          </w:pPr>
        </w:p>
      </w:tc>
    </w:tr>
  </w:tbl>
  <w:p w14:paraId="41BC7DA5"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5B200C" w14:paraId="547D1AC2" w14:textId="77777777" w:rsidTr="00A369E3">
      <w:tc>
        <w:tcPr>
          <w:tcW w:w="1384" w:type="dxa"/>
          <w:tcBorders>
            <w:top w:val="nil"/>
            <w:left w:val="nil"/>
            <w:bottom w:val="nil"/>
            <w:right w:val="nil"/>
          </w:tcBorders>
        </w:tcPr>
        <w:p w14:paraId="5588C78E" w14:textId="77777777" w:rsidR="005B200C" w:rsidRDefault="005B200C" w:rsidP="00A369E3">
          <w:pPr>
            <w:spacing w:line="0" w:lineRule="atLeast"/>
            <w:rPr>
              <w:sz w:val="18"/>
            </w:rPr>
          </w:pPr>
        </w:p>
      </w:tc>
      <w:tc>
        <w:tcPr>
          <w:tcW w:w="6379" w:type="dxa"/>
          <w:tcBorders>
            <w:top w:val="nil"/>
            <w:left w:val="nil"/>
            <w:bottom w:val="nil"/>
            <w:right w:val="nil"/>
          </w:tcBorders>
        </w:tcPr>
        <w:p w14:paraId="7B5C635B" w14:textId="1D7CF15A"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53A4B">
            <w:rPr>
              <w:i/>
              <w:noProof/>
              <w:sz w:val="18"/>
            </w:rPr>
            <w:t>Health Insurance Legislation Amendment (Section 3C – Medical and Diagnostic Imaging Services) Determination 2020</w:t>
          </w:r>
          <w:r w:rsidRPr="004E1307">
            <w:rPr>
              <w:i/>
              <w:sz w:val="18"/>
            </w:rPr>
            <w:fldChar w:fldCharType="end"/>
          </w:r>
        </w:p>
      </w:tc>
      <w:tc>
        <w:tcPr>
          <w:tcW w:w="709" w:type="dxa"/>
          <w:tcBorders>
            <w:top w:val="nil"/>
            <w:left w:val="nil"/>
            <w:bottom w:val="nil"/>
            <w:right w:val="nil"/>
          </w:tcBorders>
        </w:tcPr>
        <w:p w14:paraId="225C92EC" w14:textId="15CB064D"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0634">
            <w:rPr>
              <w:i/>
              <w:noProof/>
              <w:sz w:val="18"/>
            </w:rPr>
            <w:t>3</w:t>
          </w:r>
          <w:r w:rsidRPr="00ED79B6">
            <w:rPr>
              <w:i/>
              <w:sz w:val="18"/>
            </w:rPr>
            <w:fldChar w:fldCharType="end"/>
          </w:r>
        </w:p>
      </w:tc>
    </w:tr>
    <w:tr w:rsidR="005B200C"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5B200C" w:rsidRDefault="005B200C" w:rsidP="00A369E3">
          <w:pPr>
            <w:rPr>
              <w:sz w:val="18"/>
            </w:rPr>
          </w:pPr>
        </w:p>
      </w:tc>
    </w:tr>
  </w:tbl>
  <w:p w14:paraId="1B991271"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684E4D14" w14:textId="77777777" w:rsidTr="00B33709">
      <w:tc>
        <w:tcPr>
          <w:tcW w:w="1384" w:type="dxa"/>
          <w:tcBorders>
            <w:top w:val="nil"/>
            <w:left w:val="nil"/>
            <w:bottom w:val="nil"/>
            <w:right w:val="nil"/>
          </w:tcBorders>
        </w:tcPr>
        <w:p w14:paraId="5AB80F97" w14:textId="77777777" w:rsidR="005B200C" w:rsidRDefault="005B200C" w:rsidP="00A369E3">
          <w:pPr>
            <w:spacing w:line="0" w:lineRule="atLeast"/>
            <w:rPr>
              <w:sz w:val="18"/>
            </w:rPr>
          </w:pPr>
        </w:p>
      </w:tc>
      <w:tc>
        <w:tcPr>
          <w:tcW w:w="6379" w:type="dxa"/>
          <w:tcBorders>
            <w:top w:val="nil"/>
            <w:left w:val="nil"/>
            <w:bottom w:val="nil"/>
            <w:right w:val="nil"/>
          </w:tcBorders>
        </w:tcPr>
        <w:p w14:paraId="623B055F"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0D49EE79" w14:textId="77777777" w:rsidR="005B200C" w:rsidRDefault="005B200C" w:rsidP="00A369E3">
          <w:pPr>
            <w:spacing w:line="0" w:lineRule="atLeast"/>
            <w:jc w:val="right"/>
            <w:rPr>
              <w:sz w:val="18"/>
            </w:rPr>
          </w:pPr>
        </w:p>
      </w:tc>
    </w:tr>
  </w:tbl>
  <w:p w14:paraId="1EEFF027"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B200C" w14:paraId="3C05DE38" w14:textId="77777777" w:rsidTr="000E05F9">
      <w:tc>
        <w:tcPr>
          <w:tcW w:w="365" w:type="pct"/>
        </w:tcPr>
        <w:p w14:paraId="66C24B85"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0ACE51E2"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53A4B">
            <w:rPr>
              <w:i/>
              <w:noProof/>
              <w:sz w:val="18"/>
            </w:rPr>
            <w:t>Health Insurance Legislation Amendment (Section 3C – Medical and Diagnostic Imaging Services) Determination 2020</w:t>
          </w:r>
          <w:r w:rsidRPr="004E1307">
            <w:rPr>
              <w:i/>
              <w:sz w:val="18"/>
            </w:rPr>
            <w:fldChar w:fldCharType="end"/>
          </w:r>
        </w:p>
      </w:tc>
      <w:tc>
        <w:tcPr>
          <w:tcW w:w="947" w:type="pct"/>
        </w:tcPr>
        <w:p w14:paraId="6DD5BECE" w14:textId="77777777" w:rsidR="005B200C" w:rsidRDefault="005B200C" w:rsidP="000E05F9">
          <w:pPr>
            <w:spacing w:line="0" w:lineRule="atLeast"/>
            <w:jc w:val="right"/>
            <w:rPr>
              <w:sz w:val="18"/>
            </w:rPr>
          </w:pPr>
        </w:p>
      </w:tc>
    </w:tr>
    <w:tr w:rsidR="005B200C" w14:paraId="31FC1FAD" w14:textId="77777777" w:rsidTr="000E05F9">
      <w:tc>
        <w:tcPr>
          <w:tcW w:w="5000" w:type="pct"/>
          <w:gridSpan w:val="3"/>
        </w:tcPr>
        <w:p w14:paraId="482AEE13" w14:textId="77777777" w:rsidR="005B200C" w:rsidRDefault="005B200C" w:rsidP="000E05F9">
          <w:pPr>
            <w:jc w:val="right"/>
            <w:rPr>
              <w:sz w:val="18"/>
            </w:rPr>
          </w:pPr>
        </w:p>
      </w:tc>
    </w:tr>
  </w:tbl>
  <w:p w14:paraId="30580258"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16C96B4D" w14:textId="77777777" w:rsidTr="000E05F9">
      <w:tc>
        <w:tcPr>
          <w:tcW w:w="947" w:type="pct"/>
        </w:tcPr>
        <w:p w14:paraId="0850382C" w14:textId="77777777" w:rsidR="005B200C" w:rsidRDefault="005B200C" w:rsidP="000E05F9">
          <w:pPr>
            <w:spacing w:line="0" w:lineRule="atLeast"/>
            <w:rPr>
              <w:sz w:val="18"/>
            </w:rPr>
          </w:pPr>
        </w:p>
      </w:tc>
      <w:tc>
        <w:tcPr>
          <w:tcW w:w="3688" w:type="pct"/>
        </w:tcPr>
        <w:p w14:paraId="0887953A" w14:textId="46105595"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610B6">
            <w:rPr>
              <w:i/>
              <w:noProof/>
              <w:sz w:val="18"/>
            </w:rPr>
            <w:t>Health Insurance Legislation Amendment (Section 3C – Medical and Diagnostic Imaging Services) Determination 2020</w:t>
          </w:r>
          <w:r w:rsidRPr="004E1307">
            <w:rPr>
              <w:i/>
              <w:sz w:val="18"/>
            </w:rPr>
            <w:fldChar w:fldCharType="end"/>
          </w:r>
        </w:p>
      </w:tc>
      <w:tc>
        <w:tcPr>
          <w:tcW w:w="365" w:type="pct"/>
        </w:tcPr>
        <w:p w14:paraId="5474901C" w14:textId="2D96E21E"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10B6">
            <w:rPr>
              <w:i/>
              <w:noProof/>
              <w:sz w:val="18"/>
            </w:rPr>
            <w:t>i</w:t>
          </w:r>
          <w:r w:rsidRPr="00ED79B6">
            <w:rPr>
              <w:i/>
              <w:sz w:val="18"/>
            </w:rPr>
            <w:fldChar w:fldCharType="end"/>
          </w:r>
        </w:p>
      </w:tc>
    </w:tr>
    <w:tr w:rsidR="005B200C" w14:paraId="783563EC" w14:textId="77777777" w:rsidTr="000E05F9">
      <w:tc>
        <w:tcPr>
          <w:tcW w:w="5000" w:type="pct"/>
          <w:gridSpan w:val="3"/>
        </w:tcPr>
        <w:p w14:paraId="48261661" w14:textId="77777777" w:rsidR="005B200C" w:rsidRDefault="005B200C" w:rsidP="000E05F9">
          <w:pPr>
            <w:rPr>
              <w:sz w:val="18"/>
            </w:rPr>
          </w:pPr>
        </w:p>
      </w:tc>
    </w:tr>
  </w:tbl>
  <w:p w14:paraId="33474906"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44C0DBC8" w14:textId="77777777" w:rsidTr="000E05F9">
      <w:tc>
        <w:tcPr>
          <w:tcW w:w="365" w:type="pct"/>
        </w:tcPr>
        <w:p w14:paraId="25BE9428" w14:textId="7A3F7A0B"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10B6">
            <w:rPr>
              <w:i/>
              <w:noProof/>
              <w:sz w:val="18"/>
            </w:rPr>
            <w:t>2</w:t>
          </w:r>
          <w:r w:rsidRPr="00ED79B6">
            <w:rPr>
              <w:i/>
              <w:sz w:val="18"/>
            </w:rPr>
            <w:fldChar w:fldCharType="end"/>
          </w:r>
        </w:p>
      </w:tc>
      <w:tc>
        <w:tcPr>
          <w:tcW w:w="3688" w:type="pct"/>
        </w:tcPr>
        <w:p w14:paraId="1B46842C" w14:textId="774D5860"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610B6">
            <w:rPr>
              <w:i/>
              <w:noProof/>
              <w:sz w:val="18"/>
            </w:rPr>
            <w:t>Health Insurance Legislation Amendment (Section 3C – Medical and Diagnostic Imaging Services) Determination 2020</w:t>
          </w:r>
          <w:r w:rsidRPr="004E1307">
            <w:rPr>
              <w:i/>
              <w:sz w:val="18"/>
            </w:rPr>
            <w:fldChar w:fldCharType="end"/>
          </w:r>
        </w:p>
      </w:tc>
      <w:tc>
        <w:tcPr>
          <w:tcW w:w="947" w:type="pct"/>
        </w:tcPr>
        <w:p w14:paraId="7B4943F4" w14:textId="77777777" w:rsidR="005B200C" w:rsidRDefault="005B200C" w:rsidP="000E05F9">
          <w:pPr>
            <w:spacing w:line="0" w:lineRule="atLeast"/>
            <w:jc w:val="right"/>
            <w:rPr>
              <w:sz w:val="18"/>
            </w:rPr>
          </w:pPr>
        </w:p>
      </w:tc>
    </w:tr>
    <w:tr w:rsidR="005B200C" w14:paraId="145A34D1" w14:textId="77777777" w:rsidTr="000E05F9">
      <w:tc>
        <w:tcPr>
          <w:tcW w:w="5000" w:type="pct"/>
          <w:gridSpan w:val="3"/>
        </w:tcPr>
        <w:p w14:paraId="35BC501D" w14:textId="77777777" w:rsidR="005B200C" w:rsidRDefault="005B200C" w:rsidP="000E05F9">
          <w:pPr>
            <w:jc w:val="right"/>
            <w:rPr>
              <w:sz w:val="18"/>
            </w:rPr>
          </w:pPr>
        </w:p>
      </w:tc>
    </w:tr>
  </w:tbl>
  <w:p w14:paraId="63A8E5F4"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5DBDFC33" w14:textId="77777777" w:rsidTr="000E05F9">
      <w:tc>
        <w:tcPr>
          <w:tcW w:w="947" w:type="pct"/>
        </w:tcPr>
        <w:p w14:paraId="5B00D949" w14:textId="77777777" w:rsidR="005B200C" w:rsidRDefault="005B200C" w:rsidP="000E05F9">
          <w:pPr>
            <w:spacing w:line="0" w:lineRule="atLeast"/>
            <w:rPr>
              <w:sz w:val="18"/>
            </w:rPr>
          </w:pPr>
        </w:p>
      </w:tc>
      <w:tc>
        <w:tcPr>
          <w:tcW w:w="3688" w:type="pct"/>
        </w:tcPr>
        <w:p w14:paraId="4A9C99D0" w14:textId="6D81D105"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610B6">
            <w:rPr>
              <w:i/>
              <w:noProof/>
              <w:sz w:val="18"/>
            </w:rPr>
            <w:t>Health Insurance Legislation Amendment (Section 3C – Medical and Diagnostic Imaging Services) Determination 2020</w:t>
          </w:r>
          <w:r w:rsidRPr="004E1307">
            <w:rPr>
              <w:i/>
              <w:sz w:val="18"/>
            </w:rPr>
            <w:fldChar w:fldCharType="end"/>
          </w:r>
        </w:p>
      </w:tc>
      <w:tc>
        <w:tcPr>
          <w:tcW w:w="365" w:type="pct"/>
        </w:tcPr>
        <w:p w14:paraId="74C5A7A9" w14:textId="38792527"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10B6">
            <w:rPr>
              <w:i/>
              <w:noProof/>
              <w:sz w:val="18"/>
            </w:rPr>
            <w:t>5</w:t>
          </w:r>
          <w:r w:rsidRPr="00ED79B6">
            <w:rPr>
              <w:i/>
              <w:sz w:val="18"/>
            </w:rPr>
            <w:fldChar w:fldCharType="end"/>
          </w:r>
        </w:p>
      </w:tc>
    </w:tr>
    <w:tr w:rsidR="005B200C" w14:paraId="5D550B5F" w14:textId="77777777" w:rsidTr="000E05F9">
      <w:tc>
        <w:tcPr>
          <w:tcW w:w="5000" w:type="pct"/>
          <w:gridSpan w:val="3"/>
        </w:tcPr>
        <w:p w14:paraId="5C810977" w14:textId="77777777" w:rsidR="005B200C" w:rsidRDefault="005B200C" w:rsidP="000E05F9">
          <w:pPr>
            <w:rPr>
              <w:sz w:val="18"/>
            </w:rPr>
          </w:pPr>
        </w:p>
      </w:tc>
    </w:tr>
  </w:tbl>
  <w:p w14:paraId="22A21FFE"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347A5B" w:rsidRDefault="00347A5B" w:rsidP="00715914">
      <w:pPr>
        <w:spacing w:line="240" w:lineRule="auto"/>
      </w:pPr>
      <w:r>
        <w:separator/>
      </w:r>
    </w:p>
  </w:footnote>
  <w:footnote w:type="continuationSeparator" w:id="0">
    <w:p w14:paraId="12372923" w14:textId="77777777" w:rsidR="00347A5B" w:rsidRDefault="00347A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5B200C" w:rsidRPr="00ED79B6" w:rsidRDefault="005B200C"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5B200C" w:rsidRPr="00ED79B6" w:rsidRDefault="005B200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5B200C" w:rsidRDefault="005B200C" w:rsidP="00715914">
    <w:pPr>
      <w:rPr>
        <w:sz w:val="20"/>
      </w:rPr>
    </w:pPr>
  </w:p>
  <w:p w14:paraId="6C624911" w14:textId="77777777" w:rsidR="005B200C" w:rsidRDefault="005B200C" w:rsidP="00715914">
    <w:pPr>
      <w:rPr>
        <w:sz w:val="20"/>
      </w:rPr>
    </w:pPr>
  </w:p>
  <w:p w14:paraId="1199FB21" w14:textId="77777777" w:rsidR="005B200C" w:rsidRPr="007A1328" w:rsidRDefault="005B200C" w:rsidP="00715914">
    <w:pPr>
      <w:rPr>
        <w:sz w:val="20"/>
      </w:rPr>
    </w:pPr>
  </w:p>
  <w:p w14:paraId="5B43CE78" w14:textId="77777777" w:rsidR="005B200C" w:rsidRPr="007A1328" w:rsidRDefault="005B200C" w:rsidP="00715914">
    <w:pPr>
      <w:rPr>
        <w:b/>
        <w:sz w:val="24"/>
      </w:rPr>
    </w:pPr>
  </w:p>
  <w:p w14:paraId="5354B53F" w14:textId="77777777" w:rsidR="005B200C" w:rsidRPr="007A1328" w:rsidRDefault="005B200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5B200C" w:rsidRPr="007A1328" w:rsidRDefault="005B200C" w:rsidP="00715914">
    <w:pPr>
      <w:jc w:val="right"/>
      <w:rPr>
        <w:sz w:val="20"/>
      </w:rPr>
    </w:pPr>
  </w:p>
  <w:p w14:paraId="4D4D5754" w14:textId="77777777" w:rsidR="005B200C" w:rsidRPr="007A1328" w:rsidRDefault="005B200C" w:rsidP="00715914">
    <w:pPr>
      <w:jc w:val="right"/>
      <w:rPr>
        <w:sz w:val="20"/>
      </w:rPr>
    </w:pPr>
  </w:p>
  <w:p w14:paraId="2B1C22A9" w14:textId="77777777" w:rsidR="005B200C" w:rsidRPr="007A1328" w:rsidRDefault="005B200C" w:rsidP="00715914">
    <w:pPr>
      <w:jc w:val="right"/>
      <w:rPr>
        <w:sz w:val="20"/>
      </w:rPr>
    </w:pPr>
  </w:p>
  <w:p w14:paraId="716A6B82" w14:textId="77777777" w:rsidR="005B200C" w:rsidRPr="007A1328" w:rsidRDefault="005B200C" w:rsidP="00715914">
    <w:pPr>
      <w:jc w:val="right"/>
      <w:rPr>
        <w:b/>
        <w:sz w:val="24"/>
      </w:rPr>
    </w:pPr>
  </w:p>
  <w:p w14:paraId="1AAB4A52"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6C0877"/>
    <w:multiLevelType w:val="hybridMultilevel"/>
    <w:tmpl w:val="C36E0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741FC7"/>
    <w:multiLevelType w:val="hybridMultilevel"/>
    <w:tmpl w:val="9210D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35275E"/>
    <w:multiLevelType w:val="hybridMultilevel"/>
    <w:tmpl w:val="165E9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8A75E9"/>
    <w:multiLevelType w:val="hybridMultilevel"/>
    <w:tmpl w:val="5ED0A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705659"/>
    <w:multiLevelType w:val="hybridMultilevel"/>
    <w:tmpl w:val="9D02C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D08F6"/>
    <w:multiLevelType w:val="hybridMultilevel"/>
    <w:tmpl w:val="CCA090D2"/>
    <w:lvl w:ilvl="0" w:tplc="0C090011">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15:restartNumberingAfterBreak="0">
    <w:nsid w:val="4DCC5EF3"/>
    <w:multiLevelType w:val="hybridMultilevel"/>
    <w:tmpl w:val="B8A04C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7" w15:restartNumberingAfterBreak="0">
    <w:nsid w:val="7F775641"/>
    <w:multiLevelType w:val="hybridMultilevel"/>
    <w:tmpl w:val="938C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6"/>
  </w:num>
  <w:num w:numId="14">
    <w:abstractNumId w:val="10"/>
  </w:num>
  <w:num w:numId="15">
    <w:abstractNumId w:val="18"/>
  </w:num>
  <w:num w:numId="16">
    <w:abstractNumId w:val="13"/>
  </w:num>
  <w:num w:numId="17">
    <w:abstractNumId w:val="26"/>
  </w:num>
  <w:num w:numId="18">
    <w:abstractNumId w:val="15"/>
  </w:num>
  <w:num w:numId="19">
    <w:abstractNumId w:val="22"/>
  </w:num>
  <w:num w:numId="20">
    <w:abstractNumId w:val="14"/>
  </w:num>
  <w:num w:numId="21">
    <w:abstractNumId w:val="21"/>
  </w:num>
  <w:num w:numId="22">
    <w:abstractNumId w:val="17"/>
  </w:num>
  <w:num w:numId="23">
    <w:abstractNumId w:val="27"/>
  </w:num>
  <w:num w:numId="24">
    <w:abstractNumId w:val="12"/>
  </w:num>
  <w:num w:numId="25">
    <w:abstractNumId w:val="25"/>
  </w:num>
  <w:num w:numId="26">
    <w:abstractNumId w:val="23"/>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2322"/>
    <w:rsid w:val="00004174"/>
    <w:rsid w:val="00004470"/>
    <w:rsid w:val="000136AF"/>
    <w:rsid w:val="000258B1"/>
    <w:rsid w:val="0003325A"/>
    <w:rsid w:val="00037A04"/>
    <w:rsid w:val="00040A89"/>
    <w:rsid w:val="0004338F"/>
    <w:rsid w:val="000437C1"/>
    <w:rsid w:val="0004455A"/>
    <w:rsid w:val="0005365D"/>
    <w:rsid w:val="000614BF"/>
    <w:rsid w:val="0006709C"/>
    <w:rsid w:val="00074376"/>
    <w:rsid w:val="000872E3"/>
    <w:rsid w:val="000978F5"/>
    <w:rsid w:val="000A7B57"/>
    <w:rsid w:val="000B15CD"/>
    <w:rsid w:val="000B35EB"/>
    <w:rsid w:val="000D05EF"/>
    <w:rsid w:val="000E05F9"/>
    <w:rsid w:val="000E2261"/>
    <w:rsid w:val="000E78B7"/>
    <w:rsid w:val="000F21C1"/>
    <w:rsid w:val="001013CE"/>
    <w:rsid w:val="0010745C"/>
    <w:rsid w:val="00131922"/>
    <w:rsid w:val="00132CEB"/>
    <w:rsid w:val="001339B0"/>
    <w:rsid w:val="00142B62"/>
    <w:rsid w:val="001441B7"/>
    <w:rsid w:val="001516CB"/>
    <w:rsid w:val="00152336"/>
    <w:rsid w:val="00153A4B"/>
    <w:rsid w:val="00157B8B"/>
    <w:rsid w:val="001610B6"/>
    <w:rsid w:val="001661DF"/>
    <w:rsid w:val="00166C2F"/>
    <w:rsid w:val="0017256F"/>
    <w:rsid w:val="00177E50"/>
    <w:rsid w:val="001809D7"/>
    <w:rsid w:val="001939E1"/>
    <w:rsid w:val="00194C3E"/>
    <w:rsid w:val="00195382"/>
    <w:rsid w:val="001B2CB6"/>
    <w:rsid w:val="001B38F2"/>
    <w:rsid w:val="001C61C5"/>
    <w:rsid w:val="001C69C4"/>
    <w:rsid w:val="001D37EF"/>
    <w:rsid w:val="001E3590"/>
    <w:rsid w:val="001E4239"/>
    <w:rsid w:val="001E7407"/>
    <w:rsid w:val="001F5D5E"/>
    <w:rsid w:val="001F6219"/>
    <w:rsid w:val="001F6CD4"/>
    <w:rsid w:val="00206C4D"/>
    <w:rsid w:val="00215AF1"/>
    <w:rsid w:val="002321E8"/>
    <w:rsid w:val="00232984"/>
    <w:rsid w:val="0024010F"/>
    <w:rsid w:val="00240749"/>
    <w:rsid w:val="00243018"/>
    <w:rsid w:val="002564A4"/>
    <w:rsid w:val="00261CAD"/>
    <w:rsid w:val="00263872"/>
    <w:rsid w:val="0026736C"/>
    <w:rsid w:val="0026792F"/>
    <w:rsid w:val="00280E43"/>
    <w:rsid w:val="00281308"/>
    <w:rsid w:val="00283C8F"/>
    <w:rsid w:val="00283E94"/>
    <w:rsid w:val="00284719"/>
    <w:rsid w:val="00297ECB"/>
    <w:rsid w:val="002A7BCF"/>
    <w:rsid w:val="002C3FD1"/>
    <w:rsid w:val="002D043A"/>
    <w:rsid w:val="002D0634"/>
    <w:rsid w:val="002D266B"/>
    <w:rsid w:val="002D6224"/>
    <w:rsid w:val="002E6995"/>
    <w:rsid w:val="002F2EF1"/>
    <w:rsid w:val="00304F8B"/>
    <w:rsid w:val="003154E5"/>
    <w:rsid w:val="00335BC6"/>
    <w:rsid w:val="003415D3"/>
    <w:rsid w:val="00344338"/>
    <w:rsid w:val="00344701"/>
    <w:rsid w:val="00347A5B"/>
    <w:rsid w:val="00352B0F"/>
    <w:rsid w:val="00355B22"/>
    <w:rsid w:val="00355B72"/>
    <w:rsid w:val="00360459"/>
    <w:rsid w:val="00376E7A"/>
    <w:rsid w:val="0038049F"/>
    <w:rsid w:val="003820E6"/>
    <w:rsid w:val="003B0A72"/>
    <w:rsid w:val="003C170F"/>
    <w:rsid w:val="003C6231"/>
    <w:rsid w:val="003D0BFE"/>
    <w:rsid w:val="003D5700"/>
    <w:rsid w:val="003E2302"/>
    <w:rsid w:val="003E341B"/>
    <w:rsid w:val="003E4D00"/>
    <w:rsid w:val="003E73C0"/>
    <w:rsid w:val="0040393C"/>
    <w:rsid w:val="004116CD"/>
    <w:rsid w:val="004140BC"/>
    <w:rsid w:val="00417EB9"/>
    <w:rsid w:val="004225FE"/>
    <w:rsid w:val="00424CA9"/>
    <w:rsid w:val="00425825"/>
    <w:rsid w:val="004276DF"/>
    <w:rsid w:val="00431E9B"/>
    <w:rsid w:val="004328D2"/>
    <w:rsid w:val="004379E3"/>
    <w:rsid w:val="0044015E"/>
    <w:rsid w:val="0044291A"/>
    <w:rsid w:val="0046197C"/>
    <w:rsid w:val="00467661"/>
    <w:rsid w:val="00472DBE"/>
    <w:rsid w:val="00474A19"/>
    <w:rsid w:val="00477830"/>
    <w:rsid w:val="00481A23"/>
    <w:rsid w:val="00485A0B"/>
    <w:rsid w:val="00487764"/>
    <w:rsid w:val="004940C4"/>
    <w:rsid w:val="00495AF2"/>
    <w:rsid w:val="00496F97"/>
    <w:rsid w:val="004A438A"/>
    <w:rsid w:val="004B6C48"/>
    <w:rsid w:val="004C4E59"/>
    <w:rsid w:val="004C6809"/>
    <w:rsid w:val="004E063A"/>
    <w:rsid w:val="004E1307"/>
    <w:rsid w:val="004E64E8"/>
    <w:rsid w:val="004E7BEC"/>
    <w:rsid w:val="00505D3D"/>
    <w:rsid w:val="00506AF6"/>
    <w:rsid w:val="00516B8D"/>
    <w:rsid w:val="00516E94"/>
    <w:rsid w:val="00527265"/>
    <w:rsid w:val="005303C8"/>
    <w:rsid w:val="00533C62"/>
    <w:rsid w:val="00537FBC"/>
    <w:rsid w:val="0055289A"/>
    <w:rsid w:val="00554826"/>
    <w:rsid w:val="00562877"/>
    <w:rsid w:val="00564803"/>
    <w:rsid w:val="0056525E"/>
    <w:rsid w:val="00584097"/>
    <w:rsid w:val="00584811"/>
    <w:rsid w:val="00585784"/>
    <w:rsid w:val="00593AA6"/>
    <w:rsid w:val="00594161"/>
    <w:rsid w:val="00594749"/>
    <w:rsid w:val="005A4B31"/>
    <w:rsid w:val="005A4B62"/>
    <w:rsid w:val="005A65D5"/>
    <w:rsid w:val="005B200C"/>
    <w:rsid w:val="005B3F55"/>
    <w:rsid w:val="005B4067"/>
    <w:rsid w:val="005C3F41"/>
    <w:rsid w:val="005D1D92"/>
    <w:rsid w:val="005D2D09"/>
    <w:rsid w:val="005D301F"/>
    <w:rsid w:val="005E4F7F"/>
    <w:rsid w:val="005F30B6"/>
    <w:rsid w:val="00600219"/>
    <w:rsid w:val="00604F2A"/>
    <w:rsid w:val="00606F09"/>
    <w:rsid w:val="00620076"/>
    <w:rsid w:val="00627E0A"/>
    <w:rsid w:val="00642331"/>
    <w:rsid w:val="006443F2"/>
    <w:rsid w:val="0065488B"/>
    <w:rsid w:val="00670EA1"/>
    <w:rsid w:val="00677CC2"/>
    <w:rsid w:val="0068744B"/>
    <w:rsid w:val="006905DE"/>
    <w:rsid w:val="0069207B"/>
    <w:rsid w:val="006A0839"/>
    <w:rsid w:val="006A154F"/>
    <w:rsid w:val="006A437B"/>
    <w:rsid w:val="006B1337"/>
    <w:rsid w:val="006B5789"/>
    <w:rsid w:val="006C30C5"/>
    <w:rsid w:val="006C41DF"/>
    <w:rsid w:val="006C7F8C"/>
    <w:rsid w:val="006E2E1C"/>
    <w:rsid w:val="006E4395"/>
    <w:rsid w:val="006E6246"/>
    <w:rsid w:val="006E69C2"/>
    <w:rsid w:val="006E6DCC"/>
    <w:rsid w:val="006E6EEF"/>
    <w:rsid w:val="006F1F31"/>
    <w:rsid w:val="006F318F"/>
    <w:rsid w:val="006F7B1F"/>
    <w:rsid w:val="0070017E"/>
    <w:rsid w:val="00700B2C"/>
    <w:rsid w:val="007050A2"/>
    <w:rsid w:val="0070716F"/>
    <w:rsid w:val="00713084"/>
    <w:rsid w:val="007141BF"/>
    <w:rsid w:val="00714F20"/>
    <w:rsid w:val="0071590F"/>
    <w:rsid w:val="00715914"/>
    <w:rsid w:val="0072147A"/>
    <w:rsid w:val="00723791"/>
    <w:rsid w:val="00725F30"/>
    <w:rsid w:val="00731E00"/>
    <w:rsid w:val="007440B7"/>
    <w:rsid w:val="007500C8"/>
    <w:rsid w:val="00753CEF"/>
    <w:rsid w:val="0075623F"/>
    <w:rsid w:val="00756272"/>
    <w:rsid w:val="00762D38"/>
    <w:rsid w:val="007715C9"/>
    <w:rsid w:val="00771613"/>
    <w:rsid w:val="00774EDD"/>
    <w:rsid w:val="007757EC"/>
    <w:rsid w:val="00783E89"/>
    <w:rsid w:val="00793915"/>
    <w:rsid w:val="007C1D5D"/>
    <w:rsid w:val="007C2253"/>
    <w:rsid w:val="007D7911"/>
    <w:rsid w:val="007E163D"/>
    <w:rsid w:val="007E667A"/>
    <w:rsid w:val="007F28C9"/>
    <w:rsid w:val="007F51B2"/>
    <w:rsid w:val="007F6154"/>
    <w:rsid w:val="008040DD"/>
    <w:rsid w:val="008117E9"/>
    <w:rsid w:val="0082443C"/>
    <w:rsid w:val="00824498"/>
    <w:rsid w:val="00826BD1"/>
    <w:rsid w:val="0084559F"/>
    <w:rsid w:val="00854D0B"/>
    <w:rsid w:val="00856A31"/>
    <w:rsid w:val="00860B4E"/>
    <w:rsid w:val="0086399C"/>
    <w:rsid w:val="00865009"/>
    <w:rsid w:val="0086519C"/>
    <w:rsid w:val="00867B37"/>
    <w:rsid w:val="0087329B"/>
    <w:rsid w:val="008754D0"/>
    <w:rsid w:val="00875D13"/>
    <w:rsid w:val="008855C9"/>
    <w:rsid w:val="00886456"/>
    <w:rsid w:val="00896176"/>
    <w:rsid w:val="008A1D2A"/>
    <w:rsid w:val="008A46E1"/>
    <w:rsid w:val="008A4F43"/>
    <w:rsid w:val="008A6AAC"/>
    <w:rsid w:val="008B1786"/>
    <w:rsid w:val="008B2706"/>
    <w:rsid w:val="008C2EAC"/>
    <w:rsid w:val="008C71DB"/>
    <w:rsid w:val="008D0EE0"/>
    <w:rsid w:val="008E0027"/>
    <w:rsid w:val="008E6067"/>
    <w:rsid w:val="008F54E7"/>
    <w:rsid w:val="00903422"/>
    <w:rsid w:val="00914E47"/>
    <w:rsid w:val="009254C3"/>
    <w:rsid w:val="00932377"/>
    <w:rsid w:val="00941236"/>
    <w:rsid w:val="00943FD5"/>
    <w:rsid w:val="00946FB9"/>
    <w:rsid w:val="00947D5A"/>
    <w:rsid w:val="009532A5"/>
    <w:rsid w:val="009545BD"/>
    <w:rsid w:val="009634B6"/>
    <w:rsid w:val="00964CF0"/>
    <w:rsid w:val="00975846"/>
    <w:rsid w:val="00977806"/>
    <w:rsid w:val="00982242"/>
    <w:rsid w:val="009841B4"/>
    <w:rsid w:val="009868E9"/>
    <w:rsid w:val="009900A3"/>
    <w:rsid w:val="00995BB8"/>
    <w:rsid w:val="009A2865"/>
    <w:rsid w:val="009C1523"/>
    <w:rsid w:val="009C3413"/>
    <w:rsid w:val="009D4587"/>
    <w:rsid w:val="009F335C"/>
    <w:rsid w:val="00A0441E"/>
    <w:rsid w:val="00A12128"/>
    <w:rsid w:val="00A22C98"/>
    <w:rsid w:val="00A231E2"/>
    <w:rsid w:val="00A250FB"/>
    <w:rsid w:val="00A25DFE"/>
    <w:rsid w:val="00A369E3"/>
    <w:rsid w:val="00A4071A"/>
    <w:rsid w:val="00A42093"/>
    <w:rsid w:val="00A57600"/>
    <w:rsid w:val="00A606F0"/>
    <w:rsid w:val="00A64912"/>
    <w:rsid w:val="00A70A74"/>
    <w:rsid w:val="00A737C6"/>
    <w:rsid w:val="00A75FE9"/>
    <w:rsid w:val="00A779A9"/>
    <w:rsid w:val="00A907E6"/>
    <w:rsid w:val="00AD53CC"/>
    <w:rsid w:val="00AD5641"/>
    <w:rsid w:val="00AF06CF"/>
    <w:rsid w:val="00B07CDB"/>
    <w:rsid w:val="00B167D9"/>
    <w:rsid w:val="00B16A31"/>
    <w:rsid w:val="00B17DFD"/>
    <w:rsid w:val="00B22E20"/>
    <w:rsid w:val="00B25306"/>
    <w:rsid w:val="00B27831"/>
    <w:rsid w:val="00B308FE"/>
    <w:rsid w:val="00B33709"/>
    <w:rsid w:val="00B33B3C"/>
    <w:rsid w:val="00B36392"/>
    <w:rsid w:val="00B418CB"/>
    <w:rsid w:val="00B47444"/>
    <w:rsid w:val="00B50ADC"/>
    <w:rsid w:val="00B566B1"/>
    <w:rsid w:val="00B629D3"/>
    <w:rsid w:val="00B63834"/>
    <w:rsid w:val="00B70B1D"/>
    <w:rsid w:val="00B763B0"/>
    <w:rsid w:val="00B80199"/>
    <w:rsid w:val="00B83204"/>
    <w:rsid w:val="00B856E7"/>
    <w:rsid w:val="00BA220B"/>
    <w:rsid w:val="00BA3A57"/>
    <w:rsid w:val="00BB1533"/>
    <w:rsid w:val="00BB4E1A"/>
    <w:rsid w:val="00BC015E"/>
    <w:rsid w:val="00BC0252"/>
    <w:rsid w:val="00BC4072"/>
    <w:rsid w:val="00BC7046"/>
    <w:rsid w:val="00BC76AC"/>
    <w:rsid w:val="00BD0ECB"/>
    <w:rsid w:val="00BD282C"/>
    <w:rsid w:val="00BD4186"/>
    <w:rsid w:val="00BE2155"/>
    <w:rsid w:val="00BE719A"/>
    <w:rsid w:val="00BE720A"/>
    <w:rsid w:val="00BF0D73"/>
    <w:rsid w:val="00BF2465"/>
    <w:rsid w:val="00C16619"/>
    <w:rsid w:val="00C25E7F"/>
    <w:rsid w:val="00C2746F"/>
    <w:rsid w:val="00C275FE"/>
    <w:rsid w:val="00C320FB"/>
    <w:rsid w:val="00C323D6"/>
    <w:rsid w:val="00C324A0"/>
    <w:rsid w:val="00C42BF8"/>
    <w:rsid w:val="00C50043"/>
    <w:rsid w:val="00C53948"/>
    <w:rsid w:val="00C635F4"/>
    <w:rsid w:val="00C6549B"/>
    <w:rsid w:val="00C7171E"/>
    <w:rsid w:val="00C72D8C"/>
    <w:rsid w:val="00C73C6E"/>
    <w:rsid w:val="00C7573B"/>
    <w:rsid w:val="00C97A54"/>
    <w:rsid w:val="00CA5B23"/>
    <w:rsid w:val="00CB602E"/>
    <w:rsid w:val="00CB7E90"/>
    <w:rsid w:val="00CC7B48"/>
    <w:rsid w:val="00CE051D"/>
    <w:rsid w:val="00CE1335"/>
    <w:rsid w:val="00CE493D"/>
    <w:rsid w:val="00CF07FA"/>
    <w:rsid w:val="00CF0BB2"/>
    <w:rsid w:val="00CF3EE8"/>
    <w:rsid w:val="00D062B4"/>
    <w:rsid w:val="00D13441"/>
    <w:rsid w:val="00D14293"/>
    <w:rsid w:val="00D150E7"/>
    <w:rsid w:val="00D16C3A"/>
    <w:rsid w:val="00D26508"/>
    <w:rsid w:val="00D50EB1"/>
    <w:rsid w:val="00D52DC2"/>
    <w:rsid w:val="00D53BCC"/>
    <w:rsid w:val="00D54C9E"/>
    <w:rsid w:val="00D6537E"/>
    <w:rsid w:val="00D70DFB"/>
    <w:rsid w:val="00D766DF"/>
    <w:rsid w:val="00D8206C"/>
    <w:rsid w:val="00D91261"/>
    <w:rsid w:val="00D91F10"/>
    <w:rsid w:val="00DA186E"/>
    <w:rsid w:val="00DA4116"/>
    <w:rsid w:val="00DB251C"/>
    <w:rsid w:val="00DB4630"/>
    <w:rsid w:val="00DB4767"/>
    <w:rsid w:val="00DC4F88"/>
    <w:rsid w:val="00DD397B"/>
    <w:rsid w:val="00DE107C"/>
    <w:rsid w:val="00DE33D1"/>
    <w:rsid w:val="00DE4EF6"/>
    <w:rsid w:val="00DE524C"/>
    <w:rsid w:val="00DF2388"/>
    <w:rsid w:val="00E05704"/>
    <w:rsid w:val="00E144E9"/>
    <w:rsid w:val="00E338EF"/>
    <w:rsid w:val="00E50C63"/>
    <w:rsid w:val="00E544BB"/>
    <w:rsid w:val="00E61C65"/>
    <w:rsid w:val="00E66F62"/>
    <w:rsid w:val="00E708C4"/>
    <w:rsid w:val="00E70D71"/>
    <w:rsid w:val="00E72953"/>
    <w:rsid w:val="00E748AB"/>
    <w:rsid w:val="00E74DC7"/>
    <w:rsid w:val="00E76777"/>
    <w:rsid w:val="00E8075A"/>
    <w:rsid w:val="00E8079E"/>
    <w:rsid w:val="00E87576"/>
    <w:rsid w:val="00E940D8"/>
    <w:rsid w:val="00E94D5E"/>
    <w:rsid w:val="00EA7100"/>
    <w:rsid w:val="00EA7F9F"/>
    <w:rsid w:val="00EB1274"/>
    <w:rsid w:val="00ED2BB6"/>
    <w:rsid w:val="00ED34E1"/>
    <w:rsid w:val="00ED3B8D"/>
    <w:rsid w:val="00ED6535"/>
    <w:rsid w:val="00EE4A8D"/>
    <w:rsid w:val="00EE5E36"/>
    <w:rsid w:val="00EE6AD9"/>
    <w:rsid w:val="00EF2E3A"/>
    <w:rsid w:val="00F02C7C"/>
    <w:rsid w:val="00F03FDC"/>
    <w:rsid w:val="00F072A7"/>
    <w:rsid w:val="00F078DC"/>
    <w:rsid w:val="00F25C26"/>
    <w:rsid w:val="00F32BA8"/>
    <w:rsid w:val="00F32EE0"/>
    <w:rsid w:val="00F349F1"/>
    <w:rsid w:val="00F35FAC"/>
    <w:rsid w:val="00F4350D"/>
    <w:rsid w:val="00F479C4"/>
    <w:rsid w:val="00F567F7"/>
    <w:rsid w:val="00F61B8A"/>
    <w:rsid w:val="00F61E8A"/>
    <w:rsid w:val="00F6696E"/>
    <w:rsid w:val="00F73BD6"/>
    <w:rsid w:val="00F823E1"/>
    <w:rsid w:val="00F83989"/>
    <w:rsid w:val="00F85099"/>
    <w:rsid w:val="00F9379C"/>
    <w:rsid w:val="00F9632C"/>
    <w:rsid w:val="00FA1E52"/>
    <w:rsid w:val="00FB5A08"/>
    <w:rsid w:val="00FC6A80"/>
    <w:rsid w:val="00FE4688"/>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link w:val="OPCParaBaseChar"/>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link w:val="BlocksChar"/>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iPriority w:val="99"/>
    <w:unhideWhenUsed/>
    <w:rsid w:val="00BD4186"/>
    <w:rPr>
      <w:sz w:val="16"/>
      <w:szCs w:val="16"/>
    </w:rPr>
  </w:style>
  <w:style w:type="paragraph" w:styleId="CommentText">
    <w:name w:val="annotation text"/>
    <w:basedOn w:val="Normal"/>
    <w:link w:val="CommentTextChar"/>
    <w:uiPriority w:val="99"/>
    <w:unhideWhenUsed/>
    <w:rsid w:val="00BD4186"/>
    <w:pPr>
      <w:spacing w:line="240" w:lineRule="auto"/>
    </w:pPr>
    <w:rPr>
      <w:sz w:val="20"/>
    </w:rPr>
  </w:style>
  <w:style w:type="character" w:customStyle="1" w:styleId="CommentTextChar">
    <w:name w:val="Comment Text Char"/>
    <w:basedOn w:val="DefaultParagraphFont"/>
    <w:link w:val="CommentText"/>
    <w:uiPriority w:val="99"/>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paragraph" w:customStyle="1" w:styleId="Comment">
    <w:name w:val="Comment"/>
    <w:basedOn w:val="Blocks"/>
    <w:link w:val="CommentChar"/>
    <w:qFormat/>
    <w:rsid w:val="0075623F"/>
    <w:rPr>
      <w:rFonts w:ascii="Arial" w:hAnsi="Arial" w:cs="Arial"/>
      <w:b/>
      <w:color w:val="7030A0"/>
      <w:sz w:val="22"/>
      <w:szCs w:val="22"/>
    </w:rPr>
  </w:style>
  <w:style w:type="paragraph" w:customStyle="1" w:styleId="HealthnumLevel3">
    <w:name w:val="Health (num) Level 3"/>
    <w:basedOn w:val="Normal"/>
    <w:rsid w:val="00376E7A"/>
    <w:pPr>
      <w:tabs>
        <w:tab w:val="num" w:pos="2671"/>
      </w:tabs>
      <w:autoSpaceDE w:val="0"/>
      <w:autoSpaceDN w:val="0"/>
      <w:spacing w:before="60" w:line="260" w:lineRule="exact"/>
      <w:ind w:left="2671" w:hanging="850"/>
      <w:jc w:val="both"/>
    </w:pPr>
    <w:rPr>
      <w:color w:val="000000"/>
    </w:rPr>
  </w:style>
  <w:style w:type="character" w:customStyle="1" w:styleId="OPCParaBaseChar">
    <w:name w:val="OPCParaBase Char"/>
    <w:basedOn w:val="DefaultParagraphFont"/>
    <w:link w:val="OPCParaBase"/>
    <w:rsid w:val="0075623F"/>
    <w:rPr>
      <w:rFonts w:eastAsia="Times New Roman" w:cs="Times New Roman"/>
      <w:sz w:val="22"/>
      <w:lang w:eastAsia="en-AU"/>
    </w:rPr>
  </w:style>
  <w:style w:type="character" w:customStyle="1" w:styleId="BlocksChar">
    <w:name w:val="Blocks Char"/>
    <w:aliases w:val="bb Char"/>
    <w:basedOn w:val="OPCParaBaseChar"/>
    <w:link w:val="Blocks"/>
    <w:rsid w:val="0075623F"/>
    <w:rPr>
      <w:rFonts w:eastAsia="Times New Roman" w:cs="Times New Roman"/>
      <w:sz w:val="24"/>
      <w:lang w:eastAsia="en-AU"/>
    </w:rPr>
  </w:style>
  <w:style w:type="character" w:customStyle="1" w:styleId="CommentChar">
    <w:name w:val="Comment Char"/>
    <w:basedOn w:val="BlocksChar"/>
    <w:link w:val="Comment"/>
    <w:rsid w:val="0075623F"/>
    <w:rPr>
      <w:rFonts w:ascii="Arial" w:eastAsia="Times New Roman" w:hAnsi="Arial" w:cs="Arial"/>
      <w:b/>
      <w:color w:val="7030A0"/>
      <w:sz w:val="22"/>
      <w:szCs w:val="22"/>
      <w:lang w:eastAsia="en-AU"/>
    </w:rPr>
  </w:style>
  <w:style w:type="paragraph" w:customStyle="1" w:styleId="default">
    <w:name w:val="default"/>
    <w:basedOn w:val="Normal"/>
    <w:rsid w:val="002E6995"/>
    <w:pPr>
      <w:spacing w:before="100" w:beforeAutospacing="1" w:after="100" w:afterAutospacing="1" w:line="240" w:lineRule="auto"/>
    </w:pPr>
    <w:rPr>
      <w:rFonts w:eastAsia="Times New Roman" w:cs="Times New Roman"/>
      <w:sz w:val="24"/>
      <w:szCs w:val="24"/>
      <w:lang w:eastAsia="en-AU"/>
    </w:rPr>
  </w:style>
  <w:style w:type="paragraph" w:customStyle="1" w:styleId="tabletext1">
    <w:name w:val="tabletext"/>
    <w:basedOn w:val="Normal"/>
    <w:rsid w:val="002E6995"/>
    <w:pPr>
      <w:spacing w:before="100" w:beforeAutospacing="1" w:after="100" w:afterAutospacing="1" w:line="240" w:lineRule="auto"/>
    </w:pPr>
    <w:rPr>
      <w:rFonts w:eastAsia="Times New Roman" w:cs="Times New Roman"/>
      <w:sz w:val="24"/>
      <w:szCs w:val="24"/>
      <w:lang w:eastAsia="en-AU"/>
    </w:rPr>
  </w:style>
  <w:style w:type="paragraph" w:customStyle="1" w:styleId="tabletext00">
    <w:name w:val="tabletext0"/>
    <w:basedOn w:val="Normal"/>
    <w:rsid w:val="002E6995"/>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016">
      <w:bodyDiv w:val="1"/>
      <w:marLeft w:val="0"/>
      <w:marRight w:val="0"/>
      <w:marTop w:val="0"/>
      <w:marBottom w:val="0"/>
      <w:divBdr>
        <w:top w:val="none" w:sz="0" w:space="0" w:color="auto"/>
        <w:left w:val="none" w:sz="0" w:space="0" w:color="auto"/>
        <w:bottom w:val="none" w:sz="0" w:space="0" w:color="auto"/>
        <w:right w:val="none" w:sz="0" w:space="0" w:color="auto"/>
      </w:divBdr>
      <w:divsChild>
        <w:div w:id="1566259622">
          <w:marLeft w:val="0"/>
          <w:marRight w:val="0"/>
          <w:marTop w:val="0"/>
          <w:marBottom w:val="0"/>
          <w:divBdr>
            <w:top w:val="none" w:sz="0" w:space="0" w:color="auto"/>
            <w:left w:val="none" w:sz="0" w:space="0" w:color="auto"/>
            <w:bottom w:val="none" w:sz="0" w:space="0" w:color="auto"/>
            <w:right w:val="none" w:sz="0" w:space="0" w:color="auto"/>
          </w:divBdr>
          <w:divsChild>
            <w:div w:id="982277506">
              <w:marLeft w:val="0"/>
              <w:marRight w:val="0"/>
              <w:marTop w:val="0"/>
              <w:marBottom w:val="0"/>
              <w:divBdr>
                <w:top w:val="none" w:sz="0" w:space="0" w:color="auto"/>
                <w:left w:val="none" w:sz="0" w:space="0" w:color="auto"/>
                <w:bottom w:val="none" w:sz="0" w:space="0" w:color="auto"/>
                <w:right w:val="none" w:sz="0" w:space="0" w:color="auto"/>
              </w:divBdr>
              <w:divsChild>
                <w:div w:id="935986952">
                  <w:marLeft w:val="0"/>
                  <w:marRight w:val="0"/>
                  <w:marTop w:val="0"/>
                  <w:marBottom w:val="0"/>
                  <w:divBdr>
                    <w:top w:val="none" w:sz="0" w:space="0" w:color="auto"/>
                    <w:left w:val="none" w:sz="0" w:space="0" w:color="auto"/>
                    <w:bottom w:val="none" w:sz="0" w:space="0" w:color="auto"/>
                    <w:right w:val="none" w:sz="0" w:space="0" w:color="auto"/>
                  </w:divBdr>
                  <w:divsChild>
                    <w:div w:id="1702709848">
                      <w:marLeft w:val="0"/>
                      <w:marRight w:val="0"/>
                      <w:marTop w:val="0"/>
                      <w:marBottom w:val="0"/>
                      <w:divBdr>
                        <w:top w:val="none" w:sz="0" w:space="0" w:color="auto"/>
                        <w:left w:val="none" w:sz="0" w:space="0" w:color="auto"/>
                        <w:bottom w:val="none" w:sz="0" w:space="0" w:color="auto"/>
                        <w:right w:val="none" w:sz="0" w:space="0" w:color="auto"/>
                      </w:divBdr>
                      <w:divsChild>
                        <w:div w:id="838547813">
                          <w:marLeft w:val="0"/>
                          <w:marRight w:val="0"/>
                          <w:marTop w:val="0"/>
                          <w:marBottom w:val="0"/>
                          <w:divBdr>
                            <w:top w:val="none" w:sz="0" w:space="0" w:color="auto"/>
                            <w:left w:val="none" w:sz="0" w:space="0" w:color="auto"/>
                            <w:bottom w:val="none" w:sz="0" w:space="0" w:color="auto"/>
                            <w:right w:val="none" w:sz="0" w:space="0" w:color="auto"/>
                          </w:divBdr>
                          <w:divsChild>
                            <w:div w:id="1006056383">
                              <w:marLeft w:val="0"/>
                              <w:marRight w:val="0"/>
                              <w:marTop w:val="0"/>
                              <w:marBottom w:val="0"/>
                              <w:divBdr>
                                <w:top w:val="none" w:sz="0" w:space="0" w:color="auto"/>
                                <w:left w:val="none" w:sz="0" w:space="0" w:color="auto"/>
                                <w:bottom w:val="none" w:sz="0" w:space="0" w:color="auto"/>
                                <w:right w:val="none" w:sz="0" w:space="0" w:color="auto"/>
                              </w:divBdr>
                              <w:divsChild>
                                <w:div w:id="406727251">
                                  <w:marLeft w:val="0"/>
                                  <w:marRight w:val="0"/>
                                  <w:marTop w:val="0"/>
                                  <w:marBottom w:val="0"/>
                                  <w:divBdr>
                                    <w:top w:val="none" w:sz="0" w:space="0" w:color="auto"/>
                                    <w:left w:val="none" w:sz="0" w:space="0" w:color="auto"/>
                                    <w:bottom w:val="none" w:sz="0" w:space="0" w:color="auto"/>
                                    <w:right w:val="none" w:sz="0" w:space="0" w:color="auto"/>
                                  </w:divBdr>
                                  <w:divsChild>
                                    <w:div w:id="335767446">
                                      <w:marLeft w:val="0"/>
                                      <w:marRight w:val="0"/>
                                      <w:marTop w:val="0"/>
                                      <w:marBottom w:val="0"/>
                                      <w:divBdr>
                                        <w:top w:val="none" w:sz="0" w:space="0" w:color="auto"/>
                                        <w:left w:val="none" w:sz="0" w:space="0" w:color="auto"/>
                                        <w:bottom w:val="none" w:sz="0" w:space="0" w:color="auto"/>
                                        <w:right w:val="none" w:sz="0" w:space="0" w:color="auto"/>
                                      </w:divBdr>
                                      <w:divsChild>
                                        <w:div w:id="916400148">
                                          <w:marLeft w:val="0"/>
                                          <w:marRight w:val="0"/>
                                          <w:marTop w:val="0"/>
                                          <w:marBottom w:val="0"/>
                                          <w:divBdr>
                                            <w:top w:val="none" w:sz="0" w:space="0" w:color="auto"/>
                                            <w:left w:val="none" w:sz="0" w:space="0" w:color="auto"/>
                                            <w:bottom w:val="none" w:sz="0" w:space="0" w:color="auto"/>
                                            <w:right w:val="none" w:sz="0" w:space="0" w:color="auto"/>
                                          </w:divBdr>
                                          <w:divsChild>
                                            <w:div w:id="971790123">
                                              <w:marLeft w:val="0"/>
                                              <w:marRight w:val="0"/>
                                              <w:marTop w:val="0"/>
                                              <w:marBottom w:val="0"/>
                                              <w:divBdr>
                                                <w:top w:val="none" w:sz="0" w:space="0" w:color="auto"/>
                                                <w:left w:val="none" w:sz="0" w:space="0" w:color="auto"/>
                                                <w:bottom w:val="none" w:sz="0" w:space="0" w:color="auto"/>
                                                <w:right w:val="none" w:sz="0" w:space="0" w:color="auto"/>
                                              </w:divBdr>
                                              <w:divsChild>
                                                <w:div w:id="813564703">
                                                  <w:marLeft w:val="0"/>
                                                  <w:marRight w:val="0"/>
                                                  <w:marTop w:val="0"/>
                                                  <w:marBottom w:val="0"/>
                                                  <w:divBdr>
                                                    <w:top w:val="none" w:sz="0" w:space="0" w:color="auto"/>
                                                    <w:left w:val="none" w:sz="0" w:space="0" w:color="auto"/>
                                                    <w:bottom w:val="none" w:sz="0" w:space="0" w:color="auto"/>
                                                    <w:right w:val="none" w:sz="0" w:space="0" w:color="auto"/>
                                                  </w:divBdr>
                                                  <w:divsChild>
                                                    <w:div w:id="1431702740">
                                                      <w:marLeft w:val="0"/>
                                                      <w:marRight w:val="0"/>
                                                      <w:marTop w:val="0"/>
                                                      <w:marBottom w:val="0"/>
                                                      <w:divBdr>
                                                        <w:top w:val="none" w:sz="0" w:space="0" w:color="auto"/>
                                                        <w:left w:val="none" w:sz="0" w:space="0" w:color="auto"/>
                                                        <w:bottom w:val="none" w:sz="0" w:space="0" w:color="auto"/>
                                                        <w:right w:val="none" w:sz="0" w:space="0" w:color="auto"/>
                                                      </w:divBdr>
                                                      <w:divsChild>
                                                        <w:div w:id="15683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578421">
      <w:bodyDiv w:val="1"/>
      <w:marLeft w:val="0"/>
      <w:marRight w:val="0"/>
      <w:marTop w:val="0"/>
      <w:marBottom w:val="0"/>
      <w:divBdr>
        <w:top w:val="none" w:sz="0" w:space="0" w:color="auto"/>
        <w:left w:val="none" w:sz="0" w:space="0" w:color="auto"/>
        <w:bottom w:val="none" w:sz="0" w:space="0" w:color="auto"/>
        <w:right w:val="none" w:sz="0" w:space="0" w:color="auto"/>
      </w:divBdr>
    </w:div>
    <w:div w:id="1272977321">
      <w:bodyDiv w:val="1"/>
      <w:marLeft w:val="0"/>
      <w:marRight w:val="0"/>
      <w:marTop w:val="0"/>
      <w:marBottom w:val="0"/>
      <w:divBdr>
        <w:top w:val="none" w:sz="0" w:space="0" w:color="auto"/>
        <w:left w:val="none" w:sz="0" w:space="0" w:color="auto"/>
        <w:bottom w:val="none" w:sz="0" w:space="0" w:color="auto"/>
        <w:right w:val="none" w:sz="0" w:space="0" w:color="auto"/>
      </w:divBdr>
      <w:divsChild>
        <w:div w:id="2144031335">
          <w:marLeft w:val="0"/>
          <w:marRight w:val="0"/>
          <w:marTop w:val="0"/>
          <w:marBottom w:val="0"/>
          <w:divBdr>
            <w:top w:val="none" w:sz="0" w:space="0" w:color="auto"/>
            <w:left w:val="none" w:sz="0" w:space="0" w:color="auto"/>
            <w:bottom w:val="none" w:sz="0" w:space="0" w:color="auto"/>
            <w:right w:val="none" w:sz="0" w:space="0" w:color="auto"/>
          </w:divBdr>
          <w:divsChild>
            <w:div w:id="1284849331">
              <w:marLeft w:val="0"/>
              <w:marRight w:val="0"/>
              <w:marTop w:val="0"/>
              <w:marBottom w:val="0"/>
              <w:divBdr>
                <w:top w:val="none" w:sz="0" w:space="0" w:color="auto"/>
                <w:left w:val="none" w:sz="0" w:space="0" w:color="auto"/>
                <w:bottom w:val="none" w:sz="0" w:space="0" w:color="auto"/>
                <w:right w:val="none" w:sz="0" w:space="0" w:color="auto"/>
              </w:divBdr>
              <w:divsChild>
                <w:div w:id="918247248">
                  <w:marLeft w:val="0"/>
                  <w:marRight w:val="0"/>
                  <w:marTop w:val="0"/>
                  <w:marBottom w:val="0"/>
                  <w:divBdr>
                    <w:top w:val="none" w:sz="0" w:space="0" w:color="auto"/>
                    <w:left w:val="none" w:sz="0" w:space="0" w:color="auto"/>
                    <w:bottom w:val="none" w:sz="0" w:space="0" w:color="auto"/>
                    <w:right w:val="none" w:sz="0" w:space="0" w:color="auto"/>
                  </w:divBdr>
                  <w:divsChild>
                    <w:div w:id="202258160">
                      <w:marLeft w:val="0"/>
                      <w:marRight w:val="0"/>
                      <w:marTop w:val="0"/>
                      <w:marBottom w:val="0"/>
                      <w:divBdr>
                        <w:top w:val="none" w:sz="0" w:space="0" w:color="auto"/>
                        <w:left w:val="none" w:sz="0" w:space="0" w:color="auto"/>
                        <w:bottom w:val="none" w:sz="0" w:space="0" w:color="auto"/>
                        <w:right w:val="none" w:sz="0" w:space="0" w:color="auto"/>
                      </w:divBdr>
                      <w:divsChild>
                        <w:div w:id="1822117674">
                          <w:marLeft w:val="0"/>
                          <w:marRight w:val="0"/>
                          <w:marTop w:val="0"/>
                          <w:marBottom w:val="0"/>
                          <w:divBdr>
                            <w:top w:val="none" w:sz="0" w:space="0" w:color="auto"/>
                            <w:left w:val="none" w:sz="0" w:space="0" w:color="auto"/>
                            <w:bottom w:val="none" w:sz="0" w:space="0" w:color="auto"/>
                            <w:right w:val="none" w:sz="0" w:space="0" w:color="auto"/>
                          </w:divBdr>
                          <w:divsChild>
                            <w:div w:id="962804963">
                              <w:marLeft w:val="0"/>
                              <w:marRight w:val="0"/>
                              <w:marTop w:val="0"/>
                              <w:marBottom w:val="0"/>
                              <w:divBdr>
                                <w:top w:val="none" w:sz="0" w:space="0" w:color="auto"/>
                                <w:left w:val="none" w:sz="0" w:space="0" w:color="auto"/>
                                <w:bottom w:val="none" w:sz="0" w:space="0" w:color="auto"/>
                                <w:right w:val="none" w:sz="0" w:space="0" w:color="auto"/>
                              </w:divBdr>
                              <w:divsChild>
                                <w:div w:id="991640084">
                                  <w:marLeft w:val="0"/>
                                  <w:marRight w:val="0"/>
                                  <w:marTop w:val="0"/>
                                  <w:marBottom w:val="0"/>
                                  <w:divBdr>
                                    <w:top w:val="none" w:sz="0" w:space="0" w:color="auto"/>
                                    <w:left w:val="none" w:sz="0" w:space="0" w:color="auto"/>
                                    <w:bottom w:val="none" w:sz="0" w:space="0" w:color="auto"/>
                                    <w:right w:val="none" w:sz="0" w:space="0" w:color="auto"/>
                                  </w:divBdr>
                                  <w:divsChild>
                                    <w:div w:id="248927099">
                                      <w:marLeft w:val="0"/>
                                      <w:marRight w:val="0"/>
                                      <w:marTop w:val="0"/>
                                      <w:marBottom w:val="0"/>
                                      <w:divBdr>
                                        <w:top w:val="none" w:sz="0" w:space="0" w:color="auto"/>
                                        <w:left w:val="none" w:sz="0" w:space="0" w:color="auto"/>
                                        <w:bottom w:val="none" w:sz="0" w:space="0" w:color="auto"/>
                                        <w:right w:val="none" w:sz="0" w:space="0" w:color="auto"/>
                                      </w:divBdr>
                                      <w:divsChild>
                                        <w:div w:id="688487236">
                                          <w:marLeft w:val="0"/>
                                          <w:marRight w:val="0"/>
                                          <w:marTop w:val="0"/>
                                          <w:marBottom w:val="0"/>
                                          <w:divBdr>
                                            <w:top w:val="none" w:sz="0" w:space="0" w:color="auto"/>
                                            <w:left w:val="none" w:sz="0" w:space="0" w:color="auto"/>
                                            <w:bottom w:val="none" w:sz="0" w:space="0" w:color="auto"/>
                                            <w:right w:val="none" w:sz="0" w:space="0" w:color="auto"/>
                                          </w:divBdr>
                                          <w:divsChild>
                                            <w:div w:id="1887452862">
                                              <w:marLeft w:val="0"/>
                                              <w:marRight w:val="0"/>
                                              <w:marTop w:val="0"/>
                                              <w:marBottom w:val="0"/>
                                              <w:divBdr>
                                                <w:top w:val="none" w:sz="0" w:space="0" w:color="auto"/>
                                                <w:left w:val="none" w:sz="0" w:space="0" w:color="auto"/>
                                                <w:bottom w:val="none" w:sz="0" w:space="0" w:color="auto"/>
                                                <w:right w:val="none" w:sz="0" w:space="0" w:color="auto"/>
                                              </w:divBdr>
                                              <w:divsChild>
                                                <w:div w:id="79647736">
                                                  <w:marLeft w:val="0"/>
                                                  <w:marRight w:val="0"/>
                                                  <w:marTop w:val="0"/>
                                                  <w:marBottom w:val="0"/>
                                                  <w:divBdr>
                                                    <w:top w:val="none" w:sz="0" w:space="0" w:color="auto"/>
                                                    <w:left w:val="none" w:sz="0" w:space="0" w:color="auto"/>
                                                    <w:bottom w:val="none" w:sz="0" w:space="0" w:color="auto"/>
                                                    <w:right w:val="none" w:sz="0" w:space="0" w:color="auto"/>
                                                  </w:divBdr>
                                                  <w:divsChild>
                                                    <w:div w:id="1713771655">
                                                      <w:marLeft w:val="0"/>
                                                      <w:marRight w:val="0"/>
                                                      <w:marTop w:val="0"/>
                                                      <w:marBottom w:val="0"/>
                                                      <w:divBdr>
                                                        <w:top w:val="none" w:sz="0" w:space="0" w:color="auto"/>
                                                        <w:left w:val="none" w:sz="0" w:space="0" w:color="auto"/>
                                                        <w:bottom w:val="none" w:sz="0" w:space="0" w:color="auto"/>
                                                        <w:right w:val="none" w:sz="0" w:space="0" w:color="auto"/>
                                                      </w:divBdr>
                                                      <w:divsChild>
                                                        <w:div w:id="3435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5868554">
      <w:bodyDiv w:val="1"/>
      <w:marLeft w:val="0"/>
      <w:marRight w:val="0"/>
      <w:marTop w:val="0"/>
      <w:marBottom w:val="0"/>
      <w:divBdr>
        <w:top w:val="none" w:sz="0" w:space="0" w:color="auto"/>
        <w:left w:val="none" w:sz="0" w:space="0" w:color="auto"/>
        <w:bottom w:val="none" w:sz="0" w:space="0" w:color="auto"/>
        <w:right w:val="none" w:sz="0" w:space="0" w:color="auto"/>
      </w:divBdr>
    </w:div>
    <w:div w:id="1726634638">
      <w:bodyDiv w:val="1"/>
      <w:marLeft w:val="0"/>
      <w:marRight w:val="0"/>
      <w:marTop w:val="0"/>
      <w:marBottom w:val="0"/>
      <w:divBdr>
        <w:top w:val="none" w:sz="0" w:space="0" w:color="auto"/>
        <w:left w:val="none" w:sz="0" w:space="0" w:color="auto"/>
        <w:bottom w:val="none" w:sz="0" w:space="0" w:color="auto"/>
        <w:right w:val="none" w:sz="0" w:space="0" w:color="auto"/>
      </w:divBdr>
      <w:divsChild>
        <w:div w:id="246504323">
          <w:marLeft w:val="0"/>
          <w:marRight w:val="0"/>
          <w:marTop w:val="0"/>
          <w:marBottom w:val="0"/>
          <w:divBdr>
            <w:top w:val="none" w:sz="0" w:space="0" w:color="auto"/>
            <w:left w:val="none" w:sz="0" w:space="0" w:color="auto"/>
            <w:bottom w:val="none" w:sz="0" w:space="0" w:color="auto"/>
            <w:right w:val="none" w:sz="0" w:space="0" w:color="auto"/>
          </w:divBdr>
          <w:divsChild>
            <w:div w:id="1387491293">
              <w:marLeft w:val="0"/>
              <w:marRight w:val="0"/>
              <w:marTop w:val="0"/>
              <w:marBottom w:val="0"/>
              <w:divBdr>
                <w:top w:val="none" w:sz="0" w:space="0" w:color="auto"/>
                <w:left w:val="none" w:sz="0" w:space="0" w:color="auto"/>
                <w:bottom w:val="none" w:sz="0" w:space="0" w:color="auto"/>
                <w:right w:val="none" w:sz="0" w:space="0" w:color="auto"/>
              </w:divBdr>
              <w:divsChild>
                <w:div w:id="1203636490">
                  <w:marLeft w:val="0"/>
                  <w:marRight w:val="0"/>
                  <w:marTop w:val="0"/>
                  <w:marBottom w:val="0"/>
                  <w:divBdr>
                    <w:top w:val="none" w:sz="0" w:space="0" w:color="auto"/>
                    <w:left w:val="none" w:sz="0" w:space="0" w:color="auto"/>
                    <w:bottom w:val="none" w:sz="0" w:space="0" w:color="auto"/>
                    <w:right w:val="none" w:sz="0" w:space="0" w:color="auto"/>
                  </w:divBdr>
                  <w:divsChild>
                    <w:div w:id="1217005670">
                      <w:marLeft w:val="0"/>
                      <w:marRight w:val="0"/>
                      <w:marTop w:val="0"/>
                      <w:marBottom w:val="0"/>
                      <w:divBdr>
                        <w:top w:val="none" w:sz="0" w:space="0" w:color="auto"/>
                        <w:left w:val="none" w:sz="0" w:space="0" w:color="auto"/>
                        <w:bottom w:val="none" w:sz="0" w:space="0" w:color="auto"/>
                        <w:right w:val="none" w:sz="0" w:space="0" w:color="auto"/>
                      </w:divBdr>
                      <w:divsChild>
                        <w:div w:id="1002900699">
                          <w:marLeft w:val="0"/>
                          <w:marRight w:val="0"/>
                          <w:marTop w:val="0"/>
                          <w:marBottom w:val="0"/>
                          <w:divBdr>
                            <w:top w:val="none" w:sz="0" w:space="0" w:color="auto"/>
                            <w:left w:val="none" w:sz="0" w:space="0" w:color="auto"/>
                            <w:bottom w:val="none" w:sz="0" w:space="0" w:color="auto"/>
                            <w:right w:val="none" w:sz="0" w:space="0" w:color="auto"/>
                          </w:divBdr>
                          <w:divsChild>
                            <w:div w:id="1935169607">
                              <w:marLeft w:val="0"/>
                              <w:marRight w:val="0"/>
                              <w:marTop w:val="0"/>
                              <w:marBottom w:val="0"/>
                              <w:divBdr>
                                <w:top w:val="none" w:sz="0" w:space="0" w:color="auto"/>
                                <w:left w:val="none" w:sz="0" w:space="0" w:color="auto"/>
                                <w:bottom w:val="none" w:sz="0" w:space="0" w:color="auto"/>
                                <w:right w:val="none" w:sz="0" w:space="0" w:color="auto"/>
                              </w:divBdr>
                              <w:divsChild>
                                <w:div w:id="1742486348">
                                  <w:marLeft w:val="0"/>
                                  <w:marRight w:val="0"/>
                                  <w:marTop w:val="0"/>
                                  <w:marBottom w:val="0"/>
                                  <w:divBdr>
                                    <w:top w:val="none" w:sz="0" w:space="0" w:color="auto"/>
                                    <w:left w:val="none" w:sz="0" w:space="0" w:color="auto"/>
                                    <w:bottom w:val="none" w:sz="0" w:space="0" w:color="auto"/>
                                    <w:right w:val="none" w:sz="0" w:space="0" w:color="auto"/>
                                  </w:divBdr>
                                  <w:divsChild>
                                    <w:div w:id="278143268">
                                      <w:marLeft w:val="0"/>
                                      <w:marRight w:val="0"/>
                                      <w:marTop w:val="0"/>
                                      <w:marBottom w:val="0"/>
                                      <w:divBdr>
                                        <w:top w:val="none" w:sz="0" w:space="0" w:color="auto"/>
                                        <w:left w:val="none" w:sz="0" w:space="0" w:color="auto"/>
                                        <w:bottom w:val="none" w:sz="0" w:space="0" w:color="auto"/>
                                        <w:right w:val="none" w:sz="0" w:space="0" w:color="auto"/>
                                      </w:divBdr>
                                      <w:divsChild>
                                        <w:div w:id="1173834434">
                                          <w:marLeft w:val="0"/>
                                          <w:marRight w:val="0"/>
                                          <w:marTop w:val="0"/>
                                          <w:marBottom w:val="0"/>
                                          <w:divBdr>
                                            <w:top w:val="none" w:sz="0" w:space="0" w:color="auto"/>
                                            <w:left w:val="none" w:sz="0" w:space="0" w:color="auto"/>
                                            <w:bottom w:val="none" w:sz="0" w:space="0" w:color="auto"/>
                                            <w:right w:val="none" w:sz="0" w:space="0" w:color="auto"/>
                                          </w:divBdr>
                                          <w:divsChild>
                                            <w:div w:id="1381442017">
                                              <w:marLeft w:val="0"/>
                                              <w:marRight w:val="0"/>
                                              <w:marTop w:val="0"/>
                                              <w:marBottom w:val="0"/>
                                              <w:divBdr>
                                                <w:top w:val="none" w:sz="0" w:space="0" w:color="auto"/>
                                                <w:left w:val="none" w:sz="0" w:space="0" w:color="auto"/>
                                                <w:bottom w:val="none" w:sz="0" w:space="0" w:color="auto"/>
                                                <w:right w:val="none" w:sz="0" w:space="0" w:color="auto"/>
                                              </w:divBdr>
                                              <w:divsChild>
                                                <w:div w:id="1290209446">
                                                  <w:marLeft w:val="0"/>
                                                  <w:marRight w:val="0"/>
                                                  <w:marTop w:val="0"/>
                                                  <w:marBottom w:val="0"/>
                                                  <w:divBdr>
                                                    <w:top w:val="none" w:sz="0" w:space="0" w:color="auto"/>
                                                    <w:left w:val="none" w:sz="0" w:space="0" w:color="auto"/>
                                                    <w:bottom w:val="none" w:sz="0" w:space="0" w:color="auto"/>
                                                    <w:right w:val="none" w:sz="0" w:space="0" w:color="auto"/>
                                                  </w:divBdr>
                                                  <w:divsChild>
                                                    <w:div w:id="212617313">
                                                      <w:marLeft w:val="0"/>
                                                      <w:marRight w:val="0"/>
                                                      <w:marTop w:val="0"/>
                                                      <w:marBottom w:val="0"/>
                                                      <w:divBdr>
                                                        <w:top w:val="none" w:sz="0" w:space="0" w:color="auto"/>
                                                        <w:left w:val="none" w:sz="0" w:space="0" w:color="auto"/>
                                                        <w:bottom w:val="none" w:sz="0" w:space="0" w:color="auto"/>
                                                        <w:right w:val="none" w:sz="0" w:space="0" w:color="auto"/>
                                                      </w:divBdr>
                                                      <w:divsChild>
                                                        <w:div w:id="13225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D6C0-ACBE-4838-9F70-D449CBACE5B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4.xml><?xml version="1.0" encoding="utf-8"?>
<ds:datastoreItem xmlns:ds="http://schemas.openxmlformats.org/officeDocument/2006/customXml" ds:itemID="{A6FD534D-9B3F-43DD-A073-79C47C09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3</TotalTime>
  <Pages>7</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MARTIN, Yvette</cp:lastModifiedBy>
  <cp:revision>3</cp:revision>
  <cp:lastPrinted>2019-09-26T05:45:00Z</cp:lastPrinted>
  <dcterms:created xsi:type="dcterms:W3CDTF">2020-04-24T09:06:00Z</dcterms:created>
  <dcterms:modified xsi:type="dcterms:W3CDTF">2020-04-24T09:11:00Z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