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D657E" w:rsidRDefault="00193461" w:rsidP="0020300C">
      <w:pPr>
        <w:rPr>
          <w:sz w:val="28"/>
        </w:rPr>
      </w:pPr>
      <w:r w:rsidRPr="006D657E">
        <w:rPr>
          <w:noProof/>
          <w:lang w:eastAsia="en-AU"/>
        </w:rPr>
        <w:drawing>
          <wp:inline distT="0" distB="0" distL="0" distR="0" wp14:anchorId="72DBDDF6" wp14:editId="77DF1D3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D657E" w:rsidRDefault="0048364F" w:rsidP="0048364F">
      <w:pPr>
        <w:rPr>
          <w:sz w:val="19"/>
        </w:rPr>
      </w:pPr>
    </w:p>
    <w:p w:rsidR="0048364F" w:rsidRPr="006D657E" w:rsidRDefault="007B053E" w:rsidP="0048364F">
      <w:pPr>
        <w:pStyle w:val="ShortT"/>
      </w:pPr>
      <w:r w:rsidRPr="006D657E">
        <w:t xml:space="preserve">Fair Work Commission Amendment (Miscellaneous Measures) </w:t>
      </w:r>
      <w:r w:rsidR="009D7EDC">
        <w:t>Rules 2</w:t>
      </w:r>
      <w:r w:rsidR="00620D4F" w:rsidRPr="006D657E">
        <w:t>020</w:t>
      </w:r>
    </w:p>
    <w:p w:rsidR="007B053E" w:rsidRPr="006D657E" w:rsidRDefault="007B053E" w:rsidP="00185B0E">
      <w:pPr>
        <w:pStyle w:val="SignCoverPageStart"/>
        <w:rPr>
          <w:szCs w:val="22"/>
        </w:rPr>
      </w:pPr>
      <w:r w:rsidRPr="006D657E">
        <w:rPr>
          <w:szCs w:val="22"/>
        </w:rPr>
        <w:t>I, Iain Ross AO, President of the Fair Work Commission, acting after consultation with the Members of the Fair Work Commission, make the following rules.</w:t>
      </w:r>
    </w:p>
    <w:p w:rsidR="007B053E" w:rsidRPr="006D657E" w:rsidRDefault="007B053E" w:rsidP="00185B0E">
      <w:pPr>
        <w:keepNext/>
        <w:spacing w:before="300" w:line="240" w:lineRule="atLeast"/>
        <w:ind w:right="397"/>
        <w:jc w:val="both"/>
        <w:rPr>
          <w:szCs w:val="22"/>
        </w:rPr>
      </w:pPr>
      <w:r w:rsidRPr="006D657E">
        <w:rPr>
          <w:szCs w:val="22"/>
        </w:rPr>
        <w:t>Dated</w:t>
      </w:r>
      <w:r w:rsidRPr="006D657E">
        <w:rPr>
          <w:szCs w:val="22"/>
        </w:rPr>
        <w:tab/>
      </w:r>
      <w:bookmarkStart w:id="0" w:name="BKCheck15B_1"/>
      <w:bookmarkEnd w:id="0"/>
      <w:r w:rsidRPr="006D657E">
        <w:rPr>
          <w:szCs w:val="22"/>
        </w:rPr>
        <w:fldChar w:fldCharType="begin"/>
      </w:r>
      <w:r w:rsidRPr="006D657E">
        <w:rPr>
          <w:szCs w:val="22"/>
        </w:rPr>
        <w:instrText xml:space="preserve"> DOCPROPERTY  DateMade </w:instrText>
      </w:r>
      <w:r w:rsidRPr="006D657E">
        <w:rPr>
          <w:szCs w:val="22"/>
        </w:rPr>
        <w:fldChar w:fldCharType="separate"/>
      </w:r>
      <w:r w:rsidR="001D01CC">
        <w:rPr>
          <w:szCs w:val="22"/>
        </w:rPr>
        <w:t>22 April 2020</w:t>
      </w:r>
      <w:r w:rsidRPr="006D657E">
        <w:rPr>
          <w:szCs w:val="22"/>
        </w:rPr>
        <w:fldChar w:fldCharType="end"/>
      </w:r>
    </w:p>
    <w:p w:rsidR="007B053E" w:rsidRPr="006D657E" w:rsidRDefault="007B053E" w:rsidP="00185B0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6D657E">
        <w:rPr>
          <w:szCs w:val="22"/>
        </w:rPr>
        <w:t>Iain Ross AO</w:t>
      </w:r>
    </w:p>
    <w:p w:rsidR="007B053E" w:rsidRPr="006D657E" w:rsidRDefault="007B053E" w:rsidP="00185B0E">
      <w:pPr>
        <w:pStyle w:val="SignCoverPageEnd"/>
        <w:rPr>
          <w:szCs w:val="22"/>
        </w:rPr>
      </w:pPr>
      <w:r w:rsidRPr="006D657E">
        <w:rPr>
          <w:szCs w:val="22"/>
        </w:rPr>
        <w:t>President of the Fair Work Commission</w:t>
      </w:r>
    </w:p>
    <w:p w:rsidR="007B053E" w:rsidRPr="006D657E" w:rsidRDefault="007B053E" w:rsidP="00185B0E"/>
    <w:p w:rsidR="0048364F" w:rsidRPr="00817332" w:rsidRDefault="0048364F" w:rsidP="0048364F">
      <w:pPr>
        <w:pStyle w:val="Header"/>
        <w:tabs>
          <w:tab w:val="clear" w:pos="4150"/>
          <w:tab w:val="clear" w:pos="8307"/>
        </w:tabs>
      </w:pPr>
      <w:r w:rsidRPr="00817332">
        <w:rPr>
          <w:rStyle w:val="CharAmSchNo"/>
        </w:rPr>
        <w:t xml:space="preserve"> </w:t>
      </w:r>
      <w:r w:rsidRPr="00817332">
        <w:rPr>
          <w:rStyle w:val="CharAmSchText"/>
        </w:rPr>
        <w:t xml:space="preserve"> </w:t>
      </w:r>
    </w:p>
    <w:p w:rsidR="0048364F" w:rsidRPr="00817332" w:rsidRDefault="0048364F" w:rsidP="0048364F">
      <w:pPr>
        <w:pStyle w:val="Header"/>
        <w:tabs>
          <w:tab w:val="clear" w:pos="4150"/>
          <w:tab w:val="clear" w:pos="8307"/>
        </w:tabs>
      </w:pPr>
      <w:r w:rsidRPr="00817332">
        <w:rPr>
          <w:rStyle w:val="CharAmPartNo"/>
        </w:rPr>
        <w:t xml:space="preserve"> </w:t>
      </w:r>
      <w:r w:rsidRPr="00817332">
        <w:rPr>
          <w:rStyle w:val="CharAmPartText"/>
        </w:rPr>
        <w:t xml:space="preserve"> </w:t>
      </w:r>
    </w:p>
    <w:p w:rsidR="0048364F" w:rsidRPr="006D657E" w:rsidRDefault="0048364F" w:rsidP="0048364F">
      <w:pPr>
        <w:sectPr w:rsidR="0048364F" w:rsidRPr="006D657E" w:rsidSect="00B90B4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6D657E" w:rsidRDefault="0048364F" w:rsidP="0036161C">
      <w:pPr>
        <w:rPr>
          <w:sz w:val="36"/>
        </w:rPr>
      </w:pPr>
      <w:r w:rsidRPr="006D657E">
        <w:rPr>
          <w:sz w:val="36"/>
        </w:rPr>
        <w:lastRenderedPageBreak/>
        <w:t>Contents</w:t>
      </w:r>
    </w:p>
    <w:bookmarkStart w:id="1" w:name="BKCheck15B_2"/>
    <w:bookmarkEnd w:id="1"/>
    <w:p w:rsidR="00306952" w:rsidRDefault="003069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06952">
        <w:rPr>
          <w:noProof/>
        </w:rPr>
        <w:tab/>
      </w:r>
      <w:r w:rsidRPr="00306952">
        <w:rPr>
          <w:noProof/>
        </w:rPr>
        <w:fldChar w:fldCharType="begin"/>
      </w:r>
      <w:r w:rsidRPr="00306952">
        <w:rPr>
          <w:noProof/>
        </w:rPr>
        <w:instrText xml:space="preserve"> PAGEREF _Toc38353935 \h </w:instrText>
      </w:r>
      <w:r w:rsidRPr="00306952">
        <w:rPr>
          <w:noProof/>
        </w:rPr>
      </w:r>
      <w:r w:rsidRPr="00306952">
        <w:rPr>
          <w:noProof/>
        </w:rPr>
        <w:fldChar w:fldCharType="separate"/>
      </w:r>
      <w:r w:rsidR="001D01CC">
        <w:rPr>
          <w:noProof/>
        </w:rPr>
        <w:t>1</w:t>
      </w:r>
      <w:r w:rsidRPr="00306952">
        <w:rPr>
          <w:noProof/>
        </w:rPr>
        <w:fldChar w:fldCharType="end"/>
      </w:r>
    </w:p>
    <w:p w:rsidR="00306952" w:rsidRDefault="003069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06952">
        <w:rPr>
          <w:noProof/>
        </w:rPr>
        <w:tab/>
      </w:r>
      <w:r w:rsidRPr="00306952">
        <w:rPr>
          <w:noProof/>
        </w:rPr>
        <w:fldChar w:fldCharType="begin"/>
      </w:r>
      <w:r w:rsidRPr="00306952">
        <w:rPr>
          <w:noProof/>
        </w:rPr>
        <w:instrText xml:space="preserve"> PAGEREF _Toc38353936 \h </w:instrText>
      </w:r>
      <w:r w:rsidRPr="00306952">
        <w:rPr>
          <w:noProof/>
        </w:rPr>
      </w:r>
      <w:r w:rsidRPr="00306952">
        <w:rPr>
          <w:noProof/>
        </w:rPr>
        <w:fldChar w:fldCharType="separate"/>
      </w:r>
      <w:r w:rsidR="001D01CC">
        <w:rPr>
          <w:noProof/>
        </w:rPr>
        <w:t>1</w:t>
      </w:r>
      <w:r w:rsidRPr="00306952">
        <w:rPr>
          <w:noProof/>
        </w:rPr>
        <w:fldChar w:fldCharType="end"/>
      </w:r>
    </w:p>
    <w:p w:rsidR="00306952" w:rsidRDefault="003069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06952">
        <w:rPr>
          <w:noProof/>
        </w:rPr>
        <w:tab/>
      </w:r>
      <w:r w:rsidRPr="00306952">
        <w:rPr>
          <w:noProof/>
        </w:rPr>
        <w:fldChar w:fldCharType="begin"/>
      </w:r>
      <w:r w:rsidRPr="00306952">
        <w:rPr>
          <w:noProof/>
        </w:rPr>
        <w:instrText xml:space="preserve"> PAGEREF _Toc38353937 \h </w:instrText>
      </w:r>
      <w:r w:rsidRPr="00306952">
        <w:rPr>
          <w:noProof/>
        </w:rPr>
      </w:r>
      <w:r w:rsidRPr="00306952">
        <w:rPr>
          <w:noProof/>
        </w:rPr>
        <w:fldChar w:fldCharType="separate"/>
      </w:r>
      <w:r w:rsidR="001D01CC">
        <w:rPr>
          <w:noProof/>
        </w:rPr>
        <w:t>1</w:t>
      </w:r>
      <w:r w:rsidRPr="00306952">
        <w:rPr>
          <w:noProof/>
        </w:rPr>
        <w:fldChar w:fldCharType="end"/>
      </w:r>
    </w:p>
    <w:p w:rsidR="00306952" w:rsidRDefault="0030695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06952">
        <w:rPr>
          <w:noProof/>
        </w:rPr>
        <w:tab/>
      </w:r>
      <w:r w:rsidRPr="00306952">
        <w:rPr>
          <w:noProof/>
        </w:rPr>
        <w:fldChar w:fldCharType="begin"/>
      </w:r>
      <w:r w:rsidRPr="00306952">
        <w:rPr>
          <w:noProof/>
        </w:rPr>
        <w:instrText xml:space="preserve"> PAGEREF _Toc38353938 \h </w:instrText>
      </w:r>
      <w:r w:rsidRPr="00306952">
        <w:rPr>
          <w:noProof/>
        </w:rPr>
      </w:r>
      <w:r w:rsidRPr="00306952">
        <w:rPr>
          <w:noProof/>
        </w:rPr>
        <w:fldChar w:fldCharType="separate"/>
      </w:r>
      <w:r w:rsidR="001D01CC">
        <w:rPr>
          <w:noProof/>
        </w:rPr>
        <w:t>1</w:t>
      </w:r>
      <w:r w:rsidRPr="00306952">
        <w:rPr>
          <w:noProof/>
        </w:rPr>
        <w:fldChar w:fldCharType="end"/>
      </w:r>
    </w:p>
    <w:p w:rsidR="00306952" w:rsidRDefault="0030695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06952">
        <w:rPr>
          <w:b w:val="0"/>
          <w:noProof/>
          <w:sz w:val="18"/>
        </w:rPr>
        <w:tab/>
      </w:r>
      <w:r w:rsidRPr="00306952">
        <w:rPr>
          <w:b w:val="0"/>
          <w:noProof/>
          <w:sz w:val="18"/>
        </w:rPr>
        <w:fldChar w:fldCharType="begin"/>
      </w:r>
      <w:r w:rsidRPr="00306952">
        <w:rPr>
          <w:b w:val="0"/>
          <w:noProof/>
          <w:sz w:val="18"/>
        </w:rPr>
        <w:instrText xml:space="preserve"> PAGEREF _Toc38353939 \h </w:instrText>
      </w:r>
      <w:r w:rsidRPr="00306952">
        <w:rPr>
          <w:b w:val="0"/>
          <w:noProof/>
          <w:sz w:val="18"/>
        </w:rPr>
      </w:r>
      <w:r w:rsidRPr="00306952">
        <w:rPr>
          <w:b w:val="0"/>
          <w:noProof/>
          <w:sz w:val="18"/>
        </w:rPr>
        <w:fldChar w:fldCharType="separate"/>
      </w:r>
      <w:r w:rsidR="001D01CC">
        <w:rPr>
          <w:b w:val="0"/>
          <w:noProof/>
          <w:sz w:val="18"/>
        </w:rPr>
        <w:t>2</w:t>
      </w:r>
      <w:r w:rsidRPr="00306952">
        <w:rPr>
          <w:b w:val="0"/>
          <w:noProof/>
          <w:sz w:val="18"/>
        </w:rPr>
        <w:fldChar w:fldCharType="end"/>
      </w:r>
    </w:p>
    <w:p w:rsidR="00306952" w:rsidRDefault="0030695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1—Notices about lawyers or paid agents</w:t>
      </w:r>
      <w:r w:rsidRPr="00306952">
        <w:rPr>
          <w:noProof/>
          <w:sz w:val="18"/>
        </w:rPr>
        <w:tab/>
      </w:r>
      <w:r w:rsidRPr="00306952">
        <w:rPr>
          <w:noProof/>
          <w:sz w:val="18"/>
        </w:rPr>
        <w:fldChar w:fldCharType="begin"/>
      </w:r>
      <w:r w:rsidRPr="00306952">
        <w:rPr>
          <w:noProof/>
          <w:sz w:val="18"/>
        </w:rPr>
        <w:instrText xml:space="preserve"> PAGEREF _Toc38353940 \h </w:instrText>
      </w:r>
      <w:r w:rsidRPr="00306952">
        <w:rPr>
          <w:noProof/>
          <w:sz w:val="18"/>
        </w:rPr>
      </w:r>
      <w:r w:rsidRPr="00306952">
        <w:rPr>
          <w:noProof/>
          <w:sz w:val="18"/>
        </w:rPr>
        <w:fldChar w:fldCharType="separate"/>
      </w:r>
      <w:r w:rsidR="001D01CC">
        <w:rPr>
          <w:noProof/>
          <w:sz w:val="18"/>
        </w:rPr>
        <w:t>2</w:t>
      </w:r>
      <w:r w:rsidRPr="00306952">
        <w:rPr>
          <w:noProof/>
          <w:sz w:val="18"/>
        </w:rPr>
        <w:fldChar w:fldCharType="end"/>
      </w:r>
    </w:p>
    <w:p w:rsidR="00306952" w:rsidRDefault="0030695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Fair Work Commission Rules 2013</w:t>
      </w:r>
      <w:r w:rsidRPr="00306952">
        <w:rPr>
          <w:i w:val="0"/>
          <w:noProof/>
          <w:sz w:val="18"/>
        </w:rPr>
        <w:tab/>
      </w:r>
      <w:r w:rsidRPr="00306952">
        <w:rPr>
          <w:i w:val="0"/>
          <w:noProof/>
          <w:sz w:val="18"/>
        </w:rPr>
        <w:fldChar w:fldCharType="begin"/>
      </w:r>
      <w:r w:rsidRPr="00306952">
        <w:rPr>
          <w:i w:val="0"/>
          <w:noProof/>
          <w:sz w:val="18"/>
        </w:rPr>
        <w:instrText xml:space="preserve"> PAGEREF _Toc38353941 \h </w:instrText>
      </w:r>
      <w:r w:rsidRPr="00306952">
        <w:rPr>
          <w:i w:val="0"/>
          <w:noProof/>
          <w:sz w:val="18"/>
        </w:rPr>
      </w:r>
      <w:r w:rsidRPr="00306952">
        <w:rPr>
          <w:i w:val="0"/>
          <w:noProof/>
          <w:sz w:val="18"/>
        </w:rPr>
        <w:fldChar w:fldCharType="separate"/>
      </w:r>
      <w:r w:rsidR="001D01CC">
        <w:rPr>
          <w:i w:val="0"/>
          <w:noProof/>
          <w:sz w:val="18"/>
        </w:rPr>
        <w:t>2</w:t>
      </w:r>
      <w:r w:rsidRPr="00306952">
        <w:rPr>
          <w:i w:val="0"/>
          <w:noProof/>
          <w:sz w:val="18"/>
        </w:rPr>
        <w:fldChar w:fldCharType="end"/>
      </w:r>
    </w:p>
    <w:p w:rsidR="00306952" w:rsidRDefault="0030695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2—Applications for approval of enterprise agreements</w:t>
      </w:r>
      <w:r w:rsidRPr="00306952">
        <w:rPr>
          <w:noProof/>
          <w:sz w:val="18"/>
        </w:rPr>
        <w:tab/>
      </w:r>
      <w:r w:rsidRPr="00306952">
        <w:rPr>
          <w:noProof/>
          <w:sz w:val="18"/>
        </w:rPr>
        <w:fldChar w:fldCharType="begin"/>
      </w:r>
      <w:r w:rsidRPr="00306952">
        <w:rPr>
          <w:noProof/>
          <w:sz w:val="18"/>
        </w:rPr>
        <w:instrText xml:space="preserve"> PAGEREF _Toc38353943 \h </w:instrText>
      </w:r>
      <w:r w:rsidRPr="00306952">
        <w:rPr>
          <w:noProof/>
          <w:sz w:val="18"/>
        </w:rPr>
      </w:r>
      <w:r w:rsidRPr="00306952">
        <w:rPr>
          <w:noProof/>
          <w:sz w:val="18"/>
        </w:rPr>
        <w:fldChar w:fldCharType="separate"/>
      </w:r>
      <w:r w:rsidR="001D01CC">
        <w:rPr>
          <w:noProof/>
          <w:sz w:val="18"/>
        </w:rPr>
        <w:t>4</w:t>
      </w:r>
      <w:r w:rsidRPr="00306952">
        <w:rPr>
          <w:noProof/>
          <w:sz w:val="18"/>
        </w:rPr>
        <w:fldChar w:fldCharType="end"/>
      </w:r>
    </w:p>
    <w:p w:rsidR="00306952" w:rsidRDefault="0030695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Fair Work Commission Rules 2013</w:t>
      </w:r>
      <w:r w:rsidRPr="00306952">
        <w:rPr>
          <w:i w:val="0"/>
          <w:noProof/>
          <w:sz w:val="18"/>
        </w:rPr>
        <w:tab/>
      </w:r>
      <w:r w:rsidRPr="00306952">
        <w:rPr>
          <w:i w:val="0"/>
          <w:noProof/>
          <w:sz w:val="18"/>
        </w:rPr>
        <w:fldChar w:fldCharType="begin"/>
      </w:r>
      <w:r w:rsidRPr="00306952">
        <w:rPr>
          <w:i w:val="0"/>
          <w:noProof/>
          <w:sz w:val="18"/>
        </w:rPr>
        <w:instrText xml:space="preserve"> PAGEREF _Toc38353944 \h </w:instrText>
      </w:r>
      <w:r w:rsidRPr="00306952">
        <w:rPr>
          <w:i w:val="0"/>
          <w:noProof/>
          <w:sz w:val="18"/>
        </w:rPr>
      </w:r>
      <w:r w:rsidRPr="00306952">
        <w:rPr>
          <w:i w:val="0"/>
          <w:noProof/>
          <w:sz w:val="18"/>
        </w:rPr>
        <w:fldChar w:fldCharType="separate"/>
      </w:r>
      <w:r w:rsidR="001D01CC">
        <w:rPr>
          <w:i w:val="0"/>
          <w:noProof/>
          <w:sz w:val="18"/>
        </w:rPr>
        <w:t>4</w:t>
      </w:r>
      <w:r w:rsidRPr="00306952">
        <w:rPr>
          <w:i w:val="0"/>
          <w:noProof/>
          <w:sz w:val="18"/>
        </w:rPr>
        <w:fldChar w:fldCharType="end"/>
      </w:r>
    </w:p>
    <w:p w:rsidR="00306952" w:rsidRDefault="0030695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3—Amendments to require declarations rather than statutory declarations</w:t>
      </w:r>
      <w:r w:rsidRPr="00306952">
        <w:rPr>
          <w:noProof/>
          <w:sz w:val="18"/>
        </w:rPr>
        <w:tab/>
      </w:r>
      <w:r w:rsidRPr="00306952">
        <w:rPr>
          <w:noProof/>
          <w:sz w:val="18"/>
        </w:rPr>
        <w:fldChar w:fldCharType="begin"/>
      </w:r>
      <w:r w:rsidRPr="00306952">
        <w:rPr>
          <w:noProof/>
          <w:sz w:val="18"/>
        </w:rPr>
        <w:instrText xml:space="preserve"> PAGEREF _Toc38353945 \h </w:instrText>
      </w:r>
      <w:r w:rsidRPr="00306952">
        <w:rPr>
          <w:noProof/>
          <w:sz w:val="18"/>
        </w:rPr>
      </w:r>
      <w:r w:rsidRPr="00306952">
        <w:rPr>
          <w:noProof/>
          <w:sz w:val="18"/>
        </w:rPr>
        <w:fldChar w:fldCharType="separate"/>
      </w:r>
      <w:r w:rsidR="001D01CC">
        <w:rPr>
          <w:noProof/>
          <w:sz w:val="18"/>
        </w:rPr>
        <w:t>5</w:t>
      </w:r>
      <w:r w:rsidRPr="00306952">
        <w:rPr>
          <w:noProof/>
          <w:sz w:val="18"/>
        </w:rPr>
        <w:fldChar w:fldCharType="end"/>
      </w:r>
    </w:p>
    <w:p w:rsidR="00306952" w:rsidRDefault="0030695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Fair Work Commission Rules 2013</w:t>
      </w:r>
      <w:r w:rsidRPr="00306952">
        <w:rPr>
          <w:i w:val="0"/>
          <w:noProof/>
          <w:sz w:val="18"/>
        </w:rPr>
        <w:tab/>
      </w:r>
      <w:r w:rsidRPr="00306952">
        <w:rPr>
          <w:i w:val="0"/>
          <w:noProof/>
          <w:sz w:val="18"/>
        </w:rPr>
        <w:fldChar w:fldCharType="begin"/>
      </w:r>
      <w:r w:rsidRPr="00306952">
        <w:rPr>
          <w:i w:val="0"/>
          <w:noProof/>
          <w:sz w:val="18"/>
        </w:rPr>
        <w:instrText xml:space="preserve"> PAGEREF _Toc38353946 \h </w:instrText>
      </w:r>
      <w:r w:rsidRPr="00306952">
        <w:rPr>
          <w:i w:val="0"/>
          <w:noProof/>
          <w:sz w:val="18"/>
        </w:rPr>
      </w:r>
      <w:r w:rsidRPr="00306952">
        <w:rPr>
          <w:i w:val="0"/>
          <w:noProof/>
          <w:sz w:val="18"/>
        </w:rPr>
        <w:fldChar w:fldCharType="separate"/>
      </w:r>
      <w:r w:rsidR="001D01CC">
        <w:rPr>
          <w:i w:val="0"/>
          <w:noProof/>
          <w:sz w:val="18"/>
        </w:rPr>
        <w:t>5</w:t>
      </w:r>
      <w:r w:rsidRPr="00306952">
        <w:rPr>
          <w:i w:val="0"/>
          <w:noProof/>
          <w:sz w:val="18"/>
        </w:rPr>
        <w:fldChar w:fldCharType="end"/>
      </w:r>
    </w:p>
    <w:p w:rsidR="00306952" w:rsidRDefault="0030695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4—Other amendments</w:t>
      </w:r>
      <w:r w:rsidRPr="00306952">
        <w:rPr>
          <w:noProof/>
          <w:sz w:val="18"/>
        </w:rPr>
        <w:tab/>
      </w:r>
      <w:r w:rsidRPr="00306952">
        <w:rPr>
          <w:noProof/>
          <w:sz w:val="18"/>
        </w:rPr>
        <w:fldChar w:fldCharType="begin"/>
      </w:r>
      <w:r w:rsidRPr="00306952">
        <w:rPr>
          <w:noProof/>
          <w:sz w:val="18"/>
        </w:rPr>
        <w:instrText xml:space="preserve"> PAGEREF _Toc38353947 \h </w:instrText>
      </w:r>
      <w:r w:rsidRPr="00306952">
        <w:rPr>
          <w:noProof/>
          <w:sz w:val="18"/>
        </w:rPr>
      </w:r>
      <w:r w:rsidRPr="00306952">
        <w:rPr>
          <w:noProof/>
          <w:sz w:val="18"/>
        </w:rPr>
        <w:fldChar w:fldCharType="separate"/>
      </w:r>
      <w:r w:rsidR="001D01CC">
        <w:rPr>
          <w:noProof/>
          <w:sz w:val="18"/>
        </w:rPr>
        <w:t>7</w:t>
      </w:r>
      <w:r w:rsidRPr="00306952">
        <w:rPr>
          <w:noProof/>
          <w:sz w:val="18"/>
        </w:rPr>
        <w:fldChar w:fldCharType="end"/>
      </w:r>
    </w:p>
    <w:p w:rsidR="00306952" w:rsidRDefault="0030695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Fair Work Commission Rules 2013</w:t>
      </w:r>
      <w:r w:rsidRPr="00306952">
        <w:rPr>
          <w:i w:val="0"/>
          <w:noProof/>
          <w:sz w:val="18"/>
        </w:rPr>
        <w:tab/>
      </w:r>
      <w:r w:rsidRPr="00306952">
        <w:rPr>
          <w:i w:val="0"/>
          <w:noProof/>
          <w:sz w:val="18"/>
        </w:rPr>
        <w:fldChar w:fldCharType="begin"/>
      </w:r>
      <w:r w:rsidRPr="00306952">
        <w:rPr>
          <w:i w:val="0"/>
          <w:noProof/>
          <w:sz w:val="18"/>
        </w:rPr>
        <w:instrText xml:space="preserve"> PAGEREF _Toc38353948 \h </w:instrText>
      </w:r>
      <w:r w:rsidRPr="00306952">
        <w:rPr>
          <w:i w:val="0"/>
          <w:noProof/>
          <w:sz w:val="18"/>
        </w:rPr>
      </w:r>
      <w:r w:rsidRPr="00306952">
        <w:rPr>
          <w:i w:val="0"/>
          <w:noProof/>
          <w:sz w:val="18"/>
        </w:rPr>
        <w:fldChar w:fldCharType="separate"/>
      </w:r>
      <w:r w:rsidR="001D01CC">
        <w:rPr>
          <w:i w:val="0"/>
          <w:noProof/>
          <w:sz w:val="18"/>
        </w:rPr>
        <w:t>7</w:t>
      </w:r>
      <w:r w:rsidRPr="00306952">
        <w:rPr>
          <w:i w:val="0"/>
          <w:noProof/>
          <w:sz w:val="18"/>
        </w:rPr>
        <w:fldChar w:fldCharType="end"/>
      </w:r>
    </w:p>
    <w:p w:rsidR="0048364F" w:rsidRPr="006D657E" w:rsidRDefault="00306952" w:rsidP="0048364F">
      <w:r>
        <w:fldChar w:fldCharType="end"/>
      </w:r>
    </w:p>
    <w:p w:rsidR="0048364F" w:rsidRPr="006D657E" w:rsidRDefault="0048364F" w:rsidP="0048364F">
      <w:pPr>
        <w:sectPr w:rsidR="0048364F" w:rsidRPr="006D657E" w:rsidSect="00B90B4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D657E" w:rsidRDefault="0048364F" w:rsidP="0048364F">
      <w:pPr>
        <w:pStyle w:val="ActHead5"/>
      </w:pPr>
      <w:bookmarkStart w:id="2" w:name="_Toc38353935"/>
      <w:r w:rsidRPr="00817332">
        <w:rPr>
          <w:rStyle w:val="CharSectno"/>
        </w:rPr>
        <w:lastRenderedPageBreak/>
        <w:t>1</w:t>
      </w:r>
      <w:r w:rsidRPr="006D657E">
        <w:t xml:space="preserve">  </w:t>
      </w:r>
      <w:r w:rsidR="004F676E" w:rsidRPr="006D657E">
        <w:t>Name</w:t>
      </w:r>
      <w:bookmarkEnd w:id="2"/>
    </w:p>
    <w:p w:rsidR="0048364F" w:rsidRPr="006D657E" w:rsidRDefault="0048364F" w:rsidP="0048364F">
      <w:pPr>
        <w:pStyle w:val="subsection"/>
      </w:pPr>
      <w:r w:rsidRPr="006D657E">
        <w:tab/>
      </w:r>
      <w:r w:rsidRPr="006D657E">
        <w:tab/>
      </w:r>
      <w:r w:rsidR="007B053E" w:rsidRPr="006D657E">
        <w:t>This instrument is</w:t>
      </w:r>
      <w:r w:rsidRPr="006D657E">
        <w:t xml:space="preserve"> the </w:t>
      </w:r>
      <w:bookmarkStart w:id="3" w:name="BKCheck15B_3"/>
      <w:bookmarkEnd w:id="3"/>
      <w:r w:rsidR="00414ADE" w:rsidRPr="006D657E">
        <w:rPr>
          <w:i/>
        </w:rPr>
        <w:fldChar w:fldCharType="begin"/>
      </w:r>
      <w:r w:rsidR="00414ADE" w:rsidRPr="006D657E">
        <w:rPr>
          <w:i/>
        </w:rPr>
        <w:instrText xml:space="preserve"> STYLEREF  ShortT </w:instrText>
      </w:r>
      <w:r w:rsidR="00414ADE" w:rsidRPr="006D657E">
        <w:rPr>
          <w:i/>
        </w:rPr>
        <w:fldChar w:fldCharType="separate"/>
      </w:r>
      <w:r w:rsidR="001D01CC">
        <w:rPr>
          <w:i/>
          <w:noProof/>
        </w:rPr>
        <w:t>Fair Work Commission Amendment (Miscellaneous Measures) Rules 2020</w:t>
      </w:r>
      <w:r w:rsidR="00414ADE" w:rsidRPr="006D657E">
        <w:rPr>
          <w:i/>
        </w:rPr>
        <w:fldChar w:fldCharType="end"/>
      </w:r>
      <w:r w:rsidRPr="006D657E">
        <w:t>.</w:t>
      </w:r>
    </w:p>
    <w:p w:rsidR="004F676E" w:rsidRPr="006D657E" w:rsidRDefault="0048364F" w:rsidP="005452CC">
      <w:pPr>
        <w:pStyle w:val="ActHead5"/>
      </w:pPr>
      <w:bookmarkStart w:id="4" w:name="_Toc38353936"/>
      <w:r w:rsidRPr="00817332">
        <w:rPr>
          <w:rStyle w:val="CharSectno"/>
        </w:rPr>
        <w:t>2</w:t>
      </w:r>
      <w:r w:rsidRPr="006D657E">
        <w:t xml:space="preserve">  Commencement</w:t>
      </w:r>
      <w:bookmarkEnd w:id="4"/>
    </w:p>
    <w:p w:rsidR="005452CC" w:rsidRPr="006D657E" w:rsidRDefault="005452CC" w:rsidP="00185B0E">
      <w:pPr>
        <w:pStyle w:val="subsection"/>
      </w:pPr>
      <w:r w:rsidRPr="006D657E">
        <w:tab/>
        <w:t>(1)</w:t>
      </w:r>
      <w:r w:rsidRPr="006D657E">
        <w:tab/>
        <w:t xml:space="preserve">Each provision of </w:t>
      </w:r>
      <w:r w:rsidR="007B053E" w:rsidRPr="006D657E">
        <w:t>this instrument</w:t>
      </w:r>
      <w:r w:rsidRPr="006D657E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6D657E" w:rsidRDefault="005452CC" w:rsidP="00185B0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D657E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D657E" w:rsidRDefault="005452CC" w:rsidP="00185B0E">
            <w:pPr>
              <w:pStyle w:val="TableHeading"/>
            </w:pPr>
            <w:r w:rsidRPr="006D657E">
              <w:t>Commencement information</w:t>
            </w:r>
          </w:p>
        </w:tc>
      </w:tr>
      <w:tr w:rsidR="005452CC" w:rsidRPr="006D657E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D657E" w:rsidRDefault="005452CC" w:rsidP="00185B0E">
            <w:pPr>
              <w:pStyle w:val="TableHeading"/>
            </w:pPr>
            <w:r w:rsidRPr="006D657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D657E" w:rsidRDefault="005452CC" w:rsidP="00185B0E">
            <w:pPr>
              <w:pStyle w:val="TableHeading"/>
            </w:pPr>
            <w:r w:rsidRPr="006D657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D657E" w:rsidRDefault="005452CC" w:rsidP="00185B0E">
            <w:pPr>
              <w:pStyle w:val="TableHeading"/>
            </w:pPr>
            <w:r w:rsidRPr="006D657E">
              <w:t>Column 3</w:t>
            </w:r>
          </w:p>
        </w:tc>
      </w:tr>
      <w:tr w:rsidR="005452CC" w:rsidRPr="006D657E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D657E" w:rsidRDefault="005452CC" w:rsidP="00185B0E">
            <w:pPr>
              <w:pStyle w:val="TableHeading"/>
            </w:pPr>
            <w:r w:rsidRPr="006D657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D657E" w:rsidRDefault="005452CC" w:rsidP="00185B0E">
            <w:pPr>
              <w:pStyle w:val="TableHeading"/>
            </w:pPr>
            <w:r w:rsidRPr="006D657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D657E" w:rsidRDefault="005452CC" w:rsidP="00185B0E">
            <w:pPr>
              <w:pStyle w:val="TableHeading"/>
            </w:pPr>
            <w:r w:rsidRPr="006D657E">
              <w:t>Date/Details</w:t>
            </w:r>
          </w:p>
        </w:tc>
      </w:tr>
      <w:tr w:rsidR="005452CC" w:rsidRPr="006D657E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D657E" w:rsidRDefault="005452CC" w:rsidP="00AD7252">
            <w:pPr>
              <w:pStyle w:val="Tabletext"/>
            </w:pPr>
            <w:r w:rsidRPr="006D657E">
              <w:t xml:space="preserve">1.  </w:t>
            </w:r>
            <w:r w:rsidR="00AD7252" w:rsidRPr="006D657E">
              <w:t xml:space="preserve">The whole of </w:t>
            </w:r>
            <w:r w:rsidR="007B053E" w:rsidRPr="006D657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D657E" w:rsidRDefault="009D7EDC" w:rsidP="005452CC">
            <w:pPr>
              <w:pStyle w:val="Tabletext"/>
            </w:pPr>
            <w:r>
              <w:t>1 May</w:t>
            </w:r>
            <w:r w:rsidR="00C11EB4">
              <w:t xml:space="preserve"> 2020</w:t>
            </w:r>
            <w:r w:rsidR="0017606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6D657E" w:rsidRDefault="009D7EDC">
            <w:pPr>
              <w:pStyle w:val="Tabletext"/>
            </w:pPr>
            <w:r>
              <w:t>1 May</w:t>
            </w:r>
            <w:r w:rsidR="00C11EB4">
              <w:t xml:space="preserve"> 2020</w:t>
            </w:r>
          </w:p>
        </w:tc>
      </w:tr>
    </w:tbl>
    <w:p w:rsidR="005452CC" w:rsidRPr="006D657E" w:rsidRDefault="005452CC" w:rsidP="00185B0E">
      <w:pPr>
        <w:pStyle w:val="notetext"/>
      </w:pPr>
      <w:r w:rsidRPr="006D657E">
        <w:rPr>
          <w:snapToGrid w:val="0"/>
          <w:lang w:eastAsia="en-US"/>
        </w:rPr>
        <w:t>Note:</w:t>
      </w:r>
      <w:r w:rsidRPr="006D657E">
        <w:rPr>
          <w:snapToGrid w:val="0"/>
          <w:lang w:eastAsia="en-US"/>
        </w:rPr>
        <w:tab/>
        <w:t xml:space="preserve">This table relates only to the provisions of </w:t>
      </w:r>
      <w:r w:rsidR="007B053E" w:rsidRPr="006D657E">
        <w:rPr>
          <w:snapToGrid w:val="0"/>
          <w:lang w:eastAsia="en-US"/>
        </w:rPr>
        <w:t>this instrument</w:t>
      </w:r>
      <w:r w:rsidRPr="006D657E">
        <w:t xml:space="preserve"> </w:t>
      </w:r>
      <w:r w:rsidRPr="006D657E">
        <w:rPr>
          <w:snapToGrid w:val="0"/>
          <w:lang w:eastAsia="en-US"/>
        </w:rPr>
        <w:t xml:space="preserve">as originally made. It will not be amended to deal with any later amendments of </w:t>
      </w:r>
      <w:r w:rsidR="007B053E" w:rsidRPr="006D657E">
        <w:rPr>
          <w:snapToGrid w:val="0"/>
          <w:lang w:eastAsia="en-US"/>
        </w:rPr>
        <w:t>this instrument</w:t>
      </w:r>
      <w:r w:rsidRPr="006D657E">
        <w:rPr>
          <w:snapToGrid w:val="0"/>
          <w:lang w:eastAsia="en-US"/>
        </w:rPr>
        <w:t>.</w:t>
      </w:r>
    </w:p>
    <w:p w:rsidR="005452CC" w:rsidRPr="006D657E" w:rsidRDefault="005452CC" w:rsidP="004F676E">
      <w:pPr>
        <w:pStyle w:val="subsection"/>
      </w:pPr>
      <w:r w:rsidRPr="006D657E">
        <w:tab/>
        <w:t>(2)</w:t>
      </w:r>
      <w:r w:rsidRPr="006D657E">
        <w:tab/>
        <w:t xml:space="preserve">Any information in column 3 of the table is not part of </w:t>
      </w:r>
      <w:r w:rsidR="007B053E" w:rsidRPr="006D657E">
        <w:t>this instrument</w:t>
      </w:r>
      <w:r w:rsidRPr="006D657E">
        <w:t xml:space="preserve">. Information may be inserted in this column, or information in it may be edited, in any published version of </w:t>
      </w:r>
      <w:r w:rsidR="007B053E" w:rsidRPr="006D657E">
        <w:t>this instrument</w:t>
      </w:r>
      <w:r w:rsidRPr="006D657E">
        <w:t>.</w:t>
      </w:r>
    </w:p>
    <w:p w:rsidR="00BF6650" w:rsidRPr="006D657E" w:rsidRDefault="00BF6650" w:rsidP="00BF6650">
      <w:pPr>
        <w:pStyle w:val="ActHead5"/>
      </w:pPr>
      <w:bookmarkStart w:id="5" w:name="_Toc38353937"/>
      <w:r w:rsidRPr="00817332">
        <w:rPr>
          <w:rStyle w:val="CharSectno"/>
        </w:rPr>
        <w:t>3</w:t>
      </w:r>
      <w:r w:rsidRPr="006D657E">
        <w:t xml:space="preserve">  Authority</w:t>
      </w:r>
      <w:bookmarkEnd w:id="5"/>
    </w:p>
    <w:p w:rsidR="00BF6650" w:rsidRPr="006D657E" w:rsidRDefault="00BF6650" w:rsidP="00BF6650">
      <w:pPr>
        <w:pStyle w:val="subsection"/>
      </w:pPr>
      <w:r w:rsidRPr="006D657E">
        <w:tab/>
      </w:r>
      <w:r w:rsidRPr="006D657E">
        <w:tab/>
      </w:r>
      <w:r w:rsidR="007B053E" w:rsidRPr="006D657E">
        <w:t>This instrument is</w:t>
      </w:r>
      <w:r w:rsidRPr="006D657E">
        <w:t xml:space="preserve"> made under the </w:t>
      </w:r>
      <w:r w:rsidR="0036161C" w:rsidRPr="006D657E">
        <w:rPr>
          <w:i/>
        </w:rPr>
        <w:t>Fair Work Act 2009</w:t>
      </w:r>
      <w:r w:rsidR="00546FA3" w:rsidRPr="006D657E">
        <w:rPr>
          <w:i/>
        </w:rPr>
        <w:t>.</w:t>
      </w:r>
    </w:p>
    <w:p w:rsidR="00557C7A" w:rsidRPr="006D657E" w:rsidRDefault="00BF6650" w:rsidP="00557C7A">
      <w:pPr>
        <w:pStyle w:val="ActHead5"/>
      </w:pPr>
      <w:bookmarkStart w:id="6" w:name="_Toc38353938"/>
      <w:r w:rsidRPr="00817332">
        <w:rPr>
          <w:rStyle w:val="CharSectno"/>
        </w:rPr>
        <w:t>4</w:t>
      </w:r>
      <w:r w:rsidR="00557C7A" w:rsidRPr="006D657E">
        <w:t xml:space="preserve">  </w:t>
      </w:r>
      <w:r w:rsidR="00083F48" w:rsidRPr="006D657E">
        <w:t>Schedules</w:t>
      </w:r>
      <w:bookmarkEnd w:id="6"/>
    </w:p>
    <w:p w:rsidR="00557C7A" w:rsidRPr="006D657E" w:rsidRDefault="00557C7A" w:rsidP="00557C7A">
      <w:pPr>
        <w:pStyle w:val="subsection"/>
      </w:pPr>
      <w:r w:rsidRPr="006D657E">
        <w:tab/>
      </w:r>
      <w:r w:rsidRPr="006D657E">
        <w:tab/>
      </w:r>
      <w:r w:rsidR="00083F48" w:rsidRPr="006D657E">
        <w:t xml:space="preserve">Each </w:t>
      </w:r>
      <w:r w:rsidR="00160BD7" w:rsidRPr="006D657E">
        <w:t>instrument</w:t>
      </w:r>
      <w:r w:rsidR="00083F48" w:rsidRPr="006D657E">
        <w:t xml:space="preserve"> that is specified in a Schedule to </w:t>
      </w:r>
      <w:r w:rsidR="007B053E" w:rsidRPr="006D657E">
        <w:t>this instrument</w:t>
      </w:r>
      <w:r w:rsidR="00083F48" w:rsidRPr="006D657E">
        <w:t xml:space="preserve"> is amended or repealed as set out in the applicable items in the Schedule concerned, and any other item in a Schedule t</w:t>
      </w:r>
      <w:bookmarkStart w:id="7" w:name="_GoBack"/>
      <w:bookmarkEnd w:id="7"/>
      <w:r w:rsidR="00083F48" w:rsidRPr="006D657E">
        <w:t xml:space="preserve">o </w:t>
      </w:r>
      <w:r w:rsidR="007B053E" w:rsidRPr="006D657E">
        <w:t>this instrument</w:t>
      </w:r>
      <w:r w:rsidR="00083F48" w:rsidRPr="006D657E">
        <w:t xml:space="preserve"> has effect according to its terms.</w:t>
      </w:r>
    </w:p>
    <w:p w:rsidR="006259FE" w:rsidRPr="00896D0A" w:rsidRDefault="00C45E99" w:rsidP="009C5989">
      <w:pPr>
        <w:pStyle w:val="ActHead6"/>
        <w:pageBreakBefore/>
      </w:pPr>
      <w:bookmarkStart w:id="8" w:name="_Toc38353939"/>
      <w:bookmarkStart w:id="9" w:name="opcAmSched"/>
      <w:bookmarkStart w:id="10" w:name="opcCurrentFind"/>
      <w:r w:rsidRPr="00817332">
        <w:rPr>
          <w:rStyle w:val="CharAmSchNo"/>
        </w:rPr>
        <w:lastRenderedPageBreak/>
        <w:t>Schedule 1</w:t>
      </w:r>
      <w:r w:rsidR="006259FE" w:rsidRPr="00896D0A">
        <w:t>—</w:t>
      </w:r>
      <w:r w:rsidR="006259FE" w:rsidRPr="00817332">
        <w:rPr>
          <w:rStyle w:val="CharAmSchText"/>
        </w:rPr>
        <w:t>Amendments</w:t>
      </w:r>
      <w:bookmarkEnd w:id="8"/>
    </w:p>
    <w:p w:rsidR="006259FE" w:rsidRDefault="00C45E99" w:rsidP="00DC3AA3">
      <w:pPr>
        <w:pStyle w:val="ActHead7"/>
      </w:pPr>
      <w:bookmarkStart w:id="11" w:name="_Toc38353940"/>
      <w:bookmarkEnd w:id="9"/>
      <w:bookmarkEnd w:id="10"/>
      <w:r w:rsidRPr="00817332">
        <w:rPr>
          <w:rStyle w:val="CharAmPartNo"/>
        </w:rPr>
        <w:t>Part 1</w:t>
      </w:r>
      <w:r w:rsidR="00DC3AA3">
        <w:t>—</w:t>
      </w:r>
      <w:r w:rsidR="00DC3AA3" w:rsidRPr="00817332">
        <w:rPr>
          <w:rStyle w:val="CharAmPartText"/>
        </w:rPr>
        <w:t>Notices about lawyers or paid agents</w:t>
      </w:r>
      <w:bookmarkEnd w:id="11"/>
    </w:p>
    <w:p w:rsidR="00DC3AA3" w:rsidRPr="006D657E" w:rsidRDefault="00DC3AA3" w:rsidP="00DC3AA3">
      <w:pPr>
        <w:pStyle w:val="ActHead9"/>
      </w:pPr>
      <w:bookmarkStart w:id="12" w:name="_Toc38353941"/>
      <w:r w:rsidRPr="006D657E">
        <w:t xml:space="preserve">Fair Work Commission </w:t>
      </w:r>
      <w:r w:rsidR="009D7EDC">
        <w:t>Rules 2</w:t>
      </w:r>
      <w:r w:rsidRPr="006D657E">
        <w:t>013</w:t>
      </w:r>
      <w:bookmarkEnd w:id="12"/>
    </w:p>
    <w:p w:rsidR="00DC3AA3" w:rsidRPr="006D657E" w:rsidRDefault="004D3733" w:rsidP="00DC3AA3">
      <w:pPr>
        <w:pStyle w:val="ItemHead"/>
      </w:pPr>
      <w:r>
        <w:t>1</w:t>
      </w:r>
      <w:r w:rsidR="00DC3AA3" w:rsidRPr="006D657E">
        <w:t xml:space="preserve">  </w:t>
      </w:r>
      <w:r w:rsidR="00DC3AA3">
        <w:t>Rule</w:t>
      </w:r>
      <w:bookmarkStart w:id="13" w:name="BK_S3P2L4C8"/>
      <w:bookmarkEnd w:id="13"/>
      <w:r w:rsidR="00DC3AA3">
        <w:t> 1</w:t>
      </w:r>
      <w:r w:rsidR="00DC3AA3" w:rsidRPr="006D657E">
        <w:t>1</w:t>
      </w:r>
    </w:p>
    <w:p w:rsidR="00DC3AA3" w:rsidRPr="006D657E" w:rsidRDefault="00DC3AA3" w:rsidP="00DC3AA3">
      <w:pPr>
        <w:pStyle w:val="Item"/>
      </w:pPr>
      <w:r w:rsidRPr="006D657E">
        <w:t>Repeal the rule, substitute:</w:t>
      </w:r>
    </w:p>
    <w:p w:rsidR="00DC3AA3" w:rsidRPr="006D657E" w:rsidRDefault="00DC3AA3" w:rsidP="00DC3AA3">
      <w:pPr>
        <w:pStyle w:val="ActHead5"/>
      </w:pPr>
      <w:bookmarkStart w:id="14" w:name="_Toc38353942"/>
      <w:r w:rsidRPr="00817332">
        <w:rPr>
          <w:rStyle w:val="CharSectno"/>
        </w:rPr>
        <w:t>11</w:t>
      </w:r>
      <w:r w:rsidRPr="006D657E">
        <w:t xml:space="preserve">  Notice—lawyer or paid agent acting, or ceasing to act, for person in relation to matters before Commission</w:t>
      </w:r>
      <w:bookmarkEnd w:id="14"/>
    </w:p>
    <w:p w:rsidR="00DC3AA3" w:rsidRPr="006D657E" w:rsidRDefault="00DC3AA3" w:rsidP="00DC3AA3">
      <w:pPr>
        <w:pStyle w:val="subsection"/>
      </w:pPr>
      <w:r w:rsidRPr="006D657E">
        <w:tab/>
        <w:t>(1)</w:t>
      </w:r>
      <w:r w:rsidRPr="006D657E">
        <w:tab/>
        <w:t>If a person wants to advise the Commission that a lawyer or paid agent acts for the person in relation to a matter before the Commission, the person must lodge a notice with the Commission.</w:t>
      </w:r>
    </w:p>
    <w:p w:rsidR="00DC3AA3" w:rsidRPr="006D657E" w:rsidRDefault="00DC3AA3" w:rsidP="00DC3AA3">
      <w:pPr>
        <w:pStyle w:val="notetext"/>
      </w:pPr>
      <w:r w:rsidRPr="006D657E">
        <w:t>Note 1:</w:t>
      </w:r>
      <w:r w:rsidRPr="006D657E">
        <w:tab/>
        <w:t xml:space="preserve">A person may want to lodge a notice under this </w:t>
      </w:r>
      <w:proofErr w:type="spellStart"/>
      <w:r w:rsidRPr="006D657E">
        <w:t>subrule</w:t>
      </w:r>
      <w:proofErr w:type="spellEnd"/>
      <w:r w:rsidRPr="006D657E">
        <w:t xml:space="preserve"> (and serve the notice in accordance with rule 41) so that:</w:t>
      </w:r>
    </w:p>
    <w:p w:rsidR="00DC3AA3" w:rsidRPr="006D657E" w:rsidRDefault="00DC3AA3" w:rsidP="00DC3AA3">
      <w:pPr>
        <w:pStyle w:val="notepara"/>
      </w:pPr>
      <w:r w:rsidRPr="006D657E">
        <w:t>(a)</w:t>
      </w:r>
      <w:r w:rsidRPr="006D657E">
        <w:tab/>
        <w:t>a lawyer or paid agent acting for the person is copied into information relating to the matter; or</w:t>
      </w:r>
    </w:p>
    <w:p w:rsidR="00DC3AA3" w:rsidRPr="006D657E" w:rsidRDefault="00DC3AA3" w:rsidP="00DC3AA3">
      <w:pPr>
        <w:pStyle w:val="notepara"/>
      </w:pPr>
      <w:r w:rsidRPr="006D657E">
        <w:t>(b)</w:t>
      </w:r>
      <w:r w:rsidRPr="006D657E">
        <w:tab/>
        <w:t>all other parties to the matter are given notice that costs are being incurred by the person for which a party (or their lawyer or paid agent) could be liable if an order for costs is made against them by the Commission.</w:t>
      </w:r>
    </w:p>
    <w:p w:rsidR="00DC3AA3" w:rsidRPr="006D657E" w:rsidRDefault="00DC3AA3" w:rsidP="00DC3AA3">
      <w:pPr>
        <w:pStyle w:val="notetext"/>
      </w:pPr>
      <w:r w:rsidRPr="006D657E">
        <w:t>Note 2:</w:t>
      </w:r>
      <w:r w:rsidRPr="006D657E">
        <w:tab/>
        <w:t>A notice must be in the approved form</w:t>
      </w:r>
      <w:bookmarkStart w:id="15" w:name="BK_S3P2L18C46"/>
      <w:bookmarkEnd w:id="15"/>
      <w:r w:rsidRPr="006D657E">
        <w:t xml:space="preserve">—see </w:t>
      </w:r>
      <w:proofErr w:type="spellStart"/>
      <w:r w:rsidRPr="006D657E">
        <w:t>sub</w:t>
      </w:r>
      <w:r>
        <w:t>rule</w:t>
      </w:r>
      <w:proofErr w:type="spellEnd"/>
      <w:r>
        <w:t> 8</w:t>
      </w:r>
      <w:r w:rsidRPr="006D657E">
        <w:t>(2).</w:t>
      </w:r>
    </w:p>
    <w:p w:rsidR="00DC3AA3" w:rsidRPr="006D657E" w:rsidRDefault="00DC3AA3" w:rsidP="00DC3AA3">
      <w:pPr>
        <w:pStyle w:val="subsection"/>
      </w:pPr>
      <w:r w:rsidRPr="006D657E">
        <w:tab/>
        <w:t>(2)</w:t>
      </w:r>
      <w:r w:rsidRPr="006D657E">
        <w:tab/>
        <w:t>If:</w:t>
      </w:r>
    </w:p>
    <w:p w:rsidR="00DC3AA3" w:rsidRPr="006D657E" w:rsidRDefault="00DC3AA3" w:rsidP="00DC3AA3">
      <w:pPr>
        <w:pStyle w:val="paragraph"/>
      </w:pPr>
      <w:r w:rsidRPr="006D657E">
        <w:tab/>
        <w:t>(a)</w:t>
      </w:r>
      <w:r w:rsidRPr="006D657E">
        <w:tab/>
        <w:t xml:space="preserve">a person has lodged a notice under </w:t>
      </w:r>
      <w:proofErr w:type="spellStart"/>
      <w:r w:rsidRPr="006D657E">
        <w:t>subrule</w:t>
      </w:r>
      <w:proofErr w:type="spellEnd"/>
      <w:r w:rsidRPr="006D657E">
        <w:t xml:space="preserve"> (1) about a lawyer or paid agent in relation to a matter before the Commission; and</w:t>
      </w:r>
    </w:p>
    <w:p w:rsidR="00DC3AA3" w:rsidRPr="006D657E" w:rsidRDefault="00DC3AA3" w:rsidP="00DC3AA3">
      <w:pPr>
        <w:pStyle w:val="paragraph"/>
      </w:pPr>
      <w:r w:rsidRPr="006D657E">
        <w:tab/>
        <w:t>(b)</w:t>
      </w:r>
      <w:r w:rsidRPr="006D657E">
        <w:tab/>
        <w:t>the lawyer or paid agent of the person ceases to act for the person in relation to the matter;</w:t>
      </w:r>
    </w:p>
    <w:p w:rsidR="00DC3AA3" w:rsidRPr="006D657E" w:rsidRDefault="00DC3AA3" w:rsidP="00DC3AA3">
      <w:pPr>
        <w:pStyle w:val="subsection2"/>
      </w:pPr>
      <w:r w:rsidRPr="006D657E">
        <w:t>the person must lodge a notice with the Commission advising that the lawyer or paid agent has ceased to act for the person in relation to the matter.</w:t>
      </w:r>
    </w:p>
    <w:p w:rsidR="00DC3AA3" w:rsidRPr="006D657E" w:rsidRDefault="00DC3AA3" w:rsidP="00DC3AA3">
      <w:pPr>
        <w:pStyle w:val="notetext"/>
      </w:pPr>
      <w:r w:rsidRPr="006D657E">
        <w:t>Note:</w:t>
      </w:r>
      <w:r w:rsidRPr="006D657E">
        <w:tab/>
        <w:t xml:space="preserve">A notice must be in the approved form—see </w:t>
      </w:r>
      <w:proofErr w:type="spellStart"/>
      <w:r w:rsidRPr="006D657E">
        <w:t>sub</w:t>
      </w:r>
      <w:r>
        <w:t>rule</w:t>
      </w:r>
      <w:proofErr w:type="spellEnd"/>
      <w:r>
        <w:t> 8</w:t>
      </w:r>
      <w:r w:rsidRPr="006D657E">
        <w:t>(2).</w:t>
      </w:r>
    </w:p>
    <w:p w:rsidR="00DC3AA3" w:rsidRPr="006D657E" w:rsidRDefault="004D3733" w:rsidP="00DC3AA3">
      <w:pPr>
        <w:pStyle w:val="ItemHead"/>
      </w:pPr>
      <w:r>
        <w:t>2</w:t>
      </w:r>
      <w:r w:rsidR="00DC3AA3" w:rsidRPr="006D657E">
        <w:t xml:space="preserve">  </w:t>
      </w:r>
      <w:proofErr w:type="spellStart"/>
      <w:r w:rsidR="00DC3AA3" w:rsidRPr="006D657E">
        <w:t>Sub</w:t>
      </w:r>
      <w:r w:rsidR="00DC3AA3">
        <w:t>rule</w:t>
      </w:r>
      <w:proofErr w:type="spellEnd"/>
      <w:r w:rsidR="00DC3AA3">
        <w:t> 1</w:t>
      </w:r>
      <w:r w:rsidR="00DC3AA3" w:rsidRPr="006D657E">
        <w:t>2(1)</w:t>
      </w:r>
    </w:p>
    <w:p w:rsidR="00DC3AA3" w:rsidRPr="006D657E" w:rsidRDefault="00DC3AA3" w:rsidP="00DC3AA3">
      <w:pPr>
        <w:pStyle w:val="Item"/>
      </w:pPr>
      <w:r w:rsidRPr="006D657E">
        <w:t xml:space="preserve">Omit “and subject to </w:t>
      </w:r>
      <w:r>
        <w:t>rule 1</w:t>
      </w:r>
      <w:r w:rsidRPr="006D657E">
        <w:t>1”.</w:t>
      </w:r>
    </w:p>
    <w:p w:rsidR="00DC3AA3" w:rsidRPr="006D657E" w:rsidRDefault="004D3733" w:rsidP="00DC3AA3">
      <w:pPr>
        <w:pStyle w:val="ItemHead"/>
      </w:pPr>
      <w:r>
        <w:t>3</w:t>
      </w:r>
      <w:r w:rsidR="00DC3AA3" w:rsidRPr="006D657E">
        <w:t xml:space="preserve">  Clause 1 of </w:t>
      </w:r>
      <w:r w:rsidR="00C45E99">
        <w:t>Schedule 1</w:t>
      </w:r>
      <w:r w:rsidR="00DC3AA3" w:rsidRPr="006D657E">
        <w:t xml:space="preserve"> (table items dealing with F53, F53A and F54)</w:t>
      </w:r>
    </w:p>
    <w:p w:rsidR="00DC3AA3" w:rsidRPr="006D657E" w:rsidRDefault="00DC3AA3" w:rsidP="00DC3AA3">
      <w:pPr>
        <w:pStyle w:val="Item"/>
      </w:pPr>
      <w:r w:rsidRPr="006D657E">
        <w:t>Repeal the items, substitute:</w:t>
      </w:r>
    </w:p>
    <w:p w:rsidR="00DC3AA3" w:rsidRPr="006D657E" w:rsidRDefault="00DC3AA3" w:rsidP="00DC3AA3">
      <w:pPr>
        <w:pStyle w:val="Tabletext"/>
      </w:pPr>
    </w:p>
    <w:tbl>
      <w:tblPr>
        <w:tblW w:w="83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1276"/>
        <w:gridCol w:w="1276"/>
        <w:gridCol w:w="1134"/>
        <w:gridCol w:w="1559"/>
        <w:gridCol w:w="1276"/>
      </w:tblGrid>
      <w:tr w:rsidR="00DC3AA3" w:rsidRPr="006D657E" w:rsidTr="00091FF0">
        <w:trPr>
          <w:cantSplit/>
        </w:trPr>
        <w:tc>
          <w:tcPr>
            <w:tcW w:w="709" w:type="dxa"/>
          </w:tcPr>
          <w:p w:rsidR="00DC3AA3" w:rsidRPr="006D657E" w:rsidRDefault="00DC3AA3" w:rsidP="00091FF0">
            <w:pPr>
              <w:pStyle w:val="Tabletext"/>
              <w:rPr>
                <w:color w:val="000000" w:themeColor="text1"/>
              </w:rPr>
            </w:pPr>
            <w:r w:rsidRPr="006D657E">
              <w:rPr>
                <w:color w:val="000000" w:themeColor="text1"/>
              </w:rPr>
              <w:lastRenderedPageBreak/>
              <w:t>F53</w:t>
            </w:r>
          </w:p>
        </w:tc>
        <w:tc>
          <w:tcPr>
            <w:tcW w:w="1134" w:type="dxa"/>
          </w:tcPr>
          <w:p w:rsidR="00DC3AA3" w:rsidRPr="006D657E" w:rsidRDefault="00DC3AA3" w:rsidP="00091FF0">
            <w:pPr>
              <w:pStyle w:val="Tabletext"/>
            </w:pPr>
            <w:r w:rsidRPr="006D657E">
              <w:t>Procedural</w:t>
            </w:r>
          </w:p>
        </w:tc>
        <w:tc>
          <w:tcPr>
            <w:tcW w:w="1276" w:type="dxa"/>
            <w:shd w:val="clear" w:color="auto" w:fill="auto"/>
          </w:tcPr>
          <w:p w:rsidR="00DC3AA3" w:rsidRPr="006D657E" w:rsidRDefault="00DC3AA3" w:rsidP="00091FF0">
            <w:pPr>
              <w:pStyle w:val="Tabletext"/>
            </w:pPr>
            <w:r w:rsidRPr="006D657E">
              <w:t>Notice that person:</w:t>
            </w:r>
          </w:p>
          <w:p w:rsidR="00DC3AA3" w:rsidRPr="006D657E" w:rsidRDefault="00DC3AA3" w:rsidP="00091FF0">
            <w:pPr>
              <w:pStyle w:val="Tabletext"/>
            </w:pPr>
            <w:r w:rsidRPr="006D657E">
              <w:t>(a) has lawyer or paid agent; or</w:t>
            </w:r>
          </w:p>
          <w:p w:rsidR="00DC3AA3" w:rsidRPr="006D657E" w:rsidRDefault="00DC3AA3" w:rsidP="00091FF0">
            <w:pPr>
              <w:pStyle w:val="Tabletext"/>
            </w:pPr>
            <w:r w:rsidRPr="006D657E">
              <w:t>(b) will seek permission for lawyer or paid agent to participate in a conference or hearing</w:t>
            </w:r>
          </w:p>
        </w:tc>
        <w:tc>
          <w:tcPr>
            <w:tcW w:w="1276" w:type="dxa"/>
            <w:shd w:val="clear" w:color="auto" w:fill="auto"/>
          </w:tcPr>
          <w:p w:rsidR="00DC3AA3" w:rsidRPr="006D657E" w:rsidRDefault="00DC3AA3" w:rsidP="00091FF0">
            <w:pPr>
              <w:pStyle w:val="Tabletext"/>
              <w:rPr>
                <w:color w:val="000000" w:themeColor="text1"/>
              </w:rPr>
            </w:pPr>
            <w:r w:rsidRPr="006D657E">
              <w:t>Subsection 596(2) of the Act and r</w:t>
            </w:r>
            <w:r w:rsidRPr="006D657E">
              <w:rPr>
                <w:color w:val="000000" w:themeColor="text1"/>
              </w:rPr>
              <w:t>ules 11 and 12A</w:t>
            </w:r>
          </w:p>
        </w:tc>
        <w:tc>
          <w:tcPr>
            <w:tcW w:w="1134" w:type="dxa"/>
            <w:shd w:val="clear" w:color="auto" w:fill="auto"/>
          </w:tcPr>
          <w:p w:rsidR="00DC3AA3" w:rsidRPr="006D657E" w:rsidRDefault="00DC3AA3" w:rsidP="00091FF0">
            <w:pPr>
              <w:pStyle w:val="Tabletext"/>
              <w:rPr>
                <w:color w:val="000000" w:themeColor="text1"/>
              </w:rPr>
            </w:pPr>
            <w:r w:rsidRPr="006D657E">
              <w:rPr>
                <w:color w:val="000000" w:themeColor="text1"/>
              </w:rPr>
              <w:t>Person lodging the notice</w:t>
            </w:r>
          </w:p>
        </w:tc>
        <w:tc>
          <w:tcPr>
            <w:tcW w:w="1559" w:type="dxa"/>
            <w:shd w:val="clear" w:color="auto" w:fill="auto"/>
          </w:tcPr>
          <w:p w:rsidR="00DC3AA3" w:rsidRPr="006D657E" w:rsidRDefault="00DC3AA3" w:rsidP="00CC5891">
            <w:pPr>
              <w:pStyle w:val="Tabletext"/>
              <w:rPr>
                <w:color w:val="000000" w:themeColor="text1"/>
              </w:rPr>
            </w:pPr>
            <w:r w:rsidRPr="006D657E">
              <w:t>All parties to the matter other than the person lodging the notice</w:t>
            </w:r>
          </w:p>
        </w:tc>
        <w:tc>
          <w:tcPr>
            <w:tcW w:w="1276" w:type="dxa"/>
            <w:shd w:val="clear" w:color="auto" w:fill="auto"/>
          </w:tcPr>
          <w:p w:rsidR="00DC3AA3" w:rsidRPr="006D657E" w:rsidRDefault="00DC3AA3" w:rsidP="00091FF0">
            <w:pPr>
              <w:pStyle w:val="Tabletext"/>
              <w:rPr>
                <w:color w:val="000000" w:themeColor="text1"/>
              </w:rPr>
            </w:pPr>
            <w:r w:rsidRPr="006D657E">
              <w:rPr>
                <w:color w:val="000000" w:themeColor="text1"/>
              </w:rPr>
              <w:t xml:space="preserve">As soon as practicable after </w:t>
            </w:r>
            <w:proofErr w:type="spellStart"/>
            <w:r w:rsidRPr="006D657E">
              <w:rPr>
                <w:color w:val="000000" w:themeColor="text1"/>
              </w:rPr>
              <w:t>lodgment</w:t>
            </w:r>
            <w:bookmarkStart w:id="16" w:name="BK_S3P3L4C9"/>
            <w:bookmarkEnd w:id="16"/>
            <w:proofErr w:type="spellEnd"/>
            <w:r w:rsidRPr="006D657E">
              <w:rPr>
                <w:color w:val="000000" w:themeColor="text1"/>
              </w:rPr>
              <w:t xml:space="preserve"> with the Commission</w:t>
            </w:r>
          </w:p>
        </w:tc>
      </w:tr>
      <w:tr w:rsidR="00DC3AA3" w:rsidRPr="006D657E" w:rsidTr="00091FF0">
        <w:trPr>
          <w:cantSplit/>
        </w:trPr>
        <w:tc>
          <w:tcPr>
            <w:tcW w:w="709" w:type="dxa"/>
          </w:tcPr>
          <w:p w:rsidR="00DC3AA3" w:rsidRPr="006D657E" w:rsidRDefault="00DC3AA3" w:rsidP="00091FF0">
            <w:pPr>
              <w:pStyle w:val="Tabletext"/>
              <w:rPr>
                <w:color w:val="000000" w:themeColor="text1"/>
              </w:rPr>
            </w:pPr>
            <w:r w:rsidRPr="006D657E">
              <w:rPr>
                <w:color w:val="000000" w:themeColor="text1"/>
              </w:rPr>
              <w:t>F54</w:t>
            </w:r>
          </w:p>
        </w:tc>
        <w:tc>
          <w:tcPr>
            <w:tcW w:w="1134" w:type="dxa"/>
          </w:tcPr>
          <w:p w:rsidR="00DC3AA3" w:rsidRPr="006D657E" w:rsidRDefault="00DC3AA3" w:rsidP="00091FF0">
            <w:pPr>
              <w:pStyle w:val="Tabletext"/>
            </w:pPr>
            <w:r w:rsidRPr="006D657E">
              <w:t>Procedural</w:t>
            </w:r>
          </w:p>
        </w:tc>
        <w:tc>
          <w:tcPr>
            <w:tcW w:w="1276" w:type="dxa"/>
            <w:shd w:val="clear" w:color="auto" w:fill="auto"/>
          </w:tcPr>
          <w:p w:rsidR="00DC3AA3" w:rsidRPr="006D657E" w:rsidRDefault="00DC3AA3" w:rsidP="00091FF0">
            <w:pPr>
              <w:pStyle w:val="Tabletext"/>
            </w:pPr>
            <w:r w:rsidRPr="006D657E">
              <w:t>Notice that lawyer or paid agent has ceased to act for a person</w:t>
            </w:r>
          </w:p>
        </w:tc>
        <w:tc>
          <w:tcPr>
            <w:tcW w:w="1276" w:type="dxa"/>
            <w:shd w:val="clear" w:color="auto" w:fill="auto"/>
          </w:tcPr>
          <w:p w:rsidR="00DC3AA3" w:rsidRPr="006D657E" w:rsidRDefault="00DC3AA3" w:rsidP="00091FF0">
            <w:pPr>
              <w:pStyle w:val="Tabletext"/>
            </w:pPr>
            <w:r w:rsidRPr="006D657E">
              <w:t xml:space="preserve">Subsection 596(2) of the Act and </w:t>
            </w:r>
            <w:r>
              <w:t>rule 1</w:t>
            </w:r>
            <w:r w:rsidRPr="006D657E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C3AA3" w:rsidRPr="006D657E" w:rsidRDefault="00DC3AA3" w:rsidP="00091FF0">
            <w:pPr>
              <w:pStyle w:val="Tabletext"/>
              <w:rPr>
                <w:color w:val="000000" w:themeColor="text1"/>
              </w:rPr>
            </w:pPr>
            <w:r w:rsidRPr="006D657E">
              <w:rPr>
                <w:color w:val="000000" w:themeColor="text1"/>
              </w:rPr>
              <w:t>Person lodging the notice</w:t>
            </w:r>
          </w:p>
        </w:tc>
        <w:tc>
          <w:tcPr>
            <w:tcW w:w="1559" w:type="dxa"/>
            <w:shd w:val="clear" w:color="auto" w:fill="auto"/>
          </w:tcPr>
          <w:p w:rsidR="00DC3AA3" w:rsidRPr="006D657E" w:rsidRDefault="00DC3AA3" w:rsidP="00091FF0">
            <w:pPr>
              <w:pStyle w:val="Tabletext"/>
              <w:rPr>
                <w:color w:val="000000" w:themeColor="text1"/>
              </w:rPr>
            </w:pPr>
            <w:r w:rsidRPr="006D657E">
              <w:t>All parties to the matter other than the person lodging the notice</w:t>
            </w:r>
          </w:p>
        </w:tc>
        <w:tc>
          <w:tcPr>
            <w:tcW w:w="1276" w:type="dxa"/>
            <w:shd w:val="clear" w:color="auto" w:fill="auto"/>
          </w:tcPr>
          <w:p w:rsidR="00DC3AA3" w:rsidRPr="006D657E" w:rsidRDefault="00DC3AA3" w:rsidP="00091FF0">
            <w:pPr>
              <w:pStyle w:val="Tabletext"/>
              <w:rPr>
                <w:color w:val="000000" w:themeColor="text1"/>
              </w:rPr>
            </w:pPr>
            <w:r w:rsidRPr="006D657E">
              <w:rPr>
                <w:color w:val="000000" w:themeColor="text1"/>
              </w:rPr>
              <w:t xml:space="preserve">As soon as practicable after </w:t>
            </w:r>
            <w:proofErr w:type="spellStart"/>
            <w:r w:rsidRPr="006D657E">
              <w:rPr>
                <w:color w:val="000000" w:themeColor="text1"/>
              </w:rPr>
              <w:t>lodgment</w:t>
            </w:r>
            <w:bookmarkStart w:id="17" w:name="BK_S3P3L17C9"/>
            <w:bookmarkEnd w:id="17"/>
            <w:proofErr w:type="spellEnd"/>
            <w:r w:rsidRPr="006D657E">
              <w:rPr>
                <w:color w:val="000000" w:themeColor="text1"/>
              </w:rPr>
              <w:t xml:space="preserve"> with the Commission</w:t>
            </w:r>
          </w:p>
        </w:tc>
      </w:tr>
    </w:tbl>
    <w:p w:rsidR="00DC3AA3" w:rsidRPr="006D657E" w:rsidRDefault="00DC3AA3" w:rsidP="00DC3AA3">
      <w:pPr>
        <w:pStyle w:val="Tabletext"/>
      </w:pPr>
    </w:p>
    <w:p w:rsidR="00DC3AA3" w:rsidRDefault="00C45E99" w:rsidP="00DC3AA3">
      <w:pPr>
        <w:pStyle w:val="ActHead7"/>
        <w:pageBreakBefore/>
      </w:pPr>
      <w:bookmarkStart w:id="18" w:name="_Toc38353943"/>
      <w:r w:rsidRPr="00817332">
        <w:rPr>
          <w:rStyle w:val="CharAmPartNo"/>
        </w:rPr>
        <w:lastRenderedPageBreak/>
        <w:t>Part 2</w:t>
      </w:r>
      <w:r w:rsidR="00DC3AA3">
        <w:t>—</w:t>
      </w:r>
      <w:r w:rsidR="00DC3AA3" w:rsidRPr="00817332">
        <w:rPr>
          <w:rStyle w:val="CharAmPartText"/>
        </w:rPr>
        <w:t>Applications for approval of enterprise agreements</w:t>
      </w:r>
      <w:bookmarkEnd w:id="18"/>
    </w:p>
    <w:p w:rsidR="00DC3AA3" w:rsidRPr="006D657E" w:rsidRDefault="00DC3AA3" w:rsidP="00DC3AA3">
      <w:pPr>
        <w:pStyle w:val="ActHead9"/>
      </w:pPr>
      <w:bookmarkStart w:id="19" w:name="_Toc38353944"/>
      <w:r w:rsidRPr="006D657E">
        <w:t xml:space="preserve">Fair Work Commission </w:t>
      </w:r>
      <w:r w:rsidR="009D7EDC">
        <w:t>Rules 2</w:t>
      </w:r>
      <w:r w:rsidRPr="006D657E">
        <w:t>013</w:t>
      </w:r>
      <w:bookmarkEnd w:id="19"/>
    </w:p>
    <w:p w:rsidR="00DC3AA3" w:rsidRPr="006D657E" w:rsidRDefault="004D3733" w:rsidP="00DC3AA3">
      <w:pPr>
        <w:pStyle w:val="ItemHead"/>
      </w:pPr>
      <w:r>
        <w:t>4</w:t>
      </w:r>
      <w:r w:rsidR="00DC3AA3" w:rsidRPr="006D657E">
        <w:t xml:space="preserve">  </w:t>
      </w:r>
      <w:proofErr w:type="spellStart"/>
      <w:r w:rsidR="00DC3AA3" w:rsidRPr="006D657E">
        <w:t>Sub</w:t>
      </w:r>
      <w:r>
        <w:t>rule</w:t>
      </w:r>
      <w:proofErr w:type="spellEnd"/>
      <w:r>
        <w:t> 2</w:t>
      </w:r>
      <w:r w:rsidR="00DC3AA3" w:rsidRPr="006D657E">
        <w:t>4(3)</w:t>
      </w:r>
    </w:p>
    <w:p w:rsidR="00DC3AA3" w:rsidRPr="006D657E" w:rsidRDefault="00DC3AA3" w:rsidP="00DC3AA3">
      <w:pPr>
        <w:pStyle w:val="Item"/>
      </w:pPr>
      <w:r w:rsidRPr="006D657E">
        <w:t>Omit “about whether”, substitute “that”.</w:t>
      </w:r>
    </w:p>
    <w:p w:rsidR="00DC3AA3" w:rsidRPr="006D657E" w:rsidRDefault="004D3733" w:rsidP="00DC3AA3">
      <w:pPr>
        <w:pStyle w:val="ItemHead"/>
      </w:pPr>
      <w:r>
        <w:t>5</w:t>
      </w:r>
      <w:r w:rsidR="00DC3AA3" w:rsidRPr="006D657E">
        <w:t xml:space="preserve">  Paragraphs 24(3)(a) and (b)</w:t>
      </w:r>
    </w:p>
    <w:p w:rsidR="00DC3AA3" w:rsidRPr="006D657E" w:rsidRDefault="00DC3AA3" w:rsidP="00DC3AA3">
      <w:pPr>
        <w:pStyle w:val="Item"/>
      </w:pPr>
      <w:r w:rsidRPr="006D657E">
        <w:t>Repeal the paragraphs, substitute:</w:t>
      </w:r>
    </w:p>
    <w:p w:rsidR="00DC3AA3" w:rsidRPr="006D657E" w:rsidRDefault="00DC3AA3" w:rsidP="00DC3AA3">
      <w:pPr>
        <w:pStyle w:val="paragraph"/>
        <w:rPr>
          <w:color w:val="000000" w:themeColor="text1"/>
        </w:rPr>
      </w:pPr>
      <w:r w:rsidRPr="006D657E">
        <w:rPr>
          <w:color w:val="000000" w:themeColor="text1"/>
        </w:rPr>
        <w:tab/>
        <w:t>(a)</w:t>
      </w:r>
      <w:r w:rsidRPr="006D657E">
        <w:rPr>
          <w:color w:val="000000" w:themeColor="text1"/>
        </w:rPr>
        <w:tab/>
        <w:t>supports or opposes approval of the agreement; or</w:t>
      </w:r>
    </w:p>
    <w:p w:rsidR="00DC3AA3" w:rsidRPr="006D657E" w:rsidRDefault="00DC3AA3" w:rsidP="00DC3AA3">
      <w:pPr>
        <w:pStyle w:val="paragraph"/>
        <w:rPr>
          <w:color w:val="000000" w:themeColor="text1"/>
        </w:rPr>
      </w:pPr>
      <w:r w:rsidRPr="006D657E">
        <w:rPr>
          <w:color w:val="000000" w:themeColor="text1"/>
        </w:rPr>
        <w:tab/>
        <w:t>(b)</w:t>
      </w:r>
      <w:r w:rsidRPr="006D657E">
        <w:rPr>
          <w:color w:val="000000" w:themeColor="text1"/>
        </w:rPr>
        <w:tab/>
        <w:t xml:space="preserve">disagrees with one or more statements in a declaration made by an employer under </w:t>
      </w:r>
      <w:proofErr w:type="spellStart"/>
      <w:r w:rsidRPr="006D657E">
        <w:rPr>
          <w:color w:val="000000" w:themeColor="text1"/>
        </w:rPr>
        <w:t>subrule</w:t>
      </w:r>
      <w:proofErr w:type="spellEnd"/>
      <w:r w:rsidRPr="006D657E">
        <w:rPr>
          <w:color w:val="000000" w:themeColor="text1"/>
        </w:rPr>
        <w:t xml:space="preserve"> (1);</w:t>
      </w:r>
    </w:p>
    <w:p w:rsidR="00DC3AA3" w:rsidRPr="006D657E" w:rsidRDefault="004D3733" w:rsidP="00DC3AA3">
      <w:pPr>
        <w:pStyle w:val="ItemHead"/>
      </w:pPr>
      <w:r>
        <w:t>6</w:t>
      </w:r>
      <w:r w:rsidR="00DC3AA3" w:rsidRPr="006D657E">
        <w:t xml:space="preserve">  </w:t>
      </w:r>
      <w:proofErr w:type="spellStart"/>
      <w:r w:rsidR="00DC3AA3" w:rsidRPr="006D657E">
        <w:t>Sub</w:t>
      </w:r>
      <w:r>
        <w:t>rule</w:t>
      </w:r>
      <w:proofErr w:type="spellEnd"/>
      <w:r>
        <w:t> 2</w:t>
      </w:r>
      <w:r w:rsidR="00DC3AA3" w:rsidRPr="006D657E">
        <w:t>4(4)</w:t>
      </w:r>
    </w:p>
    <w:p w:rsidR="00DC3AA3" w:rsidRPr="006D657E" w:rsidRDefault="00DC3AA3" w:rsidP="00DC3AA3">
      <w:pPr>
        <w:pStyle w:val="Item"/>
      </w:pPr>
      <w:r w:rsidRPr="006D657E">
        <w:t>Omit “about whether”, substitute “that”.</w:t>
      </w:r>
    </w:p>
    <w:p w:rsidR="00DC3AA3" w:rsidRPr="006D657E" w:rsidRDefault="004D3733" w:rsidP="00DC3AA3">
      <w:pPr>
        <w:pStyle w:val="ItemHead"/>
      </w:pPr>
      <w:r>
        <w:t>7</w:t>
      </w:r>
      <w:r w:rsidR="00DC3AA3" w:rsidRPr="006D657E">
        <w:t xml:space="preserve">  Paragraphs 24(4)(a) and (b)</w:t>
      </w:r>
    </w:p>
    <w:p w:rsidR="00DC3AA3" w:rsidRPr="006D657E" w:rsidRDefault="00DC3AA3" w:rsidP="00DC3AA3">
      <w:pPr>
        <w:pStyle w:val="Item"/>
      </w:pPr>
      <w:r w:rsidRPr="006D657E">
        <w:t>Repeal the paragraphs, substitute:</w:t>
      </w:r>
    </w:p>
    <w:p w:rsidR="00DC3AA3" w:rsidRPr="006D657E" w:rsidRDefault="00DC3AA3" w:rsidP="00DC3AA3">
      <w:pPr>
        <w:pStyle w:val="paragraph"/>
        <w:rPr>
          <w:color w:val="000000" w:themeColor="text1"/>
        </w:rPr>
      </w:pPr>
      <w:r w:rsidRPr="006D657E">
        <w:rPr>
          <w:color w:val="000000" w:themeColor="text1"/>
        </w:rPr>
        <w:tab/>
        <w:t>(a)</w:t>
      </w:r>
      <w:r w:rsidRPr="006D657E">
        <w:rPr>
          <w:color w:val="000000" w:themeColor="text1"/>
        </w:rPr>
        <w:tab/>
        <w:t>support or oppose approval of the agreement; or</w:t>
      </w:r>
    </w:p>
    <w:p w:rsidR="00DC3AA3" w:rsidRPr="006D657E" w:rsidRDefault="00DC3AA3" w:rsidP="00DC3AA3">
      <w:pPr>
        <w:pStyle w:val="paragraph"/>
        <w:rPr>
          <w:color w:val="000000" w:themeColor="text1"/>
        </w:rPr>
      </w:pPr>
      <w:r w:rsidRPr="006D657E">
        <w:rPr>
          <w:color w:val="000000" w:themeColor="text1"/>
        </w:rPr>
        <w:tab/>
        <w:t>(b)</w:t>
      </w:r>
      <w:r w:rsidRPr="006D657E">
        <w:rPr>
          <w:color w:val="000000" w:themeColor="text1"/>
        </w:rPr>
        <w:tab/>
        <w:t xml:space="preserve">disagree with one or more statements in a declaration made by an employer under </w:t>
      </w:r>
      <w:proofErr w:type="spellStart"/>
      <w:r w:rsidRPr="006D657E">
        <w:rPr>
          <w:color w:val="000000" w:themeColor="text1"/>
        </w:rPr>
        <w:t>subrule</w:t>
      </w:r>
      <w:proofErr w:type="spellEnd"/>
      <w:r w:rsidRPr="006D657E">
        <w:rPr>
          <w:color w:val="000000" w:themeColor="text1"/>
        </w:rPr>
        <w:t xml:space="preserve"> (1);</w:t>
      </w:r>
    </w:p>
    <w:p w:rsidR="00DC3AA3" w:rsidRPr="006D657E" w:rsidRDefault="004D3733" w:rsidP="00DC3AA3">
      <w:pPr>
        <w:pStyle w:val="ItemHead"/>
      </w:pPr>
      <w:r>
        <w:t>8</w:t>
      </w:r>
      <w:r w:rsidR="00DC3AA3" w:rsidRPr="006D657E">
        <w:t xml:space="preserve">  </w:t>
      </w:r>
      <w:proofErr w:type="spellStart"/>
      <w:r w:rsidR="00DC3AA3" w:rsidRPr="006D657E">
        <w:t>Sub</w:t>
      </w:r>
      <w:r>
        <w:t>rule</w:t>
      </w:r>
      <w:proofErr w:type="spellEnd"/>
      <w:r>
        <w:t> 2</w:t>
      </w:r>
      <w:r w:rsidR="00DC3AA3" w:rsidRPr="006D657E">
        <w:t>4(5D)</w:t>
      </w:r>
    </w:p>
    <w:p w:rsidR="00DC3AA3" w:rsidRPr="006D657E" w:rsidRDefault="00DC3AA3" w:rsidP="00DC3AA3">
      <w:pPr>
        <w:pStyle w:val="Item"/>
      </w:pPr>
      <w:r w:rsidRPr="006D657E">
        <w:t>Omit “about whether the organisation agrees”, substitute “that the organisation disagrees”.</w:t>
      </w:r>
    </w:p>
    <w:p w:rsidR="00DC3AA3" w:rsidRPr="00C45E99" w:rsidRDefault="00C45E99" w:rsidP="00DC3AA3">
      <w:pPr>
        <w:pStyle w:val="ActHead7"/>
        <w:pageBreakBefore/>
      </w:pPr>
      <w:bookmarkStart w:id="20" w:name="_Toc38353945"/>
      <w:r w:rsidRPr="00817332">
        <w:rPr>
          <w:rStyle w:val="CharAmPartNo"/>
        </w:rPr>
        <w:lastRenderedPageBreak/>
        <w:t>Part 3</w:t>
      </w:r>
      <w:r w:rsidR="00DC3AA3">
        <w:t>—</w:t>
      </w:r>
      <w:r w:rsidR="00DC3AA3" w:rsidRPr="00817332">
        <w:rPr>
          <w:rStyle w:val="CharAmPartText"/>
        </w:rPr>
        <w:t>Amendments to require declarations rather than statutory declarations</w:t>
      </w:r>
      <w:bookmarkEnd w:id="20"/>
    </w:p>
    <w:p w:rsidR="00DC3AA3" w:rsidRPr="006D657E" w:rsidRDefault="00DC3AA3" w:rsidP="00DC3AA3">
      <w:pPr>
        <w:pStyle w:val="ActHead9"/>
      </w:pPr>
      <w:bookmarkStart w:id="21" w:name="_Toc38353946"/>
      <w:r w:rsidRPr="006D657E">
        <w:t xml:space="preserve">Fair Work Commission </w:t>
      </w:r>
      <w:r w:rsidR="009D7EDC">
        <w:t>Rules 2</w:t>
      </w:r>
      <w:r w:rsidRPr="006D657E">
        <w:t>013</w:t>
      </w:r>
      <w:bookmarkEnd w:id="21"/>
    </w:p>
    <w:p w:rsidR="006259FE" w:rsidRDefault="004D3733" w:rsidP="006259FE">
      <w:pPr>
        <w:pStyle w:val="ItemHead"/>
      </w:pPr>
      <w:r>
        <w:t>9</w:t>
      </w:r>
      <w:r w:rsidR="006259FE">
        <w:t xml:space="preserve">  </w:t>
      </w:r>
      <w:r w:rsidR="006731F8">
        <w:t>Amendments of listed provisions</w:t>
      </w:r>
    </w:p>
    <w:p w:rsidR="001D2395" w:rsidRDefault="001D2395" w:rsidP="0017606C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2702"/>
        <w:gridCol w:w="2364"/>
      </w:tblGrid>
      <w:tr w:rsidR="0017606C" w:rsidTr="006F0D0B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7606C" w:rsidRDefault="00B45D83" w:rsidP="0017606C">
            <w:pPr>
              <w:pStyle w:val="TableHeading"/>
            </w:pPr>
            <w:r>
              <w:t>S</w:t>
            </w:r>
            <w:bookmarkStart w:id="22" w:name="BK_S3P5L7C2"/>
            <w:bookmarkEnd w:id="22"/>
            <w:r>
              <w:t>ubstituting references to statutory declaration with references to declaration</w:t>
            </w:r>
          </w:p>
        </w:tc>
      </w:tr>
      <w:tr w:rsidR="0017606C" w:rsidTr="006F0D0B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606C" w:rsidRDefault="0017606C" w:rsidP="0017606C">
            <w:pPr>
              <w:pStyle w:val="TableHeading"/>
            </w:pPr>
            <w:r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606C" w:rsidRDefault="0017606C" w:rsidP="0017606C">
            <w:pPr>
              <w:pStyle w:val="TableHeading"/>
            </w:pPr>
            <w:r>
              <w:t>Provision</w:t>
            </w:r>
          </w:p>
        </w:tc>
        <w:tc>
          <w:tcPr>
            <w:tcW w:w="27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606C" w:rsidRDefault="0017606C" w:rsidP="0017606C">
            <w:pPr>
              <w:pStyle w:val="TableHeading"/>
            </w:pPr>
            <w:r>
              <w:t>Omit</w:t>
            </w:r>
            <w:bookmarkStart w:id="23" w:name="BK_S3P5L8C5"/>
            <w:bookmarkEnd w:id="23"/>
            <w:r>
              <w:t xml:space="preserve"> (wherever occurring)</w:t>
            </w:r>
          </w:p>
        </w:tc>
        <w:tc>
          <w:tcPr>
            <w:tcW w:w="23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7606C" w:rsidRDefault="0017606C" w:rsidP="0017606C">
            <w:pPr>
              <w:pStyle w:val="TableHeading"/>
            </w:pPr>
            <w:r>
              <w:t>Substitute</w:t>
            </w:r>
          </w:p>
        </w:tc>
      </w:tr>
      <w:tr w:rsidR="0017606C" w:rsidTr="006F0D0B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17606C" w:rsidRDefault="00896D0A" w:rsidP="0017606C">
            <w:pPr>
              <w:pStyle w:val="Tabletext"/>
            </w:pPr>
            <w:r>
              <w:t>Rule 1</w:t>
            </w:r>
            <w:r w:rsidR="00BB5B0F">
              <w:t>7A (heading)</w:t>
            </w:r>
          </w:p>
        </w:tc>
        <w:tc>
          <w:tcPr>
            <w:tcW w:w="2702" w:type="dxa"/>
            <w:tcBorders>
              <w:top w:val="single" w:sz="12" w:space="0" w:color="auto"/>
            </w:tcBorders>
            <w:shd w:val="clear" w:color="auto" w:fill="auto"/>
          </w:tcPr>
          <w:p w:rsidR="0017606C" w:rsidRPr="00CC5891" w:rsidRDefault="00BB5B0F" w:rsidP="0017606C">
            <w:pPr>
              <w:pStyle w:val="Tabletext"/>
              <w:rPr>
                <w:b/>
              </w:rPr>
            </w:pPr>
            <w:r w:rsidRPr="00CC5891">
              <w:rPr>
                <w:b/>
              </w:rPr>
              <w:t>Statutory declarations</w:t>
            </w:r>
          </w:p>
        </w:tc>
        <w:tc>
          <w:tcPr>
            <w:tcW w:w="2364" w:type="dxa"/>
            <w:tcBorders>
              <w:top w:val="single" w:sz="12" w:space="0" w:color="auto"/>
            </w:tcBorders>
            <w:shd w:val="clear" w:color="auto" w:fill="auto"/>
          </w:tcPr>
          <w:p w:rsidR="0017606C" w:rsidRPr="00CC5891" w:rsidRDefault="00BB5B0F" w:rsidP="0017606C">
            <w:pPr>
              <w:pStyle w:val="Tabletext"/>
              <w:rPr>
                <w:b/>
              </w:rPr>
            </w:pPr>
            <w:r w:rsidRPr="00CC5891">
              <w:rPr>
                <w:b/>
              </w:rPr>
              <w:t>Declarations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2</w:t>
            </w:r>
          </w:p>
        </w:tc>
        <w:tc>
          <w:tcPr>
            <w:tcW w:w="2533" w:type="dxa"/>
            <w:shd w:val="clear" w:color="auto" w:fill="auto"/>
          </w:tcPr>
          <w:p w:rsidR="0017606C" w:rsidRDefault="00896D0A" w:rsidP="0017606C">
            <w:pPr>
              <w:pStyle w:val="Tabletext"/>
            </w:pPr>
            <w:r>
              <w:t>Paragraph 1</w:t>
            </w:r>
            <w:r w:rsidR="00BB5B0F">
              <w:t>7A(a)</w:t>
            </w:r>
          </w:p>
        </w:tc>
        <w:tc>
          <w:tcPr>
            <w:tcW w:w="2702" w:type="dxa"/>
            <w:shd w:val="clear" w:color="auto" w:fill="auto"/>
          </w:tcPr>
          <w:p w:rsidR="0017606C" w:rsidRDefault="00BB5B0F" w:rsidP="0017606C">
            <w:pPr>
              <w:pStyle w:val="Tabletext"/>
            </w:pPr>
            <w:r w:rsidRPr="00BB5B0F"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17606C" w:rsidRDefault="00BB5B0F" w:rsidP="0017606C">
            <w:pPr>
              <w:pStyle w:val="Tabletext"/>
            </w:pPr>
            <w:r w:rsidRPr="00BB5B0F">
              <w:t>declaration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3</w:t>
            </w:r>
          </w:p>
        </w:tc>
        <w:tc>
          <w:tcPr>
            <w:tcW w:w="2533" w:type="dxa"/>
            <w:shd w:val="clear" w:color="auto" w:fill="auto"/>
          </w:tcPr>
          <w:p w:rsidR="0017606C" w:rsidRDefault="00390F02" w:rsidP="003C11F5">
            <w:pPr>
              <w:pStyle w:val="Tabletext"/>
            </w:pPr>
            <w:proofErr w:type="spellStart"/>
            <w:r>
              <w:t>Sub</w:t>
            </w:r>
            <w:r w:rsidR="00896D0A">
              <w:t>rules</w:t>
            </w:r>
            <w:proofErr w:type="spellEnd"/>
            <w:r w:rsidR="00896D0A">
              <w:t> 2</w:t>
            </w:r>
            <w:r>
              <w:t xml:space="preserve">4(1) </w:t>
            </w:r>
            <w:r w:rsidR="003C11F5">
              <w:t xml:space="preserve">to </w:t>
            </w:r>
            <w:r>
              <w:t>(</w:t>
            </w:r>
            <w:r w:rsidR="003C11F5">
              <w:t>4) (</w:t>
            </w:r>
            <w:r>
              <w:t>including the note</w:t>
            </w:r>
            <w:r w:rsidR="003C11F5">
              <w:t>s</w:t>
            </w:r>
            <w:r>
              <w:t>)</w:t>
            </w:r>
          </w:p>
        </w:tc>
        <w:tc>
          <w:tcPr>
            <w:tcW w:w="2702" w:type="dxa"/>
            <w:shd w:val="clear" w:color="auto" w:fill="auto"/>
          </w:tcPr>
          <w:p w:rsidR="0017606C" w:rsidRDefault="00390F02" w:rsidP="0017606C">
            <w:pPr>
              <w:pStyle w:val="Tabletext"/>
            </w:pPr>
            <w:r w:rsidRPr="00390F02"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17606C" w:rsidRDefault="00390F02" w:rsidP="00390F02">
            <w:pPr>
              <w:pStyle w:val="Tabletext"/>
            </w:pPr>
            <w:r w:rsidRPr="00390F02">
              <w:t>declaration</w:t>
            </w:r>
          </w:p>
        </w:tc>
      </w:tr>
      <w:tr w:rsidR="003C11F5" w:rsidTr="006F0D0B">
        <w:tc>
          <w:tcPr>
            <w:tcW w:w="714" w:type="dxa"/>
            <w:shd w:val="clear" w:color="auto" w:fill="auto"/>
          </w:tcPr>
          <w:p w:rsidR="003C11F5" w:rsidRDefault="006F0D0B" w:rsidP="0017606C">
            <w:pPr>
              <w:pStyle w:val="Tabletext"/>
            </w:pPr>
            <w:r>
              <w:t>4</w:t>
            </w:r>
          </w:p>
        </w:tc>
        <w:tc>
          <w:tcPr>
            <w:tcW w:w="2533" w:type="dxa"/>
            <w:shd w:val="clear" w:color="auto" w:fill="auto"/>
          </w:tcPr>
          <w:p w:rsidR="003C11F5" w:rsidRDefault="003C11F5" w:rsidP="003C11F5">
            <w:pPr>
              <w:pStyle w:val="Tabletext"/>
            </w:pPr>
            <w:r>
              <w:t>Paragraphs 24(5)(a) and (b)</w:t>
            </w:r>
          </w:p>
        </w:tc>
        <w:tc>
          <w:tcPr>
            <w:tcW w:w="2702" w:type="dxa"/>
            <w:shd w:val="clear" w:color="auto" w:fill="auto"/>
          </w:tcPr>
          <w:p w:rsidR="003C11F5" w:rsidRPr="003C11F5" w:rsidRDefault="003C11F5" w:rsidP="0017606C">
            <w:pPr>
              <w:pStyle w:val="Tabletext"/>
            </w:pPr>
            <w:r w:rsidRPr="003C11F5"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3C11F5" w:rsidRPr="003C11F5" w:rsidRDefault="003C11F5" w:rsidP="0017606C">
            <w:pPr>
              <w:pStyle w:val="Tabletext"/>
            </w:pPr>
            <w:r w:rsidRPr="003C11F5">
              <w:t>declaration</w:t>
            </w:r>
          </w:p>
        </w:tc>
      </w:tr>
      <w:tr w:rsidR="003C11F5" w:rsidTr="006F0D0B">
        <w:tc>
          <w:tcPr>
            <w:tcW w:w="714" w:type="dxa"/>
            <w:shd w:val="clear" w:color="auto" w:fill="auto"/>
          </w:tcPr>
          <w:p w:rsidR="003C11F5" w:rsidRDefault="006F0D0B" w:rsidP="0017606C">
            <w:pPr>
              <w:pStyle w:val="Tabletext"/>
            </w:pPr>
            <w:r>
              <w:t>5</w:t>
            </w:r>
          </w:p>
        </w:tc>
        <w:tc>
          <w:tcPr>
            <w:tcW w:w="2533" w:type="dxa"/>
            <w:shd w:val="clear" w:color="auto" w:fill="auto"/>
          </w:tcPr>
          <w:p w:rsidR="003C11F5" w:rsidRDefault="006731F8" w:rsidP="003C11F5">
            <w:pPr>
              <w:pStyle w:val="Tabletext"/>
            </w:pPr>
            <w:proofErr w:type="spellStart"/>
            <w:r>
              <w:t>Subrule</w:t>
            </w:r>
            <w:proofErr w:type="spellEnd"/>
            <w:r w:rsidR="00896D0A">
              <w:t> 2</w:t>
            </w:r>
            <w:r w:rsidR="003C11F5">
              <w:t>4(5) (note)</w:t>
            </w:r>
          </w:p>
        </w:tc>
        <w:tc>
          <w:tcPr>
            <w:tcW w:w="2702" w:type="dxa"/>
            <w:shd w:val="clear" w:color="auto" w:fill="auto"/>
          </w:tcPr>
          <w:p w:rsidR="003C11F5" w:rsidRPr="003C11F5" w:rsidRDefault="00DB17C1" w:rsidP="0017606C">
            <w:pPr>
              <w:pStyle w:val="Tabletext"/>
            </w:pPr>
            <w:r w:rsidRPr="00DB17C1">
              <w:t>statutory declarations</w:t>
            </w:r>
          </w:p>
        </w:tc>
        <w:tc>
          <w:tcPr>
            <w:tcW w:w="2364" w:type="dxa"/>
            <w:shd w:val="clear" w:color="auto" w:fill="auto"/>
          </w:tcPr>
          <w:p w:rsidR="003C11F5" w:rsidRPr="003C11F5" w:rsidRDefault="00DB17C1" w:rsidP="0017606C">
            <w:pPr>
              <w:pStyle w:val="Tabletext"/>
            </w:pPr>
            <w:r w:rsidRPr="00DB17C1">
              <w:t>declarations</w:t>
            </w:r>
          </w:p>
        </w:tc>
      </w:tr>
      <w:tr w:rsidR="003C11F5" w:rsidTr="006F0D0B">
        <w:tc>
          <w:tcPr>
            <w:tcW w:w="714" w:type="dxa"/>
            <w:shd w:val="clear" w:color="auto" w:fill="auto"/>
          </w:tcPr>
          <w:p w:rsidR="003C11F5" w:rsidRDefault="006F0D0B" w:rsidP="0017606C">
            <w:pPr>
              <w:pStyle w:val="Tabletext"/>
            </w:pPr>
            <w:r>
              <w:t>6</w:t>
            </w:r>
          </w:p>
        </w:tc>
        <w:tc>
          <w:tcPr>
            <w:tcW w:w="2533" w:type="dxa"/>
            <w:shd w:val="clear" w:color="auto" w:fill="auto"/>
          </w:tcPr>
          <w:p w:rsidR="003C11F5" w:rsidRDefault="00DB17C1" w:rsidP="003C11F5">
            <w:pPr>
              <w:pStyle w:val="Tabletext"/>
            </w:pPr>
            <w:proofErr w:type="spellStart"/>
            <w:r>
              <w:t>Sub</w:t>
            </w:r>
            <w:r w:rsidR="00896D0A">
              <w:t>rules</w:t>
            </w:r>
            <w:proofErr w:type="spellEnd"/>
            <w:r w:rsidR="00896D0A">
              <w:t> 2</w:t>
            </w:r>
            <w:r>
              <w:t>4(5B) to (6) (including the notes)</w:t>
            </w:r>
          </w:p>
        </w:tc>
        <w:tc>
          <w:tcPr>
            <w:tcW w:w="2702" w:type="dxa"/>
            <w:shd w:val="clear" w:color="auto" w:fill="auto"/>
          </w:tcPr>
          <w:p w:rsidR="003C11F5" w:rsidRPr="003C11F5" w:rsidRDefault="00DB17C1" w:rsidP="0017606C">
            <w:pPr>
              <w:pStyle w:val="Tabletext"/>
            </w:pPr>
            <w:r w:rsidRPr="00DB17C1"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3C11F5" w:rsidRPr="003C11F5" w:rsidRDefault="00DB17C1" w:rsidP="0017606C">
            <w:pPr>
              <w:pStyle w:val="Tabletext"/>
            </w:pPr>
            <w:r w:rsidRPr="00DB17C1">
              <w:t>declaration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7</w:t>
            </w:r>
          </w:p>
        </w:tc>
        <w:tc>
          <w:tcPr>
            <w:tcW w:w="2533" w:type="dxa"/>
            <w:shd w:val="clear" w:color="auto" w:fill="auto"/>
          </w:tcPr>
          <w:p w:rsidR="0017606C" w:rsidRDefault="003C11F5" w:rsidP="003C11F5">
            <w:pPr>
              <w:pStyle w:val="Tabletext"/>
            </w:pPr>
            <w:r>
              <w:t>Paragraphs 25(a) and (b)</w:t>
            </w:r>
          </w:p>
        </w:tc>
        <w:tc>
          <w:tcPr>
            <w:tcW w:w="2702" w:type="dxa"/>
            <w:shd w:val="clear" w:color="auto" w:fill="auto"/>
          </w:tcPr>
          <w:p w:rsidR="0017606C" w:rsidRDefault="003C11F5" w:rsidP="0017606C">
            <w:pPr>
              <w:pStyle w:val="Tabletext"/>
            </w:pPr>
            <w:r w:rsidRPr="003C11F5"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17606C" w:rsidRDefault="003C11F5" w:rsidP="0017606C">
            <w:pPr>
              <w:pStyle w:val="Tabletext"/>
            </w:pPr>
            <w:r w:rsidRPr="003C11F5">
              <w:t>declaration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8</w:t>
            </w:r>
          </w:p>
        </w:tc>
        <w:tc>
          <w:tcPr>
            <w:tcW w:w="2533" w:type="dxa"/>
            <w:shd w:val="clear" w:color="auto" w:fill="auto"/>
          </w:tcPr>
          <w:p w:rsidR="0017606C" w:rsidRDefault="00896D0A" w:rsidP="00DB17C1">
            <w:pPr>
              <w:pStyle w:val="Tabletext"/>
            </w:pPr>
            <w:r>
              <w:t>Rule 2</w:t>
            </w:r>
            <w:r w:rsidR="00DB17C1">
              <w:t>5 (note)</w:t>
            </w:r>
          </w:p>
        </w:tc>
        <w:tc>
          <w:tcPr>
            <w:tcW w:w="2702" w:type="dxa"/>
            <w:shd w:val="clear" w:color="auto" w:fill="auto"/>
          </w:tcPr>
          <w:p w:rsidR="0017606C" w:rsidRDefault="00DB17C1" w:rsidP="0017606C">
            <w:pPr>
              <w:pStyle w:val="Tabletext"/>
            </w:pPr>
            <w:r w:rsidRPr="00DB17C1">
              <w:t>statutory declarations</w:t>
            </w:r>
          </w:p>
        </w:tc>
        <w:tc>
          <w:tcPr>
            <w:tcW w:w="2364" w:type="dxa"/>
            <w:shd w:val="clear" w:color="auto" w:fill="auto"/>
          </w:tcPr>
          <w:p w:rsidR="0017606C" w:rsidRDefault="00DB17C1" w:rsidP="0017606C">
            <w:pPr>
              <w:pStyle w:val="Tabletext"/>
            </w:pPr>
            <w:r w:rsidRPr="00DB17C1">
              <w:t>declarations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9</w:t>
            </w:r>
          </w:p>
        </w:tc>
        <w:tc>
          <w:tcPr>
            <w:tcW w:w="2533" w:type="dxa"/>
            <w:shd w:val="clear" w:color="auto" w:fill="auto"/>
          </w:tcPr>
          <w:p w:rsidR="0017606C" w:rsidRDefault="003C11F5" w:rsidP="00DB17C1">
            <w:pPr>
              <w:pStyle w:val="Tabletext"/>
            </w:pPr>
            <w:proofErr w:type="spellStart"/>
            <w:r>
              <w:t>Sub</w:t>
            </w:r>
            <w:r w:rsidR="00896D0A">
              <w:t>rules</w:t>
            </w:r>
            <w:proofErr w:type="spellEnd"/>
            <w:r w:rsidR="00896D0A">
              <w:t> 2</w:t>
            </w:r>
            <w:r w:rsidR="00DB17C1">
              <w:t>6</w:t>
            </w:r>
            <w:r>
              <w:t>(</w:t>
            </w:r>
            <w:r w:rsidR="00DB17C1">
              <w:t>1</w:t>
            </w:r>
            <w:r>
              <w:t>)</w:t>
            </w:r>
            <w:r w:rsidR="00DB17C1">
              <w:t xml:space="preserve"> and (2)</w:t>
            </w:r>
            <w:r>
              <w:t xml:space="preserve"> (including the notes)</w:t>
            </w:r>
          </w:p>
        </w:tc>
        <w:tc>
          <w:tcPr>
            <w:tcW w:w="2702" w:type="dxa"/>
            <w:shd w:val="clear" w:color="auto" w:fill="auto"/>
          </w:tcPr>
          <w:p w:rsidR="0017606C" w:rsidRDefault="00DB17C1" w:rsidP="0017606C">
            <w:pPr>
              <w:pStyle w:val="Tabletext"/>
            </w:pPr>
            <w:r w:rsidRPr="00DB17C1"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17606C" w:rsidRDefault="00DB17C1" w:rsidP="0017606C">
            <w:pPr>
              <w:pStyle w:val="Tabletext"/>
            </w:pPr>
            <w:r w:rsidRPr="00DB17C1">
              <w:t>declaration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10</w:t>
            </w:r>
          </w:p>
        </w:tc>
        <w:tc>
          <w:tcPr>
            <w:tcW w:w="2533" w:type="dxa"/>
            <w:shd w:val="clear" w:color="auto" w:fill="auto"/>
          </w:tcPr>
          <w:p w:rsidR="0017606C" w:rsidRDefault="00896D0A" w:rsidP="0017606C">
            <w:pPr>
              <w:pStyle w:val="Tabletext"/>
            </w:pPr>
            <w:r>
              <w:t>Paragraph 2</w:t>
            </w:r>
            <w:r w:rsidR="00FB13D9">
              <w:t>7(2)(a)</w:t>
            </w:r>
          </w:p>
        </w:tc>
        <w:tc>
          <w:tcPr>
            <w:tcW w:w="2702" w:type="dxa"/>
            <w:shd w:val="clear" w:color="auto" w:fill="auto"/>
          </w:tcPr>
          <w:p w:rsidR="0017606C" w:rsidRDefault="00FB13D9" w:rsidP="0017606C">
            <w:pPr>
              <w:pStyle w:val="Tabletext"/>
            </w:pPr>
            <w:r w:rsidRPr="00FB13D9"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17606C" w:rsidRDefault="00FB13D9" w:rsidP="0017606C">
            <w:pPr>
              <w:pStyle w:val="Tabletext"/>
            </w:pPr>
            <w:r w:rsidRPr="00FB13D9">
              <w:t>declaration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11</w:t>
            </w:r>
          </w:p>
        </w:tc>
        <w:tc>
          <w:tcPr>
            <w:tcW w:w="2533" w:type="dxa"/>
            <w:shd w:val="clear" w:color="auto" w:fill="auto"/>
          </w:tcPr>
          <w:p w:rsidR="0017606C" w:rsidRDefault="00901543" w:rsidP="0017606C">
            <w:pPr>
              <w:pStyle w:val="Tabletext"/>
            </w:pPr>
            <w:proofErr w:type="spellStart"/>
            <w:r>
              <w:t>Sub</w:t>
            </w:r>
            <w:r w:rsidR="00896D0A">
              <w:t>rule</w:t>
            </w:r>
            <w:proofErr w:type="spellEnd"/>
            <w:r w:rsidR="00896D0A">
              <w:t> 3</w:t>
            </w:r>
            <w:r>
              <w:t>1(1) (including the notes)</w:t>
            </w:r>
          </w:p>
        </w:tc>
        <w:tc>
          <w:tcPr>
            <w:tcW w:w="2702" w:type="dxa"/>
            <w:shd w:val="clear" w:color="auto" w:fill="auto"/>
          </w:tcPr>
          <w:p w:rsidR="0017606C" w:rsidRDefault="00901543" w:rsidP="0017606C">
            <w:pPr>
              <w:pStyle w:val="Tabletext"/>
            </w:pPr>
            <w:r w:rsidRPr="00901543"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17606C" w:rsidRDefault="00901543" w:rsidP="0017606C">
            <w:pPr>
              <w:pStyle w:val="Tabletext"/>
            </w:pPr>
            <w:r w:rsidRPr="00901543">
              <w:t>declaration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12</w:t>
            </w:r>
          </w:p>
        </w:tc>
        <w:tc>
          <w:tcPr>
            <w:tcW w:w="2533" w:type="dxa"/>
            <w:shd w:val="clear" w:color="auto" w:fill="auto"/>
          </w:tcPr>
          <w:p w:rsidR="0017606C" w:rsidRDefault="00896D0A" w:rsidP="0017606C">
            <w:pPr>
              <w:pStyle w:val="Tabletext"/>
            </w:pPr>
            <w:r>
              <w:t>Rule 3</w:t>
            </w:r>
            <w:r w:rsidR="000A4480">
              <w:t>5</w:t>
            </w:r>
          </w:p>
        </w:tc>
        <w:tc>
          <w:tcPr>
            <w:tcW w:w="2702" w:type="dxa"/>
            <w:shd w:val="clear" w:color="auto" w:fill="auto"/>
          </w:tcPr>
          <w:p w:rsidR="0017606C" w:rsidRDefault="000A4480" w:rsidP="0017606C">
            <w:pPr>
              <w:pStyle w:val="Tabletext"/>
            </w:pPr>
            <w:r w:rsidRPr="000A4480"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17606C" w:rsidRDefault="00857CEB" w:rsidP="00857CEB">
            <w:pPr>
              <w:pStyle w:val="Tabletext"/>
            </w:pPr>
            <w:r w:rsidRPr="00857CEB">
              <w:t>declaration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13</w:t>
            </w:r>
          </w:p>
        </w:tc>
        <w:tc>
          <w:tcPr>
            <w:tcW w:w="2533" w:type="dxa"/>
            <w:shd w:val="clear" w:color="auto" w:fill="auto"/>
          </w:tcPr>
          <w:p w:rsidR="0017606C" w:rsidRDefault="003D40D9" w:rsidP="0017606C">
            <w:pPr>
              <w:pStyle w:val="Tabletext"/>
            </w:pPr>
            <w:proofErr w:type="spellStart"/>
            <w:r>
              <w:t>Sub</w:t>
            </w:r>
            <w:r w:rsidR="00896D0A">
              <w:t>rule</w:t>
            </w:r>
            <w:proofErr w:type="spellEnd"/>
            <w:r w:rsidR="00896D0A">
              <w:t> 3</w:t>
            </w:r>
            <w:r>
              <w:t>7(1) (including the note)</w:t>
            </w:r>
          </w:p>
        </w:tc>
        <w:tc>
          <w:tcPr>
            <w:tcW w:w="2702" w:type="dxa"/>
            <w:shd w:val="clear" w:color="auto" w:fill="auto"/>
          </w:tcPr>
          <w:p w:rsidR="0017606C" w:rsidRDefault="003D40D9" w:rsidP="0017606C">
            <w:pPr>
              <w:pStyle w:val="Tabletext"/>
            </w:pPr>
            <w:r w:rsidRPr="003D40D9"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17606C" w:rsidRDefault="003D40D9" w:rsidP="003D40D9">
            <w:pPr>
              <w:pStyle w:val="Tabletext"/>
            </w:pPr>
            <w:r w:rsidRPr="003D40D9">
              <w:t>declaration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14</w:t>
            </w:r>
          </w:p>
        </w:tc>
        <w:tc>
          <w:tcPr>
            <w:tcW w:w="2533" w:type="dxa"/>
            <w:shd w:val="clear" w:color="auto" w:fill="auto"/>
          </w:tcPr>
          <w:p w:rsidR="0017606C" w:rsidRDefault="00896D0A" w:rsidP="0017606C">
            <w:pPr>
              <w:pStyle w:val="Tabletext"/>
            </w:pPr>
            <w:r>
              <w:t>Rule 3</w:t>
            </w:r>
            <w:r w:rsidR="003D40D9">
              <w:t>8</w:t>
            </w:r>
          </w:p>
        </w:tc>
        <w:tc>
          <w:tcPr>
            <w:tcW w:w="2702" w:type="dxa"/>
            <w:shd w:val="clear" w:color="auto" w:fill="auto"/>
          </w:tcPr>
          <w:p w:rsidR="0017606C" w:rsidRDefault="003D40D9" w:rsidP="0017606C">
            <w:pPr>
              <w:pStyle w:val="Tabletext"/>
            </w:pPr>
            <w:r w:rsidRPr="003D40D9"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17606C" w:rsidRDefault="003D40D9" w:rsidP="0017606C">
            <w:pPr>
              <w:pStyle w:val="Tabletext"/>
            </w:pPr>
            <w:r w:rsidRPr="003D40D9">
              <w:t>declaration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15</w:t>
            </w:r>
          </w:p>
        </w:tc>
        <w:tc>
          <w:tcPr>
            <w:tcW w:w="2533" w:type="dxa"/>
            <w:shd w:val="clear" w:color="auto" w:fill="auto"/>
          </w:tcPr>
          <w:p w:rsidR="0017606C" w:rsidRDefault="00896D0A" w:rsidP="0017606C">
            <w:pPr>
              <w:pStyle w:val="Tabletext"/>
            </w:pPr>
            <w:r>
              <w:t>Rule 4</w:t>
            </w:r>
            <w:r w:rsidR="003D40D9">
              <w:t>0A (heading)</w:t>
            </w:r>
          </w:p>
        </w:tc>
        <w:tc>
          <w:tcPr>
            <w:tcW w:w="2702" w:type="dxa"/>
            <w:shd w:val="clear" w:color="auto" w:fill="auto"/>
          </w:tcPr>
          <w:p w:rsidR="0017606C" w:rsidRPr="00CC5891" w:rsidRDefault="003D40D9" w:rsidP="0017606C">
            <w:pPr>
              <w:pStyle w:val="Tabletext"/>
              <w:rPr>
                <w:b/>
              </w:rPr>
            </w:pPr>
            <w:r w:rsidRPr="00CC5891">
              <w:rPr>
                <w:b/>
              </w:rPr>
              <w:t>statutory declarations</w:t>
            </w:r>
          </w:p>
        </w:tc>
        <w:tc>
          <w:tcPr>
            <w:tcW w:w="2364" w:type="dxa"/>
            <w:shd w:val="clear" w:color="auto" w:fill="auto"/>
          </w:tcPr>
          <w:p w:rsidR="0017606C" w:rsidRPr="00CC5891" w:rsidRDefault="003D40D9" w:rsidP="0017606C">
            <w:pPr>
              <w:pStyle w:val="Tabletext"/>
              <w:rPr>
                <w:b/>
              </w:rPr>
            </w:pPr>
            <w:r w:rsidRPr="00CC5891">
              <w:rPr>
                <w:b/>
              </w:rPr>
              <w:t>declarations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16</w:t>
            </w:r>
          </w:p>
        </w:tc>
        <w:tc>
          <w:tcPr>
            <w:tcW w:w="2533" w:type="dxa"/>
            <w:shd w:val="clear" w:color="auto" w:fill="auto"/>
          </w:tcPr>
          <w:p w:rsidR="0017606C" w:rsidRDefault="003D40D9" w:rsidP="0017606C">
            <w:pPr>
              <w:pStyle w:val="Tabletext"/>
            </w:pPr>
            <w:r>
              <w:t>Paragraphs 40A(a) to (f)</w:t>
            </w:r>
          </w:p>
        </w:tc>
        <w:tc>
          <w:tcPr>
            <w:tcW w:w="2702" w:type="dxa"/>
            <w:shd w:val="clear" w:color="auto" w:fill="auto"/>
          </w:tcPr>
          <w:p w:rsidR="0017606C" w:rsidRDefault="003D40D9" w:rsidP="0017606C">
            <w:pPr>
              <w:pStyle w:val="Tabletext"/>
            </w:pPr>
            <w:r w:rsidRPr="003D40D9"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17606C" w:rsidRDefault="003D40D9" w:rsidP="0017606C">
            <w:pPr>
              <w:pStyle w:val="Tabletext"/>
            </w:pPr>
            <w:r w:rsidRPr="003D40D9">
              <w:t>declaration</w:t>
            </w:r>
          </w:p>
        </w:tc>
      </w:tr>
      <w:tr w:rsidR="00587810" w:rsidTr="006F0D0B">
        <w:tc>
          <w:tcPr>
            <w:tcW w:w="714" w:type="dxa"/>
            <w:shd w:val="clear" w:color="auto" w:fill="auto"/>
          </w:tcPr>
          <w:p w:rsidR="00587810" w:rsidRDefault="006F0D0B" w:rsidP="0017606C">
            <w:pPr>
              <w:pStyle w:val="Tabletext"/>
            </w:pPr>
            <w:r>
              <w:t>17</w:t>
            </w:r>
          </w:p>
        </w:tc>
        <w:tc>
          <w:tcPr>
            <w:tcW w:w="2533" w:type="dxa"/>
            <w:shd w:val="clear" w:color="auto" w:fill="auto"/>
          </w:tcPr>
          <w:p w:rsidR="00587810" w:rsidRPr="006D657E" w:rsidRDefault="00587810" w:rsidP="00F010B3">
            <w:pPr>
              <w:pStyle w:val="Tabletext"/>
            </w:pPr>
            <w:proofErr w:type="spellStart"/>
            <w:r>
              <w:t>Sub</w:t>
            </w:r>
            <w:r w:rsidR="00365428">
              <w:t>rule</w:t>
            </w:r>
            <w:proofErr w:type="spellEnd"/>
            <w:r w:rsidR="00365428">
              <w:t> 6</w:t>
            </w:r>
            <w:r>
              <w:t>3(4)</w:t>
            </w:r>
          </w:p>
        </w:tc>
        <w:tc>
          <w:tcPr>
            <w:tcW w:w="2702" w:type="dxa"/>
            <w:shd w:val="clear" w:color="auto" w:fill="auto"/>
          </w:tcPr>
          <w:p w:rsidR="00587810" w:rsidRPr="00F010B3" w:rsidRDefault="00587810" w:rsidP="0017606C">
            <w:pPr>
              <w:pStyle w:val="Tabletext"/>
            </w:pPr>
            <w:r w:rsidRPr="00587810">
              <w:t>statutory declarations</w:t>
            </w:r>
          </w:p>
        </w:tc>
        <w:tc>
          <w:tcPr>
            <w:tcW w:w="2364" w:type="dxa"/>
            <w:shd w:val="clear" w:color="auto" w:fill="auto"/>
          </w:tcPr>
          <w:p w:rsidR="00587810" w:rsidRPr="00F010B3" w:rsidRDefault="00587810" w:rsidP="0017606C">
            <w:pPr>
              <w:pStyle w:val="Tabletext"/>
            </w:pPr>
            <w:r w:rsidRPr="00587810">
              <w:t>declarations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18</w:t>
            </w:r>
          </w:p>
        </w:tc>
        <w:tc>
          <w:tcPr>
            <w:tcW w:w="2533" w:type="dxa"/>
            <w:shd w:val="clear" w:color="auto" w:fill="auto"/>
          </w:tcPr>
          <w:p w:rsidR="0017606C" w:rsidRPr="00F010B3" w:rsidRDefault="00F010B3" w:rsidP="00F010B3">
            <w:pPr>
              <w:pStyle w:val="Tabletext"/>
            </w:pPr>
            <w:r w:rsidRPr="006D657E">
              <w:t xml:space="preserve">Clause 1 of </w:t>
            </w:r>
            <w:r w:rsidR="00C45E99">
              <w:t>Schedule 1</w:t>
            </w:r>
            <w:r w:rsidRPr="006D657E">
              <w:t xml:space="preserve"> (table item</w:t>
            </w:r>
            <w:r>
              <w:t>s</w:t>
            </w:r>
            <w:r w:rsidRPr="006D657E">
              <w:t xml:space="preserve"> dealing with F</w:t>
            </w:r>
            <w:r>
              <w:t>17 and F18</w:t>
            </w:r>
            <w:r w:rsidRPr="006D657E">
              <w:t>)</w:t>
            </w:r>
          </w:p>
        </w:tc>
        <w:tc>
          <w:tcPr>
            <w:tcW w:w="2702" w:type="dxa"/>
            <w:shd w:val="clear" w:color="auto" w:fill="auto"/>
          </w:tcPr>
          <w:p w:rsidR="0017606C" w:rsidRDefault="00F010B3" w:rsidP="0017606C">
            <w:pPr>
              <w:pStyle w:val="Tabletext"/>
            </w:pPr>
            <w:r w:rsidRPr="00F010B3"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17606C" w:rsidRDefault="00F010B3" w:rsidP="0017606C">
            <w:pPr>
              <w:pStyle w:val="Tabletext"/>
            </w:pPr>
            <w:r w:rsidRPr="00F010B3">
              <w:t>Declaration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19</w:t>
            </w:r>
          </w:p>
        </w:tc>
        <w:tc>
          <w:tcPr>
            <w:tcW w:w="2533" w:type="dxa"/>
            <w:shd w:val="clear" w:color="auto" w:fill="auto"/>
          </w:tcPr>
          <w:p w:rsidR="0017606C" w:rsidRDefault="00F010B3" w:rsidP="00F010B3">
            <w:pPr>
              <w:pStyle w:val="Tabletext"/>
            </w:pPr>
            <w:r w:rsidRPr="006D657E">
              <w:t xml:space="preserve">Clause 1 of </w:t>
            </w:r>
            <w:r w:rsidR="00C45E99">
              <w:t>Schedule 1</w:t>
            </w:r>
            <w:r w:rsidRPr="006D657E">
              <w:t xml:space="preserve"> (table item dealing with F</w:t>
            </w:r>
            <w:r>
              <w:t>18A</w:t>
            </w:r>
            <w:r w:rsidRPr="006D657E">
              <w:t>)</w:t>
            </w:r>
          </w:p>
        </w:tc>
        <w:tc>
          <w:tcPr>
            <w:tcW w:w="2702" w:type="dxa"/>
            <w:shd w:val="clear" w:color="auto" w:fill="auto"/>
          </w:tcPr>
          <w:p w:rsidR="0017606C" w:rsidRDefault="00F010B3" w:rsidP="0017606C">
            <w:pPr>
              <w:pStyle w:val="Tabletext"/>
            </w:pPr>
            <w:r w:rsidRPr="00F010B3"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17606C" w:rsidRDefault="00F010B3" w:rsidP="0017606C">
            <w:pPr>
              <w:pStyle w:val="Tabletext"/>
            </w:pPr>
            <w:r>
              <w:t>D</w:t>
            </w:r>
            <w:r w:rsidRPr="00F010B3">
              <w:t>eclaration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20</w:t>
            </w:r>
          </w:p>
        </w:tc>
        <w:tc>
          <w:tcPr>
            <w:tcW w:w="2533" w:type="dxa"/>
            <w:shd w:val="clear" w:color="auto" w:fill="auto"/>
          </w:tcPr>
          <w:p w:rsidR="0017606C" w:rsidRDefault="007B66CD" w:rsidP="00026E73">
            <w:pPr>
              <w:pStyle w:val="Tabletext"/>
            </w:pPr>
            <w:r w:rsidRPr="006D657E">
              <w:t xml:space="preserve">Clause 1 of </w:t>
            </w:r>
            <w:r w:rsidR="00C45E99">
              <w:t>Schedule 1</w:t>
            </w:r>
            <w:r w:rsidRPr="006D657E">
              <w:t xml:space="preserve"> (table item dealing with F</w:t>
            </w:r>
            <w:r w:rsidR="00026E73">
              <w:t>20</w:t>
            </w:r>
            <w:r w:rsidRPr="006D657E">
              <w:t>)</w:t>
            </w:r>
          </w:p>
        </w:tc>
        <w:tc>
          <w:tcPr>
            <w:tcW w:w="2702" w:type="dxa"/>
            <w:shd w:val="clear" w:color="auto" w:fill="auto"/>
          </w:tcPr>
          <w:p w:rsidR="0017606C" w:rsidRDefault="00026E73" w:rsidP="0017606C">
            <w:pPr>
              <w:pStyle w:val="Tabletext"/>
            </w:pPr>
            <w:r w:rsidRPr="00026E73"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17606C" w:rsidRDefault="00026E73" w:rsidP="0017606C">
            <w:pPr>
              <w:pStyle w:val="Tabletext"/>
            </w:pPr>
            <w:r w:rsidRPr="00026E73">
              <w:t>Declaration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21</w:t>
            </w:r>
          </w:p>
        </w:tc>
        <w:tc>
          <w:tcPr>
            <w:tcW w:w="2533" w:type="dxa"/>
            <w:shd w:val="clear" w:color="auto" w:fill="auto"/>
          </w:tcPr>
          <w:p w:rsidR="0017606C" w:rsidRDefault="00026E73" w:rsidP="0017606C">
            <w:pPr>
              <w:pStyle w:val="Tabletext"/>
            </w:pPr>
            <w:r w:rsidRPr="006D657E">
              <w:t xml:space="preserve">Clause 1 of </w:t>
            </w:r>
            <w:r w:rsidR="00C45E99">
              <w:t>Schedule 1</w:t>
            </w:r>
            <w:r w:rsidRPr="006D657E">
              <w:t xml:space="preserve"> (table item dealing with F</w:t>
            </w:r>
            <w:r>
              <w:t>21</w:t>
            </w:r>
            <w:r w:rsidRPr="006D657E">
              <w:t>)</w:t>
            </w:r>
          </w:p>
        </w:tc>
        <w:tc>
          <w:tcPr>
            <w:tcW w:w="2702" w:type="dxa"/>
            <w:shd w:val="clear" w:color="auto" w:fill="auto"/>
          </w:tcPr>
          <w:p w:rsidR="0017606C" w:rsidRDefault="00026E73" w:rsidP="0017606C">
            <w:pPr>
              <w:pStyle w:val="Tabletext"/>
            </w:pPr>
            <w:r w:rsidRPr="00026E73"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17606C" w:rsidRDefault="00026E73" w:rsidP="0017606C">
            <w:pPr>
              <w:pStyle w:val="Tabletext"/>
            </w:pPr>
            <w:r>
              <w:t>D</w:t>
            </w:r>
            <w:r w:rsidRPr="00026E73">
              <w:t>eclaration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22</w:t>
            </w:r>
          </w:p>
        </w:tc>
        <w:tc>
          <w:tcPr>
            <w:tcW w:w="2533" w:type="dxa"/>
            <w:shd w:val="clear" w:color="auto" w:fill="auto"/>
          </w:tcPr>
          <w:p w:rsidR="0017606C" w:rsidRDefault="00026E73" w:rsidP="0017606C">
            <w:pPr>
              <w:pStyle w:val="Tabletext"/>
            </w:pPr>
            <w:r w:rsidRPr="006D657E">
              <w:t xml:space="preserve">Clause 1 of </w:t>
            </w:r>
            <w:r w:rsidR="00C45E99">
              <w:t>Schedule 1</w:t>
            </w:r>
            <w:r w:rsidRPr="006D657E">
              <w:t xml:space="preserve"> (table item dealing with F</w:t>
            </w:r>
            <w:r>
              <w:t>21B</w:t>
            </w:r>
            <w:r w:rsidRPr="006D657E">
              <w:t>)</w:t>
            </w:r>
          </w:p>
        </w:tc>
        <w:tc>
          <w:tcPr>
            <w:tcW w:w="2702" w:type="dxa"/>
            <w:shd w:val="clear" w:color="auto" w:fill="auto"/>
          </w:tcPr>
          <w:p w:rsidR="0017606C" w:rsidRDefault="00026E73" w:rsidP="0017606C">
            <w:pPr>
              <w:pStyle w:val="Tabletext"/>
            </w:pPr>
            <w:r w:rsidRPr="00026E73"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17606C" w:rsidRDefault="00026E73" w:rsidP="00026E73">
            <w:pPr>
              <w:pStyle w:val="Tabletext"/>
            </w:pPr>
            <w:r w:rsidRPr="00026E73">
              <w:t>Declaration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23</w:t>
            </w:r>
          </w:p>
        </w:tc>
        <w:tc>
          <w:tcPr>
            <w:tcW w:w="2533" w:type="dxa"/>
            <w:shd w:val="clear" w:color="auto" w:fill="auto"/>
          </w:tcPr>
          <w:p w:rsidR="0017606C" w:rsidRDefault="00026E73" w:rsidP="0017606C">
            <w:pPr>
              <w:pStyle w:val="Tabletext"/>
            </w:pPr>
            <w:r w:rsidRPr="006D657E">
              <w:t xml:space="preserve">Clause 1 of </w:t>
            </w:r>
            <w:r w:rsidR="00C45E99">
              <w:t>Schedule 1</w:t>
            </w:r>
            <w:r w:rsidRPr="006D657E">
              <w:t xml:space="preserve"> </w:t>
            </w:r>
            <w:r w:rsidRPr="006D657E">
              <w:lastRenderedPageBreak/>
              <w:t>(table item dealing with F</w:t>
            </w:r>
            <w:r>
              <w:t>21C</w:t>
            </w:r>
            <w:r w:rsidRPr="006D657E">
              <w:t>)</w:t>
            </w:r>
          </w:p>
        </w:tc>
        <w:tc>
          <w:tcPr>
            <w:tcW w:w="2702" w:type="dxa"/>
            <w:shd w:val="clear" w:color="auto" w:fill="auto"/>
          </w:tcPr>
          <w:p w:rsidR="0017606C" w:rsidRDefault="00CE6E11" w:rsidP="0017606C">
            <w:pPr>
              <w:pStyle w:val="Tabletext"/>
            </w:pPr>
            <w:r w:rsidRPr="00CE6E11">
              <w:lastRenderedPageBreak/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17606C" w:rsidRDefault="00CE6E11" w:rsidP="0017606C">
            <w:pPr>
              <w:pStyle w:val="Tabletext"/>
            </w:pPr>
            <w:r>
              <w:t>D</w:t>
            </w:r>
            <w:r w:rsidRPr="00CE6E11">
              <w:t>eclaration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lastRenderedPageBreak/>
              <w:t>24</w:t>
            </w:r>
          </w:p>
        </w:tc>
        <w:tc>
          <w:tcPr>
            <w:tcW w:w="2533" w:type="dxa"/>
            <w:shd w:val="clear" w:color="auto" w:fill="auto"/>
          </w:tcPr>
          <w:p w:rsidR="0017606C" w:rsidRDefault="00CE6E11" w:rsidP="0017606C">
            <w:pPr>
              <w:pStyle w:val="Tabletext"/>
            </w:pPr>
            <w:r w:rsidRPr="006D657E">
              <w:t xml:space="preserve">Clause 1 of </w:t>
            </w:r>
            <w:r w:rsidR="00C45E99">
              <w:t>Schedule 1</w:t>
            </w:r>
            <w:r w:rsidRPr="006D657E">
              <w:t xml:space="preserve"> (table item dealing with F</w:t>
            </w:r>
            <w:r>
              <w:t>23A</w:t>
            </w:r>
            <w:r w:rsidRPr="006D657E">
              <w:t>)</w:t>
            </w:r>
          </w:p>
        </w:tc>
        <w:tc>
          <w:tcPr>
            <w:tcW w:w="2702" w:type="dxa"/>
            <w:shd w:val="clear" w:color="auto" w:fill="auto"/>
          </w:tcPr>
          <w:p w:rsidR="0017606C" w:rsidRDefault="00CE6E11" w:rsidP="0017606C">
            <w:pPr>
              <w:pStyle w:val="Tabletext"/>
            </w:pPr>
            <w:r w:rsidRPr="00CE6E11"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17606C" w:rsidRDefault="00CE6E11" w:rsidP="0017606C">
            <w:pPr>
              <w:pStyle w:val="Tabletext"/>
            </w:pPr>
            <w:r w:rsidRPr="00CE6E11">
              <w:t>declaration</w:t>
            </w:r>
          </w:p>
        </w:tc>
      </w:tr>
      <w:tr w:rsidR="0017606C" w:rsidTr="006F0D0B">
        <w:tc>
          <w:tcPr>
            <w:tcW w:w="714" w:type="dxa"/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25</w:t>
            </w:r>
          </w:p>
        </w:tc>
        <w:tc>
          <w:tcPr>
            <w:tcW w:w="2533" w:type="dxa"/>
            <w:shd w:val="clear" w:color="auto" w:fill="auto"/>
          </w:tcPr>
          <w:p w:rsidR="0017606C" w:rsidRDefault="00CE6E11" w:rsidP="0017606C">
            <w:pPr>
              <w:pStyle w:val="Tabletext"/>
            </w:pPr>
            <w:r w:rsidRPr="006D657E">
              <w:t xml:space="preserve">Clause 1 of </w:t>
            </w:r>
            <w:r w:rsidR="00C45E99">
              <w:t>Schedule 1</w:t>
            </w:r>
            <w:r w:rsidRPr="006D657E">
              <w:t xml:space="preserve"> (table item</w:t>
            </w:r>
            <w:r>
              <w:t>s</w:t>
            </w:r>
            <w:r w:rsidRPr="006D657E">
              <w:t xml:space="preserve"> dealing with F</w:t>
            </w:r>
            <w:r>
              <w:t xml:space="preserve">23B, F24A and </w:t>
            </w:r>
            <w:r w:rsidR="00440533">
              <w:t>F</w:t>
            </w:r>
            <w:r>
              <w:t>24C</w:t>
            </w:r>
            <w:r w:rsidRPr="006D657E">
              <w:t>)</w:t>
            </w:r>
          </w:p>
        </w:tc>
        <w:tc>
          <w:tcPr>
            <w:tcW w:w="2702" w:type="dxa"/>
            <w:shd w:val="clear" w:color="auto" w:fill="auto"/>
          </w:tcPr>
          <w:p w:rsidR="0017606C" w:rsidRDefault="00CE6E11" w:rsidP="0017606C">
            <w:pPr>
              <w:pStyle w:val="Tabletext"/>
            </w:pPr>
            <w:r>
              <w:t>Statutory declaration</w:t>
            </w:r>
          </w:p>
        </w:tc>
        <w:tc>
          <w:tcPr>
            <w:tcW w:w="2364" w:type="dxa"/>
            <w:shd w:val="clear" w:color="auto" w:fill="auto"/>
          </w:tcPr>
          <w:p w:rsidR="0017606C" w:rsidRDefault="00CE6E11" w:rsidP="0017606C">
            <w:pPr>
              <w:pStyle w:val="Tabletext"/>
            </w:pPr>
            <w:r>
              <w:t>Declaration</w:t>
            </w:r>
          </w:p>
        </w:tc>
      </w:tr>
      <w:tr w:rsidR="0017606C" w:rsidTr="006F0D0B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26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:rsidR="0017606C" w:rsidRDefault="00CE6E11" w:rsidP="0017606C">
            <w:pPr>
              <w:pStyle w:val="Tabletext"/>
            </w:pPr>
            <w:r w:rsidRPr="006D657E">
              <w:t xml:space="preserve">Clause 1 of </w:t>
            </w:r>
            <w:r w:rsidR="00C45E99">
              <w:t>Schedule 1</w:t>
            </w:r>
            <w:r w:rsidRPr="006D657E">
              <w:t xml:space="preserve"> (table item dealing with F</w:t>
            </w:r>
            <w:r>
              <w:t>34B</w:t>
            </w:r>
            <w:r w:rsidRPr="006D657E">
              <w:t>)</w:t>
            </w:r>
          </w:p>
        </w:tc>
        <w:tc>
          <w:tcPr>
            <w:tcW w:w="2702" w:type="dxa"/>
            <w:tcBorders>
              <w:bottom w:val="single" w:sz="2" w:space="0" w:color="auto"/>
            </w:tcBorders>
            <w:shd w:val="clear" w:color="auto" w:fill="auto"/>
          </w:tcPr>
          <w:p w:rsidR="0017606C" w:rsidRDefault="00CE6E11" w:rsidP="0017606C">
            <w:pPr>
              <w:pStyle w:val="Tabletext"/>
            </w:pPr>
            <w:r w:rsidRPr="00CE6E11">
              <w:t>Statutory Declaration</w:t>
            </w:r>
          </w:p>
        </w:tc>
        <w:tc>
          <w:tcPr>
            <w:tcW w:w="2364" w:type="dxa"/>
            <w:tcBorders>
              <w:bottom w:val="single" w:sz="2" w:space="0" w:color="auto"/>
            </w:tcBorders>
            <w:shd w:val="clear" w:color="auto" w:fill="auto"/>
          </w:tcPr>
          <w:p w:rsidR="0017606C" w:rsidRDefault="00CE6E11" w:rsidP="0017606C">
            <w:pPr>
              <w:pStyle w:val="Tabletext"/>
            </w:pPr>
            <w:r w:rsidRPr="00CE6E11">
              <w:t>Declaration</w:t>
            </w:r>
          </w:p>
        </w:tc>
      </w:tr>
      <w:tr w:rsidR="0017606C" w:rsidTr="006F0D0B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7606C" w:rsidRDefault="006F0D0B" w:rsidP="0017606C">
            <w:pPr>
              <w:pStyle w:val="Tabletext"/>
            </w:pPr>
            <w:r>
              <w:t>27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7606C" w:rsidRDefault="00CE6E11" w:rsidP="00CE6E11">
            <w:pPr>
              <w:pStyle w:val="Tabletext"/>
            </w:pPr>
            <w:r w:rsidRPr="006D657E">
              <w:t xml:space="preserve">Clause 1 of </w:t>
            </w:r>
            <w:r w:rsidR="00C45E99">
              <w:t>Schedule 1</w:t>
            </w:r>
            <w:r w:rsidRPr="006D657E">
              <w:t xml:space="preserve"> (table item dealing with F</w:t>
            </w:r>
            <w:r>
              <w:t>47E</w:t>
            </w:r>
            <w:r w:rsidRPr="006D657E">
              <w:t>)</w:t>
            </w:r>
          </w:p>
        </w:tc>
        <w:tc>
          <w:tcPr>
            <w:tcW w:w="270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7606C" w:rsidRDefault="00CE6E11" w:rsidP="0017606C">
            <w:pPr>
              <w:pStyle w:val="Tabletext"/>
            </w:pPr>
            <w:r w:rsidRPr="00CE6E11">
              <w:t>Statutory declaration</w:t>
            </w:r>
          </w:p>
        </w:tc>
        <w:tc>
          <w:tcPr>
            <w:tcW w:w="236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7606C" w:rsidRDefault="00CE6E11" w:rsidP="0017606C">
            <w:pPr>
              <w:pStyle w:val="Tabletext"/>
            </w:pPr>
            <w:r>
              <w:t>D</w:t>
            </w:r>
            <w:r w:rsidRPr="00CE6E11">
              <w:t>eclaration</w:t>
            </w:r>
          </w:p>
        </w:tc>
      </w:tr>
    </w:tbl>
    <w:p w:rsidR="0017606C" w:rsidRPr="001D2395" w:rsidRDefault="0017606C" w:rsidP="0017606C">
      <w:pPr>
        <w:pStyle w:val="Tabletext"/>
      </w:pPr>
    </w:p>
    <w:p w:rsidR="006A532F" w:rsidRPr="004D3733" w:rsidRDefault="006A532F" w:rsidP="006A532F">
      <w:pPr>
        <w:pStyle w:val="ActHead7"/>
        <w:pageBreakBefore/>
      </w:pPr>
      <w:bookmarkStart w:id="24" w:name="_Toc38353947"/>
      <w:r w:rsidRPr="00817332">
        <w:rPr>
          <w:rStyle w:val="CharAmPartNo"/>
        </w:rPr>
        <w:lastRenderedPageBreak/>
        <w:t>Part 4</w:t>
      </w:r>
      <w:r>
        <w:t>—</w:t>
      </w:r>
      <w:r w:rsidRPr="00817332">
        <w:rPr>
          <w:rStyle w:val="CharAmPartText"/>
        </w:rPr>
        <w:t>Other amendments</w:t>
      </w:r>
      <w:bookmarkEnd w:id="24"/>
    </w:p>
    <w:p w:rsidR="006A532F" w:rsidRPr="006D657E" w:rsidRDefault="006A532F" w:rsidP="006A532F">
      <w:pPr>
        <w:pStyle w:val="ActHead9"/>
      </w:pPr>
      <w:bookmarkStart w:id="25" w:name="_Toc38353948"/>
      <w:r w:rsidRPr="006D657E">
        <w:t xml:space="preserve">Fair Work Commission </w:t>
      </w:r>
      <w:r w:rsidR="009D7EDC">
        <w:t>Rules 2</w:t>
      </w:r>
      <w:r w:rsidRPr="006D657E">
        <w:t>013</w:t>
      </w:r>
      <w:bookmarkEnd w:id="25"/>
    </w:p>
    <w:p w:rsidR="006A532F" w:rsidRDefault="004D3733" w:rsidP="006A532F">
      <w:pPr>
        <w:pStyle w:val="ItemHead"/>
      </w:pPr>
      <w:r>
        <w:t>10</w:t>
      </w:r>
      <w:r w:rsidR="006A532F">
        <w:t xml:space="preserve">  </w:t>
      </w:r>
      <w:r>
        <w:t>Paragraph 4</w:t>
      </w:r>
      <w:r w:rsidR="006A532F">
        <w:t>0A(d)</w:t>
      </w:r>
    </w:p>
    <w:p w:rsidR="006A532F" w:rsidRDefault="006A532F" w:rsidP="006A532F">
      <w:pPr>
        <w:pStyle w:val="Item"/>
      </w:pPr>
      <w:r>
        <w:t>Omit “</w:t>
      </w:r>
      <w:proofErr w:type="spellStart"/>
      <w:r>
        <w:t>sub</w:t>
      </w:r>
      <w:r w:rsidR="004D3733">
        <w:t>rule</w:t>
      </w:r>
      <w:proofErr w:type="spellEnd"/>
      <w:r w:rsidR="004D3733">
        <w:t> 2</w:t>
      </w:r>
      <w:r>
        <w:t>5(1)”, substitute “</w:t>
      </w:r>
      <w:r w:rsidR="004D3733">
        <w:t>rule 2</w:t>
      </w:r>
      <w:r>
        <w:t>5”.</w:t>
      </w:r>
    </w:p>
    <w:p w:rsidR="00C751CF" w:rsidRPr="006D657E" w:rsidRDefault="004D3733" w:rsidP="00C751CF">
      <w:pPr>
        <w:pStyle w:val="ItemHead"/>
      </w:pPr>
      <w:r>
        <w:t>11</w:t>
      </w:r>
      <w:r w:rsidR="00C751CF" w:rsidRPr="006D657E">
        <w:t xml:space="preserve">  In the appropriate position in </w:t>
      </w:r>
      <w:r w:rsidR="00C45E99">
        <w:t>Part 1</w:t>
      </w:r>
      <w:r w:rsidR="00C751CF" w:rsidRPr="006D657E">
        <w:t>2</w:t>
      </w:r>
    </w:p>
    <w:p w:rsidR="00C751CF" w:rsidRPr="006D657E" w:rsidRDefault="00C751CF" w:rsidP="00C751CF">
      <w:pPr>
        <w:pStyle w:val="Item"/>
      </w:pPr>
      <w:r w:rsidRPr="006D657E">
        <w:t>Insert:</w:t>
      </w:r>
    </w:p>
    <w:p w:rsidR="00C751CF" w:rsidRPr="006D657E" w:rsidRDefault="00C751CF" w:rsidP="00C751CF">
      <w:pPr>
        <w:pStyle w:val="ActHead5"/>
        <w:rPr>
          <w:i/>
        </w:rPr>
      </w:pPr>
      <w:bookmarkStart w:id="26" w:name="_Toc38353949"/>
      <w:r w:rsidRPr="00817332">
        <w:rPr>
          <w:rStyle w:val="CharSectno"/>
        </w:rPr>
        <w:t>64</w:t>
      </w:r>
      <w:r w:rsidRPr="006D657E">
        <w:t xml:space="preserve">  </w:t>
      </w:r>
      <w:r w:rsidR="00AD685A" w:rsidRPr="006D657E">
        <w:t>Application of a</w:t>
      </w:r>
      <w:r w:rsidRPr="006D657E">
        <w:t xml:space="preserve">mendments made by the </w:t>
      </w:r>
      <w:r w:rsidRPr="006D657E">
        <w:rPr>
          <w:i/>
        </w:rPr>
        <w:t xml:space="preserve">Fair Work Commission Amendment (Miscellaneous Measures) </w:t>
      </w:r>
      <w:r w:rsidR="009D7EDC">
        <w:rPr>
          <w:i/>
        </w:rPr>
        <w:t>Rules 2</w:t>
      </w:r>
      <w:r w:rsidR="00620D4F" w:rsidRPr="006D657E">
        <w:rPr>
          <w:i/>
        </w:rPr>
        <w:t>020</w:t>
      </w:r>
      <w:bookmarkEnd w:id="26"/>
    </w:p>
    <w:p w:rsidR="00C751CF" w:rsidRPr="006D657E" w:rsidRDefault="00C751CF" w:rsidP="00C751CF">
      <w:pPr>
        <w:pStyle w:val="subsection"/>
      </w:pPr>
      <w:r w:rsidRPr="006D657E">
        <w:tab/>
        <w:t>(1)</w:t>
      </w:r>
      <w:r w:rsidRPr="006D657E">
        <w:tab/>
        <w:t>In this rule:</w:t>
      </w:r>
    </w:p>
    <w:p w:rsidR="00C751CF" w:rsidRPr="006D657E" w:rsidRDefault="00C751CF" w:rsidP="00C751CF">
      <w:pPr>
        <w:pStyle w:val="Definition"/>
      </w:pPr>
      <w:r w:rsidRPr="006D657E">
        <w:rPr>
          <w:b/>
          <w:i/>
        </w:rPr>
        <w:t>amending Rules</w:t>
      </w:r>
      <w:r w:rsidRPr="006D657E">
        <w:t xml:space="preserve"> means the </w:t>
      </w:r>
      <w:r w:rsidRPr="006D657E">
        <w:rPr>
          <w:i/>
        </w:rPr>
        <w:t xml:space="preserve">Fair Work Commission Amendment (Miscellaneous Measures) </w:t>
      </w:r>
      <w:r w:rsidR="009D7EDC">
        <w:rPr>
          <w:i/>
        </w:rPr>
        <w:t>Rules 2</w:t>
      </w:r>
      <w:r w:rsidR="00620D4F" w:rsidRPr="006D657E">
        <w:rPr>
          <w:i/>
        </w:rPr>
        <w:t>020</w:t>
      </w:r>
      <w:r w:rsidRPr="006D657E">
        <w:t>.</w:t>
      </w:r>
    </w:p>
    <w:p w:rsidR="00C751CF" w:rsidRPr="006D657E" w:rsidRDefault="00C751CF" w:rsidP="00C751CF">
      <w:pPr>
        <w:pStyle w:val="Definition"/>
      </w:pPr>
      <w:r w:rsidRPr="006D657E">
        <w:rPr>
          <w:b/>
          <w:i/>
        </w:rPr>
        <w:t>commencement day</w:t>
      </w:r>
      <w:r w:rsidRPr="006D657E">
        <w:t xml:space="preserve"> means the day the amending Rules commence.</w:t>
      </w:r>
    </w:p>
    <w:p w:rsidR="00C751CF" w:rsidRPr="006D657E" w:rsidRDefault="00C751CF" w:rsidP="00C751CF">
      <w:pPr>
        <w:pStyle w:val="subsection"/>
      </w:pPr>
      <w:r w:rsidRPr="006D657E">
        <w:tab/>
        <w:t>(2)</w:t>
      </w:r>
      <w:r w:rsidRPr="006D657E">
        <w:tab/>
        <w:t xml:space="preserve">The amendments made by </w:t>
      </w:r>
      <w:r w:rsidR="00C45E99">
        <w:t>Part 1</w:t>
      </w:r>
      <w:r w:rsidRPr="006D657E">
        <w:t xml:space="preserve"> of </w:t>
      </w:r>
      <w:r w:rsidR="00C45E99">
        <w:t>Schedule 1</w:t>
      </w:r>
      <w:r w:rsidRPr="006D657E">
        <w:t xml:space="preserve"> to the amending Rules appl</w:t>
      </w:r>
      <w:r w:rsidR="00AD685A" w:rsidRPr="006D657E">
        <w:t>y in relation to a matter that starts</w:t>
      </w:r>
      <w:r w:rsidRPr="006D657E">
        <w:t xml:space="preserve"> in the Commission on or after the commencement day.</w:t>
      </w:r>
    </w:p>
    <w:p w:rsidR="00C751CF" w:rsidRDefault="00AD685A" w:rsidP="00C751CF">
      <w:pPr>
        <w:pStyle w:val="subsection"/>
      </w:pPr>
      <w:r w:rsidRPr="006D657E">
        <w:tab/>
        <w:t>(3</w:t>
      </w:r>
      <w:r w:rsidR="00C751CF" w:rsidRPr="006D657E">
        <w:t>)</w:t>
      </w:r>
      <w:r w:rsidR="00C751CF" w:rsidRPr="006D657E">
        <w:tab/>
        <w:t xml:space="preserve">The amendments made by </w:t>
      </w:r>
      <w:r w:rsidR="00C45E99">
        <w:t>Part 2</w:t>
      </w:r>
      <w:r w:rsidR="00C751CF" w:rsidRPr="006D657E">
        <w:t xml:space="preserve"> of </w:t>
      </w:r>
      <w:r w:rsidR="00C45E99">
        <w:t>Schedule 1</w:t>
      </w:r>
      <w:r w:rsidR="00C751CF" w:rsidRPr="006D657E">
        <w:t xml:space="preserve"> to the amending Rules apply in relation to an application for approval of an enterprise agreement </w:t>
      </w:r>
      <w:r w:rsidRPr="006D657E">
        <w:t xml:space="preserve">if the application is </w:t>
      </w:r>
      <w:r w:rsidR="00C751CF" w:rsidRPr="006D657E">
        <w:t>made on or after the commencement day.</w:t>
      </w:r>
    </w:p>
    <w:p w:rsidR="00DC3AA3" w:rsidRDefault="00DC3AA3" w:rsidP="00C751CF">
      <w:pPr>
        <w:pStyle w:val="subsection"/>
      </w:pPr>
      <w:r>
        <w:tab/>
        <w:t>(4)</w:t>
      </w:r>
      <w:r>
        <w:tab/>
        <w:t xml:space="preserve">The amendments made by </w:t>
      </w:r>
      <w:r w:rsidR="00C45E99">
        <w:t>Part 3</w:t>
      </w:r>
      <w:r>
        <w:t xml:space="preserve"> of </w:t>
      </w:r>
      <w:r w:rsidR="00C45E99">
        <w:t>Schedule 1</w:t>
      </w:r>
      <w:r>
        <w:t xml:space="preserve"> to the amendi</w:t>
      </w:r>
      <w:r w:rsidR="00667C3B">
        <w:t xml:space="preserve">ng Rules </w:t>
      </w:r>
      <w:r w:rsidR="005845DA">
        <w:t xml:space="preserve">(other than the amendment of </w:t>
      </w:r>
      <w:proofErr w:type="spellStart"/>
      <w:r w:rsidR="005845DA">
        <w:t>sub</w:t>
      </w:r>
      <w:r w:rsidR="00365428">
        <w:t>rule</w:t>
      </w:r>
      <w:proofErr w:type="spellEnd"/>
      <w:r w:rsidR="00365428">
        <w:t> 6</w:t>
      </w:r>
      <w:r w:rsidR="005845DA">
        <w:t xml:space="preserve">3(4)) </w:t>
      </w:r>
      <w:r w:rsidR="00667C3B">
        <w:t xml:space="preserve">apply in relation to a </w:t>
      </w:r>
      <w:r>
        <w:t xml:space="preserve">declaration </w:t>
      </w:r>
      <w:r w:rsidR="00667C3B">
        <w:t>made</w:t>
      </w:r>
      <w:r>
        <w:t xml:space="preserve"> </w:t>
      </w:r>
      <w:r w:rsidRPr="006D657E">
        <w:t>on or after the commencement day</w:t>
      </w:r>
      <w:r>
        <w:t>.</w:t>
      </w:r>
    </w:p>
    <w:p w:rsidR="00847444" w:rsidRDefault="00847444" w:rsidP="00847444">
      <w:pPr>
        <w:pStyle w:val="notetext"/>
      </w:pPr>
      <w:r w:rsidRPr="006D657E">
        <w:t>Note:</w:t>
      </w:r>
      <w:r w:rsidRPr="006D657E">
        <w:tab/>
      </w:r>
      <w:r>
        <w:t xml:space="preserve">A consequence of </w:t>
      </w:r>
      <w:r w:rsidR="00440533">
        <w:t xml:space="preserve">this </w:t>
      </w:r>
      <w:r>
        <w:t>rule is that the provisions of this instrument</w:t>
      </w:r>
      <w:r w:rsidRPr="006D657E">
        <w:t xml:space="preserve">, as in force immediately before the commencement day, continue to apply in relation to matters </w:t>
      </w:r>
      <w:r>
        <w:t>starting or made</w:t>
      </w:r>
      <w:r w:rsidRPr="006D657E">
        <w:t xml:space="preserve"> before that day</w:t>
      </w:r>
      <w:r>
        <w:t>.</w:t>
      </w:r>
    </w:p>
    <w:p w:rsidR="00847444" w:rsidRPr="006D657E" w:rsidRDefault="00847444" w:rsidP="00847444">
      <w:pPr>
        <w:pStyle w:val="notetext"/>
      </w:pPr>
      <w:r>
        <w:t>Example:</w:t>
      </w:r>
      <w:r>
        <w:tab/>
        <w:t>Rule 1</w:t>
      </w:r>
      <w:r w:rsidRPr="006D657E">
        <w:t xml:space="preserve">1, and items F53, F53A and F54 of the table in clause 1 of </w:t>
      </w:r>
      <w:r>
        <w:t>Schedule 1</w:t>
      </w:r>
      <w:r w:rsidRPr="006D657E">
        <w:t>, as in force immediately before the commencement day, continue to appl</w:t>
      </w:r>
      <w:r>
        <w:t>y in relation to matters starting</w:t>
      </w:r>
      <w:r w:rsidRPr="006D657E">
        <w:t xml:space="preserve"> in the Commission before that day.</w:t>
      </w:r>
    </w:p>
    <w:sectPr w:rsidR="00847444" w:rsidRPr="006D657E" w:rsidSect="00B90B4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B0E" w:rsidRDefault="00185B0E" w:rsidP="0048364F">
      <w:pPr>
        <w:spacing w:line="240" w:lineRule="auto"/>
      </w:pPr>
      <w:r>
        <w:separator/>
      </w:r>
    </w:p>
  </w:endnote>
  <w:endnote w:type="continuationSeparator" w:id="0">
    <w:p w:rsidR="00185B0E" w:rsidRDefault="00185B0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0E" w:rsidRPr="00B90B4E" w:rsidRDefault="00B90B4E" w:rsidP="00B90B4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90B4E">
      <w:rPr>
        <w:i/>
        <w:sz w:val="18"/>
      </w:rPr>
      <w:t>OPC64286 -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0E" w:rsidRDefault="00185B0E" w:rsidP="00E97334"/>
  <w:p w:rsidR="00185B0E" w:rsidRPr="00B90B4E" w:rsidRDefault="00B90B4E" w:rsidP="00B90B4E">
    <w:pPr>
      <w:rPr>
        <w:rFonts w:cs="Times New Roman"/>
        <w:i/>
        <w:sz w:val="18"/>
      </w:rPr>
    </w:pPr>
    <w:r w:rsidRPr="00B90B4E">
      <w:rPr>
        <w:rFonts w:cs="Times New Roman"/>
        <w:i/>
        <w:sz w:val="18"/>
      </w:rPr>
      <w:t>OPC64286 -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0E" w:rsidRPr="00B90B4E" w:rsidRDefault="00B90B4E" w:rsidP="00B90B4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90B4E">
      <w:rPr>
        <w:i/>
        <w:sz w:val="18"/>
      </w:rPr>
      <w:t>OPC64286 -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0E" w:rsidRPr="00E33C1C" w:rsidRDefault="00185B0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85B0E" w:rsidTr="0081733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5B0E" w:rsidRDefault="00185B0E" w:rsidP="00185B0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01CC">
            <w:rPr>
              <w:i/>
              <w:noProof/>
              <w:sz w:val="18"/>
            </w:rPr>
            <w:t>vii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5B0E" w:rsidRDefault="00185B0E" w:rsidP="00185B0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01CC">
            <w:rPr>
              <w:i/>
              <w:sz w:val="18"/>
            </w:rPr>
            <w:t>Fair Work Commission Amendment (Miscellaneous Measures)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5B0E" w:rsidRDefault="00185B0E" w:rsidP="00185B0E">
          <w:pPr>
            <w:spacing w:line="0" w:lineRule="atLeast"/>
            <w:jc w:val="right"/>
            <w:rPr>
              <w:sz w:val="18"/>
            </w:rPr>
          </w:pPr>
        </w:p>
      </w:tc>
    </w:tr>
  </w:tbl>
  <w:p w:rsidR="00185B0E" w:rsidRPr="00B90B4E" w:rsidRDefault="00B90B4E" w:rsidP="00B90B4E">
    <w:pPr>
      <w:rPr>
        <w:rFonts w:cs="Times New Roman"/>
        <w:i/>
        <w:sz w:val="18"/>
      </w:rPr>
    </w:pPr>
    <w:r w:rsidRPr="00B90B4E">
      <w:rPr>
        <w:rFonts w:cs="Times New Roman"/>
        <w:i/>
        <w:sz w:val="18"/>
      </w:rPr>
      <w:t>OPC64286 -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0E" w:rsidRPr="00E33C1C" w:rsidRDefault="00185B0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85B0E" w:rsidTr="0081733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85B0E" w:rsidRDefault="00185B0E" w:rsidP="00185B0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5B0E" w:rsidRDefault="00185B0E" w:rsidP="00185B0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01CC">
            <w:rPr>
              <w:i/>
              <w:sz w:val="18"/>
            </w:rPr>
            <w:t>Fair Work Commission Amendment (Miscellaneous Measures)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185B0E" w:rsidRDefault="00185B0E" w:rsidP="00185B0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01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5B0E" w:rsidRPr="00B90B4E" w:rsidRDefault="00B90B4E" w:rsidP="00B90B4E">
    <w:pPr>
      <w:rPr>
        <w:rFonts w:cs="Times New Roman"/>
        <w:i/>
        <w:sz w:val="18"/>
      </w:rPr>
    </w:pPr>
    <w:r w:rsidRPr="00B90B4E">
      <w:rPr>
        <w:rFonts w:cs="Times New Roman"/>
        <w:i/>
        <w:sz w:val="18"/>
      </w:rPr>
      <w:t>OPC64286 -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0E" w:rsidRPr="00E33C1C" w:rsidRDefault="00185B0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85B0E" w:rsidTr="0081733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5B0E" w:rsidRDefault="00185B0E" w:rsidP="00185B0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01C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5B0E" w:rsidRDefault="00185B0E" w:rsidP="00185B0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01CC">
            <w:rPr>
              <w:i/>
              <w:sz w:val="18"/>
            </w:rPr>
            <w:t>Fair Work Commission Amendment (Miscellaneous Measures)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5B0E" w:rsidRDefault="00185B0E" w:rsidP="00185B0E">
          <w:pPr>
            <w:spacing w:line="0" w:lineRule="atLeast"/>
            <w:jc w:val="right"/>
            <w:rPr>
              <w:sz w:val="18"/>
            </w:rPr>
          </w:pPr>
        </w:p>
      </w:tc>
    </w:tr>
  </w:tbl>
  <w:p w:rsidR="00185B0E" w:rsidRPr="00B90B4E" w:rsidRDefault="00B90B4E" w:rsidP="00B90B4E">
    <w:pPr>
      <w:rPr>
        <w:rFonts w:cs="Times New Roman"/>
        <w:i/>
        <w:sz w:val="18"/>
      </w:rPr>
    </w:pPr>
    <w:r w:rsidRPr="00B90B4E">
      <w:rPr>
        <w:rFonts w:cs="Times New Roman"/>
        <w:i/>
        <w:sz w:val="18"/>
      </w:rPr>
      <w:t>OPC64286 -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0E" w:rsidRPr="00E33C1C" w:rsidRDefault="00185B0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85B0E" w:rsidTr="00185B0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5B0E" w:rsidRDefault="00185B0E" w:rsidP="00185B0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5B0E" w:rsidRDefault="00185B0E" w:rsidP="00185B0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01CC">
            <w:rPr>
              <w:i/>
              <w:sz w:val="18"/>
            </w:rPr>
            <w:t>Fair Work Commission Amendment (Miscellaneous Measures)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5B0E" w:rsidRDefault="00185B0E" w:rsidP="00185B0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01C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5B0E" w:rsidRPr="00B90B4E" w:rsidRDefault="00B90B4E" w:rsidP="00B90B4E">
    <w:pPr>
      <w:rPr>
        <w:rFonts w:cs="Times New Roman"/>
        <w:i/>
        <w:sz w:val="18"/>
      </w:rPr>
    </w:pPr>
    <w:r w:rsidRPr="00B90B4E">
      <w:rPr>
        <w:rFonts w:cs="Times New Roman"/>
        <w:i/>
        <w:sz w:val="18"/>
      </w:rPr>
      <w:t>OPC64286 -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0E" w:rsidRPr="00E33C1C" w:rsidRDefault="00185B0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85B0E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5B0E" w:rsidRDefault="00185B0E" w:rsidP="00185B0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5B0E" w:rsidRDefault="00185B0E" w:rsidP="00185B0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D01CC">
            <w:rPr>
              <w:i/>
              <w:sz w:val="18"/>
            </w:rPr>
            <w:t>Fair Work Commission Amendment (Miscellaneous Measures) Rules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5B0E" w:rsidRDefault="00185B0E" w:rsidP="00185B0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01C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5B0E" w:rsidRPr="00B90B4E" w:rsidRDefault="00B90B4E" w:rsidP="00B90B4E">
    <w:pPr>
      <w:rPr>
        <w:rFonts w:cs="Times New Roman"/>
        <w:i/>
        <w:sz w:val="18"/>
      </w:rPr>
    </w:pPr>
    <w:r w:rsidRPr="00B90B4E">
      <w:rPr>
        <w:rFonts w:cs="Times New Roman"/>
        <w:i/>
        <w:sz w:val="18"/>
      </w:rPr>
      <w:t>OPC64286 -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B0E" w:rsidRDefault="00185B0E" w:rsidP="0048364F">
      <w:pPr>
        <w:spacing w:line="240" w:lineRule="auto"/>
      </w:pPr>
      <w:r>
        <w:separator/>
      </w:r>
    </w:p>
  </w:footnote>
  <w:footnote w:type="continuationSeparator" w:id="0">
    <w:p w:rsidR="00185B0E" w:rsidRDefault="00185B0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0E" w:rsidRPr="005F1388" w:rsidRDefault="00185B0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0E" w:rsidRPr="005F1388" w:rsidRDefault="00185B0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0E" w:rsidRPr="005F1388" w:rsidRDefault="00185B0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0E" w:rsidRPr="00ED79B6" w:rsidRDefault="00185B0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0E" w:rsidRPr="00ED79B6" w:rsidRDefault="00185B0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0E" w:rsidRPr="00ED79B6" w:rsidRDefault="00185B0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0E" w:rsidRPr="00A961C4" w:rsidRDefault="00185B0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D01CC">
      <w:rPr>
        <w:b/>
        <w:sz w:val="20"/>
      </w:rPr>
      <w:fldChar w:fldCharType="separate"/>
    </w:r>
    <w:r w:rsidR="001D01C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D01CC">
      <w:rPr>
        <w:sz w:val="20"/>
      </w:rPr>
      <w:fldChar w:fldCharType="separate"/>
    </w:r>
    <w:r w:rsidR="001D01CC">
      <w:rPr>
        <w:noProof/>
        <w:sz w:val="20"/>
      </w:rPr>
      <w:t>Amendments</w:t>
    </w:r>
    <w:r>
      <w:rPr>
        <w:sz w:val="20"/>
      </w:rPr>
      <w:fldChar w:fldCharType="end"/>
    </w:r>
  </w:p>
  <w:p w:rsidR="00185B0E" w:rsidRPr="00A961C4" w:rsidRDefault="00185B0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1D01CC">
      <w:rPr>
        <w:b/>
        <w:sz w:val="20"/>
      </w:rPr>
      <w:fldChar w:fldCharType="separate"/>
    </w:r>
    <w:r w:rsidR="001D01CC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1D01CC">
      <w:rPr>
        <w:sz w:val="20"/>
      </w:rPr>
      <w:fldChar w:fldCharType="separate"/>
    </w:r>
    <w:r w:rsidR="001D01CC">
      <w:rPr>
        <w:noProof/>
        <w:sz w:val="20"/>
      </w:rPr>
      <w:t>Notices about lawyers or paid agents</w:t>
    </w:r>
    <w:r>
      <w:rPr>
        <w:sz w:val="20"/>
      </w:rPr>
      <w:fldChar w:fldCharType="end"/>
    </w:r>
  </w:p>
  <w:p w:rsidR="00185B0E" w:rsidRPr="00A961C4" w:rsidRDefault="00185B0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0E" w:rsidRPr="00A961C4" w:rsidRDefault="00185B0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185B0E" w:rsidRPr="00A961C4" w:rsidRDefault="00185B0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85B0E" w:rsidRPr="00A961C4" w:rsidRDefault="00185B0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0E" w:rsidRPr="00A961C4" w:rsidRDefault="00185B0E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3E"/>
    <w:rsid w:val="00000263"/>
    <w:rsid w:val="00000368"/>
    <w:rsid w:val="000113BC"/>
    <w:rsid w:val="000136AF"/>
    <w:rsid w:val="00014ACE"/>
    <w:rsid w:val="00026E73"/>
    <w:rsid w:val="0004044E"/>
    <w:rsid w:val="00046F47"/>
    <w:rsid w:val="0005120E"/>
    <w:rsid w:val="00054577"/>
    <w:rsid w:val="00055033"/>
    <w:rsid w:val="000614BF"/>
    <w:rsid w:val="0007169C"/>
    <w:rsid w:val="000773F9"/>
    <w:rsid w:val="00077593"/>
    <w:rsid w:val="00083277"/>
    <w:rsid w:val="00083F48"/>
    <w:rsid w:val="00087E97"/>
    <w:rsid w:val="000A3F93"/>
    <w:rsid w:val="000A4480"/>
    <w:rsid w:val="000A7DF9"/>
    <w:rsid w:val="000B7A14"/>
    <w:rsid w:val="000D05EF"/>
    <w:rsid w:val="000D5485"/>
    <w:rsid w:val="000F21C1"/>
    <w:rsid w:val="000F618E"/>
    <w:rsid w:val="00100804"/>
    <w:rsid w:val="00104DCE"/>
    <w:rsid w:val="00105D72"/>
    <w:rsid w:val="0010745C"/>
    <w:rsid w:val="001078BD"/>
    <w:rsid w:val="00117277"/>
    <w:rsid w:val="00160BD7"/>
    <w:rsid w:val="001643C9"/>
    <w:rsid w:val="00165568"/>
    <w:rsid w:val="00166082"/>
    <w:rsid w:val="00166C2F"/>
    <w:rsid w:val="001716C9"/>
    <w:rsid w:val="0017606C"/>
    <w:rsid w:val="00177DA9"/>
    <w:rsid w:val="00184261"/>
    <w:rsid w:val="00185B0E"/>
    <w:rsid w:val="00190DF5"/>
    <w:rsid w:val="00193461"/>
    <w:rsid w:val="001939E1"/>
    <w:rsid w:val="00195382"/>
    <w:rsid w:val="001A3B9F"/>
    <w:rsid w:val="001A65C0"/>
    <w:rsid w:val="001B60E2"/>
    <w:rsid w:val="001B6456"/>
    <w:rsid w:val="001B7A5D"/>
    <w:rsid w:val="001C69C4"/>
    <w:rsid w:val="001D01CC"/>
    <w:rsid w:val="001D075F"/>
    <w:rsid w:val="001D2395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710D7"/>
    <w:rsid w:val="00285CDD"/>
    <w:rsid w:val="00291167"/>
    <w:rsid w:val="00297ECB"/>
    <w:rsid w:val="002C152A"/>
    <w:rsid w:val="002D043A"/>
    <w:rsid w:val="002D40BE"/>
    <w:rsid w:val="002F4424"/>
    <w:rsid w:val="00306952"/>
    <w:rsid w:val="0031713F"/>
    <w:rsid w:val="00321913"/>
    <w:rsid w:val="00324EE6"/>
    <w:rsid w:val="003316DC"/>
    <w:rsid w:val="00332E0D"/>
    <w:rsid w:val="00335E23"/>
    <w:rsid w:val="003415D3"/>
    <w:rsid w:val="00346335"/>
    <w:rsid w:val="00352B0F"/>
    <w:rsid w:val="00355329"/>
    <w:rsid w:val="003561B0"/>
    <w:rsid w:val="0036161C"/>
    <w:rsid w:val="00365428"/>
    <w:rsid w:val="00367960"/>
    <w:rsid w:val="00390F02"/>
    <w:rsid w:val="003A15AC"/>
    <w:rsid w:val="003A56EB"/>
    <w:rsid w:val="003B0627"/>
    <w:rsid w:val="003B26BB"/>
    <w:rsid w:val="003C11F5"/>
    <w:rsid w:val="003C5F2B"/>
    <w:rsid w:val="003C760B"/>
    <w:rsid w:val="003D0BFE"/>
    <w:rsid w:val="003D40D9"/>
    <w:rsid w:val="003D5700"/>
    <w:rsid w:val="003F0F5A"/>
    <w:rsid w:val="00400A30"/>
    <w:rsid w:val="004022CA"/>
    <w:rsid w:val="00411249"/>
    <w:rsid w:val="004116CD"/>
    <w:rsid w:val="00414ADE"/>
    <w:rsid w:val="00424392"/>
    <w:rsid w:val="00424CA9"/>
    <w:rsid w:val="004257BB"/>
    <w:rsid w:val="004261D9"/>
    <w:rsid w:val="00440533"/>
    <w:rsid w:val="0044291A"/>
    <w:rsid w:val="00460499"/>
    <w:rsid w:val="00474835"/>
    <w:rsid w:val="004819C7"/>
    <w:rsid w:val="0048364F"/>
    <w:rsid w:val="00490F2E"/>
    <w:rsid w:val="00496DB3"/>
    <w:rsid w:val="00496F97"/>
    <w:rsid w:val="004A3406"/>
    <w:rsid w:val="004A53EA"/>
    <w:rsid w:val="004C280D"/>
    <w:rsid w:val="004D3733"/>
    <w:rsid w:val="004E2082"/>
    <w:rsid w:val="004E395E"/>
    <w:rsid w:val="004F1FAC"/>
    <w:rsid w:val="004F676E"/>
    <w:rsid w:val="00510CA3"/>
    <w:rsid w:val="00512303"/>
    <w:rsid w:val="00516B8D"/>
    <w:rsid w:val="00520AB1"/>
    <w:rsid w:val="0052686F"/>
    <w:rsid w:val="0052756C"/>
    <w:rsid w:val="00530230"/>
    <w:rsid w:val="00530CC9"/>
    <w:rsid w:val="005327EC"/>
    <w:rsid w:val="00537FBC"/>
    <w:rsid w:val="00541D73"/>
    <w:rsid w:val="00543469"/>
    <w:rsid w:val="005452CC"/>
    <w:rsid w:val="00546FA3"/>
    <w:rsid w:val="00554243"/>
    <w:rsid w:val="00556C9F"/>
    <w:rsid w:val="00557C7A"/>
    <w:rsid w:val="00562A58"/>
    <w:rsid w:val="00581211"/>
    <w:rsid w:val="005845DA"/>
    <w:rsid w:val="00584811"/>
    <w:rsid w:val="00587810"/>
    <w:rsid w:val="00593AA6"/>
    <w:rsid w:val="00594161"/>
    <w:rsid w:val="00594749"/>
    <w:rsid w:val="005A482B"/>
    <w:rsid w:val="005A751B"/>
    <w:rsid w:val="005B4067"/>
    <w:rsid w:val="005C36E0"/>
    <w:rsid w:val="005C3F41"/>
    <w:rsid w:val="005D168D"/>
    <w:rsid w:val="005D1738"/>
    <w:rsid w:val="005D5EA1"/>
    <w:rsid w:val="005E61D3"/>
    <w:rsid w:val="005F7738"/>
    <w:rsid w:val="00600219"/>
    <w:rsid w:val="006045E7"/>
    <w:rsid w:val="00613EAD"/>
    <w:rsid w:val="006158AC"/>
    <w:rsid w:val="00620D4F"/>
    <w:rsid w:val="006259FE"/>
    <w:rsid w:val="006336AD"/>
    <w:rsid w:val="00640402"/>
    <w:rsid w:val="00640F78"/>
    <w:rsid w:val="00646E7B"/>
    <w:rsid w:val="00655D6A"/>
    <w:rsid w:val="00656DE9"/>
    <w:rsid w:val="00667C3B"/>
    <w:rsid w:val="006731F8"/>
    <w:rsid w:val="00677CC2"/>
    <w:rsid w:val="0068242A"/>
    <w:rsid w:val="00685F42"/>
    <w:rsid w:val="006866A1"/>
    <w:rsid w:val="0069207B"/>
    <w:rsid w:val="006A4309"/>
    <w:rsid w:val="006A532F"/>
    <w:rsid w:val="006B0E55"/>
    <w:rsid w:val="006B7006"/>
    <w:rsid w:val="006B75CB"/>
    <w:rsid w:val="006C02A6"/>
    <w:rsid w:val="006C7F8C"/>
    <w:rsid w:val="006D657E"/>
    <w:rsid w:val="006D7AB9"/>
    <w:rsid w:val="006F0D0B"/>
    <w:rsid w:val="00700B2C"/>
    <w:rsid w:val="00705A80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B053E"/>
    <w:rsid w:val="007B0A85"/>
    <w:rsid w:val="007B66CD"/>
    <w:rsid w:val="007B7265"/>
    <w:rsid w:val="007C5708"/>
    <w:rsid w:val="007D45C1"/>
    <w:rsid w:val="007E7684"/>
    <w:rsid w:val="007E7D4A"/>
    <w:rsid w:val="007F48ED"/>
    <w:rsid w:val="007F721D"/>
    <w:rsid w:val="007F7947"/>
    <w:rsid w:val="008105C0"/>
    <w:rsid w:val="00812F45"/>
    <w:rsid w:val="00817332"/>
    <w:rsid w:val="0084172C"/>
    <w:rsid w:val="00847444"/>
    <w:rsid w:val="008502D0"/>
    <w:rsid w:val="00856401"/>
    <w:rsid w:val="00856A31"/>
    <w:rsid w:val="00857CEB"/>
    <w:rsid w:val="008754D0"/>
    <w:rsid w:val="00877194"/>
    <w:rsid w:val="00877D48"/>
    <w:rsid w:val="008816F0"/>
    <w:rsid w:val="0088345B"/>
    <w:rsid w:val="00895B07"/>
    <w:rsid w:val="00896D0A"/>
    <w:rsid w:val="008A16A5"/>
    <w:rsid w:val="008A68C9"/>
    <w:rsid w:val="008C2B5D"/>
    <w:rsid w:val="008D0EE0"/>
    <w:rsid w:val="008D5B99"/>
    <w:rsid w:val="008D7A27"/>
    <w:rsid w:val="008E4702"/>
    <w:rsid w:val="008E69AA"/>
    <w:rsid w:val="008F4F1C"/>
    <w:rsid w:val="00901543"/>
    <w:rsid w:val="00922764"/>
    <w:rsid w:val="00932377"/>
    <w:rsid w:val="00943102"/>
    <w:rsid w:val="0094523D"/>
    <w:rsid w:val="009559E6"/>
    <w:rsid w:val="00976A63"/>
    <w:rsid w:val="00983419"/>
    <w:rsid w:val="009A0C81"/>
    <w:rsid w:val="009C3431"/>
    <w:rsid w:val="009C5989"/>
    <w:rsid w:val="009D08DA"/>
    <w:rsid w:val="009D7EDC"/>
    <w:rsid w:val="009F311A"/>
    <w:rsid w:val="00A06038"/>
    <w:rsid w:val="00A06860"/>
    <w:rsid w:val="00A12B3C"/>
    <w:rsid w:val="00A136F5"/>
    <w:rsid w:val="00A21478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0E61"/>
    <w:rsid w:val="00AA0343"/>
    <w:rsid w:val="00AA0F28"/>
    <w:rsid w:val="00AA2A5C"/>
    <w:rsid w:val="00AB78E9"/>
    <w:rsid w:val="00AD3467"/>
    <w:rsid w:val="00AD5641"/>
    <w:rsid w:val="00AD685A"/>
    <w:rsid w:val="00AD7252"/>
    <w:rsid w:val="00AE051D"/>
    <w:rsid w:val="00AE0F9B"/>
    <w:rsid w:val="00AF55FF"/>
    <w:rsid w:val="00B032D8"/>
    <w:rsid w:val="00B115B2"/>
    <w:rsid w:val="00B11B3A"/>
    <w:rsid w:val="00B171C3"/>
    <w:rsid w:val="00B174FF"/>
    <w:rsid w:val="00B33B3C"/>
    <w:rsid w:val="00B40D74"/>
    <w:rsid w:val="00B45D83"/>
    <w:rsid w:val="00B518E9"/>
    <w:rsid w:val="00B52663"/>
    <w:rsid w:val="00B53ED8"/>
    <w:rsid w:val="00B56DCB"/>
    <w:rsid w:val="00B65450"/>
    <w:rsid w:val="00B770D2"/>
    <w:rsid w:val="00B90B4E"/>
    <w:rsid w:val="00BA16FE"/>
    <w:rsid w:val="00BA47A3"/>
    <w:rsid w:val="00BA5026"/>
    <w:rsid w:val="00BB5B0F"/>
    <w:rsid w:val="00BB5DEC"/>
    <w:rsid w:val="00BB6E79"/>
    <w:rsid w:val="00BD3513"/>
    <w:rsid w:val="00BE3B31"/>
    <w:rsid w:val="00BE719A"/>
    <w:rsid w:val="00BE720A"/>
    <w:rsid w:val="00BF6650"/>
    <w:rsid w:val="00C067E5"/>
    <w:rsid w:val="00C11EB4"/>
    <w:rsid w:val="00C164CA"/>
    <w:rsid w:val="00C34AE7"/>
    <w:rsid w:val="00C42BF8"/>
    <w:rsid w:val="00C45E99"/>
    <w:rsid w:val="00C460AE"/>
    <w:rsid w:val="00C50043"/>
    <w:rsid w:val="00C50A0F"/>
    <w:rsid w:val="00C751CF"/>
    <w:rsid w:val="00C7573B"/>
    <w:rsid w:val="00C76CF3"/>
    <w:rsid w:val="00C777F2"/>
    <w:rsid w:val="00CA7844"/>
    <w:rsid w:val="00CB58EF"/>
    <w:rsid w:val="00CC5891"/>
    <w:rsid w:val="00CD1BCD"/>
    <w:rsid w:val="00CE6E11"/>
    <w:rsid w:val="00CE7D64"/>
    <w:rsid w:val="00CF0BB2"/>
    <w:rsid w:val="00D00D93"/>
    <w:rsid w:val="00D13441"/>
    <w:rsid w:val="00D20665"/>
    <w:rsid w:val="00D20DE5"/>
    <w:rsid w:val="00D20E3B"/>
    <w:rsid w:val="00D23751"/>
    <w:rsid w:val="00D243A3"/>
    <w:rsid w:val="00D3200B"/>
    <w:rsid w:val="00D33440"/>
    <w:rsid w:val="00D3738C"/>
    <w:rsid w:val="00D52EFE"/>
    <w:rsid w:val="00D56515"/>
    <w:rsid w:val="00D56A0D"/>
    <w:rsid w:val="00D63EF6"/>
    <w:rsid w:val="00D66518"/>
    <w:rsid w:val="00D70DFB"/>
    <w:rsid w:val="00D71EEA"/>
    <w:rsid w:val="00D735CD"/>
    <w:rsid w:val="00D766DF"/>
    <w:rsid w:val="00D95891"/>
    <w:rsid w:val="00DB17C1"/>
    <w:rsid w:val="00DB5CB4"/>
    <w:rsid w:val="00DC3AA3"/>
    <w:rsid w:val="00DE149E"/>
    <w:rsid w:val="00DE27DF"/>
    <w:rsid w:val="00DF103E"/>
    <w:rsid w:val="00E044B1"/>
    <w:rsid w:val="00E05704"/>
    <w:rsid w:val="00E07D2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2406"/>
    <w:rsid w:val="00EC0DED"/>
    <w:rsid w:val="00ED30DD"/>
    <w:rsid w:val="00ED4928"/>
    <w:rsid w:val="00EE2356"/>
    <w:rsid w:val="00EE3749"/>
    <w:rsid w:val="00EE6190"/>
    <w:rsid w:val="00EF2E3A"/>
    <w:rsid w:val="00EF6402"/>
    <w:rsid w:val="00F010B3"/>
    <w:rsid w:val="00F025DF"/>
    <w:rsid w:val="00F047E2"/>
    <w:rsid w:val="00F04D57"/>
    <w:rsid w:val="00F078DC"/>
    <w:rsid w:val="00F13E86"/>
    <w:rsid w:val="00F32FCB"/>
    <w:rsid w:val="00F46FFA"/>
    <w:rsid w:val="00F5474F"/>
    <w:rsid w:val="00F6709F"/>
    <w:rsid w:val="00F677A9"/>
    <w:rsid w:val="00F719A8"/>
    <w:rsid w:val="00F723BD"/>
    <w:rsid w:val="00F732EA"/>
    <w:rsid w:val="00F84CF5"/>
    <w:rsid w:val="00F8612E"/>
    <w:rsid w:val="00F9336D"/>
    <w:rsid w:val="00FA420B"/>
    <w:rsid w:val="00FB13D9"/>
    <w:rsid w:val="00FB284B"/>
    <w:rsid w:val="00FE0781"/>
    <w:rsid w:val="00FE7491"/>
    <w:rsid w:val="00FF31F3"/>
    <w:rsid w:val="00FF39DE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7ED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ED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ED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7ED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7ED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7ED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7ED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D7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D7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D7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D7EDC"/>
  </w:style>
  <w:style w:type="paragraph" w:customStyle="1" w:styleId="OPCParaBase">
    <w:name w:val="OPCParaBase"/>
    <w:qFormat/>
    <w:rsid w:val="009D7ED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D7ED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D7ED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D7ED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D7ED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D7ED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D7ED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D7ED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D7ED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D7ED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D7ED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D7EDC"/>
  </w:style>
  <w:style w:type="paragraph" w:customStyle="1" w:styleId="Blocks">
    <w:name w:val="Blocks"/>
    <w:aliases w:val="bb"/>
    <w:basedOn w:val="OPCParaBase"/>
    <w:qFormat/>
    <w:rsid w:val="009D7ED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D7E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D7ED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D7EDC"/>
    <w:rPr>
      <w:i/>
    </w:rPr>
  </w:style>
  <w:style w:type="paragraph" w:customStyle="1" w:styleId="BoxList">
    <w:name w:val="BoxList"/>
    <w:aliases w:val="bl"/>
    <w:basedOn w:val="BoxText"/>
    <w:qFormat/>
    <w:rsid w:val="009D7ED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D7ED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D7ED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D7EDC"/>
    <w:pPr>
      <w:ind w:left="1985" w:hanging="851"/>
    </w:pPr>
  </w:style>
  <w:style w:type="character" w:customStyle="1" w:styleId="CharAmPartNo">
    <w:name w:val="CharAmPartNo"/>
    <w:basedOn w:val="OPCCharBase"/>
    <w:qFormat/>
    <w:rsid w:val="009D7EDC"/>
  </w:style>
  <w:style w:type="character" w:customStyle="1" w:styleId="CharAmPartText">
    <w:name w:val="CharAmPartText"/>
    <w:basedOn w:val="OPCCharBase"/>
    <w:qFormat/>
    <w:rsid w:val="009D7EDC"/>
  </w:style>
  <w:style w:type="character" w:customStyle="1" w:styleId="CharAmSchNo">
    <w:name w:val="CharAmSchNo"/>
    <w:basedOn w:val="OPCCharBase"/>
    <w:qFormat/>
    <w:rsid w:val="009D7EDC"/>
  </w:style>
  <w:style w:type="character" w:customStyle="1" w:styleId="CharAmSchText">
    <w:name w:val="CharAmSchText"/>
    <w:basedOn w:val="OPCCharBase"/>
    <w:qFormat/>
    <w:rsid w:val="009D7EDC"/>
  </w:style>
  <w:style w:type="character" w:customStyle="1" w:styleId="CharBoldItalic">
    <w:name w:val="CharBoldItalic"/>
    <w:basedOn w:val="OPCCharBase"/>
    <w:uiPriority w:val="1"/>
    <w:qFormat/>
    <w:rsid w:val="009D7EDC"/>
    <w:rPr>
      <w:b/>
      <w:i/>
    </w:rPr>
  </w:style>
  <w:style w:type="character" w:customStyle="1" w:styleId="CharChapNo">
    <w:name w:val="CharChapNo"/>
    <w:basedOn w:val="OPCCharBase"/>
    <w:uiPriority w:val="1"/>
    <w:qFormat/>
    <w:rsid w:val="009D7EDC"/>
  </w:style>
  <w:style w:type="character" w:customStyle="1" w:styleId="CharChapText">
    <w:name w:val="CharChapText"/>
    <w:basedOn w:val="OPCCharBase"/>
    <w:uiPriority w:val="1"/>
    <w:qFormat/>
    <w:rsid w:val="009D7EDC"/>
  </w:style>
  <w:style w:type="character" w:customStyle="1" w:styleId="CharDivNo">
    <w:name w:val="CharDivNo"/>
    <w:basedOn w:val="OPCCharBase"/>
    <w:uiPriority w:val="1"/>
    <w:qFormat/>
    <w:rsid w:val="009D7EDC"/>
  </w:style>
  <w:style w:type="character" w:customStyle="1" w:styleId="CharDivText">
    <w:name w:val="CharDivText"/>
    <w:basedOn w:val="OPCCharBase"/>
    <w:uiPriority w:val="1"/>
    <w:qFormat/>
    <w:rsid w:val="009D7EDC"/>
  </w:style>
  <w:style w:type="character" w:customStyle="1" w:styleId="CharItalic">
    <w:name w:val="CharItalic"/>
    <w:basedOn w:val="OPCCharBase"/>
    <w:uiPriority w:val="1"/>
    <w:qFormat/>
    <w:rsid w:val="009D7EDC"/>
    <w:rPr>
      <w:i/>
    </w:rPr>
  </w:style>
  <w:style w:type="character" w:customStyle="1" w:styleId="CharPartNo">
    <w:name w:val="CharPartNo"/>
    <w:basedOn w:val="OPCCharBase"/>
    <w:uiPriority w:val="1"/>
    <w:qFormat/>
    <w:rsid w:val="009D7EDC"/>
  </w:style>
  <w:style w:type="character" w:customStyle="1" w:styleId="CharPartText">
    <w:name w:val="CharPartText"/>
    <w:basedOn w:val="OPCCharBase"/>
    <w:uiPriority w:val="1"/>
    <w:qFormat/>
    <w:rsid w:val="009D7EDC"/>
  </w:style>
  <w:style w:type="character" w:customStyle="1" w:styleId="CharSectno">
    <w:name w:val="CharSectno"/>
    <w:basedOn w:val="OPCCharBase"/>
    <w:qFormat/>
    <w:rsid w:val="009D7EDC"/>
  </w:style>
  <w:style w:type="character" w:customStyle="1" w:styleId="CharSubdNo">
    <w:name w:val="CharSubdNo"/>
    <w:basedOn w:val="OPCCharBase"/>
    <w:uiPriority w:val="1"/>
    <w:qFormat/>
    <w:rsid w:val="009D7EDC"/>
  </w:style>
  <w:style w:type="character" w:customStyle="1" w:styleId="CharSubdText">
    <w:name w:val="CharSubdText"/>
    <w:basedOn w:val="OPCCharBase"/>
    <w:uiPriority w:val="1"/>
    <w:qFormat/>
    <w:rsid w:val="009D7EDC"/>
  </w:style>
  <w:style w:type="paragraph" w:customStyle="1" w:styleId="CTA--">
    <w:name w:val="CTA --"/>
    <w:basedOn w:val="OPCParaBase"/>
    <w:next w:val="Normal"/>
    <w:rsid w:val="009D7ED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D7ED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D7ED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D7ED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D7ED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D7ED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D7ED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D7ED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D7ED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D7ED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D7ED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D7ED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D7ED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D7ED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D7ED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D7ED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D7E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D7ED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D7E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D7E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D7ED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D7ED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D7ED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D7ED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D7ED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D7ED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D7ED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D7ED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D7ED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D7ED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D7ED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D7ED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D7ED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D7ED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D7ED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D7ED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D7ED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D7ED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D7ED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D7ED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D7ED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D7ED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D7ED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D7ED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D7ED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D7ED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D7ED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D7ED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D7ED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D7ED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D7ED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D7E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D7ED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D7ED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D7ED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D7ED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D7ED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D7ED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D7ED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D7ED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D7ED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D7ED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D7ED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D7ED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D7ED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D7ED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D7ED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D7ED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D7ED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D7ED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D7ED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D7ED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D7EDC"/>
    <w:rPr>
      <w:sz w:val="16"/>
    </w:rPr>
  </w:style>
  <w:style w:type="table" w:customStyle="1" w:styleId="CFlag">
    <w:name w:val="CFlag"/>
    <w:basedOn w:val="TableNormal"/>
    <w:uiPriority w:val="99"/>
    <w:rsid w:val="009D7ED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D7E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D7E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7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D7ED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D7ED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D7ED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D7ED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D7ED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D7ED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D7EDC"/>
    <w:pPr>
      <w:spacing w:before="120"/>
    </w:pPr>
  </w:style>
  <w:style w:type="paragraph" w:customStyle="1" w:styleId="CompiledActNo">
    <w:name w:val="CompiledActNo"/>
    <w:basedOn w:val="OPCParaBase"/>
    <w:next w:val="Normal"/>
    <w:rsid w:val="009D7ED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D7ED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D7ED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D7ED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D7E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D7E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D7E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D7ED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D7ED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D7ED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D7ED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D7ED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D7ED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D7ED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D7ED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D7ED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D7ED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D7EDC"/>
  </w:style>
  <w:style w:type="character" w:customStyle="1" w:styleId="CharSubPartNoCASA">
    <w:name w:val="CharSubPartNo(CASA)"/>
    <w:basedOn w:val="OPCCharBase"/>
    <w:uiPriority w:val="1"/>
    <w:rsid w:val="009D7EDC"/>
  </w:style>
  <w:style w:type="paragraph" w:customStyle="1" w:styleId="ENoteTTIndentHeadingSub">
    <w:name w:val="ENoteTTIndentHeadingSub"/>
    <w:aliases w:val="enTTHis"/>
    <w:basedOn w:val="OPCParaBase"/>
    <w:rsid w:val="009D7ED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D7ED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D7ED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D7ED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D7ED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D7ED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D7E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D7EDC"/>
    <w:rPr>
      <w:sz w:val="22"/>
    </w:rPr>
  </w:style>
  <w:style w:type="paragraph" w:customStyle="1" w:styleId="SOTextNote">
    <w:name w:val="SO TextNote"/>
    <w:aliases w:val="sont"/>
    <w:basedOn w:val="SOText"/>
    <w:qFormat/>
    <w:rsid w:val="009D7ED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D7ED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D7EDC"/>
    <w:rPr>
      <w:sz w:val="22"/>
    </w:rPr>
  </w:style>
  <w:style w:type="paragraph" w:customStyle="1" w:styleId="FileName">
    <w:name w:val="FileName"/>
    <w:basedOn w:val="Normal"/>
    <w:rsid w:val="009D7EDC"/>
  </w:style>
  <w:style w:type="paragraph" w:customStyle="1" w:styleId="TableHeading">
    <w:name w:val="TableHeading"/>
    <w:aliases w:val="th"/>
    <w:basedOn w:val="OPCParaBase"/>
    <w:next w:val="Tabletext"/>
    <w:rsid w:val="009D7ED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D7ED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D7ED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D7ED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D7ED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D7ED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D7ED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D7ED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D7ED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D7E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D7ED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D7ED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D7ED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D7ED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D7E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7E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7ED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D7ED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D7ED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D7ED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D7ED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D7ED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D7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D7EDC"/>
  </w:style>
  <w:style w:type="character" w:customStyle="1" w:styleId="charlegsubtitle1">
    <w:name w:val="charlegsubtitle1"/>
    <w:basedOn w:val="DefaultParagraphFont"/>
    <w:rsid w:val="009D7ED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D7EDC"/>
    <w:pPr>
      <w:ind w:left="240" w:hanging="240"/>
    </w:pPr>
  </w:style>
  <w:style w:type="paragraph" w:styleId="Index2">
    <w:name w:val="index 2"/>
    <w:basedOn w:val="Normal"/>
    <w:next w:val="Normal"/>
    <w:autoRedefine/>
    <w:rsid w:val="009D7EDC"/>
    <w:pPr>
      <w:ind w:left="480" w:hanging="240"/>
    </w:pPr>
  </w:style>
  <w:style w:type="paragraph" w:styleId="Index3">
    <w:name w:val="index 3"/>
    <w:basedOn w:val="Normal"/>
    <w:next w:val="Normal"/>
    <w:autoRedefine/>
    <w:rsid w:val="009D7EDC"/>
    <w:pPr>
      <w:ind w:left="720" w:hanging="240"/>
    </w:pPr>
  </w:style>
  <w:style w:type="paragraph" w:styleId="Index4">
    <w:name w:val="index 4"/>
    <w:basedOn w:val="Normal"/>
    <w:next w:val="Normal"/>
    <w:autoRedefine/>
    <w:rsid w:val="009D7EDC"/>
    <w:pPr>
      <w:ind w:left="960" w:hanging="240"/>
    </w:pPr>
  </w:style>
  <w:style w:type="paragraph" w:styleId="Index5">
    <w:name w:val="index 5"/>
    <w:basedOn w:val="Normal"/>
    <w:next w:val="Normal"/>
    <w:autoRedefine/>
    <w:rsid w:val="009D7EDC"/>
    <w:pPr>
      <w:ind w:left="1200" w:hanging="240"/>
    </w:pPr>
  </w:style>
  <w:style w:type="paragraph" w:styleId="Index6">
    <w:name w:val="index 6"/>
    <w:basedOn w:val="Normal"/>
    <w:next w:val="Normal"/>
    <w:autoRedefine/>
    <w:rsid w:val="009D7EDC"/>
    <w:pPr>
      <w:ind w:left="1440" w:hanging="240"/>
    </w:pPr>
  </w:style>
  <w:style w:type="paragraph" w:styleId="Index7">
    <w:name w:val="index 7"/>
    <w:basedOn w:val="Normal"/>
    <w:next w:val="Normal"/>
    <w:autoRedefine/>
    <w:rsid w:val="009D7EDC"/>
    <w:pPr>
      <w:ind w:left="1680" w:hanging="240"/>
    </w:pPr>
  </w:style>
  <w:style w:type="paragraph" w:styleId="Index8">
    <w:name w:val="index 8"/>
    <w:basedOn w:val="Normal"/>
    <w:next w:val="Normal"/>
    <w:autoRedefine/>
    <w:rsid w:val="009D7EDC"/>
    <w:pPr>
      <w:ind w:left="1920" w:hanging="240"/>
    </w:pPr>
  </w:style>
  <w:style w:type="paragraph" w:styleId="Index9">
    <w:name w:val="index 9"/>
    <w:basedOn w:val="Normal"/>
    <w:next w:val="Normal"/>
    <w:autoRedefine/>
    <w:rsid w:val="009D7EDC"/>
    <w:pPr>
      <w:ind w:left="2160" w:hanging="240"/>
    </w:pPr>
  </w:style>
  <w:style w:type="paragraph" w:styleId="NormalIndent">
    <w:name w:val="Normal Indent"/>
    <w:basedOn w:val="Normal"/>
    <w:rsid w:val="009D7EDC"/>
    <w:pPr>
      <w:ind w:left="720"/>
    </w:pPr>
  </w:style>
  <w:style w:type="paragraph" w:styleId="FootnoteText">
    <w:name w:val="footnote text"/>
    <w:basedOn w:val="Normal"/>
    <w:link w:val="FootnoteTextChar"/>
    <w:rsid w:val="009D7ED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D7EDC"/>
  </w:style>
  <w:style w:type="paragraph" w:styleId="CommentText">
    <w:name w:val="annotation text"/>
    <w:basedOn w:val="Normal"/>
    <w:link w:val="CommentTextChar"/>
    <w:rsid w:val="009D7ED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7EDC"/>
  </w:style>
  <w:style w:type="paragraph" w:styleId="IndexHeading">
    <w:name w:val="index heading"/>
    <w:basedOn w:val="Normal"/>
    <w:next w:val="Index1"/>
    <w:rsid w:val="009D7ED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D7ED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D7EDC"/>
    <w:pPr>
      <w:ind w:left="480" w:hanging="480"/>
    </w:pPr>
  </w:style>
  <w:style w:type="paragraph" w:styleId="EnvelopeAddress">
    <w:name w:val="envelope address"/>
    <w:basedOn w:val="Normal"/>
    <w:rsid w:val="009D7ED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D7ED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D7ED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D7EDC"/>
    <w:rPr>
      <w:sz w:val="16"/>
      <w:szCs w:val="16"/>
    </w:rPr>
  </w:style>
  <w:style w:type="character" w:styleId="PageNumber">
    <w:name w:val="page number"/>
    <w:basedOn w:val="DefaultParagraphFont"/>
    <w:rsid w:val="009D7EDC"/>
  </w:style>
  <w:style w:type="character" w:styleId="EndnoteReference">
    <w:name w:val="endnote reference"/>
    <w:basedOn w:val="DefaultParagraphFont"/>
    <w:rsid w:val="009D7EDC"/>
    <w:rPr>
      <w:vertAlign w:val="superscript"/>
    </w:rPr>
  </w:style>
  <w:style w:type="paragraph" w:styleId="EndnoteText">
    <w:name w:val="endnote text"/>
    <w:basedOn w:val="Normal"/>
    <w:link w:val="EndnoteTextChar"/>
    <w:rsid w:val="009D7ED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D7EDC"/>
  </w:style>
  <w:style w:type="paragraph" w:styleId="TableofAuthorities">
    <w:name w:val="table of authorities"/>
    <w:basedOn w:val="Normal"/>
    <w:next w:val="Normal"/>
    <w:rsid w:val="009D7EDC"/>
    <w:pPr>
      <w:ind w:left="240" w:hanging="240"/>
    </w:pPr>
  </w:style>
  <w:style w:type="paragraph" w:styleId="MacroText">
    <w:name w:val="macro"/>
    <w:link w:val="MacroTextChar"/>
    <w:rsid w:val="009D7E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D7ED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D7ED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D7EDC"/>
    <w:pPr>
      <w:ind w:left="283" w:hanging="283"/>
    </w:pPr>
  </w:style>
  <w:style w:type="paragraph" w:styleId="ListBullet">
    <w:name w:val="List Bullet"/>
    <w:basedOn w:val="Normal"/>
    <w:autoRedefine/>
    <w:rsid w:val="009D7ED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D7ED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D7EDC"/>
    <w:pPr>
      <w:ind w:left="566" w:hanging="283"/>
    </w:pPr>
  </w:style>
  <w:style w:type="paragraph" w:styleId="List3">
    <w:name w:val="List 3"/>
    <w:basedOn w:val="Normal"/>
    <w:rsid w:val="009D7EDC"/>
    <w:pPr>
      <w:ind w:left="849" w:hanging="283"/>
    </w:pPr>
  </w:style>
  <w:style w:type="paragraph" w:styleId="List4">
    <w:name w:val="List 4"/>
    <w:basedOn w:val="Normal"/>
    <w:rsid w:val="009D7EDC"/>
    <w:pPr>
      <w:ind w:left="1132" w:hanging="283"/>
    </w:pPr>
  </w:style>
  <w:style w:type="paragraph" w:styleId="List5">
    <w:name w:val="List 5"/>
    <w:basedOn w:val="Normal"/>
    <w:rsid w:val="009D7EDC"/>
    <w:pPr>
      <w:ind w:left="1415" w:hanging="283"/>
    </w:pPr>
  </w:style>
  <w:style w:type="paragraph" w:styleId="ListBullet2">
    <w:name w:val="List Bullet 2"/>
    <w:basedOn w:val="Normal"/>
    <w:autoRedefine/>
    <w:rsid w:val="009D7ED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D7ED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D7ED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D7ED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D7ED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D7ED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D7ED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D7ED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D7ED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D7ED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D7EDC"/>
    <w:pPr>
      <w:ind w:left="4252"/>
    </w:pPr>
  </w:style>
  <w:style w:type="character" w:customStyle="1" w:styleId="ClosingChar">
    <w:name w:val="Closing Char"/>
    <w:basedOn w:val="DefaultParagraphFont"/>
    <w:link w:val="Closing"/>
    <w:rsid w:val="009D7EDC"/>
    <w:rPr>
      <w:sz w:val="22"/>
    </w:rPr>
  </w:style>
  <w:style w:type="paragraph" w:styleId="Signature">
    <w:name w:val="Signature"/>
    <w:basedOn w:val="Normal"/>
    <w:link w:val="SignatureChar"/>
    <w:rsid w:val="009D7ED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D7EDC"/>
    <w:rPr>
      <w:sz w:val="22"/>
    </w:rPr>
  </w:style>
  <w:style w:type="paragraph" w:styleId="BodyText">
    <w:name w:val="Body Text"/>
    <w:basedOn w:val="Normal"/>
    <w:link w:val="BodyTextChar"/>
    <w:rsid w:val="009D7ED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7EDC"/>
    <w:rPr>
      <w:sz w:val="22"/>
    </w:rPr>
  </w:style>
  <w:style w:type="paragraph" w:styleId="BodyTextIndent">
    <w:name w:val="Body Text Indent"/>
    <w:basedOn w:val="Normal"/>
    <w:link w:val="BodyTextIndentChar"/>
    <w:rsid w:val="009D7E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D7EDC"/>
    <w:rPr>
      <w:sz w:val="22"/>
    </w:rPr>
  </w:style>
  <w:style w:type="paragraph" w:styleId="ListContinue">
    <w:name w:val="List Continue"/>
    <w:basedOn w:val="Normal"/>
    <w:rsid w:val="009D7EDC"/>
    <w:pPr>
      <w:spacing w:after="120"/>
      <w:ind w:left="283"/>
    </w:pPr>
  </w:style>
  <w:style w:type="paragraph" w:styleId="ListContinue2">
    <w:name w:val="List Continue 2"/>
    <w:basedOn w:val="Normal"/>
    <w:rsid w:val="009D7EDC"/>
    <w:pPr>
      <w:spacing w:after="120"/>
      <w:ind w:left="566"/>
    </w:pPr>
  </w:style>
  <w:style w:type="paragraph" w:styleId="ListContinue3">
    <w:name w:val="List Continue 3"/>
    <w:basedOn w:val="Normal"/>
    <w:rsid w:val="009D7EDC"/>
    <w:pPr>
      <w:spacing w:after="120"/>
      <w:ind w:left="849"/>
    </w:pPr>
  </w:style>
  <w:style w:type="paragraph" w:styleId="ListContinue4">
    <w:name w:val="List Continue 4"/>
    <w:basedOn w:val="Normal"/>
    <w:rsid w:val="009D7EDC"/>
    <w:pPr>
      <w:spacing w:after="120"/>
      <w:ind w:left="1132"/>
    </w:pPr>
  </w:style>
  <w:style w:type="paragraph" w:styleId="ListContinue5">
    <w:name w:val="List Continue 5"/>
    <w:basedOn w:val="Normal"/>
    <w:rsid w:val="009D7ED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D7E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D7ED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D7ED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D7ED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D7EDC"/>
  </w:style>
  <w:style w:type="character" w:customStyle="1" w:styleId="SalutationChar">
    <w:name w:val="Salutation Char"/>
    <w:basedOn w:val="DefaultParagraphFont"/>
    <w:link w:val="Salutation"/>
    <w:rsid w:val="009D7EDC"/>
    <w:rPr>
      <w:sz w:val="22"/>
    </w:rPr>
  </w:style>
  <w:style w:type="paragraph" w:styleId="Date">
    <w:name w:val="Date"/>
    <w:basedOn w:val="Normal"/>
    <w:next w:val="Normal"/>
    <w:link w:val="DateChar"/>
    <w:rsid w:val="009D7EDC"/>
  </w:style>
  <w:style w:type="character" w:customStyle="1" w:styleId="DateChar">
    <w:name w:val="Date Char"/>
    <w:basedOn w:val="DefaultParagraphFont"/>
    <w:link w:val="Date"/>
    <w:rsid w:val="009D7EDC"/>
    <w:rPr>
      <w:sz w:val="22"/>
    </w:rPr>
  </w:style>
  <w:style w:type="paragraph" w:styleId="BodyTextFirstIndent">
    <w:name w:val="Body Text First Indent"/>
    <w:basedOn w:val="BodyText"/>
    <w:link w:val="BodyTextFirstIndentChar"/>
    <w:rsid w:val="009D7ED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D7ED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D7ED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D7EDC"/>
    <w:rPr>
      <w:sz w:val="22"/>
    </w:rPr>
  </w:style>
  <w:style w:type="paragraph" w:styleId="BodyText2">
    <w:name w:val="Body Text 2"/>
    <w:basedOn w:val="Normal"/>
    <w:link w:val="BodyText2Char"/>
    <w:rsid w:val="009D7E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D7EDC"/>
    <w:rPr>
      <w:sz w:val="22"/>
    </w:rPr>
  </w:style>
  <w:style w:type="paragraph" w:styleId="BodyText3">
    <w:name w:val="Body Text 3"/>
    <w:basedOn w:val="Normal"/>
    <w:link w:val="BodyText3Char"/>
    <w:rsid w:val="009D7E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D7ED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D7E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D7EDC"/>
    <w:rPr>
      <w:sz w:val="22"/>
    </w:rPr>
  </w:style>
  <w:style w:type="paragraph" w:styleId="BodyTextIndent3">
    <w:name w:val="Body Text Indent 3"/>
    <w:basedOn w:val="Normal"/>
    <w:link w:val="BodyTextIndent3Char"/>
    <w:rsid w:val="009D7ED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D7EDC"/>
    <w:rPr>
      <w:sz w:val="16"/>
      <w:szCs w:val="16"/>
    </w:rPr>
  </w:style>
  <w:style w:type="paragraph" w:styleId="BlockText">
    <w:name w:val="Block Text"/>
    <w:basedOn w:val="Normal"/>
    <w:rsid w:val="009D7EDC"/>
    <w:pPr>
      <w:spacing w:after="120"/>
      <w:ind w:left="1440" w:right="1440"/>
    </w:pPr>
  </w:style>
  <w:style w:type="character" w:styleId="Hyperlink">
    <w:name w:val="Hyperlink"/>
    <w:basedOn w:val="DefaultParagraphFont"/>
    <w:rsid w:val="009D7EDC"/>
    <w:rPr>
      <w:color w:val="0000FF"/>
      <w:u w:val="single"/>
    </w:rPr>
  </w:style>
  <w:style w:type="character" w:styleId="FollowedHyperlink">
    <w:name w:val="FollowedHyperlink"/>
    <w:basedOn w:val="DefaultParagraphFont"/>
    <w:rsid w:val="009D7EDC"/>
    <w:rPr>
      <w:color w:val="800080"/>
      <w:u w:val="single"/>
    </w:rPr>
  </w:style>
  <w:style w:type="character" w:styleId="Strong">
    <w:name w:val="Strong"/>
    <w:basedOn w:val="DefaultParagraphFont"/>
    <w:qFormat/>
    <w:rsid w:val="009D7EDC"/>
    <w:rPr>
      <w:b/>
      <w:bCs/>
    </w:rPr>
  </w:style>
  <w:style w:type="character" w:styleId="Emphasis">
    <w:name w:val="Emphasis"/>
    <w:basedOn w:val="DefaultParagraphFont"/>
    <w:qFormat/>
    <w:rsid w:val="009D7EDC"/>
    <w:rPr>
      <w:i/>
      <w:iCs/>
    </w:rPr>
  </w:style>
  <w:style w:type="paragraph" w:styleId="DocumentMap">
    <w:name w:val="Document Map"/>
    <w:basedOn w:val="Normal"/>
    <w:link w:val="DocumentMapChar"/>
    <w:rsid w:val="009D7ED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D7ED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D7ED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D7ED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D7EDC"/>
  </w:style>
  <w:style w:type="character" w:customStyle="1" w:styleId="E-mailSignatureChar">
    <w:name w:val="E-mail Signature Char"/>
    <w:basedOn w:val="DefaultParagraphFont"/>
    <w:link w:val="E-mailSignature"/>
    <w:rsid w:val="009D7EDC"/>
    <w:rPr>
      <w:sz w:val="22"/>
    </w:rPr>
  </w:style>
  <w:style w:type="paragraph" w:styleId="NormalWeb">
    <w:name w:val="Normal (Web)"/>
    <w:basedOn w:val="Normal"/>
    <w:rsid w:val="009D7EDC"/>
  </w:style>
  <w:style w:type="character" w:styleId="HTMLAcronym">
    <w:name w:val="HTML Acronym"/>
    <w:basedOn w:val="DefaultParagraphFont"/>
    <w:rsid w:val="009D7EDC"/>
  </w:style>
  <w:style w:type="paragraph" w:styleId="HTMLAddress">
    <w:name w:val="HTML Address"/>
    <w:basedOn w:val="Normal"/>
    <w:link w:val="HTMLAddressChar"/>
    <w:rsid w:val="009D7ED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D7EDC"/>
    <w:rPr>
      <w:i/>
      <w:iCs/>
      <w:sz w:val="22"/>
    </w:rPr>
  </w:style>
  <w:style w:type="character" w:styleId="HTMLCite">
    <w:name w:val="HTML Cite"/>
    <w:basedOn w:val="DefaultParagraphFont"/>
    <w:rsid w:val="009D7EDC"/>
    <w:rPr>
      <w:i/>
      <w:iCs/>
    </w:rPr>
  </w:style>
  <w:style w:type="character" w:styleId="HTMLCode">
    <w:name w:val="HTML Code"/>
    <w:basedOn w:val="DefaultParagraphFont"/>
    <w:rsid w:val="009D7ED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D7EDC"/>
    <w:rPr>
      <w:i/>
      <w:iCs/>
    </w:rPr>
  </w:style>
  <w:style w:type="character" w:styleId="HTMLKeyboard">
    <w:name w:val="HTML Keyboard"/>
    <w:basedOn w:val="DefaultParagraphFont"/>
    <w:rsid w:val="009D7ED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D7ED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D7EDC"/>
    <w:rPr>
      <w:rFonts w:ascii="Courier New" w:hAnsi="Courier New" w:cs="Courier New"/>
    </w:rPr>
  </w:style>
  <w:style w:type="character" w:styleId="HTMLSample">
    <w:name w:val="HTML Sample"/>
    <w:basedOn w:val="DefaultParagraphFont"/>
    <w:rsid w:val="009D7ED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D7ED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D7ED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D7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EDC"/>
    <w:rPr>
      <w:b/>
      <w:bCs/>
    </w:rPr>
  </w:style>
  <w:style w:type="numbering" w:styleId="1ai">
    <w:name w:val="Outline List 1"/>
    <w:basedOn w:val="NoList"/>
    <w:rsid w:val="009D7EDC"/>
    <w:pPr>
      <w:numPr>
        <w:numId w:val="14"/>
      </w:numPr>
    </w:pPr>
  </w:style>
  <w:style w:type="numbering" w:styleId="111111">
    <w:name w:val="Outline List 2"/>
    <w:basedOn w:val="NoList"/>
    <w:rsid w:val="009D7EDC"/>
    <w:pPr>
      <w:numPr>
        <w:numId w:val="15"/>
      </w:numPr>
    </w:pPr>
  </w:style>
  <w:style w:type="numbering" w:styleId="ArticleSection">
    <w:name w:val="Outline List 3"/>
    <w:basedOn w:val="NoList"/>
    <w:rsid w:val="009D7EDC"/>
    <w:pPr>
      <w:numPr>
        <w:numId w:val="17"/>
      </w:numPr>
    </w:pPr>
  </w:style>
  <w:style w:type="table" w:styleId="TableSimple1">
    <w:name w:val="Table Simple 1"/>
    <w:basedOn w:val="TableNormal"/>
    <w:rsid w:val="009D7ED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D7ED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D7E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D7ED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D7ED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D7ED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D7ED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D7ED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D7ED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D7ED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D7ED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D7ED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D7ED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D7ED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D7ED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D7ED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D7ED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D7ED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D7ED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D7E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D7E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D7ED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D7ED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D7ED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D7ED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D7ED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D7E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D7ED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D7ED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D7ED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D7ED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D7ED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D7ED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D7ED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D7ED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D7ED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D7ED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D7ED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D7ED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D7ED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D7ED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D7ED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D7ED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D7EDC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4E395E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7ED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ED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ED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7ED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7ED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7ED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7ED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D7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D7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D7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D7EDC"/>
  </w:style>
  <w:style w:type="paragraph" w:customStyle="1" w:styleId="OPCParaBase">
    <w:name w:val="OPCParaBase"/>
    <w:qFormat/>
    <w:rsid w:val="009D7ED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D7ED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D7ED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D7ED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D7ED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D7ED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D7ED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D7ED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D7ED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D7ED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D7ED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D7EDC"/>
  </w:style>
  <w:style w:type="paragraph" w:customStyle="1" w:styleId="Blocks">
    <w:name w:val="Blocks"/>
    <w:aliases w:val="bb"/>
    <w:basedOn w:val="OPCParaBase"/>
    <w:qFormat/>
    <w:rsid w:val="009D7ED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D7E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D7ED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D7EDC"/>
    <w:rPr>
      <w:i/>
    </w:rPr>
  </w:style>
  <w:style w:type="paragraph" w:customStyle="1" w:styleId="BoxList">
    <w:name w:val="BoxList"/>
    <w:aliases w:val="bl"/>
    <w:basedOn w:val="BoxText"/>
    <w:qFormat/>
    <w:rsid w:val="009D7ED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D7ED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D7ED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D7EDC"/>
    <w:pPr>
      <w:ind w:left="1985" w:hanging="851"/>
    </w:pPr>
  </w:style>
  <w:style w:type="character" w:customStyle="1" w:styleId="CharAmPartNo">
    <w:name w:val="CharAmPartNo"/>
    <w:basedOn w:val="OPCCharBase"/>
    <w:qFormat/>
    <w:rsid w:val="009D7EDC"/>
  </w:style>
  <w:style w:type="character" w:customStyle="1" w:styleId="CharAmPartText">
    <w:name w:val="CharAmPartText"/>
    <w:basedOn w:val="OPCCharBase"/>
    <w:qFormat/>
    <w:rsid w:val="009D7EDC"/>
  </w:style>
  <w:style w:type="character" w:customStyle="1" w:styleId="CharAmSchNo">
    <w:name w:val="CharAmSchNo"/>
    <w:basedOn w:val="OPCCharBase"/>
    <w:qFormat/>
    <w:rsid w:val="009D7EDC"/>
  </w:style>
  <w:style w:type="character" w:customStyle="1" w:styleId="CharAmSchText">
    <w:name w:val="CharAmSchText"/>
    <w:basedOn w:val="OPCCharBase"/>
    <w:qFormat/>
    <w:rsid w:val="009D7EDC"/>
  </w:style>
  <w:style w:type="character" w:customStyle="1" w:styleId="CharBoldItalic">
    <w:name w:val="CharBoldItalic"/>
    <w:basedOn w:val="OPCCharBase"/>
    <w:uiPriority w:val="1"/>
    <w:qFormat/>
    <w:rsid w:val="009D7EDC"/>
    <w:rPr>
      <w:b/>
      <w:i/>
    </w:rPr>
  </w:style>
  <w:style w:type="character" w:customStyle="1" w:styleId="CharChapNo">
    <w:name w:val="CharChapNo"/>
    <w:basedOn w:val="OPCCharBase"/>
    <w:uiPriority w:val="1"/>
    <w:qFormat/>
    <w:rsid w:val="009D7EDC"/>
  </w:style>
  <w:style w:type="character" w:customStyle="1" w:styleId="CharChapText">
    <w:name w:val="CharChapText"/>
    <w:basedOn w:val="OPCCharBase"/>
    <w:uiPriority w:val="1"/>
    <w:qFormat/>
    <w:rsid w:val="009D7EDC"/>
  </w:style>
  <w:style w:type="character" w:customStyle="1" w:styleId="CharDivNo">
    <w:name w:val="CharDivNo"/>
    <w:basedOn w:val="OPCCharBase"/>
    <w:uiPriority w:val="1"/>
    <w:qFormat/>
    <w:rsid w:val="009D7EDC"/>
  </w:style>
  <w:style w:type="character" w:customStyle="1" w:styleId="CharDivText">
    <w:name w:val="CharDivText"/>
    <w:basedOn w:val="OPCCharBase"/>
    <w:uiPriority w:val="1"/>
    <w:qFormat/>
    <w:rsid w:val="009D7EDC"/>
  </w:style>
  <w:style w:type="character" w:customStyle="1" w:styleId="CharItalic">
    <w:name w:val="CharItalic"/>
    <w:basedOn w:val="OPCCharBase"/>
    <w:uiPriority w:val="1"/>
    <w:qFormat/>
    <w:rsid w:val="009D7EDC"/>
    <w:rPr>
      <w:i/>
    </w:rPr>
  </w:style>
  <w:style w:type="character" w:customStyle="1" w:styleId="CharPartNo">
    <w:name w:val="CharPartNo"/>
    <w:basedOn w:val="OPCCharBase"/>
    <w:uiPriority w:val="1"/>
    <w:qFormat/>
    <w:rsid w:val="009D7EDC"/>
  </w:style>
  <w:style w:type="character" w:customStyle="1" w:styleId="CharPartText">
    <w:name w:val="CharPartText"/>
    <w:basedOn w:val="OPCCharBase"/>
    <w:uiPriority w:val="1"/>
    <w:qFormat/>
    <w:rsid w:val="009D7EDC"/>
  </w:style>
  <w:style w:type="character" w:customStyle="1" w:styleId="CharSectno">
    <w:name w:val="CharSectno"/>
    <w:basedOn w:val="OPCCharBase"/>
    <w:qFormat/>
    <w:rsid w:val="009D7EDC"/>
  </w:style>
  <w:style w:type="character" w:customStyle="1" w:styleId="CharSubdNo">
    <w:name w:val="CharSubdNo"/>
    <w:basedOn w:val="OPCCharBase"/>
    <w:uiPriority w:val="1"/>
    <w:qFormat/>
    <w:rsid w:val="009D7EDC"/>
  </w:style>
  <w:style w:type="character" w:customStyle="1" w:styleId="CharSubdText">
    <w:name w:val="CharSubdText"/>
    <w:basedOn w:val="OPCCharBase"/>
    <w:uiPriority w:val="1"/>
    <w:qFormat/>
    <w:rsid w:val="009D7EDC"/>
  </w:style>
  <w:style w:type="paragraph" w:customStyle="1" w:styleId="CTA--">
    <w:name w:val="CTA --"/>
    <w:basedOn w:val="OPCParaBase"/>
    <w:next w:val="Normal"/>
    <w:rsid w:val="009D7ED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D7ED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D7ED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D7ED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D7ED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D7ED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D7ED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D7ED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D7ED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D7ED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D7ED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D7ED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D7ED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D7ED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D7ED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D7ED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D7E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D7ED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D7E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D7E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D7ED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D7ED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D7ED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D7ED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D7ED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D7ED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D7ED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D7ED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D7ED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D7ED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D7ED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D7ED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D7ED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D7ED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D7ED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D7ED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D7ED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D7ED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D7ED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D7ED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D7ED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D7ED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D7ED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D7ED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D7ED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D7ED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D7ED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D7ED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D7ED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D7ED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D7ED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D7E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D7ED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D7ED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D7ED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D7ED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D7ED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D7ED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D7ED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D7ED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D7ED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D7ED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D7ED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D7ED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D7ED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D7ED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D7ED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D7ED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D7ED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D7ED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D7ED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D7ED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D7EDC"/>
    <w:rPr>
      <w:sz w:val="16"/>
    </w:rPr>
  </w:style>
  <w:style w:type="table" w:customStyle="1" w:styleId="CFlag">
    <w:name w:val="CFlag"/>
    <w:basedOn w:val="TableNormal"/>
    <w:uiPriority w:val="99"/>
    <w:rsid w:val="009D7ED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D7E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D7E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7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D7ED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D7ED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D7ED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D7ED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D7ED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D7ED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D7EDC"/>
    <w:pPr>
      <w:spacing w:before="120"/>
    </w:pPr>
  </w:style>
  <w:style w:type="paragraph" w:customStyle="1" w:styleId="CompiledActNo">
    <w:name w:val="CompiledActNo"/>
    <w:basedOn w:val="OPCParaBase"/>
    <w:next w:val="Normal"/>
    <w:rsid w:val="009D7ED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D7ED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D7ED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D7ED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D7E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D7E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D7E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D7ED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D7ED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D7ED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D7ED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D7ED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D7ED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D7ED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D7ED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D7ED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D7ED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D7EDC"/>
  </w:style>
  <w:style w:type="character" w:customStyle="1" w:styleId="CharSubPartNoCASA">
    <w:name w:val="CharSubPartNo(CASA)"/>
    <w:basedOn w:val="OPCCharBase"/>
    <w:uiPriority w:val="1"/>
    <w:rsid w:val="009D7EDC"/>
  </w:style>
  <w:style w:type="paragraph" w:customStyle="1" w:styleId="ENoteTTIndentHeadingSub">
    <w:name w:val="ENoteTTIndentHeadingSub"/>
    <w:aliases w:val="enTTHis"/>
    <w:basedOn w:val="OPCParaBase"/>
    <w:rsid w:val="009D7ED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D7ED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D7ED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D7ED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D7ED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D7ED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D7E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D7EDC"/>
    <w:rPr>
      <w:sz w:val="22"/>
    </w:rPr>
  </w:style>
  <w:style w:type="paragraph" w:customStyle="1" w:styleId="SOTextNote">
    <w:name w:val="SO TextNote"/>
    <w:aliases w:val="sont"/>
    <w:basedOn w:val="SOText"/>
    <w:qFormat/>
    <w:rsid w:val="009D7ED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D7ED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D7EDC"/>
    <w:rPr>
      <w:sz w:val="22"/>
    </w:rPr>
  </w:style>
  <w:style w:type="paragraph" w:customStyle="1" w:styleId="FileName">
    <w:name w:val="FileName"/>
    <w:basedOn w:val="Normal"/>
    <w:rsid w:val="009D7EDC"/>
  </w:style>
  <w:style w:type="paragraph" w:customStyle="1" w:styleId="TableHeading">
    <w:name w:val="TableHeading"/>
    <w:aliases w:val="th"/>
    <w:basedOn w:val="OPCParaBase"/>
    <w:next w:val="Tabletext"/>
    <w:rsid w:val="009D7ED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D7ED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D7ED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D7ED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D7ED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D7ED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D7ED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D7ED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D7ED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D7E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D7ED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D7ED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D7ED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D7ED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D7E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7E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7ED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D7ED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D7ED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D7ED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D7ED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D7ED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D7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D7EDC"/>
  </w:style>
  <w:style w:type="character" w:customStyle="1" w:styleId="charlegsubtitle1">
    <w:name w:val="charlegsubtitle1"/>
    <w:basedOn w:val="DefaultParagraphFont"/>
    <w:rsid w:val="009D7ED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D7EDC"/>
    <w:pPr>
      <w:ind w:left="240" w:hanging="240"/>
    </w:pPr>
  </w:style>
  <w:style w:type="paragraph" w:styleId="Index2">
    <w:name w:val="index 2"/>
    <w:basedOn w:val="Normal"/>
    <w:next w:val="Normal"/>
    <w:autoRedefine/>
    <w:rsid w:val="009D7EDC"/>
    <w:pPr>
      <w:ind w:left="480" w:hanging="240"/>
    </w:pPr>
  </w:style>
  <w:style w:type="paragraph" w:styleId="Index3">
    <w:name w:val="index 3"/>
    <w:basedOn w:val="Normal"/>
    <w:next w:val="Normal"/>
    <w:autoRedefine/>
    <w:rsid w:val="009D7EDC"/>
    <w:pPr>
      <w:ind w:left="720" w:hanging="240"/>
    </w:pPr>
  </w:style>
  <w:style w:type="paragraph" w:styleId="Index4">
    <w:name w:val="index 4"/>
    <w:basedOn w:val="Normal"/>
    <w:next w:val="Normal"/>
    <w:autoRedefine/>
    <w:rsid w:val="009D7EDC"/>
    <w:pPr>
      <w:ind w:left="960" w:hanging="240"/>
    </w:pPr>
  </w:style>
  <w:style w:type="paragraph" w:styleId="Index5">
    <w:name w:val="index 5"/>
    <w:basedOn w:val="Normal"/>
    <w:next w:val="Normal"/>
    <w:autoRedefine/>
    <w:rsid w:val="009D7EDC"/>
    <w:pPr>
      <w:ind w:left="1200" w:hanging="240"/>
    </w:pPr>
  </w:style>
  <w:style w:type="paragraph" w:styleId="Index6">
    <w:name w:val="index 6"/>
    <w:basedOn w:val="Normal"/>
    <w:next w:val="Normal"/>
    <w:autoRedefine/>
    <w:rsid w:val="009D7EDC"/>
    <w:pPr>
      <w:ind w:left="1440" w:hanging="240"/>
    </w:pPr>
  </w:style>
  <w:style w:type="paragraph" w:styleId="Index7">
    <w:name w:val="index 7"/>
    <w:basedOn w:val="Normal"/>
    <w:next w:val="Normal"/>
    <w:autoRedefine/>
    <w:rsid w:val="009D7EDC"/>
    <w:pPr>
      <w:ind w:left="1680" w:hanging="240"/>
    </w:pPr>
  </w:style>
  <w:style w:type="paragraph" w:styleId="Index8">
    <w:name w:val="index 8"/>
    <w:basedOn w:val="Normal"/>
    <w:next w:val="Normal"/>
    <w:autoRedefine/>
    <w:rsid w:val="009D7EDC"/>
    <w:pPr>
      <w:ind w:left="1920" w:hanging="240"/>
    </w:pPr>
  </w:style>
  <w:style w:type="paragraph" w:styleId="Index9">
    <w:name w:val="index 9"/>
    <w:basedOn w:val="Normal"/>
    <w:next w:val="Normal"/>
    <w:autoRedefine/>
    <w:rsid w:val="009D7EDC"/>
    <w:pPr>
      <w:ind w:left="2160" w:hanging="240"/>
    </w:pPr>
  </w:style>
  <w:style w:type="paragraph" w:styleId="NormalIndent">
    <w:name w:val="Normal Indent"/>
    <w:basedOn w:val="Normal"/>
    <w:rsid w:val="009D7EDC"/>
    <w:pPr>
      <w:ind w:left="720"/>
    </w:pPr>
  </w:style>
  <w:style w:type="paragraph" w:styleId="FootnoteText">
    <w:name w:val="footnote text"/>
    <w:basedOn w:val="Normal"/>
    <w:link w:val="FootnoteTextChar"/>
    <w:rsid w:val="009D7ED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D7EDC"/>
  </w:style>
  <w:style w:type="paragraph" w:styleId="CommentText">
    <w:name w:val="annotation text"/>
    <w:basedOn w:val="Normal"/>
    <w:link w:val="CommentTextChar"/>
    <w:rsid w:val="009D7ED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7EDC"/>
  </w:style>
  <w:style w:type="paragraph" w:styleId="IndexHeading">
    <w:name w:val="index heading"/>
    <w:basedOn w:val="Normal"/>
    <w:next w:val="Index1"/>
    <w:rsid w:val="009D7ED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D7ED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D7EDC"/>
    <w:pPr>
      <w:ind w:left="480" w:hanging="480"/>
    </w:pPr>
  </w:style>
  <w:style w:type="paragraph" w:styleId="EnvelopeAddress">
    <w:name w:val="envelope address"/>
    <w:basedOn w:val="Normal"/>
    <w:rsid w:val="009D7ED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D7ED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D7ED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D7EDC"/>
    <w:rPr>
      <w:sz w:val="16"/>
      <w:szCs w:val="16"/>
    </w:rPr>
  </w:style>
  <w:style w:type="character" w:styleId="PageNumber">
    <w:name w:val="page number"/>
    <w:basedOn w:val="DefaultParagraphFont"/>
    <w:rsid w:val="009D7EDC"/>
  </w:style>
  <w:style w:type="character" w:styleId="EndnoteReference">
    <w:name w:val="endnote reference"/>
    <w:basedOn w:val="DefaultParagraphFont"/>
    <w:rsid w:val="009D7EDC"/>
    <w:rPr>
      <w:vertAlign w:val="superscript"/>
    </w:rPr>
  </w:style>
  <w:style w:type="paragraph" w:styleId="EndnoteText">
    <w:name w:val="endnote text"/>
    <w:basedOn w:val="Normal"/>
    <w:link w:val="EndnoteTextChar"/>
    <w:rsid w:val="009D7ED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D7EDC"/>
  </w:style>
  <w:style w:type="paragraph" w:styleId="TableofAuthorities">
    <w:name w:val="table of authorities"/>
    <w:basedOn w:val="Normal"/>
    <w:next w:val="Normal"/>
    <w:rsid w:val="009D7EDC"/>
    <w:pPr>
      <w:ind w:left="240" w:hanging="240"/>
    </w:pPr>
  </w:style>
  <w:style w:type="paragraph" w:styleId="MacroText">
    <w:name w:val="macro"/>
    <w:link w:val="MacroTextChar"/>
    <w:rsid w:val="009D7E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D7ED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D7ED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D7EDC"/>
    <w:pPr>
      <w:ind w:left="283" w:hanging="283"/>
    </w:pPr>
  </w:style>
  <w:style w:type="paragraph" w:styleId="ListBullet">
    <w:name w:val="List Bullet"/>
    <w:basedOn w:val="Normal"/>
    <w:autoRedefine/>
    <w:rsid w:val="009D7ED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D7ED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D7EDC"/>
    <w:pPr>
      <w:ind w:left="566" w:hanging="283"/>
    </w:pPr>
  </w:style>
  <w:style w:type="paragraph" w:styleId="List3">
    <w:name w:val="List 3"/>
    <w:basedOn w:val="Normal"/>
    <w:rsid w:val="009D7EDC"/>
    <w:pPr>
      <w:ind w:left="849" w:hanging="283"/>
    </w:pPr>
  </w:style>
  <w:style w:type="paragraph" w:styleId="List4">
    <w:name w:val="List 4"/>
    <w:basedOn w:val="Normal"/>
    <w:rsid w:val="009D7EDC"/>
    <w:pPr>
      <w:ind w:left="1132" w:hanging="283"/>
    </w:pPr>
  </w:style>
  <w:style w:type="paragraph" w:styleId="List5">
    <w:name w:val="List 5"/>
    <w:basedOn w:val="Normal"/>
    <w:rsid w:val="009D7EDC"/>
    <w:pPr>
      <w:ind w:left="1415" w:hanging="283"/>
    </w:pPr>
  </w:style>
  <w:style w:type="paragraph" w:styleId="ListBullet2">
    <w:name w:val="List Bullet 2"/>
    <w:basedOn w:val="Normal"/>
    <w:autoRedefine/>
    <w:rsid w:val="009D7ED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D7ED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D7ED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D7ED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D7ED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D7ED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D7ED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D7ED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D7ED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D7ED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D7EDC"/>
    <w:pPr>
      <w:ind w:left="4252"/>
    </w:pPr>
  </w:style>
  <w:style w:type="character" w:customStyle="1" w:styleId="ClosingChar">
    <w:name w:val="Closing Char"/>
    <w:basedOn w:val="DefaultParagraphFont"/>
    <w:link w:val="Closing"/>
    <w:rsid w:val="009D7EDC"/>
    <w:rPr>
      <w:sz w:val="22"/>
    </w:rPr>
  </w:style>
  <w:style w:type="paragraph" w:styleId="Signature">
    <w:name w:val="Signature"/>
    <w:basedOn w:val="Normal"/>
    <w:link w:val="SignatureChar"/>
    <w:rsid w:val="009D7ED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D7EDC"/>
    <w:rPr>
      <w:sz w:val="22"/>
    </w:rPr>
  </w:style>
  <w:style w:type="paragraph" w:styleId="BodyText">
    <w:name w:val="Body Text"/>
    <w:basedOn w:val="Normal"/>
    <w:link w:val="BodyTextChar"/>
    <w:rsid w:val="009D7ED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7EDC"/>
    <w:rPr>
      <w:sz w:val="22"/>
    </w:rPr>
  </w:style>
  <w:style w:type="paragraph" w:styleId="BodyTextIndent">
    <w:name w:val="Body Text Indent"/>
    <w:basedOn w:val="Normal"/>
    <w:link w:val="BodyTextIndentChar"/>
    <w:rsid w:val="009D7E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D7EDC"/>
    <w:rPr>
      <w:sz w:val="22"/>
    </w:rPr>
  </w:style>
  <w:style w:type="paragraph" w:styleId="ListContinue">
    <w:name w:val="List Continue"/>
    <w:basedOn w:val="Normal"/>
    <w:rsid w:val="009D7EDC"/>
    <w:pPr>
      <w:spacing w:after="120"/>
      <w:ind w:left="283"/>
    </w:pPr>
  </w:style>
  <w:style w:type="paragraph" w:styleId="ListContinue2">
    <w:name w:val="List Continue 2"/>
    <w:basedOn w:val="Normal"/>
    <w:rsid w:val="009D7EDC"/>
    <w:pPr>
      <w:spacing w:after="120"/>
      <w:ind w:left="566"/>
    </w:pPr>
  </w:style>
  <w:style w:type="paragraph" w:styleId="ListContinue3">
    <w:name w:val="List Continue 3"/>
    <w:basedOn w:val="Normal"/>
    <w:rsid w:val="009D7EDC"/>
    <w:pPr>
      <w:spacing w:after="120"/>
      <w:ind w:left="849"/>
    </w:pPr>
  </w:style>
  <w:style w:type="paragraph" w:styleId="ListContinue4">
    <w:name w:val="List Continue 4"/>
    <w:basedOn w:val="Normal"/>
    <w:rsid w:val="009D7EDC"/>
    <w:pPr>
      <w:spacing w:after="120"/>
      <w:ind w:left="1132"/>
    </w:pPr>
  </w:style>
  <w:style w:type="paragraph" w:styleId="ListContinue5">
    <w:name w:val="List Continue 5"/>
    <w:basedOn w:val="Normal"/>
    <w:rsid w:val="009D7ED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D7E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D7ED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D7ED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D7ED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D7EDC"/>
  </w:style>
  <w:style w:type="character" w:customStyle="1" w:styleId="SalutationChar">
    <w:name w:val="Salutation Char"/>
    <w:basedOn w:val="DefaultParagraphFont"/>
    <w:link w:val="Salutation"/>
    <w:rsid w:val="009D7EDC"/>
    <w:rPr>
      <w:sz w:val="22"/>
    </w:rPr>
  </w:style>
  <w:style w:type="paragraph" w:styleId="Date">
    <w:name w:val="Date"/>
    <w:basedOn w:val="Normal"/>
    <w:next w:val="Normal"/>
    <w:link w:val="DateChar"/>
    <w:rsid w:val="009D7EDC"/>
  </w:style>
  <w:style w:type="character" w:customStyle="1" w:styleId="DateChar">
    <w:name w:val="Date Char"/>
    <w:basedOn w:val="DefaultParagraphFont"/>
    <w:link w:val="Date"/>
    <w:rsid w:val="009D7EDC"/>
    <w:rPr>
      <w:sz w:val="22"/>
    </w:rPr>
  </w:style>
  <w:style w:type="paragraph" w:styleId="BodyTextFirstIndent">
    <w:name w:val="Body Text First Indent"/>
    <w:basedOn w:val="BodyText"/>
    <w:link w:val="BodyTextFirstIndentChar"/>
    <w:rsid w:val="009D7ED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D7ED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D7ED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D7EDC"/>
    <w:rPr>
      <w:sz w:val="22"/>
    </w:rPr>
  </w:style>
  <w:style w:type="paragraph" w:styleId="BodyText2">
    <w:name w:val="Body Text 2"/>
    <w:basedOn w:val="Normal"/>
    <w:link w:val="BodyText2Char"/>
    <w:rsid w:val="009D7E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D7EDC"/>
    <w:rPr>
      <w:sz w:val="22"/>
    </w:rPr>
  </w:style>
  <w:style w:type="paragraph" w:styleId="BodyText3">
    <w:name w:val="Body Text 3"/>
    <w:basedOn w:val="Normal"/>
    <w:link w:val="BodyText3Char"/>
    <w:rsid w:val="009D7E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D7ED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D7E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D7EDC"/>
    <w:rPr>
      <w:sz w:val="22"/>
    </w:rPr>
  </w:style>
  <w:style w:type="paragraph" w:styleId="BodyTextIndent3">
    <w:name w:val="Body Text Indent 3"/>
    <w:basedOn w:val="Normal"/>
    <w:link w:val="BodyTextIndent3Char"/>
    <w:rsid w:val="009D7ED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D7EDC"/>
    <w:rPr>
      <w:sz w:val="16"/>
      <w:szCs w:val="16"/>
    </w:rPr>
  </w:style>
  <w:style w:type="paragraph" w:styleId="BlockText">
    <w:name w:val="Block Text"/>
    <w:basedOn w:val="Normal"/>
    <w:rsid w:val="009D7EDC"/>
    <w:pPr>
      <w:spacing w:after="120"/>
      <w:ind w:left="1440" w:right="1440"/>
    </w:pPr>
  </w:style>
  <w:style w:type="character" w:styleId="Hyperlink">
    <w:name w:val="Hyperlink"/>
    <w:basedOn w:val="DefaultParagraphFont"/>
    <w:rsid w:val="009D7EDC"/>
    <w:rPr>
      <w:color w:val="0000FF"/>
      <w:u w:val="single"/>
    </w:rPr>
  </w:style>
  <w:style w:type="character" w:styleId="FollowedHyperlink">
    <w:name w:val="FollowedHyperlink"/>
    <w:basedOn w:val="DefaultParagraphFont"/>
    <w:rsid w:val="009D7EDC"/>
    <w:rPr>
      <w:color w:val="800080"/>
      <w:u w:val="single"/>
    </w:rPr>
  </w:style>
  <w:style w:type="character" w:styleId="Strong">
    <w:name w:val="Strong"/>
    <w:basedOn w:val="DefaultParagraphFont"/>
    <w:qFormat/>
    <w:rsid w:val="009D7EDC"/>
    <w:rPr>
      <w:b/>
      <w:bCs/>
    </w:rPr>
  </w:style>
  <w:style w:type="character" w:styleId="Emphasis">
    <w:name w:val="Emphasis"/>
    <w:basedOn w:val="DefaultParagraphFont"/>
    <w:qFormat/>
    <w:rsid w:val="009D7EDC"/>
    <w:rPr>
      <w:i/>
      <w:iCs/>
    </w:rPr>
  </w:style>
  <w:style w:type="paragraph" w:styleId="DocumentMap">
    <w:name w:val="Document Map"/>
    <w:basedOn w:val="Normal"/>
    <w:link w:val="DocumentMapChar"/>
    <w:rsid w:val="009D7ED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D7ED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D7ED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D7ED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D7EDC"/>
  </w:style>
  <w:style w:type="character" w:customStyle="1" w:styleId="E-mailSignatureChar">
    <w:name w:val="E-mail Signature Char"/>
    <w:basedOn w:val="DefaultParagraphFont"/>
    <w:link w:val="E-mailSignature"/>
    <w:rsid w:val="009D7EDC"/>
    <w:rPr>
      <w:sz w:val="22"/>
    </w:rPr>
  </w:style>
  <w:style w:type="paragraph" w:styleId="NormalWeb">
    <w:name w:val="Normal (Web)"/>
    <w:basedOn w:val="Normal"/>
    <w:rsid w:val="009D7EDC"/>
  </w:style>
  <w:style w:type="character" w:styleId="HTMLAcronym">
    <w:name w:val="HTML Acronym"/>
    <w:basedOn w:val="DefaultParagraphFont"/>
    <w:rsid w:val="009D7EDC"/>
  </w:style>
  <w:style w:type="paragraph" w:styleId="HTMLAddress">
    <w:name w:val="HTML Address"/>
    <w:basedOn w:val="Normal"/>
    <w:link w:val="HTMLAddressChar"/>
    <w:rsid w:val="009D7ED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D7EDC"/>
    <w:rPr>
      <w:i/>
      <w:iCs/>
      <w:sz w:val="22"/>
    </w:rPr>
  </w:style>
  <w:style w:type="character" w:styleId="HTMLCite">
    <w:name w:val="HTML Cite"/>
    <w:basedOn w:val="DefaultParagraphFont"/>
    <w:rsid w:val="009D7EDC"/>
    <w:rPr>
      <w:i/>
      <w:iCs/>
    </w:rPr>
  </w:style>
  <w:style w:type="character" w:styleId="HTMLCode">
    <w:name w:val="HTML Code"/>
    <w:basedOn w:val="DefaultParagraphFont"/>
    <w:rsid w:val="009D7ED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D7EDC"/>
    <w:rPr>
      <w:i/>
      <w:iCs/>
    </w:rPr>
  </w:style>
  <w:style w:type="character" w:styleId="HTMLKeyboard">
    <w:name w:val="HTML Keyboard"/>
    <w:basedOn w:val="DefaultParagraphFont"/>
    <w:rsid w:val="009D7ED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D7ED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D7EDC"/>
    <w:rPr>
      <w:rFonts w:ascii="Courier New" w:hAnsi="Courier New" w:cs="Courier New"/>
    </w:rPr>
  </w:style>
  <w:style w:type="character" w:styleId="HTMLSample">
    <w:name w:val="HTML Sample"/>
    <w:basedOn w:val="DefaultParagraphFont"/>
    <w:rsid w:val="009D7ED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D7ED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D7ED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D7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EDC"/>
    <w:rPr>
      <w:b/>
      <w:bCs/>
    </w:rPr>
  </w:style>
  <w:style w:type="numbering" w:styleId="1ai">
    <w:name w:val="Outline List 1"/>
    <w:basedOn w:val="NoList"/>
    <w:rsid w:val="009D7EDC"/>
    <w:pPr>
      <w:numPr>
        <w:numId w:val="14"/>
      </w:numPr>
    </w:pPr>
  </w:style>
  <w:style w:type="numbering" w:styleId="111111">
    <w:name w:val="Outline List 2"/>
    <w:basedOn w:val="NoList"/>
    <w:rsid w:val="009D7EDC"/>
    <w:pPr>
      <w:numPr>
        <w:numId w:val="15"/>
      </w:numPr>
    </w:pPr>
  </w:style>
  <w:style w:type="numbering" w:styleId="ArticleSection">
    <w:name w:val="Outline List 3"/>
    <w:basedOn w:val="NoList"/>
    <w:rsid w:val="009D7EDC"/>
    <w:pPr>
      <w:numPr>
        <w:numId w:val="17"/>
      </w:numPr>
    </w:pPr>
  </w:style>
  <w:style w:type="table" w:styleId="TableSimple1">
    <w:name w:val="Table Simple 1"/>
    <w:basedOn w:val="TableNormal"/>
    <w:rsid w:val="009D7ED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D7ED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D7E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D7ED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D7ED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D7ED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D7ED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D7ED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D7ED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D7ED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D7ED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D7ED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D7ED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D7ED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D7ED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D7ED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D7ED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D7ED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D7ED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D7E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D7E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D7ED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D7ED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D7ED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D7ED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D7ED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D7E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D7ED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D7ED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D7ED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D7ED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D7ED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D7ED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D7ED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D7ED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D7ED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D7ED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D7ED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D7ED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D7ED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D7ED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D7ED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D7ED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D7EDC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4E395E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5A1B-92FD-43E0-B4E7-752E482E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1475</Words>
  <Characters>7571</Characters>
  <Application>Microsoft Office Word</Application>
  <DocSecurity>0</DocSecurity>
  <PresentationFormat/>
  <Lines>378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Fair Work Commission Amendment (Miscellaneous Measures) Rules 2020</vt:lpstr>
    </vt:vector>
  </TitlesOfParts>
  <Manager/>
  <Company/>
  <LinksUpToDate>false</LinksUpToDate>
  <CharactersWithSpaces>8772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2020-03-31T05:51:00Z</cp:lastPrinted>
  <dcterms:created xsi:type="dcterms:W3CDTF">2020-04-23T00:14:00Z</dcterms:created>
  <dcterms:modified xsi:type="dcterms:W3CDTF">2020-04-23T00:15:00Z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Fair Work Commission Amendment (Miscellaneous Measures) Rules 2020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OPC64286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22 April 2020</vt:lpwstr>
  </property>
</Properties>
</file>