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C86D12" w14:textId="77777777" w:rsidR="00386C4A" w:rsidRPr="00DE4F11" w:rsidRDefault="00386C4A" w:rsidP="00386C4A">
      <w:pPr>
        <w:shd w:val="clear" w:color="auto" w:fill="FFFFFF"/>
        <w:spacing w:before="40" w:after="100" w:afterAutospacing="1" w:line="240" w:lineRule="auto"/>
        <w:jc w:val="center"/>
        <w:rPr>
          <w:rFonts w:ascii="Arial" w:eastAsia="Times New Roman" w:hAnsi="Arial" w:cs="Arial"/>
          <w:b/>
          <w:bCs/>
          <w:lang w:eastAsia="en-AU"/>
        </w:rPr>
      </w:pPr>
      <w:bookmarkStart w:id="0" w:name="_GoBack"/>
      <w:bookmarkEnd w:id="0"/>
      <w:r w:rsidRPr="00DE4F11">
        <w:rPr>
          <w:rFonts w:ascii="Arial" w:eastAsia="Times New Roman" w:hAnsi="Arial" w:cs="Arial"/>
          <w:b/>
          <w:bCs/>
          <w:lang w:eastAsia="en-AU"/>
        </w:rPr>
        <w:t>Fair Work Commission Amendment (Miscellaneous Measures) Rules 2020</w:t>
      </w:r>
    </w:p>
    <w:p w14:paraId="5A0D2933" w14:textId="77777777" w:rsidR="00386C4A" w:rsidRPr="00DE4F11" w:rsidRDefault="00386C4A" w:rsidP="00386C4A">
      <w:pPr>
        <w:shd w:val="clear" w:color="auto" w:fill="FFFFFF"/>
        <w:spacing w:before="40" w:after="100" w:afterAutospacing="1" w:line="240" w:lineRule="auto"/>
        <w:jc w:val="center"/>
        <w:rPr>
          <w:rFonts w:ascii="Arial" w:eastAsia="Times New Roman" w:hAnsi="Arial" w:cs="Arial"/>
          <w:lang w:val="en-US" w:eastAsia="en-AU"/>
        </w:rPr>
      </w:pPr>
      <w:r w:rsidRPr="00DE4F11">
        <w:rPr>
          <w:rFonts w:ascii="Arial" w:eastAsia="Times New Roman" w:hAnsi="Arial" w:cs="Arial"/>
          <w:lang w:eastAsia="en-AU"/>
        </w:rPr>
        <w:t>EXPLANATORY STATEMENT</w:t>
      </w:r>
    </w:p>
    <w:p w14:paraId="45F26551" w14:textId="77777777" w:rsidR="00386C4A" w:rsidRPr="00DE4F11" w:rsidRDefault="00386C4A" w:rsidP="00386C4A">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w:t>
      </w:r>
    </w:p>
    <w:p w14:paraId="7F259B74" w14:textId="77777777" w:rsidR="00386C4A" w:rsidRPr="00DE4F11" w:rsidRDefault="00386C4A" w:rsidP="00386C4A">
      <w:pPr>
        <w:shd w:val="clear" w:color="auto" w:fill="FFFFFF"/>
        <w:spacing w:before="40" w:after="100" w:afterAutospacing="1" w:line="240" w:lineRule="auto"/>
        <w:jc w:val="center"/>
        <w:rPr>
          <w:rFonts w:ascii="Arial" w:eastAsia="Times New Roman" w:hAnsi="Arial" w:cs="Arial"/>
          <w:lang w:eastAsia="en-AU"/>
        </w:rPr>
      </w:pPr>
      <w:r w:rsidRPr="00DE4F11">
        <w:rPr>
          <w:rFonts w:ascii="Arial" w:eastAsia="Times New Roman" w:hAnsi="Arial" w:cs="Arial"/>
          <w:lang w:eastAsia="en-AU"/>
        </w:rPr>
        <w:t>(issued by the authority of the President of the Fair Work Commission)</w:t>
      </w:r>
    </w:p>
    <w:p w14:paraId="60C9B8D6" w14:textId="77777777" w:rsidR="004B5B4B" w:rsidRPr="00DE4F11" w:rsidRDefault="004B5B4B" w:rsidP="004B5B4B">
      <w:pPr>
        <w:shd w:val="clear" w:color="auto" w:fill="FFFFFF"/>
        <w:spacing w:before="40" w:after="100" w:afterAutospacing="1" w:line="240" w:lineRule="auto"/>
        <w:rPr>
          <w:rFonts w:ascii="Arial" w:eastAsia="Times New Roman" w:hAnsi="Arial" w:cs="Arial"/>
          <w:lang w:val="en-US" w:eastAsia="en-AU"/>
        </w:rPr>
      </w:pPr>
    </w:p>
    <w:p w14:paraId="35C4C1C9" w14:textId="77777777" w:rsidR="004B5B4B" w:rsidRPr="00DE4F11" w:rsidRDefault="004B5B4B" w:rsidP="004B5B4B">
      <w:pPr>
        <w:keepNext/>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b/>
          <w:bCs/>
          <w:lang w:eastAsia="en-AU"/>
        </w:rPr>
        <w:t>Authority</w:t>
      </w:r>
    </w:p>
    <w:p w14:paraId="584AFFE7" w14:textId="77777777" w:rsidR="00E15200" w:rsidRPr="00DE4F11" w:rsidRDefault="00E15200" w:rsidP="00E15200">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xml:space="preserve">Section 609 of the </w:t>
      </w:r>
      <w:r w:rsidRPr="00DE4F11">
        <w:rPr>
          <w:rFonts w:ascii="Arial" w:eastAsia="Times New Roman" w:hAnsi="Arial" w:cs="Arial"/>
          <w:i/>
          <w:iCs/>
          <w:lang w:eastAsia="en-AU"/>
        </w:rPr>
        <w:t>Fair Work Act 2009</w:t>
      </w:r>
      <w:r w:rsidRPr="00DE4F11">
        <w:rPr>
          <w:rFonts w:ascii="Arial" w:eastAsia="Times New Roman" w:hAnsi="Arial" w:cs="Arial"/>
          <w:lang w:eastAsia="en-AU"/>
        </w:rPr>
        <w:t xml:space="preserve"> (the Act) authorises the making of procedural rules of the Fair Work Commission (Commission).</w:t>
      </w:r>
    </w:p>
    <w:p w14:paraId="5048307C" w14:textId="61E4E344" w:rsidR="00E15200" w:rsidRPr="00DE4F11" w:rsidRDefault="00E15200" w:rsidP="00E15200">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Under section 609</w:t>
      </w:r>
      <w:r w:rsidR="00812042" w:rsidRPr="00DE4F11">
        <w:rPr>
          <w:rFonts w:ascii="Arial" w:eastAsia="Times New Roman" w:hAnsi="Arial" w:cs="Arial"/>
          <w:lang w:eastAsia="en-AU"/>
        </w:rPr>
        <w:t>(1)</w:t>
      </w:r>
      <w:r w:rsidRPr="00DE4F11">
        <w:rPr>
          <w:rFonts w:ascii="Arial" w:eastAsia="Times New Roman" w:hAnsi="Arial" w:cs="Arial"/>
          <w:lang w:eastAsia="en-AU"/>
        </w:rPr>
        <w:t xml:space="preserve"> of the Act, after consulting with the other Commission Members, the President of the Commission may, by legislative instrument, make procedural rules in relation to:</w:t>
      </w:r>
    </w:p>
    <w:p w14:paraId="7C78F0A4" w14:textId="77777777" w:rsidR="00E15200" w:rsidRPr="00DE4F11" w:rsidRDefault="00E15200" w:rsidP="00E15200">
      <w:pPr>
        <w:shd w:val="clear" w:color="auto" w:fill="FFFFFF"/>
        <w:spacing w:before="40" w:after="200" w:line="276" w:lineRule="auto"/>
        <w:ind w:left="1440" w:hanging="720"/>
        <w:rPr>
          <w:rFonts w:ascii="Arial" w:eastAsia="Times New Roman" w:hAnsi="Arial" w:cs="Arial"/>
          <w:lang w:val="en-US" w:eastAsia="en-AU"/>
        </w:rPr>
      </w:pPr>
      <w:r w:rsidRPr="00DE4F11">
        <w:rPr>
          <w:rFonts w:ascii="Arial" w:eastAsia="Times New Roman" w:hAnsi="Arial" w:cs="Arial"/>
          <w:lang w:eastAsia="en-AU"/>
        </w:rPr>
        <w:t>(a)        the practice and procedure to be followed by the Commission; or</w:t>
      </w:r>
    </w:p>
    <w:p w14:paraId="46B4BD7D" w14:textId="77777777" w:rsidR="00E15200" w:rsidRPr="00DE4F11" w:rsidRDefault="00E15200" w:rsidP="00E15200">
      <w:pPr>
        <w:shd w:val="clear" w:color="auto" w:fill="FFFFFF"/>
        <w:spacing w:before="40" w:after="200" w:line="276" w:lineRule="auto"/>
        <w:ind w:left="1440" w:hanging="720"/>
        <w:rPr>
          <w:rFonts w:ascii="Arial" w:eastAsia="Times New Roman" w:hAnsi="Arial" w:cs="Arial"/>
          <w:lang w:val="en-US" w:eastAsia="en-AU"/>
        </w:rPr>
      </w:pPr>
      <w:r w:rsidRPr="00DE4F11">
        <w:rPr>
          <w:rFonts w:ascii="Arial" w:eastAsia="Times New Roman" w:hAnsi="Arial" w:cs="Arial"/>
          <w:lang w:eastAsia="en-AU"/>
        </w:rPr>
        <w:t>(b)        the conduct of business in relation to matters allowed or required to be dealt with by the Commission.</w:t>
      </w:r>
    </w:p>
    <w:p w14:paraId="1ED62C45" w14:textId="33AEB5FB" w:rsidR="00E15200" w:rsidRPr="00DE4F11" w:rsidRDefault="00812042" w:rsidP="00812042">
      <w:pPr>
        <w:shd w:val="clear" w:color="auto" w:fill="FFFFFF"/>
        <w:spacing w:before="40" w:after="100" w:afterAutospacing="1" w:line="240" w:lineRule="auto"/>
        <w:rPr>
          <w:rFonts w:ascii="Arial" w:eastAsia="Times New Roman" w:hAnsi="Arial" w:cs="Arial"/>
          <w:lang w:eastAsia="en-AU"/>
        </w:rPr>
      </w:pPr>
      <w:r w:rsidRPr="00DE4F11">
        <w:rPr>
          <w:rFonts w:ascii="Arial" w:eastAsia="Times New Roman" w:hAnsi="Arial" w:cs="Arial"/>
          <w:lang w:eastAsia="en-AU"/>
        </w:rPr>
        <w:t>Section 609(2) of the Act provides that w</w:t>
      </w:r>
      <w:r w:rsidR="00E15200" w:rsidRPr="00DE4F11">
        <w:rPr>
          <w:rFonts w:ascii="Arial" w:eastAsia="Times New Roman" w:hAnsi="Arial" w:cs="Arial"/>
          <w:lang w:eastAsia="en-AU"/>
        </w:rPr>
        <w:t>ithout limiting (a) and (b) above, the procedural rules may provide for:</w:t>
      </w:r>
    </w:p>
    <w:p w14:paraId="196D0DF6" w14:textId="77777777" w:rsidR="00E15200" w:rsidRPr="00DE4F11" w:rsidRDefault="00E15200" w:rsidP="00E15200">
      <w:pPr>
        <w:shd w:val="clear" w:color="auto" w:fill="FFFFFF"/>
        <w:spacing w:before="40" w:after="200" w:line="276" w:lineRule="auto"/>
        <w:ind w:left="1440" w:hanging="720"/>
        <w:rPr>
          <w:rFonts w:ascii="Arial" w:eastAsia="Times New Roman" w:hAnsi="Arial" w:cs="Arial"/>
          <w:lang w:val="en-US" w:eastAsia="en-AU"/>
        </w:rPr>
      </w:pPr>
      <w:r w:rsidRPr="00DE4F11">
        <w:rPr>
          <w:rFonts w:ascii="Arial" w:eastAsia="Times New Roman" w:hAnsi="Arial" w:cs="Arial"/>
          <w:lang w:eastAsia="en-AU"/>
        </w:rPr>
        <w:t>(a)        the requirements for making an application to the Commission;</w:t>
      </w:r>
    </w:p>
    <w:p w14:paraId="07BD675E" w14:textId="77777777" w:rsidR="00E15200" w:rsidRPr="00DE4F11" w:rsidRDefault="00E15200" w:rsidP="00E15200">
      <w:pPr>
        <w:shd w:val="clear" w:color="auto" w:fill="FFFFFF"/>
        <w:spacing w:before="40" w:after="200" w:line="276" w:lineRule="auto"/>
        <w:ind w:left="1440" w:hanging="720"/>
        <w:rPr>
          <w:rFonts w:ascii="Arial" w:eastAsia="Times New Roman" w:hAnsi="Arial" w:cs="Arial"/>
          <w:lang w:val="en-US" w:eastAsia="en-AU"/>
        </w:rPr>
      </w:pPr>
      <w:r w:rsidRPr="00DE4F11">
        <w:rPr>
          <w:rFonts w:ascii="Arial" w:eastAsia="Times New Roman" w:hAnsi="Arial" w:cs="Arial"/>
          <w:lang w:eastAsia="en-AU"/>
        </w:rPr>
        <w:t>(b)        the circumstances in which a lawyer or paid agent may make an application or submission to the Commission on behalf of a person who is entitled to make the application or submission;</w:t>
      </w:r>
    </w:p>
    <w:p w14:paraId="08334231" w14:textId="77777777" w:rsidR="00E15200" w:rsidRPr="00DE4F11" w:rsidRDefault="00E15200" w:rsidP="00E15200">
      <w:pPr>
        <w:shd w:val="clear" w:color="auto" w:fill="FFFFFF"/>
        <w:spacing w:before="40" w:after="200" w:line="276" w:lineRule="auto"/>
        <w:ind w:left="1440" w:hanging="720"/>
        <w:rPr>
          <w:rFonts w:ascii="Arial" w:eastAsia="Times New Roman" w:hAnsi="Arial" w:cs="Arial"/>
          <w:lang w:val="en-US" w:eastAsia="en-AU"/>
        </w:rPr>
      </w:pPr>
      <w:r w:rsidRPr="00DE4F11">
        <w:rPr>
          <w:rFonts w:ascii="Arial" w:eastAsia="Times New Roman" w:hAnsi="Arial" w:cs="Arial"/>
          <w:lang w:eastAsia="en-AU"/>
        </w:rPr>
        <w:t>(c)        the form and manner in which, and the time within which, submissions may or must be made to the Commission;</w:t>
      </w:r>
    </w:p>
    <w:p w14:paraId="317EF864" w14:textId="77777777" w:rsidR="00E15200" w:rsidRPr="00DE4F11" w:rsidRDefault="00E15200" w:rsidP="00E15200">
      <w:pPr>
        <w:shd w:val="clear" w:color="auto" w:fill="FFFFFF"/>
        <w:spacing w:before="40" w:after="200" w:line="276" w:lineRule="auto"/>
        <w:ind w:left="1440" w:hanging="720"/>
        <w:rPr>
          <w:rFonts w:ascii="Arial" w:eastAsia="Times New Roman" w:hAnsi="Arial" w:cs="Arial"/>
          <w:lang w:val="en-US" w:eastAsia="en-AU"/>
        </w:rPr>
      </w:pPr>
      <w:r w:rsidRPr="00DE4F11">
        <w:rPr>
          <w:rFonts w:ascii="Arial" w:eastAsia="Times New Roman" w:hAnsi="Arial" w:cs="Arial"/>
          <w:lang w:eastAsia="en-AU"/>
        </w:rPr>
        <w:t>(d)        the procedural requirements for making decisions of the Commission;</w:t>
      </w:r>
    </w:p>
    <w:p w14:paraId="6F0BDCB5" w14:textId="77777777" w:rsidR="00E15200" w:rsidRPr="00DE4F11" w:rsidRDefault="00E15200" w:rsidP="00E15200">
      <w:pPr>
        <w:shd w:val="clear" w:color="auto" w:fill="FFFFFF"/>
        <w:spacing w:before="40" w:after="200" w:line="276" w:lineRule="auto"/>
        <w:ind w:left="1440" w:hanging="720"/>
        <w:rPr>
          <w:rFonts w:ascii="Arial" w:eastAsia="Times New Roman" w:hAnsi="Arial" w:cs="Arial"/>
          <w:lang w:val="en-US" w:eastAsia="en-AU"/>
        </w:rPr>
      </w:pPr>
      <w:r w:rsidRPr="00DE4F11">
        <w:rPr>
          <w:rFonts w:ascii="Arial" w:eastAsia="Times New Roman" w:hAnsi="Arial" w:cs="Arial"/>
          <w:lang w:eastAsia="en-AU"/>
        </w:rPr>
        <w:t>(e)        the form and manner in which the Commission gives directions and notifies persons of things;</w:t>
      </w:r>
    </w:p>
    <w:p w14:paraId="351EF76D" w14:textId="77777777" w:rsidR="00E15200" w:rsidRPr="00DE4F11" w:rsidRDefault="00E15200" w:rsidP="00E15200">
      <w:pPr>
        <w:shd w:val="clear" w:color="auto" w:fill="FFFFFF"/>
        <w:spacing w:before="40" w:after="200" w:line="276" w:lineRule="auto"/>
        <w:ind w:left="1440" w:hanging="720"/>
        <w:rPr>
          <w:rFonts w:ascii="Arial" w:eastAsia="Times New Roman" w:hAnsi="Arial" w:cs="Arial"/>
          <w:lang w:val="en-US" w:eastAsia="en-AU"/>
        </w:rPr>
      </w:pPr>
      <w:r w:rsidRPr="00DE4F11">
        <w:rPr>
          <w:rFonts w:ascii="Arial" w:eastAsia="Times New Roman" w:hAnsi="Arial" w:cs="Arial"/>
          <w:lang w:eastAsia="en-AU"/>
        </w:rPr>
        <w:t>(</w:t>
      </w:r>
      <w:proofErr w:type="spellStart"/>
      <w:r w:rsidRPr="00DE4F11">
        <w:rPr>
          <w:rFonts w:ascii="Arial" w:eastAsia="Times New Roman" w:hAnsi="Arial" w:cs="Arial"/>
          <w:lang w:eastAsia="en-AU"/>
        </w:rPr>
        <w:t>ea</w:t>
      </w:r>
      <w:proofErr w:type="spellEnd"/>
      <w:r w:rsidRPr="00DE4F11">
        <w:rPr>
          <w:rFonts w:ascii="Arial" w:eastAsia="Times New Roman" w:hAnsi="Arial" w:cs="Arial"/>
          <w:lang w:eastAsia="en-AU"/>
        </w:rPr>
        <w:t>)      the requirements for making a notification to the Commission;</w:t>
      </w:r>
    </w:p>
    <w:p w14:paraId="0006EB31" w14:textId="77777777" w:rsidR="00E15200" w:rsidRPr="00DE4F11" w:rsidRDefault="00E15200" w:rsidP="00E15200">
      <w:pPr>
        <w:shd w:val="clear" w:color="auto" w:fill="FFFFFF"/>
        <w:spacing w:before="40" w:after="200" w:line="276" w:lineRule="auto"/>
        <w:ind w:left="1440" w:hanging="720"/>
        <w:rPr>
          <w:rFonts w:ascii="Arial" w:eastAsia="Times New Roman" w:hAnsi="Arial" w:cs="Arial"/>
          <w:lang w:val="en-US" w:eastAsia="en-AU"/>
        </w:rPr>
      </w:pPr>
      <w:r w:rsidRPr="00DE4F11">
        <w:rPr>
          <w:rFonts w:ascii="Arial" w:eastAsia="Times New Roman" w:hAnsi="Arial" w:cs="Arial"/>
          <w:lang w:eastAsia="en-AU"/>
        </w:rPr>
        <w:t>(f)        who is notified by the Commission of things;</w:t>
      </w:r>
    </w:p>
    <w:p w14:paraId="24795B11" w14:textId="77777777" w:rsidR="00E15200" w:rsidRPr="00DE4F11" w:rsidRDefault="00E15200" w:rsidP="00E15200">
      <w:pPr>
        <w:shd w:val="clear" w:color="auto" w:fill="FFFFFF"/>
        <w:spacing w:before="40" w:after="200" w:line="276" w:lineRule="auto"/>
        <w:ind w:left="1440" w:hanging="720"/>
        <w:rPr>
          <w:rFonts w:ascii="Arial" w:eastAsia="Times New Roman" w:hAnsi="Arial" w:cs="Arial"/>
          <w:lang w:val="en-US" w:eastAsia="en-AU"/>
        </w:rPr>
      </w:pPr>
      <w:r w:rsidRPr="00DE4F11">
        <w:rPr>
          <w:rFonts w:ascii="Arial" w:eastAsia="Times New Roman" w:hAnsi="Arial" w:cs="Arial"/>
          <w:lang w:eastAsia="en-AU"/>
        </w:rPr>
        <w:t>(g)        the manner in which conferences are to be conducted in relation to applications made under Part 3</w:t>
      </w:r>
      <w:r w:rsidRPr="00DE4F11">
        <w:rPr>
          <w:rFonts w:ascii="Arial" w:eastAsia="Times New Roman" w:hAnsi="Arial" w:cs="Arial"/>
          <w:lang w:eastAsia="en-AU"/>
        </w:rPr>
        <w:noBreakHyphen/>
        <w:t>1, 3</w:t>
      </w:r>
      <w:r w:rsidRPr="00DE4F11">
        <w:rPr>
          <w:rFonts w:ascii="Arial" w:eastAsia="Times New Roman" w:hAnsi="Arial" w:cs="Arial"/>
          <w:lang w:eastAsia="en-AU"/>
        </w:rPr>
        <w:noBreakHyphen/>
        <w:t>2 or Part 6</w:t>
      </w:r>
      <w:r w:rsidRPr="00DE4F11">
        <w:rPr>
          <w:rFonts w:ascii="Arial" w:eastAsia="Times New Roman" w:hAnsi="Arial" w:cs="Arial"/>
          <w:lang w:eastAsia="en-AU"/>
        </w:rPr>
        <w:noBreakHyphen/>
        <w:t>4 (which deal with general protections, unfair dismissal and unlawful termination).</w:t>
      </w:r>
    </w:p>
    <w:p w14:paraId="5EA771B8" w14:textId="77777777" w:rsidR="00E15200" w:rsidRPr="00DE4F11" w:rsidRDefault="00E15200" w:rsidP="00670A46">
      <w:pPr>
        <w:shd w:val="clear" w:color="auto" w:fill="FFFFFF"/>
        <w:spacing w:after="0" w:line="240" w:lineRule="auto"/>
        <w:rPr>
          <w:rFonts w:ascii="Arial" w:eastAsia="Times New Roman" w:hAnsi="Arial" w:cs="Arial"/>
          <w:lang w:val="en-US" w:eastAsia="en-AU"/>
        </w:rPr>
      </w:pPr>
      <w:r w:rsidRPr="00DE4F11">
        <w:rPr>
          <w:rFonts w:ascii="Arial" w:eastAsia="Times New Roman" w:hAnsi="Arial" w:cs="Arial"/>
          <w:lang w:eastAsia="en-AU"/>
        </w:rPr>
        <w:t xml:space="preserve">Under subsection 33(3) of the </w:t>
      </w:r>
      <w:r w:rsidRPr="00DE4F11">
        <w:rPr>
          <w:rFonts w:ascii="Arial" w:eastAsia="Times New Roman" w:hAnsi="Arial" w:cs="Arial"/>
          <w:i/>
          <w:iCs/>
          <w:lang w:eastAsia="en-AU"/>
        </w:rPr>
        <w:t xml:space="preserve">Acts Interpretation Act 1901 </w:t>
      </w:r>
      <w:r w:rsidRPr="00DE4F11">
        <w:rPr>
          <w:rFonts w:ascii="Arial" w:eastAsia="Times New Roman" w:hAnsi="Arial" w:cs="Arial"/>
          <w:lang w:eastAsia="en-AU"/>
        </w:rPr>
        <w:t xml:space="preserve">as in force on 25 June 2009, where an Act confers a power to make, grant or issue any instrument (including rules, regulations or by-laws) the power shall, unless the contrary intention appears, be construed </w:t>
      </w:r>
      <w:r w:rsidRPr="00DE4F11">
        <w:rPr>
          <w:rFonts w:ascii="Arial" w:eastAsia="Times New Roman" w:hAnsi="Arial" w:cs="Arial"/>
          <w:lang w:eastAsia="en-AU"/>
        </w:rPr>
        <w:lastRenderedPageBreak/>
        <w:t>as including a power exercisable in the like manner and subject to the like conditions (if any) to repeal, rescind, revoke, amend, or vary any such instrument.</w:t>
      </w:r>
    </w:p>
    <w:p w14:paraId="69FF8A58" w14:textId="77777777" w:rsidR="009364D7" w:rsidRPr="00DE4F11" w:rsidRDefault="009364D7" w:rsidP="00E15200">
      <w:pPr>
        <w:shd w:val="clear" w:color="auto" w:fill="FFFFFF"/>
        <w:spacing w:before="40" w:after="100" w:afterAutospacing="1" w:line="240" w:lineRule="auto"/>
        <w:rPr>
          <w:rFonts w:ascii="Arial" w:eastAsia="Times New Roman" w:hAnsi="Arial" w:cs="Arial"/>
          <w:b/>
          <w:bCs/>
          <w:lang w:eastAsia="en-AU"/>
        </w:rPr>
      </w:pPr>
    </w:p>
    <w:p w14:paraId="58C27F73" w14:textId="50ABCDB5" w:rsidR="00E15200" w:rsidRPr="00DE4F11" w:rsidRDefault="00E15200" w:rsidP="00E15200">
      <w:pPr>
        <w:shd w:val="clear" w:color="auto" w:fill="FFFFFF"/>
        <w:spacing w:before="40" w:after="100" w:afterAutospacing="1" w:line="240" w:lineRule="auto"/>
        <w:rPr>
          <w:rFonts w:ascii="Arial" w:eastAsia="Times New Roman" w:hAnsi="Arial" w:cs="Arial"/>
          <w:b/>
          <w:bCs/>
          <w:lang w:eastAsia="en-AU"/>
        </w:rPr>
      </w:pPr>
      <w:r w:rsidRPr="00DE4F11">
        <w:rPr>
          <w:rFonts w:ascii="Arial" w:eastAsia="Times New Roman" w:hAnsi="Arial" w:cs="Arial"/>
          <w:b/>
          <w:bCs/>
          <w:lang w:eastAsia="en-AU"/>
        </w:rPr>
        <w:t>Purpose of the Amendment Rules</w:t>
      </w:r>
    </w:p>
    <w:p w14:paraId="76CCD11E" w14:textId="40EC9167" w:rsidR="006743C4" w:rsidRPr="00DE4F11" w:rsidRDefault="0099392D" w:rsidP="00E15200">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xml:space="preserve">The </w:t>
      </w:r>
      <w:r w:rsidRPr="00DE4F11">
        <w:rPr>
          <w:rFonts w:ascii="Arial" w:eastAsia="Times New Roman" w:hAnsi="Arial" w:cs="Arial"/>
          <w:i/>
          <w:iCs/>
          <w:lang w:eastAsia="en-AU"/>
        </w:rPr>
        <w:t>Fair Work Commission Amendment (Miscellaneous Measures) Rules 20</w:t>
      </w:r>
      <w:r w:rsidR="00AE0648" w:rsidRPr="00DE4F11">
        <w:rPr>
          <w:rFonts w:ascii="Arial" w:eastAsia="Times New Roman" w:hAnsi="Arial" w:cs="Arial"/>
          <w:i/>
          <w:iCs/>
          <w:lang w:eastAsia="en-AU"/>
        </w:rPr>
        <w:t>20</w:t>
      </w:r>
      <w:r w:rsidRPr="00DE4F11">
        <w:rPr>
          <w:rFonts w:ascii="Arial" w:eastAsia="Times New Roman" w:hAnsi="Arial" w:cs="Arial"/>
          <w:lang w:eastAsia="en-AU"/>
        </w:rPr>
        <w:t xml:space="preserve"> (the Amendment Rules) amend the </w:t>
      </w:r>
      <w:r w:rsidRPr="00DE4F11">
        <w:rPr>
          <w:rFonts w:ascii="Arial" w:eastAsia="Times New Roman" w:hAnsi="Arial" w:cs="Arial"/>
          <w:i/>
          <w:iCs/>
          <w:lang w:eastAsia="en-AU"/>
        </w:rPr>
        <w:t>Fair Work Commission Rules 2013</w:t>
      </w:r>
      <w:r w:rsidRPr="00DE4F11">
        <w:rPr>
          <w:rFonts w:ascii="Arial" w:eastAsia="Times New Roman" w:hAnsi="Arial" w:cs="Arial"/>
          <w:lang w:eastAsia="en-AU"/>
        </w:rPr>
        <w:t xml:space="preserve"> (the Rules).</w:t>
      </w:r>
    </w:p>
    <w:p w14:paraId="0BC71330" w14:textId="77777777" w:rsidR="003D3449" w:rsidRPr="00DE4F11" w:rsidRDefault="003D3449" w:rsidP="003D3449">
      <w:pPr>
        <w:shd w:val="clear" w:color="auto" w:fill="FFFFFF"/>
        <w:spacing w:before="40" w:after="100" w:afterAutospacing="1" w:line="240" w:lineRule="auto"/>
        <w:rPr>
          <w:rFonts w:ascii="Arial" w:eastAsia="Times New Roman" w:hAnsi="Arial" w:cs="Arial"/>
          <w:b/>
          <w:bCs/>
          <w:lang w:val="en-US" w:eastAsia="en-AU"/>
        </w:rPr>
      </w:pPr>
      <w:r w:rsidRPr="00DE4F11">
        <w:rPr>
          <w:rFonts w:ascii="Arial" w:eastAsia="Times New Roman" w:hAnsi="Arial" w:cs="Arial"/>
          <w:b/>
          <w:bCs/>
          <w:lang w:val="en-US" w:eastAsia="en-AU"/>
        </w:rPr>
        <w:t>Notice that a lawyer or paid agent acts or has ceased to act in a matter</w:t>
      </w:r>
    </w:p>
    <w:p w14:paraId="43A2C615" w14:textId="77777777" w:rsidR="00BD0CB9" w:rsidRPr="00DE4F11" w:rsidRDefault="00BD0CB9" w:rsidP="00BD0CB9">
      <w:pPr>
        <w:spacing w:after="0"/>
        <w:rPr>
          <w:rFonts w:ascii="Arial" w:hAnsi="Arial" w:cs="Arial"/>
          <w:bCs/>
        </w:rPr>
      </w:pPr>
      <w:r w:rsidRPr="00DE4F11">
        <w:rPr>
          <w:rFonts w:ascii="Arial" w:hAnsi="Arial" w:cs="Arial"/>
          <w:bCs/>
        </w:rPr>
        <w:t>New rules relating to representation by lawyers and paid agents in matters before the Commission, commenced on 1 August 2019.  These rules provided greater clarity as to when the Commission’s permission for representation by a lawyer or paid agent is or is not required (see rules 12 and 12A).</w:t>
      </w:r>
    </w:p>
    <w:p w14:paraId="5695F509" w14:textId="77777777" w:rsidR="00BD0CB9" w:rsidRPr="00DE4F11" w:rsidRDefault="00BD0CB9" w:rsidP="00BD0CB9">
      <w:pPr>
        <w:spacing w:after="0"/>
        <w:rPr>
          <w:rFonts w:ascii="Arial" w:hAnsi="Arial" w:cs="Arial"/>
          <w:bCs/>
        </w:rPr>
      </w:pPr>
    </w:p>
    <w:p w14:paraId="51E63934" w14:textId="310B29D2" w:rsidR="00BD0CB9" w:rsidRPr="00DE4F11" w:rsidRDefault="00102067" w:rsidP="00BD0CB9">
      <w:pPr>
        <w:spacing w:after="0"/>
        <w:rPr>
          <w:rFonts w:ascii="Arial" w:hAnsi="Arial" w:cs="Arial"/>
          <w:bCs/>
        </w:rPr>
      </w:pPr>
      <w:r>
        <w:rPr>
          <w:rFonts w:ascii="Arial" w:hAnsi="Arial" w:cs="Arial"/>
          <w:bCs/>
        </w:rPr>
        <w:t>Rules 11 and 41</w:t>
      </w:r>
      <w:r w:rsidR="00BD0CB9" w:rsidRPr="00DE4F11">
        <w:rPr>
          <w:rFonts w:ascii="Arial" w:hAnsi="Arial" w:cs="Arial"/>
          <w:bCs/>
        </w:rPr>
        <w:t xml:space="preserve"> also require</w:t>
      </w:r>
      <w:r w:rsidR="00466FAF" w:rsidRPr="00DE4F11">
        <w:rPr>
          <w:rFonts w:ascii="Arial" w:hAnsi="Arial" w:cs="Arial"/>
          <w:bCs/>
        </w:rPr>
        <w:t>d</w:t>
      </w:r>
      <w:r w:rsidR="00BD0CB9" w:rsidRPr="00DE4F11">
        <w:rPr>
          <w:rFonts w:ascii="Arial" w:hAnsi="Arial" w:cs="Arial"/>
          <w:bCs/>
        </w:rPr>
        <w:t xml:space="preserve"> a lawyer or paid agent acting for a person in relation to a matter before the Commission to give notice that they act to the Commission and to the other parties, and also to give notice if they cease to act while the matter remains before the Commission.  These notice requirements d</w:t>
      </w:r>
      <w:r w:rsidR="00CF7376" w:rsidRPr="00DE4F11">
        <w:rPr>
          <w:rFonts w:ascii="Arial" w:hAnsi="Arial" w:cs="Arial"/>
          <w:bCs/>
        </w:rPr>
        <w:t>id</w:t>
      </w:r>
      <w:r w:rsidR="00BD0CB9" w:rsidRPr="00DE4F11">
        <w:rPr>
          <w:rFonts w:ascii="Arial" w:hAnsi="Arial" w:cs="Arial"/>
          <w:bCs/>
        </w:rPr>
        <w:t xml:space="preserve"> not apply to lawyers and paid agents covered by s.596(4) of the Act (such as where the lawyer or paid agent is an employee of the party, or an employee of a union or employer association that is representing the party).</w:t>
      </w:r>
    </w:p>
    <w:p w14:paraId="082D5F0E" w14:textId="77777777" w:rsidR="00BD0CB9" w:rsidRPr="00DE4F11" w:rsidRDefault="00BD0CB9" w:rsidP="00BD0CB9">
      <w:pPr>
        <w:spacing w:after="0"/>
        <w:rPr>
          <w:rFonts w:ascii="Arial" w:hAnsi="Arial" w:cs="Arial"/>
          <w:bCs/>
        </w:rPr>
      </w:pPr>
    </w:p>
    <w:p w14:paraId="4FA4436C" w14:textId="623AC2DC" w:rsidR="00BD0CB9" w:rsidRPr="00DE4F11" w:rsidRDefault="00BD0CB9" w:rsidP="00BD0CB9">
      <w:pPr>
        <w:spacing w:after="0"/>
        <w:rPr>
          <w:rFonts w:ascii="Arial" w:hAnsi="Arial" w:cs="Arial"/>
          <w:bCs/>
        </w:rPr>
      </w:pPr>
      <w:r w:rsidRPr="00DE4F11">
        <w:rPr>
          <w:rFonts w:ascii="Arial" w:hAnsi="Arial" w:cs="Arial"/>
          <w:bCs/>
        </w:rPr>
        <w:t xml:space="preserve">After these rules commenced, concerns were raised with the Commission that the rule requiring lawyers and paid agents to give notice that they act, may unnecessarily require separate notice to be given by every lawyer and paid agent working for a party.  </w:t>
      </w:r>
      <w:r w:rsidR="00102067">
        <w:rPr>
          <w:rFonts w:ascii="Arial" w:hAnsi="Arial" w:cs="Arial"/>
          <w:bCs/>
        </w:rPr>
        <w:t>A concern was also raised</w:t>
      </w:r>
      <w:r w:rsidRPr="00DE4F11">
        <w:rPr>
          <w:rFonts w:ascii="Arial" w:hAnsi="Arial" w:cs="Arial"/>
          <w:bCs/>
        </w:rPr>
        <w:t xml:space="preserve"> that this rule, in its application to barristers, might conflict with prohibitions under professional conduct rules of barristers conducting correspondence in their own names or giving their own address as an address for service.</w:t>
      </w:r>
    </w:p>
    <w:p w14:paraId="6BBB6DEF" w14:textId="77777777" w:rsidR="00BD0CB9" w:rsidRPr="00DE4F11" w:rsidRDefault="00BD0CB9" w:rsidP="00BD0CB9">
      <w:pPr>
        <w:spacing w:after="0"/>
        <w:rPr>
          <w:rFonts w:ascii="Arial" w:hAnsi="Arial" w:cs="Arial"/>
          <w:bCs/>
        </w:rPr>
      </w:pPr>
    </w:p>
    <w:p w14:paraId="107552A7" w14:textId="50DF8F5A" w:rsidR="00BD0CB9" w:rsidRPr="00DE4F11" w:rsidRDefault="00BD0CB9" w:rsidP="00BD0CB9">
      <w:pPr>
        <w:spacing w:after="0"/>
        <w:rPr>
          <w:rFonts w:ascii="Arial" w:hAnsi="Arial" w:cs="Arial"/>
          <w:bCs/>
        </w:rPr>
      </w:pPr>
      <w:r w:rsidRPr="00DE4F11">
        <w:rPr>
          <w:rFonts w:ascii="Arial" w:hAnsi="Arial" w:cs="Arial"/>
          <w:bCs/>
        </w:rPr>
        <w:t>To address these concerns and to reduce regulatory burden more generally, rule</w:t>
      </w:r>
      <w:r w:rsidR="00114D00" w:rsidRPr="00DE4F11">
        <w:rPr>
          <w:rFonts w:ascii="Arial" w:hAnsi="Arial" w:cs="Arial"/>
          <w:bCs/>
        </w:rPr>
        <w:t xml:space="preserve"> 11</w:t>
      </w:r>
      <w:r w:rsidR="00B247E9" w:rsidRPr="00DE4F11">
        <w:rPr>
          <w:rFonts w:ascii="Arial" w:hAnsi="Arial" w:cs="Arial"/>
          <w:bCs/>
        </w:rPr>
        <w:t>(1)</w:t>
      </w:r>
      <w:r w:rsidR="00114D00" w:rsidRPr="00DE4F11">
        <w:rPr>
          <w:rFonts w:ascii="Arial" w:hAnsi="Arial" w:cs="Arial"/>
          <w:bCs/>
        </w:rPr>
        <w:t xml:space="preserve"> </w:t>
      </w:r>
      <w:r w:rsidR="0021136F">
        <w:rPr>
          <w:rFonts w:ascii="Arial" w:hAnsi="Arial" w:cs="Arial"/>
          <w:bCs/>
        </w:rPr>
        <w:t>is</w:t>
      </w:r>
      <w:r w:rsidR="00114D00" w:rsidRPr="00DE4F11">
        <w:rPr>
          <w:rFonts w:ascii="Arial" w:hAnsi="Arial" w:cs="Arial"/>
          <w:bCs/>
        </w:rPr>
        <w:t xml:space="preserve"> amended</w:t>
      </w:r>
      <w:r w:rsidR="009A7D13" w:rsidRPr="00DE4F11">
        <w:rPr>
          <w:rFonts w:ascii="Arial" w:hAnsi="Arial" w:cs="Arial"/>
          <w:bCs/>
        </w:rPr>
        <w:t xml:space="preserve"> to</w:t>
      </w:r>
      <w:r w:rsidRPr="00DE4F11">
        <w:rPr>
          <w:rFonts w:ascii="Arial" w:hAnsi="Arial" w:cs="Arial"/>
          <w:bCs/>
        </w:rPr>
        <w:t xml:space="preserve"> make the giving of notice that a lawyer or paid agent acts for a party voluntary and the responsibility of the party (rather than the lawyer or paid agent).</w:t>
      </w:r>
    </w:p>
    <w:p w14:paraId="7FF088A3" w14:textId="77777777" w:rsidR="00BD0CB9" w:rsidRPr="00DE4F11" w:rsidRDefault="00BD0CB9" w:rsidP="00BD0CB9">
      <w:pPr>
        <w:spacing w:after="0"/>
        <w:rPr>
          <w:rFonts w:ascii="Arial" w:hAnsi="Arial" w:cs="Arial"/>
          <w:bCs/>
        </w:rPr>
      </w:pPr>
    </w:p>
    <w:p w14:paraId="49B6C95A" w14:textId="2B8B549E" w:rsidR="00BD0CB9" w:rsidRPr="00DE4F11" w:rsidRDefault="00BD0CB9" w:rsidP="00BD0CB9">
      <w:pPr>
        <w:spacing w:after="0"/>
        <w:rPr>
          <w:rFonts w:ascii="Arial" w:hAnsi="Arial" w:cs="Arial"/>
          <w:bCs/>
        </w:rPr>
      </w:pPr>
      <w:r w:rsidRPr="00DE4F11">
        <w:rPr>
          <w:rFonts w:ascii="Arial" w:hAnsi="Arial" w:cs="Arial"/>
          <w:bCs/>
        </w:rPr>
        <w:t xml:space="preserve">Under </w:t>
      </w:r>
      <w:r w:rsidR="009A7D13" w:rsidRPr="00DE4F11">
        <w:rPr>
          <w:rFonts w:ascii="Arial" w:hAnsi="Arial" w:cs="Arial"/>
          <w:bCs/>
        </w:rPr>
        <w:t>new rule 11</w:t>
      </w:r>
      <w:r w:rsidR="0069283E" w:rsidRPr="00DE4F11">
        <w:rPr>
          <w:rFonts w:ascii="Arial" w:hAnsi="Arial" w:cs="Arial"/>
          <w:bCs/>
        </w:rPr>
        <w:t>(1)</w:t>
      </w:r>
      <w:r w:rsidRPr="00DE4F11">
        <w:rPr>
          <w:rFonts w:ascii="Arial" w:hAnsi="Arial" w:cs="Arial"/>
          <w:bCs/>
        </w:rPr>
        <w:t>, a party might choose to give notice that it has a lawyer or paid agent acting in a matter, so that the lawyer or paid agent will be copied into correspondence and other documents relating to the matter.  A party might also choose to give notice so as to put the other parties on notice that costs are being incurred for which the other parties (or their lawyers or paid agents) could become liable if a cost order was made by the Commission.</w:t>
      </w:r>
    </w:p>
    <w:p w14:paraId="04577085" w14:textId="77777777" w:rsidR="00BD0CB9" w:rsidRPr="00DE4F11" w:rsidRDefault="00BD0CB9" w:rsidP="00BD0CB9">
      <w:pPr>
        <w:spacing w:after="0"/>
        <w:rPr>
          <w:rFonts w:ascii="Arial" w:hAnsi="Arial" w:cs="Arial"/>
          <w:bCs/>
        </w:rPr>
      </w:pPr>
    </w:p>
    <w:p w14:paraId="2984443B" w14:textId="779E1F8C" w:rsidR="00BD0CB9" w:rsidRPr="00DE4F11" w:rsidRDefault="00BD0CB9" w:rsidP="00670A46">
      <w:pPr>
        <w:spacing w:after="0"/>
        <w:rPr>
          <w:rFonts w:ascii="Arial" w:hAnsi="Arial" w:cs="Arial"/>
          <w:bCs/>
        </w:rPr>
      </w:pPr>
      <w:r w:rsidRPr="00DE4F11">
        <w:rPr>
          <w:rFonts w:ascii="Arial" w:hAnsi="Arial" w:cs="Arial"/>
        </w:rPr>
        <w:t xml:space="preserve">While the </w:t>
      </w:r>
      <w:r w:rsidR="009A7D13" w:rsidRPr="00DE4F11">
        <w:rPr>
          <w:rFonts w:ascii="Arial" w:hAnsi="Arial" w:cs="Arial"/>
        </w:rPr>
        <w:t xml:space="preserve">previous </w:t>
      </w:r>
      <w:r w:rsidRPr="00DE4F11">
        <w:rPr>
          <w:rFonts w:ascii="Arial" w:hAnsi="Arial" w:cs="Arial"/>
        </w:rPr>
        <w:t>notice requirements d</w:t>
      </w:r>
      <w:r w:rsidR="009A7D13" w:rsidRPr="00DE4F11">
        <w:rPr>
          <w:rFonts w:ascii="Arial" w:hAnsi="Arial" w:cs="Arial"/>
        </w:rPr>
        <w:t>id</w:t>
      </w:r>
      <w:r w:rsidRPr="00DE4F11">
        <w:rPr>
          <w:rFonts w:ascii="Arial" w:hAnsi="Arial" w:cs="Arial"/>
        </w:rPr>
        <w:t xml:space="preserve"> not apply where a lawyer or </w:t>
      </w:r>
      <w:r w:rsidRPr="00DE4F11">
        <w:rPr>
          <w:rFonts w:ascii="Arial" w:hAnsi="Arial" w:cs="Arial"/>
          <w:bCs/>
        </w:rPr>
        <w:t xml:space="preserve">paid agent is covered by s.596(4) of the Act, under </w:t>
      </w:r>
      <w:r w:rsidR="009A7D13" w:rsidRPr="00DE4F11">
        <w:rPr>
          <w:rFonts w:ascii="Arial" w:hAnsi="Arial" w:cs="Arial"/>
          <w:bCs/>
        </w:rPr>
        <w:t>new rule 11</w:t>
      </w:r>
      <w:r w:rsidR="0069283E" w:rsidRPr="00DE4F11">
        <w:rPr>
          <w:rFonts w:ascii="Arial" w:hAnsi="Arial" w:cs="Arial"/>
          <w:bCs/>
        </w:rPr>
        <w:t>(1)</w:t>
      </w:r>
      <w:r w:rsidRPr="00DE4F11">
        <w:rPr>
          <w:rFonts w:ascii="Arial" w:hAnsi="Arial" w:cs="Arial"/>
          <w:bCs/>
        </w:rPr>
        <w:t xml:space="preserve"> a party might choose to give notice even though its lawyer or paid agent is covered by s.596(4).</w:t>
      </w:r>
    </w:p>
    <w:p w14:paraId="24C7C60D" w14:textId="77777777" w:rsidR="00BD0CB9" w:rsidRPr="00DE4F11" w:rsidRDefault="00BD0CB9" w:rsidP="00BD0CB9">
      <w:pPr>
        <w:spacing w:after="0"/>
        <w:rPr>
          <w:rFonts w:ascii="Arial" w:hAnsi="Arial" w:cs="Arial"/>
          <w:bCs/>
        </w:rPr>
      </w:pPr>
    </w:p>
    <w:p w14:paraId="1F05B7DE" w14:textId="0F9A89C2" w:rsidR="00BD0CB9" w:rsidRPr="00DE4F11" w:rsidRDefault="00BD0CB9" w:rsidP="00BD0CB9">
      <w:pPr>
        <w:spacing w:after="0"/>
        <w:rPr>
          <w:rFonts w:ascii="Arial" w:hAnsi="Arial" w:cs="Arial"/>
          <w:bCs/>
        </w:rPr>
      </w:pPr>
      <w:r w:rsidRPr="00DE4F11">
        <w:rPr>
          <w:rFonts w:ascii="Arial" w:hAnsi="Arial" w:cs="Arial"/>
          <w:bCs/>
        </w:rPr>
        <w:t xml:space="preserve">While under </w:t>
      </w:r>
      <w:r w:rsidR="0069283E" w:rsidRPr="00DE4F11">
        <w:rPr>
          <w:rFonts w:ascii="Arial" w:hAnsi="Arial" w:cs="Arial"/>
          <w:bCs/>
        </w:rPr>
        <w:t>new rule 11(1)</w:t>
      </w:r>
      <w:r w:rsidRPr="00DE4F11">
        <w:rPr>
          <w:rFonts w:ascii="Arial" w:hAnsi="Arial" w:cs="Arial"/>
          <w:bCs/>
        </w:rPr>
        <w:t xml:space="preserve"> it will be voluntary for a party to give notice that a lawyer or paid agent is acting in relation to a matter, if a party has given such notice then the party will be required to notify the Commission and the other parties if the lawyer or paid agent ceases to act while the matter remains before the Commission</w:t>
      </w:r>
      <w:r w:rsidR="0069283E" w:rsidRPr="00DE4F11">
        <w:rPr>
          <w:rFonts w:ascii="Arial" w:hAnsi="Arial" w:cs="Arial"/>
          <w:bCs/>
        </w:rPr>
        <w:t xml:space="preserve"> (rule 11(2))</w:t>
      </w:r>
      <w:r w:rsidRPr="00DE4F11">
        <w:rPr>
          <w:rFonts w:ascii="Arial" w:hAnsi="Arial" w:cs="Arial"/>
          <w:bCs/>
        </w:rPr>
        <w:t>.  This is to ensure that the Commission and other parties are made aware that the lawyer or paid agent should no longer be copied into correspondence and documents in the matter.</w:t>
      </w:r>
    </w:p>
    <w:p w14:paraId="396B7CA4" w14:textId="77777777" w:rsidR="00BD0CB9" w:rsidRPr="00DE4F11" w:rsidRDefault="00BD0CB9" w:rsidP="00BD0CB9">
      <w:pPr>
        <w:spacing w:after="0"/>
        <w:rPr>
          <w:rFonts w:ascii="Arial" w:hAnsi="Arial" w:cs="Arial"/>
          <w:bCs/>
        </w:rPr>
      </w:pPr>
    </w:p>
    <w:p w14:paraId="6B9973DF" w14:textId="36A39B96" w:rsidR="00BD0CB9" w:rsidRPr="00DE4F11" w:rsidRDefault="00BD0CB9" w:rsidP="00BD0CB9">
      <w:pPr>
        <w:spacing w:after="0"/>
        <w:rPr>
          <w:rFonts w:ascii="Arial" w:hAnsi="Arial" w:cs="Arial"/>
          <w:bCs/>
        </w:rPr>
      </w:pPr>
      <w:r w:rsidRPr="00DE4F11">
        <w:rPr>
          <w:rFonts w:ascii="Arial" w:hAnsi="Arial" w:cs="Arial"/>
          <w:bCs/>
        </w:rPr>
        <w:lastRenderedPageBreak/>
        <w:t>There is a separate requirement under rule 12A for a party to give notice to the Commission and to the other parties if it proposes to have its lawyer or paid agent participate in a conference or hearing in the Commission and that participation requires permission under rule 12 (that is, if the lawyer or paid agent is not covered by s.596(4) of the Act and none of the exemptions in rule 12(2) apply).  This notice requirement is not affected by the</w:t>
      </w:r>
      <w:r w:rsidR="0069283E" w:rsidRPr="00DE4F11">
        <w:rPr>
          <w:rFonts w:ascii="Arial" w:hAnsi="Arial" w:cs="Arial"/>
          <w:bCs/>
        </w:rPr>
        <w:t xml:space="preserve"> Amendment Rules</w:t>
      </w:r>
      <w:r w:rsidRPr="00DE4F11">
        <w:rPr>
          <w:rFonts w:ascii="Arial" w:hAnsi="Arial" w:cs="Arial"/>
          <w:bCs/>
        </w:rPr>
        <w:t>.</w:t>
      </w:r>
    </w:p>
    <w:p w14:paraId="263486E8" w14:textId="282ABD56" w:rsidR="003D3449" w:rsidRPr="00DE4F11" w:rsidRDefault="00BD0CB9" w:rsidP="003D3449">
      <w:pPr>
        <w:shd w:val="clear" w:color="auto" w:fill="FFFFFF"/>
        <w:spacing w:before="40" w:after="100" w:afterAutospacing="1" w:line="240" w:lineRule="auto"/>
        <w:rPr>
          <w:rFonts w:ascii="Arial" w:eastAsia="Times New Roman" w:hAnsi="Arial" w:cs="Arial"/>
          <w:b/>
          <w:bCs/>
          <w:lang w:val="en-US" w:eastAsia="en-AU"/>
        </w:rPr>
      </w:pPr>
      <w:r w:rsidRPr="00DE4F11">
        <w:rPr>
          <w:rFonts w:ascii="Arial" w:eastAsia="Times New Roman" w:hAnsi="Arial" w:cs="Arial"/>
          <w:b/>
          <w:bCs/>
          <w:lang w:val="en-US" w:eastAsia="en-AU"/>
        </w:rPr>
        <w:br/>
      </w:r>
      <w:r w:rsidR="003D3449" w:rsidRPr="00DE4F11">
        <w:rPr>
          <w:rFonts w:ascii="Arial" w:eastAsia="Times New Roman" w:hAnsi="Arial" w:cs="Arial"/>
          <w:b/>
          <w:bCs/>
          <w:lang w:val="en-US" w:eastAsia="en-AU"/>
        </w:rPr>
        <w:t>Information sought from bargaining agents in relation to applications for approval of enterprise agreements</w:t>
      </w:r>
    </w:p>
    <w:p w14:paraId="504F0EB5" w14:textId="2F064636" w:rsidR="00E17670" w:rsidRPr="00DE4F11" w:rsidRDefault="00B40456" w:rsidP="00E17670">
      <w:pPr>
        <w:spacing w:after="0"/>
        <w:rPr>
          <w:rFonts w:ascii="Arial" w:hAnsi="Arial" w:cs="Arial"/>
          <w:bCs/>
        </w:rPr>
      </w:pPr>
      <w:r>
        <w:rPr>
          <w:rFonts w:ascii="Arial" w:hAnsi="Arial" w:cs="Arial"/>
          <w:bCs/>
        </w:rPr>
        <w:t>R</w:t>
      </w:r>
      <w:r w:rsidR="00E17670" w:rsidRPr="00DE4F11">
        <w:rPr>
          <w:rFonts w:ascii="Arial" w:hAnsi="Arial" w:cs="Arial"/>
          <w:bCs/>
        </w:rPr>
        <w:t>ule</w:t>
      </w:r>
      <w:r w:rsidR="00ED152D" w:rsidRPr="00DE4F11">
        <w:rPr>
          <w:rFonts w:ascii="Arial" w:hAnsi="Arial" w:cs="Arial"/>
          <w:bCs/>
        </w:rPr>
        <w:t xml:space="preserve"> 24</w:t>
      </w:r>
      <w:r w:rsidR="00552B4B" w:rsidRPr="00DE4F11">
        <w:rPr>
          <w:rFonts w:ascii="Arial" w:hAnsi="Arial" w:cs="Arial"/>
          <w:bCs/>
        </w:rPr>
        <w:t xml:space="preserve"> relates</w:t>
      </w:r>
      <w:r w:rsidR="00E17670" w:rsidRPr="00DE4F11">
        <w:rPr>
          <w:rFonts w:ascii="Arial" w:hAnsi="Arial" w:cs="Arial"/>
          <w:bCs/>
        </w:rPr>
        <w:t xml:space="preserve"> to an application to the Commission for approval of an enterprise agreement</w:t>
      </w:r>
      <w:r>
        <w:rPr>
          <w:rFonts w:ascii="Arial" w:hAnsi="Arial" w:cs="Arial"/>
          <w:bCs/>
        </w:rPr>
        <w:t>. Under the previous rules 24(3), (4) and (5D)</w:t>
      </w:r>
      <w:r w:rsidR="00E17670" w:rsidRPr="00DE4F11">
        <w:rPr>
          <w:rFonts w:ascii="Arial" w:hAnsi="Arial" w:cs="Arial"/>
          <w:bCs/>
        </w:rPr>
        <w:t xml:space="preserve"> bargaining representatives </w:t>
      </w:r>
      <w:r w:rsidR="00552B4B" w:rsidRPr="00DE4F11">
        <w:rPr>
          <w:rFonts w:ascii="Arial" w:hAnsi="Arial" w:cs="Arial"/>
          <w:bCs/>
        </w:rPr>
        <w:t>we</w:t>
      </w:r>
      <w:r w:rsidR="00E17670" w:rsidRPr="00DE4F11">
        <w:rPr>
          <w:rFonts w:ascii="Arial" w:hAnsi="Arial" w:cs="Arial"/>
          <w:bCs/>
        </w:rPr>
        <w:t>re invited to advise the Commission about whether they support the approval of the agreement or agree with statements in an employer declaration lodged in relation to the agreement.</w:t>
      </w:r>
    </w:p>
    <w:p w14:paraId="03F4058E" w14:textId="77777777" w:rsidR="00E17670" w:rsidRPr="00DE4F11" w:rsidRDefault="00E17670" w:rsidP="00E17670">
      <w:pPr>
        <w:spacing w:after="0"/>
        <w:rPr>
          <w:rFonts w:ascii="Arial" w:hAnsi="Arial" w:cs="Arial"/>
          <w:bCs/>
        </w:rPr>
      </w:pPr>
    </w:p>
    <w:p w14:paraId="4385DD38" w14:textId="79511BD2" w:rsidR="00E17670" w:rsidRPr="00DE4F11" w:rsidRDefault="00E17670" w:rsidP="00E17670">
      <w:pPr>
        <w:spacing w:after="0"/>
        <w:rPr>
          <w:rFonts w:ascii="Arial" w:hAnsi="Arial" w:cs="Arial"/>
          <w:bCs/>
        </w:rPr>
      </w:pPr>
      <w:r w:rsidRPr="00DE4F11">
        <w:rPr>
          <w:rFonts w:ascii="Arial" w:hAnsi="Arial" w:cs="Arial"/>
          <w:bCs/>
        </w:rPr>
        <w:t xml:space="preserve">The Commission received </w:t>
      </w:r>
      <w:r w:rsidR="00B40456">
        <w:rPr>
          <w:rFonts w:ascii="Arial" w:hAnsi="Arial" w:cs="Arial"/>
          <w:bCs/>
        </w:rPr>
        <w:t xml:space="preserve">some </w:t>
      </w:r>
      <w:r w:rsidRPr="00DE4F11">
        <w:rPr>
          <w:rFonts w:ascii="Arial" w:hAnsi="Arial" w:cs="Arial"/>
          <w:bCs/>
        </w:rPr>
        <w:t xml:space="preserve">feedback to the effect that these rules </w:t>
      </w:r>
      <w:r w:rsidR="00B40456">
        <w:rPr>
          <w:rFonts w:ascii="Arial" w:hAnsi="Arial" w:cs="Arial"/>
          <w:bCs/>
        </w:rPr>
        <w:t>were</w:t>
      </w:r>
      <w:r w:rsidRPr="00DE4F11">
        <w:rPr>
          <w:rFonts w:ascii="Arial" w:hAnsi="Arial" w:cs="Arial"/>
          <w:bCs/>
        </w:rPr>
        <w:t xml:space="preserve"> often misunderstood as requiring bargaining representatives to provide more information than was intended by the Commission, so that the bargaining representatives may be reluctant to respond.</w:t>
      </w:r>
    </w:p>
    <w:p w14:paraId="018495DF" w14:textId="77777777" w:rsidR="00E17670" w:rsidRPr="00DE4F11" w:rsidRDefault="00E17670" w:rsidP="00E17670">
      <w:pPr>
        <w:spacing w:after="0"/>
        <w:rPr>
          <w:rFonts w:ascii="Arial" w:hAnsi="Arial" w:cs="Arial"/>
          <w:bCs/>
        </w:rPr>
      </w:pPr>
    </w:p>
    <w:p w14:paraId="56764E66" w14:textId="77777777" w:rsidR="00E17670" w:rsidRPr="00DE4F11" w:rsidRDefault="00E17670" w:rsidP="00E17670">
      <w:pPr>
        <w:spacing w:after="0"/>
        <w:rPr>
          <w:rFonts w:ascii="Arial" w:hAnsi="Arial" w:cs="Arial"/>
          <w:bCs/>
        </w:rPr>
      </w:pPr>
      <w:r w:rsidRPr="00DE4F11">
        <w:rPr>
          <w:rFonts w:ascii="Arial" w:hAnsi="Arial" w:cs="Arial"/>
          <w:bCs/>
        </w:rPr>
        <w:t>The proposed rule changes clarify and narrow the information sought from bargaining representatives under these rules.</w:t>
      </w:r>
    </w:p>
    <w:p w14:paraId="61E3F0BD" w14:textId="04D08391" w:rsidR="002846CC" w:rsidRPr="00DE4F11" w:rsidRDefault="00E17670" w:rsidP="003D3449">
      <w:pPr>
        <w:shd w:val="clear" w:color="auto" w:fill="FFFFFF"/>
        <w:spacing w:before="40" w:after="100" w:afterAutospacing="1" w:line="240" w:lineRule="auto"/>
        <w:rPr>
          <w:rFonts w:ascii="Arial" w:eastAsia="Times New Roman" w:hAnsi="Arial" w:cs="Arial"/>
          <w:b/>
          <w:bCs/>
          <w:lang w:val="en-US" w:eastAsia="en-AU"/>
        </w:rPr>
      </w:pPr>
      <w:r w:rsidRPr="00DE4F11">
        <w:rPr>
          <w:rFonts w:ascii="Arial" w:eastAsia="Times New Roman" w:hAnsi="Arial" w:cs="Arial"/>
          <w:b/>
          <w:bCs/>
          <w:lang w:val="en-US" w:eastAsia="en-AU"/>
        </w:rPr>
        <w:br/>
      </w:r>
      <w:r w:rsidR="007209AC" w:rsidRPr="00DE4F11">
        <w:rPr>
          <w:rFonts w:ascii="Arial" w:eastAsia="Times New Roman" w:hAnsi="Arial" w:cs="Arial"/>
          <w:b/>
          <w:bCs/>
          <w:lang w:val="en-US" w:eastAsia="en-AU"/>
        </w:rPr>
        <w:t xml:space="preserve">Amendments </w:t>
      </w:r>
      <w:r w:rsidR="00BA11BF" w:rsidRPr="00DE4F11">
        <w:rPr>
          <w:rFonts w:ascii="Arial" w:eastAsia="Times New Roman" w:hAnsi="Arial" w:cs="Arial"/>
          <w:b/>
          <w:bCs/>
          <w:lang w:val="en-US" w:eastAsia="en-AU"/>
        </w:rPr>
        <w:t>to require declarations rather than statutory declarations</w:t>
      </w:r>
    </w:p>
    <w:p w14:paraId="77E9AE9B" w14:textId="02BBEA0B" w:rsidR="00916E07" w:rsidRPr="00DE4F11" w:rsidRDefault="00916E07" w:rsidP="00916E07">
      <w:pPr>
        <w:spacing w:after="0"/>
        <w:rPr>
          <w:rFonts w:ascii="Arial" w:hAnsi="Arial" w:cs="Arial"/>
          <w:bCs/>
        </w:rPr>
      </w:pPr>
      <w:r w:rsidRPr="00DE4F11">
        <w:rPr>
          <w:rFonts w:ascii="Arial" w:hAnsi="Arial" w:cs="Arial"/>
          <w:bCs/>
        </w:rPr>
        <w:t xml:space="preserve">Various rules previously required lodgment of a statutory declaration with the Commission. </w:t>
      </w:r>
    </w:p>
    <w:p w14:paraId="4481DDFE" w14:textId="77777777" w:rsidR="00916E07" w:rsidRPr="00DE4F11" w:rsidRDefault="00916E07" w:rsidP="00916E07">
      <w:pPr>
        <w:spacing w:after="0"/>
        <w:rPr>
          <w:rFonts w:ascii="Arial" w:hAnsi="Arial" w:cs="Arial"/>
          <w:bCs/>
        </w:rPr>
      </w:pPr>
    </w:p>
    <w:p w14:paraId="5ADC5E27" w14:textId="26B8CE6C" w:rsidR="00916E07" w:rsidRPr="00DE4F11" w:rsidRDefault="00916E07" w:rsidP="00916E07">
      <w:pPr>
        <w:spacing w:after="0"/>
        <w:rPr>
          <w:rFonts w:ascii="Arial" w:hAnsi="Arial" w:cs="Arial"/>
          <w:bCs/>
        </w:rPr>
      </w:pPr>
      <w:r w:rsidRPr="00DE4F11">
        <w:rPr>
          <w:rFonts w:ascii="Arial" w:hAnsi="Arial" w:cs="Arial"/>
          <w:bCs/>
        </w:rPr>
        <w:t xml:space="preserve">Statutory declarations must be signed by the declarant before an authorised witness. Some parties reported that social distancing measures related to the COVID-19 pandemic have made it difficult to have statutory declarations witnessed. The Commission does not want people </w:t>
      </w:r>
      <w:r w:rsidR="00B40456">
        <w:rPr>
          <w:rFonts w:ascii="Arial" w:hAnsi="Arial" w:cs="Arial"/>
          <w:bCs/>
        </w:rPr>
        <w:t xml:space="preserve">exposed </w:t>
      </w:r>
      <w:r w:rsidRPr="00DE4F11">
        <w:rPr>
          <w:rFonts w:ascii="Arial" w:hAnsi="Arial" w:cs="Arial"/>
          <w:bCs/>
        </w:rPr>
        <w:t xml:space="preserve">to </w:t>
      </w:r>
      <w:r w:rsidR="00FF5195">
        <w:rPr>
          <w:rFonts w:ascii="Arial" w:hAnsi="Arial" w:cs="Arial"/>
          <w:bCs/>
        </w:rPr>
        <w:t xml:space="preserve">health </w:t>
      </w:r>
      <w:r w:rsidRPr="00DE4F11">
        <w:rPr>
          <w:rFonts w:ascii="Arial" w:hAnsi="Arial" w:cs="Arial"/>
          <w:bCs/>
        </w:rPr>
        <w:t>risk</w:t>
      </w:r>
      <w:r w:rsidR="00B40456">
        <w:rPr>
          <w:rFonts w:ascii="Arial" w:hAnsi="Arial" w:cs="Arial"/>
          <w:bCs/>
        </w:rPr>
        <w:t>s</w:t>
      </w:r>
      <w:r w:rsidRPr="00DE4F11">
        <w:rPr>
          <w:rFonts w:ascii="Arial" w:hAnsi="Arial" w:cs="Arial"/>
          <w:bCs/>
        </w:rPr>
        <w:t xml:space="preserve"> in order to have statutory declarations </w:t>
      </w:r>
      <w:r w:rsidR="00E0121E">
        <w:rPr>
          <w:rFonts w:ascii="Arial" w:hAnsi="Arial" w:cs="Arial"/>
          <w:bCs/>
        </w:rPr>
        <w:t>witnessed</w:t>
      </w:r>
      <w:r w:rsidRPr="00DE4F11">
        <w:rPr>
          <w:rFonts w:ascii="Arial" w:hAnsi="Arial" w:cs="Arial"/>
          <w:bCs/>
        </w:rPr>
        <w:t>.</w:t>
      </w:r>
    </w:p>
    <w:p w14:paraId="17439E88" w14:textId="77777777" w:rsidR="00916E07" w:rsidRPr="00DE4F11" w:rsidRDefault="00916E07" w:rsidP="00916E07">
      <w:pPr>
        <w:spacing w:after="0"/>
        <w:rPr>
          <w:rFonts w:ascii="Arial" w:hAnsi="Arial" w:cs="Arial"/>
          <w:bCs/>
        </w:rPr>
      </w:pPr>
    </w:p>
    <w:p w14:paraId="5314E318" w14:textId="44018555" w:rsidR="00916E07" w:rsidRPr="00DE4F11" w:rsidRDefault="00916E07" w:rsidP="00916E07">
      <w:pPr>
        <w:spacing w:after="0"/>
        <w:rPr>
          <w:rFonts w:ascii="Arial" w:hAnsi="Arial" w:cs="Arial"/>
          <w:bCs/>
        </w:rPr>
      </w:pPr>
      <w:r w:rsidRPr="00DE4F11">
        <w:rPr>
          <w:rFonts w:ascii="Arial" w:hAnsi="Arial" w:cs="Arial"/>
          <w:bCs/>
        </w:rPr>
        <w:t>To address th</w:t>
      </w:r>
      <w:r w:rsidR="00E0121E">
        <w:rPr>
          <w:rFonts w:ascii="Arial" w:hAnsi="Arial" w:cs="Arial"/>
          <w:bCs/>
        </w:rPr>
        <w:t>is</w:t>
      </w:r>
      <w:r w:rsidRPr="00DE4F11">
        <w:rPr>
          <w:rFonts w:ascii="Arial" w:hAnsi="Arial" w:cs="Arial"/>
          <w:bCs/>
        </w:rPr>
        <w:t xml:space="preserve"> concern and to reduce regulatory burden more generally, </w:t>
      </w:r>
      <w:r w:rsidR="001F5D06" w:rsidRPr="00DE4F11">
        <w:rPr>
          <w:rFonts w:ascii="Arial" w:hAnsi="Arial" w:cs="Arial"/>
          <w:bCs/>
        </w:rPr>
        <w:t>Part 2 of Schedule</w:t>
      </w:r>
      <w:r w:rsidR="008E14C5">
        <w:rPr>
          <w:rFonts w:ascii="Arial" w:hAnsi="Arial" w:cs="Arial"/>
          <w:bCs/>
        </w:rPr>
        <w:t> </w:t>
      </w:r>
      <w:r w:rsidR="001F5D06" w:rsidRPr="00DE4F11">
        <w:rPr>
          <w:rFonts w:ascii="Arial" w:hAnsi="Arial" w:cs="Arial"/>
          <w:bCs/>
        </w:rPr>
        <w:t xml:space="preserve">1 to the Amendment Rules </w:t>
      </w:r>
      <w:r w:rsidR="0021136F">
        <w:rPr>
          <w:rFonts w:ascii="Arial" w:hAnsi="Arial" w:cs="Arial"/>
          <w:bCs/>
        </w:rPr>
        <w:t xml:space="preserve">replaces various requirements under the </w:t>
      </w:r>
      <w:r w:rsidR="008E14C5">
        <w:rPr>
          <w:rFonts w:ascii="Arial" w:hAnsi="Arial" w:cs="Arial"/>
          <w:bCs/>
        </w:rPr>
        <w:t>R</w:t>
      </w:r>
      <w:r w:rsidR="0021136F">
        <w:rPr>
          <w:rFonts w:ascii="Arial" w:hAnsi="Arial" w:cs="Arial"/>
          <w:bCs/>
        </w:rPr>
        <w:t xml:space="preserve">ules </w:t>
      </w:r>
      <w:r w:rsidR="008E14C5">
        <w:rPr>
          <w:rFonts w:ascii="Arial" w:hAnsi="Arial" w:cs="Arial"/>
          <w:bCs/>
        </w:rPr>
        <w:t>to lodge statutory declarations with requirements to lodge signed declarations</w:t>
      </w:r>
      <w:r w:rsidRPr="00DE4F11">
        <w:rPr>
          <w:rFonts w:ascii="Arial" w:hAnsi="Arial" w:cs="Arial"/>
          <w:bCs/>
        </w:rPr>
        <w:t>.</w:t>
      </w:r>
    </w:p>
    <w:p w14:paraId="71359E47" w14:textId="77777777" w:rsidR="00916E07" w:rsidRPr="00DE4F11" w:rsidRDefault="00916E07" w:rsidP="00916E07">
      <w:pPr>
        <w:spacing w:after="0"/>
        <w:rPr>
          <w:rFonts w:ascii="Arial" w:hAnsi="Arial" w:cs="Arial"/>
          <w:bCs/>
        </w:rPr>
      </w:pPr>
    </w:p>
    <w:p w14:paraId="63590342" w14:textId="0964E001" w:rsidR="00916E07" w:rsidRPr="00DE4F11" w:rsidRDefault="00916E07" w:rsidP="00916E07">
      <w:pPr>
        <w:spacing w:after="0"/>
        <w:rPr>
          <w:rFonts w:ascii="Arial" w:hAnsi="Arial" w:cs="Arial"/>
          <w:bCs/>
        </w:rPr>
      </w:pPr>
      <w:r w:rsidRPr="00DE4F11">
        <w:rPr>
          <w:rFonts w:ascii="Arial" w:hAnsi="Arial" w:cs="Arial"/>
          <w:bCs/>
        </w:rPr>
        <w:t>In addition to addressing concerns in relation to COVID-19, these changes will facilitate development of ‘</w:t>
      </w:r>
      <w:proofErr w:type="spellStart"/>
      <w:r w:rsidRPr="00DE4F11">
        <w:rPr>
          <w:rFonts w:ascii="Arial" w:hAnsi="Arial" w:cs="Arial"/>
          <w:bCs/>
        </w:rPr>
        <w:t>SmartForms</w:t>
      </w:r>
      <w:proofErr w:type="spellEnd"/>
      <w:r w:rsidRPr="00DE4F11">
        <w:rPr>
          <w:rFonts w:ascii="Arial" w:hAnsi="Arial" w:cs="Arial"/>
          <w:bCs/>
        </w:rPr>
        <w:t xml:space="preserve">’ that can be lodged with the Commission electronically. </w:t>
      </w:r>
    </w:p>
    <w:p w14:paraId="7A46CD6F" w14:textId="77777777" w:rsidR="00E0121E" w:rsidRDefault="00E0121E" w:rsidP="007209AC">
      <w:pPr>
        <w:pStyle w:val="NormalWeb"/>
        <w:rPr>
          <w:rFonts w:ascii="Arial" w:hAnsi="Arial" w:cs="Arial"/>
          <w:bCs/>
          <w:sz w:val="22"/>
          <w:szCs w:val="22"/>
        </w:rPr>
      </w:pPr>
    </w:p>
    <w:p w14:paraId="0D5C4892" w14:textId="5114B99B" w:rsidR="00CF53B1" w:rsidRPr="00DE4F11" w:rsidRDefault="00916E07" w:rsidP="007209AC">
      <w:pPr>
        <w:pStyle w:val="NormalWeb"/>
        <w:rPr>
          <w:rFonts w:ascii="Arial" w:hAnsi="Arial" w:cs="Arial"/>
          <w:bCs/>
          <w:sz w:val="22"/>
          <w:szCs w:val="22"/>
        </w:rPr>
      </w:pPr>
      <w:r w:rsidRPr="00DE4F11">
        <w:rPr>
          <w:rFonts w:ascii="Arial" w:hAnsi="Arial" w:cs="Arial"/>
          <w:bCs/>
          <w:sz w:val="22"/>
          <w:szCs w:val="22"/>
        </w:rPr>
        <w:t xml:space="preserve">The changes do not affect applications for WHS entry permits, which must be accompanied by a Form F42B – Statutory declaration in support of an application for a WHS entry permit. Section 131 of the </w:t>
      </w:r>
      <w:r w:rsidRPr="00DE4F11">
        <w:rPr>
          <w:rFonts w:ascii="Arial" w:hAnsi="Arial" w:cs="Arial"/>
          <w:bCs/>
          <w:i/>
          <w:iCs/>
          <w:sz w:val="22"/>
          <w:szCs w:val="22"/>
        </w:rPr>
        <w:t>Work Health and Safety Act 2011</w:t>
      </w:r>
      <w:r w:rsidRPr="00DE4F11">
        <w:rPr>
          <w:rFonts w:ascii="Arial" w:hAnsi="Arial" w:cs="Arial"/>
          <w:bCs/>
          <w:sz w:val="22"/>
          <w:szCs w:val="22"/>
        </w:rPr>
        <w:t xml:space="preserve"> requires that an application for a WHS entry permit be accompanied by a statutory declaration.</w:t>
      </w:r>
    </w:p>
    <w:p w14:paraId="464459F6" w14:textId="77777777" w:rsidR="009768E9" w:rsidRPr="00DE4F11" w:rsidRDefault="009768E9" w:rsidP="007209AC">
      <w:pPr>
        <w:pStyle w:val="NormalWeb"/>
        <w:rPr>
          <w:rFonts w:ascii="Arial" w:hAnsi="Arial" w:cs="Arial"/>
          <w:sz w:val="22"/>
          <w:szCs w:val="22"/>
          <w:lang w:val="en-US"/>
        </w:rPr>
      </w:pPr>
    </w:p>
    <w:p w14:paraId="36A5F793" w14:textId="2B8E1AE5" w:rsidR="003D3449" w:rsidRPr="00DE4F11" w:rsidRDefault="003D3449" w:rsidP="003D3449">
      <w:pPr>
        <w:shd w:val="clear" w:color="auto" w:fill="FFFFFF"/>
        <w:spacing w:before="40" w:after="100" w:afterAutospacing="1" w:line="240" w:lineRule="auto"/>
        <w:rPr>
          <w:rFonts w:ascii="Arial" w:eastAsia="Times New Roman" w:hAnsi="Arial" w:cs="Arial"/>
          <w:b/>
          <w:bCs/>
          <w:lang w:eastAsia="en-AU"/>
        </w:rPr>
      </w:pPr>
      <w:r w:rsidRPr="00DE4F11">
        <w:rPr>
          <w:rFonts w:ascii="Arial" w:eastAsia="Times New Roman" w:hAnsi="Arial" w:cs="Arial"/>
          <w:b/>
          <w:bCs/>
          <w:lang w:eastAsia="en-AU"/>
        </w:rPr>
        <w:t xml:space="preserve">Details </w:t>
      </w:r>
    </w:p>
    <w:p w14:paraId="78ED6066" w14:textId="77777777" w:rsidR="00E23694" w:rsidRPr="00DE4F11" w:rsidRDefault="00E23694" w:rsidP="00E23694">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xml:space="preserve">Details of the Amendment Rules are set out in </w:t>
      </w:r>
      <w:r w:rsidRPr="00DE4F11">
        <w:rPr>
          <w:rFonts w:ascii="Arial" w:eastAsia="Times New Roman" w:hAnsi="Arial" w:cs="Arial"/>
          <w:b/>
          <w:bCs/>
          <w:lang w:eastAsia="en-AU"/>
        </w:rPr>
        <w:t>Attachment A</w:t>
      </w:r>
      <w:r w:rsidRPr="00DE4F11">
        <w:rPr>
          <w:rFonts w:ascii="Arial" w:eastAsia="Times New Roman" w:hAnsi="Arial" w:cs="Arial"/>
          <w:lang w:eastAsia="en-AU"/>
        </w:rPr>
        <w:t>.</w:t>
      </w:r>
    </w:p>
    <w:p w14:paraId="38A0564A" w14:textId="34C74460" w:rsidR="00675097" w:rsidRPr="00DE4F11" w:rsidRDefault="00257B2C" w:rsidP="00715D90">
      <w:pPr>
        <w:keepNext/>
        <w:shd w:val="clear" w:color="auto" w:fill="FFFFFF"/>
        <w:spacing w:before="40" w:after="100" w:afterAutospacing="1" w:line="240" w:lineRule="auto"/>
        <w:rPr>
          <w:rFonts w:ascii="Arial" w:eastAsia="Times New Roman" w:hAnsi="Arial" w:cs="Arial"/>
          <w:b/>
          <w:bCs/>
          <w:lang w:eastAsia="en-AU"/>
        </w:rPr>
      </w:pPr>
      <w:r w:rsidRPr="00DE4F11">
        <w:rPr>
          <w:rFonts w:ascii="Arial" w:eastAsia="Times New Roman" w:hAnsi="Arial" w:cs="Arial"/>
          <w:b/>
          <w:bCs/>
          <w:lang w:eastAsia="en-AU"/>
        </w:rPr>
        <w:lastRenderedPageBreak/>
        <w:t>Consultation on the Amendment Rules</w:t>
      </w:r>
    </w:p>
    <w:p w14:paraId="56DC2C87" w14:textId="590E9F56" w:rsidR="00570704" w:rsidRPr="00DE4F11" w:rsidRDefault="0016496E" w:rsidP="0016496E">
      <w:pPr>
        <w:shd w:val="clear" w:color="auto" w:fill="FFFFFF"/>
        <w:spacing w:before="40" w:after="100" w:afterAutospacing="1" w:line="240" w:lineRule="auto"/>
        <w:rPr>
          <w:rFonts w:ascii="Arial" w:eastAsia="Times New Roman" w:hAnsi="Arial" w:cs="Arial"/>
          <w:lang w:eastAsia="en-AU"/>
        </w:rPr>
      </w:pPr>
      <w:r w:rsidRPr="00DE4F11">
        <w:rPr>
          <w:rFonts w:ascii="Arial" w:eastAsia="Times New Roman" w:hAnsi="Arial" w:cs="Arial"/>
          <w:lang w:eastAsia="en-AU"/>
        </w:rPr>
        <w:t xml:space="preserve">As required by section 609 of the Act, the President </w:t>
      </w:r>
      <w:r w:rsidR="0030655B">
        <w:rPr>
          <w:rFonts w:ascii="Arial" w:eastAsia="Times New Roman" w:hAnsi="Arial" w:cs="Arial"/>
          <w:lang w:eastAsia="en-AU"/>
        </w:rPr>
        <w:t xml:space="preserve">of the Commission </w:t>
      </w:r>
      <w:r w:rsidRPr="00DE4F11">
        <w:rPr>
          <w:rFonts w:ascii="Arial" w:eastAsia="Times New Roman" w:hAnsi="Arial" w:cs="Arial"/>
          <w:lang w:eastAsia="en-AU"/>
        </w:rPr>
        <w:t xml:space="preserve">consulted with the other Members of the Commission concerning the Amendment Rules. </w:t>
      </w:r>
    </w:p>
    <w:p w14:paraId="6F5A8B77" w14:textId="6F525AB0" w:rsidR="0016496E" w:rsidRPr="00DE4F11" w:rsidRDefault="0016496E" w:rsidP="0016496E">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xml:space="preserve">On </w:t>
      </w:r>
      <w:r w:rsidR="00BD00F6" w:rsidRPr="00DE4F11">
        <w:rPr>
          <w:rFonts w:ascii="Arial" w:eastAsia="Times New Roman" w:hAnsi="Arial" w:cs="Arial"/>
          <w:lang w:eastAsia="en-AU"/>
        </w:rPr>
        <w:t>14 January 2020</w:t>
      </w:r>
      <w:r w:rsidRPr="00DE4F11">
        <w:rPr>
          <w:rFonts w:ascii="Arial" w:eastAsia="Times New Roman" w:hAnsi="Arial" w:cs="Arial"/>
          <w:lang w:eastAsia="en-AU"/>
        </w:rPr>
        <w:t>, the President provided the Members with a copy of a draft of the Amendment Rules</w:t>
      </w:r>
      <w:r w:rsidR="0069074F" w:rsidRPr="00DE4F11">
        <w:rPr>
          <w:rFonts w:ascii="Arial" w:eastAsia="Times New Roman" w:hAnsi="Arial" w:cs="Arial"/>
          <w:lang w:eastAsia="en-AU"/>
        </w:rPr>
        <w:t xml:space="preserve"> as they concerned amendments to rules 11 and 24,</w:t>
      </w:r>
      <w:r w:rsidRPr="00DE4F11">
        <w:rPr>
          <w:rFonts w:ascii="Arial" w:eastAsia="Times New Roman" w:hAnsi="Arial" w:cs="Arial"/>
          <w:lang w:eastAsia="en-AU"/>
        </w:rPr>
        <w:t xml:space="preserve"> and sought their comments by </w:t>
      </w:r>
      <w:r w:rsidR="00F4548C" w:rsidRPr="00DE4F11">
        <w:rPr>
          <w:rFonts w:ascii="Arial" w:eastAsia="Times New Roman" w:hAnsi="Arial" w:cs="Arial"/>
          <w:lang w:eastAsia="en-AU"/>
        </w:rPr>
        <w:t>23 January 2020</w:t>
      </w:r>
      <w:r w:rsidRPr="00DE4F11">
        <w:rPr>
          <w:rFonts w:ascii="Arial" w:eastAsia="Times New Roman" w:hAnsi="Arial" w:cs="Arial"/>
          <w:lang w:eastAsia="en-AU"/>
        </w:rPr>
        <w:t>.</w:t>
      </w:r>
    </w:p>
    <w:p w14:paraId="78C82D6E" w14:textId="6CDAA478" w:rsidR="0069074F" w:rsidRPr="00DE4F11" w:rsidRDefault="0016496E" w:rsidP="0016496E">
      <w:pPr>
        <w:shd w:val="clear" w:color="auto" w:fill="FFFFFF"/>
        <w:spacing w:before="40" w:after="100" w:afterAutospacing="1" w:line="240" w:lineRule="auto"/>
        <w:rPr>
          <w:rFonts w:ascii="Arial" w:eastAsia="Times New Roman" w:hAnsi="Arial" w:cs="Arial"/>
          <w:lang w:eastAsia="en-AU"/>
        </w:rPr>
      </w:pPr>
      <w:r w:rsidRPr="00DE4F11">
        <w:rPr>
          <w:rFonts w:ascii="Arial" w:eastAsia="Times New Roman" w:hAnsi="Arial" w:cs="Arial"/>
          <w:lang w:eastAsia="en-AU"/>
        </w:rPr>
        <w:t xml:space="preserve">Pursuant to section 17 of the </w:t>
      </w:r>
      <w:r w:rsidRPr="00DE4F11">
        <w:rPr>
          <w:rFonts w:ascii="Arial" w:eastAsia="Times New Roman" w:hAnsi="Arial" w:cs="Arial"/>
          <w:i/>
          <w:iCs/>
          <w:lang w:eastAsia="en-AU"/>
        </w:rPr>
        <w:t>Legislation Act 2003</w:t>
      </w:r>
      <w:r w:rsidRPr="00DE4F11">
        <w:rPr>
          <w:rFonts w:ascii="Arial" w:eastAsia="Times New Roman" w:hAnsi="Arial" w:cs="Arial"/>
          <w:lang w:eastAsia="en-AU"/>
        </w:rPr>
        <w:t xml:space="preserve">, the President also gave persons who were likely to be affected by the Amendment Rules an opportunity to comment. On </w:t>
      </w:r>
      <w:r w:rsidR="00991313" w:rsidRPr="00DE4F11">
        <w:rPr>
          <w:rFonts w:ascii="Arial" w:eastAsia="Times New Roman" w:hAnsi="Arial" w:cs="Arial"/>
          <w:lang w:eastAsia="en-AU"/>
        </w:rPr>
        <w:t>24</w:t>
      </w:r>
      <w:r w:rsidRPr="00DE4F11">
        <w:rPr>
          <w:rFonts w:ascii="Arial" w:eastAsia="Times New Roman" w:hAnsi="Arial" w:cs="Arial"/>
          <w:lang w:eastAsia="en-AU"/>
        </w:rPr>
        <w:t xml:space="preserve"> </w:t>
      </w:r>
      <w:r w:rsidR="00991313" w:rsidRPr="00DE4F11">
        <w:rPr>
          <w:rFonts w:ascii="Arial" w:eastAsia="Times New Roman" w:hAnsi="Arial" w:cs="Arial"/>
          <w:lang w:eastAsia="en-AU"/>
        </w:rPr>
        <w:t>January</w:t>
      </w:r>
      <w:r w:rsidR="00612155" w:rsidRPr="00DE4F11">
        <w:rPr>
          <w:rFonts w:ascii="Arial" w:eastAsia="Times New Roman" w:hAnsi="Arial" w:cs="Arial"/>
          <w:lang w:eastAsia="en-AU"/>
        </w:rPr>
        <w:t xml:space="preserve"> 2020</w:t>
      </w:r>
      <w:r w:rsidRPr="00DE4F11">
        <w:rPr>
          <w:rFonts w:ascii="Arial" w:eastAsia="Times New Roman" w:hAnsi="Arial" w:cs="Arial"/>
          <w:lang w:eastAsia="en-AU"/>
        </w:rPr>
        <w:t xml:space="preserve">, the President published </w:t>
      </w:r>
      <w:r w:rsidR="00F87624" w:rsidRPr="00DE4F11">
        <w:rPr>
          <w:rFonts w:ascii="Arial" w:eastAsia="Times New Roman" w:hAnsi="Arial" w:cs="Arial"/>
          <w:lang w:eastAsia="en-AU"/>
        </w:rPr>
        <w:t xml:space="preserve">the </w:t>
      </w:r>
      <w:r w:rsidRPr="00DE4F11">
        <w:rPr>
          <w:rFonts w:ascii="Arial" w:eastAsia="Times New Roman" w:hAnsi="Arial" w:cs="Arial"/>
          <w:lang w:eastAsia="en-AU"/>
        </w:rPr>
        <w:t>Amendment Rules</w:t>
      </w:r>
      <w:r w:rsidR="0069074F" w:rsidRPr="00DE4F11">
        <w:rPr>
          <w:rFonts w:ascii="Arial" w:eastAsia="Times New Roman" w:hAnsi="Arial" w:cs="Arial"/>
          <w:lang w:eastAsia="en-AU"/>
        </w:rPr>
        <w:t xml:space="preserve"> as they concerned rules 11 and 24</w:t>
      </w:r>
      <w:r w:rsidRPr="00DE4F11">
        <w:rPr>
          <w:rFonts w:ascii="Arial" w:eastAsia="Times New Roman" w:hAnsi="Arial" w:cs="Arial"/>
          <w:lang w:eastAsia="en-AU"/>
        </w:rPr>
        <w:t xml:space="preserve"> on the Commission’s website </w:t>
      </w:r>
      <w:r w:rsidR="00FD208F" w:rsidRPr="00DE4F11">
        <w:rPr>
          <w:rFonts w:ascii="Arial" w:eastAsia="Times New Roman" w:hAnsi="Arial" w:cs="Arial"/>
          <w:lang w:eastAsia="en-AU"/>
        </w:rPr>
        <w:t>for public comment</w:t>
      </w:r>
      <w:r w:rsidR="00BB5228" w:rsidRPr="00DE4F11">
        <w:rPr>
          <w:rFonts w:ascii="Arial" w:eastAsia="Times New Roman" w:hAnsi="Arial" w:cs="Arial"/>
          <w:lang w:eastAsia="en-AU"/>
        </w:rPr>
        <w:t>, and advised s</w:t>
      </w:r>
      <w:r w:rsidR="00FD208F" w:rsidRPr="00DE4F11">
        <w:rPr>
          <w:rFonts w:ascii="Arial" w:eastAsia="Times New Roman" w:hAnsi="Arial" w:cs="Arial"/>
          <w:lang w:eastAsia="en-AU"/>
        </w:rPr>
        <w:t xml:space="preserve">ubscribers to the Commission’s </w:t>
      </w:r>
      <w:r w:rsidR="00BB5228" w:rsidRPr="00DE4F11">
        <w:rPr>
          <w:rFonts w:ascii="Arial" w:eastAsia="Times New Roman" w:hAnsi="Arial" w:cs="Arial"/>
          <w:lang w:eastAsia="en-AU"/>
        </w:rPr>
        <w:t>general announcements subscription</w:t>
      </w:r>
      <w:r w:rsidR="000A09D7" w:rsidRPr="00DE4F11">
        <w:rPr>
          <w:rFonts w:ascii="Arial" w:eastAsia="Times New Roman" w:hAnsi="Arial" w:cs="Arial"/>
          <w:lang w:eastAsia="en-AU"/>
        </w:rPr>
        <w:t xml:space="preserve"> service</w:t>
      </w:r>
      <w:r w:rsidR="00BB5228" w:rsidRPr="00DE4F11">
        <w:rPr>
          <w:rFonts w:ascii="Arial" w:eastAsia="Times New Roman" w:hAnsi="Arial" w:cs="Arial"/>
          <w:lang w:eastAsia="en-AU"/>
        </w:rPr>
        <w:t xml:space="preserve"> of the publication</w:t>
      </w:r>
      <w:r w:rsidR="00FD208F" w:rsidRPr="00DE4F11">
        <w:rPr>
          <w:rFonts w:ascii="Arial" w:eastAsia="Times New Roman" w:hAnsi="Arial" w:cs="Arial"/>
          <w:lang w:eastAsia="en-AU"/>
        </w:rPr>
        <w:t>. Interested persons were invited to provide comments by 7 February 2020.</w:t>
      </w:r>
      <w:r w:rsidRPr="00DE4F11">
        <w:rPr>
          <w:rFonts w:ascii="Arial" w:eastAsia="Times New Roman" w:hAnsi="Arial" w:cs="Arial"/>
          <w:lang w:eastAsia="en-AU"/>
        </w:rPr>
        <w:t xml:space="preserve"> </w:t>
      </w:r>
    </w:p>
    <w:p w14:paraId="003ADB9D" w14:textId="16CA79B7" w:rsidR="00C52D55" w:rsidRPr="00DE4F11" w:rsidRDefault="00F91E42" w:rsidP="0016496E">
      <w:pPr>
        <w:shd w:val="clear" w:color="auto" w:fill="FFFFFF"/>
        <w:spacing w:before="40" w:after="100" w:afterAutospacing="1" w:line="240" w:lineRule="auto"/>
        <w:rPr>
          <w:rFonts w:ascii="Arial" w:eastAsia="Times New Roman" w:hAnsi="Arial" w:cs="Arial"/>
          <w:lang w:eastAsia="en-AU"/>
        </w:rPr>
      </w:pPr>
      <w:r w:rsidRPr="00DE4F11">
        <w:rPr>
          <w:rFonts w:ascii="Arial" w:eastAsia="Times New Roman" w:hAnsi="Arial" w:cs="Arial"/>
          <w:lang w:eastAsia="en-AU"/>
        </w:rPr>
        <w:t>The Amendment Rules were</w:t>
      </w:r>
      <w:r w:rsidR="0069074F" w:rsidRPr="00DE4F11">
        <w:rPr>
          <w:rFonts w:ascii="Arial" w:eastAsia="Times New Roman" w:hAnsi="Arial" w:cs="Arial"/>
          <w:lang w:eastAsia="en-AU"/>
        </w:rPr>
        <w:t xml:space="preserve"> subsequently</w:t>
      </w:r>
      <w:r w:rsidRPr="00DE4F11">
        <w:rPr>
          <w:rFonts w:ascii="Arial" w:eastAsia="Times New Roman" w:hAnsi="Arial" w:cs="Arial"/>
          <w:lang w:eastAsia="en-AU"/>
        </w:rPr>
        <w:t xml:space="preserve"> revised to include</w:t>
      </w:r>
      <w:r w:rsidR="00791E6B" w:rsidRPr="00DE4F11">
        <w:rPr>
          <w:rFonts w:ascii="Arial" w:eastAsia="Times New Roman" w:hAnsi="Arial" w:cs="Arial"/>
          <w:lang w:eastAsia="en-AU"/>
        </w:rPr>
        <w:t xml:space="preserve"> Part 3 of Schedule 1 to the Amendment Rules</w:t>
      </w:r>
      <w:r w:rsidR="0030655B">
        <w:rPr>
          <w:rFonts w:ascii="Arial" w:eastAsia="Times New Roman" w:hAnsi="Arial" w:cs="Arial"/>
          <w:lang w:eastAsia="en-AU"/>
        </w:rPr>
        <w:t xml:space="preserve"> (</w:t>
      </w:r>
      <w:r w:rsidR="00791E6B" w:rsidRPr="00DE4F11">
        <w:rPr>
          <w:rFonts w:ascii="Arial" w:eastAsia="Times New Roman" w:hAnsi="Arial" w:cs="Arial"/>
          <w:lang w:eastAsia="en-AU"/>
        </w:rPr>
        <w:t>which provides</w:t>
      </w:r>
      <w:r w:rsidR="000A09D7" w:rsidRPr="00DE4F11">
        <w:rPr>
          <w:rFonts w:ascii="Arial" w:eastAsia="Times New Roman" w:hAnsi="Arial" w:cs="Arial"/>
          <w:lang w:eastAsia="en-AU"/>
        </w:rPr>
        <w:t xml:space="preserve"> for lodgment of signed declaration</w:t>
      </w:r>
      <w:r w:rsidR="00791E6B" w:rsidRPr="00DE4F11">
        <w:rPr>
          <w:rFonts w:ascii="Arial" w:eastAsia="Times New Roman" w:hAnsi="Arial" w:cs="Arial"/>
          <w:lang w:eastAsia="en-AU"/>
        </w:rPr>
        <w:t>s rather than</w:t>
      </w:r>
      <w:r w:rsidR="000A09D7" w:rsidRPr="00DE4F11">
        <w:rPr>
          <w:rFonts w:ascii="Arial" w:eastAsia="Times New Roman" w:hAnsi="Arial" w:cs="Arial"/>
          <w:lang w:eastAsia="en-AU"/>
        </w:rPr>
        <w:t xml:space="preserve"> statutory declaration</w:t>
      </w:r>
      <w:r w:rsidR="00791E6B" w:rsidRPr="00DE4F11">
        <w:rPr>
          <w:rFonts w:ascii="Arial" w:eastAsia="Times New Roman" w:hAnsi="Arial" w:cs="Arial"/>
          <w:lang w:eastAsia="en-AU"/>
        </w:rPr>
        <w:t>s</w:t>
      </w:r>
      <w:r w:rsidR="0030655B">
        <w:rPr>
          <w:rFonts w:ascii="Arial" w:eastAsia="Times New Roman" w:hAnsi="Arial" w:cs="Arial"/>
          <w:lang w:eastAsia="en-AU"/>
        </w:rPr>
        <w:t>)</w:t>
      </w:r>
      <w:r w:rsidR="000A09D7" w:rsidRPr="00DE4F11">
        <w:rPr>
          <w:rFonts w:ascii="Arial" w:eastAsia="Times New Roman" w:hAnsi="Arial" w:cs="Arial"/>
          <w:lang w:eastAsia="en-AU"/>
        </w:rPr>
        <w:t>. On 3 April 2020</w:t>
      </w:r>
      <w:r w:rsidR="00C52D55" w:rsidRPr="00DE4F11">
        <w:rPr>
          <w:rFonts w:ascii="Arial" w:eastAsia="Times New Roman" w:hAnsi="Arial" w:cs="Arial"/>
          <w:lang w:eastAsia="en-AU"/>
        </w:rPr>
        <w:t xml:space="preserve">, </w:t>
      </w:r>
      <w:r w:rsidR="000A09D7" w:rsidRPr="00DE4F11">
        <w:rPr>
          <w:rFonts w:ascii="Arial" w:eastAsia="Times New Roman" w:hAnsi="Arial" w:cs="Arial"/>
          <w:lang w:eastAsia="en-AU"/>
        </w:rPr>
        <w:t>the President</w:t>
      </w:r>
      <w:r w:rsidR="00C52D55" w:rsidRPr="00DE4F11">
        <w:rPr>
          <w:rFonts w:ascii="Arial" w:eastAsia="Times New Roman" w:hAnsi="Arial" w:cs="Arial"/>
          <w:lang w:eastAsia="en-AU"/>
        </w:rPr>
        <w:t xml:space="preserve"> </w:t>
      </w:r>
      <w:r w:rsidR="008D1C6B" w:rsidRPr="00DE4F11">
        <w:rPr>
          <w:rFonts w:ascii="Arial" w:eastAsia="Times New Roman" w:hAnsi="Arial" w:cs="Arial"/>
          <w:lang w:eastAsia="en-AU"/>
        </w:rPr>
        <w:t xml:space="preserve">sought comments </w:t>
      </w:r>
      <w:r w:rsidR="004E4BF7" w:rsidRPr="00DE4F11">
        <w:rPr>
          <w:rFonts w:ascii="Arial" w:eastAsia="Times New Roman" w:hAnsi="Arial" w:cs="Arial"/>
          <w:lang w:eastAsia="en-AU"/>
        </w:rPr>
        <w:t xml:space="preserve">by 10 April 2020 </w:t>
      </w:r>
      <w:r w:rsidR="008D1C6B" w:rsidRPr="00DE4F11">
        <w:rPr>
          <w:rFonts w:ascii="Arial" w:eastAsia="Times New Roman" w:hAnsi="Arial" w:cs="Arial"/>
          <w:lang w:eastAsia="en-AU"/>
        </w:rPr>
        <w:t xml:space="preserve">on </w:t>
      </w:r>
      <w:r w:rsidR="00791E6B" w:rsidRPr="00DE4F11">
        <w:rPr>
          <w:rFonts w:ascii="Arial" w:eastAsia="Times New Roman" w:hAnsi="Arial" w:cs="Arial"/>
          <w:lang w:eastAsia="en-AU"/>
        </w:rPr>
        <w:t>Part 3 of Schedule 1</w:t>
      </w:r>
      <w:r w:rsidR="004E4BF7" w:rsidRPr="00DE4F11">
        <w:rPr>
          <w:rFonts w:ascii="Arial" w:eastAsia="Times New Roman" w:hAnsi="Arial" w:cs="Arial"/>
          <w:lang w:eastAsia="en-AU"/>
        </w:rPr>
        <w:t xml:space="preserve"> by</w:t>
      </w:r>
      <w:r w:rsidR="00C52D55" w:rsidRPr="00DE4F11">
        <w:rPr>
          <w:rFonts w:ascii="Arial" w:eastAsia="Times New Roman" w:hAnsi="Arial" w:cs="Arial"/>
          <w:lang w:eastAsia="en-AU"/>
        </w:rPr>
        <w:t>:</w:t>
      </w:r>
    </w:p>
    <w:p w14:paraId="396E9BC1" w14:textId="00AB3FDD" w:rsidR="00C52D55" w:rsidRPr="00DE4F11" w:rsidRDefault="00A52446" w:rsidP="00C52D55">
      <w:pPr>
        <w:pStyle w:val="ListParagraph"/>
        <w:numPr>
          <w:ilvl w:val="0"/>
          <w:numId w:val="5"/>
        </w:num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provid</w:t>
      </w:r>
      <w:r w:rsidR="004E4BF7" w:rsidRPr="00DE4F11">
        <w:rPr>
          <w:rFonts w:ascii="Arial" w:eastAsia="Times New Roman" w:hAnsi="Arial" w:cs="Arial"/>
          <w:lang w:eastAsia="en-AU"/>
        </w:rPr>
        <w:t>ing</w:t>
      </w:r>
      <w:r w:rsidRPr="00DE4F11">
        <w:rPr>
          <w:rFonts w:ascii="Arial" w:eastAsia="Times New Roman" w:hAnsi="Arial" w:cs="Arial"/>
          <w:lang w:eastAsia="en-AU"/>
        </w:rPr>
        <w:t xml:space="preserve"> Members</w:t>
      </w:r>
      <w:r w:rsidR="00C52D55" w:rsidRPr="00DE4F11">
        <w:rPr>
          <w:rFonts w:ascii="Arial" w:eastAsia="Times New Roman" w:hAnsi="Arial" w:cs="Arial"/>
          <w:lang w:eastAsia="en-AU"/>
        </w:rPr>
        <w:t xml:space="preserve"> of the Commission</w:t>
      </w:r>
      <w:r w:rsidRPr="00DE4F11">
        <w:rPr>
          <w:rFonts w:ascii="Arial" w:eastAsia="Times New Roman" w:hAnsi="Arial" w:cs="Arial"/>
          <w:lang w:eastAsia="en-AU"/>
        </w:rPr>
        <w:t xml:space="preserve"> with </w:t>
      </w:r>
      <w:r w:rsidR="006E1BBA" w:rsidRPr="00DE4F11">
        <w:rPr>
          <w:rFonts w:ascii="Arial" w:eastAsia="Times New Roman" w:hAnsi="Arial" w:cs="Arial"/>
          <w:lang w:eastAsia="en-AU"/>
        </w:rPr>
        <w:t>a copy of Part 3 of Schedule 1;</w:t>
      </w:r>
    </w:p>
    <w:p w14:paraId="6BFB2534" w14:textId="44BDA5B3" w:rsidR="00544B20" w:rsidRPr="00DE4F11" w:rsidRDefault="000A09D7" w:rsidP="00C52D55">
      <w:pPr>
        <w:pStyle w:val="ListParagraph"/>
        <w:numPr>
          <w:ilvl w:val="0"/>
          <w:numId w:val="5"/>
        </w:num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publish</w:t>
      </w:r>
      <w:r w:rsidR="004E4BF7" w:rsidRPr="00DE4F11">
        <w:rPr>
          <w:rFonts w:ascii="Arial" w:eastAsia="Times New Roman" w:hAnsi="Arial" w:cs="Arial"/>
          <w:lang w:eastAsia="en-AU"/>
        </w:rPr>
        <w:t>ing</w:t>
      </w:r>
      <w:r w:rsidRPr="00DE4F11">
        <w:rPr>
          <w:rFonts w:ascii="Arial" w:eastAsia="Times New Roman" w:hAnsi="Arial" w:cs="Arial"/>
          <w:lang w:eastAsia="en-AU"/>
        </w:rPr>
        <w:t xml:space="preserve"> </w:t>
      </w:r>
      <w:r w:rsidR="006E1BBA" w:rsidRPr="00DE4F11">
        <w:rPr>
          <w:rFonts w:ascii="Arial" w:eastAsia="Times New Roman" w:hAnsi="Arial" w:cs="Arial"/>
          <w:lang w:eastAsia="en-AU"/>
        </w:rPr>
        <w:t>Part 3 of Schedule 1 for</w:t>
      </w:r>
      <w:r w:rsidR="009E164C" w:rsidRPr="00DE4F11">
        <w:rPr>
          <w:rFonts w:ascii="Arial" w:eastAsia="Times New Roman" w:hAnsi="Arial" w:cs="Arial"/>
          <w:lang w:eastAsia="en-AU"/>
        </w:rPr>
        <w:t xml:space="preserve"> public consultation </w:t>
      </w:r>
      <w:r w:rsidRPr="00DE4F11">
        <w:rPr>
          <w:rFonts w:ascii="Arial" w:eastAsia="Times New Roman" w:hAnsi="Arial" w:cs="Arial"/>
          <w:lang w:eastAsia="en-AU"/>
        </w:rPr>
        <w:t>on the Commission’s website</w:t>
      </w:r>
      <w:r w:rsidR="006E1BBA" w:rsidRPr="00DE4F11">
        <w:rPr>
          <w:rFonts w:ascii="Arial" w:eastAsia="Times New Roman" w:hAnsi="Arial" w:cs="Arial"/>
          <w:lang w:eastAsia="en-AU"/>
        </w:rPr>
        <w:t>;</w:t>
      </w:r>
    </w:p>
    <w:p w14:paraId="048DF9F3" w14:textId="77777777" w:rsidR="004E4BF7" w:rsidRPr="00DE4F11" w:rsidRDefault="00544B20" w:rsidP="00C52D55">
      <w:pPr>
        <w:pStyle w:val="ListParagraph"/>
        <w:numPr>
          <w:ilvl w:val="0"/>
          <w:numId w:val="5"/>
        </w:num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advis</w:t>
      </w:r>
      <w:r w:rsidR="004E4BF7" w:rsidRPr="00DE4F11">
        <w:rPr>
          <w:rFonts w:ascii="Arial" w:eastAsia="Times New Roman" w:hAnsi="Arial" w:cs="Arial"/>
          <w:lang w:eastAsia="en-AU"/>
        </w:rPr>
        <w:t>ing</w:t>
      </w:r>
      <w:r w:rsidRPr="00DE4F11">
        <w:rPr>
          <w:rFonts w:ascii="Arial" w:eastAsia="Times New Roman" w:hAnsi="Arial" w:cs="Arial"/>
          <w:lang w:eastAsia="en-AU"/>
        </w:rPr>
        <w:t xml:space="preserve"> t</w:t>
      </w:r>
      <w:r w:rsidR="003D41D6" w:rsidRPr="00DE4F11">
        <w:rPr>
          <w:rFonts w:ascii="Arial" w:eastAsia="Times New Roman" w:hAnsi="Arial" w:cs="Arial"/>
          <w:lang w:eastAsia="en-AU"/>
        </w:rPr>
        <w:t xml:space="preserve">he </w:t>
      </w:r>
      <w:r w:rsidR="00C52D55" w:rsidRPr="00DE4F11">
        <w:rPr>
          <w:rFonts w:ascii="Arial" w:eastAsia="Times New Roman" w:hAnsi="Arial" w:cs="Arial"/>
          <w:lang w:eastAsia="en-AU"/>
        </w:rPr>
        <w:t>Commission’s Enterprise Agreements User Group</w:t>
      </w:r>
      <w:r w:rsidR="004E4BF7" w:rsidRPr="00DE4F11">
        <w:rPr>
          <w:rFonts w:ascii="Arial" w:eastAsia="Times New Roman" w:hAnsi="Arial" w:cs="Arial"/>
          <w:lang w:eastAsia="en-AU"/>
        </w:rPr>
        <w:t>, comprised of employer and union stakeholders that are frequently involved in enterprise-agreement related matters before the Commission, of the public consultation;</w:t>
      </w:r>
      <w:r w:rsidR="00C52D55" w:rsidRPr="00DE4F11">
        <w:rPr>
          <w:rFonts w:ascii="Arial" w:eastAsia="Times New Roman" w:hAnsi="Arial" w:cs="Arial"/>
          <w:lang w:eastAsia="en-AU"/>
        </w:rPr>
        <w:t xml:space="preserve"> and</w:t>
      </w:r>
    </w:p>
    <w:p w14:paraId="7FA53C3A" w14:textId="5049BCC8" w:rsidR="0016496E" w:rsidRPr="00DE4F11" w:rsidRDefault="004E4BF7" w:rsidP="00C52D55">
      <w:pPr>
        <w:pStyle w:val="ListParagraph"/>
        <w:numPr>
          <w:ilvl w:val="0"/>
          <w:numId w:val="5"/>
        </w:num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advising</w:t>
      </w:r>
      <w:r w:rsidR="00C52D55" w:rsidRPr="00DE4F11">
        <w:rPr>
          <w:rFonts w:ascii="Arial" w:eastAsia="Times New Roman" w:hAnsi="Arial" w:cs="Arial"/>
          <w:lang w:eastAsia="en-AU"/>
        </w:rPr>
        <w:t xml:space="preserve"> s</w:t>
      </w:r>
      <w:r w:rsidR="000A09D7" w:rsidRPr="00DE4F11">
        <w:rPr>
          <w:rFonts w:ascii="Arial" w:eastAsia="Times New Roman" w:hAnsi="Arial" w:cs="Arial"/>
          <w:lang w:eastAsia="en-AU"/>
        </w:rPr>
        <w:t>ubscribers to the Commission’s general announcements subscription service</w:t>
      </w:r>
      <w:r w:rsidR="00544B20" w:rsidRPr="00DE4F11">
        <w:rPr>
          <w:rFonts w:ascii="Arial" w:eastAsia="Times New Roman" w:hAnsi="Arial" w:cs="Arial"/>
          <w:lang w:eastAsia="en-AU"/>
        </w:rPr>
        <w:t xml:space="preserve"> </w:t>
      </w:r>
      <w:r w:rsidRPr="00DE4F11">
        <w:rPr>
          <w:rFonts w:ascii="Arial" w:eastAsia="Times New Roman" w:hAnsi="Arial" w:cs="Arial"/>
          <w:lang w:eastAsia="en-AU"/>
        </w:rPr>
        <w:t>of the public consultation.</w:t>
      </w:r>
    </w:p>
    <w:p w14:paraId="476E455D" w14:textId="70AC1328" w:rsidR="006462E0" w:rsidRPr="00DE4F11" w:rsidRDefault="000A09D7" w:rsidP="0016496E">
      <w:pPr>
        <w:shd w:val="clear" w:color="auto" w:fill="FFFFFF"/>
        <w:spacing w:before="40" w:after="100" w:afterAutospacing="1" w:line="240" w:lineRule="auto"/>
        <w:rPr>
          <w:rFonts w:ascii="Arial" w:eastAsia="Times New Roman" w:hAnsi="Arial" w:cs="Arial"/>
          <w:lang w:eastAsia="en-AU"/>
        </w:rPr>
      </w:pPr>
      <w:r w:rsidRPr="00DE4F11">
        <w:rPr>
          <w:rFonts w:ascii="Arial" w:eastAsia="Times New Roman" w:hAnsi="Arial" w:cs="Arial"/>
          <w:lang w:eastAsia="en-AU"/>
        </w:rPr>
        <w:t>C</w:t>
      </w:r>
      <w:r w:rsidR="00B8429D" w:rsidRPr="00DE4F11">
        <w:rPr>
          <w:rFonts w:ascii="Arial" w:eastAsia="Times New Roman" w:hAnsi="Arial" w:cs="Arial"/>
          <w:lang w:eastAsia="en-AU"/>
        </w:rPr>
        <w:t xml:space="preserve">omments were received from </w:t>
      </w:r>
      <w:r w:rsidR="00CF5EEE" w:rsidRPr="00DE4F11">
        <w:rPr>
          <w:rFonts w:ascii="Arial" w:eastAsia="Times New Roman" w:hAnsi="Arial" w:cs="Arial"/>
          <w:lang w:eastAsia="en-AU"/>
        </w:rPr>
        <w:t>various interested persons</w:t>
      </w:r>
      <w:r w:rsidRPr="00DE4F11">
        <w:rPr>
          <w:rFonts w:ascii="Arial" w:eastAsia="Times New Roman" w:hAnsi="Arial" w:cs="Arial"/>
          <w:lang w:eastAsia="en-AU"/>
        </w:rPr>
        <w:t xml:space="preserve">, and </w:t>
      </w:r>
      <w:r w:rsidR="0030655B">
        <w:rPr>
          <w:rFonts w:ascii="Arial" w:eastAsia="Times New Roman" w:hAnsi="Arial" w:cs="Arial"/>
          <w:lang w:eastAsia="en-AU"/>
        </w:rPr>
        <w:t xml:space="preserve">these were </w:t>
      </w:r>
      <w:r w:rsidR="00B8429D" w:rsidRPr="00DE4F11">
        <w:rPr>
          <w:rFonts w:ascii="Arial" w:eastAsia="Times New Roman" w:hAnsi="Arial" w:cs="Arial"/>
          <w:lang w:eastAsia="en-AU"/>
        </w:rPr>
        <w:t>considered by the President.</w:t>
      </w:r>
    </w:p>
    <w:p w14:paraId="24F3306B" w14:textId="1467CFC8" w:rsidR="0016496E" w:rsidRPr="00DE4F11" w:rsidRDefault="0016496E" w:rsidP="0016496E">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The President is satisfied that the consultation undertaken was appropriate, having drawn upon the knowledge of persons with expertise in fields that are relevant to the Amendment Rules and having ensured that persons who were likely to be affected by the Amendment Rules had an opportunity to comment.</w:t>
      </w:r>
    </w:p>
    <w:p w14:paraId="21C3845E" w14:textId="595EA86F" w:rsidR="00CF1D92" w:rsidRPr="00DE4F11" w:rsidRDefault="00E01218" w:rsidP="00E01218">
      <w:pPr>
        <w:keepNext/>
        <w:shd w:val="clear" w:color="auto" w:fill="FFFFFF"/>
        <w:spacing w:before="40" w:after="100" w:afterAutospacing="1" w:line="240" w:lineRule="auto"/>
        <w:rPr>
          <w:rFonts w:ascii="Arial" w:eastAsia="Times New Roman" w:hAnsi="Arial" w:cs="Arial"/>
          <w:b/>
          <w:bCs/>
          <w:lang w:eastAsia="en-AU"/>
        </w:rPr>
      </w:pPr>
      <w:r w:rsidRPr="00DE4F11">
        <w:rPr>
          <w:rFonts w:ascii="Arial" w:eastAsia="Times New Roman" w:hAnsi="Arial" w:cs="Arial"/>
          <w:b/>
          <w:bCs/>
          <w:lang w:eastAsia="en-AU"/>
        </w:rPr>
        <w:t>Regulatory Impact Statement</w:t>
      </w:r>
    </w:p>
    <w:p w14:paraId="71C36A57" w14:textId="76D98726" w:rsidR="006873EF" w:rsidRPr="00DE4F11" w:rsidRDefault="006873EF" w:rsidP="006873EF">
      <w:pPr>
        <w:keepNext/>
        <w:shd w:val="clear" w:color="auto" w:fill="FFFFFF"/>
        <w:spacing w:before="40" w:after="100" w:afterAutospacing="1" w:line="240" w:lineRule="auto"/>
        <w:rPr>
          <w:rFonts w:ascii="Arial" w:eastAsia="Times New Roman" w:hAnsi="Arial" w:cs="Arial"/>
          <w:lang w:eastAsia="en-AU"/>
        </w:rPr>
      </w:pPr>
      <w:r w:rsidRPr="00DE4F11">
        <w:rPr>
          <w:rFonts w:ascii="Arial" w:eastAsia="Times New Roman" w:hAnsi="Arial" w:cs="Arial"/>
          <w:lang w:eastAsia="en-AU"/>
        </w:rPr>
        <w:t>As required by the Australian Government’s best practice regulation requirements, the Office of Best Practice Regulation was consulted on 1</w:t>
      </w:r>
      <w:r w:rsidR="0035086A" w:rsidRPr="00DE4F11">
        <w:rPr>
          <w:rFonts w:ascii="Arial" w:eastAsia="Times New Roman" w:hAnsi="Arial" w:cs="Arial"/>
          <w:lang w:eastAsia="en-AU"/>
        </w:rPr>
        <w:t>3</w:t>
      </w:r>
      <w:r w:rsidRPr="00DE4F11">
        <w:rPr>
          <w:rFonts w:ascii="Arial" w:eastAsia="Times New Roman" w:hAnsi="Arial" w:cs="Arial"/>
          <w:lang w:eastAsia="en-AU"/>
        </w:rPr>
        <w:t xml:space="preserve"> March 20</w:t>
      </w:r>
      <w:r w:rsidR="0035086A" w:rsidRPr="00DE4F11">
        <w:rPr>
          <w:rFonts w:ascii="Arial" w:eastAsia="Times New Roman" w:hAnsi="Arial" w:cs="Arial"/>
          <w:lang w:eastAsia="en-AU"/>
        </w:rPr>
        <w:t>20</w:t>
      </w:r>
      <w:r w:rsidR="009E730C" w:rsidRPr="00DE4F11">
        <w:rPr>
          <w:rFonts w:ascii="Arial" w:eastAsia="Times New Roman" w:hAnsi="Arial" w:cs="Arial"/>
          <w:lang w:eastAsia="en-AU"/>
        </w:rPr>
        <w:t xml:space="preserve"> and </w:t>
      </w:r>
      <w:r w:rsidR="00430E07" w:rsidRPr="00DE4F11">
        <w:rPr>
          <w:rFonts w:ascii="Arial" w:eastAsia="Times New Roman" w:hAnsi="Arial" w:cs="Arial"/>
          <w:lang w:eastAsia="en-AU"/>
        </w:rPr>
        <w:t>14 April 2020</w:t>
      </w:r>
      <w:r w:rsidR="009E730C" w:rsidRPr="00DE4F11">
        <w:rPr>
          <w:rFonts w:ascii="Arial" w:eastAsia="Times New Roman" w:hAnsi="Arial" w:cs="Arial"/>
          <w:lang w:eastAsia="en-AU"/>
        </w:rPr>
        <w:t xml:space="preserve"> </w:t>
      </w:r>
      <w:r w:rsidRPr="00DE4F11">
        <w:rPr>
          <w:rFonts w:ascii="Arial" w:eastAsia="Times New Roman" w:hAnsi="Arial" w:cs="Arial"/>
          <w:lang w:eastAsia="en-AU"/>
        </w:rPr>
        <w:t>regarding the requirement for a regulatory impact statement to be prepared in relation to the Amendment Rules.</w:t>
      </w:r>
    </w:p>
    <w:p w14:paraId="1F709001" w14:textId="7BD34700" w:rsidR="00737A88" w:rsidRPr="00DE4F11" w:rsidRDefault="006873EF" w:rsidP="006873EF">
      <w:pPr>
        <w:keepNext/>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The Office of Best Practice Regulation advised the Commission that the Amendment Rules do not have more than a minor regulatory impact on business, community organisations or individuals</w:t>
      </w:r>
      <w:r w:rsidR="00E357BC" w:rsidRPr="00DE4F11">
        <w:rPr>
          <w:rFonts w:ascii="Arial" w:eastAsia="Times New Roman" w:hAnsi="Arial" w:cs="Arial"/>
          <w:lang w:eastAsia="en-AU"/>
        </w:rPr>
        <w:t xml:space="preserve"> and, noting that the Amendment Rules are not being considered by Cabinet, </w:t>
      </w:r>
      <w:r w:rsidR="00F81F13" w:rsidRPr="00DE4F11">
        <w:rPr>
          <w:rFonts w:ascii="Arial" w:eastAsia="Times New Roman" w:hAnsi="Arial" w:cs="Arial"/>
          <w:lang w:eastAsia="en-AU"/>
        </w:rPr>
        <w:lastRenderedPageBreak/>
        <w:t>indicated that</w:t>
      </w:r>
      <w:r w:rsidR="006E60BE" w:rsidRPr="00DE4F11">
        <w:rPr>
          <w:rFonts w:ascii="Arial" w:eastAsia="Times New Roman" w:hAnsi="Arial" w:cs="Arial"/>
          <w:lang w:eastAsia="en-AU"/>
        </w:rPr>
        <w:t xml:space="preserve"> a regulatory impact statement was not required</w:t>
      </w:r>
      <w:r w:rsidR="008F0068" w:rsidRPr="00DE4F11">
        <w:rPr>
          <w:rFonts w:ascii="Arial" w:eastAsia="Times New Roman" w:hAnsi="Arial" w:cs="Arial"/>
          <w:lang w:eastAsia="en-AU"/>
        </w:rPr>
        <w:t xml:space="preserve"> </w:t>
      </w:r>
      <w:r w:rsidRPr="00DE4F11">
        <w:rPr>
          <w:rFonts w:ascii="Arial" w:eastAsia="Times New Roman" w:hAnsi="Arial" w:cs="Arial"/>
          <w:lang w:eastAsia="en-AU"/>
        </w:rPr>
        <w:t xml:space="preserve">(reference number OBPR ID </w:t>
      </w:r>
      <w:r w:rsidR="00BA1945" w:rsidRPr="00DE4F11">
        <w:rPr>
          <w:rFonts w:ascii="Arial" w:eastAsia="Times New Roman" w:hAnsi="Arial" w:cs="Arial"/>
          <w:lang w:eastAsia="en-AU"/>
        </w:rPr>
        <w:t>26378</w:t>
      </w:r>
      <w:r w:rsidRPr="00DE4F11">
        <w:rPr>
          <w:rFonts w:ascii="Arial" w:eastAsia="Times New Roman" w:hAnsi="Arial" w:cs="Arial"/>
          <w:lang w:eastAsia="en-AU"/>
        </w:rPr>
        <w:t>).</w:t>
      </w:r>
    </w:p>
    <w:p w14:paraId="775A3568" w14:textId="77777777" w:rsidR="00E01218" w:rsidRPr="00DE4F11" w:rsidRDefault="00E01218" w:rsidP="00E01218">
      <w:pPr>
        <w:keepNext/>
        <w:shd w:val="clear" w:color="auto" w:fill="FFFFFF"/>
        <w:spacing w:before="40" w:after="100" w:afterAutospacing="1" w:line="240" w:lineRule="auto"/>
        <w:rPr>
          <w:rFonts w:ascii="Arial" w:eastAsia="Times New Roman" w:hAnsi="Arial" w:cs="Arial"/>
          <w:b/>
          <w:bCs/>
          <w:lang w:eastAsia="en-AU"/>
        </w:rPr>
      </w:pPr>
      <w:r w:rsidRPr="00DE4F11">
        <w:rPr>
          <w:rFonts w:ascii="Arial" w:eastAsia="Times New Roman" w:hAnsi="Arial" w:cs="Arial"/>
          <w:b/>
          <w:bCs/>
          <w:lang w:eastAsia="en-AU"/>
        </w:rPr>
        <w:t>Statement of compatibility with human rights</w:t>
      </w:r>
    </w:p>
    <w:p w14:paraId="1E888E4B" w14:textId="6D9AF502" w:rsidR="00007223" w:rsidRPr="00DE4F11" w:rsidRDefault="00007223" w:rsidP="00007223">
      <w:pPr>
        <w:shd w:val="clear" w:color="auto" w:fill="FFFFFF"/>
        <w:spacing w:before="40" w:after="100" w:afterAutospacing="1" w:line="240" w:lineRule="auto"/>
        <w:rPr>
          <w:rFonts w:ascii="Arial" w:eastAsia="Times New Roman" w:hAnsi="Arial" w:cs="Arial"/>
          <w:b/>
          <w:bCs/>
          <w:lang w:eastAsia="en-AU"/>
        </w:rPr>
      </w:pPr>
      <w:r w:rsidRPr="00DE4F11">
        <w:rPr>
          <w:rFonts w:ascii="Arial" w:eastAsia="Times New Roman" w:hAnsi="Arial" w:cs="Arial"/>
          <w:lang w:eastAsia="en-AU"/>
        </w:rPr>
        <w:t xml:space="preserve">Subsection 9(1) of the </w:t>
      </w:r>
      <w:r w:rsidRPr="00DE4F11">
        <w:rPr>
          <w:rFonts w:ascii="Arial" w:eastAsia="Times New Roman" w:hAnsi="Arial" w:cs="Arial"/>
          <w:i/>
          <w:iCs/>
          <w:lang w:eastAsia="en-AU"/>
        </w:rPr>
        <w:t xml:space="preserve">Human Rights (Parliamentary Scrutiny) Act 2011 </w:t>
      </w:r>
      <w:r w:rsidRPr="00DE4F11">
        <w:rPr>
          <w:rFonts w:ascii="Arial" w:eastAsia="Times New Roman" w:hAnsi="Arial" w:cs="Arial"/>
          <w:lang w:eastAsia="en-AU"/>
        </w:rPr>
        <w:t xml:space="preserve">requires the rule-maker in relation to a legislative instrument to which section 42 (disallowance) of the </w:t>
      </w:r>
      <w:r w:rsidRPr="00DE4F11">
        <w:rPr>
          <w:rFonts w:ascii="Arial" w:eastAsia="Times New Roman" w:hAnsi="Arial" w:cs="Arial"/>
          <w:i/>
          <w:iCs/>
          <w:lang w:eastAsia="en-AU"/>
        </w:rPr>
        <w:t xml:space="preserve">Legislation Act 2003 </w:t>
      </w:r>
      <w:r w:rsidRPr="00DE4F11">
        <w:rPr>
          <w:rFonts w:ascii="Arial" w:eastAsia="Times New Roman" w:hAnsi="Arial" w:cs="Arial"/>
          <w:lang w:eastAsia="en-AU"/>
        </w:rPr>
        <w:t xml:space="preserve">applies to cause a statement of compatibility to be prepared in respect of that legislative instrument. </w:t>
      </w:r>
      <w:r w:rsidR="0030655B">
        <w:rPr>
          <w:rFonts w:ascii="Arial" w:eastAsia="Times New Roman" w:hAnsi="Arial" w:cs="Arial"/>
          <w:lang w:eastAsia="en-AU"/>
        </w:rPr>
        <w:t>A</w:t>
      </w:r>
      <w:r w:rsidRPr="00DE4F11">
        <w:rPr>
          <w:rFonts w:ascii="Arial" w:eastAsia="Times New Roman" w:hAnsi="Arial" w:cs="Arial"/>
          <w:lang w:eastAsia="en-AU"/>
        </w:rPr>
        <w:t xml:space="preserve"> Statement of Compatibility has been prepared to meet that requirement and is at </w:t>
      </w:r>
      <w:r w:rsidRPr="00DE4F11">
        <w:rPr>
          <w:rFonts w:ascii="Arial" w:eastAsia="Times New Roman" w:hAnsi="Arial" w:cs="Arial"/>
          <w:b/>
          <w:bCs/>
          <w:lang w:eastAsia="en-AU"/>
        </w:rPr>
        <w:t>Attachment B.</w:t>
      </w:r>
    </w:p>
    <w:p w14:paraId="75AC6F18" w14:textId="0603B9E9" w:rsidR="00675018" w:rsidRPr="00DE4F11" w:rsidRDefault="00675018" w:rsidP="00007223">
      <w:pPr>
        <w:shd w:val="clear" w:color="auto" w:fill="FFFFFF"/>
        <w:spacing w:before="40" w:after="100" w:afterAutospacing="1" w:line="240" w:lineRule="auto"/>
        <w:rPr>
          <w:rFonts w:ascii="Arial" w:eastAsia="Times New Roman" w:hAnsi="Arial" w:cs="Arial"/>
          <w:lang w:val="en-US" w:eastAsia="en-AU"/>
        </w:rPr>
      </w:pPr>
    </w:p>
    <w:p w14:paraId="187F28A3" w14:textId="130B2F48" w:rsidR="0045462E" w:rsidRPr="00DE4F11" w:rsidRDefault="0045462E">
      <w:pPr>
        <w:rPr>
          <w:rFonts w:ascii="Arial" w:eastAsia="Times New Roman" w:hAnsi="Arial" w:cs="Arial"/>
          <w:lang w:eastAsia="en-AU"/>
        </w:rPr>
      </w:pPr>
      <w:r w:rsidRPr="00DE4F11">
        <w:rPr>
          <w:rFonts w:ascii="Arial" w:eastAsia="Times New Roman" w:hAnsi="Arial" w:cs="Arial"/>
          <w:lang w:eastAsia="en-AU"/>
        </w:rPr>
        <w:br w:type="page"/>
      </w:r>
    </w:p>
    <w:p w14:paraId="620A70B3" w14:textId="77777777" w:rsidR="00BA42B1" w:rsidRPr="00DE4F11" w:rsidRDefault="00BA42B1" w:rsidP="00BA42B1">
      <w:pPr>
        <w:shd w:val="clear" w:color="auto" w:fill="FFFFFF"/>
        <w:spacing w:before="40" w:after="100" w:afterAutospacing="1" w:line="240" w:lineRule="auto"/>
        <w:jc w:val="right"/>
        <w:rPr>
          <w:rFonts w:ascii="Arial" w:eastAsia="Times New Roman" w:hAnsi="Arial" w:cs="Arial"/>
          <w:lang w:val="en-US" w:eastAsia="en-AU"/>
        </w:rPr>
      </w:pPr>
      <w:r w:rsidRPr="00DE4F11">
        <w:rPr>
          <w:rFonts w:ascii="Arial" w:eastAsia="Times New Roman" w:hAnsi="Arial" w:cs="Arial"/>
          <w:b/>
          <w:bCs/>
          <w:lang w:eastAsia="en-AU"/>
        </w:rPr>
        <w:lastRenderedPageBreak/>
        <w:t>ATTACHMENT A</w:t>
      </w:r>
    </w:p>
    <w:p w14:paraId="4592791D" w14:textId="541D87C3" w:rsidR="00BA42B1" w:rsidRPr="00DE4F11" w:rsidRDefault="00BA42B1" w:rsidP="00BA42B1">
      <w:pPr>
        <w:keepNext/>
        <w:shd w:val="clear" w:color="auto" w:fill="FFFFFF"/>
        <w:spacing w:before="40" w:after="100" w:afterAutospacing="1" w:line="240" w:lineRule="auto"/>
        <w:rPr>
          <w:rFonts w:ascii="Arial" w:eastAsia="Times New Roman" w:hAnsi="Arial" w:cs="Arial"/>
          <w:b/>
          <w:bCs/>
          <w:lang w:eastAsia="en-AU"/>
        </w:rPr>
      </w:pPr>
      <w:r w:rsidRPr="00DE4F11">
        <w:rPr>
          <w:rFonts w:ascii="Arial" w:eastAsia="Times New Roman" w:hAnsi="Arial" w:cs="Arial"/>
          <w:b/>
          <w:bCs/>
          <w:lang w:eastAsia="en-AU"/>
        </w:rPr>
        <w:t xml:space="preserve">Details of the </w:t>
      </w:r>
      <w:r w:rsidRPr="00DE4F11">
        <w:rPr>
          <w:rFonts w:ascii="Arial" w:eastAsia="Times New Roman" w:hAnsi="Arial" w:cs="Arial"/>
          <w:b/>
          <w:bCs/>
          <w:i/>
          <w:iCs/>
          <w:lang w:eastAsia="en-AU"/>
        </w:rPr>
        <w:t>Fair Work Commission Amendment (</w:t>
      </w:r>
      <w:r w:rsidR="00F16DCB" w:rsidRPr="00DE4F11">
        <w:rPr>
          <w:rFonts w:ascii="Arial" w:eastAsia="Times New Roman" w:hAnsi="Arial" w:cs="Arial"/>
          <w:b/>
          <w:bCs/>
          <w:i/>
          <w:iCs/>
          <w:lang w:eastAsia="en-AU"/>
        </w:rPr>
        <w:t>Miscellaneous Measures</w:t>
      </w:r>
      <w:r w:rsidRPr="00DE4F11">
        <w:rPr>
          <w:rFonts w:ascii="Arial" w:eastAsia="Times New Roman" w:hAnsi="Arial" w:cs="Arial"/>
          <w:b/>
          <w:bCs/>
          <w:i/>
          <w:iCs/>
          <w:lang w:eastAsia="en-AU"/>
        </w:rPr>
        <w:t>) Rules 20</w:t>
      </w:r>
      <w:r w:rsidR="002F5573" w:rsidRPr="00DE4F11">
        <w:rPr>
          <w:rFonts w:ascii="Arial" w:eastAsia="Times New Roman" w:hAnsi="Arial" w:cs="Arial"/>
          <w:b/>
          <w:bCs/>
          <w:i/>
          <w:iCs/>
          <w:lang w:eastAsia="en-AU"/>
        </w:rPr>
        <w:t>20</w:t>
      </w:r>
    </w:p>
    <w:p w14:paraId="57F82D51" w14:textId="77777777" w:rsidR="0070386B" w:rsidRPr="00DE4F11" w:rsidRDefault="0070386B" w:rsidP="0070386B">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b/>
          <w:bCs/>
          <w:lang w:eastAsia="en-AU"/>
        </w:rPr>
        <w:t>Rule 1 Name</w:t>
      </w:r>
    </w:p>
    <w:p w14:paraId="6F76A687" w14:textId="5F574F57" w:rsidR="0042117A" w:rsidRPr="00DE4F11" w:rsidRDefault="0042117A" w:rsidP="0042117A">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xml:space="preserve">This rule provides that the name of the amending instrument is the </w:t>
      </w:r>
      <w:r w:rsidRPr="00DE4F11">
        <w:rPr>
          <w:rFonts w:ascii="Arial" w:eastAsia="Times New Roman" w:hAnsi="Arial" w:cs="Arial"/>
          <w:i/>
          <w:iCs/>
          <w:lang w:eastAsia="en-AU"/>
        </w:rPr>
        <w:t>Fair Work Commission Amendment (</w:t>
      </w:r>
      <w:r w:rsidR="007B7180" w:rsidRPr="00DE4F11">
        <w:rPr>
          <w:rFonts w:ascii="Arial" w:eastAsia="Times New Roman" w:hAnsi="Arial" w:cs="Arial"/>
          <w:i/>
          <w:iCs/>
          <w:lang w:eastAsia="en-AU"/>
        </w:rPr>
        <w:t>Miscellaneous Measures</w:t>
      </w:r>
      <w:r w:rsidRPr="00DE4F11">
        <w:rPr>
          <w:rFonts w:ascii="Arial" w:eastAsia="Times New Roman" w:hAnsi="Arial" w:cs="Arial"/>
          <w:i/>
          <w:iCs/>
          <w:lang w:eastAsia="en-AU"/>
        </w:rPr>
        <w:t>) Rules 20</w:t>
      </w:r>
      <w:r w:rsidR="003C022B" w:rsidRPr="00DE4F11">
        <w:rPr>
          <w:rFonts w:ascii="Arial" w:eastAsia="Times New Roman" w:hAnsi="Arial" w:cs="Arial"/>
          <w:i/>
          <w:iCs/>
          <w:lang w:eastAsia="en-AU"/>
        </w:rPr>
        <w:t>20</w:t>
      </w:r>
      <w:r w:rsidRPr="00DE4F11">
        <w:rPr>
          <w:rFonts w:ascii="Arial" w:eastAsia="Times New Roman" w:hAnsi="Arial" w:cs="Arial"/>
          <w:i/>
          <w:iCs/>
          <w:lang w:eastAsia="en-AU"/>
        </w:rPr>
        <w:t>.</w:t>
      </w:r>
    </w:p>
    <w:p w14:paraId="0DF7D421" w14:textId="77777777" w:rsidR="005C634B" w:rsidRPr="00DE4F11" w:rsidRDefault="005C634B" w:rsidP="005C634B">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b/>
          <w:bCs/>
          <w:lang w:eastAsia="en-AU"/>
        </w:rPr>
        <w:t>Rule 2 Commencement</w:t>
      </w:r>
    </w:p>
    <w:p w14:paraId="21632CCF" w14:textId="7A6A2246" w:rsidR="00071DBC" w:rsidRPr="00DE4F11" w:rsidRDefault="00071DBC" w:rsidP="00071DBC">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xml:space="preserve">This rule provides that the Amendment Rules commence </w:t>
      </w:r>
      <w:r w:rsidR="00FA4AFA" w:rsidRPr="00DE4F11">
        <w:rPr>
          <w:rFonts w:ascii="Arial" w:hAnsi="Arial" w:cs="Arial"/>
        </w:rPr>
        <w:t>on 1 May 2020</w:t>
      </w:r>
      <w:r w:rsidRPr="00DE4F11">
        <w:rPr>
          <w:rFonts w:ascii="Arial" w:eastAsia="Times New Roman" w:hAnsi="Arial" w:cs="Arial"/>
          <w:lang w:eastAsia="en-AU"/>
        </w:rPr>
        <w:t xml:space="preserve">. </w:t>
      </w:r>
    </w:p>
    <w:p w14:paraId="4E8F4EF0" w14:textId="77777777" w:rsidR="009F2AD2" w:rsidRPr="00DE4F11" w:rsidRDefault="009F2AD2" w:rsidP="009F2AD2">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b/>
          <w:bCs/>
          <w:lang w:eastAsia="en-AU"/>
        </w:rPr>
        <w:t>Rule 3 Authority</w:t>
      </w:r>
    </w:p>
    <w:p w14:paraId="6AD43ABB" w14:textId="77777777" w:rsidR="009F2AD2" w:rsidRPr="00DE4F11" w:rsidRDefault="009F2AD2" w:rsidP="009F2AD2">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This rule notes that the Amendment Rules are made under the Act.</w:t>
      </w:r>
    </w:p>
    <w:p w14:paraId="31405614" w14:textId="77777777" w:rsidR="005A398D" w:rsidRPr="00DE4F11" w:rsidRDefault="005A398D" w:rsidP="005A398D">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b/>
          <w:bCs/>
          <w:lang w:eastAsia="en-AU"/>
        </w:rPr>
        <w:t>Rule 4 Schedules</w:t>
      </w:r>
    </w:p>
    <w:p w14:paraId="0C33002E" w14:textId="3FBB2404" w:rsidR="005A398D" w:rsidRPr="00DE4F11" w:rsidRDefault="005A398D" w:rsidP="005A398D">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This rule provides that the Rules are amended as set out in Schedule 1 to the Amendment Rules and that any other item in Schedule 1 has effect according to its terms.</w:t>
      </w:r>
    </w:p>
    <w:p w14:paraId="1CF670FD" w14:textId="77777777" w:rsidR="00EF3BFA" w:rsidRPr="00DE4F11" w:rsidRDefault="00EF3BFA" w:rsidP="00EF3BFA">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b/>
          <w:bCs/>
          <w:lang w:eastAsia="en-AU"/>
        </w:rPr>
        <w:t xml:space="preserve">Schedule 1 – Amendments to the </w:t>
      </w:r>
      <w:r w:rsidRPr="00DE4F11">
        <w:rPr>
          <w:rFonts w:ascii="Arial" w:eastAsia="Times New Roman" w:hAnsi="Arial" w:cs="Arial"/>
          <w:b/>
          <w:bCs/>
          <w:i/>
          <w:iCs/>
          <w:lang w:eastAsia="en-AU"/>
        </w:rPr>
        <w:t>Fair Work Commission Rules 2013</w:t>
      </w:r>
    </w:p>
    <w:p w14:paraId="2DC0156F" w14:textId="77777777" w:rsidR="002E6021" w:rsidRPr="00DE4F11" w:rsidRDefault="002E6021" w:rsidP="002E6021">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u w:val="single"/>
          <w:lang w:eastAsia="en-AU"/>
        </w:rPr>
        <w:t>Item 1</w:t>
      </w:r>
    </w:p>
    <w:p w14:paraId="0602C049" w14:textId="77777777" w:rsidR="006A3622" w:rsidRPr="00DE4F11" w:rsidRDefault="006A3622" w:rsidP="006A3622">
      <w:pPr>
        <w:spacing w:before="40"/>
        <w:rPr>
          <w:rFonts w:ascii="Arial" w:hAnsi="Arial" w:cs="Arial"/>
        </w:rPr>
      </w:pPr>
      <w:r w:rsidRPr="00DE4F11">
        <w:rPr>
          <w:rFonts w:ascii="Arial" w:hAnsi="Arial" w:cs="Arial"/>
        </w:rPr>
        <w:t>Item 1 replaces rule 11 of the Rules with a new rule 11.</w:t>
      </w:r>
    </w:p>
    <w:p w14:paraId="32976F16" w14:textId="77777777" w:rsidR="006A3622" w:rsidRPr="00DE4F11" w:rsidRDefault="006A3622" w:rsidP="006A3622">
      <w:pPr>
        <w:spacing w:before="40"/>
        <w:rPr>
          <w:rFonts w:ascii="Arial" w:hAnsi="Arial" w:cs="Arial"/>
        </w:rPr>
      </w:pPr>
      <w:r w:rsidRPr="00DE4F11">
        <w:rPr>
          <w:rFonts w:ascii="Arial" w:hAnsi="Arial" w:cs="Arial"/>
        </w:rPr>
        <w:t xml:space="preserve">New </w:t>
      </w:r>
      <w:proofErr w:type="spellStart"/>
      <w:r w:rsidRPr="00DE4F11">
        <w:rPr>
          <w:rFonts w:ascii="Arial" w:hAnsi="Arial" w:cs="Arial"/>
        </w:rPr>
        <w:t>subrule</w:t>
      </w:r>
      <w:proofErr w:type="spellEnd"/>
      <w:r w:rsidRPr="00DE4F11">
        <w:rPr>
          <w:rFonts w:ascii="Arial" w:hAnsi="Arial" w:cs="Arial"/>
        </w:rPr>
        <w:t xml:space="preserve"> 11(1) requires a person who wants to advise the Commission that a lawyer or paid agent acts for them in relation to a matter before the Commission, to a lodge a notice with the Commission.</w:t>
      </w:r>
    </w:p>
    <w:p w14:paraId="768D6C2A" w14:textId="6CB64742" w:rsidR="006A3622" w:rsidRPr="00DE4F11" w:rsidRDefault="006A3622" w:rsidP="006A3622">
      <w:pPr>
        <w:spacing w:before="40"/>
        <w:rPr>
          <w:rFonts w:ascii="Arial" w:hAnsi="Arial" w:cs="Arial"/>
        </w:rPr>
      </w:pPr>
      <w:r w:rsidRPr="00DE4F11">
        <w:rPr>
          <w:rFonts w:ascii="Arial" w:hAnsi="Arial" w:cs="Arial"/>
        </w:rPr>
        <w:t xml:space="preserve">Under rule 41 of the Rules, a person who lodges a notice under </w:t>
      </w:r>
      <w:proofErr w:type="spellStart"/>
      <w:r w:rsidRPr="00DE4F11">
        <w:rPr>
          <w:rFonts w:ascii="Arial" w:hAnsi="Arial" w:cs="Arial"/>
        </w:rPr>
        <w:t>subrule</w:t>
      </w:r>
      <w:proofErr w:type="spellEnd"/>
      <w:r w:rsidRPr="00DE4F11">
        <w:rPr>
          <w:rFonts w:ascii="Arial" w:hAnsi="Arial" w:cs="Arial"/>
        </w:rPr>
        <w:t xml:space="preserve"> 11(1) (or under </w:t>
      </w:r>
      <w:proofErr w:type="spellStart"/>
      <w:r w:rsidRPr="00DE4F11">
        <w:rPr>
          <w:rFonts w:ascii="Arial" w:hAnsi="Arial" w:cs="Arial"/>
        </w:rPr>
        <w:t>subrule</w:t>
      </w:r>
      <w:proofErr w:type="spellEnd"/>
      <w:r w:rsidRPr="00DE4F11">
        <w:rPr>
          <w:rFonts w:ascii="Arial" w:hAnsi="Arial" w:cs="Arial"/>
        </w:rPr>
        <w:t xml:space="preserve"> 11(2)) must also serve a copy of the notice on other parties in accordance with Schedule 1 to the Rules (see further, Item </w:t>
      </w:r>
      <w:r w:rsidR="009B5196">
        <w:rPr>
          <w:rFonts w:ascii="Arial" w:hAnsi="Arial" w:cs="Arial"/>
        </w:rPr>
        <w:t>3</w:t>
      </w:r>
      <w:r w:rsidRPr="00DE4F11">
        <w:rPr>
          <w:rFonts w:ascii="Arial" w:hAnsi="Arial" w:cs="Arial"/>
        </w:rPr>
        <w:t xml:space="preserve"> below).</w:t>
      </w:r>
    </w:p>
    <w:p w14:paraId="2A7B8AE9" w14:textId="77777777" w:rsidR="006A3622" w:rsidRPr="00DE4F11" w:rsidRDefault="006A3622" w:rsidP="006A3622">
      <w:pPr>
        <w:spacing w:before="40"/>
        <w:rPr>
          <w:rFonts w:ascii="Arial" w:hAnsi="Arial" w:cs="Arial"/>
        </w:rPr>
      </w:pPr>
      <w:r w:rsidRPr="00DE4F11">
        <w:rPr>
          <w:rFonts w:ascii="Arial" w:hAnsi="Arial" w:cs="Arial"/>
        </w:rPr>
        <w:t xml:space="preserve">Note 1 under the new </w:t>
      </w:r>
      <w:proofErr w:type="spellStart"/>
      <w:r w:rsidRPr="00DE4F11">
        <w:rPr>
          <w:rFonts w:ascii="Arial" w:hAnsi="Arial" w:cs="Arial"/>
        </w:rPr>
        <w:t>subrule</w:t>
      </w:r>
      <w:proofErr w:type="spellEnd"/>
      <w:r w:rsidRPr="00DE4F11">
        <w:rPr>
          <w:rFonts w:ascii="Arial" w:hAnsi="Arial" w:cs="Arial"/>
        </w:rPr>
        <w:t xml:space="preserve"> 11(1) observes that a person may want to lodge (and serve) a notice under this </w:t>
      </w:r>
      <w:proofErr w:type="spellStart"/>
      <w:r w:rsidRPr="00DE4F11">
        <w:rPr>
          <w:rFonts w:ascii="Arial" w:hAnsi="Arial" w:cs="Arial"/>
        </w:rPr>
        <w:t>subrule</w:t>
      </w:r>
      <w:proofErr w:type="spellEnd"/>
      <w:r w:rsidRPr="00DE4F11">
        <w:rPr>
          <w:rFonts w:ascii="Arial" w:hAnsi="Arial" w:cs="Arial"/>
        </w:rPr>
        <w:t xml:space="preserve"> so that their lawyer or paid agent is copied into information relating to the matter concerned, or to put other parties on notice that costs are being incurred for which a party (or their lawyer or paid agent) could be liable if an order for costs is made against them by the Commission.</w:t>
      </w:r>
    </w:p>
    <w:p w14:paraId="608CC5AA" w14:textId="77777777" w:rsidR="006A3622" w:rsidRPr="00DE4F11" w:rsidRDefault="006A3622" w:rsidP="006A3622">
      <w:pPr>
        <w:spacing w:before="40"/>
        <w:rPr>
          <w:rFonts w:ascii="Arial" w:hAnsi="Arial" w:cs="Arial"/>
        </w:rPr>
      </w:pPr>
      <w:r w:rsidRPr="00DE4F11">
        <w:rPr>
          <w:rFonts w:ascii="Arial" w:hAnsi="Arial" w:cs="Arial"/>
        </w:rPr>
        <w:t xml:space="preserve">Note 2 under new </w:t>
      </w:r>
      <w:proofErr w:type="spellStart"/>
      <w:r w:rsidRPr="00DE4F11">
        <w:rPr>
          <w:rFonts w:ascii="Arial" w:hAnsi="Arial" w:cs="Arial"/>
        </w:rPr>
        <w:t>subrule</w:t>
      </w:r>
      <w:proofErr w:type="spellEnd"/>
      <w:r w:rsidRPr="00DE4F11">
        <w:rPr>
          <w:rFonts w:ascii="Arial" w:hAnsi="Arial" w:cs="Arial"/>
        </w:rPr>
        <w:t xml:space="preserve"> 11(1) (and the note under new </w:t>
      </w:r>
      <w:proofErr w:type="spellStart"/>
      <w:r w:rsidRPr="00DE4F11">
        <w:rPr>
          <w:rFonts w:ascii="Arial" w:hAnsi="Arial" w:cs="Arial"/>
        </w:rPr>
        <w:t>subrule</w:t>
      </w:r>
      <w:proofErr w:type="spellEnd"/>
      <w:r w:rsidRPr="00DE4F11">
        <w:rPr>
          <w:rFonts w:ascii="Arial" w:hAnsi="Arial" w:cs="Arial"/>
        </w:rPr>
        <w:t xml:space="preserve"> 11(2)) observes that a notice given under the </w:t>
      </w:r>
      <w:proofErr w:type="spellStart"/>
      <w:r w:rsidRPr="00DE4F11">
        <w:rPr>
          <w:rFonts w:ascii="Arial" w:hAnsi="Arial" w:cs="Arial"/>
        </w:rPr>
        <w:t>subrule</w:t>
      </w:r>
      <w:proofErr w:type="spellEnd"/>
      <w:r w:rsidRPr="00DE4F11">
        <w:rPr>
          <w:rFonts w:ascii="Arial" w:hAnsi="Arial" w:cs="Arial"/>
        </w:rPr>
        <w:t xml:space="preserve"> must be in the approved form (see </w:t>
      </w:r>
      <w:proofErr w:type="spellStart"/>
      <w:r w:rsidRPr="00DE4F11">
        <w:rPr>
          <w:rFonts w:ascii="Arial" w:hAnsi="Arial" w:cs="Arial"/>
        </w:rPr>
        <w:t>subrule</w:t>
      </w:r>
      <w:proofErr w:type="spellEnd"/>
      <w:r w:rsidRPr="00DE4F11">
        <w:rPr>
          <w:rFonts w:ascii="Arial" w:hAnsi="Arial" w:cs="Arial"/>
        </w:rPr>
        <w:t xml:space="preserve"> 8(2)).</w:t>
      </w:r>
    </w:p>
    <w:p w14:paraId="1387ED5E" w14:textId="77777777" w:rsidR="006A3622" w:rsidRPr="00DE4F11" w:rsidRDefault="006A3622" w:rsidP="006A3622">
      <w:pPr>
        <w:spacing w:before="40"/>
        <w:rPr>
          <w:rFonts w:ascii="Arial" w:hAnsi="Arial" w:cs="Arial"/>
        </w:rPr>
      </w:pPr>
      <w:r w:rsidRPr="00DE4F11">
        <w:rPr>
          <w:rFonts w:ascii="Arial" w:hAnsi="Arial" w:cs="Arial"/>
        </w:rPr>
        <w:t xml:space="preserve">New </w:t>
      </w:r>
      <w:proofErr w:type="spellStart"/>
      <w:r w:rsidRPr="00DE4F11">
        <w:rPr>
          <w:rFonts w:ascii="Arial" w:hAnsi="Arial" w:cs="Arial"/>
        </w:rPr>
        <w:t>subrule</w:t>
      </w:r>
      <w:proofErr w:type="spellEnd"/>
      <w:r w:rsidRPr="00DE4F11">
        <w:rPr>
          <w:rFonts w:ascii="Arial" w:hAnsi="Arial" w:cs="Arial"/>
        </w:rPr>
        <w:t xml:space="preserve"> 11(2) requires a person who has lodged a notice under </w:t>
      </w:r>
      <w:proofErr w:type="spellStart"/>
      <w:r w:rsidRPr="00DE4F11">
        <w:rPr>
          <w:rFonts w:ascii="Arial" w:hAnsi="Arial" w:cs="Arial"/>
        </w:rPr>
        <w:t>subrule</w:t>
      </w:r>
      <w:proofErr w:type="spellEnd"/>
      <w:r w:rsidRPr="00DE4F11">
        <w:rPr>
          <w:rFonts w:ascii="Arial" w:hAnsi="Arial" w:cs="Arial"/>
        </w:rPr>
        <w:t xml:space="preserve"> 11(1) in relation to a matter that remains before the Commission, to lodge a notice with the Commission if the lawyer or paid agent has ceased to act for them in relation to the matter.</w:t>
      </w:r>
    </w:p>
    <w:p w14:paraId="3E3C9B8A" w14:textId="1E0239B6" w:rsidR="00C2285A" w:rsidRPr="00DE4F11" w:rsidRDefault="007375BF" w:rsidP="00AB468F">
      <w:pPr>
        <w:shd w:val="clear" w:color="auto" w:fill="FFFFFF"/>
        <w:spacing w:before="40" w:after="100" w:afterAutospacing="1" w:line="240" w:lineRule="auto"/>
        <w:rPr>
          <w:rFonts w:ascii="Arial" w:eastAsia="Times New Roman" w:hAnsi="Arial" w:cs="Arial"/>
          <w:lang w:eastAsia="en-AU"/>
        </w:rPr>
      </w:pPr>
      <w:r w:rsidRPr="00DE4F11">
        <w:rPr>
          <w:rFonts w:ascii="Arial" w:eastAsia="Times New Roman" w:hAnsi="Arial" w:cs="Arial"/>
          <w:u w:val="single"/>
          <w:lang w:eastAsia="en-AU"/>
        </w:rPr>
        <w:t>Item 2</w:t>
      </w:r>
    </w:p>
    <w:p w14:paraId="5FF9F08C" w14:textId="27D8A0CB" w:rsidR="0046712E" w:rsidRPr="00DE4F11" w:rsidRDefault="0046712E" w:rsidP="0046712E">
      <w:pPr>
        <w:shd w:val="clear" w:color="auto" w:fill="FFFFFF"/>
        <w:spacing w:before="40" w:after="100" w:afterAutospacing="1" w:line="240" w:lineRule="auto"/>
        <w:rPr>
          <w:rFonts w:ascii="Arial" w:eastAsia="Times New Roman" w:hAnsi="Arial" w:cs="Arial"/>
          <w:lang w:eastAsia="en-AU"/>
        </w:rPr>
      </w:pPr>
      <w:r w:rsidRPr="00DE4F11">
        <w:rPr>
          <w:rFonts w:ascii="Arial" w:eastAsia="Times New Roman" w:hAnsi="Arial" w:cs="Arial"/>
          <w:lang w:eastAsia="en-AU"/>
        </w:rPr>
        <w:t xml:space="preserve">Item 2 amends </w:t>
      </w:r>
      <w:proofErr w:type="spellStart"/>
      <w:r w:rsidRPr="00DE4F11">
        <w:rPr>
          <w:rFonts w:ascii="Arial" w:eastAsia="Times New Roman" w:hAnsi="Arial" w:cs="Arial"/>
          <w:lang w:eastAsia="en-AU"/>
        </w:rPr>
        <w:t>subrule</w:t>
      </w:r>
      <w:proofErr w:type="spellEnd"/>
      <w:r w:rsidRPr="00DE4F11">
        <w:rPr>
          <w:rFonts w:ascii="Arial" w:eastAsia="Times New Roman" w:hAnsi="Arial" w:cs="Arial"/>
          <w:lang w:eastAsia="en-AU"/>
        </w:rPr>
        <w:t xml:space="preserve"> 12(1) in consequence of item 1</w:t>
      </w:r>
      <w:r w:rsidR="00E62C51" w:rsidRPr="00DE4F11">
        <w:rPr>
          <w:rFonts w:ascii="Arial" w:eastAsia="Times New Roman" w:hAnsi="Arial" w:cs="Arial"/>
          <w:lang w:eastAsia="en-AU"/>
        </w:rPr>
        <w:t xml:space="preserve"> </w:t>
      </w:r>
      <w:r w:rsidR="00991204">
        <w:rPr>
          <w:rFonts w:ascii="Arial" w:eastAsia="Times New Roman" w:hAnsi="Arial" w:cs="Arial"/>
          <w:lang w:eastAsia="en-AU"/>
        </w:rPr>
        <w:t xml:space="preserve">(under </w:t>
      </w:r>
      <w:r w:rsidR="00E62C51" w:rsidRPr="00DE4F11">
        <w:rPr>
          <w:rFonts w:ascii="Arial" w:eastAsia="Times New Roman" w:hAnsi="Arial" w:cs="Arial"/>
          <w:lang w:eastAsia="en-AU"/>
        </w:rPr>
        <w:t xml:space="preserve">which </w:t>
      </w:r>
      <w:r w:rsidRPr="00DE4F11">
        <w:rPr>
          <w:rFonts w:ascii="Arial" w:eastAsia="Times New Roman" w:hAnsi="Arial" w:cs="Arial"/>
          <w:lang w:eastAsia="en-AU"/>
        </w:rPr>
        <w:t xml:space="preserve"> giving</w:t>
      </w:r>
      <w:r w:rsidR="002346C0" w:rsidRPr="00DE4F11">
        <w:rPr>
          <w:rFonts w:ascii="Arial" w:eastAsia="Times New Roman" w:hAnsi="Arial" w:cs="Arial"/>
          <w:lang w:eastAsia="en-AU"/>
        </w:rPr>
        <w:t xml:space="preserve"> of</w:t>
      </w:r>
      <w:r w:rsidRPr="00DE4F11">
        <w:rPr>
          <w:rFonts w:ascii="Arial" w:eastAsia="Times New Roman" w:hAnsi="Arial" w:cs="Arial"/>
          <w:lang w:eastAsia="en-AU"/>
        </w:rPr>
        <w:t xml:space="preserve"> notice under </w:t>
      </w:r>
      <w:proofErr w:type="spellStart"/>
      <w:r w:rsidRPr="00DE4F11">
        <w:rPr>
          <w:rFonts w:ascii="Arial" w:eastAsia="Times New Roman" w:hAnsi="Arial" w:cs="Arial"/>
          <w:lang w:eastAsia="en-AU"/>
        </w:rPr>
        <w:t>subrule</w:t>
      </w:r>
      <w:proofErr w:type="spellEnd"/>
      <w:r w:rsidRPr="00DE4F11">
        <w:rPr>
          <w:rFonts w:ascii="Arial" w:eastAsia="Times New Roman" w:hAnsi="Arial" w:cs="Arial"/>
          <w:lang w:eastAsia="en-AU"/>
        </w:rPr>
        <w:t xml:space="preserve"> 11(1) is voluntary</w:t>
      </w:r>
      <w:r w:rsidR="00991204">
        <w:rPr>
          <w:rFonts w:ascii="Arial" w:eastAsia="Times New Roman" w:hAnsi="Arial" w:cs="Arial"/>
          <w:lang w:eastAsia="en-AU"/>
        </w:rPr>
        <w:t>)</w:t>
      </w:r>
      <w:r w:rsidRPr="00DE4F11">
        <w:rPr>
          <w:rFonts w:ascii="Arial" w:eastAsia="Times New Roman" w:hAnsi="Arial" w:cs="Arial"/>
          <w:lang w:eastAsia="en-AU"/>
        </w:rPr>
        <w:t>.</w:t>
      </w:r>
      <w:r w:rsidR="00682250" w:rsidRPr="00DE4F11">
        <w:rPr>
          <w:rFonts w:ascii="Arial" w:eastAsia="Times New Roman" w:hAnsi="Arial" w:cs="Arial"/>
          <w:lang w:eastAsia="en-AU"/>
        </w:rPr>
        <w:t xml:space="preserve"> </w:t>
      </w:r>
    </w:p>
    <w:p w14:paraId="1A292033" w14:textId="4FE695ED" w:rsidR="00B855DF" w:rsidRPr="00DE4F11" w:rsidRDefault="00226024" w:rsidP="00AB468F">
      <w:pPr>
        <w:shd w:val="clear" w:color="auto" w:fill="FFFFFF"/>
        <w:spacing w:before="40" w:after="100" w:afterAutospacing="1" w:line="240" w:lineRule="auto"/>
        <w:rPr>
          <w:rFonts w:ascii="Arial" w:eastAsia="Times New Roman" w:hAnsi="Arial" w:cs="Arial"/>
          <w:u w:val="single"/>
          <w:lang w:eastAsia="en-AU"/>
        </w:rPr>
      </w:pPr>
      <w:r w:rsidRPr="00DE4F11">
        <w:rPr>
          <w:rFonts w:ascii="Arial" w:eastAsia="Times New Roman" w:hAnsi="Arial" w:cs="Arial"/>
          <w:u w:val="single"/>
          <w:lang w:eastAsia="en-AU"/>
        </w:rPr>
        <w:lastRenderedPageBreak/>
        <w:t>Item 3</w:t>
      </w:r>
    </w:p>
    <w:p w14:paraId="682B47EF" w14:textId="7CD082DA" w:rsidR="003C54F8" w:rsidRPr="00DE4F11" w:rsidRDefault="00226024" w:rsidP="00AB468F">
      <w:pPr>
        <w:shd w:val="clear" w:color="auto" w:fill="FFFFFF"/>
        <w:spacing w:before="40" w:after="100" w:afterAutospacing="1" w:line="240" w:lineRule="auto"/>
        <w:rPr>
          <w:rFonts w:ascii="Arial" w:eastAsia="Times New Roman" w:hAnsi="Arial" w:cs="Arial"/>
          <w:lang w:eastAsia="en-AU"/>
        </w:rPr>
      </w:pPr>
      <w:r w:rsidRPr="00DE4F11">
        <w:rPr>
          <w:rFonts w:ascii="Arial" w:eastAsia="Times New Roman" w:hAnsi="Arial" w:cs="Arial"/>
          <w:lang w:eastAsia="en-AU"/>
        </w:rPr>
        <w:t xml:space="preserve">Item 3 </w:t>
      </w:r>
      <w:r w:rsidR="00141E0C" w:rsidRPr="00DE4F11">
        <w:rPr>
          <w:rFonts w:ascii="Arial" w:eastAsia="Times New Roman" w:hAnsi="Arial" w:cs="Arial"/>
          <w:lang w:eastAsia="en-AU"/>
        </w:rPr>
        <w:t xml:space="preserve">amends Schedule 1 to the Rules in consequence of the </w:t>
      </w:r>
      <w:r w:rsidR="00991204">
        <w:rPr>
          <w:rFonts w:ascii="Arial" w:eastAsia="Times New Roman" w:hAnsi="Arial" w:cs="Arial"/>
          <w:lang w:eastAsia="en-AU"/>
        </w:rPr>
        <w:t>replacement of</w:t>
      </w:r>
      <w:r w:rsidR="00141E0C" w:rsidRPr="00DE4F11">
        <w:rPr>
          <w:rFonts w:ascii="Arial" w:eastAsia="Times New Roman" w:hAnsi="Arial" w:cs="Arial"/>
          <w:lang w:eastAsia="en-AU"/>
        </w:rPr>
        <w:t xml:space="preserve"> rule 11</w:t>
      </w:r>
      <w:r w:rsidR="003D7A60" w:rsidRPr="00DE4F11">
        <w:rPr>
          <w:rFonts w:ascii="Arial" w:eastAsia="Times New Roman" w:hAnsi="Arial" w:cs="Arial"/>
          <w:lang w:eastAsia="en-AU"/>
        </w:rPr>
        <w:t xml:space="preserve"> </w:t>
      </w:r>
      <w:r w:rsidR="00991204">
        <w:rPr>
          <w:rFonts w:ascii="Arial" w:eastAsia="Times New Roman" w:hAnsi="Arial" w:cs="Arial"/>
          <w:lang w:eastAsia="en-AU"/>
        </w:rPr>
        <w:t>under</w:t>
      </w:r>
      <w:r w:rsidR="003D7A60" w:rsidRPr="00DE4F11">
        <w:rPr>
          <w:rFonts w:ascii="Arial" w:eastAsia="Times New Roman" w:hAnsi="Arial" w:cs="Arial"/>
          <w:lang w:eastAsia="en-AU"/>
        </w:rPr>
        <w:t xml:space="preserve"> item 1. </w:t>
      </w:r>
    </w:p>
    <w:p w14:paraId="5F73979B" w14:textId="5AD173CB" w:rsidR="003C54F8" w:rsidRPr="00DE4F11" w:rsidRDefault="003C54F8" w:rsidP="003C54F8">
      <w:pPr>
        <w:spacing w:before="40"/>
        <w:rPr>
          <w:rFonts w:ascii="Arial" w:hAnsi="Arial" w:cs="Arial"/>
        </w:rPr>
      </w:pPr>
      <w:r w:rsidRPr="00DE4F11">
        <w:rPr>
          <w:rFonts w:ascii="Arial" w:hAnsi="Arial" w:cs="Arial"/>
        </w:rPr>
        <w:t xml:space="preserve">The amendments to Schedule 1 change details of the Commission approved forms  used to give notice under subrules 11(1) and 11(2) </w:t>
      </w:r>
      <w:r w:rsidR="00F46804">
        <w:rPr>
          <w:rFonts w:ascii="Arial" w:hAnsi="Arial" w:cs="Arial"/>
        </w:rPr>
        <w:t>for the purposes of</w:t>
      </w:r>
      <w:r w:rsidRPr="00DE4F11">
        <w:rPr>
          <w:rFonts w:ascii="Arial" w:hAnsi="Arial" w:cs="Arial"/>
        </w:rPr>
        <w:t xml:space="preserve"> the service requirements</w:t>
      </w:r>
      <w:r w:rsidR="00F46804">
        <w:rPr>
          <w:rFonts w:ascii="Arial" w:hAnsi="Arial" w:cs="Arial"/>
        </w:rPr>
        <w:t xml:space="preserve"> under the Rules</w:t>
      </w:r>
      <w:r w:rsidRPr="00DE4F11">
        <w:rPr>
          <w:rFonts w:ascii="Arial" w:hAnsi="Arial" w:cs="Arial"/>
        </w:rPr>
        <w:t>.</w:t>
      </w:r>
    </w:p>
    <w:p w14:paraId="4B992C26" w14:textId="3CCD1451" w:rsidR="007352ED" w:rsidRPr="00DE4F11" w:rsidRDefault="007352ED" w:rsidP="00AB468F">
      <w:pPr>
        <w:shd w:val="clear" w:color="auto" w:fill="FFFFFF"/>
        <w:spacing w:before="40" w:after="100" w:afterAutospacing="1" w:line="240" w:lineRule="auto"/>
        <w:rPr>
          <w:rFonts w:ascii="Arial" w:eastAsia="Times New Roman" w:hAnsi="Arial" w:cs="Arial"/>
          <w:lang w:eastAsia="en-AU"/>
        </w:rPr>
      </w:pPr>
      <w:r w:rsidRPr="00DE4F11">
        <w:rPr>
          <w:rFonts w:ascii="Arial" w:eastAsia="Times New Roman" w:hAnsi="Arial" w:cs="Arial"/>
          <w:u w:val="single"/>
          <w:lang w:eastAsia="en-AU"/>
        </w:rPr>
        <w:t>Item</w:t>
      </w:r>
      <w:r w:rsidR="00160FF2" w:rsidRPr="00DE4F11">
        <w:rPr>
          <w:rFonts w:ascii="Arial" w:eastAsia="Times New Roman" w:hAnsi="Arial" w:cs="Arial"/>
          <w:u w:val="single"/>
          <w:lang w:eastAsia="en-AU"/>
        </w:rPr>
        <w:t>s</w:t>
      </w:r>
      <w:r w:rsidRPr="00DE4F11">
        <w:rPr>
          <w:rFonts w:ascii="Arial" w:eastAsia="Times New Roman" w:hAnsi="Arial" w:cs="Arial"/>
          <w:u w:val="single"/>
          <w:lang w:eastAsia="en-AU"/>
        </w:rPr>
        <w:t xml:space="preserve"> </w:t>
      </w:r>
      <w:r w:rsidR="00D936CD" w:rsidRPr="00DE4F11">
        <w:rPr>
          <w:rFonts w:ascii="Arial" w:eastAsia="Times New Roman" w:hAnsi="Arial" w:cs="Arial"/>
          <w:u w:val="single"/>
          <w:lang w:eastAsia="en-AU"/>
        </w:rPr>
        <w:t>4</w:t>
      </w:r>
      <w:r w:rsidR="00852D65" w:rsidRPr="00DE4F11">
        <w:rPr>
          <w:rFonts w:ascii="Arial" w:eastAsia="Times New Roman" w:hAnsi="Arial" w:cs="Arial"/>
          <w:u w:val="single"/>
          <w:lang w:eastAsia="en-AU"/>
        </w:rPr>
        <w:t xml:space="preserve"> to </w:t>
      </w:r>
      <w:r w:rsidR="008671B0" w:rsidRPr="00DE4F11">
        <w:rPr>
          <w:rFonts w:ascii="Arial" w:eastAsia="Times New Roman" w:hAnsi="Arial" w:cs="Arial"/>
          <w:u w:val="single"/>
          <w:lang w:eastAsia="en-AU"/>
        </w:rPr>
        <w:t>8</w:t>
      </w:r>
    </w:p>
    <w:p w14:paraId="2DD7C512" w14:textId="434B81AC" w:rsidR="0007452F" w:rsidRPr="00DE4F11" w:rsidRDefault="0007452F" w:rsidP="005E3ED3">
      <w:pPr>
        <w:shd w:val="clear" w:color="auto" w:fill="FFFFFF"/>
        <w:spacing w:before="40" w:after="100" w:afterAutospacing="1" w:line="240" w:lineRule="auto"/>
        <w:rPr>
          <w:rFonts w:ascii="Arial" w:eastAsia="Times New Roman" w:hAnsi="Arial" w:cs="Arial"/>
          <w:lang w:eastAsia="en-AU"/>
        </w:rPr>
      </w:pPr>
      <w:r w:rsidRPr="00DE4F11">
        <w:rPr>
          <w:rFonts w:ascii="Arial" w:eastAsia="Times New Roman" w:hAnsi="Arial" w:cs="Arial"/>
          <w:lang w:eastAsia="en-AU"/>
        </w:rPr>
        <w:t xml:space="preserve">Items </w:t>
      </w:r>
      <w:r w:rsidR="008671B0" w:rsidRPr="00DE4F11">
        <w:rPr>
          <w:rFonts w:ascii="Arial" w:eastAsia="Times New Roman" w:hAnsi="Arial" w:cs="Arial"/>
          <w:lang w:eastAsia="en-AU"/>
        </w:rPr>
        <w:t>4</w:t>
      </w:r>
      <w:r w:rsidRPr="00DE4F11">
        <w:rPr>
          <w:rFonts w:ascii="Arial" w:eastAsia="Times New Roman" w:hAnsi="Arial" w:cs="Arial"/>
          <w:lang w:eastAsia="en-AU"/>
        </w:rPr>
        <w:t xml:space="preserve"> </w:t>
      </w:r>
      <w:r w:rsidR="00326DEB" w:rsidRPr="00DE4F11">
        <w:rPr>
          <w:rFonts w:ascii="Arial" w:eastAsia="Times New Roman" w:hAnsi="Arial" w:cs="Arial"/>
          <w:lang w:eastAsia="en-AU"/>
        </w:rPr>
        <w:t>and 5</w:t>
      </w:r>
      <w:r w:rsidRPr="00DE4F11">
        <w:rPr>
          <w:rFonts w:ascii="Arial" w:eastAsia="Times New Roman" w:hAnsi="Arial" w:cs="Arial"/>
          <w:lang w:eastAsia="en-AU"/>
        </w:rPr>
        <w:t xml:space="preserve"> amend </w:t>
      </w:r>
      <w:proofErr w:type="spellStart"/>
      <w:r w:rsidRPr="00DE4F11">
        <w:rPr>
          <w:rFonts w:ascii="Arial" w:eastAsia="Times New Roman" w:hAnsi="Arial" w:cs="Arial"/>
          <w:lang w:eastAsia="en-AU"/>
        </w:rPr>
        <w:t>subrule</w:t>
      </w:r>
      <w:proofErr w:type="spellEnd"/>
      <w:r w:rsidRPr="00DE4F11">
        <w:rPr>
          <w:rFonts w:ascii="Arial" w:eastAsia="Times New Roman" w:hAnsi="Arial" w:cs="Arial"/>
          <w:lang w:eastAsia="en-AU"/>
        </w:rPr>
        <w:t xml:space="preserve"> 24(3)</w:t>
      </w:r>
      <w:r w:rsidR="00326DEB" w:rsidRPr="00DE4F11">
        <w:rPr>
          <w:rFonts w:ascii="Arial" w:eastAsia="Times New Roman" w:hAnsi="Arial" w:cs="Arial"/>
          <w:lang w:eastAsia="en-AU"/>
        </w:rPr>
        <w:t xml:space="preserve"> </w:t>
      </w:r>
      <w:r w:rsidRPr="00DE4F11">
        <w:rPr>
          <w:rFonts w:ascii="Arial" w:eastAsia="Times New Roman" w:hAnsi="Arial" w:cs="Arial"/>
          <w:lang w:eastAsia="en-AU"/>
        </w:rPr>
        <w:t xml:space="preserve">to clarify and narrow the information that the Commission seeks to obtain from a bargaining representative for an enterprise agreement under the </w:t>
      </w:r>
      <w:proofErr w:type="spellStart"/>
      <w:r w:rsidRPr="00DE4F11">
        <w:rPr>
          <w:rFonts w:ascii="Arial" w:eastAsia="Times New Roman" w:hAnsi="Arial" w:cs="Arial"/>
          <w:lang w:eastAsia="en-AU"/>
        </w:rPr>
        <w:t>subrule</w:t>
      </w:r>
      <w:proofErr w:type="spellEnd"/>
      <w:r w:rsidRPr="00DE4F11">
        <w:rPr>
          <w:rFonts w:ascii="Arial" w:eastAsia="Times New Roman" w:hAnsi="Arial" w:cs="Arial"/>
          <w:lang w:eastAsia="en-AU"/>
        </w:rPr>
        <w:t>.</w:t>
      </w:r>
      <w:r w:rsidR="003A3173" w:rsidRPr="00DE4F11">
        <w:rPr>
          <w:rFonts w:ascii="Arial" w:eastAsia="Times New Roman" w:hAnsi="Arial" w:cs="Arial"/>
          <w:lang w:eastAsia="en-AU"/>
        </w:rPr>
        <w:t xml:space="preserve"> </w:t>
      </w:r>
    </w:p>
    <w:p w14:paraId="76AEE017" w14:textId="433A484D" w:rsidR="0007452F" w:rsidRPr="00DE4F11" w:rsidRDefault="00E7275E" w:rsidP="00184D51">
      <w:pPr>
        <w:rPr>
          <w:rFonts w:ascii="Arial" w:eastAsia="Times New Roman" w:hAnsi="Arial" w:cs="Arial"/>
          <w:lang w:eastAsia="en-AU"/>
        </w:rPr>
      </w:pPr>
      <w:r w:rsidRPr="00DE4F11">
        <w:rPr>
          <w:rFonts w:ascii="Arial" w:eastAsia="Times New Roman" w:hAnsi="Arial" w:cs="Arial"/>
          <w:lang w:eastAsia="en-AU"/>
        </w:rPr>
        <w:t>Rather than</w:t>
      </w:r>
      <w:r w:rsidR="00FD3019" w:rsidRPr="00DE4F11">
        <w:rPr>
          <w:rFonts w:ascii="Arial" w:eastAsia="Times New Roman" w:hAnsi="Arial" w:cs="Arial"/>
          <w:lang w:eastAsia="en-AU"/>
        </w:rPr>
        <w:t xml:space="preserve"> </w:t>
      </w:r>
      <w:proofErr w:type="spellStart"/>
      <w:r w:rsidR="00FD3019" w:rsidRPr="00DE4F11">
        <w:rPr>
          <w:rFonts w:ascii="Arial" w:eastAsia="Times New Roman" w:hAnsi="Arial" w:cs="Arial"/>
          <w:lang w:eastAsia="en-AU"/>
        </w:rPr>
        <w:t>subrule</w:t>
      </w:r>
      <w:proofErr w:type="spellEnd"/>
      <w:r w:rsidR="00FD3019" w:rsidRPr="00DE4F11">
        <w:rPr>
          <w:rFonts w:ascii="Arial" w:eastAsia="Times New Roman" w:hAnsi="Arial" w:cs="Arial"/>
          <w:lang w:eastAsia="en-AU"/>
        </w:rPr>
        <w:t xml:space="preserve"> 24(3) </w:t>
      </w:r>
      <w:r w:rsidRPr="00DE4F11">
        <w:rPr>
          <w:rFonts w:ascii="Arial" w:eastAsia="Times New Roman" w:hAnsi="Arial" w:cs="Arial"/>
          <w:lang w:eastAsia="en-AU"/>
        </w:rPr>
        <w:t>inviting a bargaining representative to advise the Commission ‘</w:t>
      </w:r>
      <w:r w:rsidR="00F67720" w:rsidRPr="00DE4F11">
        <w:rPr>
          <w:rFonts w:ascii="Arial" w:eastAsia="Times New Roman" w:hAnsi="Arial" w:cs="Arial"/>
          <w:lang w:eastAsia="en-AU"/>
        </w:rPr>
        <w:t>about whethe</w:t>
      </w:r>
      <w:r w:rsidRPr="00DE4F11">
        <w:rPr>
          <w:rFonts w:ascii="Arial" w:eastAsia="Times New Roman" w:hAnsi="Arial" w:cs="Arial"/>
          <w:lang w:eastAsia="en-AU"/>
        </w:rPr>
        <w:t>r …</w:t>
      </w:r>
      <w:r w:rsidR="00F67720" w:rsidRPr="00DE4F11">
        <w:rPr>
          <w:rFonts w:ascii="Arial" w:eastAsia="Times New Roman" w:hAnsi="Arial" w:cs="Arial"/>
          <w:lang w:eastAsia="en-AU"/>
        </w:rPr>
        <w:t xml:space="preserve"> </w:t>
      </w:r>
      <w:r w:rsidRPr="00DE4F11">
        <w:rPr>
          <w:rFonts w:ascii="Arial" w:eastAsia="Times New Roman" w:hAnsi="Arial" w:cs="Arial"/>
          <w:lang w:eastAsia="en-AU"/>
        </w:rPr>
        <w:t xml:space="preserve">[it] </w:t>
      </w:r>
      <w:r w:rsidR="00F67720" w:rsidRPr="00DE4F11">
        <w:rPr>
          <w:rFonts w:ascii="Arial" w:eastAsia="Times New Roman" w:hAnsi="Arial" w:cs="Arial"/>
          <w:lang w:eastAsia="en-AU"/>
        </w:rPr>
        <w:t xml:space="preserve">supports approval of the </w:t>
      </w:r>
      <w:r w:rsidRPr="00DE4F11">
        <w:rPr>
          <w:rFonts w:ascii="Arial" w:eastAsia="Times New Roman" w:hAnsi="Arial" w:cs="Arial"/>
          <w:lang w:eastAsia="en-AU"/>
        </w:rPr>
        <w:t>agreement;</w:t>
      </w:r>
      <w:r w:rsidR="00F67720" w:rsidRPr="00DE4F11">
        <w:rPr>
          <w:rFonts w:ascii="Arial" w:eastAsia="Times New Roman" w:hAnsi="Arial" w:cs="Arial"/>
          <w:lang w:eastAsia="en-AU"/>
        </w:rPr>
        <w:t xml:space="preserve"> or agrees with</w:t>
      </w:r>
      <w:r w:rsidR="002F1F39" w:rsidRPr="00DE4F11">
        <w:rPr>
          <w:rFonts w:ascii="Arial" w:eastAsia="Times New Roman" w:hAnsi="Arial" w:cs="Arial"/>
          <w:lang w:eastAsia="en-AU"/>
        </w:rPr>
        <w:t xml:space="preserve"> one or more statements</w:t>
      </w:r>
      <w:r w:rsidR="00F67720" w:rsidRPr="00DE4F11">
        <w:rPr>
          <w:rFonts w:ascii="Arial" w:eastAsia="Times New Roman" w:hAnsi="Arial" w:cs="Arial"/>
          <w:lang w:eastAsia="en-AU"/>
        </w:rPr>
        <w:t xml:space="preserve"> in a</w:t>
      </w:r>
      <w:r w:rsidR="005B244A" w:rsidRPr="00DE4F11">
        <w:rPr>
          <w:rFonts w:ascii="Arial" w:eastAsia="Times New Roman" w:hAnsi="Arial" w:cs="Arial"/>
          <w:lang w:eastAsia="en-AU"/>
        </w:rPr>
        <w:t xml:space="preserve"> declaration made by an employer’ under </w:t>
      </w:r>
      <w:proofErr w:type="spellStart"/>
      <w:r w:rsidR="005B244A" w:rsidRPr="00DE4F11">
        <w:rPr>
          <w:rFonts w:ascii="Arial" w:eastAsia="Times New Roman" w:hAnsi="Arial" w:cs="Arial"/>
          <w:lang w:eastAsia="en-AU"/>
        </w:rPr>
        <w:t>subrule</w:t>
      </w:r>
      <w:proofErr w:type="spellEnd"/>
      <w:r w:rsidR="005B244A" w:rsidRPr="00DE4F11">
        <w:rPr>
          <w:rFonts w:ascii="Arial" w:eastAsia="Times New Roman" w:hAnsi="Arial" w:cs="Arial"/>
          <w:lang w:eastAsia="en-AU"/>
        </w:rPr>
        <w:t xml:space="preserve"> 24(1), under new </w:t>
      </w:r>
      <w:proofErr w:type="spellStart"/>
      <w:r w:rsidR="005B244A" w:rsidRPr="00DE4F11">
        <w:rPr>
          <w:rFonts w:ascii="Arial" w:eastAsia="Times New Roman" w:hAnsi="Arial" w:cs="Arial"/>
          <w:lang w:eastAsia="en-AU"/>
        </w:rPr>
        <w:t>subrule</w:t>
      </w:r>
      <w:proofErr w:type="spellEnd"/>
      <w:r w:rsidR="005B244A" w:rsidRPr="00DE4F11">
        <w:rPr>
          <w:rFonts w:ascii="Arial" w:eastAsia="Times New Roman" w:hAnsi="Arial" w:cs="Arial"/>
          <w:lang w:eastAsia="en-AU"/>
        </w:rPr>
        <w:t xml:space="preserve"> 24(3) the bargaining representative is invited to advise the Commission ‘if… [it] </w:t>
      </w:r>
      <w:r w:rsidR="00A12000" w:rsidRPr="00DE4F11">
        <w:rPr>
          <w:rFonts w:ascii="Arial" w:eastAsia="Times New Roman" w:hAnsi="Arial" w:cs="Arial"/>
          <w:lang w:eastAsia="en-AU"/>
        </w:rPr>
        <w:t>supports or opposes approval of the agreement</w:t>
      </w:r>
      <w:r w:rsidR="005B244A" w:rsidRPr="00DE4F11">
        <w:rPr>
          <w:rFonts w:ascii="Arial" w:eastAsia="Times New Roman" w:hAnsi="Arial" w:cs="Arial"/>
          <w:lang w:eastAsia="en-AU"/>
        </w:rPr>
        <w:t>;</w:t>
      </w:r>
      <w:r w:rsidR="00A12000" w:rsidRPr="00DE4F11">
        <w:rPr>
          <w:rFonts w:ascii="Arial" w:eastAsia="Times New Roman" w:hAnsi="Arial" w:cs="Arial"/>
          <w:lang w:eastAsia="en-AU"/>
        </w:rPr>
        <w:t xml:space="preserve"> or disagrees with one or more statements</w:t>
      </w:r>
      <w:r w:rsidR="005B244A" w:rsidRPr="00DE4F11">
        <w:rPr>
          <w:rFonts w:ascii="Arial" w:eastAsia="Times New Roman" w:hAnsi="Arial" w:cs="Arial"/>
          <w:lang w:eastAsia="en-AU"/>
        </w:rPr>
        <w:t>’</w:t>
      </w:r>
      <w:r w:rsidR="00A12000" w:rsidRPr="00DE4F11">
        <w:rPr>
          <w:rFonts w:ascii="Arial" w:eastAsia="Times New Roman" w:hAnsi="Arial" w:cs="Arial"/>
          <w:lang w:eastAsia="en-AU"/>
        </w:rPr>
        <w:t xml:space="preserve"> in </w:t>
      </w:r>
      <w:r w:rsidR="009746C5" w:rsidRPr="00DE4F11">
        <w:rPr>
          <w:rFonts w:ascii="Arial" w:eastAsia="Times New Roman" w:hAnsi="Arial" w:cs="Arial"/>
          <w:lang w:eastAsia="en-AU"/>
        </w:rPr>
        <w:t>a</w:t>
      </w:r>
      <w:r w:rsidR="002E09A3" w:rsidRPr="00DE4F11">
        <w:rPr>
          <w:rFonts w:ascii="Arial" w:eastAsia="Times New Roman" w:hAnsi="Arial" w:cs="Arial"/>
          <w:lang w:eastAsia="en-AU"/>
        </w:rPr>
        <w:t xml:space="preserve"> declaration made by an employer</w:t>
      </w:r>
      <w:r w:rsidR="00A12000" w:rsidRPr="00DE4F11">
        <w:rPr>
          <w:rFonts w:ascii="Arial" w:eastAsia="Times New Roman" w:hAnsi="Arial" w:cs="Arial"/>
          <w:lang w:eastAsia="en-AU"/>
        </w:rPr>
        <w:t>.</w:t>
      </w:r>
      <w:r w:rsidR="002D6CEC" w:rsidRPr="00DE4F11">
        <w:rPr>
          <w:rFonts w:ascii="Arial" w:eastAsia="Times New Roman" w:hAnsi="Arial" w:cs="Arial"/>
          <w:lang w:eastAsia="en-AU"/>
        </w:rPr>
        <w:t xml:space="preserve"> </w:t>
      </w:r>
    </w:p>
    <w:p w14:paraId="21D6DBE4" w14:textId="5C16C718" w:rsidR="002B113D" w:rsidRPr="00DE4F11" w:rsidRDefault="002B113D" w:rsidP="00184D51">
      <w:pPr>
        <w:rPr>
          <w:rFonts w:ascii="Arial" w:eastAsia="Times New Roman" w:hAnsi="Arial" w:cs="Arial"/>
          <w:lang w:eastAsia="en-AU"/>
        </w:rPr>
      </w:pPr>
      <w:r w:rsidRPr="00DE4F11">
        <w:rPr>
          <w:rFonts w:ascii="Arial" w:eastAsia="Times New Roman" w:hAnsi="Arial" w:cs="Arial"/>
          <w:lang w:eastAsia="en-AU"/>
        </w:rPr>
        <w:t>Item</w:t>
      </w:r>
      <w:r w:rsidR="008671B0" w:rsidRPr="00DE4F11">
        <w:rPr>
          <w:rFonts w:ascii="Arial" w:eastAsia="Times New Roman" w:hAnsi="Arial" w:cs="Arial"/>
          <w:lang w:eastAsia="en-AU"/>
        </w:rPr>
        <w:t xml:space="preserve">s 6 and 7 </w:t>
      </w:r>
      <w:r w:rsidRPr="00DE4F11">
        <w:rPr>
          <w:rFonts w:ascii="Arial" w:eastAsia="Times New Roman" w:hAnsi="Arial" w:cs="Arial"/>
          <w:lang w:eastAsia="en-AU"/>
        </w:rPr>
        <w:t xml:space="preserve">make corresponding amendments to </w:t>
      </w:r>
      <w:proofErr w:type="spellStart"/>
      <w:r w:rsidRPr="00DE4F11">
        <w:rPr>
          <w:rFonts w:ascii="Arial" w:eastAsia="Times New Roman" w:hAnsi="Arial" w:cs="Arial"/>
          <w:lang w:eastAsia="en-AU"/>
        </w:rPr>
        <w:t>subrule</w:t>
      </w:r>
      <w:proofErr w:type="spellEnd"/>
      <w:r w:rsidRPr="00DE4F11">
        <w:rPr>
          <w:rFonts w:ascii="Arial" w:eastAsia="Times New Roman" w:hAnsi="Arial" w:cs="Arial"/>
          <w:lang w:eastAsia="en-AU"/>
        </w:rPr>
        <w:t xml:space="preserve"> 24(4)</w:t>
      </w:r>
      <w:r w:rsidR="005B244A" w:rsidRPr="00DE4F11">
        <w:rPr>
          <w:rFonts w:ascii="Arial" w:eastAsia="Times New Roman" w:hAnsi="Arial" w:cs="Arial"/>
          <w:lang w:eastAsia="en-AU"/>
        </w:rPr>
        <w:t xml:space="preserve"> and item </w:t>
      </w:r>
      <w:r w:rsidR="00667E60" w:rsidRPr="00DE4F11">
        <w:rPr>
          <w:rFonts w:ascii="Arial" w:eastAsia="Times New Roman" w:hAnsi="Arial" w:cs="Arial"/>
          <w:lang w:eastAsia="en-AU"/>
        </w:rPr>
        <w:t>8</w:t>
      </w:r>
      <w:r w:rsidR="005B244A" w:rsidRPr="00DE4F11">
        <w:rPr>
          <w:rFonts w:ascii="Arial" w:eastAsia="Times New Roman" w:hAnsi="Arial" w:cs="Arial"/>
          <w:lang w:eastAsia="en-AU"/>
        </w:rPr>
        <w:t xml:space="preserve"> makes a corresponding amendment to </w:t>
      </w:r>
      <w:proofErr w:type="spellStart"/>
      <w:r w:rsidR="005B244A" w:rsidRPr="00DE4F11">
        <w:rPr>
          <w:rFonts w:ascii="Arial" w:eastAsia="Times New Roman" w:hAnsi="Arial" w:cs="Arial"/>
          <w:lang w:eastAsia="en-AU"/>
        </w:rPr>
        <w:t>subrule</w:t>
      </w:r>
      <w:proofErr w:type="spellEnd"/>
      <w:r w:rsidR="005B244A" w:rsidRPr="00DE4F11">
        <w:rPr>
          <w:rFonts w:ascii="Arial" w:eastAsia="Times New Roman" w:hAnsi="Arial" w:cs="Arial"/>
          <w:lang w:eastAsia="en-AU"/>
        </w:rPr>
        <w:t xml:space="preserve"> 24(5D).</w:t>
      </w:r>
      <w:r w:rsidR="00693D16" w:rsidRPr="00DE4F11">
        <w:rPr>
          <w:rFonts w:ascii="Arial" w:eastAsia="Times New Roman" w:hAnsi="Arial" w:cs="Arial"/>
          <w:lang w:eastAsia="en-AU"/>
        </w:rPr>
        <w:t xml:space="preserve"> </w:t>
      </w:r>
    </w:p>
    <w:p w14:paraId="30608D85" w14:textId="50103147" w:rsidR="009364D7" w:rsidRPr="00DE4F11" w:rsidRDefault="006C12C4" w:rsidP="009364D7">
      <w:pPr>
        <w:shd w:val="clear" w:color="auto" w:fill="FFFFFF"/>
        <w:spacing w:before="40" w:after="100" w:afterAutospacing="1" w:line="240" w:lineRule="auto"/>
        <w:rPr>
          <w:rFonts w:ascii="Arial" w:eastAsia="Times New Roman" w:hAnsi="Arial" w:cs="Arial"/>
          <w:u w:val="single"/>
          <w:lang w:eastAsia="en-AU"/>
        </w:rPr>
      </w:pPr>
      <w:r w:rsidRPr="00DE4F11">
        <w:rPr>
          <w:rFonts w:ascii="Arial" w:eastAsia="Times New Roman" w:hAnsi="Arial" w:cs="Arial"/>
          <w:u w:val="single"/>
          <w:lang w:eastAsia="en-AU"/>
        </w:rPr>
        <w:t xml:space="preserve">Item </w:t>
      </w:r>
      <w:r w:rsidR="008671B0" w:rsidRPr="00DE4F11">
        <w:rPr>
          <w:rFonts w:ascii="Arial" w:eastAsia="Times New Roman" w:hAnsi="Arial" w:cs="Arial"/>
          <w:u w:val="single"/>
          <w:lang w:eastAsia="en-AU"/>
        </w:rPr>
        <w:t>9</w:t>
      </w:r>
    </w:p>
    <w:p w14:paraId="09D1C57F" w14:textId="77777777" w:rsidR="002D5C86" w:rsidRPr="00DE4F11" w:rsidRDefault="002D5C86" w:rsidP="002D5C86">
      <w:pPr>
        <w:rPr>
          <w:rFonts w:ascii="Arial" w:hAnsi="Arial" w:cs="Arial"/>
        </w:rPr>
      </w:pPr>
      <w:r w:rsidRPr="00DE4F11">
        <w:rPr>
          <w:rFonts w:ascii="Arial" w:hAnsi="Arial" w:cs="Arial"/>
        </w:rPr>
        <w:t>Item 9 amends rules that require a statutory declaration to be made, to instead require a declaration to be made.</w:t>
      </w:r>
    </w:p>
    <w:p w14:paraId="4F923E73" w14:textId="305412E1" w:rsidR="002D5C86" w:rsidRPr="00DE4F11" w:rsidRDefault="002D5C86" w:rsidP="002D5C86">
      <w:pPr>
        <w:rPr>
          <w:rFonts w:ascii="Arial" w:hAnsi="Arial" w:cs="Arial"/>
        </w:rPr>
      </w:pPr>
      <w:r w:rsidRPr="00DE4F11">
        <w:rPr>
          <w:rFonts w:ascii="Arial" w:hAnsi="Arial" w:cs="Arial"/>
        </w:rPr>
        <w:t xml:space="preserve">Previously: </w:t>
      </w:r>
    </w:p>
    <w:p w14:paraId="3872AD26" w14:textId="24651D4D" w:rsidR="002D5C86" w:rsidRPr="00DE4F11" w:rsidRDefault="002D5C86" w:rsidP="002D5C86">
      <w:pPr>
        <w:pStyle w:val="ListParagraph"/>
        <w:numPr>
          <w:ilvl w:val="0"/>
          <w:numId w:val="7"/>
        </w:numPr>
        <w:tabs>
          <w:tab w:val="left" w:pos="567"/>
          <w:tab w:val="left" w:pos="1134"/>
        </w:tabs>
        <w:spacing w:after="240" w:line="240" w:lineRule="atLeast"/>
        <w:ind w:right="567"/>
        <w:rPr>
          <w:rFonts w:ascii="Arial" w:hAnsi="Arial" w:cs="Arial"/>
        </w:rPr>
      </w:pPr>
      <w:r w:rsidRPr="00DE4F11">
        <w:rPr>
          <w:rFonts w:ascii="Arial" w:hAnsi="Arial" w:cs="Arial"/>
        </w:rPr>
        <w:t>rules 24 to 27 required statutory declarations to be lodged in relation to applications for approval and variation of enterprise agreements, and applications for termination of enterprise agreements, collective agreement-based transitional instruments and individual agreement-based transitional instruments;</w:t>
      </w:r>
    </w:p>
    <w:p w14:paraId="22696FCF" w14:textId="68045BA1" w:rsidR="002D5C86" w:rsidRPr="00DE4F11" w:rsidRDefault="002D5C86" w:rsidP="002D5C86">
      <w:pPr>
        <w:pStyle w:val="ListParagraph"/>
        <w:numPr>
          <w:ilvl w:val="0"/>
          <w:numId w:val="7"/>
        </w:numPr>
        <w:tabs>
          <w:tab w:val="left" w:pos="567"/>
          <w:tab w:val="left" w:pos="1134"/>
        </w:tabs>
        <w:spacing w:after="240" w:line="240" w:lineRule="atLeast"/>
        <w:ind w:right="567"/>
        <w:rPr>
          <w:rFonts w:ascii="Arial" w:hAnsi="Arial" w:cs="Arial"/>
        </w:rPr>
      </w:pPr>
      <w:r w:rsidRPr="00DE4F11">
        <w:rPr>
          <w:rFonts w:ascii="Arial" w:hAnsi="Arial" w:cs="Arial"/>
        </w:rPr>
        <w:t>rules 31, 35, 37 and 38 respectively required an application for a protected action ballot order, affected member certificate, take-home pay order and conscientious objection certificate to be accompanied by a statutory declaration;</w:t>
      </w:r>
    </w:p>
    <w:p w14:paraId="41F32C58" w14:textId="39EBB817" w:rsidR="002D5C86" w:rsidRPr="00DE4F11" w:rsidRDefault="002D5C86" w:rsidP="002D5C86">
      <w:pPr>
        <w:pStyle w:val="ListParagraph"/>
        <w:numPr>
          <w:ilvl w:val="0"/>
          <w:numId w:val="7"/>
        </w:numPr>
        <w:tabs>
          <w:tab w:val="left" w:pos="567"/>
          <w:tab w:val="left" w:pos="1134"/>
        </w:tabs>
        <w:spacing w:after="240" w:line="240" w:lineRule="atLeast"/>
        <w:ind w:right="567"/>
        <w:rPr>
          <w:rFonts w:ascii="Arial" w:hAnsi="Arial" w:cs="Arial"/>
        </w:rPr>
      </w:pPr>
      <w:r w:rsidRPr="00DE4F11">
        <w:rPr>
          <w:rFonts w:ascii="Arial" w:hAnsi="Arial" w:cs="Arial"/>
        </w:rPr>
        <w:t xml:space="preserve">rule 17A(a) </w:t>
      </w:r>
      <w:r w:rsidR="00AD0EF3">
        <w:rPr>
          <w:rFonts w:ascii="Arial" w:hAnsi="Arial" w:cs="Arial"/>
        </w:rPr>
        <w:t>provided for</w:t>
      </w:r>
      <w:r w:rsidRPr="00DE4F11">
        <w:rPr>
          <w:rFonts w:ascii="Arial" w:hAnsi="Arial" w:cs="Arial"/>
        </w:rPr>
        <w:t xml:space="preserve"> how an employer that is a partnership </w:t>
      </w:r>
      <w:r w:rsidR="00AD0EF3">
        <w:rPr>
          <w:rFonts w:ascii="Arial" w:hAnsi="Arial" w:cs="Arial"/>
        </w:rPr>
        <w:t>could</w:t>
      </w:r>
      <w:r w:rsidRPr="00DE4F11">
        <w:rPr>
          <w:rFonts w:ascii="Arial" w:hAnsi="Arial" w:cs="Arial"/>
        </w:rPr>
        <w:t xml:space="preserve"> discharge its obligations to lodge a statutory declaration under rules 24, 25 and 26; and</w:t>
      </w:r>
    </w:p>
    <w:p w14:paraId="28F90523" w14:textId="4268C27E" w:rsidR="002D5C86" w:rsidRPr="00DE4F11" w:rsidRDefault="002D5C86" w:rsidP="002D5C86">
      <w:pPr>
        <w:pStyle w:val="ListParagraph"/>
        <w:numPr>
          <w:ilvl w:val="0"/>
          <w:numId w:val="7"/>
        </w:numPr>
        <w:tabs>
          <w:tab w:val="left" w:pos="567"/>
          <w:tab w:val="left" w:pos="1134"/>
        </w:tabs>
        <w:spacing w:after="240" w:line="240" w:lineRule="atLeast"/>
        <w:ind w:right="567"/>
        <w:rPr>
          <w:rFonts w:ascii="Arial" w:hAnsi="Arial" w:cs="Arial"/>
        </w:rPr>
      </w:pPr>
      <w:r w:rsidRPr="00DE4F11">
        <w:rPr>
          <w:rFonts w:ascii="Arial" w:hAnsi="Arial" w:cs="Arial"/>
        </w:rPr>
        <w:t>rule 40A</w:t>
      </w:r>
      <w:r w:rsidR="00F85ED2">
        <w:rPr>
          <w:rFonts w:ascii="Arial" w:hAnsi="Arial" w:cs="Arial"/>
        </w:rPr>
        <w:t xml:space="preserve"> (as applied under</w:t>
      </w:r>
      <w:r w:rsidRPr="00DE4F11">
        <w:rPr>
          <w:rFonts w:ascii="Arial" w:hAnsi="Arial" w:cs="Arial"/>
        </w:rPr>
        <w:t xml:space="preserve"> rule 63</w:t>
      </w:r>
      <w:r w:rsidR="00F85ED2">
        <w:rPr>
          <w:rFonts w:ascii="Arial" w:hAnsi="Arial" w:cs="Arial"/>
        </w:rPr>
        <w:t>)</w:t>
      </w:r>
      <w:r w:rsidRPr="00DE4F11">
        <w:rPr>
          <w:rFonts w:ascii="Arial" w:hAnsi="Arial" w:cs="Arial"/>
        </w:rPr>
        <w:t xml:space="preserve"> provided that the Commission may, on application by any person, provide the person with access to statutory declarations lodged pursuant to rules 24, 25 and 26.</w:t>
      </w:r>
    </w:p>
    <w:p w14:paraId="7446C908" w14:textId="77777777" w:rsidR="002D5C86" w:rsidRPr="00DE4F11" w:rsidRDefault="002D5C86" w:rsidP="002D5C86">
      <w:pPr>
        <w:rPr>
          <w:rFonts w:ascii="Arial" w:hAnsi="Arial" w:cs="Arial"/>
        </w:rPr>
      </w:pPr>
      <w:r w:rsidRPr="00DE4F11">
        <w:rPr>
          <w:rFonts w:ascii="Arial" w:hAnsi="Arial" w:cs="Arial"/>
        </w:rPr>
        <w:t xml:space="preserve">Item 9 replaces references to ‘statutory declaration’ or ‘statutory declarations’ in rules 17A, 24 to 27, 31, 35, 37, 38, 40A and 63, with ‘declaration’ or ‘declarations’. </w:t>
      </w:r>
    </w:p>
    <w:p w14:paraId="53C052AF" w14:textId="1430E3A3" w:rsidR="002D5C86" w:rsidRPr="00DE4F11" w:rsidRDefault="002D5C86" w:rsidP="00983E38">
      <w:pPr>
        <w:shd w:val="clear" w:color="auto" w:fill="FFFFFF"/>
        <w:spacing w:before="40" w:after="100" w:afterAutospacing="1" w:line="240" w:lineRule="auto"/>
        <w:rPr>
          <w:rFonts w:ascii="Arial" w:hAnsi="Arial" w:cs="Arial"/>
        </w:rPr>
      </w:pPr>
      <w:r w:rsidRPr="00DE4F11">
        <w:rPr>
          <w:rFonts w:ascii="Arial" w:hAnsi="Arial" w:cs="Arial"/>
        </w:rPr>
        <w:t>Item 9 also makes consequential amendments to the titles of Commission approved forms in Schedule 1 to the Rules, replacing references to ‘statutory declaration’ with ‘declaration’.</w:t>
      </w:r>
    </w:p>
    <w:p w14:paraId="2FDE23DA" w14:textId="0ABB6915" w:rsidR="008671B0" w:rsidRPr="00DE4F11" w:rsidRDefault="008671B0" w:rsidP="00670A46">
      <w:pPr>
        <w:keepNext/>
        <w:shd w:val="clear" w:color="auto" w:fill="FFFFFF"/>
        <w:spacing w:before="40" w:after="100" w:afterAutospacing="1" w:line="240" w:lineRule="auto"/>
        <w:rPr>
          <w:rFonts w:ascii="Arial" w:eastAsia="Times New Roman" w:hAnsi="Arial" w:cs="Arial"/>
          <w:lang w:eastAsia="en-AU"/>
        </w:rPr>
      </w:pPr>
      <w:r w:rsidRPr="00DE4F11">
        <w:rPr>
          <w:rFonts w:ascii="Arial" w:eastAsia="Times New Roman" w:hAnsi="Arial" w:cs="Arial"/>
          <w:u w:val="single"/>
          <w:lang w:eastAsia="en-AU"/>
        </w:rPr>
        <w:lastRenderedPageBreak/>
        <w:t>Item 10</w:t>
      </w:r>
    </w:p>
    <w:p w14:paraId="008E9872" w14:textId="65FB8D4A" w:rsidR="00AA184F" w:rsidRPr="00DE4F11" w:rsidRDefault="00AA184F" w:rsidP="00983E38">
      <w:pPr>
        <w:shd w:val="clear" w:color="auto" w:fill="FFFFFF"/>
        <w:spacing w:before="40" w:after="100" w:afterAutospacing="1" w:line="240" w:lineRule="auto"/>
        <w:rPr>
          <w:rFonts w:ascii="Arial" w:eastAsia="Times New Roman" w:hAnsi="Arial" w:cs="Arial"/>
          <w:lang w:eastAsia="en-AU"/>
        </w:rPr>
      </w:pPr>
      <w:r w:rsidRPr="00DE4F11">
        <w:rPr>
          <w:rFonts w:ascii="Arial" w:eastAsia="Times New Roman" w:hAnsi="Arial" w:cs="Arial"/>
          <w:lang w:eastAsia="en-AU"/>
        </w:rPr>
        <w:t xml:space="preserve">Item 10 </w:t>
      </w:r>
      <w:r w:rsidR="008105B0" w:rsidRPr="00DE4F11">
        <w:rPr>
          <w:rFonts w:ascii="Arial" w:eastAsia="Times New Roman" w:hAnsi="Arial" w:cs="Arial"/>
          <w:lang w:eastAsia="en-AU"/>
        </w:rPr>
        <w:t>corrects</w:t>
      </w:r>
      <w:r w:rsidRPr="00DE4F11">
        <w:rPr>
          <w:rFonts w:ascii="Arial" w:eastAsia="Times New Roman" w:hAnsi="Arial" w:cs="Arial"/>
          <w:lang w:eastAsia="en-AU"/>
        </w:rPr>
        <w:t xml:space="preserve"> rule 40A(d) of the Rules, </w:t>
      </w:r>
      <w:r w:rsidR="00F85ED2">
        <w:rPr>
          <w:rFonts w:ascii="Arial" w:eastAsia="Times New Roman" w:hAnsi="Arial" w:cs="Arial"/>
          <w:lang w:eastAsia="en-AU"/>
        </w:rPr>
        <w:t>by replacing</w:t>
      </w:r>
      <w:r w:rsidRPr="00DE4F11">
        <w:rPr>
          <w:rFonts w:ascii="Arial" w:eastAsia="Times New Roman" w:hAnsi="Arial" w:cs="Arial"/>
          <w:lang w:eastAsia="en-AU"/>
        </w:rPr>
        <w:t xml:space="preserve"> the reference to ‘</w:t>
      </w:r>
      <w:proofErr w:type="spellStart"/>
      <w:r w:rsidRPr="00DE4F11">
        <w:rPr>
          <w:rFonts w:ascii="Arial" w:eastAsia="Times New Roman" w:hAnsi="Arial" w:cs="Arial"/>
          <w:lang w:eastAsia="en-AU"/>
        </w:rPr>
        <w:t>subrule</w:t>
      </w:r>
      <w:proofErr w:type="spellEnd"/>
      <w:r w:rsidRPr="00DE4F11">
        <w:rPr>
          <w:rFonts w:ascii="Arial" w:eastAsia="Times New Roman" w:hAnsi="Arial" w:cs="Arial"/>
          <w:lang w:eastAsia="en-AU"/>
        </w:rPr>
        <w:t xml:space="preserve"> 25(1)’ with ‘rule 25’.  </w:t>
      </w:r>
    </w:p>
    <w:p w14:paraId="206BC02D" w14:textId="59C4C3FB" w:rsidR="00697FDD" w:rsidRPr="00DE4F11" w:rsidRDefault="00697FDD" w:rsidP="00697FDD">
      <w:pPr>
        <w:shd w:val="clear" w:color="auto" w:fill="FFFFFF"/>
        <w:spacing w:before="40" w:after="100" w:afterAutospacing="1" w:line="240" w:lineRule="auto"/>
        <w:rPr>
          <w:rFonts w:ascii="Arial" w:eastAsia="Times New Roman" w:hAnsi="Arial" w:cs="Arial"/>
          <w:u w:val="single"/>
          <w:lang w:eastAsia="en-AU"/>
        </w:rPr>
      </w:pPr>
      <w:r w:rsidRPr="00DE4F11">
        <w:rPr>
          <w:rFonts w:ascii="Arial" w:eastAsia="Times New Roman" w:hAnsi="Arial" w:cs="Arial"/>
          <w:u w:val="single"/>
          <w:lang w:eastAsia="en-AU"/>
        </w:rPr>
        <w:t xml:space="preserve">Item </w:t>
      </w:r>
      <w:r w:rsidR="009364D7" w:rsidRPr="00DE4F11">
        <w:rPr>
          <w:rFonts w:ascii="Arial" w:eastAsia="Times New Roman" w:hAnsi="Arial" w:cs="Arial"/>
          <w:u w:val="single"/>
          <w:lang w:eastAsia="en-AU"/>
        </w:rPr>
        <w:t>11</w:t>
      </w:r>
    </w:p>
    <w:p w14:paraId="57DAF92C" w14:textId="53777222" w:rsidR="00324678" w:rsidRPr="00DE4F11" w:rsidRDefault="009364D7" w:rsidP="00AB468F">
      <w:pPr>
        <w:shd w:val="clear" w:color="auto" w:fill="FFFFFF"/>
        <w:spacing w:before="40" w:after="100" w:afterAutospacing="1" w:line="240" w:lineRule="auto"/>
        <w:rPr>
          <w:rFonts w:ascii="Arial" w:eastAsia="Times New Roman" w:hAnsi="Arial" w:cs="Arial"/>
          <w:lang w:eastAsia="en-AU"/>
        </w:rPr>
      </w:pPr>
      <w:r w:rsidRPr="00DE4F11">
        <w:rPr>
          <w:rFonts w:ascii="Arial" w:eastAsia="Times New Roman" w:hAnsi="Arial" w:cs="Arial"/>
          <w:lang w:eastAsia="en-AU"/>
        </w:rPr>
        <w:t xml:space="preserve">Item 11 introduces a new rule 64, which provides for when the amended rules apply. </w:t>
      </w:r>
      <w:r w:rsidR="00324678" w:rsidRPr="00DE4F11">
        <w:rPr>
          <w:rFonts w:ascii="Arial" w:eastAsia="Times New Roman" w:hAnsi="Arial" w:cs="Arial"/>
          <w:lang w:eastAsia="en-AU"/>
        </w:rPr>
        <w:br w:type="page"/>
      </w:r>
    </w:p>
    <w:p w14:paraId="6D73F59B" w14:textId="77777777" w:rsidR="00324678" w:rsidRPr="00DE4F11" w:rsidRDefault="00324678" w:rsidP="00324678">
      <w:pPr>
        <w:shd w:val="clear" w:color="auto" w:fill="FFFFFF"/>
        <w:spacing w:before="40" w:after="100" w:afterAutospacing="1" w:line="240" w:lineRule="auto"/>
        <w:jc w:val="right"/>
        <w:rPr>
          <w:rFonts w:ascii="Arial" w:eastAsia="Times New Roman" w:hAnsi="Arial" w:cs="Arial"/>
          <w:lang w:val="en-US" w:eastAsia="en-AU"/>
        </w:rPr>
      </w:pPr>
      <w:r w:rsidRPr="00DE4F11">
        <w:rPr>
          <w:rFonts w:ascii="Arial" w:eastAsia="Times New Roman" w:hAnsi="Arial" w:cs="Arial"/>
          <w:b/>
          <w:bCs/>
          <w:lang w:eastAsia="en-AU"/>
        </w:rPr>
        <w:lastRenderedPageBreak/>
        <w:t>ATTACHMENT B</w:t>
      </w:r>
    </w:p>
    <w:p w14:paraId="14A22EA0" w14:textId="77777777" w:rsidR="00324678" w:rsidRPr="00DE4F11" w:rsidRDefault="00324678" w:rsidP="00324678">
      <w:pPr>
        <w:shd w:val="clear" w:color="auto" w:fill="FFFFFF"/>
        <w:spacing w:before="40" w:after="100" w:afterAutospacing="1" w:line="240" w:lineRule="auto"/>
        <w:jc w:val="center"/>
        <w:rPr>
          <w:rFonts w:ascii="Arial" w:eastAsia="Times New Roman" w:hAnsi="Arial" w:cs="Arial"/>
          <w:lang w:val="en-US" w:eastAsia="en-AU"/>
        </w:rPr>
      </w:pPr>
      <w:r w:rsidRPr="00DE4F11">
        <w:rPr>
          <w:rFonts w:ascii="Arial" w:eastAsia="Times New Roman" w:hAnsi="Arial" w:cs="Arial"/>
          <w:b/>
          <w:bCs/>
          <w:lang w:eastAsia="en-AU"/>
        </w:rPr>
        <w:t>Statement of Compatibility with Human Rights</w:t>
      </w:r>
    </w:p>
    <w:p w14:paraId="2CE37895" w14:textId="128538E2" w:rsidR="00324678" w:rsidRPr="00DE4F11" w:rsidRDefault="00324678" w:rsidP="00324678">
      <w:pPr>
        <w:shd w:val="clear" w:color="auto" w:fill="FFFFFF"/>
        <w:spacing w:before="40" w:after="100" w:afterAutospacing="1" w:line="240" w:lineRule="auto"/>
        <w:jc w:val="center"/>
        <w:rPr>
          <w:rFonts w:ascii="Arial" w:eastAsia="Times New Roman" w:hAnsi="Arial" w:cs="Arial"/>
          <w:lang w:val="en-US" w:eastAsia="en-AU"/>
        </w:rPr>
      </w:pPr>
      <w:r w:rsidRPr="00DE4F11">
        <w:rPr>
          <w:rFonts w:ascii="Arial" w:eastAsia="Times New Roman" w:hAnsi="Arial" w:cs="Arial"/>
          <w:lang w:eastAsia="en-AU"/>
        </w:rPr>
        <w:t xml:space="preserve">Prepared in accordance with </w:t>
      </w:r>
      <w:r w:rsidR="00EC3CD5" w:rsidRPr="00DE4F11">
        <w:rPr>
          <w:rFonts w:ascii="Arial" w:eastAsia="Times New Roman" w:hAnsi="Arial" w:cs="Arial"/>
          <w:lang w:eastAsia="en-AU"/>
        </w:rPr>
        <w:t>P</w:t>
      </w:r>
      <w:r w:rsidRPr="00DE4F11">
        <w:rPr>
          <w:rFonts w:ascii="Arial" w:eastAsia="Times New Roman" w:hAnsi="Arial" w:cs="Arial"/>
          <w:lang w:eastAsia="en-AU"/>
        </w:rPr>
        <w:t>art 3 of the</w:t>
      </w:r>
      <w:r w:rsidRPr="00DE4F11">
        <w:rPr>
          <w:rFonts w:ascii="Arial" w:eastAsia="Times New Roman" w:hAnsi="Arial" w:cs="Arial"/>
          <w:i/>
          <w:iCs/>
          <w:lang w:eastAsia="en-AU"/>
        </w:rPr>
        <w:t xml:space="preserve"> </w:t>
      </w:r>
      <w:r w:rsidRPr="00DE4F11">
        <w:rPr>
          <w:rFonts w:ascii="Arial" w:eastAsia="Times New Roman" w:hAnsi="Arial" w:cs="Arial"/>
          <w:i/>
          <w:iCs/>
          <w:lang w:eastAsia="en-AU"/>
        </w:rPr>
        <w:br/>
        <w:t>Human Rights (Parliamentary Scrutiny) Act 2011</w:t>
      </w:r>
      <w:r w:rsidRPr="00DE4F11">
        <w:rPr>
          <w:rFonts w:ascii="Arial" w:eastAsia="Times New Roman" w:hAnsi="Arial" w:cs="Arial"/>
          <w:lang w:eastAsia="en-AU"/>
        </w:rPr>
        <w:t xml:space="preserve"> (Cth)</w:t>
      </w:r>
    </w:p>
    <w:p w14:paraId="2D95B868" w14:textId="77777777" w:rsidR="00324678" w:rsidRPr="00DE4F11" w:rsidRDefault="00324678" w:rsidP="00324678">
      <w:pPr>
        <w:shd w:val="clear" w:color="auto" w:fill="FFFFFF"/>
        <w:spacing w:before="40" w:after="100" w:afterAutospacing="1" w:line="240" w:lineRule="auto"/>
        <w:jc w:val="center"/>
        <w:rPr>
          <w:rFonts w:ascii="Arial" w:eastAsia="Times New Roman" w:hAnsi="Arial" w:cs="Arial"/>
          <w:lang w:val="en-US" w:eastAsia="en-AU"/>
        </w:rPr>
      </w:pPr>
      <w:r w:rsidRPr="00DE4F11">
        <w:rPr>
          <w:rFonts w:ascii="Arial" w:eastAsia="Times New Roman" w:hAnsi="Arial" w:cs="Arial"/>
          <w:i/>
          <w:iCs/>
          <w:lang w:eastAsia="en-AU"/>
        </w:rPr>
        <w:t> </w:t>
      </w:r>
    </w:p>
    <w:p w14:paraId="63D0442C" w14:textId="59F7C24F" w:rsidR="00324678" w:rsidRPr="00DE4F11" w:rsidRDefault="00324678" w:rsidP="00324678">
      <w:pPr>
        <w:shd w:val="clear" w:color="auto" w:fill="FFFFFF"/>
        <w:spacing w:before="40" w:after="100" w:afterAutospacing="1" w:line="240" w:lineRule="auto"/>
        <w:jc w:val="center"/>
        <w:rPr>
          <w:rFonts w:ascii="Arial" w:eastAsia="Times New Roman" w:hAnsi="Arial" w:cs="Arial"/>
          <w:lang w:val="en-US" w:eastAsia="en-AU"/>
        </w:rPr>
      </w:pPr>
      <w:r w:rsidRPr="00DE4F11">
        <w:rPr>
          <w:rFonts w:ascii="Arial" w:eastAsia="Times New Roman" w:hAnsi="Arial" w:cs="Arial"/>
          <w:b/>
          <w:bCs/>
          <w:lang w:eastAsia="en-AU"/>
        </w:rPr>
        <w:t>Fair Work Commission Amendment (</w:t>
      </w:r>
      <w:r w:rsidR="00AE0648" w:rsidRPr="00DE4F11">
        <w:rPr>
          <w:rFonts w:ascii="Arial" w:eastAsia="Times New Roman" w:hAnsi="Arial" w:cs="Arial"/>
          <w:b/>
          <w:bCs/>
          <w:lang w:eastAsia="en-AU"/>
        </w:rPr>
        <w:t>Miscellaneous Measures</w:t>
      </w:r>
      <w:r w:rsidRPr="00DE4F11">
        <w:rPr>
          <w:rFonts w:ascii="Arial" w:eastAsia="Times New Roman" w:hAnsi="Arial" w:cs="Arial"/>
          <w:b/>
          <w:bCs/>
          <w:lang w:eastAsia="en-AU"/>
        </w:rPr>
        <w:t>) Rules 20</w:t>
      </w:r>
      <w:r w:rsidR="00AE0648" w:rsidRPr="00DE4F11">
        <w:rPr>
          <w:rFonts w:ascii="Arial" w:eastAsia="Times New Roman" w:hAnsi="Arial" w:cs="Arial"/>
          <w:b/>
          <w:bCs/>
          <w:lang w:eastAsia="en-AU"/>
        </w:rPr>
        <w:t>20</w:t>
      </w:r>
    </w:p>
    <w:p w14:paraId="47D43662" w14:textId="77777777" w:rsidR="00324678" w:rsidRPr="00DE4F11" w:rsidRDefault="00324678" w:rsidP="00324678">
      <w:pPr>
        <w:shd w:val="clear" w:color="auto" w:fill="FFFFFF"/>
        <w:spacing w:before="40" w:after="100" w:afterAutospacing="1" w:line="240" w:lineRule="auto"/>
        <w:jc w:val="center"/>
        <w:rPr>
          <w:rFonts w:ascii="Arial" w:eastAsia="Times New Roman" w:hAnsi="Arial" w:cs="Arial"/>
          <w:lang w:val="en-US" w:eastAsia="en-AU"/>
        </w:rPr>
      </w:pPr>
      <w:r w:rsidRPr="00DE4F11">
        <w:rPr>
          <w:rFonts w:ascii="Arial" w:eastAsia="Times New Roman" w:hAnsi="Arial" w:cs="Arial"/>
          <w:b/>
          <w:bCs/>
          <w:lang w:eastAsia="en-AU"/>
        </w:rPr>
        <w:t> </w:t>
      </w:r>
    </w:p>
    <w:p w14:paraId="333724BF" w14:textId="77777777"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xml:space="preserve">This instrument is compatible with the human rights and freedoms recognised or declared in the international instruments listed in section 3 of the </w:t>
      </w:r>
      <w:r w:rsidRPr="00DE4F11">
        <w:rPr>
          <w:rFonts w:ascii="Arial" w:eastAsia="Times New Roman" w:hAnsi="Arial" w:cs="Arial"/>
          <w:i/>
          <w:iCs/>
          <w:lang w:eastAsia="en-AU"/>
        </w:rPr>
        <w:t xml:space="preserve">Human Rights (Parliamentary Scrutiny) Act 2011 </w:t>
      </w:r>
      <w:r w:rsidRPr="00DE4F11">
        <w:rPr>
          <w:rFonts w:ascii="Arial" w:eastAsia="Times New Roman" w:hAnsi="Arial" w:cs="Arial"/>
          <w:lang w:eastAsia="en-AU"/>
        </w:rPr>
        <w:t>(Cth)</w:t>
      </w:r>
      <w:r w:rsidRPr="00DE4F11">
        <w:rPr>
          <w:rFonts w:ascii="Arial" w:eastAsia="Times New Roman" w:hAnsi="Arial" w:cs="Arial"/>
          <w:i/>
          <w:iCs/>
          <w:lang w:eastAsia="en-AU"/>
        </w:rPr>
        <w:t>.</w:t>
      </w:r>
    </w:p>
    <w:p w14:paraId="65897060" w14:textId="77777777"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b/>
          <w:bCs/>
          <w:lang w:eastAsia="en-AU"/>
        </w:rPr>
        <w:t>Overview of the Legislative Instrument</w:t>
      </w:r>
    </w:p>
    <w:p w14:paraId="64A90D88" w14:textId="00F80323"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xml:space="preserve">The </w:t>
      </w:r>
      <w:r w:rsidRPr="00DE4F11">
        <w:rPr>
          <w:rFonts w:ascii="Arial" w:eastAsia="Times New Roman" w:hAnsi="Arial" w:cs="Arial"/>
          <w:i/>
          <w:iCs/>
          <w:lang w:eastAsia="en-AU"/>
        </w:rPr>
        <w:t>Fair Work Commission Amendment (</w:t>
      </w:r>
      <w:r w:rsidR="00F21485" w:rsidRPr="00DE4F11">
        <w:rPr>
          <w:rFonts w:ascii="Arial" w:eastAsia="Times New Roman" w:hAnsi="Arial" w:cs="Arial"/>
          <w:i/>
          <w:iCs/>
          <w:lang w:eastAsia="en-AU"/>
        </w:rPr>
        <w:t>Miscellaneous Measures</w:t>
      </w:r>
      <w:r w:rsidRPr="00DE4F11">
        <w:rPr>
          <w:rFonts w:ascii="Arial" w:eastAsia="Times New Roman" w:hAnsi="Arial" w:cs="Arial"/>
          <w:i/>
          <w:iCs/>
          <w:lang w:eastAsia="en-AU"/>
        </w:rPr>
        <w:t>) Rules 20</w:t>
      </w:r>
      <w:r w:rsidR="00C60E8A" w:rsidRPr="00DE4F11">
        <w:rPr>
          <w:rFonts w:ascii="Arial" w:eastAsia="Times New Roman" w:hAnsi="Arial" w:cs="Arial"/>
          <w:i/>
          <w:iCs/>
          <w:lang w:eastAsia="en-AU"/>
        </w:rPr>
        <w:t>20</w:t>
      </w:r>
      <w:r w:rsidRPr="00DE4F11">
        <w:rPr>
          <w:rFonts w:ascii="Arial" w:eastAsia="Times New Roman" w:hAnsi="Arial" w:cs="Arial"/>
          <w:lang w:eastAsia="en-AU"/>
        </w:rPr>
        <w:t xml:space="preserve"> (Amendment Rules) </w:t>
      </w:r>
      <w:r w:rsidR="00F85ED2">
        <w:rPr>
          <w:rFonts w:ascii="Arial" w:eastAsia="Times New Roman" w:hAnsi="Arial" w:cs="Arial"/>
          <w:lang w:eastAsia="en-AU"/>
        </w:rPr>
        <w:t>amend</w:t>
      </w:r>
      <w:r w:rsidR="008E14C5">
        <w:rPr>
          <w:rFonts w:ascii="Arial" w:eastAsia="Times New Roman" w:hAnsi="Arial" w:cs="Arial"/>
          <w:lang w:eastAsia="en-AU"/>
        </w:rPr>
        <w:t>s</w:t>
      </w:r>
      <w:r w:rsidR="00F85ED2">
        <w:rPr>
          <w:rFonts w:ascii="Arial" w:eastAsia="Times New Roman" w:hAnsi="Arial" w:cs="Arial"/>
          <w:lang w:eastAsia="en-AU"/>
        </w:rPr>
        <w:t xml:space="preserve"> the</w:t>
      </w:r>
      <w:r w:rsidRPr="00DE4F11">
        <w:rPr>
          <w:rFonts w:ascii="Arial" w:eastAsia="Times New Roman" w:hAnsi="Arial" w:cs="Arial"/>
          <w:lang w:eastAsia="en-AU"/>
        </w:rPr>
        <w:t xml:space="preserve"> procedural rules made by the President of the Fair Work Commission under section 609 of the </w:t>
      </w:r>
      <w:r w:rsidRPr="00DE4F11">
        <w:rPr>
          <w:rFonts w:ascii="Arial" w:eastAsia="Times New Roman" w:hAnsi="Arial" w:cs="Arial"/>
          <w:i/>
          <w:iCs/>
          <w:lang w:eastAsia="en-AU"/>
        </w:rPr>
        <w:t>Fair Work Act 2009</w:t>
      </w:r>
      <w:r w:rsidR="00973786">
        <w:rPr>
          <w:rFonts w:ascii="Arial" w:eastAsia="Times New Roman" w:hAnsi="Arial" w:cs="Arial"/>
          <w:i/>
          <w:iCs/>
          <w:lang w:eastAsia="en-AU"/>
        </w:rPr>
        <w:t xml:space="preserve"> </w:t>
      </w:r>
      <w:r w:rsidR="00973786">
        <w:rPr>
          <w:rFonts w:ascii="Arial" w:eastAsia="Times New Roman" w:hAnsi="Arial" w:cs="Arial"/>
          <w:lang w:eastAsia="en-AU"/>
        </w:rPr>
        <w:t>(Rules)</w:t>
      </w:r>
      <w:r w:rsidRPr="00DE4F11">
        <w:rPr>
          <w:rFonts w:ascii="Arial" w:eastAsia="Times New Roman" w:hAnsi="Arial" w:cs="Arial"/>
          <w:lang w:eastAsia="en-AU"/>
        </w:rPr>
        <w:t>. The Rules provide for practice and procedure that is to be followed by the Fair Work Commission and the conduct of business in relation to matters allowed or required to be dealt with by the Fair Work Commission.</w:t>
      </w:r>
    </w:p>
    <w:p w14:paraId="44790182" w14:textId="77777777"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b/>
          <w:bCs/>
          <w:lang w:eastAsia="en-AU"/>
        </w:rPr>
        <w:t>Human Rights Implications</w:t>
      </w:r>
    </w:p>
    <w:p w14:paraId="713BAFAA" w14:textId="77777777"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The Amendment Rules do not engage any of the applicable rights or freedoms.</w:t>
      </w:r>
    </w:p>
    <w:p w14:paraId="19CF0BFD" w14:textId="77777777"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b/>
          <w:bCs/>
          <w:lang w:eastAsia="en-AU"/>
        </w:rPr>
        <w:t>Conclusion</w:t>
      </w:r>
    </w:p>
    <w:p w14:paraId="370BACDF" w14:textId="77777777"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xml:space="preserve">The Amendment Rules are compatible with human rights as they do not raise any human rights issues. </w:t>
      </w:r>
    </w:p>
    <w:p w14:paraId="55F3B72F" w14:textId="77777777"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w:t>
      </w:r>
    </w:p>
    <w:p w14:paraId="01C76D8E" w14:textId="77777777"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w:t>
      </w:r>
    </w:p>
    <w:p w14:paraId="5AC28E24" w14:textId="77777777"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w:t>
      </w:r>
    </w:p>
    <w:p w14:paraId="74D3E5B3" w14:textId="77777777"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w:t>
      </w:r>
    </w:p>
    <w:p w14:paraId="00200715" w14:textId="77777777"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w:t>
      </w:r>
    </w:p>
    <w:p w14:paraId="67BC5844" w14:textId="77777777"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w:t>
      </w:r>
    </w:p>
    <w:p w14:paraId="3F9305EA" w14:textId="77777777"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 </w:t>
      </w:r>
    </w:p>
    <w:p w14:paraId="0656C8BD" w14:textId="77777777" w:rsidR="00324678" w:rsidRPr="00DE4F11" w:rsidRDefault="00324678" w:rsidP="00324678">
      <w:pPr>
        <w:shd w:val="clear" w:color="auto" w:fill="FFFFFF"/>
        <w:spacing w:before="40" w:after="100" w:afterAutospacing="1" w:line="240" w:lineRule="auto"/>
        <w:rPr>
          <w:rFonts w:ascii="Arial" w:eastAsia="Times New Roman" w:hAnsi="Arial" w:cs="Arial"/>
          <w:lang w:val="en-US" w:eastAsia="en-AU"/>
        </w:rPr>
      </w:pPr>
      <w:r w:rsidRPr="00DE4F11">
        <w:rPr>
          <w:rFonts w:ascii="Arial" w:eastAsia="Times New Roman" w:hAnsi="Arial" w:cs="Arial"/>
          <w:lang w:eastAsia="en-AU"/>
        </w:rPr>
        <w:t>Justice Iain Ross AO</w:t>
      </w:r>
      <w:r w:rsidRPr="00DE4F11">
        <w:rPr>
          <w:rFonts w:ascii="Arial" w:eastAsia="Times New Roman" w:hAnsi="Arial" w:cs="Arial"/>
          <w:lang w:eastAsia="en-AU"/>
        </w:rPr>
        <w:br/>
        <w:t>President</w:t>
      </w:r>
      <w:r w:rsidRPr="00DE4F11">
        <w:rPr>
          <w:rFonts w:ascii="Arial" w:eastAsia="Times New Roman" w:hAnsi="Arial" w:cs="Arial"/>
          <w:lang w:eastAsia="en-AU"/>
        </w:rPr>
        <w:br/>
        <w:t>Fair Work Commission</w:t>
      </w:r>
    </w:p>
    <w:sectPr w:rsidR="00324678" w:rsidRPr="00DE4F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D6C8D"/>
    <w:multiLevelType w:val="hybridMultilevel"/>
    <w:tmpl w:val="8F542818"/>
    <w:lvl w:ilvl="0" w:tplc="5DF297A2">
      <w:start w:val="2"/>
      <w:numFmt w:val="bullet"/>
      <w:lvlText w:val="-"/>
      <w:lvlJc w:val="left"/>
      <w:pPr>
        <w:ind w:left="720" w:hanging="360"/>
      </w:pPr>
      <w:rPr>
        <w:rFonts w:ascii="Arial" w:eastAsia="Times New Roman" w:hAnsi="Arial" w:cs="Arial" w:hint="default"/>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6446A7B"/>
    <w:multiLevelType w:val="hybridMultilevel"/>
    <w:tmpl w:val="694609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24F5D7B"/>
    <w:multiLevelType w:val="hybridMultilevel"/>
    <w:tmpl w:val="21B6AB18"/>
    <w:lvl w:ilvl="0" w:tplc="0C090001">
      <w:start w:val="1"/>
      <w:numFmt w:val="bullet"/>
      <w:lvlText w:val=""/>
      <w:lvlJc w:val="left"/>
      <w:pPr>
        <w:ind w:left="1080" w:hanging="72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24B372B"/>
    <w:multiLevelType w:val="hybridMultilevel"/>
    <w:tmpl w:val="1E723DDA"/>
    <w:lvl w:ilvl="0" w:tplc="255C94C6">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3F328BC"/>
    <w:multiLevelType w:val="hybridMultilevel"/>
    <w:tmpl w:val="2398D8AA"/>
    <w:lvl w:ilvl="0" w:tplc="C3FAE8DE">
      <w:start w:val="1"/>
      <w:numFmt w:val="bullet"/>
      <w:lvlText w:val="-"/>
      <w:lvlJc w:val="left"/>
      <w:pPr>
        <w:ind w:left="927" w:hanging="360"/>
      </w:pPr>
      <w:rPr>
        <w:rFonts w:ascii="Arial" w:eastAsia="Times New Roman"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 w15:restartNumberingAfterBreak="0">
    <w:nsid w:val="48646450"/>
    <w:multiLevelType w:val="hybridMultilevel"/>
    <w:tmpl w:val="FD5AE7C4"/>
    <w:lvl w:ilvl="0" w:tplc="38E0367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A5551E7"/>
    <w:multiLevelType w:val="hybridMultilevel"/>
    <w:tmpl w:val="69D6CBB6"/>
    <w:lvl w:ilvl="0" w:tplc="E4DA2720">
      <w:start w:val="1"/>
      <w:numFmt w:val="decimal"/>
      <w:pStyle w:val="NumberedList"/>
      <w:lvlText w:val="%1."/>
      <w:lvlJc w:val="left"/>
      <w:pPr>
        <w:tabs>
          <w:tab w:val="num" w:pos="567"/>
        </w:tabs>
        <w:ind w:left="567" w:hanging="567"/>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num w:numId="1">
    <w:abstractNumId w:val="1"/>
  </w:num>
  <w:num w:numId="2">
    <w:abstractNumId w:val="3"/>
  </w:num>
  <w:num w:numId="3">
    <w:abstractNumId w:val="2"/>
  </w:num>
  <w:num w:numId="4">
    <w:abstractNumId w:val="5"/>
  </w:num>
  <w:num w:numId="5">
    <w:abstractNumId w:val="0"/>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4CC"/>
    <w:rsid w:val="0000054B"/>
    <w:rsid w:val="00000C77"/>
    <w:rsid w:val="00000D10"/>
    <w:rsid w:val="0000148D"/>
    <w:rsid w:val="000026CE"/>
    <w:rsid w:val="00004DB9"/>
    <w:rsid w:val="0000539E"/>
    <w:rsid w:val="00007223"/>
    <w:rsid w:val="000077FF"/>
    <w:rsid w:val="00007CF4"/>
    <w:rsid w:val="00011418"/>
    <w:rsid w:val="00014605"/>
    <w:rsid w:val="000161BA"/>
    <w:rsid w:val="00016352"/>
    <w:rsid w:val="00016661"/>
    <w:rsid w:val="000169F9"/>
    <w:rsid w:val="000207E0"/>
    <w:rsid w:val="000213B1"/>
    <w:rsid w:val="00021D7B"/>
    <w:rsid w:val="00022792"/>
    <w:rsid w:val="0002286F"/>
    <w:rsid w:val="0002305C"/>
    <w:rsid w:val="0002481B"/>
    <w:rsid w:val="000269A1"/>
    <w:rsid w:val="00027641"/>
    <w:rsid w:val="0003007B"/>
    <w:rsid w:val="0003096C"/>
    <w:rsid w:val="00030FE1"/>
    <w:rsid w:val="00031135"/>
    <w:rsid w:val="00035C6F"/>
    <w:rsid w:val="00035CCF"/>
    <w:rsid w:val="000364E9"/>
    <w:rsid w:val="00036577"/>
    <w:rsid w:val="00037741"/>
    <w:rsid w:val="0004039A"/>
    <w:rsid w:val="000418F1"/>
    <w:rsid w:val="00045CE8"/>
    <w:rsid w:val="0004673C"/>
    <w:rsid w:val="000512F0"/>
    <w:rsid w:val="00055603"/>
    <w:rsid w:val="000602BE"/>
    <w:rsid w:val="00064113"/>
    <w:rsid w:val="000642AB"/>
    <w:rsid w:val="00064B8C"/>
    <w:rsid w:val="00064F0A"/>
    <w:rsid w:val="00065816"/>
    <w:rsid w:val="00067282"/>
    <w:rsid w:val="000679F3"/>
    <w:rsid w:val="00070126"/>
    <w:rsid w:val="000707C1"/>
    <w:rsid w:val="00071773"/>
    <w:rsid w:val="00071DBC"/>
    <w:rsid w:val="0007452F"/>
    <w:rsid w:val="00075BA2"/>
    <w:rsid w:val="00077B8B"/>
    <w:rsid w:val="00077F00"/>
    <w:rsid w:val="00082DBF"/>
    <w:rsid w:val="000852C2"/>
    <w:rsid w:val="00086DF2"/>
    <w:rsid w:val="00086FE3"/>
    <w:rsid w:val="0008756A"/>
    <w:rsid w:val="00087AE1"/>
    <w:rsid w:val="0009436E"/>
    <w:rsid w:val="00094954"/>
    <w:rsid w:val="00096613"/>
    <w:rsid w:val="000972EA"/>
    <w:rsid w:val="000A09D7"/>
    <w:rsid w:val="000A2943"/>
    <w:rsid w:val="000A33A5"/>
    <w:rsid w:val="000A3C77"/>
    <w:rsid w:val="000A582B"/>
    <w:rsid w:val="000A62C4"/>
    <w:rsid w:val="000A751D"/>
    <w:rsid w:val="000A7AE8"/>
    <w:rsid w:val="000A7C85"/>
    <w:rsid w:val="000B102A"/>
    <w:rsid w:val="000B2C85"/>
    <w:rsid w:val="000B304D"/>
    <w:rsid w:val="000B4144"/>
    <w:rsid w:val="000B56C3"/>
    <w:rsid w:val="000C0DBB"/>
    <w:rsid w:val="000C1104"/>
    <w:rsid w:val="000C4333"/>
    <w:rsid w:val="000C5890"/>
    <w:rsid w:val="000C752B"/>
    <w:rsid w:val="000D1B9E"/>
    <w:rsid w:val="000D1E56"/>
    <w:rsid w:val="000D3EFE"/>
    <w:rsid w:val="000D446E"/>
    <w:rsid w:val="000D5438"/>
    <w:rsid w:val="000D6D83"/>
    <w:rsid w:val="000E4107"/>
    <w:rsid w:val="000E7D9F"/>
    <w:rsid w:val="000F093F"/>
    <w:rsid w:val="000F12A1"/>
    <w:rsid w:val="000F151B"/>
    <w:rsid w:val="000F3379"/>
    <w:rsid w:val="000F55DB"/>
    <w:rsid w:val="000F5C47"/>
    <w:rsid w:val="000F683E"/>
    <w:rsid w:val="000F6BE8"/>
    <w:rsid w:val="000F7526"/>
    <w:rsid w:val="00100E91"/>
    <w:rsid w:val="00102067"/>
    <w:rsid w:val="00103750"/>
    <w:rsid w:val="00105381"/>
    <w:rsid w:val="001055AF"/>
    <w:rsid w:val="00107086"/>
    <w:rsid w:val="0010790C"/>
    <w:rsid w:val="00107AAE"/>
    <w:rsid w:val="0011078F"/>
    <w:rsid w:val="00111F8C"/>
    <w:rsid w:val="00113466"/>
    <w:rsid w:val="00114D00"/>
    <w:rsid w:val="00116E15"/>
    <w:rsid w:val="00122CB0"/>
    <w:rsid w:val="00124C4F"/>
    <w:rsid w:val="00126234"/>
    <w:rsid w:val="0013187A"/>
    <w:rsid w:val="00132CFE"/>
    <w:rsid w:val="0013341B"/>
    <w:rsid w:val="001334F6"/>
    <w:rsid w:val="001354D8"/>
    <w:rsid w:val="00135D1D"/>
    <w:rsid w:val="001408F1"/>
    <w:rsid w:val="00141E0C"/>
    <w:rsid w:val="00142812"/>
    <w:rsid w:val="00142850"/>
    <w:rsid w:val="001455F3"/>
    <w:rsid w:val="00145FF5"/>
    <w:rsid w:val="00147E3E"/>
    <w:rsid w:val="001519CC"/>
    <w:rsid w:val="001525E9"/>
    <w:rsid w:val="001541E6"/>
    <w:rsid w:val="00154A02"/>
    <w:rsid w:val="001558BF"/>
    <w:rsid w:val="00156385"/>
    <w:rsid w:val="00160FF2"/>
    <w:rsid w:val="00162B7A"/>
    <w:rsid w:val="00162F8F"/>
    <w:rsid w:val="0016496E"/>
    <w:rsid w:val="00165773"/>
    <w:rsid w:val="00167DAE"/>
    <w:rsid w:val="00167E40"/>
    <w:rsid w:val="00172754"/>
    <w:rsid w:val="00172E77"/>
    <w:rsid w:val="00173D0C"/>
    <w:rsid w:val="00175FEC"/>
    <w:rsid w:val="001769BF"/>
    <w:rsid w:val="001777A0"/>
    <w:rsid w:val="00177914"/>
    <w:rsid w:val="001825F0"/>
    <w:rsid w:val="00184D51"/>
    <w:rsid w:val="00185BEE"/>
    <w:rsid w:val="00191DFD"/>
    <w:rsid w:val="00191F52"/>
    <w:rsid w:val="0019297B"/>
    <w:rsid w:val="0019327D"/>
    <w:rsid w:val="00193755"/>
    <w:rsid w:val="001A02F1"/>
    <w:rsid w:val="001A050C"/>
    <w:rsid w:val="001A10AF"/>
    <w:rsid w:val="001A22F2"/>
    <w:rsid w:val="001A2A9D"/>
    <w:rsid w:val="001A33BC"/>
    <w:rsid w:val="001A49F0"/>
    <w:rsid w:val="001A5579"/>
    <w:rsid w:val="001B5300"/>
    <w:rsid w:val="001B646D"/>
    <w:rsid w:val="001B682C"/>
    <w:rsid w:val="001B7966"/>
    <w:rsid w:val="001C047F"/>
    <w:rsid w:val="001C0609"/>
    <w:rsid w:val="001C1062"/>
    <w:rsid w:val="001C28DA"/>
    <w:rsid w:val="001C2E5D"/>
    <w:rsid w:val="001C3528"/>
    <w:rsid w:val="001C37DD"/>
    <w:rsid w:val="001C5A27"/>
    <w:rsid w:val="001C78B3"/>
    <w:rsid w:val="001D0524"/>
    <w:rsid w:val="001D16FE"/>
    <w:rsid w:val="001D4029"/>
    <w:rsid w:val="001D4360"/>
    <w:rsid w:val="001D5B1D"/>
    <w:rsid w:val="001D6C23"/>
    <w:rsid w:val="001E0D53"/>
    <w:rsid w:val="001E41CB"/>
    <w:rsid w:val="001E5B35"/>
    <w:rsid w:val="001E5CFC"/>
    <w:rsid w:val="001E693F"/>
    <w:rsid w:val="001F0176"/>
    <w:rsid w:val="001F3D90"/>
    <w:rsid w:val="001F5D06"/>
    <w:rsid w:val="001F7EE4"/>
    <w:rsid w:val="0020059E"/>
    <w:rsid w:val="002038B7"/>
    <w:rsid w:val="0020399F"/>
    <w:rsid w:val="00203EA5"/>
    <w:rsid w:val="00206782"/>
    <w:rsid w:val="00206E35"/>
    <w:rsid w:val="00210A62"/>
    <w:rsid w:val="0021136F"/>
    <w:rsid w:val="002113E3"/>
    <w:rsid w:val="00211DBE"/>
    <w:rsid w:val="00212560"/>
    <w:rsid w:val="00212AA2"/>
    <w:rsid w:val="00214F44"/>
    <w:rsid w:val="0021588F"/>
    <w:rsid w:val="00216884"/>
    <w:rsid w:val="00220230"/>
    <w:rsid w:val="0022078D"/>
    <w:rsid w:val="00221508"/>
    <w:rsid w:val="00221DB8"/>
    <w:rsid w:val="0022302D"/>
    <w:rsid w:val="00223090"/>
    <w:rsid w:val="002252AE"/>
    <w:rsid w:val="00225B7D"/>
    <w:rsid w:val="00226024"/>
    <w:rsid w:val="00231E07"/>
    <w:rsid w:val="00233929"/>
    <w:rsid w:val="00233EBF"/>
    <w:rsid w:val="002346C0"/>
    <w:rsid w:val="00234E48"/>
    <w:rsid w:val="00235348"/>
    <w:rsid w:val="00242C0E"/>
    <w:rsid w:val="00243162"/>
    <w:rsid w:val="00245BC2"/>
    <w:rsid w:val="00245EB8"/>
    <w:rsid w:val="002461F5"/>
    <w:rsid w:val="002518BD"/>
    <w:rsid w:val="0025220C"/>
    <w:rsid w:val="00252572"/>
    <w:rsid w:val="002546F6"/>
    <w:rsid w:val="00255529"/>
    <w:rsid w:val="00256D4A"/>
    <w:rsid w:val="00256D80"/>
    <w:rsid w:val="0025771F"/>
    <w:rsid w:val="00257B2C"/>
    <w:rsid w:val="00260690"/>
    <w:rsid w:val="0026139E"/>
    <w:rsid w:val="00262186"/>
    <w:rsid w:val="00263B40"/>
    <w:rsid w:val="00264402"/>
    <w:rsid w:val="00264D16"/>
    <w:rsid w:val="0026785C"/>
    <w:rsid w:val="002679F8"/>
    <w:rsid w:val="002708C1"/>
    <w:rsid w:val="00271C15"/>
    <w:rsid w:val="00271D19"/>
    <w:rsid w:val="00274E8A"/>
    <w:rsid w:val="00277619"/>
    <w:rsid w:val="00282119"/>
    <w:rsid w:val="0028332E"/>
    <w:rsid w:val="00284663"/>
    <w:rsid w:val="002846CC"/>
    <w:rsid w:val="0028477C"/>
    <w:rsid w:val="00291D76"/>
    <w:rsid w:val="002924A0"/>
    <w:rsid w:val="0029349B"/>
    <w:rsid w:val="002944EA"/>
    <w:rsid w:val="00294CDC"/>
    <w:rsid w:val="002957BE"/>
    <w:rsid w:val="00296D5E"/>
    <w:rsid w:val="002A0404"/>
    <w:rsid w:val="002A0519"/>
    <w:rsid w:val="002A09ED"/>
    <w:rsid w:val="002A1D19"/>
    <w:rsid w:val="002A2AD3"/>
    <w:rsid w:val="002A2AEA"/>
    <w:rsid w:val="002A2B8C"/>
    <w:rsid w:val="002A40AE"/>
    <w:rsid w:val="002A4794"/>
    <w:rsid w:val="002A5C8D"/>
    <w:rsid w:val="002A7A07"/>
    <w:rsid w:val="002B0401"/>
    <w:rsid w:val="002B113D"/>
    <w:rsid w:val="002B12D5"/>
    <w:rsid w:val="002B1964"/>
    <w:rsid w:val="002B3A5E"/>
    <w:rsid w:val="002B3BAC"/>
    <w:rsid w:val="002B5842"/>
    <w:rsid w:val="002B5A26"/>
    <w:rsid w:val="002B5F08"/>
    <w:rsid w:val="002B61CA"/>
    <w:rsid w:val="002B74C4"/>
    <w:rsid w:val="002B7CD4"/>
    <w:rsid w:val="002C03B0"/>
    <w:rsid w:val="002C10AE"/>
    <w:rsid w:val="002C1CE0"/>
    <w:rsid w:val="002C304F"/>
    <w:rsid w:val="002C4AA2"/>
    <w:rsid w:val="002C53CD"/>
    <w:rsid w:val="002C553C"/>
    <w:rsid w:val="002D04E3"/>
    <w:rsid w:val="002D0AE3"/>
    <w:rsid w:val="002D0B13"/>
    <w:rsid w:val="002D0E21"/>
    <w:rsid w:val="002D141B"/>
    <w:rsid w:val="002D1C74"/>
    <w:rsid w:val="002D1F04"/>
    <w:rsid w:val="002D457F"/>
    <w:rsid w:val="002D5C86"/>
    <w:rsid w:val="002D686C"/>
    <w:rsid w:val="002D6CEC"/>
    <w:rsid w:val="002D74CE"/>
    <w:rsid w:val="002D7798"/>
    <w:rsid w:val="002E09A3"/>
    <w:rsid w:val="002E0F29"/>
    <w:rsid w:val="002E1912"/>
    <w:rsid w:val="002E24FC"/>
    <w:rsid w:val="002E3F48"/>
    <w:rsid w:val="002E51AC"/>
    <w:rsid w:val="002E6021"/>
    <w:rsid w:val="002F0A80"/>
    <w:rsid w:val="002F1F39"/>
    <w:rsid w:val="002F274E"/>
    <w:rsid w:val="002F2C72"/>
    <w:rsid w:val="002F2F1D"/>
    <w:rsid w:val="002F4068"/>
    <w:rsid w:val="002F5573"/>
    <w:rsid w:val="002F5EF5"/>
    <w:rsid w:val="002F6AAA"/>
    <w:rsid w:val="0030192A"/>
    <w:rsid w:val="00304A74"/>
    <w:rsid w:val="0030655B"/>
    <w:rsid w:val="003076E3"/>
    <w:rsid w:val="00307954"/>
    <w:rsid w:val="003101DF"/>
    <w:rsid w:val="00310F01"/>
    <w:rsid w:val="00311472"/>
    <w:rsid w:val="00311EDB"/>
    <w:rsid w:val="0031309C"/>
    <w:rsid w:val="003136A6"/>
    <w:rsid w:val="0031624F"/>
    <w:rsid w:val="00316BEC"/>
    <w:rsid w:val="003200A1"/>
    <w:rsid w:val="00324678"/>
    <w:rsid w:val="003261F0"/>
    <w:rsid w:val="00326636"/>
    <w:rsid w:val="00326DEB"/>
    <w:rsid w:val="00327584"/>
    <w:rsid w:val="003366E7"/>
    <w:rsid w:val="00337314"/>
    <w:rsid w:val="003378C6"/>
    <w:rsid w:val="003400DB"/>
    <w:rsid w:val="0034126C"/>
    <w:rsid w:val="00344BD6"/>
    <w:rsid w:val="003451A0"/>
    <w:rsid w:val="00345B2C"/>
    <w:rsid w:val="00347457"/>
    <w:rsid w:val="00347461"/>
    <w:rsid w:val="00347EEC"/>
    <w:rsid w:val="0035086A"/>
    <w:rsid w:val="00352844"/>
    <w:rsid w:val="00353065"/>
    <w:rsid w:val="00353E33"/>
    <w:rsid w:val="00355E82"/>
    <w:rsid w:val="0035616A"/>
    <w:rsid w:val="0035628A"/>
    <w:rsid w:val="00356CB7"/>
    <w:rsid w:val="00357CA2"/>
    <w:rsid w:val="003614B4"/>
    <w:rsid w:val="0036293E"/>
    <w:rsid w:val="0036444A"/>
    <w:rsid w:val="00364C05"/>
    <w:rsid w:val="00367539"/>
    <w:rsid w:val="00374192"/>
    <w:rsid w:val="0037477B"/>
    <w:rsid w:val="00375DD7"/>
    <w:rsid w:val="003765DE"/>
    <w:rsid w:val="0037778A"/>
    <w:rsid w:val="00381ECB"/>
    <w:rsid w:val="0038457A"/>
    <w:rsid w:val="003862EF"/>
    <w:rsid w:val="00386C4A"/>
    <w:rsid w:val="003879C7"/>
    <w:rsid w:val="00390C86"/>
    <w:rsid w:val="003934E7"/>
    <w:rsid w:val="00394552"/>
    <w:rsid w:val="00394D2D"/>
    <w:rsid w:val="003A083F"/>
    <w:rsid w:val="003A1BAD"/>
    <w:rsid w:val="003A3173"/>
    <w:rsid w:val="003A3394"/>
    <w:rsid w:val="003A540E"/>
    <w:rsid w:val="003A641E"/>
    <w:rsid w:val="003A6E0B"/>
    <w:rsid w:val="003A7784"/>
    <w:rsid w:val="003B0DE5"/>
    <w:rsid w:val="003B6B43"/>
    <w:rsid w:val="003C022B"/>
    <w:rsid w:val="003C1FA7"/>
    <w:rsid w:val="003C53A3"/>
    <w:rsid w:val="003C54F8"/>
    <w:rsid w:val="003C5B22"/>
    <w:rsid w:val="003C5DCB"/>
    <w:rsid w:val="003C6653"/>
    <w:rsid w:val="003D151C"/>
    <w:rsid w:val="003D2375"/>
    <w:rsid w:val="003D3449"/>
    <w:rsid w:val="003D3FB3"/>
    <w:rsid w:val="003D41D2"/>
    <w:rsid w:val="003D41D6"/>
    <w:rsid w:val="003D7235"/>
    <w:rsid w:val="003D7A60"/>
    <w:rsid w:val="003E05C2"/>
    <w:rsid w:val="003E0D3C"/>
    <w:rsid w:val="003E1A2F"/>
    <w:rsid w:val="003E2BDB"/>
    <w:rsid w:val="003E4480"/>
    <w:rsid w:val="003E6286"/>
    <w:rsid w:val="003E77D6"/>
    <w:rsid w:val="003F0227"/>
    <w:rsid w:val="003F15FC"/>
    <w:rsid w:val="003F3A81"/>
    <w:rsid w:val="003F48FF"/>
    <w:rsid w:val="003F55DF"/>
    <w:rsid w:val="003F629C"/>
    <w:rsid w:val="003F71BC"/>
    <w:rsid w:val="003F7F74"/>
    <w:rsid w:val="004001D0"/>
    <w:rsid w:val="00401583"/>
    <w:rsid w:val="004023C6"/>
    <w:rsid w:val="00402638"/>
    <w:rsid w:val="00402E14"/>
    <w:rsid w:val="00403638"/>
    <w:rsid w:val="00403C90"/>
    <w:rsid w:val="00404B17"/>
    <w:rsid w:val="00407D9D"/>
    <w:rsid w:val="004123A4"/>
    <w:rsid w:val="00413A79"/>
    <w:rsid w:val="00414645"/>
    <w:rsid w:val="004167CE"/>
    <w:rsid w:val="00416C59"/>
    <w:rsid w:val="0042117A"/>
    <w:rsid w:val="00422DDB"/>
    <w:rsid w:val="004230F4"/>
    <w:rsid w:val="004232FF"/>
    <w:rsid w:val="00424B7C"/>
    <w:rsid w:val="00425470"/>
    <w:rsid w:val="00426199"/>
    <w:rsid w:val="004272A4"/>
    <w:rsid w:val="00427946"/>
    <w:rsid w:val="00430E07"/>
    <w:rsid w:val="00430F2B"/>
    <w:rsid w:val="00433111"/>
    <w:rsid w:val="00433ED0"/>
    <w:rsid w:val="00435848"/>
    <w:rsid w:val="00441B3A"/>
    <w:rsid w:val="0044269A"/>
    <w:rsid w:val="0044361B"/>
    <w:rsid w:val="00447C4B"/>
    <w:rsid w:val="00447FD3"/>
    <w:rsid w:val="00450355"/>
    <w:rsid w:val="00451BE0"/>
    <w:rsid w:val="0045203C"/>
    <w:rsid w:val="0045462E"/>
    <w:rsid w:val="004566C8"/>
    <w:rsid w:val="00456C11"/>
    <w:rsid w:val="00456EAF"/>
    <w:rsid w:val="00457EB6"/>
    <w:rsid w:val="00460143"/>
    <w:rsid w:val="0046149B"/>
    <w:rsid w:val="00461FD4"/>
    <w:rsid w:val="0046288B"/>
    <w:rsid w:val="00463477"/>
    <w:rsid w:val="00465815"/>
    <w:rsid w:val="00466FAF"/>
    <w:rsid w:val="0046712E"/>
    <w:rsid w:val="00467CD9"/>
    <w:rsid w:val="00470C6F"/>
    <w:rsid w:val="00474113"/>
    <w:rsid w:val="0047539B"/>
    <w:rsid w:val="00475DE4"/>
    <w:rsid w:val="00476509"/>
    <w:rsid w:val="0047678C"/>
    <w:rsid w:val="00481898"/>
    <w:rsid w:val="004829C8"/>
    <w:rsid w:val="004837DE"/>
    <w:rsid w:val="00484A88"/>
    <w:rsid w:val="00485995"/>
    <w:rsid w:val="00486FD5"/>
    <w:rsid w:val="00487CE9"/>
    <w:rsid w:val="00490373"/>
    <w:rsid w:val="0049271C"/>
    <w:rsid w:val="00492BC2"/>
    <w:rsid w:val="0049317B"/>
    <w:rsid w:val="00493FD7"/>
    <w:rsid w:val="00494BBE"/>
    <w:rsid w:val="00497498"/>
    <w:rsid w:val="004976AC"/>
    <w:rsid w:val="00497909"/>
    <w:rsid w:val="00497F1C"/>
    <w:rsid w:val="004A039B"/>
    <w:rsid w:val="004A07C6"/>
    <w:rsid w:val="004A3ADF"/>
    <w:rsid w:val="004B06D4"/>
    <w:rsid w:val="004B0777"/>
    <w:rsid w:val="004B0FEF"/>
    <w:rsid w:val="004B2FDA"/>
    <w:rsid w:val="004B4960"/>
    <w:rsid w:val="004B52B6"/>
    <w:rsid w:val="004B5B4B"/>
    <w:rsid w:val="004C026D"/>
    <w:rsid w:val="004C35EA"/>
    <w:rsid w:val="004C74BD"/>
    <w:rsid w:val="004C7ACD"/>
    <w:rsid w:val="004C7CB8"/>
    <w:rsid w:val="004D098A"/>
    <w:rsid w:val="004D2818"/>
    <w:rsid w:val="004D2BCB"/>
    <w:rsid w:val="004D3E85"/>
    <w:rsid w:val="004D4F8B"/>
    <w:rsid w:val="004D5EE9"/>
    <w:rsid w:val="004E06F8"/>
    <w:rsid w:val="004E347F"/>
    <w:rsid w:val="004E35E4"/>
    <w:rsid w:val="004E4BF7"/>
    <w:rsid w:val="004E4E07"/>
    <w:rsid w:val="004E7AA3"/>
    <w:rsid w:val="004F1F9D"/>
    <w:rsid w:val="004F2413"/>
    <w:rsid w:val="004F2563"/>
    <w:rsid w:val="004F3D43"/>
    <w:rsid w:val="004F420C"/>
    <w:rsid w:val="004F461A"/>
    <w:rsid w:val="004F52C4"/>
    <w:rsid w:val="004F5B1B"/>
    <w:rsid w:val="004F60F9"/>
    <w:rsid w:val="004F74EA"/>
    <w:rsid w:val="00503318"/>
    <w:rsid w:val="005038DF"/>
    <w:rsid w:val="00505C1F"/>
    <w:rsid w:val="0051073C"/>
    <w:rsid w:val="005108A9"/>
    <w:rsid w:val="00510B58"/>
    <w:rsid w:val="005125BE"/>
    <w:rsid w:val="005126D9"/>
    <w:rsid w:val="00514DD3"/>
    <w:rsid w:val="00515D05"/>
    <w:rsid w:val="00517EAA"/>
    <w:rsid w:val="00520771"/>
    <w:rsid w:val="00522155"/>
    <w:rsid w:val="00522D6B"/>
    <w:rsid w:val="005243A6"/>
    <w:rsid w:val="00525CE8"/>
    <w:rsid w:val="00530232"/>
    <w:rsid w:val="0053103D"/>
    <w:rsid w:val="0053230A"/>
    <w:rsid w:val="0053274C"/>
    <w:rsid w:val="0053396A"/>
    <w:rsid w:val="005344F8"/>
    <w:rsid w:val="0053516C"/>
    <w:rsid w:val="00536A9F"/>
    <w:rsid w:val="00543101"/>
    <w:rsid w:val="00543F77"/>
    <w:rsid w:val="005445B7"/>
    <w:rsid w:val="00544B20"/>
    <w:rsid w:val="005464D3"/>
    <w:rsid w:val="0055158A"/>
    <w:rsid w:val="005516E2"/>
    <w:rsid w:val="00552B4B"/>
    <w:rsid w:val="0055789B"/>
    <w:rsid w:val="0056058C"/>
    <w:rsid w:val="00562D9A"/>
    <w:rsid w:val="0056478B"/>
    <w:rsid w:val="00565156"/>
    <w:rsid w:val="00566010"/>
    <w:rsid w:val="00566BDA"/>
    <w:rsid w:val="00570411"/>
    <w:rsid w:val="00570704"/>
    <w:rsid w:val="0057275B"/>
    <w:rsid w:val="0057314D"/>
    <w:rsid w:val="005739B3"/>
    <w:rsid w:val="0057632E"/>
    <w:rsid w:val="005766B7"/>
    <w:rsid w:val="0057729C"/>
    <w:rsid w:val="00581A4E"/>
    <w:rsid w:val="0058219F"/>
    <w:rsid w:val="00582F3E"/>
    <w:rsid w:val="00583283"/>
    <w:rsid w:val="00583F0B"/>
    <w:rsid w:val="0058502A"/>
    <w:rsid w:val="005852F4"/>
    <w:rsid w:val="00585DB5"/>
    <w:rsid w:val="0058795A"/>
    <w:rsid w:val="00587D5A"/>
    <w:rsid w:val="00590E28"/>
    <w:rsid w:val="005924D2"/>
    <w:rsid w:val="0059275E"/>
    <w:rsid w:val="00593468"/>
    <w:rsid w:val="0059483A"/>
    <w:rsid w:val="00594ECE"/>
    <w:rsid w:val="00595C7C"/>
    <w:rsid w:val="00596A58"/>
    <w:rsid w:val="0059759B"/>
    <w:rsid w:val="005A03C4"/>
    <w:rsid w:val="005A0985"/>
    <w:rsid w:val="005A0AA2"/>
    <w:rsid w:val="005A144A"/>
    <w:rsid w:val="005A1A40"/>
    <w:rsid w:val="005A278E"/>
    <w:rsid w:val="005A2AA0"/>
    <w:rsid w:val="005A2D6E"/>
    <w:rsid w:val="005A384C"/>
    <w:rsid w:val="005A398D"/>
    <w:rsid w:val="005A3FC1"/>
    <w:rsid w:val="005A471C"/>
    <w:rsid w:val="005A4BF2"/>
    <w:rsid w:val="005B17D2"/>
    <w:rsid w:val="005B244A"/>
    <w:rsid w:val="005B2891"/>
    <w:rsid w:val="005B317E"/>
    <w:rsid w:val="005B3FC5"/>
    <w:rsid w:val="005B7B41"/>
    <w:rsid w:val="005C1556"/>
    <w:rsid w:val="005C3BBF"/>
    <w:rsid w:val="005C5B3B"/>
    <w:rsid w:val="005C634B"/>
    <w:rsid w:val="005D14A2"/>
    <w:rsid w:val="005D2213"/>
    <w:rsid w:val="005D4659"/>
    <w:rsid w:val="005D4F8A"/>
    <w:rsid w:val="005D77B9"/>
    <w:rsid w:val="005E0AC4"/>
    <w:rsid w:val="005E14BE"/>
    <w:rsid w:val="005E3ED3"/>
    <w:rsid w:val="005E3F9D"/>
    <w:rsid w:val="005E40F3"/>
    <w:rsid w:val="005E53A1"/>
    <w:rsid w:val="005E6778"/>
    <w:rsid w:val="005E777E"/>
    <w:rsid w:val="005F04A9"/>
    <w:rsid w:val="005F0BC5"/>
    <w:rsid w:val="005F2816"/>
    <w:rsid w:val="005F32BE"/>
    <w:rsid w:val="005F4EAB"/>
    <w:rsid w:val="005F714B"/>
    <w:rsid w:val="005F789E"/>
    <w:rsid w:val="0060212F"/>
    <w:rsid w:val="0060329A"/>
    <w:rsid w:val="00603895"/>
    <w:rsid w:val="006039FC"/>
    <w:rsid w:val="00603FB0"/>
    <w:rsid w:val="00605222"/>
    <w:rsid w:val="0060773D"/>
    <w:rsid w:val="00610109"/>
    <w:rsid w:val="0061010D"/>
    <w:rsid w:val="006105C2"/>
    <w:rsid w:val="00612155"/>
    <w:rsid w:val="006121A7"/>
    <w:rsid w:val="00613611"/>
    <w:rsid w:val="00613B2F"/>
    <w:rsid w:val="006150AF"/>
    <w:rsid w:val="00621555"/>
    <w:rsid w:val="0062226F"/>
    <w:rsid w:val="00622BC3"/>
    <w:rsid w:val="006267C7"/>
    <w:rsid w:val="0063015E"/>
    <w:rsid w:val="00631B94"/>
    <w:rsid w:val="0063263F"/>
    <w:rsid w:val="00632CE1"/>
    <w:rsid w:val="00632E44"/>
    <w:rsid w:val="00634929"/>
    <w:rsid w:val="00635A01"/>
    <w:rsid w:val="0064117E"/>
    <w:rsid w:val="0064168F"/>
    <w:rsid w:val="00642C03"/>
    <w:rsid w:val="00643535"/>
    <w:rsid w:val="006462E0"/>
    <w:rsid w:val="006464E0"/>
    <w:rsid w:val="00646E14"/>
    <w:rsid w:val="00647F88"/>
    <w:rsid w:val="006503B5"/>
    <w:rsid w:val="00650C5D"/>
    <w:rsid w:val="00651508"/>
    <w:rsid w:val="00652E6D"/>
    <w:rsid w:val="00660FBE"/>
    <w:rsid w:val="00661893"/>
    <w:rsid w:val="006641B6"/>
    <w:rsid w:val="006642E6"/>
    <w:rsid w:val="006664A4"/>
    <w:rsid w:val="006675C6"/>
    <w:rsid w:val="006679BD"/>
    <w:rsid w:val="00667E60"/>
    <w:rsid w:val="00670A46"/>
    <w:rsid w:val="006743C4"/>
    <w:rsid w:val="00674D3C"/>
    <w:rsid w:val="00675018"/>
    <w:rsid w:val="00675097"/>
    <w:rsid w:val="006750C6"/>
    <w:rsid w:val="00675297"/>
    <w:rsid w:val="0067588A"/>
    <w:rsid w:val="006759D1"/>
    <w:rsid w:val="0067783F"/>
    <w:rsid w:val="00681F50"/>
    <w:rsid w:val="00682250"/>
    <w:rsid w:val="00682EA0"/>
    <w:rsid w:val="00683A55"/>
    <w:rsid w:val="006840BB"/>
    <w:rsid w:val="00686DE3"/>
    <w:rsid w:val="006873EF"/>
    <w:rsid w:val="0069074F"/>
    <w:rsid w:val="00690CEC"/>
    <w:rsid w:val="0069156E"/>
    <w:rsid w:val="006916A6"/>
    <w:rsid w:val="0069283E"/>
    <w:rsid w:val="00693D16"/>
    <w:rsid w:val="006945AD"/>
    <w:rsid w:val="00696706"/>
    <w:rsid w:val="00696F4C"/>
    <w:rsid w:val="00697FDD"/>
    <w:rsid w:val="006A032C"/>
    <w:rsid w:val="006A1408"/>
    <w:rsid w:val="006A2322"/>
    <w:rsid w:val="006A25DD"/>
    <w:rsid w:val="006A2E0B"/>
    <w:rsid w:val="006A3622"/>
    <w:rsid w:val="006A3E91"/>
    <w:rsid w:val="006A4AE8"/>
    <w:rsid w:val="006A4EDB"/>
    <w:rsid w:val="006A54FD"/>
    <w:rsid w:val="006A6E5F"/>
    <w:rsid w:val="006A6F5B"/>
    <w:rsid w:val="006A7882"/>
    <w:rsid w:val="006A7CDA"/>
    <w:rsid w:val="006B015B"/>
    <w:rsid w:val="006B0E22"/>
    <w:rsid w:val="006B105D"/>
    <w:rsid w:val="006B14C0"/>
    <w:rsid w:val="006B1D3A"/>
    <w:rsid w:val="006B2AE7"/>
    <w:rsid w:val="006B3891"/>
    <w:rsid w:val="006B54B1"/>
    <w:rsid w:val="006B60F0"/>
    <w:rsid w:val="006B6180"/>
    <w:rsid w:val="006B6C56"/>
    <w:rsid w:val="006B6D3A"/>
    <w:rsid w:val="006B76BC"/>
    <w:rsid w:val="006B7A44"/>
    <w:rsid w:val="006C12C4"/>
    <w:rsid w:val="006C21AD"/>
    <w:rsid w:val="006C2B36"/>
    <w:rsid w:val="006C7D60"/>
    <w:rsid w:val="006D1678"/>
    <w:rsid w:val="006D666D"/>
    <w:rsid w:val="006D699B"/>
    <w:rsid w:val="006D6EE5"/>
    <w:rsid w:val="006E1A1A"/>
    <w:rsid w:val="006E1BBA"/>
    <w:rsid w:val="006E2D1E"/>
    <w:rsid w:val="006E60BE"/>
    <w:rsid w:val="006E6C4C"/>
    <w:rsid w:val="006F008C"/>
    <w:rsid w:val="006F0963"/>
    <w:rsid w:val="006F1477"/>
    <w:rsid w:val="006F26F4"/>
    <w:rsid w:val="006F2F0E"/>
    <w:rsid w:val="006F75F3"/>
    <w:rsid w:val="00700087"/>
    <w:rsid w:val="00701B41"/>
    <w:rsid w:val="0070362C"/>
    <w:rsid w:val="0070386B"/>
    <w:rsid w:val="0070414B"/>
    <w:rsid w:val="00704E68"/>
    <w:rsid w:val="0070581D"/>
    <w:rsid w:val="007076F6"/>
    <w:rsid w:val="00707C24"/>
    <w:rsid w:val="00710C07"/>
    <w:rsid w:val="00710F63"/>
    <w:rsid w:val="00711A94"/>
    <w:rsid w:val="00713DE2"/>
    <w:rsid w:val="00713F32"/>
    <w:rsid w:val="00714452"/>
    <w:rsid w:val="0071488B"/>
    <w:rsid w:val="00715D90"/>
    <w:rsid w:val="00720506"/>
    <w:rsid w:val="007209AC"/>
    <w:rsid w:val="007221A8"/>
    <w:rsid w:val="00722E28"/>
    <w:rsid w:val="007233A1"/>
    <w:rsid w:val="00724256"/>
    <w:rsid w:val="00726A2F"/>
    <w:rsid w:val="00726DB2"/>
    <w:rsid w:val="00730359"/>
    <w:rsid w:val="00732CDE"/>
    <w:rsid w:val="0073351F"/>
    <w:rsid w:val="0073470C"/>
    <w:rsid w:val="007352ED"/>
    <w:rsid w:val="00736415"/>
    <w:rsid w:val="00736C28"/>
    <w:rsid w:val="007375BF"/>
    <w:rsid w:val="00737A88"/>
    <w:rsid w:val="00737C3D"/>
    <w:rsid w:val="00737CC7"/>
    <w:rsid w:val="0074144A"/>
    <w:rsid w:val="0074377C"/>
    <w:rsid w:val="007444A2"/>
    <w:rsid w:val="00744B36"/>
    <w:rsid w:val="00746100"/>
    <w:rsid w:val="00747706"/>
    <w:rsid w:val="00752AFB"/>
    <w:rsid w:val="00753E63"/>
    <w:rsid w:val="00754674"/>
    <w:rsid w:val="00754833"/>
    <w:rsid w:val="00756638"/>
    <w:rsid w:val="00760189"/>
    <w:rsid w:val="007616CB"/>
    <w:rsid w:val="00761E79"/>
    <w:rsid w:val="00761F41"/>
    <w:rsid w:val="00762837"/>
    <w:rsid w:val="007638D3"/>
    <w:rsid w:val="00764A7B"/>
    <w:rsid w:val="0077192C"/>
    <w:rsid w:val="00772E37"/>
    <w:rsid w:val="007763EF"/>
    <w:rsid w:val="007772D2"/>
    <w:rsid w:val="00780084"/>
    <w:rsid w:val="00781D5B"/>
    <w:rsid w:val="0078247E"/>
    <w:rsid w:val="00782ABE"/>
    <w:rsid w:val="00782E3A"/>
    <w:rsid w:val="00786A2E"/>
    <w:rsid w:val="00786E91"/>
    <w:rsid w:val="00790325"/>
    <w:rsid w:val="00791704"/>
    <w:rsid w:val="00791E6B"/>
    <w:rsid w:val="007924C3"/>
    <w:rsid w:val="00797F26"/>
    <w:rsid w:val="007A0F59"/>
    <w:rsid w:val="007A16F0"/>
    <w:rsid w:val="007A6F1B"/>
    <w:rsid w:val="007B1C65"/>
    <w:rsid w:val="007B59F8"/>
    <w:rsid w:val="007B668C"/>
    <w:rsid w:val="007B6BED"/>
    <w:rsid w:val="007B7180"/>
    <w:rsid w:val="007C030F"/>
    <w:rsid w:val="007C0E7F"/>
    <w:rsid w:val="007C222B"/>
    <w:rsid w:val="007C34F7"/>
    <w:rsid w:val="007C4349"/>
    <w:rsid w:val="007C494B"/>
    <w:rsid w:val="007C535E"/>
    <w:rsid w:val="007D18DF"/>
    <w:rsid w:val="007D1DB5"/>
    <w:rsid w:val="007D2090"/>
    <w:rsid w:val="007D2608"/>
    <w:rsid w:val="007D2F18"/>
    <w:rsid w:val="007D33D7"/>
    <w:rsid w:val="007D35E4"/>
    <w:rsid w:val="007D3FDD"/>
    <w:rsid w:val="007D4680"/>
    <w:rsid w:val="007D6C06"/>
    <w:rsid w:val="007D70C2"/>
    <w:rsid w:val="007E2481"/>
    <w:rsid w:val="007E24D5"/>
    <w:rsid w:val="007E32E5"/>
    <w:rsid w:val="007E7220"/>
    <w:rsid w:val="007F0F1F"/>
    <w:rsid w:val="007F1842"/>
    <w:rsid w:val="007F2B5C"/>
    <w:rsid w:val="007F310B"/>
    <w:rsid w:val="007F33EF"/>
    <w:rsid w:val="007F38B5"/>
    <w:rsid w:val="007F7C74"/>
    <w:rsid w:val="00800A35"/>
    <w:rsid w:val="00802CA3"/>
    <w:rsid w:val="00802E42"/>
    <w:rsid w:val="008037C8"/>
    <w:rsid w:val="00804A7A"/>
    <w:rsid w:val="00804F39"/>
    <w:rsid w:val="00805F9F"/>
    <w:rsid w:val="008063B3"/>
    <w:rsid w:val="008102B0"/>
    <w:rsid w:val="008105B0"/>
    <w:rsid w:val="00812042"/>
    <w:rsid w:val="00812139"/>
    <w:rsid w:val="00813C06"/>
    <w:rsid w:val="008238FE"/>
    <w:rsid w:val="00824505"/>
    <w:rsid w:val="008253FA"/>
    <w:rsid w:val="00825E58"/>
    <w:rsid w:val="0082664D"/>
    <w:rsid w:val="00826ABA"/>
    <w:rsid w:val="00827A51"/>
    <w:rsid w:val="008317F7"/>
    <w:rsid w:val="00834179"/>
    <w:rsid w:val="00837562"/>
    <w:rsid w:val="00837577"/>
    <w:rsid w:val="0084180D"/>
    <w:rsid w:val="00841974"/>
    <w:rsid w:val="00841CBA"/>
    <w:rsid w:val="0084342C"/>
    <w:rsid w:val="008445DA"/>
    <w:rsid w:val="00846289"/>
    <w:rsid w:val="00847D58"/>
    <w:rsid w:val="00852D65"/>
    <w:rsid w:val="008569AB"/>
    <w:rsid w:val="00857846"/>
    <w:rsid w:val="00864AE5"/>
    <w:rsid w:val="008671B0"/>
    <w:rsid w:val="0086744B"/>
    <w:rsid w:val="00867B2B"/>
    <w:rsid w:val="008714DA"/>
    <w:rsid w:val="008714FF"/>
    <w:rsid w:val="00873AD8"/>
    <w:rsid w:val="008761D9"/>
    <w:rsid w:val="00876C70"/>
    <w:rsid w:val="00877056"/>
    <w:rsid w:val="008779F6"/>
    <w:rsid w:val="00882B78"/>
    <w:rsid w:val="008847F1"/>
    <w:rsid w:val="00886695"/>
    <w:rsid w:val="00886B6E"/>
    <w:rsid w:val="00891E25"/>
    <w:rsid w:val="00893EA4"/>
    <w:rsid w:val="008949DB"/>
    <w:rsid w:val="00894CB7"/>
    <w:rsid w:val="008960A3"/>
    <w:rsid w:val="008974F5"/>
    <w:rsid w:val="00897598"/>
    <w:rsid w:val="008A0C70"/>
    <w:rsid w:val="008A2CB3"/>
    <w:rsid w:val="008A44B7"/>
    <w:rsid w:val="008A44BA"/>
    <w:rsid w:val="008A4886"/>
    <w:rsid w:val="008A4E2E"/>
    <w:rsid w:val="008A557D"/>
    <w:rsid w:val="008B0708"/>
    <w:rsid w:val="008B093C"/>
    <w:rsid w:val="008B6FD4"/>
    <w:rsid w:val="008B7DA8"/>
    <w:rsid w:val="008C029D"/>
    <w:rsid w:val="008C26B0"/>
    <w:rsid w:val="008C36D6"/>
    <w:rsid w:val="008C3ECD"/>
    <w:rsid w:val="008D1B2A"/>
    <w:rsid w:val="008D1BC8"/>
    <w:rsid w:val="008D1C6B"/>
    <w:rsid w:val="008D1DEC"/>
    <w:rsid w:val="008D3805"/>
    <w:rsid w:val="008D43DD"/>
    <w:rsid w:val="008D5B18"/>
    <w:rsid w:val="008D7AF3"/>
    <w:rsid w:val="008E041D"/>
    <w:rsid w:val="008E142A"/>
    <w:rsid w:val="008E14C5"/>
    <w:rsid w:val="008E51D8"/>
    <w:rsid w:val="008E6ACF"/>
    <w:rsid w:val="008F0068"/>
    <w:rsid w:val="008F040C"/>
    <w:rsid w:val="008F42EF"/>
    <w:rsid w:val="008F43FB"/>
    <w:rsid w:val="008F45C5"/>
    <w:rsid w:val="008F6D34"/>
    <w:rsid w:val="008F7AA1"/>
    <w:rsid w:val="009008B4"/>
    <w:rsid w:val="00900A37"/>
    <w:rsid w:val="009013D1"/>
    <w:rsid w:val="0090415A"/>
    <w:rsid w:val="00911309"/>
    <w:rsid w:val="009139B8"/>
    <w:rsid w:val="00914194"/>
    <w:rsid w:val="00916E07"/>
    <w:rsid w:val="0091781B"/>
    <w:rsid w:val="00917ABC"/>
    <w:rsid w:val="009210A2"/>
    <w:rsid w:val="00921C4C"/>
    <w:rsid w:val="00922111"/>
    <w:rsid w:val="0092266C"/>
    <w:rsid w:val="009226FC"/>
    <w:rsid w:val="00923131"/>
    <w:rsid w:val="00923483"/>
    <w:rsid w:val="009238C2"/>
    <w:rsid w:val="00925F4C"/>
    <w:rsid w:val="00926F2C"/>
    <w:rsid w:val="00932769"/>
    <w:rsid w:val="00932D19"/>
    <w:rsid w:val="009332C3"/>
    <w:rsid w:val="009336AF"/>
    <w:rsid w:val="009357B5"/>
    <w:rsid w:val="009361CA"/>
    <w:rsid w:val="009364D7"/>
    <w:rsid w:val="00936E83"/>
    <w:rsid w:val="00937196"/>
    <w:rsid w:val="00937A37"/>
    <w:rsid w:val="0094041F"/>
    <w:rsid w:val="0094165A"/>
    <w:rsid w:val="00941A75"/>
    <w:rsid w:val="009423B8"/>
    <w:rsid w:val="00942F03"/>
    <w:rsid w:val="00943D8D"/>
    <w:rsid w:val="0094590C"/>
    <w:rsid w:val="009505E9"/>
    <w:rsid w:val="009508E1"/>
    <w:rsid w:val="00950FB8"/>
    <w:rsid w:val="009513BB"/>
    <w:rsid w:val="00951965"/>
    <w:rsid w:val="00956687"/>
    <w:rsid w:val="0095720D"/>
    <w:rsid w:val="00957746"/>
    <w:rsid w:val="00957ADD"/>
    <w:rsid w:val="00960E45"/>
    <w:rsid w:val="009615CB"/>
    <w:rsid w:val="00961B3E"/>
    <w:rsid w:val="009649E2"/>
    <w:rsid w:val="00965D30"/>
    <w:rsid w:val="00966E4F"/>
    <w:rsid w:val="00966F46"/>
    <w:rsid w:val="00967613"/>
    <w:rsid w:val="009712BD"/>
    <w:rsid w:val="00973470"/>
    <w:rsid w:val="00973786"/>
    <w:rsid w:val="009746C5"/>
    <w:rsid w:val="00974BD7"/>
    <w:rsid w:val="00974C94"/>
    <w:rsid w:val="00974CDF"/>
    <w:rsid w:val="00975F72"/>
    <w:rsid w:val="009768E9"/>
    <w:rsid w:val="00976D3D"/>
    <w:rsid w:val="00981FB4"/>
    <w:rsid w:val="00982009"/>
    <w:rsid w:val="00983E38"/>
    <w:rsid w:val="0098733D"/>
    <w:rsid w:val="0098734A"/>
    <w:rsid w:val="00991204"/>
    <w:rsid w:val="00991313"/>
    <w:rsid w:val="0099392D"/>
    <w:rsid w:val="009951CB"/>
    <w:rsid w:val="00997C9C"/>
    <w:rsid w:val="009A018F"/>
    <w:rsid w:val="009A1F9C"/>
    <w:rsid w:val="009A2044"/>
    <w:rsid w:val="009A2157"/>
    <w:rsid w:val="009A2C01"/>
    <w:rsid w:val="009A4253"/>
    <w:rsid w:val="009A7D13"/>
    <w:rsid w:val="009B0BD5"/>
    <w:rsid w:val="009B0C19"/>
    <w:rsid w:val="009B3AA6"/>
    <w:rsid w:val="009B5196"/>
    <w:rsid w:val="009C1738"/>
    <w:rsid w:val="009C2D16"/>
    <w:rsid w:val="009C4001"/>
    <w:rsid w:val="009C4D4D"/>
    <w:rsid w:val="009C72AD"/>
    <w:rsid w:val="009D02FA"/>
    <w:rsid w:val="009D09B1"/>
    <w:rsid w:val="009D1164"/>
    <w:rsid w:val="009D2180"/>
    <w:rsid w:val="009D345F"/>
    <w:rsid w:val="009D3508"/>
    <w:rsid w:val="009E0DC9"/>
    <w:rsid w:val="009E164C"/>
    <w:rsid w:val="009E1B6D"/>
    <w:rsid w:val="009E2182"/>
    <w:rsid w:val="009E4EAE"/>
    <w:rsid w:val="009E5B46"/>
    <w:rsid w:val="009E71E0"/>
    <w:rsid w:val="009E730C"/>
    <w:rsid w:val="009E7FC8"/>
    <w:rsid w:val="009F0811"/>
    <w:rsid w:val="009F0925"/>
    <w:rsid w:val="009F14FC"/>
    <w:rsid w:val="009F2AD2"/>
    <w:rsid w:val="009F58BA"/>
    <w:rsid w:val="009F6E42"/>
    <w:rsid w:val="00A012AD"/>
    <w:rsid w:val="00A0553D"/>
    <w:rsid w:val="00A060A8"/>
    <w:rsid w:val="00A1181A"/>
    <w:rsid w:val="00A12000"/>
    <w:rsid w:val="00A208E5"/>
    <w:rsid w:val="00A20F5E"/>
    <w:rsid w:val="00A210B0"/>
    <w:rsid w:val="00A2145F"/>
    <w:rsid w:val="00A21AB0"/>
    <w:rsid w:val="00A24604"/>
    <w:rsid w:val="00A27665"/>
    <w:rsid w:val="00A2779D"/>
    <w:rsid w:val="00A30552"/>
    <w:rsid w:val="00A30D09"/>
    <w:rsid w:val="00A33532"/>
    <w:rsid w:val="00A33E5B"/>
    <w:rsid w:val="00A34A30"/>
    <w:rsid w:val="00A37C27"/>
    <w:rsid w:val="00A4347F"/>
    <w:rsid w:val="00A45550"/>
    <w:rsid w:val="00A45BA6"/>
    <w:rsid w:val="00A4699F"/>
    <w:rsid w:val="00A50025"/>
    <w:rsid w:val="00A5088A"/>
    <w:rsid w:val="00A509FA"/>
    <w:rsid w:val="00A52446"/>
    <w:rsid w:val="00A53145"/>
    <w:rsid w:val="00A549EB"/>
    <w:rsid w:val="00A57E43"/>
    <w:rsid w:val="00A60FDB"/>
    <w:rsid w:val="00A62E74"/>
    <w:rsid w:val="00A64660"/>
    <w:rsid w:val="00A67788"/>
    <w:rsid w:val="00A70A59"/>
    <w:rsid w:val="00A712BE"/>
    <w:rsid w:val="00A729D7"/>
    <w:rsid w:val="00A74960"/>
    <w:rsid w:val="00A770A3"/>
    <w:rsid w:val="00A822E3"/>
    <w:rsid w:val="00A82932"/>
    <w:rsid w:val="00A849CE"/>
    <w:rsid w:val="00A85AA0"/>
    <w:rsid w:val="00A900B7"/>
    <w:rsid w:val="00A92F15"/>
    <w:rsid w:val="00A96102"/>
    <w:rsid w:val="00A971D6"/>
    <w:rsid w:val="00A97C10"/>
    <w:rsid w:val="00AA12CA"/>
    <w:rsid w:val="00AA184F"/>
    <w:rsid w:val="00AA3C8A"/>
    <w:rsid w:val="00AA4E79"/>
    <w:rsid w:val="00AA6A35"/>
    <w:rsid w:val="00AB1669"/>
    <w:rsid w:val="00AB21C0"/>
    <w:rsid w:val="00AB468F"/>
    <w:rsid w:val="00AB4B5B"/>
    <w:rsid w:val="00AC03CA"/>
    <w:rsid w:val="00AC366D"/>
    <w:rsid w:val="00AC4152"/>
    <w:rsid w:val="00AC4769"/>
    <w:rsid w:val="00AD0EF3"/>
    <w:rsid w:val="00AD2CF4"/>
    <w:rsid w:val="00AD2D05"/>
    <w:rsid w:val="00AD3B6E"/>
    <w:rsid w:val="00AD5592"/>
    <w:rsid w:val="00AD5A60"/>
    <w:rsid w:val="00AE0648"/>
    <w:rsid w:val="00AE0D1D"/>
    <w:rsid w:val="00AE17BF"/>
    <w:rsid w:val="00AE4F02"/>
    <w:rsid w:val="00AE524E"/>
    <w:rsid w:val="00AE594E"/>
    <w:rsid w:val="00AF1A40"/>
    <w:rsid w:val="00AF2632"/>
    <w:rsid w:val="00AF372C"/>
    <w:rsid w:val="00AF625E"/>
    <w:rsid w:val="00AF6A87"/>
    <w:rsid w:val="00AF70FF"/>
    <w:rsid w:val="00B00C51"/>
    <w:rsid w:val="00B02D45"/>
    <w:rsid w:val="00B07833"/>
    <w:rsid w:val="00B11B66"/>
    <w:rsid w:val="00B15A36"/>
    <w:rsid w:val="00B16045"/>
    <w:rsid w:val="00B20AE7"/>
    <w:rsid w:val="00B23F75"/>
    <w:rsid w:val="00B247E9"/>
    <w:rsid w:val="00B248AD"/>
    <w:rsid w:val="00B26D14"/>
    <w:rsid w:val="00B26EF4"/>
    <w:rsid w:val="00B27387"/>
    <w:rsid w:val="00B27A08"/>
    <w:rsid w:val="00B303D3"/>
    <w:rsid w:val="00B30CC4"/>
    <w:rsid w:val="00B34DB1"/>
    <w:rsid w:val="00B379AD"/>
    <w:rsid w:val="00B40456"/>
    <w:rsid w:val="00B4263F"/>
    <w:rsid w:val="00B4445D"/>
    <w:rsid w:val="00B52072"/>
    <w:rsid w:val="00B523DE"/>
    <w:rsid w:val="00B57C4E"/>
    <w:rsid w:val="00B60C38"/>
    <w:rsid w:val="00B62F6B"/>
    <w:rsid w:val="00B6423F"/>
    <w:rsid w:val="00B6437A"/>
    <w:rsid w:val="00B65300"/>
    <w:rsid w:val="00B6577B"/>
    <w:rsid w:val="00B66084"/>
    <w:rsid w:val="00B6644C"/>
    <w:rsid w:val="00B67EAA"/>
    <w:rsid w:val="00B703AE"/>
    <w:rsid w:val="00B71659"/>
    <w:rsid w:val="00B721BB"/>
    <w:rsid w:val="00B72E6C"/>
    <w:rsid w:val="00B73DB0"/>
    <w:rsid w:val="00B74681"/>
    <w:rsid w:val="00B75B8D"/>
    <w:rsid w:val="00B765D7"/>
    <w:rsid w:val="00B76B84"/>
    <w:rsid w:val="00B81B39"/>
    <w:rsid w:val="00B8429D"/>
    <w:rsid w:val="00B855DF"/>
    <w:rsid w:val="00B85A62"/>
    <w:rsid w:val="00B85DD7"/>
    <w:rsid w:val="00B87D60"/>
    <w:rsid w:val="00B90121"/>
    <w:rsid w:val="00B9289E"/>
    <w:rsid w:val="00B93BFD"/>
    <w:rsid w:val="00B95493"/>
    <w:rsid w:val="00B95C1A"/>
    <w:rsid w:val="00B97A43"/>
    <w:rsid w:val="00BA06C5"/>
    <w:rsid w:val="00BA11BF"/>
    <w:rsid w:val="00BA1945"/>
    <w:rsid w:val="00BA277D"/>
    <w:rsid w:val="00BA42B1"/>
    <w:rsid w:val="00BA4B38"/>
    <w:rsid w:val="00BA58AE"/>
    <w:rsid w:val="00BA7232"/>
    <w:rsid w:val="00BB0492"/>
    <w:rsid w:val="00BB4BD9"/>
    <w:rsid w:val="00BB5228"/>
    <w:rsid w:val="00BC45CD"/>
    <w:rsid w:val="00BC68EB"/>
    <w:rsid w:val="00BC6F71"/>
    <w:rsid w:val="00BC7642"/>
    <w:rsid w:val="00BD00F6"/>
    <w:rsid w:val="00BD0C6C"/>
    <w:rsid w:val="00BD0CB9"/>
    <w:rsid w:val="00BD2FDC"/>
    <w:rsid w:val="00BD4C01"/>
    <w:rsid w:val="00BD58D2"/>
    <w:rsid w:val="00BD6FD9"/>
    <w:rsid w:val="00BD7375"/>
    <w:rsid w:val="00BD768A"/>
    <w:rsid w:val="00BE2294"/>
    <w:rsid w:val="00BE43AE"/>
    <w:rsid w:val="00BE6535"/>
    <w:rsid w:val="00BE707C"/>
    <w:rsid w:val="00BE7B38"/>
    <w:rsid w:val="00BF1AD2"/>
    <w:rsid w:val="00BF425E"/>
    <w:rsid w:val="00BF5413"/>
    <w:rsid w:val="00BF60C8"/>
    <w:rsid w:val="00BF6179"/>
    <w:rsid w:val="00BF6EB9"/>
    <w:rsid w:val="00C01BBD"/>
    <w:rsid w:val="00C025CF"/>
    <w:rsid w:val="00C03888"/>
    <w:rsid w:val="00C03F32"/>
    <w:rsid w:val="00C0510B"/>
    <w:rsid w:val="00C06667"/>
    <w:rsid w:val="00C06EE7"/>
    <w:rsid w:val="00C11095"/>
    <w:rsid w:val="00C1291F"/>
    <w:rsid w:val="00C12947"/>
    <w:rsid w:val="00C13AE7"/>
    <w:rsid w:val="00C20C32"/>
    <w:rsid w:val="00C2285A"/>
    <w:rsid w:val="00C228B9"/>
    <w:rsid w:val="00C23744"/>
    <w:rsid w:val="00C254CC"/>
    <w:rsid w:val="00C25E31"/>
    <w:rsid w:val="00C26029"/>
    <w:rsid w:val="00C271BF"/>
    <w:rsid w:val="00C273CA"/>
    <w:rsid w:val="00C2757F"/>
    <w:rsid w:val="00C27939"/>
    <w:rsid w:val="00C27E30"/>
    <w:rsid w:val="00C33358"/>
    <w:rsid w:val="00C335B9"/>
    <w:rsid w:val="00C354DA"/>
    <w:rsid w:val="00C3575A"/>
    <w:rsid w:val="00C364BE"/>
    <w:rsid w:val="00C36AC4"/>
    <w:rsid w:val="00C3779D"/>
    <w:rsid w:val="00C37987"/>
    <w:rsid w:val="00C379B4"/>
    <w:rsid w:val="00C37A1B"/>
    <w:rsid w:val="00C40F67"/>
    <w:rsid w:val="00C41328"/>
    <w:rsid w:val="00C4354F"/>
    <w:rsid w:val="00C447DE"/>
    <w:rsid w:val="00C451A7"/>
    <w:rsid w:val="00C4627A"/>
    <w:rsid w:val="00C46AAE"/>
    <w:rsid w:val="00C47C98"/>
    <w:rsid w:val="00C50785"/>
    <w:rsid w:val="00C510D3"/>
    <w:rsid w:val="00C5244E"/>
    <w:rsid w:val="00C52D55"/>
    <w:rsid w:val="00C552BD"/>
    <w:rsid w:val="00C564A6"/>
    <w:rsid w:val="00C60E8A"/>
    <w:rsid w:val="00C6238D"/>
    <w:rsid w:val="00C62896"/>
    <w:rsid w:val="00C6580B"/>
    <w:rsid w:val="00C6798B"/>
    <w:rsid w:val="00C67A66"/>
    <w:rsid w:val="00C70A1D"/>
    <w:rsid w:val="00C70B21"/>
    <w:rsid w:val="00C710A0"/>
    <w:rsid w:val="00C71DC4"/>
    <w:rsid w:val="00C734BF"/>
    <w:rsid w:val="00C76855"/>
    <w:rsid w:val="00C768CD"/>
    <w:rsid w:val="00C7782E"/>
    <w:rsid w:val="00C80E65"/>
    <w:rsid w:val="00C82735"/>
    <w:rsid w:val="00C84B94"/>
    <w:rsid w:val="00C852CD"/>
    <w:rsid w:val="00C8590E"/>
    <w:rsid w:val="00C90889"/>
    <w:rsid w:val="00C90AA1"/>
    <w:rsid w:val="00C914A4"/>
    <w:rsid w:val="00C93A8E"/>
    <w:rsid w:val="00C95903"/>
    <w:rsid w:val="00C95FB0"/>
    <w:rsid w:val="00C96480"/>
    <w:rsid w:val="00CA0915"/>
    <w:rsid w:val="00CA2C69"/>
    <w:rsid w:val="00CA2C9A"/>
    <w:rsid w:val="00CA31DE"/>
    <w:rsid w:val="00CA33E3"/>
    <w:rsid w:val="00CA6999"/>
    <w:rsid w:val="00CA6FDD"/>
    <w:rsid w:val="00CA740F"/>
    <w:rsid w:val="00CB034F"/>
    <w:rsid w:val="00CB2A3A"/>
    <w:rsid w:val="00CB39F3"/>
    <w:rsid w:val="00CB3ED9"/>
    <w:rsid w:val="00CB49D1"/>
    <w:rsid w:val="00CB4F86"/>
    <w:rsid w:val="00CB632E"/>
    <w:rsid w:val="00CB6E09"/>
    <w:rsid w:val="00CB7404"/>
    <w:rsid w:val="00CB74A0"/>
    <w:rsid w:val="00CB7A6E"/>
    <w:rsid w:val="00CC1351"/>
    <w:rsid w:val="00CC232D"/>
    <w:rsid w:val="00CC2532"/>
    <w:rsid w:val="00CC46B1"/>
    <w:rsid w:val="00CC67E0"/>
    <w:rsid w:val="00CD2009"/>
    <w:rsid w:val="00CD61AC"/>
    <w:rsid w:val="00CD632A"/>
    <w:rsid w:val="00CD789B"/>
    <w:rsid w:val="00CE10BD"/>
    <w:rsid w:val="00CE1EAC"/>
    <w:rsid w:val="00CE29EA"/>
    <w:rsid w:val="00CE338F"/>
    <w:rsid w:val="00CE4B02"/>
    <w:rsid w:val="00CE52A9"/>
    <w:rsid w:val="00CE7E6C"/>
    <w:rsid w:val="00CF1497"/>
    <w:rsid w:val="00CF1D92"/>
    <w:rsid w:val="00CF1FDC"/>
    <w:rsid w:val="00CF3F0A"/>
    <w:rsid w:val="00CF4BFB"/>
    <w:rsid w:val="00CF4C4C"/>
    <w:rsid w:val="00CF53B1"/>
    <w:rsid w:val="00CF5EEE"/>
    <w:rsid w:val="00CF5F16"/>
    <w:rsid w:val="00CF6719"/>
    <w:rsid w:val="00CF7376"/>
    <w:rsid w:val="00CF7F98"/>
    <w:rsid w:val="00D00F84"/>
    <w:rsid w:val="00D02273"/>
    <w:rsid w:val="00D02DD4"/>
    <w:rsid w:val="00D02EFC"/>
    <w:rsid w:val="00D03035"/>
    <w:rsid w:val="00D0540F"/>
    <w:rsid w:val="00D0646F"/>
    <w:rsid w:val="00D06500"/>
    <w:rsid w:val="00D06C6F"/>
    <w:rsid w:val="00D107DB"/>
    <w:rsid w:val="00D1135F"/>
    <w:rsid w:val="00D165F5"/>
    <w:rsid w:val="00D2058F"/>
    <w:rsid w:val="00D2250A"/>
    <w:rsid w:val="00D25FA3"/>
    <w:rsid w:val="00D262CC"/>
    <w:rsid w:val="00D32D2A"/>
    <w:rsid w:val="00D32F5E"/>
    <w:rsid w:val="00D411ED"/>
    <w:rsid w:val="00D419F2"/>
    <w:rsid w:val="00D43A33"/>
    <w:rsid w:val="00D461B1"/>
    <w:rsid w:val="00D51C1E"/>
    <w:rsid w:val="00D520CC"/>
    <w:rsid w:val="00D53541"/>
    <w:rsid w:val="00D541C2"/>
    <w:rsid w:val="00D56225"/>
    <w:rsid w:val="00D5642B"/>
    <w:rsid w:val="00D63EBB"/>
    <w:rsid w:val="00D708AB"/>
    <w:rsid w:val="00D71A6C"/>
    <w:rsid w:val="00D7207F"/>
    <w:rsid w:val="00D73386"/>
    <w:rsid w:val="00D75DB5"/>
    <w:rsid w:val="00D810D9"/>
    <w:rsid w:val="00D818D6"/>
    <w:rsid w:val="00D835C3"/>
    <w:rsid w:val="00D8420D"/>
    <w:rsid w:val="00D84352"/>
    <w:rsid w:val="00D85C61"/>
    <w:rsid w:val="00D87772"/>
    <w:rsid w:val="00D90BC4"/>
    <w:rsid w:val="00D9113A"/>
    <w:rsid w:val="00D92EB2"/>
    <w:rsid w:val="00D93116"/>
    <w:rsid w:val="00D936CD"/>
    <w:rsid w:val="00D94420"/>
    <w:rsid w:val="00D9663A"/>
    <w:rsid w:val="00D96CBD"/>
    <w:rsid w:val="00DA0FAF"/>
    <w:rsid w:val="00DA18FA"/>
    <w:rsid w:val="00DA1EA1"/>
    <w:rsid w:val="00DA3638"/>
    <w:rsid w:val="00DA5063"/>
    <w:rsid w:val="00DA5825"/>
    <w:rsid w:val="00DA6A4F"/>
    <w:rsid w:val="00DA7E49"/>
    <w:rsid w:val="00DB23AE"/>
    <w:rsid w:val="00DB5C0D"/>
    <w:rsid w:val="00DC0AB0"/>
    <w:rsid w:val="00DC13EF"/>
    <w:rsid w:val="00DC4A56"/>
    <w:rsid w:val="00DC6357"/>
    <w:rsid w:val="00DC6D26"/>
    <w:rsid w:val="00DD23E8"/>
    <w:rsid w:val="00DD33A9"/>
    <w:rsid w:val="00DD416A"/>
    <w:rsid w:val="00DD4FA3"/>
    <w:rsid w:val="00DD54A5"/>
    <w:rsid w:val="00DD5E09"/>
    <w:rsid w:val="00DD7D7C"/>
    <w:rsid w:val="00DE1A69"/>
    <w:rsid w:val="00DE1EA8"/>
    <w:rsid w:val="00DE272D"/>
    <w:rsid w:val="00DE4536"/>
    <w:rsid w:val="00DE4F11"/>
    <w:rsid w:val="00DE564E"/>
    <w:rsid w:val="00DE5B9D"/>
    <w:rsid w:val="00DF298B"/>
    <w:rsid w:val="00DF399F"/>
    <w:rsid w:val="00E01218"/>
    <w:rsid w:val="00E0121E"/>
    <w:rsid w:val="00E055C5"/>
    <w:rsid w:val="00E05BA9"/>
    <w:rsid w:val="00E10614"/>
    <w:rsid w:val="00E126B5"/>
    <w:rsid w:val="00E15200"/>
    <w:rsid w:val="00E164CD"/>
    <w:rsid w:val="00E16B8B"/>
    <w:rsid w:val="00E17670"/>
    <w:rsid w:val="00E20694"/>
    <w:rsid w:val="00E23694"/>
    <w:rsid w:val="00E23A8A"/>
    <w:rsid w:val="00E23EA6"/>
    <w:rsid w:val="00E25863"/>
    <w:rsid w:val="00E25A3B"/>
    <w:rsid w:val="00E261B3"/>
    <w:rsid w:val="00E27A94"/>
    <w:rsid w:val="00E3088D"/>
    <w:rsid w:val="00E331C6"/>
    <w:rsid w:val="00E3442A"/>
    <w:rsid w:val="00E357BC"/>
    <w:rsid w:val="00E3588E"/>
    <w:rsid w:val="00E45D98"/>
    <w:rsid w:val="00E4627A"/>
    <w:rsid w:val="00E4673A"/>
    <w:rsid w:val="00E46BD8"/>
    <w:rsid w:val="00E50039"/>
    <w:rsid w:val="00E5241E"/>
    <w:rsid w:val="00E53720"/>
    <w:rsid w:val="00E544BB"/>
    <w:rsid w:val="00E54530"/>
    <w:rsid w:val="00E54AB2"/>
    <w:rsid w:val="00E54DAF"/>
    <w:rsid w:val="00E57889"/>
    <w:rsid w:val="00E57CF9"/>
    <w:rsid w:val="00E61A1D"/>
    <w:rsid w:val="00E626C4"/>
    <w:rsid w:val="00E62A5C"/>
    <w:rsid w:val="00E62C51"/>
    <w:rsid w:val="00E6561B"/>
    <w:rsid w:val="00E65FA5"/>
    <w:rsid w:val="00E67BB0"/>
    <w:rsid w:val="00E706F0"/>
    <w:rsid w:val="00E70DEE"/>
    <w:rsid w:val="00E70FF8"/>
    <w:rsid w:val="00E7275E"/>
    <w:rsid w:val="00E738D4"/>
    <w:rsid w:val="00E74AB0"/>
    <w:rsid w:val="00E74FD2"/>
    <w:rsid w:val="00E75ACF"/>
    <w:rsid w:val="00E766D5"/>
    <w:rsid w:val="00E76E68"/>
    <w:rsid w:val="00E80024"/>
    <w:rsid w:val="00E8132C"/>
    <w:rsid w:val="00E81DC7"/>
    <w:rsid w:val="00E872B5"/>
    <w:rsid w:val="00E87BD4"/>
    <w:rsid w:val="00E87C5C"/>
    <w:rsid w:val="00E9036E"/>
    <w:rsid w:val="00E924A0"/>
    <w:rsid w:val="00E94E77"/>
    <w:rsid w:val="00E94F8F"/>
    <w:rsid w:val="00E9706B"/>
    <w:rsid w:val="00E97A70"/>
    <w:rsid w:val="00E97CCF"/>
    <w:rsid w:val="00EA1D9B"/>
    <w:rsid w:val="00EA2DB3"/>
    <w:rsid w:val="00EA31FC"/>
    <w:rsid w:val="00EA6BEF"/>
    <w:rsid w:val="00EA6F35"/>
    <w:rsid w:val="00EA6FCA"/>
    <w:rsid w:val="00EB150C"/>
    <w:rsid w:val="00EB1B59"/>
    <w:rsid w:val="00EB2867"/>
    <w:rsid w:val="00EB4016"/>
    <w:rsid w:val="00EB51D5"/>
    <w:rsid w:val="00EB6326"/>
    <w:rsid w:val="00EB7655"/>
    <w:rsid w:val="00EB7B97"/>
    <w:rsid w:val="00EC1A62"/>
    <w:rsid w:val="00EC2731"/>
    <w:rsid w:val="00EC2DCB"/>
    <w:rsid w:val="00EC36C2"/>
    <w:rsid w:val="00EC3883"/>
    <w:rsid w:val="00EC3CD5"/>
    <w:rsid w:val="00EC56E7"/>
    <w:rsid w:val="00EC627F"/>
    <w:rsid w:val="00EC6C5C"/>
    <w:rsid w:val="00ED152D"/>
    <w:rsid w:val="00ED1680"/>
    <w:rsid w:val="00ED587C"/>
    <w:rsid w:val="00ED5AD5"/>
    <w:rsid w:val="00EE23CC"/>
    <w:rsid w:val="00EE61D5"/>
    <w:rsid w:val="00EE7A7F"/>
    <w:rsid w:val="00EF16F4"/>
    <w:rsid w:val="00EF3729"/>
    <w:rsid w:val="00EF397D"/>
    <w:rsid w:val="00EF3B83"/>
    <w:rsid w:val="00EF3BFA"/>
    <w:rsid w:val="00EF3C81"/>
    <w:rsid w:val="00EF4018"/>
    <w:rsid w:val="00EF4D7E"/>
    <w:rsid w:val="00EF7A28"/>
    <w:rsid w:val="00F00FF1"/>
    <w:rsid w:val="00F025B0"/>
    <w:rsid w:val="00F0283E"/>
    <w:rsid w:val="00F02D77"/>
    <w:rsid w:val="00F05B8F"/>
    <w:rsid w:val="00F061D3"/>
    <w:rsid w:val="00F07BA7"/>
    <w:rsid w:val="00F12A46"/>
    <w:rsid w:val="00F1429E"/>
    <w:rsid w:val="00F148F5"/>
    <w:rsid w:val="00F16110"/>
    <w:rsid w:val="00F164F9"/>
    <w:rsid w:val="00F16DCB"/>
    <w:rsid w:val="00F20DFF"/>
    <w:rsid w:val="00F21485"/>
    <w:rsid w:val="00F21A18"/>
    <w:rsid w:val="00F22DB6"/>
    <w:rsid w:val="00F23C76"/>
    <w:rsid w:val="00F26535"/>
    <w:rsid w:val="00F27B87"/>
    <w:rsid w:val="00F31F3D"/>
    <w:rsid w:val="00F3454F"/>
    <w:rsid w:val="00F37A5B"/>
    <w:rsid w:val="00F42C1F"/>
    <w:rsid w:val="00F42E90"/>
    <w:rsid w:val="00F4548C"/>
    <w:rsid w:val="00F46804"/>
    <w:rsid w:val="00F4758D"/>
    <w:rsid w:val="00F5232E"/>
    <w:rsid w:val="00F53CF6"/>
    <w:rsid w:val="00F56B7F"/>
    <w:rsid w:val="00F60D7F"/>
    <w:rsid w:val="00F6189C"/>
    <w:rsid w:val="00F63BBB"/>
    <w:rsid w:val="00F64020"/>
    <w:rsid w:val="00F65A1A"/>
    <w:rsid w:val="00F66276"/>
    <w:rsid w:val="00F67720"/>
    <w:rsid w:val="00F70920"/>
    <w:rsid w:val="00F70A56"/>
    <w:rsid w:val="00F72AEC"/>
    <w:rsid w:val="00F7417D"/>
    <w:rsid w:val="00F74B49"/>
    <w:rsid w:val="00F75199"/>
    <w:rsid w:val="00F8110E"/>
    <w:rsid w:val="00F81F13"/>
    <w:rsid w:val="00F8540C"/>
    <w:rsid w:val="00F85ED2"/>
    <w:rsid w:val="00F874EB"/>
    <w:rsid w:val="00F87624"/>
    <w:rsid w:val="00F87A65"/>
    <w:rsid w:val="00F90A76"/>
    <w:rsid w:val="00F91E42"/>
    <w:rsid w:val="00F942D4"/>
    <w:rsid w:val="00F9567A"/>
    <w:rsid w:val="00F95968"/>
    <w:rsid w:val="00F974CC"/>
    <w:rsid w:val="00FA01C8"/>
    <w:rsid w:val="00FA06B1"/>
    <w:rsid w:val="00FA4AFA"/>
    <w:rsid w:val="00FA5D33"/>
    <w:rsid w:val="00FA65A0"/>
    <w:rsid w:val="00FA6858"/>
    <w:rsid w:val="00FB1DDF"/>
    <w:rsid w:val="00FB2F25"/>
    <w:rsid w:val="00FB42BA"/>
    <w:rsid w:val="00FB63E5"/>
    <w:rsid w:val="00FB73C8"/>
    <w:rsid w:val="00FC4D76"/>
    <w:rsid w:val="00FC54EC"/>
    <w:rsid w:val="00FC7F92"/>
    <w:rsid w:val="00FD208F"/>
    <w:rsid w:val="00FD3019"/>
    <w:rsid w:val="00FD3835"/>
    <w:rsid w:val="00FD40F3"/>
    <w:rsid w:val="00FD479B"/>
    <w:rsid w:val="00FD59C0"/>
    <w:rsid w:val="00FD6A53"/>
    <w:rsid w:val="00FD6FBA"/>
    <w:rsid w:val="00FE0D83"/>
    <w:rsid w:val="00FE1F38"/>
    <w:rsid w:val="00FE2495"/>
    <w:rsid w:val="00FE29E1"/>
    <w:rsid w:val="00FE4D84"/>
    <w:rsid w:val="00FE634B"/>
    <w:rsid w:val="00FF32D9"/>
    <w:rsid w:val="00FF4081"/>
    <w:rsid w:val="00FF51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0CCE0"/>
  <w15:chartTrackingRefBased/>
  <w15:docId w15:val="{A4765C9A-C0DE-48DA-9B60-F4201936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86C4A"/>
  </w:style>
  <w:style w:type="paragraph" w:styleId="Heading4">
    <w:name w:val="heading 4"/>
    <w:basedOn w:val="Normal"/>
    <w:next w:val="Normal"/>
    <w:link w:val="Heading4Char"/>
    <w:unhideWhenUsed/>
    <w:qFormat/>
    <w:rsid w:val="00916E07"/>
    <w:pPr>
      <w:keepNext/>
      <w:tabs>
        <w:tab w:val="left" w:pos="567"/>
        <w:tab w:val="left" w:pos="1134"/>
      </w:tabs>
      <w:spacing w:after="120" w:line="240" w:lineRule="atLeast"/>
      <w:ind w:right="567"/>
      <w:outlineLvl w:val="3"/>
    </w:pPr>
    <w:rPr>
      <w:rFonts w:ascii="Arial" w:eastAsia="Times New Roman" w:hAnsi="Arial" w:cs="Times New Roman"/>
      <w:b/>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252AE"/>
    <w:rPr>
      <w:sz w:val="16"/>
      <w:szCs w:val="16"/>
    </w:rPr>
  </w:style>
  <w:style w:type="paragraph" w:styleId="CommentText">
    <w:name w:val="annotation text"/>
    <w:basedOn w:val="Normal"/>
    <w:link w:val="CommentTextChar"/>
    <w:uiPriority w:val="99"/>
    <w:semiHidden/>
    <w:unhideWhenUsed/>
    <w:rsid w:val="002252AE"/>
    <w:pPr>
      <w:spacing w:line="240" w:lineRule="auto"/>
    </w:pPr>
    <w:rPr>
      <w:sz w:val="20"/>
      <w:szCs w:val="20"/>
    </w:rPr>
  </w:style>
  <w:style w:type="character" w:customStyle="1" w:styleId="CommentTextChar">
    <w:name w:val="Comment Text Char"/>
    <w:basedOn w:val="DefaultParagraphFont"/>
    <w:link w:val="CommentText"/>
    <w:uiPriority w:val="99"/>
    <w:semiHidden/>
    <w:rsid w:val="002252AE"/>
    <w:rPr>
      <w:sz w:val="20"/>
      <w:szCs w:val="20"/>
    </w:rPr>
  </w:style>
  <w:style w:type="paragraph" w:styleId="CommentSubject">
    <w:name w:val="annotation subject"/>
    <w:basedOn w:val="CommentText"/>
    <w:next w:val="CommentText"/>
    <w:link w:val="CommentSubjectChar"/>
    <w:uiPriority w:val="99"/>
    <w:semiHidden/>
    <w:unhideWhenUsed/>
    <w:rsid w:val="002252AE"/>
    <w:rPr>
      <w:b/>
      <w:bCs/>
    </w:rPr>
  </w:style>
  <w:style w:type="character" w:customStyle="1" w:styleId="CommentSubjectChar">
    <w:name w:val="Comment Subject Char"/>
    <w:basedOn w:val="CommentTextChar"/>
    <w:link w:val="CommentSubject"/>
    <w:uiPriority w:val="99"/>
    <w:semiHidden/>
    <w:rsid w:val="002252AE"/>
    <w:rPr>
      <w:b/>
      <w:bCs/>
      <w:sz w:val="20"/>
      <w:szCs w:val="20"/>
    </w:rPr>
  </w:style>
  <w:style w:type="paragraph" w:styleId="BalloonText">
    <w:name w:val="Balloon Text"/>
    <w:basedOn w:val="Normal"/>
    <w:link w:val="BalloonTextChar"/>
    <w:uiPriority w:val="99"/>
    <w:semiHidden/>
    <w:unhideWhenUsed/>
    <w:rsid w:val="002252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2AE"/>
    <w:rPr>
      <w:rFonts w:ascii="Segoe UI" w:hAnsi="Segoe UI" w:cs="Segoe UI"/>
      <w:sz w:val="18"/>
      <w:szCs w:val="18"/>
    </w:rPr>
  </w:style>
  <w:style w:type="paragraph" w:styleId="ListParagraph">
    <w:name w:val="List Paragraph"/>
    <w:basedOn w:val="Normal"/>
    <w:uiPriority w:val="34"/>
    <w:qFormat/>
    <w:rsid w:val="009C4D4D"/>
    <w:pPr>
      <w:ind w:left="720"/>
      <w:contextualSpacing/>
    </w:pPr>
  </w:style>
  <w:style w:type="character" w:styleId="Emphasis">
    <w:name w:val="Emphasis"/>
    <w:basedOn w:val="DefaultParagraphFont"/>
    <w:uiPriority w:val="20"/>
    <w:qFormat/>
    <w:rsid w:val="007209AC"/>
    <w:rPr>
      <w:i/>
      <w:iCs/>
    </w:rPr>
  </w:style>
  <w:style w:type="paragraph" w:styleId="NormalWeb">
    <w:name w:val="Normal (Web)"/>
    <w:basedOn w:val="Normal"/>
    <w:uiPriority w:val="99"/>
    <w:semiHidden/>
    <w:unhideWhenUsed/>
    <w:rsid w:val="007209AC"/>
    <w:pPr>
      <w:spacing w:after="0" w:line="240" w:lineRule="auto"/>
    </w:pPr>
    <w:rPr>
      <w:rFonts w:ascii="Times New Roman" w:eastAsia="Times New Roman" w:hAnsi="Times New Roman" w:cs="Times New Roman"/>
      <w:sz w:val="24"/>
      <w:szCs w:val="24"/>
      <w:lang w:eastAsia="en-AU"/>
    </w:rPr>
  </w:style>
  <w:style w:type="paragraph" w:customStyle="1" w:styleId="Default">
    <w:name w:val="Default"/>
    <w:rsid w:val="009364D7"/>
    <w:pPr>
      <w:autoSpaceDE w:val="0"/>
      <w:autoSpaceDN w:val="0"/>
      <w:adjustRightInd w:val="0"/>
      <w:spacing w:after="0" w:line="240" w:lineRule="auto"/>
    </w:pPr>
    <w:rPr>
      <w:rFonts w:ascii="Arial" w:hAnsi="Arial" w:cs="Arial"/>
      <w:color w:val="000000"/>
      <w:sz w:val="24"/>
      <w:szCs w:val="24"/>
    </w:rPr>
  </w:style>
  <w:style w:type="character" w:customStyle="1" w:styleId="Heading4Char">
    <w:name w:val="Heading 4 Char"/>
    <w:basedOn w:val="DefaultParagraphFont"/>
    <w:link w:val="Heading4"/>
    <w:rsid w:val="00916E07"/>
    <w:rPr>
      <w:rFonts w:ascii="Arial" w:eastAsia="Times New Roman" w:hAnsi="Arial" w:cs="Times New Roman"/>
      <w:b/>
      <w:sz w:val="20"/>
      <w:szCs w:val="24"/>
      <w:lang w:val="en-US"/>
    </w:rPr>
  </w:style>
  <w:style w:type="paragraph" w:customStyle="1" w:styleId="NumberedList">
    <w:name w:val="Numbered List"/>
    <w:basedOn w:val="Normal"/>
    <w:rsid w:val="00916E07"/>
    <w:pPr>
      <w:numPr>
        <w:numId w:val="6"/>
      </w:numPr>
      <w:tabs>
        <w:tab w:val="num" w:pos="284"/>
      </w:tabs>
      <w:spacing w:before="120" w:after="240" w:line="240" w:lineRule="atLeast"/>
      <w:ind w:left="284" w:right="567" w:hanging="284"/>
      <w:outlineLvl w:val="0"/>
    </w:pPr>
    <w:rPr>
      <w:rFonts w:ascii="Arial" w:eastAsia="Times New Roman" w:hAnsi="Arial" w:cs="Times New Roman"/>
      <w:sz w:val="20"/>
      <w:szCs w:val="24"/>
      <w:lang w:val="en-GB"/>
    </w:rPr>
  </w:style>
  <w:style w:type="table" w:styleId="TableGrid">
    <w:name w:val="Table Grid"/>
    <w:basedOn w:val="TableNormal"/>
    <w:rsid w:val="002D5C86"/>
    <w:pPr>
      <w:tabs>
        <w:tab w:val="left" w:pos="567"/>
        <w:tab w:val="left" w:pos="1134"/>
      </w:tabs>
      <w:spacing w:after="240" w:line="280" w:lineRule="atLeas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300170">
      <w:bodyDiv w:val="1"/>
      <w:marLeft w:val="0"/>
      <w:marRight w:val="0"/>
      <w:marTop w:val="0"/>
      <w:marBottom w:val="0"/>
      <w:divBdr>
        <w:top w:val="none" w:sz="0" w:space="0" w:color="auto"/>
        <w:left w:val="none" w:sz="0" w:space="0" w:color="auto"/>
        <w:bottom w:val="none" w:sz="0" w:space="0" w:color="auto"/>
        <w:right w:val="none" w:sz="0" w:space="0" w:color="auto"/>
      </w:divBdr>
      <w:divsChild>
        <w:div w:id="703867110">
          <w:marLeft w:val="0"/>
          <w:marRight w:val="0"/>
          <w:marTop w:val="0"/>
          <w:marBottom w:val="0"/>
          <w:divBdr>
            <w:top w:val="none" w:sz="0" w:space="0" w:color="auto"/>
            <w:left w:val="none" w:sz="0" w:space="0" w:color="auto"/>
            <w:bottom w:val="none" w:sz="0" w:space="0" w:color="auto"/>
            <w:right w:val="none" w:sz="0" w:space="0" w:color="auto"/>
          </w:divBdr>
          <w:divsChild>
            <w:div w:id="1097676431">
              <w:marLeft w:val="0"/>
              <w:marRight w:val="0"/>
              <w:marTop w:val="0"/>
              <w:marBottom w:val="0"/>
              <w:divBdr>
                <w:top w:val="none" w:sz="0" w:space="0" w:color="auto"/>
                <w:left w:val="none" w:sz="0" w:space="0" w:color="auto"/>
                <w:bottom w:val="none" w:sz="0" w:space="0" w:color="auto"/>
                <w:right w:val="none" w:sz="0" w:space="0" w:color="auto"/>
              </w:divBdr>
              <w:divsChild>
                <w:div w:id="1110509243">
                  <w:marLeft w:val="0"/>
                  <w:marRight w:val="0"/>
                  <w:marTop w:val="0"/>
                  <w:marBottom w:val="0"/>
                  <w:divBdr>
                    <w:top w:val="none" w:sz="0" w:space="0" w:color="auto"/>
                    <w:left w:val="none" w:sz="0" w:space="0" w:color="auto"/>
                    <w:bottom w:val="none" w:sz="0" w:space="0" w:color="auto"/>
                    <w:right w:val="none" w:sz="0" w:space="0" w:color="auto"/>
                  </w:divBdr>
                  <w:divsChild>
                    <w:div w:id="14357050">
                      <w:marLeft w:val="0"/>
                      <w:marRight w:val="0"/>
                      <w:marTop w:val="0"/>
                      <w:marBottom w:val="0"/>
                      <w:divBdr>
                        <w:top w:val="none" w:sz="0" w:space="0" w:color="auto"/>
                        <w:left w:val="none" w:sz="0" w:space="0" w:color="auto"/>
                        <w:bottom w:val="none" w:sz="0" w:space="0" w:color="auto"/>
                        <w:right w:val="none" w:sz="0" w:space="0" w:color="auto"/>
                      </w:divBdr>
                      <w:divsChild>
                        <w:div w:id="875855214">
                          <w:marLeft w:val="0"/>
                          <w:marRight w:val="0"/>
                          <w:marTop w:val="0"/>
                          <w:marBottom w:val="0"/>
                          <w:divBdr>
                            <w:top w:val="none" w:sz="0" w:space="0" w:color="auto"/>
                            <w:left w:val="none" w:sz="0" w:space="0" w:color="auto"/>
                            <w:bottom w:val="none" w:sz="0" w:space="0" w:color="auto"/>
                            <w:right w:val="none" w:sz="0" w:space="0" w:color="auto"/>
                          </w:divBdr>
                          <w:divsChild>
                            <w:div w:id="256139739">
                              <w:marLeft w:val="0"/>
                              <w:marRight w:val="0"/>
                              <w:marTop w:val="0"/>
                              <w:marBottom w:val="0"/>
                              <w:divBdr>
                                <w:top w:val="none" w:sz="0" w:space="0" w:color="auto"/>
                                <w:left w:val="none" w:sz="0" w:space="0" w:color="auto"/>
                                <w:bottom w:val="none" w:sz="0" w:space="0" w:color="auto"/>
                                <w:right w:val="none" w:sz="0" w:space="0" w:color="auto"/>
                              </w:divBdr>
                              <w:divsChild>
                                <w:div w:id="905920250">
                                  <w:marLeft w:val="0"/>
                                  <w:marRight w:val="0"/>
                                  <w:marTop w:val="0"/>
                                  <w:marBottom w:val="0"/>
                                  <w:divBdr>
                                    <w:top w:val="none" w:sz="0" w:space="0" w:color="auto"/>
                                    <w:left w:val="none" w:sz="0" w:space="0" w:color="auto"/>
                                    <w:bottom w:val="none" w:sz="0" w:space="0" w:color="auto"/>
                                    <w:right w:val="none" w:sz="0" w:space="0" w:color="auto"/>
                                  </w:divBdr>
                                  <w:divsChild>
                                    <w:div w:id="607812318">
                                      <w:marLeft w:val="0"/>
                                      <w:marRight w:val="0"/>
                                      <w:marTop w:val="0"/>
                                      <w:marBottom w:val="0"/>
                                      <w:divBdr>
                                        <w:top w:val="none" w:sz="0" w:space="0" w:color="auto"/>
                                        <w:left w:val="none" w:sz="0" w:space="0" w:color="auto"/>
                                        <w:bottom w:val="none" w:sz="0" w:space="0" w:color="auto"/>
                                        <w:right w:val="none" w:sz="0" w:space="0" w:color="auto"/>
                                      </w:divBdr>
                                      <w:divsChild>
                                        <w:div w:id="1860583202">
                                          <w:marLeft w:val="0"/>
                                          <w:marRight w:val="0"/>
                                          <w:marTop w:val="0"/>
                                          <w:marBottom w:val="0"/>
                                          <w:divBdr>
                                            <w:top w:val="none" w:sz="0" w:space="0" w:color="auto"/>
                                            <w:left w:val="none" w:sz="0" w:space="0" w:color="auto"/>
                                            <w:bottom w:val="none" w:sz="0" w:space="0" w:color="auto"/>
                                            <w:right w:val="none" w:sz="0" w:space="0" w:color="auto"/>
                                          </w:divBdr>
                                          <w:divsChild>
                                            <w:div w:id="2085832832">
                                              <w:marLeft w:val="0"/>
                                              <w:marRight w:val="0"/>
                                              <w:marTop w:val="0"/>
                                              <w:marBottom w:val="0"/>
                                              <w:divBdr>
                                                <w:top w:val="none" w:sz="0" w:space="0" w:color="auto"/>
                                                <w:left w:val="none" w:sz="0" w:space="0" w:color="auto"/>
                                                <w:bottom w:val="none" w:sz="0" w:space="0" w:color="auto"/>
                                                <w:right w:val="none" w:sz="0" w:space="0" w:color="auto"/>
                                              </w:divBdr>
                                              <w:divsChild>
                                                <w:div w:id="718549886">
                                                  <w:marLeft w:val="0"/>
                                                  <w:marRight w:val="0"/>
                                                  <w:marTop w:val="0"/>
                                                  <w:marBottom w:val="0"/>
                                                  <w:divBdr>
                                                    <w:top w:val="none" w:sz="0" w:space="0" w:color="auto"/>
                                                    <w:left w:val="none" w:sz="0" w:space="0" w:color="auto"/>
                                                    <w:bottom w:val="none" w:sz="0" w:space="0" w:color="auto"/>
                                                    <w:right w:val="none" w:sz="0" w:space="0" w:color="auto"/>
                                                  </w:divBdr>
                                                  <w:divsChild>
                                                    <w:div w:id="137954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C9516BB61B58141928445D26CBEB4D8" ma:contentTypeVersion="10" ma:contentTypeDescription="Create a new document." ma:contentTypeScope="" ma:versionID="da2f50420b44b36a0bc921e460f9fb8f">
  <xsd:schema xmlns:xsd="http://www.w3.org/2001/XMLSchema" xmlns:xs="http://www.w3.org/2001/XMLSchema" xmlns:p="http://schemas.microsoft.com/office/2006/metadata/properties" xmlns:ns3="f2d73619-5160-42b0-b03e-5e1bd9ed8e08" xmlns:ns4="9a8493f2-1a0d-4c8d-8360-c855a4c80ad7" targetNamespace="http://schemas.microsoft.com/office/2006/metadata/properties" ma:root="true" ma:fieldsID="a8bbe8de27e03db62bd31c0f65b42ec5" ns3:_="" ns4:_="">
    <xsd:import namespace="f2d73619-5160-42b0-b03e-5e1bd9ed8e08"/>
    <xsd:import namespace="9a8493f2-1a0d-4c8d-8360-c855a4c80ad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d73619-5160-42b0-b03e-5e1bd9ed8e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8493f2-1a0d-4c8d-8360-c855a4c80ad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61FE72-C56C-435B-A1B9-BB7ABA202A4D}">
  <ds:schemaRefs>
    <ds:schemaRef ds:uri="http://schemas.microsoft.com/sharepoint/v3/contenttype/forms"/>
  </ds:schemaRefs>
</ds:datastoreItem>
</file>

<file path=customXml/itemProps2.xml><?xml version="1.0" encoding="utf-8"?>
<ds:datastoreItem xmlns:ds="http://schemas.openxmlformats.org/officeDocument/2006/customXml" ds:itemID="{628CCE3B-189A-444E-B784-9D7218037213}">
  <ds:schemaRefs>
    <ds:schemaRef ds:uri="http://purl.org/dc/elements/1.1/"/>
    <ds:schemaRef ds:uri="f2d73619-5160-42b0-b03e-5e1bd9ed8e08"/>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schemas.microsoft.com/office/2006/metadata/properties"/>
    <ds:schemaRef ds:uri="9a8493f2-1a0d-4c8d-8360-c855a4c80ad7"/>
    <ds:schemaRef ds:uri="http://www.w3.org/XML/1998/namespace"/>
    <ds:schemaRef ds:uri="http://purl.org/dc/dcmitype/"/>
  </ds:schemaRefs>
</ds:datastoreItem>
</file>

<file path=customXml/itemProps3.xml><?xml version="1.0" encoding="utf-8"?>
<ds:datastoreItem xmlns:ds="http://schemas.openxmlformats.org/officeDocument/2006/customXml" ds:itemID="{0C269021-B028-4DFE-8350-6F90B64D2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d73619-5160-42b0-b03e-5e1bd9ed8e08"/>
    <ds:schemaRef ds:uri="9a8493f2-1a0d-4c8d-8360-c855a4c80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6AD03A4-4A19-47B7-8B76-ECDF37188A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2538</Words>
  <Characters>14469</Characters>
  <Application>Microsoft Office Word</Application>
  <DocSecurity>4</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ARVANITIS, Stephanie</dc:creator>
  <cp:keywords/>
  <dc:description/>
  <cp:lastModifiedBy>HUMPHREYS, Clair</cp:lastModifiedBy>
  <cp:revision>2</cp:revision>
  <dcterms:created xsi:type="dcterms:W3CDTF">2020-04-22T23:26:00Z</dcterms:created>
  <dcterms:modified xsi:type="dcterms:W3CDTF">2020-04-22T23:26:00Z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0x010100DC9516BB61B58141928445D26CBEB4D8</vt:lpwstr>
  </property>
</Properties>
</file>