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EF2736" w:rsidRDefault="00DA186E" w:rsidP="00B05CF4">
      <w:pPr>
        <w:rPr>
          <w:sz w:val="28"/>
        </w:rPr>
      </w:pPr>
      <w:r w:rsidRPr="00EF2736">
        <w:rPr>
          <w:noProof/>
          <w:lang w:eastAsia="en-AU"/>
        </w:rPr>
        <w:drawing>
          <wp:inline distT="0" distB="0" distL="0" distR="0" wp14:anchorId="5DA108E5" wp14:editId="05DF1F9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F2736" w:rsidRDefault="00715914" w:rsidP="00715914">
      <w:pPr>
        <w:rPr>
          <w:sz w:val="19"/>
        </w:rPr>
      </w:pPr>
    </w:p>
    <w:p w:rsidR="00715914" w:rsidRPr="00EF2736" w:rsidRDefault="0067717D" w:rsidP="00715914">
      <w:pPr>
        <w:pStyle w:val="ShortT"/>
      </w:pPr>
      <w:r w:rsidRPr="00EF2736">
        <w:t>Health Insurance (Pathology Services Table) Regulations</w:t>
      </w:r>
      <w:r w:rsidR="00EF2736" w:rsidRPr="00EF2736">
        <w:t> </w:t>
      </w:r>
      <w:r w:rsidRPr="00EF2736">
        <w:t>2020</w:t>
      </w:r>
    </w:p>
    <w:p w:rsidR="00331B7E" w:rsidRPr="00EF2736" w:rsidRDefault="00331B7E" w:rsidP="00DE3111">
      <w:pPr>
        <w:pStyle w:val="SignCoverPageStart"/>
        <w:spacing w:before="240"/>
        <w:rPr>
          <w:szCs w:val="22"/>
        </w:rPr>
      </w:pPr>
      <w:r w:rsidRPr="00EF2736">
        <w:rPr>
          <w:szCs w:val="22"/>
        </w:rPr>
        <w:t>I, General the Honourable David Hurley AC DSC (Retd), Governor</w:t>
      </w:r>
      <w:r w:rsidR="004C74D5">
        <w:rPr>
          <w:szCs w:val="22"/>
        </w:rPr>
        <w:noBreakHyphen/>
      </w:r>
      <w:r w:rsidRPr="00EF2736">
        <w:rPr>
          <w:szCs w:val="22"/>
        </w:rPr>
        <w:t>General of the Commonwealth of Australia, acting with the advice of the Federal Executive Council, make the following regulations.</w:t>
      </w:r>
    </w:p>
    <w:p w:rsidR="00331B7E" w:rsidRPr="00EF2736" w:rsidRDefault="00331B7E" w:rsidP="00DE3111">
      <w:pPr>
        <w:keepNext/>
        <w:spacing w:before="720" w:line="240" w:lineRule="atLeast"/>
        <w:ind w:right="397"/>
        <w:jc w:val="both"/>
        <w:rPr>
          <w:szCs w:val="22"/>
        </w:rPr>
      </w:pPr>
      <w:r w:rsidRPr="00EF2736">
        <w:rPr>
          <w:szCs w:val="22"/>
        </w:rPr>
        <w:t xml:space="preserve">Dated </w:t>
      </w:r>
      <w:bookmarkStart w:id="0" w:name="BKCheck15B_1"/>
      <w:bookmarkEnd w:id="0"/>
      <w:r w:rsidRPr="00EF2736">
        <w:rPr>
          <w:szCs w:val="22"/>
        </w:rPr>
        <w:fldChar w:fldCharType="begin"/>
      </w:r>
      <w:r w:rsidRPr="00EF2736">
        <w:rPr>
          <w:szCs w:val="22"/>
        </w:rPr>
        <w:instrText xml:space="preserve"> DOCPROPERTY  DateMade </w:instrText>
      </w:r>
      <w:r w:rsidRPr="00EF2736">
        <w:rPr>
          <w:szCs w:val="22"/>
        </w:rPr>
        <w:fldChar w:fldCharType="separate"/>
      </w:r>
      <w:r w:rsidR="009E7D2A">
        <w:rPr>
          <w:szCs w:val="22"/>
        </w:rPr>
        <w:t>16 April 2020</w:t>
      </w:r>
      <w:r w:rsidRPr="00EF2736">
        <w:rPr>
          <w:szCs w:val="22"/>
        </w:rPr>
        <w:fldChar w:fldCharType="end"/>
      </w:r>
    </w:p>
    <w:p w:rsidR="00331B7E" w:rsidRPr="00EF2736" w:rsidRDefault="00331B7E" w:rsidP="00DE3111">
      <w:pPr>
        <w:keepNext/>
        <w:tabs>
          <w:tab w:val="left" w:pos="3402"/>
        </w:tabs>
        <w:spacing w:before="1080" w:line="300" w:lineRule="atLeast"/>
        <w:ind w:left="397" w:right="397"/>
        <w:jc w:val="right"/>
        <w:rPr>
          <w:szCs w:val="22"/>
        </w:rPr>
      </w:pPr>
      <w:r w:rsidRPr="00EF2736">
        <w:rPr>
          <w:szCs w:val="22"/>
        </w:rPr>
        <w:t>David Hurley</w:t>
      </w:r>
    </w:p>
    <w:p w:rsidR="00331B7E" w:rsidRPr="00EF2736" w:rsidRDefault="00331B7E" w:rsidP="00DE3111">
      <w:pPr>
        <w:keepNext/>
        <w:tabs>
          <w:tab w:val="left" w:pos="3402"/>
        </w:tabs>
        <w:spacing w:line="300" w:lineRule="atLeast"/>
        <w:ind w:left="397" w:right="397"/>
        <w:jc w:val="right"/>
        <w:rPr>
          <w:szCs w:val="22"/>
        </w:rPr>
      </w:pPr>
      <w:r w:rsidRPr="00EF2736">
        <w:rPr>
          <w:szCs w:val="22"/>
        </w:rPr>
        <w:t>Governor</w:t>
      </w:r>
      <w:r w:rsidR="004C74D5">
        <w:rPr>
          <w:szCs w:val="22"/>
        </w:rPr>
        <w:noBreakHyphen/>
      </w:r>
      <w:r w:rsidRPr="00EF2736">
        <w:rPr>
          <w:szCs w:val="22"/>
        </w:rPr>
        <w:t>General</w:t>
      </w:r>
    </w:p>
    <w:p w:rsidR="00331B7E" w:rsidRPr="00EF2736" w:rsidRDefault="00331B7E" w:rsidP="00DE3111">
      <w:pPr>
        <w:keepNext/>
        <w:tabs>
          <w:tab w:val="left" w:pos="3402"/>
        </w:tabs>
        <w:spacing w:before="840" w:after="1080" w:line="300" w:lineRule="atLeast"/>
        <w:ind w:right="397"/>
        <w:rPr>
          <w:szCs w:val="22"/>
        </w:rPr>
      </w:pPr>
      <w:r w:rsidRPr="00EF2736">
        <w:rPr>
          <w:szCs w:val="22"/>
        </w:rPr>
        <w:t>By His Excellency’s Command</w:t>
      </w:r>
    </w:p>
    <w:p w:rsidR="00331B7E" w:rsidRPr="00EF2736" w:rsidRDefault="00331B7E" w:rsidP="00DE3111">
      <w:pPr>
        <w:keepNext/>
        <w:tabs>
          <w:tab w:val="left" w:pos="3402"/>
        </w:tabs>
        <w:spacing w:before="480" w:line="300" w:lineRule="atLeast"/>
        <w:ind w:right="397"/>
        <w:rPr>
          <w:szCs w:val="22"/>
        </w:rPr>
      </w:pPr>
      <w:r w:rsidRPr="00EF2736">
        <w:rPr>
          <w:szCs w:val="22"/>
        </w:rPr>
        <w:t>Greg Hunt</w:t>
      </w:r>
    </w:p>
    <w:p w:rsidR="00331B7E" w:rsidRPr="00EF2736" w:rsidRDefault="00331B7E" w:rsidP="00DE3111">
      <w:pPr>
        <w:pStyle w:val="SignCoverPageEnd"/>
        <w:rPr>
          <w:szCs w:val="22"/>
        </w:rPr>
      </w:pPr>
      <w:r w:rsidRPr="00EF2736">
        <w:rPr>
          <w:szCs w:val="22"/>
        </w:rPr>
        <w:t>Minister for Health</w:t>
      </w:r>
    </w:p>
    <w:p w:rsidR="00331B7E" w:rsidRPr="00EF2736" w:rsidRDefault="00331B7E" w:rsidP="00DE3111"/>
    <w:p w:rsidR="00331B7E" w:rsidRPr="00EF2736" w:rsidRDefault="00331B7E" w:rsidP="00DE3111"/>
    <w:p w:rsidR="00331B7E" w:rsidRPr="00EF2736" w:rsidRDefault="00331B7E" w:rsidP="00DE3111"/>
    <w:p w:rsidR="00715914" w:rsidRPr="00930CA4" w:rsidRDefault="00715914" w:rsidP="00715914">
      <w:pPr>
        <w:pStyle w:val="Header"/>
        <w:tabs>
          <w:tab w:val="clear" w:pos="4150"/>
          <w:tab w:val="clear" w:pos="8307"/>
        </w:tabs>
      </w:pPr>
      <w:r w:rsidRPr="00930CA4">
        <w:rPr>
          <w:rStyle w:val="CharChapNo"/>
        </w:rPr>
        <w:t xml:space="preserve"> </w:t>
      </w:r>
      <w:r w:rsidRPr="00930CA4">
        <w:rPr>
          <w:rStyle w:val="CharChapText"/>
        </w:rPr>
        <w:t xml:space="preserve"> </w:t>
      </w:r>
    </w:p>
    <w:p w:rsidR="00715914" w:rsidRPr="00930CA4" w:rsidRDefault="00715914" w:rsidP="00715914">
      <w:pPr>
        <w:pStyle w:val="Header"/>
        <w:tabs>
          <w:tab w:val="clear" w:pos="4150"/>
          <w:tab w:val="clear" w:pos="8307"/>
        </w:tabs>
      </w:pPr>
      <w:r w:rsidRPr="00930CA4">
        <w:rPr>
          <w:rStyle w:val="CharPartNo"/>
        </w:rPr>
        <w:t xml:space="preserve"> </w:t>
      </w:r>
      <w:r w:rsidRPr="00930CA4">
        <w:rPr>
          <w:rStyle w:val="CharPartText"/>
        </w:rPr>
        <w:t xml:space="preserve"> </w:t>
      </w:r>
    </w:p>
    <w:p w:rsidR="00715914" w:rsidRPr="00930CA4" w:rsidRDefault="00715914" w:rsidP="00715914">
      <w:pPr>
        <w:pStyle w:val="Header"/>
        <w:tabs>
          <w:tab w:val="clear" w:pos="4150"/>
          <w:tab w:val="clear" w:pos="8307"/>
        </w:tabs>
      </w:pPr>
      <w:r w:rsidRPr="00930CA4">
        <w:rPr>
          <w:rStyle w:val="CharDivNo"/>
        </w:rPr>
        <w:t xml:space="preserve"> </w:t>
      </w:r>
      <w:r w:rsidRPr="00930CA4">
        <w:rPr>
          <w:rStyle w:val="CharDivText"/>
        </w:rPr>
        <w:t xml:space="preserve"> </w:t>
      </w:r>
    </w:p>
    <w:p w:rsidR="00715914" w:rsidRPr="00EF2736" w:rsidRDefault="00715914" w:rsidP="00715914">
      <w:pPr>
        <w:sectPr w:rsidR="00715914" w:rsidRPr="00EF2736" w:rsidSect="002A153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EF2736" w:rsidRDefault="00715914" w:rsidP="00934551">
      <w:pPr>
        <w:rPr>
          <w:sz w:val="36"/>
        </w:rPr>
      </w:pPr>
      <w:r w:rsidRPr="00EF2736">
        <w:rPr>
          <w:sz w:val="36"/>
        </w:rPr>
        <w:lastRenderedPageBreak/>
        <w:t>Contents</w:t>
      </w:r>
    </w:p>
    <w:bookmarkStart w:id="1" w:name="BKCheck15B_2"/>
    <w:bookmarkEnd w:id="1"/>
    <w:p w:rsidR="00EF2736" w:rsidRDefault="00EF273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EF2736">
        <w:rPr>
          <w:noProof/>
        </w:rPr>
        <w:tab/>
      </w:r>
      <w:r w:rsidRPr="00EF2736">
        <w:rPr>
          <w:noProof/>
        </w:rPr>
        <w:fldChar w:fldCharType="begin"/>
      </w:r>
      <w:r w:rsidRPr="00EF2736">
        <w:rPr>
          <w:noProof/>
        </w:rPr>
        <w:instrText xml:space="preserve"> PAGEREF _Toc34893572 \h </w:instrText>
      </w:r>
      <w:r w:rsidRPr="00EF2736">
        <w:rPr>
          <w:noProof/>
        </w:rPr>
      </w:r>
      <w:r w:rsidRPr="00EF2736">
        <w:rPr>
          <w:noProof/>
        </w:rPr>
        <w:fldChar w:fldCharType="separate"/>
      </w:r>
      <w:r w:rsidR="009E7D2A">
        <w:rPr>
          <w:noProof/>
        </w:rPr>
        <w:t>1</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w:t>
      </w:r>
      <w:r>
        <w:rPr>
          <w:noProof/>
        </w:rPr>
        <w:tab/>
        <w:t>Commencement</w:t>
      </w:r>
      <w:r w:rsidRPr="00EF2736">
        <w:rPr>
          <w:noProof/>
        </w:rPr>
        <w:tab/>
      </w:r>
      <w:r w:rsidRPr="00EF2736">
        <w:rPr>
          <w:noProof/>
        </w:rPr>
        <w:fldChar w:fldCharType="begin"/>
      </w:r>
      <w:r w:rsidRPr="00EF2736">
        <w:rPr>
          <w:noProof/>
        </w:rPr>
        <w:instrText xml:space="preserve"> PAGEREF _Toc34893573 \h </w:instrText>
      </w:r>
      <w:r w:rsidRPr="00EF2736">
        <w:rPr>
          <w:noProof/>
        </w:rPr>
      </w:r>
      <w:r w:rsidRPr="00EF2736">
        <w:rPr>
          <w:noProof/>
        </w:rPr>
        <w:fldChar w:fldCharType="separate"/>
      </w:r>
      <w:r w:rsidR="009E7D2A">
        <w:rPr>
          <w:noProof/>
        </w:rPr>
        <w:t>1</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3</w:t>
      </w:r>
      <w:r>
        <w:rPr>
          <w:noProof/>
        </w:rPr>
        <w:tab/>
        <w:t>Authority</w:t>
      </w:r>
      <w:r w:rsidRPr="00EF2736">
        <w:rPr>
          <w:noProof/>
        </w:rPr>
        <w:tab/>
      </w:r>
      <w:r w:rsidRPr="00EF2736">
        <w:rPr>
          <w:noProof/>
        </w:rPr>
        <w:fldChar w:fldCharType="begin"/>
      </w:r>
      <w:r w:rsidRPr="00EF2736">
        <w:rPr>
          <w:noProof/>
        </w:rPr>
        <w:instrText xml:space="preserve"> PAGEREF _Toc34893574 \h </w:instrText>
      </w:r>
      <w:r w:rsidRPr="00EF2736">
        <w:rPr>
          <w:noProof/>
        </w:rPr>
      </w:r>
      <w:r w:rsidRPr="00EF2736">
        <w:rPr>
          <w:noProof/>
        </w:rPr>
        <w:fldChar w:fldCharType="separate"/>
      </w:r>
      <w:r w:rsidR="009E7D2A">
        <w:rPr>
          <w:noProof/>
        </w:rPr>
        <w:t>1</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4</w:t>
      </w:r>
      <w:r>
        <w:rPr>
          <w:noProof/>
        </w:rPr>
        <w:tab/>
        <w:t>Pathology services table</w:t>
      </w:r>
      <w:r w:rsidRPr="00EF2736">
        <w:rPr>
          <w:noProof/>
        </w:rPr>
        <w:tab/>
      </w:r>
      <w:r w:rsidRPr="00EF2736">
        <w:rPr>
          <w:noProof/>
        </w:rPr>
        <w:fldChar w:fldCharType="begin"/>
      </w:r>
      <w:r w:rsidRPr="00EF2736">
        <w:rPr>
          <w:noProof/>
        </w:rPr>
        <w:instrText xml:space="preserve"> PAGEREF _Toc34893575 \h </w:instrText>
      </w:r>
      <w:r w:rsidRPr="00EF2736">
        <w:rPr>
          <w:noProof/>
        </w:rPr>
      </w:r>
      <w:r w:rsidRPr="00EF2736">
        <w:rPr>
          <w:noProof/>
        </w:rPr>
        <w:fldChar w:fldCharType="separate"/>
      </w:r>
      <w:r w:rsidR="009E7D2A">
        <w:rPr>
          <w:noProof/>
        </w:rPr>
        <w:t>1</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5</w:t>
      </w:r>
      <w:r>
        <w:rPr>
          <w:noProof/>
        </w:rPr>
        <w:tab/>
        <w:t>Schedule 2</w:t>
      </w:r>
      <w:r w:rsidRPr="00EF2736">
        <w:rPr>
          <w:noProof/>
        </w:rPr>
        <w:tab/>
      </w:r>
      <w:r w:rsidRPr="00EF2736">
        <w:rPr>
          <w:noProof/>
        </w:rPr>
        <w:fldChar w:fldCharType="begin"/>
      </w:r>
      <w:r w:rsidRPr="00EF2736">
        <w:rPr>
          <w:noProof/>
        </w:rPr>
        <w:instrText xml:space="preserve"> PAGEREF _Toc34893576 \h </w:instrText>
      </w:r>
      <w:r w:rsidRPr="00EF2736">
        <w:rPr>
          <w:noProof/>
        </w:rPr>
      </w:r>
      <w:r w:rsidRPr="00EF2736">
        <w:rPr>
          <w:noProof/>
        </w:rPr>
        <w:fldChar w:fldCharType="separate"/>
      </w:r>
      <w:r w:rsidR="009E7D2A">
        <w:rPr>
          <w:noProof/>
        </w:rPr>
        <w:t>1</w:t>
      </w:r>
      <w:r w:rsidRPr="00EF2736">
        <w:rPr>
          <w:noProof/>
        </w:rPr>
        <w:fldChar w:fldCharType="end"/>
      </w:r>
    </w:p>
    <w:p w:rsidR="00EF2736" w:rsidRDefault="00EF2736">
      <w:pPr>
        <w:pStyle w:val="TOC1"/>
        <w:rPr>
          <w:rFonts w:asciiTheme="minorHAnsi" w:eastAsiaTheme="minorEastAsia" w:hAnsiTheme="minorHAnsi" w:cstheme="minorBidi"/>
          <w:b w:val="0"/>
          <w:noProof/>
          <w:kern w:val="0"/>
          <w:sz w:val="22"/>
          <w:szCs w:val="22"/>
        </w:rPr>
      </w:pPr>
      <w:r>
        <w:rPr>
          <w:noProof/>
        </w:rPr>
        <w:t>Schedule 1—Pathology services table</w:t>
      </w:r>
      <w:r w:rsidRPr="00EF2736">
        <w:rPr>
          <w:b w:val="0"/>
          <w:noProof/>
          <w:sz w:val="18"/>
        </w:rPr>
        <w:tab/>
      </w:r>
      <w:r w:rsidRPr="00EF2736">
        <w:rPr>
          <w:b w:val="0"/>
          <w:noProof/>
          <w:sz w:val="18"/>
        </w:rPr>
        <w:fldChar w:fldCharType="begin"/>
      </w:r>
      <w:r w:rsidRPr="00EF2736">
        <w:rPr>
          <w:b w:val="0"/>
          <w:noProof/>
          <w:sz w:val="18"/>
        </w:rPr>
        <w:instrText xml:space="preserve"> PAGEREF _Toc34893577 \h </w:instrText>
      </w:r>
      <w:r w:rsidRPr="00EF2736">
        <w:rPr>
          <w:b w:val="0"/>
          <w:noProof/>
          <w:sz w:val="18"/>
        </w:rPr>
      </w:r>
      <w:r w:rsidRPr="00EF2736">
        <w:rPr>
          <w:b w:val="0"/>
          <w:noProof/>
          <w:sz w:val="18"/>
        </w:rPr>
        <w:fldChar w:fldCharType="separate"/>
      </w:r>
      <w:r w:rsidR="009E7D2A">
        <w:rPr>
          <w:b w:val="0"/>
          <w:noProof/>
          <w:sz w:val="18"/>
        </w:rPr>
        <w:t>2</w:t>
      </w:r>
      <w:r w:rsidRPr="00EF2736">
        <w:rPr>
          <w:b w:val="0"/>
          <w:noProof/>
          <w:sz w:val="18"/>
        </w:rPr>
        <w:fldChar w:fldCharType="end"/>
      </w:r>
    </w:p>
    <w:p w:rsidR="00EF2736" w:rsidRDefault="00EF2736">
      <w:pPr>
        <w:pStyle w:val="TOC2"/>
        <w:rPr>
          <w:rFonts w:asciiTheme="minorHAnsi" w:eastAsiaTheme="minorEastAsia" w:hAnsiTheme="minorHAnsi" w:cstheme="minorBidi"/>
          <w:b w:val="0"/>
          <w:noProof/>
          <w:kern w:val="0"/>
          <w:sz w:val="22"/>
          <w:szCs w:val="22"/>
        </w:rPr>
      </w:pPr>
      <w:r>
        <w:rPr>
          <w:noProof/>
        </w:rPr>
        <w:t>Part 1—Preliminary</w:t>
      </w:r>
      <w:r w:rsidRPr="00EF2736">
        <w:rPr>
          <w:b w:val="0"/>
          <w:noProof/>
          <w:sz w:val="18"/>
        </w:rPr>
        <w:tab/>
      </w:r>
      <w:r w:rsidRPr="00EF2736">
        <w:rPr>
          <w:b w:val="0"/>
          <w:noProof/>
          <w:sz w:val="18"/>
        </w:rPr>
        <w:fldChar w:fldCharType="begin"/>
      </w:r>
      <w:r w:rsidRPr="00EF2736">
        <w:rPr>
          <w:b w:val="0"/>
          <w:noProof/>
          <w:sz w:val="18"/>
        </w:rPr>
        <w:instrText xml:space="preserve"> PAGEREF _Toc34893578 \h </w:instrText>
      </w:r>
      <w:r w:rsidRPr="00EF2736">
        <w:rPr>
          <w:b w:val="0"/>
          <w:noProof/>
          <w:sz w:val="18"/>
        </w:rPr>
      </w:r>
      <w:r w:rsidRPr="00EF2736">
        <w:rPr>
          <w:b w:val="0"/>
          <w:noProof/>
          <w:sz w:val="18"/>
        </w:rPr>
        <w:fldChar w:fldCharType="separate"/>
      </w:r>
      <w:r w:rsidR="009E7D2A">
        <w:rPr>
          <w:b w:val="0"/>
          <w:noProof/>
          <w:sz w:val="18"/>
        </w:rPr>
        <w:t>2</w:t>
      </w:r>
      <w:r w:rsidRPr="00EF2736">
        <w:rPr>
          <w:b w:val="0"/>
          <w:noProof/>
          <w:sz w:val="18"/>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1.1—Interpretation</w:t>
      </w:r>
      <w:r w:rsidRPr="00EF2736">
        <w:rPr>
          <w:b w:val="0"/>
          <w:noProof/>
          <w:sz w:val="18"/>
        </w:rPr>
        <w:tab/>
      </w:r>
      <w:r w:rsidRPr="00EF2736">
        <w:rPr>
          <w:b w:val="0"/>
          <w:noProof/>
          <w:sz w:val="18"/>
        </w:rPr>
        <w:fldChar w:fldCharType="begin"/>
      </w:r>
      <w:r w:rsidRPr="00EF2736">
        <w:rPr>
          <w:b w:val="0"/>
          <w:noProof/>
          <w:sz w:val="18"/>
        </w:rPr>
        <w:instrText xml:space="preserve"> PAGEREF _Toc34893579 \h </w:instrText>
      </w:r>
      <w:r w:rsidRPr="00EF2736">
        <w:rPr>
          <w:b w:val="0"/>
          <w:noProof/>
          <w:sz w:val="18"/>
        </w:rPr>
      </w:r>
      <w:r w:rsidRPr="00EF2736">
        <w:rPr>
          <w:b w:val="0"/>
          <w:noProof/>
          <w:sz w:val="18"/>
        </w:rPr>
        <w:fldChar w:fldCharType="separate"/>
      </w:r>
      <w:r w:rsidR="009E7D2A">
        <w:rPr>
          <w:b w:val="0"/>
          <w:noProof/>
          <w:sz w:val="18"/>
        </w:rPr>
        <w:t>2</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1.1.1</w:t>
      </w:r>
      <w:r>
        <w:rPr>
          <w:noProof/>
        </w:rPr>
        <w:tab/>
        <w:t>Dictionary</w:t>
      </w:r>
      <w:r w:rsidRPr="00EF2736">
        <w:rPr>
          <w:noProof/>
        </w:rPr>
        <w:tab/>
      </w:r>
      <w:r w:rsidRPr="00EF2736">
        <w:rPr>
          <w:noProof/>
        </w:rPr>
        <w:fldChar w:fldCharType="begin"/>
      </w:r>
      <w:r w:rsidRPr="00EF2736">
        <w:rPr>
          <w:noProof/>
        </w:rPr>
        <w:instrText xml:space="preserve"> PAGEREF _Toc34893580 \h </w:instrText>
      </w:r>
      <w:r w:rsidRPr="00EF2736">
        <w:rPr>
          <w:noProof/>
        </w:rPr>
      </w:r>
      <w:r w:rsidRPr="00EF2736">
        <w:rPr>
          <w:noProof/>
        </w:rPr>
        <w:fldChar w:fldCharType="separate"/>
      </w:r>
      <w:r w:rsidR="009E7D2A">
        <w:rPr>
          <w:noProof/>
        </w:rPr>
        <w:t>2</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1.1.2</w:t>
      </w:r>
      <w:r>
        <w:rPr>
          <w:noProof/>
        </w:rPr>
        <w:tab/>
        <w:t>Methodology for services</w:t>
      </w:r>
      <w:r w:rsidRPr="00EF2736">
        <w:rPr>
          <w:noProof/>
        </w:rPr>
        <w:tab/>
      </w:r>
      <w:r w:rsidRPr="00EF2736">
        <w:rPr>
          <w:noProof/>
        </w:rPr>
        <w:fldChar w:fldCharType="begin"/>
      </w:r>
      <w:r w:rsidRPr="00EF2736">
        <w:rPr>
          <w:noProof/>
        </w:rPr>
        <w:instrText xml:space="preserve"> PAGEREF _Toc34893581 \h </w:instrText>
      </w:r>
      <w:r w:rsidRPr="00EF2736">
        <w:rPr>
          <w:noProof/>
        </w:rPr>
      </w:r>
      <w:r w:rsidRPr="00EF2736">
        <w:rPr>
          <w:noProof/>
        </w:rPr>
        <w:fldChar w:fldCharType="separate"/>
      </w:r>
      <w:r w:rsidR="009E7D2A">
        <w:rPr>
          <w:noProof/>
        </w:rPr>
        <w:t>2</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1.1.3</w:t>
      </w:r>
      <w:r>
        <w:rPr>
          <w:noProof/>
        </w:rPr>
        <w:tab/>
        <w:t>References in this Schedule to items include items determined under section 3C of the Act</w:t>
      </w:r>
      <w:r w:rsidRPr="00EF2736">
        <w:rPr>
          <w:noProof/>
        </w:rPr>
        <w:tab/>
      </w:r>
      <w:r w:rsidRPr="00EF2736">
        <w:rPr>
          <w:noProof/>
        </w:rPr>
        <w:fldChar w:fldCharType="begin"/>
      </w:r>
      <w:r w:rsidRPr="00EF2736">
        <w:rPr>
          <w:noProof/>
        </w:rPr>
        <w:instrText xml:space="preserve"> PAGEREF _Toc34893582 \h </w:instrText>
      </w:r>
      <w:r w:rsidRPr="00EF2736">
        <w:rPr>
          <w:noProof/>
        </w:rPr>
      </w:r>
      <w:r w:rsidRPr="00EF2736">
        <w:rPr>
          <w:noProof/>
        </w:rPr>
        <w:fldChar w:fldCharType="separate"/>
      </w:r>
      <w:r w:rsidR="009E7D2A">
        <w:rPr>
          <w:noProof/>
        </w:rPr>
        <w:t>2</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1.2—General application provisions</w:t>
      </w:r>
      <w:r w:rsidRPr="00EF2736">
        <w:rPr>
          <w:b w:val="0"/>
          <w:noProof/>
          <w:sz w:val="18"/>
        </w:rPr>
        <w:tab/>
      </w:r>
      <w:r w:rsidRPr="00EF2736">
        <w:rPr>
          <w:b w:val="0"/>
          <w:noProof/>
          <w:sz w:val="18"/>
        </w:rPr>
        <w:fldChar w:fldCharType="begin"/>
      </w:r>
      <w:r w:rsidRPr="00EF2736">
        <w:rPr>
          <w:b w:val="0"/>
          <w:noProof/>
          <w:sz w:val="18"/>
        </w:rPr>
        <w:instrText xml:space="preserve"> PAGEREF _Toc34893583 \h </w:instrText>
      </w:r>
      <w:r w:rsidRPr="00EF2736">
        <w:rPr>
          <w:b w:val="0"/>
          <w:noProof/>
          <w:sz w:val="18"/>
        </w:rPr>
      </w:r>
      <w:r w:rsidRPr="00EF2736">
        <w:rPr>
          <w:b w:val="0"/>
          <w:noProof/>
          <w:sz w:val="18"/>
        </w:rPr>
        <w:fldChar w:fldCharType="separate"/>
      </w:r>
      <w:r w:rsidR="009E7D2A">
        <w:rPr>
          <w:b w:val="0"/>
          <w:noProof/>
          <w:sz w:val="18"/>
        </w:rPr>
        <w:t>3</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1.2.1</w:t>
      </w:r>
      <w:r>
        <w:rPr>
          <w:noProof/>
        </w:rPr>
        <w:tab/>
        <w:t>Restriction on items—precedence</w:t>
      </w:r>
      <w:r w:rsidRPr="00EF2736">
        <w:rPr>
          <w:noProof/>
        </w:rPr>
        <w:tab/>
      </w:r>
      <w:r w:rsidRPr="00EF2736">
        <w:rPr>
          <w:noProof/>
        </w:rPr>
        <w:fldChar w:fldCharType="begin"/>
      </w:r>
      <w:r w:rsidRPr="00EF2736">
        <w:rPr>
          <w:noProof/>
        </w:rPr>
        <w:instrText xml:space="preserve"> PAGEREF _Toc34893584 \h </w:instrText>
      </w:r>
      <w:r w:rsidRPr="00EF2736">
        <w:rPr>
          <w:noProof/>
        </w:rPr>
      </w:r>
      <w:r w:rsidRPr="00EF2736">
        <w:rPr>
          <w:noProof/>
        </w:rPr>
        <w:fldChar w:fldCharType="separate"/>
      </w:r>
      <w:r w:rsidR="009E7D2A">
        <w:rPr>
          <w:noProof/>
        </w:rPr>
        <w:t>3</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1.2.2</w:t>
      </w:r>
      <w:r>
        <w:rPr>
          <w:noProof/>
        </w:rPr>
        <w:tab/>
        <w:t>When services rendered following multiple requests are taken to have been rendered following a single request</w:t>
      </w:r>
      <w:r w:rsidRPr="00EF2736">
        <w:rPr>
          <w:noProof/>
        </w:rPr>
        <w:tab/>
      </w:r>
      <w:r w:rsidRPr="00EF2736">
        <w:rPr>
          <w:noProof/>
        </w:rPr>
        <w:fldChar w:fldCharType="begin"/>
      </w:r>
      <w:r w:rsidRPr="00EF2736">
        <w:rPr>
          <w:noProof/>
        </w:rPr>
        <w:instrText xml:space="preserve"> PAGEREF _Toc34893585 \h </w:instrText>
      </w:r>
      <w:r w:rsidRPr="00EF2736">
        <w:rPr>
          <w:noProof/>
        </w:rPr>
      </w:r>
      <w:r w:rsidRPr="00EF2736">
        <w:rPr>
          <w:noProof/>
        </w:rPr>
        <w:fldChar w:fldCharType="separate"/>
      </w:r>
      <w:r w:rsidR="009E7D2A">
        <w:rPr>
          <w:noProof/>
        </w:rPr>
        <w:t>3</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1.2.3</w:t>
      </w:r>
      <w:r>
        <w:rPr>
          <w:noProof/>
        </w:rPr>
        <w:tab/>
        <w:t>Services to which clause 1.2.2 does not apply—general</w:t>
      </w:r>
      <w:r w:rsidRPr="00EF2736">
        <w:rPr>
          <w:noProof/>
        </w:rPr>
        <w:tab/>
      </w:r>
      <w:r w:rsidRPr="00EF2736">
        <w:rPr>
          <w:noProof/>
        </w:rPr>
        <w:fldChar w:fldCharType="begin"/>
      </w:r>
      <w:r w:rsidRPr="00EF2736">
        <w:rPr>
          <w:noProof/>
        </w:rPr>
        <w:instrText xml:space="preserve"> PAGEREF _Toc34893586 \h </w:instrText>
      </w:r>
      <w:r w:rsidRPr="00EF2736">
        <w:rPr>
          <w:noProof/>
        </w:rPr>
      </w:r>
      <w:r w:rsidRPr="00EF2736">
        <w:rPr>
          <w:noProof/>
        </w:rPr>
        <w:fldChar w:fldCharType="separate"/>
      </w:r>
      <w:r w:rsidR="009E7D2A">
        <w:rPr>
          <w:noProof/>
        </w:rPr>
        <w:t>3</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1.2.4</w:t>
      </w:r>
      <w:r>
        <w:rPr>
          <w:noProof/>
        </w:rPr>
        <w:tab/>
        <w:t>Services to which clause 1.2.2 does not apply—haematology</w:t>
      </w:r>
      <w:r w:rsidRPr="00EF2736">
        <w:rPr>
          <w:noProof/>
        </w:rPr>
        <w:tab/>
      </w:r>
      <w:r w:rsidRPr="00EF2736">
        <w:rPr>
          <w:noProof/>
        </w:rPr>
        <w:fldChar w:fldCharType="begin"/>
      </w:r>
      <w:r w:rsidRPr="00EF2736">
        <w:rPr>
          <w:noProof/>
        </w:rPr>
        <w:instrText xml:space="preserve"> PAGEREF _Toc34893587 \h </w:instrText>
      </w:r>
      <w:r w:rsidRPr="00EF2736">
        <w:rPr>
          <w:noProof/>
        </w:rPr>
      </w:r>
      <w:r w:rsidRPr="00EF2736">
        <w:rPr>
          <w:noProof/>
        </w:rPr>
        <w:fldChar w:fldCharType="separate"/>
      </w:r>
      <w:r w:rsidR="009E7D2A">
        <w:rPr>
          <w:noProof/>
        </w:rPr>
        <w:t>4</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1.2.5</w:t>
      </w:r>
      <w:r>
        <w:rPr>
          <w:noProof/>
        </w:rPr>
        <w:tab/>
        <w:t>Services to which clause 1.2.2 does not apply—chemical</w:t>
      </w:r>
      <w:r w:rsidRPr="00EF2736">
        <w:rPr>
          <w:noProof/>
        </w:rPr>
        <w:tab/>
      </w:r>
      <w:r w:rsidRPr="00EF2736">
        <w:rPr>
          <w:noProof/>
        </w:rPr>
        <w:fldChar w:fldCharType="begin"/>
      </w:r>
      <w:r w:rsidRPr="00EF2736">
        <w:rPr>
          <w:noProof/>
        </w:rPr>
        <w:instrText xml:space="preserve"> PAGEREF _Toc34893588 \h </w:instrText>
      </w:r>
      <w:r w:rsidRPr="00EF2736">
        <w:rPr>
          <w:noProof/>
        </w:rPr>
      </w:r>
      <w:r w:rsidRPr="00EF2736">
        <w:rPr>
          <w:noProof/>
        </w:rPr>
        <w:fldChar w:fldCharType="separate"/>
      </w:r>
      <w:r w:rsidR="009E7D2A">
        <w:rPr>
          <w:noProof/>
        </w:rPr>
        <w:t>4</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1.2.6</w:t>
      </w:r>
      <w:r>
        <w:rPr>
          <w:noProof/>
        </w:rPr>
        <w:tab/>
        <w:t>Referral of designated tests by one pathology practitioner to another</w:t>
      </w:r>
      <w:r w:rsidRPr="00EF2736">
        <w:rPr>
          <w:noProof/>
        </w:rPr>
        <w:tab/>
      </w:r>
      <w:r w:rsidRPr="00EF2736">
        <w:rPr>
          <w:noProof/>
        </w:rPr>
        <w:fldChar w:fldCharType="begin"/>
      </w:r>
      <w:r w:rsidRPr="00EF2736">
        <w:rPr>
          <w:noProof/>
        </w:rPr>
        <w:instrText xml:space="preserve"> PAGEREF _Toc34893589 \h </w:instrText>
      </w:r>
      <w:r w:rsidRPr="00EF2736">
        <w:rPr>
          <w:noProof/>
        </w:rPr>
      </w:r>
      <w:r w:rsidRPr="00EF2736">
        <w:rPr>
          <w:noProof/>
        </w:rPr>
        <w:fldChar w:fldCharType="separate"/>
      </w:r>
      <w:r w:rsidR="009E7D2A">
        <w:rPr>
          <w:noProof/>
        </w:rPr>
        <w:t>5</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1.2.7</w:t>
      </w:r>
      <w:r>
        <w:rPr>
          <w:noProof/>
        </w:rPr>
        <w:tab/>
        <w:t>Items not to be split except as stated in clause 1.2.6</w:t>
      </w:r>
      <w:r w:rsidRPr="00EF2736">
        <w:rPr>
          <w:noProof/>
        </w:rPr>
        <w:tab/>
      </w:r>
      <w:r w:rsidRPr="00EF2736">
        <w:rPr>
          <w:noProof/>
        </w:rPr>
        <w:fldChar w:fldCharType="begin"/>
      </w:r>
      <w:r w:rsidRPr="00EF2736">
        <w:rPr>
          <w:noProof/>
        </w:rPr>
        <w:instrText xml:space="preserve"> PAGEREF _Toc34893590 \h </w:instrText>
      </w:r>
      <w:r w:rsidRPr="00EF2736">
        <w:rPr>
          <w:noProof/>
        </w:rPr>
      </w:r>
      <w:r w:rsidRPr="00EF2736">
        <w:rPr>
          <w:noProof/>
        </w:rPr>
        <w:fldChar w:fldCharType="separate"/>
      </w:r>
      <w:r w:rsidR="009E7D2A">
        <w:rPr>
          <w:noProof/>
        </w:rPr>
        <w:t>6</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1.2.8</w:t>
      </w:r>
      <w:r>
        <w:rPr>
          <w:noProof/>
        </w:rPr>
        <w:tab/>
        <w:t>Services in certain sets of services to be treated as individual services</w:t>
      </w:r>
      <w:r w:rsidRPr="00EF2736">
        <w:rPr>
          <w:noProof/>
        </w:rPr>
        <w:tab/>
      </w:r>
      <w:r w:rsidRPr="00EF2736">
        <w:rPr>
          <w:noProof/>
        </w:rPr>
        <w:fldChar w:fldCharType="begin"/>
      </w:r>
      <w:r w:rsidRPr="00EF2736">
        <w:rPr>
          <w:noProof/>
        </w:rPr>
        <w:instrText xml:space="preserve"> PAGEREF _Toc34893591 \h </w:instrText>
      </w:r>
      <w:r w:rsidRPr="00EF2736">
        <w:rPr>
          <w:noProof/>
        </w:rPr>
      </w:r>
      <w:r w:rsidRPr="00EF2736">
        <w:rPr>
          <w:noProof/>
        </w:rPr>
        <w:fldChar w:fldCharType="separate"/>
      </w:r>
      <w:r w:rsidR="009E7D2A">
        <w:rPr>
          <w:noProof/>
        </w:rPr>
        <w:t>6</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1.2.9</w:t>
      </w:r>
      <w:r>
        <w:rPr>
          <w:noProof/>
        </w:rPr>
        <w:tab/>
        <w:t>Sets of services for the purposes of clause 1.2.8</w:t>
      </w:r>
      <w:r w:rsidRPr="00EF2736">
        <w:rPr>
          <w:noProof/>
        </w:rPr>
        <w:tab/>
      </w:r>
      <w:r w:rsidRPr="00EF2736">
        <w:rPr>
          <w:noProof/>
        </w:rPr>
        <w:fldChar w:fldCharType="begin"/>
      </w:r>
      <w:r w:rsidRPr="00EF2736">
        <w:rPr>
          <w:noProof/>
        </w:rPr>
        <w:instrText xml:space="preserve"> PAGEREF _Toc34893592 \h </w:instrText>
      </w:r>
      <w:r w:rsidRPr="00EF2736">
        <w:rPr>
          <w:noProof/>
        </w:rPr>
      </w:r>
      <w:r w:rsidRPr="00EF2736">
        <w:rPr>
          <w:noProof/>
        </w:rPr>
        <w:fldChar w:fldCharType="separate"/>
      </w:r>
      <w:r w:rsidR="009E7D2A">
        <w:rPr>
          <w:noProof/>
        </w:rPr>
        <w:t>7</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1.2.10</w:t>
      </w:r>
      <w:r>
        <w:rPr>
          <w:noProof/>
        </w:rPr>
        <w:tab/>
        <w:t>Satisfying requirements in descriptions of services</w:t>
      </w:r>
      <w:r w:rsidRPr="00EF2736">
        <w:rPr>
          <w:noProof/>
        </w:rPr>
        <w:tab/>
      </w:r>
      <w:r w:rsidRPr="00EF2736">
        <w:rPr>
          <w:noProof/>
        </w:rPr>
        <w:fldChar w:fldCharType="begin"/>
      </w:r>
      <w:r w:rsidRPr="00EF2736">
        <w:rPr>
          <w:noProof/>
        </w:rPr>
        <w:instrText xml:space="preserve"> PAGEREF _Toc34893593 \h </w:instrText>
      </w:r>
      <w:r w:rsidRPr="00EF2736">
        <w:rPr>
          <w:noProof/>
        </w:rPr>
      </w:r>
      <w:r w:rsidRPr="00EF2736">
        <w:rPr>
          <w:noProof/>
        </w:rPr>
        <w:fldChar w:fldCharType="separate"/>
      </w:r>
      <w:r w:rsidR="009E7D2A">
        <w:rPr>
          <w:noProof/>
        </w:rPr>
        <w:t>7</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1.2.11</w:t>
      </w:r>
      <w:r>
        <w:rPr>
          <w:noProof/>
        </w:rPr>
        <w:tab/>
        <w:t>Restriction on items—services rendered with autologous injections of blood or blood products</w:t>
      </w:r>
      <w:r w:rsidRPr="00EF2736">
        <w:rPr>
          <w:noProof/>
        </w:rPr>
        <w:tab/>
      </w:r>
      <w:r w:rsidRPr="00EF2736">
        <w:rPr>
          <w:noProof/>
        </w:rPr>
        <w:fldChar w:fldCharType="begin"/>
      </w:r>
      <w:r w:rsidRPr="00EF2736">
        <w:rPr>
          <w:noProof/>
        </w:rPr>
        <w:instrText xml:space="preserve"> PAGEREF _Toc34893594 \h </w:instrText>
      </w:r>
      <w:r w:rsidRPr="00EF2736">
        <w:rPr>
          <w:noProof/>
        </w:rPr>
      </w:r>
      <w:r w:rsidRPr="00EF2736">
        <w:rPr>
          <w:noProof/>
        </w:rPr>
        <w:fldChar w:fldCharType="separate"/>
      </w:r>
      <w:r w:rsidR="009E7D2A">
        <w:rPr>
          <w:noProof/>
        </w:rPr>
        <w:t>8</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1.2.12</w:t>
      </w:r>
      <w:r>
        <w:rPr>
          <w:noProof/>
        </w:rPr>
        <w:tab/>
        <w:t>Restriction on items—services rendered with harvesting, storage, in vitro processing or injection of non</w:t>
      </w:r>
      <w:r w:rsidR="004C74D5">
        <w:rPr>
          <w:noProof/>
        </w:rPr>
        <w:noBreakHyphen/>
      </w:r>
      <w:r>
        <w:rPr>
          <w:noProof/>
        </w:rPr>
        <w:t>haematopoietic stem cells</w:t>
      </w:r>
      <w:r w:rsidRPr="00EF2736">
        <w:rPr>
          <w:noProof/>
        </w:rPr>
        <w:tab/>
      </w:r>
      <w:r w:rsidRPr="00EF2736">
        <w:rPr>
          <w:noProof/>
        </w:rPr>
        <w:fldChar w:fldCharType="begin"/>
      </w:r>
      <w:r w:rsidRPr="00EF2736">
        <w:rPr>
          <w:noProof/>
        </w:rPr>
        <w:instrText xml:space="preserve"> PAGEREF _Toc34893595 \h </w:instrText>
      </w:r>
      <w:r w:rsidRPr="00EF2736">
        <w:rPr>
          <w:noProof/>
        </w:rPr>
      </w:r>
      <w:r w:rsidRPr="00EF2736">
        <w:rPr>
          <w:noProof/>
        </w:rPr>
        <w:fldChar w:fldCharType="separate"/>
      </w:r>
      <w:r w:rsidR="009E7D2A">
        <w:rPr>
          <w:noProof/>
        </w:rPr>
        <w:t>8</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1.3—Patient episodes</w:t>
      </w:r>
      <w:r w:rsidRPr="00EF2736">
        <w:rPr>
          <w:b w:val="0"/>
          <w:noProof/>
          <w:sz w:val="18"/>
        </w:rPr>
        <w:tab/>
      </w:r>
      <w:r w:rsidRPr="00EF2736">
        <w:rPr>
          <w:b w:val="0"/>
          <w:noProof/>
          <w:sz w:val="18"/>
        </w:rPr>
        <w:fldChar w:fldCharType="begin"/>
      </w:r>
      <w:r w:rsidRPr="00EF2736">
        <w:rPr>
          <w:b w:val="0"/>
          <w:noProof/>
          <w:sz w:val="18"/>
        </w:rPr>
        <w:instrText xml:space="preserve"> PAGEREF _Toc34893596 \h </w:instrText>
      </w:r>
      <w:r w:rsidRPr="00EF2736">
        <w:rPr>
          <w:b w:val="0"/>
          <w:noProof/>
          <w:sz w:val="18"/>
        </w:rPr>
      </w:r>
      <w:r w:rsidRPr="00EF2736">
        <w:rPr>
          <w:b w:val="0"/>
          <w:noProof/>
          <w:sz w:val="18"/>
        </w:rPr>
        <w:fldChar w:fldCharType="separate"/>
      </w:r>
      <w:r w:rsidR="009E7D2A">
        <w:rPr>
          <w:b w:val="0"/>
          <w:noProof/>
          <w:sz w:val="18"/>
        </w:rPr>
        <w:t>9</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1.3.1</w:t>
      </w:r>
      <w:r>
        <w:rPr>
          <w:noProof/>
        </w:rPr>
        <w:tab/>
        <w:t xml:space="preserve">Meaning of </w:t>
      </w:r>
      <w:r w:rsidRPr="00C04AA3">
        <w:rPr>
          <w:i/>
          <w:noProof/>
        </w:rPr>
        <w:t>patient episode</w:t>
      </w:r>
      <w:r w:rsidRPr="00EF2736">
        <w:rPr>
          <w:noProof/>
        </w:rPr>
        <w:tab/>
      </w:r>
      <w:r w:rsidRPr="00EF2736">
        <w:rPr>
          <w:noProof/>
        </w:rPr>
        <w:fldChar w:fldCharType="begin"/>
      </w:r>
      <w:r w:rsidRPr="00EF2736">
        <w:rPr>
          <w:noProof/>
        </w:rPr>
        <w:instrText xml:space="preserve"> PAGEREF _Toc34893597 \h </w:instrText>
      </w:r>
      <w:r w:rsidRPr="00EF2736">
        <w:rPr>
          <w:noProof/>
        </w:rPr>
      </w:r>
      <w:r w:rsidRPr="00EF2736">
        <w:rPr>
          <w:noProof/>
        </w:rPr>
        <w:fldChar w:fldCharType="separate"/>
      </w:r>
      <w:r w:rsidR="009E7D2A">
        <w:rPr>
          <w:noProof/>
        </w:rPr>
        <w:t>9</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1.3.2</w:t>
      </w:r>
      <w:r>
        <w:rPr>
          <w:noProof/>
        </w:rPr>
        <w:tab/>
        <w:t>When later services are taken to be part of an earlier patient episode</w:t>
      </w:r>
      <w:r w:rsidRPr="00EF2736">
        <w:rPr>
          <w:noProof/>
        </w:rPr>
        <w:tab/>
      </w:r>
      <w:r w:rsidRPr="00EF2736">
        <w:rPr>
          <w:noProof/>
        </w:rPr>
        <w:fldChar w:fldCharType="begin"/>
      </w:r>
      <w:r w:rsidRPr="00EF2736">
        <w:rPr>
          <w:noProof/>
        </w:rPr>
        <w:instrText xml:space="preserve"> PAGEREF _Toc34893598 \h </w:instrText>
      </w:r>
      <w:r w:rsidRPr="00EF2736">
        <w:rPr>
          <w:noProof/>
        </w:rPr>
      </w:r>
      <w:r w:rsidRPr="00EF2736">
        <w:rPr>
          <w:noProof/>
        </w:rPr>
        <w:fldChar w:fldCharType="separate"/>
      </w:r>
      <w:r w:rsidR="009E7D2A">
        <w:rPr>
          <w:noProof/>
        </w:rPr>
        <w:t>9</w:t>
      </w:r>
      <w:r w:rsidRPr="00EF2736">
        <w:rPr>
          <w:noProof/>
        </w:rPr>
        <w:fldChar w:fldCharType="end"/>
      </w:r>
    </w:p>
    <w:p w:rsidR="00EF2736" w:rsidRDefault="00EF2736">
      <w:pPr>
        <w:pStyle w:val="TOC2"/>
        <w:rPr>
          <w:rFonts w:asciiTheme="minorHAnsi" w:eastAsiaTheme="minorEastAsia" w:hAnsiTheme="minorHAnsi" w:cstheme="minorBidi"/>
          <w:b w:val="0"/>
          <w:noProof/>
          <w:kern w:val="0"/>
          <w:sz w:val="22"/>
          <w:szCs w:val="22"/>
        </w:rPr>
      </w:pPr>
      <w:r>
        <w:rPr>
          <w:noProof/>
        </w:rPr>
        <w:t>Part 2—Services and fees</w:t>
      </w:r>
      <w:r w:rsidRPr="00EF2736">
        <w:rPr>
          <w:b w:val="0"/>
          <w:noProof/>
          <w:sz w:val="18"/>
        </w:rPr>
        <w:tab/>
      </w:r>
      <w:r w:rsidRPr="00EF2736">
        <w:rPr>
          <w:b w:val="0"/>
          <w:noProof/>
          <w:sz w:val="18"/>
        </w:rPr>
        <w:fldChar w:fldCharType="begin"/>
      </w:r>
      <w:r w:rsidRPr="00EF2736">
        <w:rPr>
          <w:b w:val="0"/>
          <w:noProof/>
          <w:sz w:val="18"/>
        </w:rPr>
        <w:instrText xml:space="preserve"> PAGEREF _Toc34893599 \h </w:instrText>
      </w:r>
      <w:r w:rsidRPr="00EF2736">
        <w:rPr>
          <w:b w:val="0"/>
          <w:noProof/>
          <w:sz w:val="18"/>
        </w:rPr>
      </w:r>
      <w:r w:rsidRPr="00EF2736">
        <w:rPr>
          <w:b w:val="0"/>
          <w:noProof/>
          <w:sz w:val="18"/>
        </w:rPr>
        <w:fldChar w:fldCharType="separate"/>
      </w:r>
      <w:r w:rsidR="009E7D2A">
        <w:rPr>
          <w:b w:val="0"/>
          <w:noProof/>
          <w:sz w:val="18"/>
        </w:rPr>
        <w:t>11</w:t>
      </w:r>
      <w:r w:rsidRPr="00EF2736">
        <w:rPr>
          <w:b w:val="0"/>
          <w:noProof/>
          <w:sz w:val="18"/>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2.1—Group P1: haematology</w:t>
      </w:r>
      <w:r w:rsidRPr="00EF2736">
        <w:rPr>
          <w:b w:val="0"/>
          <w:noProof/>
          <w:sz w:val="18"/>
        </w:rPr>
        <w:tab/>
      </w:r>
      <w:r w:rsidRPr="00EF2736">
        <w:rPr>
          <w:b w:val="0"/>
          <w:noProof/>
          <w:sz w:val="18"/>
        </w:rPr>
        <w:fldChar w:fldCharType="begin"/>
      </w:r>
      <w:r w:rsidRPr="00EF2736">
        <w:rPr>
          <w:b w:val="0"/>
          <w:noProof/>
          <w:sz w:val="18"/>
        </w:rPr>
        <w:instrText xml:space="preserve"> PAGEREF _Toc34893600 \h </w:instrText>
      </w:r>
      <w:r w:rsidRPr="00EF2736">
        <w:rPr>
          <w:b w:val="0"/>
          <w:noProof/>
          <w:sz w:val="18"/>
        </w:rPr>
      </w:r>
      <w:r w:rsidRPr="00EF2736">
        <w:rPr>
          <w:b w:val="0"/>
          <w:noProof/>
          <w:sz w:val="18"/>
        </w:rPr>
        <w:fldChar w:fldCharType="separate"/>
      </w:r>
      <w:r w:rsidR="009E7D2A">
        <w:rPr>
          <w:b w:val="0"/>
          <w:noProof/>
          <w:sz w:val="18"/>
        </w:rPr>
        <w:t>11</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2.1.1</w:t>
      </w:r>
      <w:r>
        <w:rPr>
          <w:noProof/>
        </w:rPr>
        <w:tab/>
        <w:t>Restriction on items 65090 and 65093—services for patients in hospital</w:t>
      </w:r>
      <w:r w:rsidRPr="00EF2736">
        <w:rPr>
          <w:noProof/>
        </w:rPr>
        <w:tab/>
      </w:r>
      <w:r w:rsidRPr="00EF2736">
        <w:rPr>
          <w:noProof/>
        </w:rPr>
        <w:fldChar w:fldCharType="begin"/>
      </w:r>
      <w:r w:rsidRPr="00EF2736">
        <w:rPr>
          <w:noProof/>
        </w:rPr>
        <w:instrText xml:space="preserve"> PAGEREF _Toc34893601 \h </w:instrText>
      </w:r>
      <w:r w:rsidRPr="00EF2736">
        <w:rPr>
          <w:noProof/>
        </w:rPr>
      </w:r>
      <w:r w:rsidRPr="00EF2736">
        <w:rPr>
          <w:noProof/>
        </w:rPr>
        <w:fldChar w:fldCharType="separate"/>
      </w:r>
      <w:r w:rsidR="009E7D2A">
        <w:rPr>
          <w:noProof/>
        </w:rPr>
        <w:t>11</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2.1.2</w:t>
      </w:r>
      <w:r>
        <w:rPr>
          <w:noProof/>
        </w:rPr>
        <w:tab/>
        <w:t>Items in Group P1</w:t>
      </w:r>
      <w:r w:rsidRPr="00EF2736">
        <w:rPr>
          <w:noProof/>
        </w:rPr>
        <w:tab/>
      </w:r>
      <w:r w:rsidRPr="00EF2736">
        <w:rPr>
          <w:noProof/>
        </w:rPr>
        <w:fldChar w:fldCharType="begin"/>
      </w:r>
      <w:r w:rsidRPr="00EF2736">
        <w:rPr>
          <w:noProof/>
        </w:rPr>
        <w:instrText xml:space="preserve"> PAGEREF _Toc34893602 \h </w:instrText>
      </w:r>
      <w:r w:rsidRPr="00EF2736">
        <w:rPr>
          <w:noProof/>
        </w:rPr>
      </w:r>
      <w:r w:rsidRPr="00EF2736">
        <w:rPr>
          <w:noProof/>
        </w:rPr>
        <w:fldChar w:fldCharType="separate"/>
      </w:r>
      <w:r w:rsidR="009E7D2A">
        <w:rPr>
          <w:noProof/>
        </w:rPr>
        <w:t>11</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2.2—Group P2: chemical</w:t>
      </w:r>
      <w:r w:rsidRPr="00EF2736">
        <w:rPr>
          <w:b w:val="0"/>
          <w:noProof/>
          <w:sz w:val="18"/>
        </w:rPr>
        <w:tab/>
      </w:r>
      <w:r w:rsidRPr="00EF2736">
        <w:rPr>
          <w:b w:val="0"/>
          <w:noProof/>
          <w:sz w:val="18"/>
        </w:rPr>
        <w:fldChar w:fldCharType="begin"/>
      </w:r>
      <w:r w:rsidRPr="00EF2736">
        <w:rPr>
          <w:b w:val="0"/>
          <w:noProof/>
          <w:sz w:val="18"/>
        </w:rPr>
        <w:instrText xml:space="preserve"> PAGEREF _Toc34893603 \h </w:instrText>
      </w:r>
      <w:r w:rsidRPr="00EF2736">
        <w:rPr>
          <w:b w:val="0"/>
          <w:noProof/>
          <w:sz w:val="18"/>
        </w:rPr>
      </w:r>
      <w:r w:rsidRPr="00EF2736">
        <w:rPr>
          <w:b w:val="0"/>
          <w:noProof/>
          <w:sz w:val="18"/>
        </w:rPr>
        <w:fldChar w:fldCharType="separate"/>
      </w:r>
      <w:r w:rsidR="009E7D2A">
        <w:rPr>
          <w:b w:val="0"/>
          <w:noProof/>
          <w:sz w:val="18"/>
        </w:rPr>
        <w:t>16</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2.2.1</w:t>
      </w:r>
      <w:r>
        <w:rPr>
          <w:noProof/>
        </w:rPr>
        <w:tab/>
        <w:t>Inclusion of measurement of creatinine in services</w:t>
      </w:r>
      <w:r w:rsidRPr="00EF2736">
        <w:rPr>
          <w:noProof/>
        </w:rPr>
        <w:tab/>
      </w:r>
      <w:r w:rsidRPr="00EF2736">
        <w:rPr>
          <w:noProof/>
        </w:rPr>
        <w:fldChar w:fldCharType="begin"/>
      </w:r>
      <w:r w:rsidRPr="00EF2736">
        <w:rPr>
          <w:noProof/>
        </w:rPr>
        <w:instrText xml:space="preserve"> PAGEREF _Toc34893604 \h </w:instrText>
      </w:r>
      <w:r w:rsidRPr="00EF2736">
        <w:rPr>
          <w:noProof/>
        </w:rPr>
      </w:r>
      <w:r w:rsidRPr="00EF2736">
        <w:rPr>
          <w:noProof/>
        </w:rPr>
        <w:fldChar w:fldCharType="separate"/>
      </w:r>
      <w:r w:rsidR="009E7D2A">
        <w:rPr>
          <w:noProof/>
        </w:rPr>
        <w:t>16</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2.2.2</w:t>
      </w:r>
      <w:r>
        <w:rPr>
          <w:noProof/>
        </w:rPr>
        <w:tab/>
        <w:t>Restriction on vitamins testing items—timing</w:t>
      </w:r>
      <w:r w:rsidRPr="00EF2736">
        <w:rPr>
          <w:noProof/>
        </w:rPr>
        <w:tab/>
      </w:r>
      <w:r w:rsidRPr="00EF2736">
        <w:rPr>
          <w:noProof/>
        </w:rPr>
        <w:fldChar w:fldCharType="begin"/>
      </w:r>
      <w:r w:rsidRPr="00EF2736">
        <w:rPr>
          <w:noProof/>
        </w:rPr>
        <w:instrText xml:space="preserve"> PAGEREF _Toc34893605 \h </w:instrText>
      </w:r>
      <w:r w:rsidRPr="00EF2736">
        <w:rPr>
          <w:noProof/>
        </w:rPr>
      </w:r>
      <w:r w:rsidRPr="00EF2736">
        <w:rPr>
          <w:noProof/>
        </w:rPr>
        <w:fldChar w:fldCharType="separate"/>
      </w:r>
      <w:r w:rsidR="009E7D2A">
        <w:rPr>
          <w:noProof/>
        </w:rPr>
        <w:t>16</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2.2.3</w:t>
      </w:r>
      <w:r>
        <w:rPr>
          <w:noProof/>
        </w:rPr>
        <w:tab/>
        <w:t>Restriction on metals testing items—timing</w:t>
      </w:r>
      <w:r w:rsidRPr="00EF2736">
        <w:rPr>
          <w:noProof/>
        </w:rPr>
        <w:tab/>
      </w:r>
      <w:r w:rsidRPr="00EF2736">
        <w:rPr>
          <w:noProof/>
        </w:rPr>
        <w:fldChar w:fldCharType="begin"/>
      </w:r>
      <w:r w:rsidRPr="00EF2736">
        <w:rPr>
          <w:noProof/>
        </w:rPr>
        <w:instrText xml:space="preserve"> PAGEREF _Toc34893606 \h </w:instrText>
      </w:r>
      <w:r w:rsidRPr="00EF2736">
        <w:rPr>
          <w:noProof/>
        </w:rPr>
      </w:r>
      <w:r w:rsidRPr="00EF2736">
        <w:rPr>
          <w:noProof/>
        </w:rPr>
        <w:fldChar w:fldCharType="separate"/>
      </w:r>
      <w:r w:rsidR="009E7D2A">
        <w:rPr>
          <w:noProof/>
        </w:rPr>
        <w:t>16</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2.2.4</w:t>
      </w:r>
      <w:r>
        <w:rPr>
          <w:noProof/>
        </w:rPr>
        <w:tab/>
        <w:t>Items in Group P2</w:t>
      </w:r>
      <w:r w:rsidRPr="00EF2736">
        <w:rPr>
          <w:noProof/>
        </w:rPr>
        <w:tab/>
      </w:r>
      <w:r w:rsidRPr="00EF2736">
        <w:rPr>
          <w:noProof/>
        </w:rPr>
        <w:fldChar w:fldCharType="begin"/>
      </w:r>
      <w:r w:rsidRPr="00EF2736">
        <w:rPr>
          <w:noProof/>
        </w:rPr>
        <w:instrText xml:space="preserve"> PAGEREF _Toc34893607 \h </w:instrText>
      </w:r>
      <w:r w:rsidRPr="00EF2736">
        <w:rPr>
          <w:noProof/>
        </w:rPr>
      </w:r>
      <w:r w:rsidRPr="00EF2736">
        <w:rPr>
          <w:noProof/>
        </w:rPr>
        <w:fldChar w:fldCharType="separate"/>
      </w:r>
      <w:r w:rsidR="009E7D2A">
        <w:rPr>
          <w:noProof/>
        </w:rPr>
        <w:t>16</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2.3—Group P3: microbiology</w:t>
      </w:r>
      <w:r w:rsidRPr="00EF2736">
        <w:rPr>
          <w:b w:val="0"/>
          <w:noProof/>
          <w:sz w:val="18"/>
        </w:rPr>
        <w:tab/>
      </w:r>
      <w:r w:rsidRPr="00EF2736">
        <w:rPr>
          <w:b w:val="0"/>
          <w:noProof/>
          <w:sz w:val="18"/>
        </w:rPr>
        <w:fldChar w:fldCharType="begin"/>
      </w:r>
      <w:r w:rsidRPr="00EF2736">
        <w:rPr>
          <w:b w:val="0"/>
          <w:noProof/>
          <w:sz w:val="18"/>
        </w:rPr>
        <w:instrText xml:space="preserve"> PAGEREF _Toc34893608 \h </w:instrText>
      </w:r>
      <w:r w:rsidRPr="00EF2736">
        <w:rPr>
          <w:b w:val="0"/>
          <w:noProof/>
          <w:sz w:val="18"/>
        </w:rPr>
      </w:r>
      <w:r w:rsidRPr="00EF2736">
        <w:rPr>
          <w:b w:val="0"/>
          <w:noProof/>
          <w:sz w:val="18"/>
        </w:rPr>
        <w:fldChar w:fldCharType="separate"/>
      </w:r>
      <w:r w:rsidR="009E7D2A">
        <w:rPr>
          <w:b w:val="0"/>
          <w:noProof/>
          <w:sz w:val="18"/>
        </w:rPr>
        <w:t>26</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2.3.1</w:t>
      </w:r>
      <w:r>
        <w:rPr>
          <w:noProof/>
        </w:rPr>
        <w:tab/>
        <w:t>Restriction on certain items—antigen detection services rendered as pathologist</w:t>
      </w:r>
      <w:r w:rsidR="004C74D5">
        <w:rPr>
          <w:noProof/>
        </w:rPr>
        <w:noBreakHyphen/>
      </w:r>
      <w:r>
        <w:rPr>
          <w:noProof/>
        </w:rPr>
        <w:t>determinable services</w:t>
      </w:r>
      <w:r w:rsidRPr="00EF2736">
        <w:rPr>
          <w:noProof/>
        </w:rPr>
        <w:tab/>
      </w:r>
      <w:r w:rsidRPr="00EF2736">
        <w:rPr>
          <w:noProof/>
        </w:rPr>
        <w:fldChar w:fldCharType="begin"/>
      </w:r>
      <w:r w:rsidRPr="00EF2736">
        <w:rPr>
          <w:noProof/>
        </w:rPr>
        <w:instrText xml:space="preserve"> PAGEREF _Toc34893609 \h </w:instrText>
      </w:r>
      <w:r w:rsidRPr="00EF2736">
        <w:rPr>
          <w:noProof/>
        </w:rPr>
      </w:r>
      <w:r w:rsidRPr="00EF2736">
        <w:rPr>
          <w:noProof/>
        </w:rPr>
        <w:fldChar w:fldCharType="separate"/>
      </w:r>
      <w:r w:rsidR="009E7D2A">
        <w:rPr>
          <w:noProof/>
        </w:rPr>
        <w:t>26</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2.3.2</w:t>
      </w:r>
      <w:r>
        <w:rPr>
          <w:noProof/>
        </w:rPr>
        <w:tab/>
        <w:t>Fee for certain items in a single patient episode—investigation for hepatitis serology</w:t>
      </w:r>
      <w:r w:rsidRPr="00EF2736">
        <w:rPr>
          <w:noProof/>
        </w:rPr>
        <w:tab/>
      </w:r>
      <w:r w:rsidRPr="00EF2736">
        <w:rPr>
          <w:noProof/>
        </w:rPr>
        <w:fldChar w:fldCharType="begin"/>
      </w:r>
      <w:r w:rsidRPr="00EF2736">
        <w:rPr>
          <w:noProof/>
        </w:rPr>
        <w:instrText xml:space="preserve"> PAGEREF _Toc34893610 \h </w:instrText>
      </w:r>
      <w:r w:rsidRPr="00EF2736">
        <w:rPr>
          <w:noProof/>
        </w:rPr>
      </w:r>
      <w:r w:rsidRPr="00EF2736">
        <w:rPr>
          <w:noProof/>
        </w:rPr>
        <w:fldChar w:fldCharType="separate"/>
      </w:r>
      <w:r w:rsidR="009E7D2A">
        <w:rPr>
          <w:noProof/>
        </w:rPr>
        <w:t>26</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2.3.3</w:t>
      </w:r>
      <w:r>
        <w:rPr>
          <w:noProof/>
        </w:rPr>
        <w:tab/>
        <w:t>Restriction on certain items—timing</w:t>
      </w:r>
      <w:r w:rsidRPr="00EF2736">
        <w:rPr>
          <w:noProof/>
        </w:rPr>
        <w:tab/>
      </w:r>
      <w:r w:rsidRPr="00EF2736">
        <w:rPr>
          <w:noProof/>
        </w:rPr>
        <w:fldChar w:fldCharType="begin"/>
      </w:r>
      <w:r w:rsidRPr="00EF2736">
        <w:rPr>
          <w:noProof/>
        </w:rPr>
        <w:instrText xml:space="preserve"> PAGEREF _Toc34893611 \h </w:instrText>
      </w:r>
      <w:r w:rsidRPr="00EF2736">
        <w:rPr>
          <w:noProof/>
        </w:rPr>
      </w:r>
      <w:r w:rsidRPr="00EF2736">
        <w:rPr>
          <w:noProof/>
        </w:rPr>
        <w:fldChar w:fldCharType="separate"/>
      </w:r>
      <w:r w:rsidR="009E7D2A">
        <w:rPr>
          <w:noProof/>
        </w:rPr>
        <w:t>26</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2.3.4</w:t>
      </w:r>
      <w:r>
        <w:rPr>
          <w:noProof/>
        </w:rPr>
        <w:tab/>
        <w:t>Items in Group P3</w:t>
      </w:r>
      <w:r w:rsidRPr="00EF2736">
        <w:rPr>
          <w:noProof/>
        </w:rPr>
        <w:tab/>
      </w:r>
      <w:r w:rsidRPr="00EF2736">
        <w:rPr>
          <w:noProof/>
        </w:rPr>
        <w:fldChar w:fldCharType="begin"/>
      </w:r>
      <w:r w:rsidRPr="00EF2736">
        <w:rPr>
          <w:noProof/>
        </w:rPr>
        <w:instrText xml:space="preserve"> PAGEREF _Toc34893612 \h </w:instrText>
      </w:r>
      <w:r w:rsidRPr="00EF2736">
        <w:rPr>
          <w:noProof/>
        </w:rPr>
      </w:r>
      <w:r w:rsidRPr="00EF2736">
        <w:rPr>
          <w:noProof/>
        </w:rPr>
        <w:fldChar w:fldCharType="separate"/>
      </w:r>
      <w:r w:rsidR="009E7D2A">
        <w:rPr>
          <w:noProof/>
        </w:rPr>
        <w:t>26</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2.4—Group P4: immunology</w:t>
      </w:r>
      <w:r w:rsidRPr="00EF2736">
        <w:rPr>
          <w:b w:val="0"/>
          <w:noProof/>
          <w:sz w:val="18"/>
        </w:rPr>
        <w:tab/>
      </w:r>
      <w:r w:rsidRPr="00EF2736">
        <w:rPr>
          <w:b w:val="0"/>
          <w:noProof/>
          <w:sz w:val="18"/>
        </w:rPr>
        <w:fldChar w:fldCharType="begin"/>
      </w:r>
      <w:r w:rsidRPr="00EF2736">
        <w:rPr>
          <w:b w:val="0"/>
          <w:noProof/>
          <w:sz w:val="18"/>
        </w:rPr>
        <w:instrText xml:space="preserve"> PAGEREF _Toc34893613 \h </w:instrText>
      </w:r>
      <w:r w:rsidRPr="00EF2736">
        <w:rPr>
          <w:b w:val="0"/>
          <w:noProof/>
          <w:sz w:val="18"/>
        </w:rPr>
      </w:r>
      <w:r w:rsidRPr="00EF2736">
        <w:rPr>
          <w:b w:val="0"/>
          <w:noProof/>
          <w:sz w:val="18"/>
        </w:rPr>
        <w:fldChar w:fldCharType="separate"/>
      </w:r>
      <w:r w:rsidR="009E7D2A">
        <w:rPr>
          <w:b w:val="0"/>
          <w:noProof/>
          <w:sz w:val="18"/>
        </w:rPr>
        <w:t>33</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2.4.1</w:t>
      </w:r>
      <w:r>
        <w:rPr>
          <w:noProof/>
        </w:rPr>
        <w:tab/>
        <w:t>Restriction on item 71148—HLA</w:t>
      </w:r>
      <w:r w:rsidR="004C74D5">
        <w:rPr>
          <w:noProof/>
        </w:rPr>
        <w:noBreakHyphen/>
      </w:r>
      <w:r>
        <w:rPr>
          <w:noProof/>
        </w:rPr>
        <w:t>B27 typing services rendered as pathologist</w:t>
      </w:r>
      <w:r w:rsidR="004C74D5">
        <w:rPr>
          <w:noProof/>
        </w:rPr>
        <w:noBreakHyphen/>
      </w:r>
      <w:r>
        <w:rPr>
          <w:noProof/>
        </w:rPr>
        <w:t>determinable services</w:t>
      </w:r>
      <w:r w:rsidRPr="00EF2736">
        <w:rPr>
          <w:noProof/>
        </w:rPr>
        <w:tab/>
      </w:r>
      <w:r w:rsidRPr="00EF2736">
        <w:rPr>
          <w:noProof/>
        </w:rPr>
        <w:fldChar w:fldCharType="begin"/>
      </w:r>
      <w:r w:rsidRPr="00EF2736">
        <w:rPr>
          <w:noProof/>
        </w:rPr>
        <w:instrText xml:space="preserve"> PAGEREF _Toc34893614 \h </w:instrText>
      </w:r>
      <w:r w:rsidRPr="00EF2736">
        <w:rPr>
          <w:noProof/>
        </w:rPr>
      </w:r>
      <w:r w:rsidRPr="00EF2736">
        <w:rPr>
          <w:noProof/>
        </w:rPr>
        <w:fldChar w:fldCharType="separate"/>
      </w:r>
      <w:r w:rsidR="009E7D2A">
        <w:rPr>
          <w:noProof/>
        </w:rPr>
        <w:t>33</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2.4.2</w:t>
      </w:r>
      <w:r>
        <w:rPr>
          <w:noProof/>
        </w:rPr>
        <w:tab/>
        <w:t>Items in Group P4</w:t>
      </w:r>
      <w:r w:rsidRPr="00EF2736">
        <w:rPr>
          <w:noProof/>
        </w:rPr>
        <w:tab/>
      </w:r>
      <w:r w:rsidRPr="00EF2736">
        <w:rPr>
          <w:noProof/>
        </w:rPr>
        <w:fldChar w:fldCharType="begin"/>
      </w:r>
      <w:r w:rsidRPr="00EF2736">
        <w:rPr>
          <w:noProof/>
        </w:rPr>
        <w:instrText xml:space="preserve"> PAGEREF _Toc34893615 \h </w:instrText>
      </w:r>
      <w:r w:rsidRPr="00EF2736">
        <w:rPr>
          <w:noProof/>
        </w:rPr>
      </w:r>
      <w:r w:rsidRPr="00EF2736">
        <w:rPr>
          <w:noProof/>
        </w:rPr>
        <w:fldChar w:fldCharType="separate"/>
      </w:r>
      <w:r w:rsidR="009E7D2A">
        <w:rPr>
          <w:noProof/>
        </w:rPr>
        <w:t>33</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2.5—Group P5: tissue pathology</w:t>
      </w:r>
      <w:r w:rsidRPr="00EF2736">
        <w:rPr>
          <w:b w:val="0"/>
          <w:noProof/>
          <w:sz w:val="18"/>
        </w:rPr>
        <w:tab/>
      </w:r>
      <w:r w:rsidRPr="00EF2736">
        <w:rPr>
          <w:b w:val="0"/>
          <w:noProof/>
          <w:sz w:val="18"/>
        </w:rPr>
        <w:fldChar w:fldCharType="begin"/>
      </w:r>
      <w:r w:rsidRPr="00EF2736">
        <w:rPr>
          <w:b w:val="0"/>
          <w:noProof/>
          <w:sz w:val="18"/>
        </w:rPr>
        <w:instrText xml:space="preserve"> PAGEREF _Toc34893616 \h </w:instrText>
      </w:r>
      <w:r w:rsidRPr="00EF2736">
        <w:rPr>
          <w:b w:val="0"/>
          <w:noProof/>
          <w:sz w:val="18"/>
        </w:rPr>
      </w:r>
      <w:r w:rsidRPr="00EF2736">
        <w:rPr>
          <w:b w:val="0"/>
          <w:noProof/>
          <w:sz w:val="18"/>
        </w:rPr>
        <w:fldChar w:fldCharType="separate"/>
      </w:r>
      <w:r w:rsidR="009E7D2A">
        <w:rPr>
          <w:b w:val="0"/>
          <w:noProof/>
          <w:sz w:val="18"/>
        </w:rPr>
        <w:t>39</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2.5.1</w:t>
      </w:r>
      <w:r>
        <w:rPr>
          <w:noProof/>
        </w:rPr>
        <w:tab/>
        <w:t>Restrictions on items—services performed using material submitted for a Group P6 service</w:t>
      </w:r>
      <w:r w:rsidRPr="00EF2736">
        <w:rPr>
          <w:noProof/>
        </w:rPr>
        <w:tab/>
      </w:r>
      <w:r w:rsidRPr="00EF2736">
        <w:rPr>
          <w:noProof/>
        </w:rPr>
        <w:fldChar w:fldCharType="begin"/>
      </w:r>
      <w:r w:rsidRPr="00EF2736">
        <w:rPr>
          <w:noProof/>
        </w:rPr>
        <w:instrText xml:space="preserve"> PAGEREF _Toc34893617 \h </w:instrText>
      </w:r>
      <w:r w:rsidRPr="00EF2736">
        <w:rPr>
          <w:noProof/>
        </w:rPr>
      </w:r>
      <w:r w:rsidRPr="00EF2736">
        <w:rPr>
          <w:noProof/>
        </w:rPr>
        <w:fldChar w:fldCharType="separate"/>
      </w:r>
      <w:r w:rsidR="009E7D2A">
        <w:rPr>
          <w:noProof/>
        </w:rPr>
        <w:t>39</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2.5.2</w:t>
      </w:r>
      <w:r>
        <w:rPr>
          <w:noProof/>
        </w:rPr>
        <w:tab/>
        <w:t>Restrictions on items—certain biopsy examinations performed in a single patient episode</w:t>
      </w:r>
      <w:r w:rsidRPr="00EF2736">
        <w:rPr>
          <w:noProof/>
        </w:rPr>
        <w:tab/>
      </w:r>
      <w:r w:rsidRPr="00EF2736">
        <w:rPr>
          <w:noProof/>
        </w:rPr>
        <w:fldChar w:fldCharType="begin"/>
      </w:r>
      <w:r w:rsidRPr="00EF2736">
        <w:rPr>
          <w:noProof/>
        </w:rPr>
        <w:instrText xml:space="preserve"> PAGEREF _Toc34893618 \h </w:instrText>
      </w:r>
      <w:r w:rsidRPr="00EF2736">
        <w:rPr>
          <w:noProof/>
        </w:rPr>
      </w:r>
      <w:r w:rsidRPr="00EF2736">
        <w:rPr>
          <w:noProof/>
        </w:rPr>
        <w:fldChar w:fldCharType="separate"/>
      </w:r>
      <w:r w:rsidR="009E7D2A">
        <w:rPr>
          <w:noProof/>
        </w:rPr>
        <w:t>39</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2.5.3</w:t>
      </w:r>
      <w:r>
        <w:rPr>
          <w:noProof/>
        </w:rPr>
        <w:tab/>
        <w:t>Restrictions on items—certain histopathological examinations performed on specimens from a single patient episode</w:t>
      </w:r>
      <w:r w:rsidRPr="00EF2736">
        <w:rPr>
          <w:noProof/>
        </w:rPr>
        <w:tab/>
      </w:r>
      <w:r w:rsidRPr="00EF2736">
        <w:rPr>
          <w:noProof/>
        </w:rPr>
        <w:fldChar w:fldCharType="begin"/>
      </w:r>
      <w:r w:rsidRPr="00EF2736">
        <w:rPr>
          <w:noProof/>
        </w:rPr>
        <w:instrText xml:space="preserve"> PAGEREF _Toc34893619 \h </w:instrText>
      </w:r>
      <w:r w:rsidRPr="00EF2736">
        <w:rPr>
          <w:noProof/>
        </w:rPr>
      </w:r>
      <w:r w:rsidRPr="00EF2736">
        <w:rPr>
          <w:noProof/>
        </w:rPr>
        <w:fldChar w:fldCharType="separate"/>
      </w:r>
      <w:r w:rsidR="009E7D2A">
        <w:rPr>
          <w:noProof/>
        </w:rPr>
        <w:t>39</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2.5.4</w:t>
      </w:r>
      <w:r>
        <w:rPr>
          <w:noProof/>
        </w:rPr>
        <w:tab/>
        <w:t>Restriction on items—certain services in Groups P5 and P6 performed in a single patient episode</w:t>
      </w:r>
      <w:r w:rsidRPr="00EF2736">
        <w:rPr>
          <w:noProof/>
        </w:rPr>
        <w:tab/>
      </w:r>
      <w:r w:rsidRPr="00EF2736">
        <w:rPr>
          <w:noProof/>
        </w:rPr>
        <w:fldChar w:fldCharType="begin"/>
      </w:r>
      <w:r w:rsidRPr="00EF2736">
        <w:rPr>
          <w:noProof/>
        </w:rPr>
        <w:instrText xml:space="preserve"> PAGEREF _Toc34893620 \h </w:instrText>
      </w:r>
      <w:r w:rsidRPr="00EF2736">
        <w:rPr>
          <w:noProof/>
        </w:rPr>
      </w:r>
      <w:r w:rsidRPr="00EF2736">
        <w:rPr>
          <w:noProof/>
        </w:rPr>
        <w:fldChar w:fldCharType="separate"/>
      </w:r>
      <w:r w:rsidR="009E7D2A">
        <w:rPr>
          <w:noProof/>
        </w:rPr>
        <w:t>39</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2.5.5</w:t>
      </w:r>
      <w:r>
        <w:rPr>
          <w:noProof/>
        </w:rPr>
        <w:tab/>
        <w:t>Restrictions on items 72858 and 72859</w:t>
      </w:r>
      <w:r w:rsidRPr="00EF2736">
        <w:rPr>
          <w:noProof/>
        </w:rPr>
        <w:tab/>
      </w:r>
      <w:r w:rsidRPr="00EF2736">
        <w:rPr>
          <w:noProof/>
        </w:rPr>
        <w:fldChar w:fldCharType="begin"/>
      </w:r>
      <w:r w:rsidRPr="00EF2736">
        <w:rPr>
          <w:noProof/>
        </w:rPr>
        <w:instrText xml:space="preserve"> PAGEREF _Toc34893621 \h </w:instrText>
      </w:r>
      <w:r w:rsidRPr="00EF2736">
        <w:rPr>
          <w:noProof/>
        </w:rPr>
      </w:r>
      <w:r w:rsidRPr="00EF2736">
        <w:rPr>
          <w:noProof/>
        </w:rPr>
        <w:fldChar w:fldCharType="separate"/>
      </w:r>
      <w:r w:rsidR="009E7D2A">
        <w:rPr>
          <w:noProof/>
        </w:rPr>
        <w:t>39</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2.5.6</w:t>
      </w:r>
      <w:r>
        <w:rPr>
          <w:noProof/>
        </w:rPr>
        <w:tab/>
        <w:t>Items in Group P5</w:t>
      </w:r>
      <w:r w:rsidRPr="00EF2736">
        <w:rPr>
          <w:noProof/>
        </w:rPr>
        <w:tab/>
      </w:r>
      <w:r w:rsidRPr="00EF2736">
        <w:rPr>
          <w:noProof/>
        </w:rPr>
        <w:fldChar w:fldCharType="begin"/>
      </w:r>
      <w:r w:rsidRPr="00EF2736">
        <w:rPr>
          <w:noProof/>
        </w:rPr>
        <w:instrText xml:space="preserve"> PAGEREF _Toc34893622 \h </w:instrText>
      </w:r>
      <w:r w:rsidRPr="00EF2736">
        <w:rPr>
          <w:noProof/>
        </w:rPr>
      </w:r>
      <w:r w:rsidRPr="00EF2736">
        <w:rPr>
          <w:noProof/>
        </w:rPr>
        <w:fldChar w:fldCharType="separate"/>
      </w:r>
      <w:r w:rsidR="009E7D2A">
        <w:rPr>
          <w:noProof/>
        </w:rPr>
        <w:t>40</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2.6—Group P6: cytology</w:t>
      </w:r>
      <w:r w:rsidRPr="00EF2736">
        <w:rPr>
          <w:b w:val="0"/>
          <w:noProof/>
          <w:sz w:val="18"/>
        </w:rPr>
        <w:tab/>
      </w:r>
      <w:r w:rsidRPr="00EF2736">
        <w:rPr>
          <w:b w:val="0"/>
          <w:noProof/>
          <w:sz w:val="18"/>
        </w:rPr>
        <w:fldChar w:fldCharType="begin"/>
      </w:r>
      <w:r w:rsidRPr="00EF2736">
        <w:rPr>
          <w:b w:val="0"/>
          <w:noProof/>
          <w:sz w:val="18"/>
        </w:rPr>
        <w:instrText xml:space="preserve"> PAGEREF _Toc34893623 \h </w:instrText>
      </w:r>
      <w:r w:rsidRPr="00EF2736">
        <w:rPr>
          <w:b w:val="0"/>
          <w:noProof/>
          <w:sz w:val="18"/>
        </w:rPr>
      </w:r>
      <w:r w:rsidRPr="00EF2736">
        <w:rPr>
          <w:b w:val="0"/>
          <w:noProof/>
          <w:sz w:val="18"/>
        </w:rPr>
        <w:fldChar w:fldCharType="separate"/>
      </w:r>
      <w:r w:rsidR="009E7D2A">
        <w:rPr>
          <w:b w:val="0"/>
          <w:noProof/>
          <w:sz w:val="18"/>
        </w:rPr>
        <w:t>43</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2.6.1</w:t>
      </w:r>
      <w:r>
        <w:rPr>
          <w:noProof/>
        </w:rPr>
        <w:tab/>
        <w:t>Restriction on items in Group P6—fee for services performed in a single patient episode</w:t>
      </w:r>
      <w:r w:rsidRPr="00EF2736">
        <w:rPr>
          <w:noProof/>
        </w:rPr>
        <w:tab/>
      </w:r>
      <w:r w:rsidRPr="00EF2736">
        <w:rPr>
          <w:noProof/>
        </w:rPr>
        <w:fldChar w:fldCharType="begin"/>
      </w:r>
      <w:r w:rsidRPr="00EF2736">
        <w:rPr>
          <w:noProof/>
        </w:rPr>
        <w:instrText xml:space="preserve"> PAGEREF _Toc34893624 \h </w:instrText>
      </w:r>
      <w:r w:rsidRPr="00EF2736">
        <w:rPr>
          <w:noProof/>
        </w:rPr>
      </w:r>
      <w:r w:rsidRPr="00EF2736">
        <w:rPr>
          <w:noProof/>
        </w:rPr>
        <w:fldChar w:fldCharType="separate"/>
      </w:r>
      <w:r w:rsidR="009E7D2A">
        <w:rPr>
          <w:noProof/>
        </w:rPr>
        <w:t>43</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2.6.2</w:t>
      </w:r>
      <w:r>
        <w:rPr>
          <w:noProof/>
        </w:rPr>
        <w:tab/>
        <w:t>Items in Group P6</w:t>
      </w:r>
      <w:r w:rsidRPr="00EF2736">
        <w:rPr>
          <w:noProof/>
        </w:rPr>
        <w:tab/>
      </w:r>
      <w:r w:rsidRPr="00EF2736">
        <w:rPr>
          <w:noProof/>
        </w:rPr>
        <w:fldChar w:fldCharType="begin"/>
      </w:r>
      <w:r w:rsidRPr="00EF2736">
        <w:rPr>
          <w:noProof/>
        </w:rPr>
        <w:instrText xml:space="preserve"> PAGEREF _Toc34893625 \h </w:instrText>
      </w:r>
      <w:r w:rsidRPr="00EF2736">
        <w:rPr>
          <w:noProof/>
        </w:rPr>
      </w:r>
      <w:r w:rsidRPr="00EF2736">
        <w:rPr>
          <w:noProof/>
        </w:rPr>
        <w:fldChar w:fldCharType="separate"/>
      </w:r>
      <w:r w:rsidR="009E7D2A">
        <w:rPr>
          <w:noProof/>
        </w:rPr>
        <w:t>43</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2.7—Group P7: genetics</w:t>
      </w:r>
      <w:r w:rsidRPr="00EF2736">
        <w:rPr>
          <w:b w:val="0"/>
          <w:noProof/>
          <w:sz w:val="18"/>
        </w:rPr>
        <w:tab/>
      </w:r>
      <w:r w:rsidRPr="00EF2736">
        <w:rPr>
          <w:b w:val="0"/>
          <w:noProof/>
          <w:sz w:val="18"/>
        </w:rPr>
        <w:fldChar w:fldCharType="begin"/>
      </w:r>
      <w:r w:rsidRPr="00EF2736">
        <w:rPr>
          <w:b w:val="0"/>
          <w:noProof/>
          <w:sz w:val="18"/>
        </w:rPr>
        <w:instrText xml:space="preserve"> PAGEREF _Toc34893626 \h </w:instrText>
      </w:r>
      <w:r w:rsidRPr="00EF2736">
        <w:rPr>
          <w:b w:val="0"/>
          <w:noProof/>
          <w:sz w:val="18"/>
        </w:rPr>
      </w:r>
      <w:r w:rsidRPr="00EF2736">
        <w:rPr>
          <w:b w:val="0"/>
          <w:noProof/>
          <w:sz w:val="18"/>
        </w:rPr>
        <w:fldChar w:fldCharType="separate"/>
      </w:r>
      <w:r w:rsidR="009E7D2A">
        <w:rPr>
          <w:b w:val="0"/>
          <w:noProof/>
          <w:sz w:val="18"/>
        </w:rPr>
        <w:t>47</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2.7.1</w:t>
      </w:r>
      <w:r>
        <w:rPr>
          <w:noProof/>
        </w:rPr>
        <w:tab/>
        <w:t>Restriction on items 73320 and 73321 (HLA</w:t>
      </w:r>
      <w:r w:rsidR="004C74D5">
        <w:rPr>
          <w:noProof/>
        </w:rPr>
        <w:noBreakHyphen/>
      </w:r>
      <w:r>
        <w:rPr>
          <w:noProof/>
        </w:rPr>
        <w:t>B27 detection)—services rendered as pathologist</w:t>
      </w:r>
      <w:r w:rsidR="004C74D5">
        <w:rPr>
          <w:noProof/>
        </w:rPr>
        <w:noBreakHyphen/>
      </w:r>
      <w:r>
        <w:rPr>
          <w:noProof/>
        </w:rPr>
        <w:t>determinable services</w:t>
      </w:r>
      <w:r w:rsidRPr="00EF2736">
        <w:rPr>
          <w:noProof/>
        </w:rPr>
        <w:tab/>
      </w:r>
      <w:r w:rsidRPr="00EF2736">
        <w:rPr>
          <w:noProof/>
        </w:rPr>
        <w:fldChar w:fldCharType="begin"/>
      </w:r>
      <w:r w:rsidRPr="00EF2736">
        <w:rPr>
          <w:noProof/>
        </w:rPr>
        <w:instrText xml:space="preserve"> PAGEREF _Toc34893627 \h </w:instrText>
      </w:r>
      <w:r w:rsidRPr="00EF2736">
        <w:rPr>
          <w:noProof/>
        </w:rPr>
      </w:r>
      <w:r w:rsidRPr="00EF2736">
        <w:rPr>
          <w:noProof/>
        </w:rPr>
        <w:fldChar w:fldCharType="separate"/>
      </w:r>
      <w:r w:rsidR="009E7D2A">
        <w:rPr>
          <w:noProof/>
        </w:rPr>
        <w:t>47</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2.7.2</w:t>
      </w:r>
      <w:r>
        <w:rPr>
          <w:noProof/>
        </w:rPr>
        <w:tab/>
        <w:t>Restriction on items 73339 and 73340 (relating to RET gene mutations)</w:t>
      </w:r>
      <w:r w:rsidRPr="00EF2736">
        <w:rPr>
          <w:noProof/>
        </w:rPr>
        <w:tab/>
      </w:r>
      <w:r w:rsidRPr="00EF2736">
        <w:rPr>
          <w:noProof/>
        </w:rPr>
        <w:fldChar w:fldCharType="begin"/>
      </w:r>
      <w:r w:rsidRPr="00EF2736">
        <w:rPr>
          <w:noProof/>
        </w:rPr>
        <w:instrText xml:space="preserve"> PAGEREF _Toc34893628 \h </w:instrText>
      </w:r>
      <w:r w:rsidRPr="00EF2736">
        <w:rPr>
          <w:noProof/>
        </w:rPr>
      </w:r>
      <w:r w:rsidRPr="00EF2736">
        <w:rPr>
          <w:noProof/>
        </w:rPr>
        <w:fldChar w:fldCharType="separate"/>
      </w:r>
      <w:r w:rsidR="009E7D2A">
        <w:rPr>
          <w:noProof/>
        </w:rPr>
        <w:t>47</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2.7.3</w:t>
      </w:r>
      <w:r>
        <w:rPr>
          <w:noProof/>
        </w:rPr>
        <w:tab/>
        <w:t>Restriction on items 73345 to 73350 (relating to cystic fibrosis)—testing methodology</w:t>
      </w:r>
      <w:r w:rsidRPr="00EF2736">
        <w:rPr>
          <w:noProof/>
        </w:rPr>
        <w:tab/>
      </w:r>
      <w:r w:rsidRPr="00EF2736">
        <w:rPr>
          <w:noProof/>
        </w:rPr>
        <w:fldChar w:fldCharType="begin"/>
      </w:r>
      <w:r w:rsidRPr="00EF2736">
        <w:rPr>
          <w:noProof/>
        </w:rPr>
        <w:instrText xml:space="preserve"> PAGEREF _Toc34893629 \h </w:instrText>
      </w:r>
      <w:r w:rsidRPr="00EF2736">
        <w:rPr>
          <w:noProof/>
        </w:rPr>
      </w:r>
      <w:r w:rsidRPr="00EF2736">
        <w:rPr>
          <w:noProof/>
        </w:rPr>
        <w:fldChar w:fldCharType="separate"/>
      </w:r>
      <w:r w:rsidR="009E7D2A">
        <w:rPr>
          <w:noProof/>
        </w:rPr>
        <w:t>47</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2.7.4</w:t>
      </w:r>
      <w:r>
        <w:rPr>
          <w:noProof/>
        </w:rPr>
        <w:tab/>
        <w:t>Items in Group P7</w:t>
      </w:r>
      <w:r w:rsidRPr="00EF2736">
        <w:rPr>
          <w:noProof/>
        </w:rPr>
        <w:tab/>
      </w:r>
      <w:r w:rsidRPr="00EF2736">
        <w:rPr>
          <w:noProof/>
        </w:rPr>
        <w:fldChar w:fldCharType="begin"/>
      </w:r>
      <w:r w:rsidRPr="00EF2736">
        <w:rPr>
          <w:noProof/>
        </w:rPr>
        <w:instrText xml:space="preserve"> PAGEREF _Toc34893630 \h </w:instrText>
      </w:r>
      <w:r w:rsidRPr="00EF2736">
        <w:rPr>
          <w:noProof/>
        </w:rPr>
      </w:r>
      <w:r w:rsidRPr="00EF2736">
        <w:rPr>
          <w:noProof/>
        </w:rPr>
        <w:fldChar w:fldCharType="separate"/>
      </w:r>
      <w:r w:rsidR="009E7D2A">
        <w:rPr>
          <w:noProof/>
        </w:rPr>
        <w:t>47</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2.8—Group P8: infertility and pregnancy tests</w:t>
      </w:r>
      <w:r w:rsidRPr="00EF2736">
        <w:rPr>
          <w:b w:val="0"/>
          <w:noProof/>
          <w:sz w:val="18"/>
        </w:rPr>
        <w:tab/>
      </w:r>
      <w:r w:rsidRPr="00EF2736">
        <w:rPr>
          <w:b w:val="0"/>
          <w:noProof/>
          <w:sz w:val="18"/>
        </w:rPr>
        <w:fldChar w:fldCharType="begin"/>
      </w:r>
      <w:r w:rsidRPr="00EF2736">
        <w:rPr>
          <w:b w:val="0"/>
          <w:noProof/>
          <w:sz w:val="18"/>
        </w:rPr>
        <w:instrText xml:space="preserve"> PAGEREF _Toc34893631 \h </w:instrText>
      </w:r>
      <w:r w:rsidRPr="00EF2736">
        <w:rPr>
          <w:b w:val="0"/>
          <w:noProof/>
          <w:sz w:val="18"/>
        </w:rPr>
      </w:r>
      <w:r w:rsidRPr="00EF2736">
        <w:rPr>
          <w:b w:val="0"/>
          <w:noProof/>
          <w:sz w:val="18"/>
        </w:rPr>
        <w:fldChar w:fldCharType="separate"/>
      </w:r>
      <w:r w:rsidR="009E7D2A">
        <w:rPr>
          <w:b w:val="0"/>
          <w:noProof/>
          <w:sz w:val="18"/>
        </w:rPr>
        <w:t>61</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2.8.1</w:t>
      </w:r>
      <w:r>
        <w:rPr>
          <w:noProof/>
        </w:rPr>
        <w:tab/>
        <w:t>Items in Group P8</w:t>
      </w:r>
      <w:r w:rsidRPr="00EF2736">
        <w:rPr>
          <w:noProof/>
        </w:rPr>
        <w:tab/>
      </w:r>
      <w:r w:rsidRPr="00EF2736">
        <w:rPr>
          <w:noProof/>
        </w:rPr>
        <w:fldChar w:fldCharType="begin"/>
      </w:r>
      <w:r w:rsidRPr="00EF2736">
        <w:rPr>
          <w:noProof/>
        </w:rPr>
        <w:instrText xml:space="preserve"> PAGEREF _Toc34893632 \h </w:instrText>
      </w:r>
      <w:r w:rsidRPr="00EF2736">
        <w:rPr>
          <w:noProof/>
        </w:rPr>
      </w:r>
      <w:r w:rsidRPr="00EF2736">
        <w:rPr>
          <w:noProof/>
        </w:rPr>
        <w:fldChar w:fldCharType="separate"/>
      </w:r>
      <w:r w:rsidR="009E7D2A">
        <w:rPr>
          <w:noProof/>
        </w:rPr>
        <w:t>61</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2.9—Group P9: simple basic pathology tests</w:t>
      </w:r>
      <w:r w:rsidRPr="00EF2736">
        <w:rPr>
          <w:b w:val="0"/>
          <w:noProof/>
          <w:sz w:val="18"/>
        </w:rPr>
        <w:tab/>
      </w:r>
      <w:r w:rsidRPr="00EF2736">
        <w:rPr>
          <w:b w:val="0"/>
          <w:noProof/>
          <w:sz w:val="18"/>
        </w:rPr>
        <w:fldChar w:fldCharType="begin"/>
      </w:r>
      <w:r w:rsidRPr="00EF2736">
        <w:rPr>
          <w:b w:val="0"/>
          <w:noProof/>
          <w:sz w:val="18"/>
        </w:rPr>
        <w:instrText xml:space="preserve"> PAGEREF _Toc34893633 \h </w:instrText>
      </w:r>
      <w:r w:rsidRPr="00EF2736">
        <w:rPr>
          <w:b w:val="0"/>
          <w:noProof/>
          <w:sz w:val="18"/>
        </w:rPr>
      </w:r>
      <w:r w:rsidRPr="00EF2736">
        <w:rPr>
          <w:b w:val="0"/>
          <w:noProof/>
          <w:sz w:val="18"/>
        </w:rPr>
        <w:fldChar w:fldCharType="separate"/>
      </w:r>
      <w:r w:rsidR="009E7D2A">
        <w:rPr>
          <w:b w:val="0"/>
          <w:noProof/>
          <w:sz w:val="18"/>
        </w:rPr>
        <w:t>62</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2.9.1</w:t>
      </w:r>
      <w:r>
        <w:rPr>
          <w:noProof/>
        </w:rPr>
        <w:tab/>
        <w:t>Items in Group P9</w:t>
      </w:r>
      <w:r w:rsidRPr="00EF2736">
        <w:rPr>
          <w:noProof/>
        </w:rPr>
        <w:tab/>
      </w:r>
      <w:r w:rsidRPr="00EF2736">
        <w:rPr>
          <w:noProof/>
        </w:rPr>
        <w:fldChar w:fldCharType="begin"/>
      </w:r>
      <w:r w:rsidRPr="00EF2736">
        <w:rPr>
          <w:noProof/>
        </w:rPr>
        <w:instrText xml:space="preserve"> PAGEREF _Toc34893634 \h </w:instrText>
      </w:r>
      <w:r w:rsidRPr="00EF2736">
        <w:rPr>
          <w:noProof/>
        </w:rPr>
      </w:r>
      <w:r w:rsidRPr="00EF2736">
        <w:rPr>
          <w:noProof/>
        </w:rPr>
        <w:fldChar w:fldCharType="separate"/>
      </w:r>
      <w:r w:rsidR="009E7D2A">
        <w:rPr>
          <w:noProof/>
        </w:rPr>
        <w:t>62</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2.10—Group P10: patient episode initiation</w:t>
      </w:r>
      <w:r w:rsidRPr="00EF2736">
        <w:rPr>
          <w:b w:val="0"/>
          <w:noProof/>
          <w:sz w:val="18"/>
        </w:rPr>
        <w:tab/>
      </w:r>
      <w:r w:rsidRPr="00EF2736">
        <w:rPr>
          <w:b w:val="0"/>
          <w:noProof/>
          <w:sz w:val="18"/>
        </w:rPr>
        <w:fldChar w:fldCharType="begin"/>
      </w:r>
      <w:r w:rsidRPr="00EF2736">
        <w:rPr>
          <w:b w:val="0"/>
          <w:noProof/>
          <w:sz w:val="18"/>
        </w:rPr>
        <w:instrText xml:space="preserve"> PAGEREF _Toc34893635 \h </w:instrText>
      </w:r>
      <w:r w:rsidRPr="00EF2736">
        <w:rPr>
          <w:b w:val="0"/>
          <w:noProof/>
          <w:sz w:val="18"/>
        </w:rPr>
      </w:r>
      <w:r w:rsidRPr="00EF2736">
        <w:rPr>
          <w:b w:val="0"/>
          <w:noProof/>
          <w:sz w:val="18"/>
        </w:rPr>
        <w:fldChar w:fldCharType="separate"/>
      </w:r>
      <w:r w:rsidR="009E7D2A">
        <w:rPr>
          <w:b w:val="0"/>
          <w:noProof/>
          <w:sz w:val="18"/>
        </w:rPr>
        <w:t>63</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2.10.1</w:t>
      </w:r>
      <w:r>
        <w:rPr>
          <w:noProof/>
        </w:rPr>
        <w:tab/>
        <w:t>Restrictions on items in Group P10—circumstances</w:t>
      </w:r>
      <w:r w:rsidRPr="00EF2736">
        <w:rPr>
          <w:noProof/>
        </w:rPr>
        <w:tab/>
      </w:r>
      <w:r w:rsidRPr="00EF2736">
        <w:rPr>
          <w:noProof/>
        </w:rPr>
        <w:fldChar w:fldCharType="begin"/>
      </w:r>
      <w:r w:rsidRPr="00EF2736">
        <w:rPr>
          <w:noProof/>
        </w:rPr>
        <w:instrText xml:space="preserve"> PAGEREF _Toc34893636 \h </w:instrText>
      </w:r>
      <w:r w:rsidRPr="00EF2736">
        <w:rPr>
          <w:noProof/>
        </w:rPr>
      </w:r>
      <w:r w:rsidRPr="00EF2736">
        <w:rPr>
          <w:noProof/>
        </w:rPr>
        <w:fldChar w:fldCharType="separate"/>
      </w:r>
      <w:r w:rsidR="009E7D2A">
        <w:rPr>
          <w:noProof/>
        </w:rPr>
        <w:t>63</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2.10.2</w:t>
      </w:r>
      <w:r>
        <w:rPr>
          <w:noProof/>
        </w:rPr>
        <w:tab/>
        <w:t>Items in Group P10</w:t>
      </w:r>
      <w:r w:rsidRPr="00EF2736">
        <w:rPr>
          <w:noProof/>
        </w:rPr>
        <w:tab/>
      </w:r>
      <w:r w:rsidRPr="00EF2736">
        <w:rPr>
          <w:noProof/>
        </w:rPr>
        <w:fldChar w:fldCharType="begin"/>
      </w:r>
      <w:r w:rsidRPr="00EF2736">
        <w:rPr>
          <w:noProof/>
        </w:rPr>
        <w:instrText xml:space="preserve"> PAGEREF _Toc34893637 \h </w:instrText>
      </w:r>
      <w:r w:rsidRPr="00EF2736">
        <w:rPr>
          <w:noProof/>
        </w:rPr>
      </w:r>
      <w:r w:rsidRPr="00EF2736">
        <w:rPr>
          <w:noProof/>
        </w:rPr>
        <w:fldChar w:fldCharType="separate"/>
      </w:r>
      <w:r w:rsidR="009E7D2A">
        <w:rPr>
          <w:noProof/>
        </w:rPr>
        <w:t>64</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2.11—Group P11: specimen referred</w:t>
      </w:r>
      <w:r w:rsidRPr="00EF2736">
        <w:rPr>
          <w:b w:val="0"/>
          <w:noProof/>
          <w:sz w:val="18"/>
        </w:rPr>
        <w:tab/>
      </w:r>
      <w:r w:rsidRPr="00EF2736">
        <w:rPr>
          <w:b w:val="0"/>
          <w:noProof/>
          <w:sz w:val="18"/>
        </w:rPr>
        <w:fldChar w:fldCharType="begin"/>
      </w:r>
      <w:r w:rsidRPr="00EF2736">
        <w:rPr>
          <w:b w:val="0"/>
          <w:noProof/>
          <w:sz w:val="18"/>
        </w:rPr>
        <w:instrText xml:space="preserve"> PAGEREF _Toc34893638 \h </w:instrText>
      </w:r>
      <w:r w:rsidRPr="00EF2736">
        <w:rPr>
          <w:b w:val="0"/>
          <w:noProof/>
          <w:sz w:val="18"/>
        </w:rPr>
      </w:r>
      <w:r w:rsidRPr="00EF2736">
        <w:rPr>
          <w:b w:val="0"/>
          <w:noProof/>
          <w:sz w:val="18"/>
        </w:rPr>
        <w:fldChar w:fldCharType="separate"/>
      </w:r>
      <w:r w:rsidR="009E7D2A">
        <w:rPr>
          <w:b w:val="0"/>
          <w:noProof/>
          <w:sz w:val="18"/>
        </w:rPr>
        <w:t>67</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2.11.1</w:t>
      </w:r>
      <w:r>
        <w:rPr>
          <w:noProof/>
        </w:rPr>
        <w:tab/>
        <w:t>Restriction on items in Group P11—circumstances</w:t>
      </w:r>
      <w:r w:rsidRPr="00EF2736">
        <w:rPr>
          <w:noProof/>
        </w:rPr>
        <w:tab/>
      </w:r>
      <w:r w:rsidRPr="00EF2736">
        <w:rPr>
          <w:noProof/>
        </w:rPr>
        <w:fldChar w:fldCharType="begin"/>
      </w:r>
      <w:r w:rsidRPr="00EF2736">
        <w:rPr>
          <w:noProof/>
        </w:rPr>
        <w:instrText xml:space="preserve"> PAGEREF _Toc34893639 \h </w:instrText>
      </w:r>
      <w:r w:rsidRPr="00EF2736">
        <w:rPr>
          <w:noProof/>
        </w:rPr>
      </w:r>
      <w:r w:rsidRPr="00EF2736">
        <w:rPr>
          <w:noProof/>
        </w:rPr>
        <w:fldChar w:fldCharType="separate"/>
      </w:r>
      <w:r w:rsidR="009E7D2A">
        <w:rPr>
          <w:noProof/>
        </w:rPr>
        <w:t>67</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2.11.2</w:t>
      </w:r>
      <w:r>
        <w:rPr>
          <w:noProof/>
        </w:rPr>
        <w:tab/>
        <w:t>Restriction on items in Group P10—patient episodes including a service to which item 73940 applies</w:t>
      </w:r>
      <w:r w:rsidRPr="00EF2736">
        <w:rPr>
          <w:noProof/>
        </w:rPr>
        <w:tab/>
      </w:r>
      <w:r w:rsidRPr="00EF2736">
        <w:rPr>
          <w:noProof/>
        </w:rPr>
        <w:fldChar w:fldCharType="begin"/>
      </w:r>
      <w:r w:rsidRPr="00EF2736">
        <w:rPr>
          <w:noProof/>
        </w:rPr>
        <w:instrText xml:space="preserve"> PAGEREF _Toc34893640 \h </w:instrText>
      </w:r>
      <w:r w:rsidRPr="00EF2736">
        <w:rPr>
          <w:noProof/>
        </w:rPr>
      </w:r>
      <w:r w:rsidRPr="00EF2736">
        <w:rPr>
          <w:noProof/>
        </w:rPr>
        <w:fldChar w:fldCharType="separate"/>
      </w:r>
      <w:r w:rsidR="009E7D2A">
        <w:rPr>
          <w:noProof/>
        </w:rPr>
        <w:t>67</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2.11.3</w:t>
      </w:r>
      <w:r>
        <w:rPr>
          <w:noProof/>
        </w:rPr>
        <w:tab/>
        <w:t>Restrictions on items in Group P11—referrals</w:t>
      </w:r>
      <w:r w:rsidRPr="00EF2736">
        <w:rPr>
          <w:noProof/>
        </w:rPr>
        <w:tab/>
      </w:r>
      <w:r w:rsidRPr="00EF2736">
        <w:rPr>
          <w:noProof/>
        </w:rPr>
        <w:fldChar w:fldCharType="begin"/>
      </w:r>
      <w:r w:rsidRPr="00EF2736">
        <w:rPr>
          <w:noProof/>
        </w:rPr>
        <w:instrText xml:space="preserve"> PAGEREF _Toc34893641 \h </w:instrText>
      </w:r>
      <w:r w:rsidRPr="00EF2736">
        <w:rPr>
          <w:noProof/>
        </w:rPr>
      </w:r>
      <w:r w:rsidRPr="00EF2736">
        <w:rPr>
          <w:noProof/>
        </w:rPr>
        <w:fldChar w:fldCharType="separate"/>
      </w:r>
      <w:r w:rsidR="009E7D2A">
        <w:rPr>
          <w:noProof/>
        </w:rPr>
        <w:t>67</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2.11.4</w:t>
      </w:r>
      <w:r>
        <w:rPr>
          <w:noProof/>
        </w:rPr>
        <w:tab/>
        <w:t>Items in Group P11</w:t>
      </w:r>
      <w:r w:rsidRPr="00EF2736">
        <w:rPr>
          <w:noProof/>
        </w:rPr>
        <w:tab/>
      </w:r>
      <w:r w:rsidRPr="00EF2736">
        <w:rPr>
          <w:noProof/>
        </w:rPr>
        <w:fldChar w:fldCharType="begin"/>
      </w:r>
      <w:r w:rsidRPr="00EF2736">
        <w:rPr>
          <w:noProof/>
        </w:rPr>
        <w:instrText xml:space="preserve"> PAGEREF _Toc34893642 \h </w:instrText>
      </w:r>
      <w:r w:rsidRPr="00EF2736">
        <w:rPr>
          <w:noProof/>
        </w:rPr>
      </w:r>
      <w:r w:rsidRPr="00EF2736">
        <w:rPr>
          <w:noProof/>
        </w:rPr>
        <w:fldChar w:fldCharType="separate"/>
      </w:r>
      <w:r w:rsidR="009E7D2A">
        <w:rPr>
          <w:noProof/>
        </w:rPr>
        <w:t>68</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2.12—Group P12: management of bulk</w:t>
      </w:r>
      <w:r w:rsidR="004C74D5">
        <w:rPr>
          <w:noProof/>
        </w:rPr>
        <w:noBreakHyphen/>
      </w:r>
      <w:r>
        <w:rPr>
          <w:noProof/>
        </w:rPr>
        <w:t>billed services</w:t>
      </w:r>
      <w:r w:rsidRPr="00EF2736">
        <w:rPr>
          <w:b w:val="0"/>
          <w:noProof/>
          <w:sz w:val="18"/>
        </w:rPr>
        <w:tab/>
      </w:r>
      <w:r w:rsidRPr="00EF2736">
        <w:rPr>
          <w:b w:val="0"/>
          <w:noProof/>
          <w:sz w:val="18"/>
        </w:rPr>
        <w:fldChar w:fldCharType="begin"/>
      </w:r>
      <w:r w:rsidRPr="00EF2736">
        <w:rPr>
          <w:b w:val="0"/>
          <w:noProof/>
          <w:sz w:val="18"/>
        </w:rPr>
        <w:instrText xml:space="preserve"> PAGEREF _Toc34893643 \h </w:instrText>
      </w:r>
      <w:r w:rsidRPr="00EF2736">
        <w:rPr>
          <w:b w:val="0"/>
          <w:noProof/>
          <w:sz w:val="18"/>
        </w:rPr>
      </w:r>
      <w:r w:rsidRPr="00EF2736">
        <w:rPr>
          <w:b w:val="0"/>
          <w:noProof/>
          <w:sz w:val="18"/>
        </w:rPr>
        <w:fldChar w:fldCharType="separate"/>
      </w:r>
      <w:r w:rsidR="009E7D2A">
        <w:rPr>
          <w:b w:val="0"/>
          <w:noProof/>
          <w:sz w:val="18"/>
        </w:rPr>
        <w:t>69</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2.12.1</w:t>
      </w:r>
      <w:r>
        <w:rPr>
          <w:noProof/>
        </w:rPr>
        <w:tab/>
        <w:t>Application of items 74990 and 74991</w:t>
      </w:r>
      <w:r w:rsidRPr="00EF2736">
        <w:rPr>
          <w:noProof/>
        </w:rPr>
        <w:tab/>
      </w:r>
      <w:r w:rsidRPr="00EF2736">
        <w:rPr>
          <w:noProof/>
        </w:rPr>
        <w:fldChar w:fldCharType="begin"/>
      </w:r>
      <w:r w:rsidRPr="00EF2736">
        <w:rPr>
          <w:noProof/>
        </w:rPr>
        <w:instrText xml:space="preserve"> PAGEREF _Toc34893644 \h </w:instrText>
      </w:r>
      <w:r w:rsidRPr="00EF2736">
        <w:rPr>
          <w:noProof/>
        </w:rPr>
      </w:r>
      <w:r w:rsidRPr="00EF2736">
        <w:rPr>
          <w:noProof/>
        </w:rPr>
        <w:fldChar w:fldCharType="separate"/>
      </w:r>
      <w:r w:rsidR="009E7D2A">
        <w:rPr>
          <w:noProof/>
        </w:rPr>
        <w:t>69</w:t>
      </w:r>
      <w:r w:rsidRPr="00EF2736">
        <w:rPr>
          <w:noProof/>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2.12.2</w:t>
      </w:r>
      <w:r>
        <w:rPr>
          <w:noProof/>
        </w:rPr>
        <w:tab/>
        <w:t>Items in Group P12</w:t>
      </w:r>
      <w:r w:rsidRPr="00EF2736">
        <w:rPr>
          <w:noProof/>
        </w:rPr>
        <w:tab/>
      </w:r>
      <w:r w:rsidRPr="00EF2736">
        <w:rPr>
          <w:noProof/>
        </w:rPr>
        <w:fldChar w:fldCharType="begin"/>
      </w:r>
      <w:r w:rsidRPr="00EF2736">
        <w:rPr>
          <w:noProof/>
        </w:rPr>
        <w:instrText xml:space="preserve"> PAGEREF _Toc34893645 \h </w:instrText>
      </w:r>
      <w:r w:rsidRPr="00EF2736">
        <w:rPr>
          <w:noProof/>
        </w:rPr>
      </w:r>
      <w:r w:rsidRPr="00EF2736">
        <w:rPr>
          <w:noProof/>
        </w:rPr>
        <w:fldChar w:fldCharType="separate"/>
      </w:r>
      <w:r w:rsidR="009E7D2A">
        <w:rPr>
          <w:noProof/>
        </w:rPr>
        <w:t>69</w:t>
      </w:r>
      <w:r w:rsidRPr="00EF2736">
        <w:rPr>
          <w:noProof/>
        </w:rPr>
        <w:fldChar w:fldCharType="end"/>
      </w:r>
    </w:p>
    <w:p w:rsidR="00EF2736" w:rsidRDefault="00EF2736">
      <w:pPr>
        <w:pStyle w:val="TOC3"/>
        <w:rPr>
          <w:rFonts w:asciiTheme="minorHAnsi" w:eastAsiaTheme="minorEastAsia" w:hAnsiTheme="minorHAnsi" w:cstheme="minorBidi"/>
          <w:b w:val="0"/>
          <w:noProof/>
          <w:kern w:val="0"/>
          <w:szCs w:val="22"/>
        </w:rPr>
      </w:pPr>
      <w:r>
        <w:rPr>
          <w:noProof/>
        </w:rPr>
        <w:t>Division 2.13—Group P13: bulk</w:t>
      </w:r>
      <w:r w:rsidR="004C74D5">
        <w:rPr>
          <w:noProof/>
        </w:rPr>
        <w:noBreakHyphen/>
      </w:r>
      <w:r>
        <w:rPr>
          <w:noProof/>
        </w:rPr>
        <w:t>billing incentive</w:t>
      </w:r>
      <w:r w:rsidRPr="00EF2736">
        <w:rPr>
          <w:b w:val="0"/>
          <w:noProof/>
          <w:sz w:val="18"/>
        </w:rPr>
        <w:tab/>
      </w:r>
      <w:r w:rsidRPr="00EF2736">
        <w:rPr>
          <w:b w:val="0"/>
          <w:noProof/>
          <w:sz w:val="18"/>
        </w:rPr>
        <w:fldChar w:fldCharType="begin"/>
      </w:r>
      <w:r w:rsidRPr="00EF2736">
        <w:rPr>
          <w:b w:val="0"/>
          <w:noProof/>
          <w:sz w:val="18"/>
        </w:rPr>
        <w:instrText xml:space="preserve"> PAGEREF _Toc34893646 \h </w:instrText>
      </w:r>
      <w:r w:rsidRPr="00EF2736">
        <w:rPr>
          <w:b w:val="0"/>
          <w:noProof/>
          <w:sz w:val="18"/>
        </w:rPr>
      </w:r>
      <w:r w:rsidRPr="00EF2736">
        <w:rPr>
          <w:b w:val="0"/>
          <w:noProof/>
          <w:sz w:val="18"/>
        </w:rPr>
        <w:fldChar w:fldCharType="separate"/>
      </w:r>
      <w:r w:rsidR="009E7D2A">
        <w:rPr>
          <w:b w:val="0"/>
          <w:noProof/>
          <w:sz w:val="18"/>
        </w:rPr>
        <w:t>70</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2.13.1</w:t>
      </w:r>
      <w:r>
        <w:rPr>
          <w:noProof/>
        </w:rPr>
        <w:tab/>
        <w:t>Items in Group P13</w:t>
      </w:r>
      <w:r w:rsidRPr="00EF2736">
        <w:rPr>
          <w:noProof/>
        </w:rPr>
        <w:tab/>
      </w:r>
      <w:r w:rsidRPr="00EF2736">
        <w:rPr>
          <w:noProof/>
        </w:rPr>
        <w:fldChar w:fldCharType="begin"/>
      </w:r>
      <w:r w:rsidRPr="00EF2736">
        <w:rPr>
          <w:noProof/>
        </w:rPr>
        <w:instrText xml:space="preserve"> PAGEREF _Toc34893647 \h </w:instrText>
      </w:r>
      <w:r w:rsidRPr="00EF2736">
        <w:rPr>
          <w:noProof/>
        </w:rPr>
      </w:r>
      <w:r w:rsidRPr="00EF2736">
        <w:rPr>
          <w:noProof/>
        </w:rPr>
        <w:fldChar w:fldCharType="separate"/>
      </w:r>
      <w:r w:rsidR="009E7D2A">
        <w:rPr>
          <w:noProof/>
        </w:rPr>
        <w:t>70</w:t>
      </w:r>
      <w:r w:rsidRPr="00EF2736">
        <w:rPr>
          <w:noProof/>
        </w:rPr>
        <w:fldChar w:fldCharType="end"/>
      </w:r>
    </w:p>
    <w:p w:rsidR="00EF2736" w:rsidRDefault="00EF2736">
      <w:pPr>
        <w:pStyle w:val="TOC2"/>
        <w:rPr>
          <w:rFonts w:asciiTheme="minorHAnsi" w:eastAsiaTheme="minorEastAsia" w:hAnsiTheme="minorHAnsi" w:cstheme="minorBidi"/>
          <w:b w:val="0"/>
          <w:noProof/>
          <w:kern w:val="0"/>
          <w:sz w:val="22"/>
          <w:szCs w:val="22"/>
        </w:rPr>
      </w:pPr>
      <w:r>
        <w:rPr>
          <w:noProof/>
        </w:rPr>
        <w:t>Part 3—Complexity levels for tissue pathology items</w:t>
      </w:r>
      <w:r w:rsidRPr="00EF2736">
        <w:rPr>
          <w:b w:val="0"/>
          <w:noProof/>
          <w:sz w:val="18"/>
        </w:rPr>
        <w:tab/>
      </w:r>
      <w:r w:rsidRPr="00EF2736">
        <w:rPr>
          <w:b w:val="0"/>
          <w:noProof/>
          <w:sz w:val="18"/>
        </w:rPr>
        <w:fldChar w:fldCharType="begin"/>
      </w:r>
      <w:r w:rsidRPr="00EF2736">
        <w:rPr>
          <w:b w:val="0"/>
          <w:noProof/>
          <w:sz w:val="18"/>
        </w:rPr>
        <w:instrText xml:space="preserve"> PAGEREF _Toc34893648 \h </w:instrText>
      </w:r>
      <w:r w:rsidRPr="00EF2736">
        <w:rPr>
          <w:b w:val="0"/>
          <w:noProof/>
          <w:sz w:val="18"/>
        </w:rPr>
      </w:r>
      <w:r w:rsidRPr="00EF2736">
        <w:rPr>
          <w:b w:val="0"/>
          <w:noProof/>
          <w:sz w:val="18"/>
        </w:rPr>
        <w:fldChar w:fldCharType="separate"/>
      </w:r>
      <w:r w:rsidR="009E7D2A">
        <w:rPr>
          <w:b w:val="0"/>
          <w:noProof/>
          <w:sz w:val="18"/>
        </w:rPr>
        <w:t>71</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3.1</w:t>
      </w:r>
      <w:r>
        <w:rPr>
          <w:noProof/>
        </w:rPr>
        <w:tab/>
        <w:t>Complexity levels</w:t>
      </w:r>
      <w:r w:rsidRPr="00EF2736">
        <w:rPr>
          <w:noProof/>
        </w:rPr>
        <w:tab/>
      </w:r>
      <w:r w:rsidRPr="00EF2736">
        <w:rPr>
          <w:noProof/>
        </w:rPr>
        <w:fldChar w:fldCharType="begin"/>
      </w:r>
      <w:r w:rsidRPr="00EF2736">
        <w:rPr>
          <w:noProof/>
        </w:rPr>
        <w:instrText xml:space="preserve"> PAGEREF _Toc34893649 \h </w:instrText>
      </w:r>
      <w:r w:rsidRPr="00EF2736">
        <w:rPr>
          <w:noProof/>
        </w:rPr>
      </w:r>
      <w:r w:rsidRPr="00EF2736">
        <w:rPr>
          <w:noProof/>
        </w:rPr>
        <w:fldChar w:fldCharType="separate"/>
      </w:r>
      <w:r w:rsidR="009E7D2A">
        <w:rPr>
          <w:noProof/>
        </w:rPr>
        <w:t>71</w:t>
      </w:r>
      <w:r w:rsidRPr="00EF2736">
        <w:rPr>
          <w:noProof/>
        </w:rPr>
        <w:fldChar w:fldCharType="end"/>
      </w:r>
    </w:p>
    <w:p w:rsidR="00EF2736" w:rsidRDefault="00EF2736">
      <w:pPr>
        <w:pStyle w:val="TOC2"/>
        <w:rPr>
          <w:rFonts w:asciiTheme="minorHAnsi" w:eastAsiaTheme="minorEastAsia" w:hAnsiTheme="minorHAnsi" w:cstheme="minorBidi"/>
          <w:b w:val="0"/>
          <w:noProof/>
          <w:kern w:val="0"/>
          <w:sz w:val="22"/>
          <w:szCs w:val="22"/>
        </w:rPr>
      </w:pPr>
      <w:r>
        <w:rPr>
          <w:noProof/>
        </w:rPr>
        <w:t>Part 4—Dictionary</w:t>
      </w:r>
      <w:r w:rsidRPr="00EF2736">
        <w:rPr>
          <w:b w:val="0"/>
          <w:noProof/>
          <w:sz w:val="18"/>
        </w:rPr>
        <w:tab/>
      </w:r>
      <w:r w:rsidRPr="00EF2736">
        <w:rPr>
          <w:b w:val="0"/>
          <w:noProof/>
          <w:sz w:val="18"/>
        </w:rPr>
        <w:fldChar w:fldCharType="begin"/>
      </w:r>
      <w:r w:rsidRPr="00EF2736">
        <w:rPr>
          <w:b w:val="0"/>
          <w:noProof/>
          <w:sz w:val="18"/>
        </w:rPr>
        <w:instrText xml:space="preserve"> PAGEREF _Toc34893650 \h </w:instrText>
      </w:r>
      <w:r w:rsidRPr="00EF2736">
        <w:rPr>
          <w:b w:val="0"/>
          <w:noProof/>
          <w:sz w:val="18"/>
        </w:rPr>
      </w:r>
      <w:r w:rsidRPr="00EF2736">
        <w:rPr>
          <w:b w:val="0"/>
          <w:noProof/>
          <w:sz w:val="18"/>
        </w:rPr>
        <w:fldChar w:fldCharType="separate"/>
      </w:r>
      <w:r w:rsidR="009E7D2A">
        <w:rPr>
          <w:b w:val="0"/>
          <w:noProof/>
          <w:sz w:val="18"/>
        </w:rPr>
        <w:t>77</w:t>
      </w:r>
      <w:r w:rsidRPr="00EF2736">
        <w:rPr>
          <w:b w:val="0"/>
          <w:noProof/>
          <w:sz w:val="18"/>
        </w:rPr>
        <w:fldChar w:fldCharType="end"/>
      </w:r>
    </w:p>
    <w:p w:rsidR="00EF2736" w:rsidRDefault="00EF2736">
      <w:pPr>
        <w:pStyle w:val="TOC5"/>
        <w:rPr>
          <w:rFonts w:asciiTheme="minorHAnsi" w:eastAsiaTheme="minorEastAsia" w:hAnsiTheme="minorHAnsi" w:cstheme="minorBidi"/>
          <w:noProof/>
          <w:kern w:val="0"/>
          <w:sz w:val="22"/>
          <w:szCs w:val="22"/>
        </w:rPr>
      </w:pPr>
      <w:r>
        <w:rPr>
          <w:noProof/>
        </w:rPr>
        <w:t>4.1</w:t>
      </w:r>
      <w:r>
        <w:rPr>
          <w:noProof/>
        </w:rPr>
        <w:tab/>
        <w:t>Dictionary</w:t>
      </w:r>
      <w:r w:rsidRPr="00EF2736">
        <w:rPr>
          <w:noProof/>
        </w:rPr>
        <w:tab/>
      </w:r>
      <w:r w:rsidRPr="00EF2736">
        <w:rPr>
          <w:noProof/>
        </w:rPr>
        <w:fldChar w:fldCharType="begin"/>
      </w:r>
      <w:r w:rsidRPr="00EF2736">
        <w:rPr>
          <w:noProof/>
        </w:rPr>
        <w:instrText xml:space="preserve"> PAGEREF _Toc34893651 \h </w:instrText>
      </w:r>
      <w:r w:rsidRPr="00EF2736">
        <w:rPr>
          <w:noProof/>
        </w:rPr>
      </w:r>
      <w:r w:rsidRPr="00EF2736">
        <w:rPr>
          <w:noProof/>
        </w:rPr>
        <w:fldChar w:fldCharType="separate"/>
      </w:r>
      <w:r w:rsidR="009E7D2A">
        <w:rPr>
          <w:noProof/>
        </w:rPr>
        <w:t>77</w:t>
      </w:r>
      <w:r w:rsidRPr="00EF2736">
        <w:rPr>
          <w:noProof/>
        </w:rPr>
        <w:fldChar w:fldCharType="end"/>
      </w:r>
    </w:p>
    <w:p w:rsidR="00EF2736" w:rsidRDefault="00EF2736">
      <w:pPr>
        <w:pStyle w:val="TOC6"/>
        <w:rPr>
          <w:rFonts w:asciiTheme="minorHAnsi" w:eastAsiaTheme="minorEastAsia" w:hAnsiTheme="minorHAnsi" w:cstheme="minorBidi"/>
          <w:b w:val="0"/>
          <w:noProof/>
          <w:kern w:val="0"/>
          <w:sz w:val="22"/>
          <w:szCs w:val="22"/>
        </w:rPr>
      </w:pPr>
      <w:r>
        <w:rPr>
          <w:noProof/>
        </w:rPr>
        <w:t>Schedule 2—Repeals</w:t>
      </w:r>
      <w:r w:rsidRPr="00EF2736">
        <w:rPr>
          <w:b w:val="0"/>
          <w:noProof/>
          <w:sz w:val="18"/>
        </w:rPr>
        <w:tab/>
      </w:r>
      <w:r w:rsidRPr="00EF2736">
        <w:rPr>
          <w:b w:val="0"/>
          <w:noProof/>
          <w:sz w:val="18"/>
        </w:rPr>
        <w:fldChar w:fldCharType="begin"/>
      </w:r>
      <w:r w:rsidRPr="00EF2736">
        <w:rPr>
          <w:b w:val="0"/>
          <w:noProof/>
          <w:sz w:val="18"/>
        </w:rPr>
        <w:instrText xml:space="preserve"> PAGEREF _Toc34893652 \h </w:instrText>
      </w:r>
      <w:r w:rsidRPr="00EF2736">
        <w:rPr>
          <w:b w:val="0"/>
          <w:noProof/>
          <w:sz w:val="18"/>
        </w:rPr>
      </w:r>
      <w:r w:rsidRPr="00EF2736">
        <w:rPr>
          <w:b w:val="0"/>
          <w:noProof/>
          <w:sz w:val="18"/>
        </w:rPr>
        <w:fldChar w:fldCharType="separate"/>
      </w:r>
      <w:r w:rsidR="009E7D2A">
        <w:rPr>
          <w:b w:val="0"/>
          <w:noProof/>
          <w:sz w:val="18"/>
        </w:rPr>
        <w:t>80</w:t>
      </w:r>
      <w:r w:rsidRPr="00EF2736">
        <w:rPr>
          <w:b w:val="0"/>
          <w:noProof/>
          <w:sz w:val="18"/>
        </w:rPr>
        <w:fldChar w:fldCharType="end"/>
      </w:r>
    </w:p>
    <w:p w:rsidR="00EF2736" w:rsidRDefault="00EF2736">
      <w:pPr>
        <w:pStyle w:val="TOC9"/>
        <w:rPr>
          <w:rFonts w:asciiTheme="minorHAnsi" w:eastAsiaTheme="minorEastAsia" w:hAnsiTheme="minorHAnsi" w:cstheme="minorBidi"/>
          <w:i w:val="0"/>
          <w:noProof/>
          <w:kern w:val="0"/>
          <w:sz w:val="22"/>
          <w:szCs w:val="22"/>
        </w:rPr>
      </w:pPr>
      <w:r>
        <w:rPr>
          <w:noProof/>
        </w:rPr>
        <w:t>Health Insurance (Pathology Services Table) Regulations 2019</w:t>
      </w:r>
      <w:r w:rsidRPr="00EF2736">
        <w:rPr>
          <w:i w:val="0"/>
          <w:noProof/>
          <w:sz w:val="18"/>
        </w:rPr>
        <w:tab/>
      </w:r>
      <w:r w:rsidRPr="00EF2736">
        <w:rPr>
          <w:i w:val="0"/>
          <w:noProof/>
          <w:sz w:val="18"/>
        </w:rPr>
        <w:fldChar w:fldCharType="begin"/>
      </w:r>
      <w:r w:rsidRPr="00EF2736">
        <w:rPr>
          <w:i w:val="0"/>
          <w:noProof/>
          <w:sz w:val="18"/>
        </w:rPr>
        <w:instrText xml:space="preserve"> PAGEREF _Toc34893653 \h </w:instrText>
      </w:r>
      <w:r w:rsidRPr="00EF2736">
        <w:rPr>
          <w:i w:val="0"/>
          <w:noProof/>
          <w:sz w:val="18"/>
        </w:rPr>
      </w:r>
      <w:r w:rsidRPr="00EF2736">
        <w:rPr>
          <w:i w:val="0"/>
          <w:noProof/>
          <w:sz w:val="18"/>
        </w:rPr>
        <w:fldChar w:fldCharType="separate"/>
      </w:r>
      <w:r w:rsidR="009E7D2A">
        <w:rPr>
          <w:i w:val="0"/>
          <w:noProof/>
          <w:sz w:val="18"/>
        </w:rPr>
        <w:t>80</w:t>
      </w:r>
      <w:r w:rsidRPr="00EF2736">
        <w:rPr>
          <w:i w:val="0"/>
          <w:noProof/>
          <w:sz w:val="18"/>
        </w:rPr>
        <w:fldChar w:fldCharType="end"/>
      </w:r>
    </w:p>
    <w:p w:rsidR="00670EA1" w:rsidRPr="00EF2736" w:rsidRDefault="00EF2736" w:rsidP="00715914">
      <w:r>
        <w:fldChar w:fldCharType="end"/>
      </w:r>
    </w:p>
    <w:p w:rsidR="00670EA1" w:rsidRPr="00EF2736" w:rsidRDefault="00670EA1" w:rsidP="00715914">
      <w:pPr>
        <w:sectPr w:rsidR="00670EA1" w:rsidRPr="00EF2736" w:rsidSect="002A1532">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EF2736" w:rsidRDefault="00715914" w:rsidP="00715914">
      <w:pPr>
        <w:pStyle w:val="ActHead5"/>
      </w:pPr>
      <w:bookmarkStart w:id="2" w:name="_Toc34893572"/>
      <w:r w:rsidRPr="00930CA4">
        <w:rPr>
          <w:rStyle w:val="CharSectno"/>
        </w:rPr>
        <w:lastRenderedPageBreak/>
        <w:t>1</w:t>
      </w:r>
      <w:r w:rsidRPr="00EF2736">
        <w:t xml:space="preserve">  </w:t>
      </w:r>
      <w:r w:rsidR="00CE493D" w:rsidRPr="00EF2736">
        <w:t>Name</w:t>
      </w:r>
      <w:bookmarkEnd w:id="2"/>
    </w:p>
    <w:p w:rsidR="00715914" w:rsidRPr="00EF2736" w:rsidRDefault="00715914" w:rsidP="00715914">
      <w:pPr>
        <w:pStyle w:val="subsection"/>
      </w:pPr>
      <w:r w:rsidRPr="00EF2736">
        <w:tab/>
      </w:r>
      <w:r w:rsidRPr="00EF2736">
        <w:tab/>
      </w:r>
      <w:r w:rsidR="0067717D" w:rsidRPr="00EF2736">
        <w:t>This instrument is</w:t>
      </w:r>
      <w:r w:rsidR="00CE493D" w:rsidRPr="00EF2736">
        <w:t xml:space="preserve"> the </w:t>
      </w:r>
      <w:bookmarkStart w:id="3" w:name="BKCheck15B_3"/>
      <w:bookmarkEnd w:id="3"/>
      <w:r w:rsidR="00BC76AC" w:rsidRPr="00EF2736">
        <w:rPr>
          <w:i/>
        </w:rPr>
        <w:fldChar w:fldCharType="begin"/>
      </w:r>
      <w:r w:rsidR="00BC76AC" w:rsidRPr="00EF2736">
        <w:rPr>
          <w:i/>
        </w:rPr>
        <w:instrText xml:space="preserve"> STYLEREF  ShortT </w:instrText>
      </w:r>
      <w:r w:rsidR="00BC76AC" w:rsidRPr="00EF2736">
        <w:rPr>
          <w:i/>
        </w:rPr>
        <w:fldChar w:fldCharType="separate"/>
      </w:r>
      <w:r w:rsidR="009E7D2A">
        <w:rPr>
          <w:i/>
          <w:noProof/>
        </w:rPr>
        <w:t>Health Insurance (Pathology Services Table) Regulations 2020</w:t>
      </w:r>
      <w:r w:rsidR="00BC76AC" w:rsidRPr="00EF2736">
        <w:rPr>
          <w:i/>
        </w:rPr>
        <w:fldChar w:fldCharType="end"/>
      </w:r>
      <w:r w:rsidRPr="00EF2736">
        <w:t>.</w:t>
      </w:r>
    </w:p>
    <w:p w:rsidR="00715914" w:rsidRPr="00EF2736" w:rsidRDefault="00715914" w:rsidP="00715914">
      <w:pPr>
        <w:pStyle w:val="ActHead5"/>
      </w:pPr>
      <w:bookmarkStart w:id="4" w:name="_Toc34893573"/>
      <w:r w:rsidRPr="00930CA4">
        <w:rPr>
          <w:rStyle w:val="CharSectno"/>
        </w:rPr>
        <w:t>2</w:t>
      </w:r>
      <w:r w:rsidRPr="00EF2736">
        <w:t xml:space="preserve">  Commencement</w:t>
      </w:r>
      <w:bookmarkEnd w:id="4"/>
    </w:p>
    <w:p w:rsidR="00AE3652" w:rsidRPr="00EF2736" w:rsidRDefault="00807626" w:rsidP="00AE3652">
      <w:pPr>
        <w:pStyle w:val="subsection"/>
      </w:pPr>
      <w:bookmarkStart w:id="5" w:name="_GoBack"/>
      <w:r w:rsidRPr="00EF2736">
        <w:tab/>
      </w:r>
      <w:r w:rsidR="00AE3652" w:rsidRPr="00EF2736">
        <w:t>(1)</w:t>
      </w:r>
      <w:r w:rsidR="00AE3652" w:rsidRPr="00EF2736">
        <w:tab/>
        <w:t xml:space="preserve">Each provision of </w:t>
      </w:r>
      <w:r w:rsidR="0067717D" w:rsidRPr="00EF2736">
        <w:t>this instrument</w:t>
      </w:r>
      <w:r w:rsidR="00AE3652" w:rsidRPr="00EF2736">
        <w:t xml:space="preserve"> specified in column 1 of the table commences, or is taken to have commenced, in accordance with column 2 of the table. Any other statement in column 2 has effect according to its terms.</w:t>
      </w:r>
      <w:bookmarkEnd w:id="5"/>
    </w:p>
    <w:p w:rsidR="00AE3652" w:rsidRPr="00EF2736"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AE3652" w:rsidRPr="00EF2736" w:rsidTr="0066612C">
        <w:trPr>
          <w:tblHeader/>
        </w:trPr>
        <w:tc>
          <w:tcPr>
            <w:tcW w:w="5000" w:type="pct"/>
            <w:gridSpan w:val="3"/>
            <w:tcBorders>
              <w:top w:val="single" w:sz="12" w:space="0" w:color="auto"/>
              <w:bottom w:val="single" w:sz="6" w:space="0" w:color="auto"/>
            </w:tcBorders>
            <w:shd w:val="clear" w:color="auto" w:fill="auto"/>
            <w:hideMark/>
          </w:tcPr>
          <w:p w:rsidR="00AE3652" w:rsidRPr="00EF2736" w:rsidRDefault="00AE3652" w:rsidP="00DE3111">
            <w:pPr>
              <w:pStyle w:val="TableHeading"/>
            </w:pPr>
            <w:r w:rsidRPr="00EF2736">
              <w:t>Commencement information</w:t>
            </w:r>
          </w:p>
        </w:tc>
      </w:tr>
      <w:tr w:rsidR="00AE3652" w:rsidRPr="00EF2736" w:rsidTr="0066612C">
        <w:trPr>
          <w:tblHeader/>
        </w:trPr>
        <w:tc>
          <w:tcPr>
            <w:tcW w:w="1272" w:type="pct"/>
            <w:tcBorders>
              <w:top w:val="single" w:sz="6" w:space="0" w:color="auto"/>
              <w:bottom w:val="single" w:sz="6" w:space="0" w:color="auto"/>
            </w:tcBorders>
            <w:shd w:val="clear" w:color="auto" w:fill="auto"/>
            <w:hideMark/>
          </w:tcPr>
          <w:p w:rsidR="00AE3652" w:rsidRPr="00EF2736" w:rsidRDefault="00AE3652" w:rsidP="00DE3111">
            <w:pPr>
              <w:pStyle w:val="TableHeading"/>
            </w:pPr>
            <w:r w:rsidRPr="00EF2736">
              <w:t>Column 1</w:t>
            </w:r>
          </w:p>
        </w:tc>
        <w:tc>
          <w:tcPr>
            <w:tcW w:w="2627" w:type="pct"/>
            <w:tcBorders>
              <w:top w:val="single" w:sz="6" w:space="0" w:color="auto"/>
              <w:bottom w:val="single" w:sz="6" w:space="0" w:color="auto"/>
            </w:tcBorders>
            <w:shd w:val="clear" w:color="auto" w:fill="auto"/>
            <w:hideMark/>
          </w:tcPr>
          <w:p w:rsidR="00AE3652" w:rsidRPr="00EF2736" w:rsidRDefault="00AE3652" w:rsidP="00DE3111">
            <w:pPr>
              <w:pStyle w:val="TableHeading"/>
            </w:pPr>
            <w:r w:rsidRPr="00EF2736">
              <w:t>Column 2</w:t>
            </w:r>
          </w:p>
        </w:tc>
        <w:tc>
          <w:tcPr>
            <w:tcW w:w="1101" w:type="pct"/>
            <w:tcBorders>
              <w:top w:val="single" w:sz="6" w:space="0" w:color="auto"/>
              <w:bottom w:val="single" w:sz="6" w:space="0" w:color="auto"/>
            </w:tcBorders>
            <w:shd w:val="clear" w:color="auto" w:fill="auto"/>
            <w:hideMark/>
          </w:tcPr>
          <w:p w:rsidR="00AE3652" w:rsidRPr="00EF2736" w:rsidRDefault="00AE3652" w:rsidP="00DE3111">
            <w:pPr>
              <w:pStyle w:val="TableHeading"/>
            </w:pPr>
            <w:r w:rsidRPr="00EF2736">
              <w:t>Column 3</w:t>
            </w:r>
          </w:p>
        </w:tc>
      </w:tr>
      <w:tr w:rsidR="00AE3652" w:rsidRPr="00EF2736" w:rsidTr="0066612C">
        <w:trPr>
          <w:tblHeader/>
        </w:trPr>
        <w:tc>
          <w:tcPr>
            <w:tcW w:w="1272" w:type="pct"/>
            <w:tcBorders>
              <w:top w:val="single" w:sz="6" w:space="0" w:color="auto"/>
              <w:bottom w:val="single" w:sz="12" w:space="0" w:color="auto"/>
            </w:tcBorders>
            <w:shd w:val="clear" w:color="auto" w:fill="auto"/>
            <w:hideMark/>
          </w:tcPr>
          <w:p w:rsidR="00AE3652" w:rsidRPr="00EF2736" w:rsidRDefault="00AE3652" w:rsidP="00DE3111">
            <w:pPr>
              <w:pStyle w:val="TableHeading"/>
            </w:pPr>
            <w:r w:rsidRPr="00EF2736">
              <w:t>Provisions</w:t>
            </w:r>
          </w:p>
        </w:tc>
        <w:tc>
          <w:tcPr>
            <w:tcW w:w="2627" w:type="pct"/>
            <w:tcBorders>
              <w:top w:val="single" w:sz="6" w:space="0" w:color="auto"/>
              <w:bottom w:val="single" w:sz="12" w:space="0" w:color="auto"/>
            </w:tcBorders>
            <w:shd w:val="clear" w:color="auto" w:fill="auto"/>
            <w:hideMark/>
          </w:tcPr>
          <w:p w:rsidR="00AE3652" w:rsidRPr="00EF2736" w:rsidRDefault="00AE3652" w:rsidP="00DE3111">
            <w:pPr>
              <w:pStyle w:val="TableHeading"/>
            </w:pPr>
            <w:r w:rsidRPr="00EF2736">
              <w:t>Commencement</w:t>
            </w:r>
          </w:p>
        </w:tc>
        <w:tc>
          <w:tcPr>
            <w:tcW w:w="1101" w:type="pct"/>
            <w:tcBorders>
              <w:top w:val="single" w:sz="6" w:space="0" w:color="auto"/>
              <w:bottom w:val="single" w:sz="12" w:space="0" w:color="auto"/>
            </w:tcBorders>
            <w:shd w:val="clear" w:color="auto" w:fill="auto"/>
            <w:hideMark/>
          </w:tcPr>
          <w:p w:rsidR="00AE3652" w:rsidRPr="00EF2736" w:rsidRDefault="00AE3652" w:rsidP="00DE3111">
            <w:pPr>
              <w:pStyle w:val="TableHeading"/>
            </w:pPr>
            <w:r w:rsidRPr="00EF2736">
              <w:t>Date/Details</w:t>
            </w:r>
          </w:p>
        </w:tc>
      </w:tr>
      <w:tr w:rsidR="00AE3652" w:rsidRPr="00EF2736" w:rsidTr="0066612C">
        <w:tc>
          <w:tcPr>
            <w:tcW w:w="1272" w:type="pct"/>
            <w:tcBorders>
              <w:top w:val="single" w:sz="12" w:space="0" w:color="auto"/>
              <w:bottom w:val="single" w:sz="12" w:space="0" w:color="auto"/>
            </w:tcBorders>
            <w:shd w:val="clear" w:color="auto" w:fill="auto"/>
            <w:hideMark/>
          </w:tcPr>
          <w:p w:rsidR="00AE3652" w:rsidRPr="00EF2736" w:rsidRDefault="00AE3652" w:rsidP="00DE3111">
            <w:pPr>
              <w:pStyle w:val="Tabletext"/>
            </w:pPr>
            <w:r w:rsidRPr="00EF2736">
              <w:t xml:space="preserve">1.  The whole of </w:t>
            </w:r>
            <w:r w:rsidR="0067717D" w:rsidRPr="00EF2736">
              <w:t>this instrument</w:t>
            </w:r>
          </w:p>
        </w:tc>
        <w:tc>
          <w:tcPr>
            <w:tcW w:w="2627" w:type="pct"/>
            <w:tcBorders>
              <w:top w:val="single" w:sz="12" w:space="0" w:color="auto"/>
              <w:bottom w:val="single" w:sz="12" w:space="0" w:color="auto"/>
            </w:tcBorders>
            <w:shd w:val="clear" w:color="auto" w:fill="auto"/>
            <w:hideMark/>
          </w:tcPr>
          <w:p w:rsidR="00AE3652" w:rsidRPr="00EF2736" w:rsidRDefault="00AF2EB2" w:rsidP="00DE3111">
            <w:pPr>
              <w:pStyle w:val="Tabletext"/>
            </w:pPr>
            <w:r w:rsidRPr="00EF2736">
              <w:t>1</w:t>
            </w:r>
            <w:r w:rsidR="00EF2736" w:rsidRPr="00EF2736">
              <w:t> </w:t>
            </w:r>
            <w:r w:rsidRPr="00EF2736">
              <w:t>May 2020</w:t>
            </w:r>
            <w:r w:rsidR="00AE3652" w:rsidRPr="00EF2736">
              <w:t>.</w:t>
            </w:r>
          </w:p>
        </w:tc>
        <w:tc>
          <w:tcPr>
            <w:tcW w:w="1101" w:type="pct"/>
            <w:tcBorders>
              <w:top w:val="single" w:sz="12" w:space="0" w:color="auto"/>
              <w:bottom w:val="single" w:sz="12" w:space="0" w:color="auto"/>
            </w:tcBorders>
            <w:shd w:val="clear" w:color="auto" w:fill="auto"/>
          </w:tcPr>
          <w:p w:rsidR="00AE3652" w:rsidRPr="00EF2736" w:rsidRDefault="00AF2EB2" w:rsidP="00DE3111">
            <w:pPr>
              <w:pStyle w:val="Tabletext"/>
            </w:pPr>
            <w:r w:rsidRPr="00EF2736">
              <w:t>1</w:t>
            </w:r>
            <w:r w:rsidR="00EF2736" w:rsidRPr="00EF2736">
              <w:t> </w:t>
            </w:r>
            <w:r w:rsidRPr="00EF2736">
              <w:t>May 2020</w:t>
            </w:r>
          </w:p>
        </w:tc>
      </w:tr>
    </w:tbl>
    <w:p w:rsidR="00AE3652" w:rsidRPr="00EF2736" w:rsidRDefault="00AE3652" w:rsidP="00AE3652">
      <w:pPr>
        <w:pStyle w:val="notetext"/>
      </w:pPr>
      <w:r w:rsidRPr="00EF2736">
        <w:rPr>
          <w:snapToGrid w:val="0"/>
          <w:lang w:eastAsia="en-US"/>
        </w:rPr>
        <w:t>Note:</w:t>
      </w:r>
      <w:r w:rsidRPr="00EF2736">
        <w:rPr>
          <w:snapToGrid w:val="0"/>
          <w:lang w:eastAsia="en-US"/>
        </w:rPr>
        <w:tab/>
        <w:t xml:space="preserve">This table relates only to the provisions of </w:t>
      </w:r>
      <w:r w:rsidR="0067717D" w:rsidRPr="00EF2736">
        <w:rPr>
          <w:snapToGrid w:val="0"/>
          <w:lang w:eastAsia="en-US"/>
        </w:rPr>
        <w:t>this instrument</w:t>
      </w:r>
      <w:r w:rsidRPr="00EF2736">
        <w:t xml:space="preserve"> </w:t>
      </w:r>
      <w:r w:rsidRPr="00EF2736">
        <w:rPr>
          <w:snapToGrid w:val="0"/>
          <w:lang w:eastAsia="en-US"/>
        </w:rPr>
        <w:t xml:space="preserve">as originally made. It will not be amended to deal with any later amendments of </w:t>
      </w:r>
      <w:r w:rsidR="0067717D" w:rsidRPr="00EF2736">
        <w:rPr>
          <w:snapToGrid w:val="0"/>
          <w:lang w:eastAsia="en-US"/>
        </w:rPr>
        <w:t>this instrument</w:t>
      </w:r>
      <w:r w:rsidRPr="00EF2736">
        <w:rPr>
          <w:snapToGrid w:val="0"/>
          <w:lang w:eastAsia="en-US"/>
        </w:rPr>
        <w:t>.</w:t>
      </w:r>
    </w:p>
    <w:p w:rsidR="00807626" w:rsidRPr="00EF2736" w:rsidRDefault="00AE3652" w:rsidP="00AE3652">
      <w:pPr>
        <w:pStyle w:val="subsection"/>
      </w:pPr>
      <w:r w:rsidRPr="00EF2736">
        <w:tab/>
        <w:t>(2)</w:t>
      </w:r>
      <w:r w:rsidRPr="00EF2736">
        <w:tab/>
        <w:t xml:space="preserve">Any information in column 3 of the table is not part of </w:t>
      </w:r>
      <w:r w:rsidR="0067717D" w:rsidRPr="00EF2736">
        <w:t>this instrument</w:t>
      </w:r>
      <w:r w:rsidRPr="00EF2736">
        <w:t xml:space="preserve">. Information may be inserted in this column, or information in it may be edited, in any published version of </w:t>
      </w:r>
      <w:r w:rsidR="0067717D" w:rsidRPr="00EF2736">
        <w:t>this instrument</w:t>
      </w:r>
      <w:r w:rsidRPr="00EF2736">
        <w:t>.</w:t>
      </w:r>
    </w:p>
    <w:p w:rsidR="007500C8" w:rsidRPr="00EF2736" w:rsidRDefault="007500C8" w:rsidP="007500C8">
      <w:pPr>
        <w:pStyle w:val="ActHead5"/>
      </w:pPr>
      <w:bookmarkStart w:id="6" w:name="_Toc34893574"/>
      <w:r w:rsidRPr="00930CA4">
        <w:rPr>
          <w:rStyle w:val="CharSectno"/>
        </w:rPr>
        <w:t>3</w:t>
      </w:r>
      <w:r w:rsidRPr="00EF2736">
        <w:t xml:space="preserve">  Authority</w:t>
      </w:r>
      <w:bookmarkEnd w:id="6"/>
    </w:p>
    <w:p w:rsidR="00157B8B" w:rsidRPr="00EF2736" w:rsidRDefault="007500C8" w:rsidP="007E667A">
      <w:pPr>
        <w:pStyle w:val="subsection"/>
      </w:pPr>
      <w:r w:rsidRPr="00EF2736">
        <w:tab/>
      </w:r>
      <w:r w:rsidRPr="00EF2736">
        <w:tab/>
      </w:r>
      <w:r w:rsidR="0067717D" w:rsidRPr="00EF2736">
        <w:t>This instrument is</w:t>
      </w:r>
      <w:r w:rsidRPr="00EF2736">
        <w:t xml:space="preserve"> made under the </w:t>
      </w:r>
      <w:r w:rsidR="00C70CAA" w:rsidRPr="00EF2736">
        <w:rPr>
          <w:i/>
        </w:rPr>
        <w:t>Health Insurance Act 1973</w:t>
      </w:r>
      <w:r w:rsidR="00F4350D" w:rsidRPr="00EF2736">
        <w:t>.</w:t>
      </w:r>
    </w:p>
    <w:p w:rsidR="00017564" w:rsidRPr="00EF2736" w:rsidRDefault="00017564" w:rsidP="00017564">
      <w:pPr>
        <w:pStyle w:val="ActHead5"/>
      </w:pPr>
      <w:bookmarkStart w:id="7" w:name="_Toc34893575"/>
      <w:r w:rsidRPr="00930CA4">
        <w:rPr>
          <w:rStyle w:val="CharSectno"/>
        </w:rPr>
        <w:t>4</w:t>
      </w:r>
      <w:r w:rsidRPr="00EF2736">
        <w:t xml:space="preserve">  Pathology services table</w:t>
      </w:r>
      <w:bookmarkEnd w:id="7"/>
    </w:p>
    <w:p w:rsidR="00017564" w:rsidRPr="00EF2736" w:rsidRDefault="00017564" w:rsidP="00017564">
      <w:pPr>
        <w:pStyle w:val="subsection"/>
      </w:pPr>
      <w:r w:rsidRPr="00EF2736">
        <w:tab/>
      </w:r>
      <w:r w:rsidRPr="00EF2736">
        <w:tab/>
        <w:t>For the purposes of subsection</w:t>
      </w:r>
      <w:r w:rsidR="00EF2736" w:rsidRPr="00EF2736">
        <w:t> </w:t>
      </w:r>
      <w:r w:rsidRPr="00EF2736">
        <w:t xml:space="preserve">4A(1) of the </w:t>
      </w:r>
      <w:r w:rsidR="0022567B" w:rsidRPr="00EF2736">
        <w:rPr>
          <w:i/>
        </w:rPr>
        <w:t>Health Insurance Act 1973</w:t>
      </w:r>
      <w:r w:rsidRPr="00EF2736">
        <w:t>, Schedule</w:t>
      </w:r>
      <w:r w:rsidR="00EF2736" w:rsidRPr="00EF2736">
        <w:t> </w:t>
      </w:r>
      <w:r w:rsidRPr="00EF2736">
        <w:t xml:space="preserve">1 </w:t>
      </w:r>
      <w:r w:rsidR="00075D18" w:rsidRPr="00EF2736">
        <w:t>is prescribed as</w:t>
      </w:r>
      <w:r w:rsidRPr="00EF2736">
        <w:t xml:space="preserve"> a table of pathology services.</w:t>
      </w:r>
    </w:p>
    <w:p w:rsidR="00017564" w:rsidRPr="00EF2736" w:rsidRDefault="00017564" w:rsidP="00017564">
      <w:pPr>
        <w:pStyle w:val="ActHead5"/>
      </w:pPr>
      <w:bookmarkStart w:id="8" w:name="_Toc34893576"/>
      <w:r w:rsidRPr="00930CA4">
        <w:rPr>
          <w:rStyle w:val="CharSectno"/>
        </w:rPr>
        <w:t>5</w:t>
      </w:r>
      <w:r w:rsidRPr="00EF2736">
        <w:t xml:space="preserve">  Schedule</w:t>
      </w:r>
      <w:r w:rsidR="00EF2736" w:rsidRPr="00EF2736">
        <w:t> </w:t>
      </w:r>
      <w:r w:rsidRPr="00EF2736">
        <w:t>2</w:t>
      </w:r>
      <w:bookmarkEnd w:id="8"/>
    </w:p>
    <w:p w:rsidR="00017564" w:rsidRPr="00EF2736" w:rsidRDefault="00017564" w:rsidP="00DE3111">
      <w:pPr>
        <w:pStyle w:val="subsection"/>
      </w:pPr>
      <w:r w:rsidRPr="00EF2736">
        <w:tab/>
      </w:r>
      <w:r w:rsidRPr="00EF2736">
        <w:tab/>
        <w:t>Each instrument that is specified in Schedule</w:t>
      </w:r>
      <w:r w:rsidR="00EF2736" w:rsidRPr="00EF2736">
        <w:t> </w:t>
      </w:r>
      <w:r w:rsidRPr="00EF2736">
        <w:t>2 to this instrument is amended or repealed as set out in the applicable items in that Schedule, and any other item in that Schedule has effect according to its terms.</w:t>
      </w:r>
    </w:p>
    <w:p w:rsidR="000A5501" w:rsidRPr="00EF2736" w:rsidRDefault="000A5501">
      <w:pPr>
        <w:sectPr w:rsidR="000A5501" w:rsidRPr="00EF2736" w:rsidSect="002A1532">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0A5501" w:rsidRPr="00EF2736" w:rsidRDefault="000A5501" w:rsidP="000A5501">
      <w:pPr>
        <w:pStyle w:val="ActHead1"/>
      </w:pPr>
      <w:bookmarkStart w:id="9" w:name="_Toc34893577"/>
      <w:r w:rsidRPr="00930CA4">
        <w:rPr>
          <w:rStyle w:val="CharChapNo"/>
        </w:rPr>
        <w:t>Schedule</w:t>
      </w:r>
      <w:r w:rsidR="00EF2736" w:rsidRPr="00930CA4">
        <w:rPr>
          <w:rStyle w:val="CharChapNo"/>
        </w:rPr>
        <w:t> </w:t>
      </w:r>
      <w:r w:rsidRPr="00930CA4">
        <w:rPr>
          <w:rStyle w:val="CharChapNo"/>
        </w:rPr>
        <w:t>1</w:t>
      </w:r>
      <w:r w:rsidRPr="00EF2736">
        <w:t>—</w:t>
      </w:r>
      <w:bookmarkStart w:id="10" w:name="BK_S4P2L1C12"/>
      <w:bookmarkEnd w:id="10"/>
      <w:r w:rsidRPr="00930CA4">
        <w:rPr>
          <w:rStyle w:val="CharChapText"/>
        </w:rPr>
        <w:t>Pathology services table</w:t>
      </w:r>
      <w:bookmarkEnd w:id="9"/>
    </w:p>
    <w:p w:rsidR="000A5501" w:rsidRPr="00EF2736" w:rsidRDefault="000A5501" w:rsidP="000A5501">
      <w:pPr>
        <w:pStyle w:val="notemargin"/>
      </w:pPr>
      <w:r w:rsidRPr="00EF2736">
        <w:t>Note:</w:t>
      </w:r>
      <w:r w:rsidRPr="00EF2736">
        <w:tab/>
        <w:t>See section</w:t>
      </w:r>
      <w:r w:rsidR="00EF2736" w:rsidRPr="00EF2736">
        <w:t> </w:t>
      </w:r>
      <w:r w:rsidR="003252AC" w:rsidRPr="00EF2736">
        <w:t>4</w:t>
      </w:r>
      <w:r w:rsidRPr="00EF2736">
        <w:t>.</w:t>
      </w:r>
    </w:p>
    <w:p w:rsidR="000A5501" w:rsidRPr="00EF2736" w:rsidRDefault="000A5501" w:rsidP="000A5501">
      <w:pPr>
        <w:pStyle w:val="ActHead2"/>
      </w:pPr>
      <w:bookmarkStart w:id="11" w:name="_Toc34893578"/>
      <w:r w:rsidRPr="00930CA4">
        <w:rPr>
          <w:rStyle w:val="CharPartNo"/>
        </w:rPr>
        <w:t>Part</w:t>
      </w:r>
      <w:r w:rsidR="00EF2736" w:rsidRPr="00930CA4">
        <w:rPr>
          <w:rStyle w:val="CharPartNo"/>
        </w:rPr>
        <w:t> </w:t>
      </w:r>
      <w:r w:rsidRPr="00930CA4">
        <w:rPr>
          <w:rStyle w:val="CharPartNo"/>
        </w:rPr>
        <w:t>1</w:t>
      </w:r>
      <w:r w:rsidRPr="00EF2736">
        <w:t>—</w:t>
      </w:r>
      <w:r w:rsidR="008E545F" w:rsidRPr="00930CA4">
        <w:rPr>
          <w:rStyle w:val="CharPartText"/>
        </w:rPr>
        <w:t>Preliminary</w:t>
      </w:r>
      <w:bookmarkEnd w:id="11"/>
    </w:p>
    <w:p w:rsidR="008E545F" w:rsidRPr="00EF2736" w:rsidRDefault="008E545F" w:rsidP="008E545F">
      <w:pPr>
        <w:pStyle w:val="ActHead3"/>
      </w:pPr>
      <w:bookmarkStart w:id="12" w:name="_Toc34893579"/>
      <w:r w:rsidRPr="00930CA4">
        <w:rPr>
          <w:rStyle w:val="CharDivNo"/>
        </w:rPr>
        <w:t>Division</w:t>
      </w:r>
      <w:r w:rsidR="00EF2736" w:rsidRPr="00930CA4">
        <w:rPr>
          <w:rStyle w:val="CharDivNo"/>
        </w:rPr>
        <w:t> </w:t>
      </w:r>
      <w:r w:rsidRPr="00930CA4">
        <w:rPr>
          <w:rStyle w:val="CharDivNo"/>
        </w:rPr>
        <w:t>1.1</w:t>
      </w:r>
      <w:r w:rsidRPr="00EF2736">
        <w:t>—</w:t>
      </w:r>
      <w:r w:rsidR="006439FC" w:rsidRPr="00930CA4">
        <w:rPr>
          <w:rStyle w:val="CharDivText"/>
        </w:rPr>
        <w:t>Interpretation</w:t>
      </w:r>
      <w:bookmarkEnd w:id="12"/>
    </w:p>
    <w:p w:rsidR="008E545F" w:rsidRPr="00EF2736" w:rsidRDefault="008E545F" w:rsidP="008E545F">
      <w:pPr>
        <w:pStyle w:val="ActHead5"/>
      </w:pPr>
      <w:bookmarkStart w:id="13" w:name="_Toc34893580"/>
      <w:r w:rsidRPr="00930CA4">
        <w:rPr>
          <w:rStyle w:val="CharSectno"/>
        </w:rPr>
        <w:t>1.1</w:t>
      </w:r>
      <w:r w:rsidR="00502DEC" w:rsidRPr="00930CA4">
        <w:rPr>
          <w:rStyle w:val="CharSectno"/>
        </w:rPr>
        <w:t>.1</w:t>
      </w:r>
      <w:r w:rsidRPr="00EF2736">
        <w:t xml:space="preserve">  Dictionary</w:t>
      </w:r>
      <w:bookmarkEnd w:id="13"/>
    </w:p>
    <w:p w:rsidR="008E545F" w:rsidRPr="00EF2736" w:rsidRDefault="008E545F" w:rsidP="008E545F">
      <w:pPr>
        <w:pStyle w:val="subsection"/>
      </w:pPr>
      <w:r w:rsidRPr="00EF2736">
        <w:tab/>
      </w:r>
      <w:r w:rsidRPr="00EF2736">
        <w:tab/>
        <w:t>The Dictionary in Part</w:t>
      </w:r>
      <w:r w:rsidR="00EF2736" w:rsidRPr="00EF2736">
        <w:t> </w:t>
      </w:r>
      <w:r w:rsidR="00253AAB" w:rsidRPr="00EF2736">
        <w:t>4</w:t>
      </w:r>
      <w:r w:rsidRPr="00EF2736">
        <w:t xml:space="preserve"> defines certain words and expressions that are used in this Schedule, and includes references to certain words and expressions that are defined elsewhere in this Schedule.</w:t>
      </w:r>
    </w:p>
    <w:p w:rsidR="00A64F76" w:rsidRPr="00EF2736" w:rsidRDefault="00502DEC" w:rsidP="005D0D7E">
      <w:pPr>
        <w:pStyle w:val="ActHead5"/>
      </w:pPr>
      <w:bookmarkStart w:id="14" w:name="_Toc34893581"/>
      <w:r w:rsidRPr="00930CA4">
        <w:rPr>
          <w:rStyle w:val="CharSectno"/>
        </w:rPr>
        <w:t>1.1.2</w:t>
      </w:r>
      <w:r w:rsidR="005D0D7E" w:rsidRPr="00EF2736">
        <w:t xml:space="preserve">  </w:t>
      </w:r>
      <w:r w:rsidR="00A64F76" w:rsidRPr="00EF2736">
        <w:t>Methodology for services</w:t>
      </w:r>
      <w:bookmarkEnd w:id="14"/>
    </w:p>
    <w:p w:rsidR="00BA58C7" w:rsidRPr="00EF2736" w:rsidRDefault="00A64F76" w:rsidP="00A64F76">
      <w:pPr>
        <w:pStyle w:val="subsection"/>
        <w:rPr>
          <w:bCs/>
        </w:rPr>
      </w:pPr>
      <w:r w:rsidRPr="00EF2736">
        <w:tab/>
      </w:r>
      <w:r w:rsidRPr="00EF2736">
        <w:rPr>
          <w:bCs/>
        </w:rPr>
        <w:tab/>
      </w:r>
      <w:r w:rsidR="00BA58C7" w:rsidRPr="00EF2736">
        <w:rPr>
          <w:bCs/>
        </w:rPr>
        <w:t>If the description of a</w:t>
      </w:r>
      <w:r w:rsidRPr="00EF2736">
        <w:rPr>
          <w:bCs/>
        </w:rPr>
        <w:t xml:space="preserve"> pathology service in</w:t>
      </w:r>
      <w:r w:rsidR="008F60E5" w:rsidRPr="00EF2736">
        <w:rPr>
          <w:bCs/>
        </w:rPr>
        <w:t xml:space="preserve"> an item </w:t>
      </w:r>
      <w:r w:rsidR="000F2592" w:rsidRPr="00EF2736">
        <w:rPr>
          <w:bCs/>
        </w:rPr>
        <w:t>in</w:t>
      </w:r>
      <w:r w:rsidRPr="00EF2736">
        <w:rPr>
          <w:bCs/>
        </w:rPr>
        <w:t xml:space="preserve"> this Schedule</w:t>
      </w:r>
      <w:r w:rsidR="00BA58C7" w:rsidRPr="00EF2736">
        <w:rPr>
          <w:bCs/>
        </w:rPr>
        <w:t xml:space="preserve"> does not include the methodology for the service, the </w:t>
      </w:r>
      <w:r w:rsidR="00B41EF6" w:rsidRPr="00EF2736">
        <w:rPr>
          <w:bCs/>
        </w:rPr>
        <w:t xml:space="preserve">methodology by which the </w:t>
      </w:r>
      <w:r w:rsidR="00BA58C7" w:rsidRPr="00EF2736">
        <w:rPr>
          <w:bCs/>
        </w:rPr>
        <w:t>service</w:t>
      </w:r>
      <w:r w:rsidR="00E27234" w:rsidRPr="00EF2736">
        <w:rPr>
          <w:bCs/>
        </w:rPr>
        <w:t xml:space="preserve"> may be carried</w:t>
      </w:r>
      <w:r w:rsidRPr="00EF2736">
        <w:rPr>
          <w:bCs/>
        </w:rPr>
        <w:t xml:space="preserve"> </w:t>
      </w:r>
      <w:r w:rsidR="00BA58C7" w:rsidRPr="00EF2736">
        <w:rPr>
          <w:bCs/>
        </w:rPr>
        <w:t xml:space="preserve">out </w:t>
      </w:r>
      <w:r w:rsidR="00B41EF6" w:rsidRPr="00EF2736">
        <w:rPr>
          <w:bCs/>
        </w:rPr>
        <w:t xml:space="preserve">includes </w:t>
      </w:r>
      <w:r w:rsidR="00BA58C7" w:rsidRPr="00EF2736">
        <w:rPr>
          <w:bCs/>
        </w:rPr>
        <w:t xml:space="preserve">assay, estimation </w:t>
      </w:r>
      <w:r w:rsidR="00B41EF6" w:rsidRPr="00EF2736">
        <w:rPr>
          <w:bCs/>
        </w:rPr>
        <w:t>and</w:t>
      </w:r>
      <w:r w:rsidR="00BA58C7" w:rsidRPr="00EF2736">
        <w:rPr>
          <w:bCs/>
        </w:rPr>
        <w:t xml:space="preserve"> test</w:t>
      </w:r>
      <w:r w:rsidR="00ED118F" w:rsidRPr="00EF2736">
        <w:rPr>
          <w:bCs/>
        </w:rPr>
        <w:t>.</w:t>
      </w:r>
    </w:p>
    <w:p w:rsidR="00ED118F" w:rsidRPr="00EF2736" w:rsidRDefault="00ED118F" w:rsidP="00ED118F">
      <w:pPr>
        <w:pStyle w:val="notetext"/>
      </w:pPr>
      <w:r w:rsidRPr="00EF2736">
        <w:t>Note:</w:t>
      </w:r>
      <w:r w:rsidRPr="00EF2736">
        <w:tab/>
        <w:t>A pathology service is deemed to include any necessary interpretation, analysis or reporting—see subsection</w:t>
      </w:r>
      <w:r w:rsidR="00EF2736" w:rsidRPr="00EF2736">
        <w:t> </w:t>
      </w:r>
      <w:r w:rsidRPr="00EF2736">
        <w:t>3(5A) of the Act.</w:t>
      </w:r>
    </w:p>
    <w:p w:rsidR="005D0D7E" w:rsidRPr="00EF2736" w:rsidRDefault="00502DEC" w:rsidP="005D0D7E">
      <w:pPr>
        <w:pStyle w:val="ActHead5"/>
      </w:pPr>
      <w:bookmarkStart w:id="15" w:name="_Toc34893582"/>
      <w:r w:rsidRPr="00930CA4">
        <w:rPr>
          <w:rStyle w:val="CharSectno"/>
        </w:rPr>
        <w:t>1.1.3</w:t>
      </w:r>
      <w:r w:rsidR="00A64F76" w:rsidRPr="00EF2736">
        <w:t xml:space="preserve">  </w:t>
      </w:r>
      <w:r w:rsidR="005D0D7E" w:rsidRPr="00EF2736">
        <w:t xml:space="preserve">References </w:t>
      </w:r>
      <w:r w:rsidR="00426F7C" w:rsidRPr="00EF2736">
        <w:t xml:space="preserve">in this Schedule </w:t>
      </w:r>
      <w:r w:rsidR="005D0D7E" w:rsidRPr="00EF2736">
        <w:t>to items include items determined under section</w:t>
      </w:r>
      <w:r w:rsidR="00EF2736" w:rsidRPr="00EF2736">
        <w:t> </w:t>
      </w:r>
      <w:r w:rsidR="005D0D7E" w:rsidRPr="00EF2736">
        <w:t>3C of the Act</w:t>
      </w:r>
      <w:bookmarkEnd w:id="15"/>
    </w:p>
    <w:p w:rsidR="005D0D7E" w:rsidRPr="00EF2736" w:rsidRDefault="005D0D7E" w:rsidP="005D0D7E">
      <w:pPr>
        <w:pStyle w:val="subsection"/>
      </w:pPr>
      <w:r w:rsidRPr="00EF2736">
        <w:tab/>
      </w:r>
      <w:r w:rsidRPr="00EF2736">
        <w:tab/>
        <w:t>A reference</w:t>
      </w:r>
      <w:r w:rsidR="00426F7C" w:rsidRPr="00EF2736">
        <w:t xml:space="preserve"> in this Schedule</w:t>
      </w:r>
      <w:r w:rsidRPr="00EF2736">
        <w:t xml:space="preserve"> to an item</w:t>
      </w:r>
      <w:r w:rsidR="00426F7C" w:rsidRPr="00EF2736">
        <w:t xml:space="preserve"> </w:t>
      </w:r>
      <w:r w:rsidRPr="00EF2736">
        <w:t>includes a reference to an item</w:t>
      </w:r>
      <w:r w:rsidR="00E7242D" w:rsidRPr="00EF2736">
        <w:t xml:space="preserve"> relating to a health service</w:t>
      </w:r>
      <w:r w:rsidRPr="00EF2736">
        <w:t xml:space="preserve"> that</w:t>
      </w:r>
      <w:r w:rsidR="0088555A" w:rsidRPr="00EF2736">
        <w:t>, under a determination</w:t>
      </w:r>
      <w:r w:rsidR="00982E34" w:rsidRPr="00EF2736">
        <w:t xml:space="preserve"> in force</w:t>
      </w:r>
      <w:r w:rsidR="0088555A" w:rsidRPr="00EF2736">
        <w:t xml:space="preserve"> under subsection</w:t>
      </w:r>
      <w:r w:rsidR="00EF2736" w:rsidRPr="00EF2736">
        <w:t> </w:t>
      </w:r>
      <w:r w:rsidR="0088555A" w:rsidRPr="00EF2736">
        <w:t>3C(1) of the Act,</w:t>
      </w:r>
      <w:r w:rsidRPr="00EF2736">
        <w:t xml:space="preserve"> is </w:t>
      </w:r>
      <w:r w:rsidR="00E7242D" w:rsidRPr="00EF2736">
        <w:t xml:space="preserve">treated as if there were an item in </w:t>
      </w:r>
      <w:r w:rsidRPr="00EF2736">
        <w:t>the table</w:t>
      </w:r>
      <w:r w:rsidR="00E7242D" w:rsidRPr="00EF2736">
        <w:t xml:space="preserve"> </w:t>
      </w:r>
      <w:r w:rsidR="004F4F8A" w:rsidRPr="00EF2736">
        <w:t>that relates</w:t>
      </w:r>
      <w:r w:rsidR="00E7242D" w:rsidRPr="00EF2736">
        <w:t xml:space="preserve"> to the service</w:t>
      </w:r>
      <w:r w:rsidRPr="00EF2736">
        <w:t>.</w:t>
      </w:r>
    </w:p>
    <w:p w:rsidR="000A5501" w:rsidRPr="00EF2736" w:rsidRDefault="008E545F" w:rsidP="00CD6DF0">
      <w:pPr>
        <w:pStyle w:val="ActHead3"/>
        <w:pageBreakBefore/>
      </w:pPr>
      <w:bookmarkStart w:id="16" w:name="_Toc34893583"/>
      <w:r w:rsidRPr="00930CA4">
        <w:rPr>
          <w:rStyle w:val="CharDivNo"/>
        </w:rPr>
        <w:t>Division</w:t>
      </w:r>
      <w:r w:rsidR="00EF2736" w:rsidRPr="00930CA4">
        <w:rPr>
          <w:rStyle w:val="CharDivNo"/>
        </w:rPr>
        <w:t> </w:t>
      </w:r>
      <w:r w:rsidRPr="00930CA4">
        <w:rPr>
          <w:rStyle w:val="CharDivNo"/>
        </w:rPr>
        <w:t>1.2</w:t>
      </w:r>
      <w:r w:rsidRPr="00EF2736">
        <w:t>—</w:t>
      </w:r>
      <w:r w:rsidRPr="00930CA4">
        <w:rPr>
          <w:rStyle w:val="CharDivText"/>
        </w:rPr>
        <w:t>General application provisions</w:t>
      </w:r>
      <w:bookmarkEnd w:id="16"/>
    </w:p>
    <w:p w:rsidR="000A5501" w:rsidRPr="00EF2736" w:rsidRDefault="00502DEC" w:rsidP="000A5501">
      <w:pPr>
        <w:pStyle w:val="ActHead5"/>
      </w:pPr>
      <w:bookmarkStart w:id="17" w:name="_Toc34893584"/>
      <w:r w:rsidRPr="00930CA4">
        <w:rPr>
          <w:rStyle w:val="CharSectno"/>
        </w:rPr>
        <w:t>1.2.1</w:t>
      </w:r>
      <w:r w:rsidR="000A5501" w:rsidRPr="00EF2736">
        <w:t xml:space="preserve">  </w:t>
      </w:r>
      <w:r w:rsidR="00032342" w:rsidRPr="00EF2736">
        <w:t>Restriction on items—p</w:t>
      </w:r>
      <w:r w:rsidR="000A5501" w:rsidRPr="00EF2736">
        <w:t>recedence</w:t>
      </w:r>
      <w:bookmarkEnd w:id="17"/>
    </w:p>
    <w:p w:rsidR="000A5501" w:rsidRPr="00EF2736" w:rsidRDefault="000A5501" w:rsidP="000A5501">
      <w:pPr>
        <w:pStyle w:val="subsection"/>
      </w:pPr>
      <w:r w:rsidRPr="00EF2736">
        <w:tab/>
        <w:t>(1)</w:t>
      </w:r>
      <w:r w:rsidRPr="00EF2736">
        <w:tab/>
        <w:t>If a service is described:</w:t>
      </w:r>
    </w:p>
    <w:p w:rsidR="000A5501" w:rsidRPr="00EF2736" w:rsidRDefault="000A5501" w:rsidP="000A5501">
      <w:pPr>
        <w:pStyle w:val="paragraph"/>
      </w:pPr>
      <w:r w:rsidRPr="00EF2736">
        <w:tab/>
        <w:t>(a)</w:t>
      </w:r>
      <w:r w:rsidRPr="00EF2736">
        <w:tab/>
        <w:t>in an item in general terms; and</w:t>
      </w:r>
    </w:p>
    <w:p w:rsidR="000A5501" w:rsidRPr="00EF2736" w:rsidRDefault="000A5501" w:rsidP="000A5501">
      <w:pPr>
        <w:pStyle w:val="paragraph"/>
      </w:pPr>
      <w:r w:rsidRPr="00EF2736">
        <w:tab/>
        <w:t>(b)</w:t>
      </w:r>
      <w:r w:rsidRPr="00EF2736">
        <w:tab/>
        <w:t>in another item in specific terms;</w:t>
      </w:r>
    </w:p>
    <w:p w:rsidR="000A5501" w:rsidRPr="00EF2736" w:rsidRDefault="000A5501" w:rsidP="000A5501">
      <w:pPr>
        <w:pStyle w:val="subsection2"/>
      </w:pPr>
      <w:r w:rsidRPr="00EF2736">
        <w:t>only the item that describes the service in specific terms applies to the service.</w:t>
      </w:r>
    </w:p>
    <w:p w:rsidR="000A5501" w:rsidRPr="00EF2736" w:rsidRDefault="000A5501" w:rsidP="000A5501">
      <w:pPr>
        <w:pStyle w:val="subsection"/>
      </w:pPr>
      <w:r w:rsidRPr="00EF2736">
        <w:tab/>
        <w:t>(2)</w:t>
      </w:r>
      <w:r w:rsidRPr="00EF2736">
        <w:tab/>
        <w:t xml:space="preserve">Subject to </w:t>
      </w:r>
      <w:r w:rsidR="00EF2736" w:rsidRPr="00EF2736">
        <w:t>subclause (</w:t>
      </w:r>
      <w:r w:rsidRPr="00EF2736">
        <w:t>3), if:</w:t>
      </w:r>
    </w:p>
    <w:p w:rsidR="000A5501" w:rsidRPr="00EF2736" w:rsidRDefault="000A5501" w:rsidP="000A5501">
      <w:pPr>
        <w:pStyle w:val="paragraph"/>
      </w:pPr>
      <w:r w:rsidRPr="00EF2736">
        <w:tab/>
        <w:t>(a)</w:t>
      </w:r>
      <w:r w:rsidRPr="00EF2736">
        <w:tab/>
      </w:r>
      <w:r w:rsidR="00EF2736" w:rsidRPr="00EF2736">
        <w:t>subclause (</w:t>
      </w:r>
      <w:r w:rsidRPr="00EF2736">
        <w:t>1) does not apply; and</w:t>
      </w:r>
    </w:p>
    <w:p w:rsidR="000A5501" w:rsidRPr="00EF2736" w:rsidRDefault="000A5501" w:rsidP="000A5501">
      <w:pPr>
        <w:pStyle w:val="paragraph"/>
      </w:pPr>
      <w:r w:rsidRPr="00EF2736">
        <w:tab/>
        <w:t>(b)</w:t>
      </w:r>
      <w:r w:rsidRPr="00EF2736">
        <w:tab/>
        <w:t>a service is described in 2 or more items;</w:t>
      </w:r>
    </w:p>
    <w:p w:rsidR="000A5501" w:rsidRPr="00EF2736" w:rsidRDefault="000A5501" w:rsidP="000A5501">
      <w:pPr>
        <w:pStyle w:val="subsection2"/>
      </w:pPr>
      <w:r w:rsidRPr="00EF2736">
        <w:t>only the item that provides the lower or lowest fee for the service applies to the service.</w:t>
      </w:r>
    </w:p>
    <w:p w:rsidR="000A5501" w:rsidRPr="00EF2736" w:rsidRDefault="000A5501" w:rsidP="000A5501">
      <w:pPr>
        <w:pStyle w:val="subsection"/>
      </w:pPr>
      <w:r w:rsidRPr="00EF2736">
        <w:tab/>
        <w:t>(3)</w:t>
      </w:r>
      <w:r w:rsidRPr="00EF2736">
        <w:tab/>
        <w:t>If an item is expressed to include a service that is described in another item, the other item does not apply to the service in addition to the first</w:t>
      </w:r>
      <w:r w:rsidR="004C74D5">
        <w:noBreakHyphen/>
      </w:r>
      <w:r w:rsidRPr="00EF2736">
        <w:t>mentioned item, whether or not the services described in the 2 items are requested separately.</w:t>
      </w:r>
    </w:p>
    <w:p w:rsidR="000A5501" w:rsidRPr="00EF2736" w:rsidRDefault="000A5501" w:rsidP="000A5501">
      <w:pPr>
        <w:pStyle w:val="ActHead5"/>
      </w:pPr>
      <w:bookmarkStart w:id="18" w:name="_Toc34893585"/>
      <w:r w:rsidRPr="00930CA4">
        <w:rPr>
          <w:rStyle w:val="CharSectno"/>
        </w:rPr>
        <w:t>1.2</w:t>
      </w:r>
      <w:r w:rsidR="00502DEC" w:rsidRPr="00930CA4">
        <w:rPr>
          <w:rStyle w:val="CharSectno"/>
        </w:rPr>
        <w:t>.2</w:t>
      </w:r>
      <w:r w:rsidRPr="00EF2736">
        <w:t xml:space="preserve">  </w:t>
      </w:r>
      <w:r w:rsidR="008E2F6B" w:rsidRPr="00EF2736">
        <w:t>When</w:t>
      </w:r>
      <w:r w:rsidRPr="00EF2736">
        <w:t xml:space="preserve"> services rendered following </w:t>
      </w:r>
      <w:r w:rsidR="008E2F6B" w:rsidRPr="00EF2736">
        <w:t>multiple requests</w:t>
      </w:r>
      <w:r w:rsidRPr="00EF2736">
        <w:t xml:space="preserve"> </w:t>
      </w:r>
      <w:r w:rsidR="008E2F6B" w:rsidRPr="00EF2736">
        <w:t>are</w:t>
      </w:r>
      <w:r w:rsidRPr="00EF2736">
        <w:t xml:space="preserve"> taken to have been rendered following </w:t>
      </w:r>
      <w:r w:rsidR="008E2F6B" w:rsidRPr="00EF2736">
        <w:t>a single</w:t>
      </w:r>
      <w:r w:rsidRPr="00EF2736">
        <w:t xml:space="preserve"> request</w:t>
      </w:r>
      <w:bookmarkEnd w:id="18"/>
    </w:p>
    <w:p w:rsidR="000A5501" w:rsidRPr="00EF2736" w:rsidRDefault="000A5501" w:rsidP="000A5501">
      <w:pPr>
        <w:pStyle w:val="subsection"/>
      </w:pPr>
      <w:r w:rsidRPr="00EF2736">
        <w:tab/>
      </w:r>
      <w:r w:rsidRPr="00EF2736">
        <w:rPr>
          <w:bCs/>
        </w:rPr>
        <w:tab/>
      </w:r>
      <w:r w:rsidRPr="00EF2736">
        <w:t>Two or more pathology services (other than services to which, under clause</w:t>
      </w:r>
      <w:r w:rsidR="00EF2736" w:rsidRPr="00EF2736">
        <w:t> </w:t>
      </w:r>
      <w:r w:rsidR="00E517BA" w:rsidRPr="00EF2736">
        <w:t>1.2.3</w:t>
      </w:r>
      <w:r w:rsidRPr="00EF2736">
        <w:t xml:space="preserve">, </w:t>
      </w:r>
      <w:r w:rsidR="00E517BA" w:rsidRPr="00EF2736">
        <w:t>1.2.4</w:t>
      </w:r>
      <w:r w:rsidRPr="00EF2736">
        <w:t xml:space="preserve"> or </w:t>
      </w:r>
      <w:r w:rsidR="00E517BA" w:rsidRPr="00EF2736">
        <w:t>1.2.5</w:t>
      </w:r>
      <w:r w:rsidRPr="00EF2736">
        <w:t>, this clause does not apply) rendered for a patient following</w:t>
      </w:r>
      <w:bookmarkStart w:id="19" w:name="BK_S4P3L19C10"/>
      <w:bookmarkEnd w:id="19"/>
      <w:r w:rsidRPr="00EF2736">
        <w:t xml:space="preserve"> 2 or more requests are taken to have been rendered following</w:t>
      </w:r>
      <w:bookmarkStart w:id="20" w:name="BK_S4P3L19C71"/>
      <w:bookmarkEnd w:id="20"/>
      <w:r w:rsidRPr="00EF2736">
        <w:t xml:space="preserve"> a single request if:</w:t>
      </w:r>
    </w:p>
    <w:p w:rsidR="000A5501" w:rsidRPr="00EF2736" w:rsidRDefault="000A5501" w:rsidP="000A5501">
      <w:pPr>
        <w:pStyle w:val="paragraph"/>
      </w:pPr>
      <w:r w:rsidRPr="00EF2736">
        <w:tab/>
        <w:t>(a)</w:t>
      </w:r>
      <w:r w:rsidRPr="00EF2736">
        <w:tab/>
        <w:t>the services are listed in the same item; and</w:t>
      </w:r>
    </w:p>
    <w:p w:rsidR="000A5501" w:rsidRPr="00EF2736" w:rsidRDefault="000A5501" w:rsidP="000A5501">
      <w:pPr>
        <w:pStyle w:val="paragraph"/>
      </w:pPr>
      <w:r w:rsidRPr="00EF2736">
        <w:tab/>
        <w:t>(b)</w:t>
      </w:r>
      <w:r w:rsidRPr="00EF2736">
        <w:tab/>
        <w:t>that item is not item</w:t>
      </w:r>
      <w:r w:rsidR="00EF2736" w:rsidRPr="00EF2736">
        <w:t> </w:t>
      </w:r>
      <w:r w:rsidRPr="00EF2736">
        <w:t>74990 or 74991; and</w:t>
      </w:r>
    </w:p>
    <w:p w:rsidR="000A5501" w:rsidRPr="00EF2736" w:rsidRDefault="000A5501" w:rsidP="000A5501">
      <w:pPr>
        <w:pStyle w:val="paragraph"/>
      </w:pPr>
      <w:r w:rsidRPr="00EF2736">
        <w:tab/>
        <w:t>(c)</w:t>
      </w:r>
      <w:r w:rsidRPr="00EF2736">
        <w:tab/>
        <w:t>the patient’s need for the services was determined under subsection</w:t>
      </w:r>
      <w:r w:rsidR="00EF2736" w:rsidRPr="00EF2736">
        <w:t> </w:t>
      </w:r>
      <w:r w:rsidRPr="00EF2736">
        <w:t>16A(1) of the Act on the same day even if the services are rendered by an approved pathology practitioner on more than 1 day.</w:t>
      </w:r>
    </w:p>
    <w:p w:rsidR="000A5501" w:rsidRPr="00EF2736" w:rsidRDefault="00502DEC" w:rsidP="000A5501">
      <w:pPr>
        <w:pStyle w:val="ActHead5"/>
      </w:pPr>
      <w:bookmarkStart w:id="21" w:name="_Toc34893586"/>
      <w:r w:rsidRPr="00930CA4">
        <w:rPr>
          <w:rStyle w:val="CharSectno"/>
        </w:rPr>
        <w:t>1.2.</w:t>
      </w:r>
      <w:r w:rsidR="000A5501" w:rsidRPr="00930CA4">
        <w:rPr>
          <w:rStyle w:val="CharSectno"/>
        </w:rPr>
        <w:t>3</w:t>
      </w:r>
      <w:r w:rsidR="005D3E9E" w:rsidRPr="00EF2736">
        <w:t xml:space="preserve">  </w:t>
      </w:r>
      <w:r w:rsidR="007E070B" w:rsidRPr="00EF2736">
        <w:t>S</w:t>
      </w:r>
      <w:r w:rsidR="000A5501" w:rsidRPr="00EF2736">
        <w:t>ervices to which clause</w:t>
      </w:r>
      <w:r w:rsidR="00EF2736" w:rsidRPr="00EF2736">
        <w:t> </w:t>
      </w:r>
      <w:r w:rsidR="000A5501" w:rsidRPr="00EF2736">
        <w:t>1.2</w:t>
      </w:r>
      <w:r w:rsidR="00E517BA" w:rsidRPr="00EF2736">
        <w:t>.2</w:t>
      </w:r>
      <w:r w:rsidR="000A5501" w:rsidRPr="00EF2736">
        <w:t xml:space="preserve"> does not apply</w:t>
      </w:r>
      <w:r w:rsidR="0056018B" w:rsidRPr="00EF2736">
        <w:t>—general</w:t>
      </w:r>
      <w:bookmarkEnd w:id="21"/>
    </w:p>
    <w:p w:rsidR="000A5501" w:rsidRPr="00EF2736" w:rsidRDefault="000A5501" w:rsidP="000A5501">
      <w:pPr>
        <w:pStyle w:val="subsection"/>
      </w:pPr>
      <w:r w:rsidRPr="00EF2736">
        <w:tab/>
        <w:t>(1)</w:t>
      </w:r>
      <w:r w:rsidRPr="00EF2736">
        <w:tab/>
        <w:t>Clause</w:t>
      </w:r>
      <w:r w:rsidR="00EF2736" w:rsidRPr="00EF2736">
        <w:t> </w:t>
      </w:r>
      <w:r w:rsidRPr="00EF2736">
        <w:t>1.2</w:t>
      </w:r>
      <w:r w:rsidR="00E517BA" w:rsidRPr="00EF2736">
        <w:t>.2</w:t>
      </w:r>
      <w:r w:rsidRPr="00EF2736">
        <w:t xml:space="preserve"> does not apply to a pathology service described in </w:t>
      </w:r>
      <w:r w:rsidR="00EF2736" w:rsidRPr="00EF2736">
        <w:t>subclause (</w:t>
      </w:r>
      <w:r w:rsidRPr="00EF2736">
        <w:t>2) if:</w:t>
      </w:r>
    </w:p>
    <w:p w:rsidR="000A5501" w:rsidRPr="00EF2736" w:rsidRDefault="000A5501" w:rsidP="000A5501">
      <w:pPr>
        <w:pStyle w:val="paragraph"/>
      </w:pPr>
      <w:r w:rsidRPr="00EF2736">
        <w:tab/>
        <w:t>(a)</w:t>
      </w:r>
      <w:r w:rsidRPr="00EF2736">
        <w:tab/>
        <w:t xml:space="preserve">under a request for a service, other than a request for a service described in </w:t>
      </w:r>
      <w:r w:rsidR="00EF2736" w:rsidRPr="00EF2736">
        <w:t>paragraph (</w:t>
      </w:r>
      <w:r w:rsidRPr="00EF2736">
        <w:t>2)(a), no more than 6 tests are requested; and</w:t>
      </w:r>
    </w:p>
    <w:p w:rsidR="000A5501" w:rsidRPr="00EF2736" w:rsidRDefault="000A5501" w:rsidP="000A5501">
      <w:pPr>
        <w:pStyle w:val="paragraph"/>
      </w:pPr>
      <w:r w:rsidRPr="00EF2736">
        <w:tab/>
        <w:t>(b)</w:t>
      </w:r>
      <w:r w:rsidRPr="00EF2736">
        <w:tab/>
        <w:t>the tests are performed within 6 months of the request; and</w:t>
      </w:r>
    </w:p>
    <w:p w:rsidR="000A5501" w:rsidRPr="00EF2736" w:rsidRDefault="000A5501" w:rsidP="000A5501">
      <w:pPr>
        <w:pStyle w:val="paragraph"/>
      </w:pPr>
      <w:r w:rsidRPr="00EF2736">
        <w:tab/>
        <w:t>(c)</w:t>
      </w:r>
      <w:r w:rsidRPr="00EF2736">
        <w:tab/>
        <w:t>the pathology provider of the service writes on the account for the service that the service has a “rule</w:t>
      </w:r>
      <w:r w:rsidR="00EF2736" w:rsidRPr="00EF2736">
        <w:t> </w:t>
      </w:r>
      <w:r w:rsidRPr="00EF2736">
        <w:t>3 exemption”.</w:t>
      </w:r>
    </w:p>
    <w:p w:rsidR="000A5501" w:rsidRPr="00EF2736" w:rsidRDefault="000A5501" w:rsidP="000A5501">
      <w:pPr>
        <w:pStyle w:val="subsection"/>
      </w:pPr>
      <w:r w:rsidRPr="00EF2736">
        <w:tab/>
        <w:t>(2)</w:t>
      </w:r>
      <w:r w:rsidRPr="00EF2736">
        <w:tab/>
        <w:t xml:space="preserve">For the purposes of </w:t>
      </w:r>
      <w:r w:rsidR="00EF2736" w:rsidRPr="00EF2736">
        <w:t>subclause (</w:t>
      </w:r>
      <w:r w:rsidRPr="00EF2736">
        <w:t>1), the pathology services are:</w:t>
      </w:r>
    </w:p>
    <w:p w:rsidR="000A5501" w:rsidRPr="00EF2736" w:rsidRDefault="000A5501" w:rsidP="000A5501">
      <w:pPr>
        <w:pStyle w:val="paragraph"/>
      </w:pPr>
      <w:r w:rsidRPr="00EF2736">
        <w:tab/>
        <w:t>(a)</w:t>
      </w:r>
      <w:r w:rsidRPr="00EF2736">
        <w:tab/>
        <w:t>estimation of prothrombin time (INR) for a patient undergoing anticoagulant therapy; and</w:t>
      </w:r>
    </w:p>
    <w:p w:rsidR="000A5501" w:rsidRPr="00EF2736" w:rsidRDefault="000A5501" w:rsidP="000A5501">
      <w:pPr>
        <w:pStyle w:val="paragraph"/>
      </w:pPr>
      <w:r w:rsidRPr="00EF2736">
        <w:tab/>
        <w:t>(b)</w:t>
      </w:r>
      <w:r w:rsidRPr="00EF2736">
        <w:tab/>
        <w:t>quantitative estimation of lithium for a patient undergoing lithium therapy; and</w:t>
      </w:r>
    </w:p>
    <w:p w:rsidR="000A5501" w:rsidRPr="00EF2736" w:rsidRDefault="000A5501" w:rsidP="000A5501">
      <w:pPr>
        <w:pStyle w:val="paragraph"/>
      </w:pPr>
      <w:r w:rsidRPr="00EF2736">
        <w:tab/>
        <w:t>(c)</w:t>
      </w:r>
      <w:r w:rsidRPr="00EF2736">
        <w:tab/>
        <w:t>a service described in item</w:t>
      </w:r>
      <w:r w:rsidR="00EF2736" w:rsidRPr="00EF2736">
        <w:t> </w:t>
      </w:r>
      <w:r w:rsidRPr="00EF2736">
        <w:t>65070 in relation to a patient undergoing chemother</w:t>
      </w:r>
      <w:bookmarkStart w:id="22" w:name="BK_S4P4L2C10"/>
      <w:bookmarkEnd w:id="22"/>
      <w:r w:rsidRPr="00EF2736">
        <w:t>apy for neoplastic disease or immunosuppressant therapy; and</w:t>
      </w:r>
    </w:p>
    <w:p w:rsidR="000A5501" w:rsidRPr="00EF2736" w:rsidRDefault="000A5501" w:rsidP="000A5501">
      <w:pPr>
        <w:pStyle w:val="paragraph"/>
      </w:pPr>
      <w:r w:rsidRPr="00EF2736">
        <w:tab/>
        <w:t>(d)</w:t>
      </w:r>
      <w:r w:rsidRPr="00EF2736">
        <w:tab/>
        <w:t>a service described in item</w:t>
      </w:r>
      <w:r w:rsidR="00EF2736" w:rsidRPr="00EF2736">
        <w:t> </w:t>
      </w:r>
      <w:r w:rsidRPr="00EF2736">
        <w:t>65070 in relation to clozaril, ticlopidine hydrochloride, methotrexate, gold, sulphasalazine or penicillamine therapy of a patient; and</w:t>
      </w:r>
    </w:p>
    <w:p w:rsidR="000A5501" w:rsidRPr="00EF2736" w:rsidRDefault="000A5501" w:rsidP="000A5501">
      <w:pPr>
        <w:pStyle w:val="paragraph"/>
      </w:pPr>
      <w:r w:rsidRPr="00EF2736">
        <w:tab/>
        <w:t>(e)</w:t>
      </w:r>
      <w:r w:rsidRPr="00EF2736">
        <w:tab/>
        <w:t>a service described in any of items</w:t>
      </w:r>
      <w:r w:rsidR="00EF2736" w:rsidRPr="00EF2736">
        <w:t> </w:t>
      </w:r>
      <w:r w:rsidRPr="00EF2736">
        <w:t>66500 to 66512, in relation to methotrexate or leflunomide therapy of a patient; and</w:t>
      </w:r>
    </w:p>
    <w:p w:rsidR="000A5501" w:rsidRPr="00EF2736" w:rsidRDefault="000A5501" w:rsidP="000A5501">
      <w:pPr>
        <w:pStyle w:val="paragraph"/>
      </w:pPr>
      <w:r w:rsidRPr="00EF2736">
        <w:tab/>
        <w:t>(f)</w:t>
      </w:r>
      <w:r w:rsidRPr="00EF2736">
        <w:tab/>
        <w:t>quantitative estimation of urea, creatinine and electrolytes in relation to:</w:t>
      </w:r>
    </w:p>
    <w:p w:rsidR="000A5501" w:rsidRPr="00EF2736" w:rsidRDefault="000A5501" w:rsidP="000A5501">
      <w:pPr>
        <w:pStyle w:val="paragraphsub"/>
      </w:pPr>
      <w:r w:rsidRPr="00EF2736">
        <w:tab/>
        <w:t>(i)</w:t>
      </w:r>
      <w:r w:rsidRPr="00EF2736">
        <w:tab/>
        <w:t>cis</w:t>
      </w:r>
      <w:r w:rsidR="004C74D5">
        <w:noBreakHyphen/>
      </w:r>
      <w:r w:rsidRPr="00EF2736">
        <w:t>platinum or cyclosporin therapy of a patient; or</w:t>
      </w:r>
    </w:p>
    <w:p w:rsidR="000A5501" w:rsidRPr="00EF2736" w:rsidRDefault="000A5501" w:rsidP="000A5501">
      <w:pPr>
        <w:pStyle w:val="paragraphsub"/>
      </w:pPr>
      <w:r w:rsidRPr="00EF2736">
        <w:tab/>
        <w:t>(ii)</w:t>
      </w:r>
      <w:r w:rsidRPr="00EF2736">
        <w:tab/>
        <w:t>chronic renal failure of a patient being treated in a dialysis program conducted by a recognised hospital; and</w:t>
      </w:r>
    </w:p>
    <w:p w:rsidR="000A5501" w:rsidRPr="00EF2736" w:rsidRDefault="000A5501" w:rsidP="000A5501">
      <w:pPr>
        <w:pStyle w:val="paragraph"/>
      </w:pPr>
      <w:r w:rsidRPr="00EF2736">
        <w:tab/>
        <w:t>(g)</w:t>
      </w:r>
      <w:r w:rsidRPr="00EF2736">
        <w:tab/>
        <w:t>quantitative estimation of albumin and calcium in relation to therapy of a patient with vitamin D, its metabolites or analogues; and</w:t>
      </w:r>
    </w:p>
    <w:p w:rsidR="000A5501" w:rsidRPr="00EF2736" w:rsidRDefault="000A5501" w:rsidP="000A5501">
      <w:pPr>
        <w:pStyle w:val="paragraph"/>
      </w:pPr>
      <w:r w:rsidRPr="00EF2736">
        <w:tab/>
        <w:t>(h)</w:t>
      </w:r>
      <w:r w:rsidRPr="00EF2736">
        <w:tab/>
        <w:t>quantitative estimation of calcium, phosphate, magnesium, urea, creatinine and electrolytes for a cancer patient receiving bisphosphonate infusions.</w:t>
      </w:r>
    </w:p>
    <w:p w:rsidR="0056018B" w:rsidRPr="00EF2736" w:rsidRDefault="00502DEC" w:rsidP="0056018B">
      <w:pPr>
        <w:pStyle w:val="ActHead5"/>
      </w:pPr>
      <w:bookmarkStart w:id="23" w:name="_Toc34893587"/>
      <w:r w:rsidRPr="00930CA4">
        <w:rPr>
          <w:rStyle w:val="CharSectno"/>
        </w:rPr>
        <w:t>1.2.4</w:t>
      </w:r>
      <w:r w:rsidR="0056018B" w:rsidRPr="00EF2736">
        <w:t xml:space="preserve">  Services to which clause</w:t>
      </w:r>
      <w:r w:rsidR="00EF2736" w:rsidRPr="00EF2736">
        <w:t> </w:t>
      </w:r>
      <w:r w:rsidR="0056018B" w:rsidRPr="00EF2736">
        <w:t>1.2</w:t>
      </w:r>
      <w:r w:rsidR="00E517BA" w:rsidRPr="00EF2736">
        <w:t>.2</w:t>
      </w:r>
      <w:r w:rsidR="0056018B" w:rsidRPr="00EF2736">
        <w:t xml:space="preserve"> does not apply—haematology</w:t>
      </w:r>
      <w:bookmarkEnd w:id="23"/>
    </w:p>
    <w:p w:rsidR="0056018B" w:rsidRPr="00EF2736" w:rsidRDefault="0056018B" w:rsidP="0056018B">
      <w:pPr>
        <w:pStyle w:val="subsection"/>
      </w:pPr>
      <w:r w:rsidRPr="00EF2736">
        <w:tab/>
        <w:t>(1)</w:t>
      </w:r>
      <w:r w:rsidRPr="00EF2736">
        <w:tab/>
        <w:t>Clause</w:t>
      </w:r>
      <w:r w:rsidR="00EF2736" w:rsidRPr="00EF2736">
        <w:t> </w:t>
      </w:r>
      <w:r w:rsidRPr="00EF2736">
        <w:t>1.2</w:t>
      </w:r>
      <w:r w:rsidR="00E517BA" w:rsidRPr="00EF2736">
        <w:t>.2</w:t>
      </w:r>
      <w:r w:rsidRPr="00EF2736">
        <w:t xml:space="preserve"> does not apply to a pathology service described in item</w:t>
      </w:r>
      <w:r w:rsidR="00EF2736" w:rsidRPr="00EF2736">
        <w:t> </w:t>
      </w:r>
      <w:r w:rsidRPr="00EF2736">
        <w:t>65060, 65070, 65120, 65123, 65126, 65129, 65150, 65153 or 65156 if:</w:t>
      </w:r>
    </w:p>
    <w:p w:rsidR="0056018B" w:rsidRPr="00EF2736" w:rsidRDefault="0056018B" w:rsidP="0056018B">
      <w:pPr>
        <w:pStyle w:val="paragraph"/>
      </w:pPr>
      <w:r w:rsidRPr="00EF2736">
        <w:tab/>
        <w:t>(a)</w:t>
      </w:r>
      <w:r w:rsidRPr="00EF2736">
        <w:tab/>
        <w:t>the service is rendered in relation to one or more specimens taken on any of not more than 6 occasions in 24 hours; and</w:t>
      </w:r>
    </w:p>
    <w:p w:rsidR="0056018B" w:rsidRPr="00EF2736" w:rsidRDefault="0056018B" w:rsidP="0056018B">
      <w:pPr>
        <w:pStyle w:val="paragraph"/>
      </w:pPr>
      <w:r w:rsidRPr="00EF2736">
        <w:tab/>
        <w:t>(b)</w:t>
      </w:r>
      <w:r w:rsidRPr="00EF2736">
        <w:tab/>
        <w:t>the service is rendered to an inpatient of a hospital; and</w:t>
      </w:r>
    </w:p>
    <w:p w:rsidR="0056018B" w:rsidRPr="00EF2736" w:rsidRDefault="0056018B" w:rsidP="0056018B">
      <w:pPr>
        <w:pStyle w:val="paragraph"/>
      </w:pPr>
      <w:r w:rsidRPr="00EF2736">
        <w:tab/>
        <w:t>(c)</w:t>
      </w:r>
      <w:r w:rsidRPr="00EF2736">
        <w:tab/>
        <w:t>the service is rendered in relation to each specimen as soon as possible after the specimen is taken; and</w:t>
      </w:r>
    </w:p>
    <w:p w:rsidR="0056018B" w:rsidRPr="00EF2736" w:rsidRDefault="0056018B" w:rsidP="0056018B">
      <w:pPr>
        <w:pStyle w:val="paragraph"/>
      </w:pPr>
      <w:r w:rsidRPr="00EF2736">
        <w:tab/>
        <w:t>(d)</w:t>
      </w:r>
      <w:r w:rsidRPr="00EF2736">
        <w:tab/>
        <w:t>the pathology provider of the service writes on the account for the service that the service has a “rule</w:t>
      </w:r>
      <w:r w:rsidR="00EF2736" w:rsidRPr="00EF2736">
        <w:t> </w:t>
      </w:r>
      <w:r w:rsidRPr="00EF2736">
        <w:t>3 exemption”.</w:t>
      </w:r>
    </w:p>
    <w:p w:rsidR="0056018B" w:rsidRPr="00EF2736" w:rsidRDefault="0056018B" w:rsidP="0056018B">
      <w:pPr>
        <w:pStyle w:val="subsection"/>
      </w:pPr>
      <w:r w:rsidRPr="00EF2736">
        <w:tab/>
        <w:t>(2)</w:t>
      </w:r>
      <w:r w:rsidRPr="00EF2736">
        <w:tab/>
        <w:t>Clause</w:t>
      </w:r>
      <w:r w:rsidR="00EF2736" w:rsidRPr="00EF2736">
        <w:t> </w:t>
      </w:r>
      <w:r w:rsidRPr="00EF2736">
        <w:t>1.2</w:t>
      </w:r>
      <w:r w:rsidR="00E517BA" w:rsidRPr="00EF2736">
        <w:t>.2</w:t>
      </w:r>
      <w:r w:rsidRPr="00EF2736">
        <w:t xml:space="preserve"> does not apply to a pathology service described in item</w:t>
      </w:r>
      <w:r w:rsidR="00EF2736" w:rsidRPr="00EF2736">
        <w:t> </w:t>
      </w:r>
      <w:r w:rsidRPr="00EF2736">
        <w:t>65109 or 65110 if:</w:t>
      </w:r>
    </w:p>
    <w:p w:rsidR="0056018B" w:rsidRPr="00EF2736" w:rsidRDefault="0056018B" w:rsidP="0056018B">
      <w:pPr>
        <w:pStyle w:val="paragraph"/>
      </w:pPr>
      <w:r w:rsidRPr="00EF2736">
        <w:tab/>
        <w:t>(a)</w:t>
      </w:r>
      <w:r w:rsidRPr="00EF2736">
        <w:tab/>
        <w:t>the service is rendered:</w:t>
      </w:r>
    </w:p>
    <w:p w:rsidR="0056018B" w:rsidRPr="00EF2736" w:rsidRDefault="0056018B" w:rsidP="0056018B">
      <w:pPr>
        <w:pStyle w:val="paragraphsub"/>
      </w:pPr>
      <w:r w:rsidRPr="00EF2736">
        <w:tab/>
        <w:t>(i)</w:t>
      </w:r>
      <w:r w:rsidRPr="00EF2736">
        <w:tab/>
        <w:t>for a service described in item</w:t>
      </w:r>
      <w:r w:rsidR="00EF2736" w:rsidRPr="00EF2736">
        <w:t> </w:t>
      </w:r>
      <w:r w:rsidRPr="00EF2736">
        <w:t>65109—on one of not more than 5 occasions in 24 hours; and</w:t>
      </w:r>
    </w:p>
    <w:p w:rsidR="0056018B" w:rsidRPr="00EF2736" w:rsidRDefault="0056018B" w:rsidP="0056018B">
      <w:pPr>
        <w:pStyle w:val="paragraphsub"/>
      </w:pPr>
      <w:r w:rsidRPr="00EF2736">
        <w:tab/>
        <w:t>(ii)</w:t>
      </w:r>
      <w:r w:rsidRPr="00EF2736">
        <w:tab/>
        <w:t>for a service described in item</w:t>
      </w:r>
      <w:r w:rsidR="00EF2736" w:rsidRPr="00EF2736">
        <w:t> </w:t>
      </w:r>
      <w:r w:rsidRPr="00EF2736">
        <w:t>65110—on one of not more than 2 occasions in 24 hours; and</w:t>
      </w:r>
    </w:p>
    <w:p w:rsidR="0056018B" w:rsidRPr="00EF2736" w:rsidRDefault="0056018B" w:rsidP="0056018B">
      <w:pPr>
        <w:pStyle w:val="paragraph"/>
      </w:pPr>
      <w:r w:rsidRPr="00EF2736">
        <w:tab/>
        <w:t>(b)</w:t>
      </w:r>
      <w:r w:rsidRPr="00EF2736">
        <w:tab/>
        <w:t>the service was requested on a separate occasion to any other occasions on which the service was requested in that period; and</w:t>
      </w:r>
    </w:p>
    <w:p w:rsidR="0056018B" w:rsidRPr="00EF2736" w:rsidRDefault="0056018B" w:rsidP="0056018B">
      <w:pPr>
        <w:pStyle w:val="paragraph"/>
      </w:pPr>
      <w:r w:rsidRPr="00EF2736">
        <w:tab/>
        <w:t>(c)</w:t>
      </w:r>
      <w:r w:rsidRPr="00EF2736">
        <w:tab/>
        <w:t>the pathology provider of the service writes on the account for the service that the service has a “rule</w:t>
      </w:r>
      <w:r w:rsidR="00EF2736" w:rsidRPr="00EF2736">
        <w:t> </w:t>
      </w:r>
      <w:r w:rsidRPr="00EF2736">
        <w:t>3 exemption”.</w:t>
      </w:r>
    </w:p>
    <w:p w:rsidR="0056018B" w:rsidRPr="00EF2736" w:rsidRDefault="00502DEC" w:rsidP="0056018B">
      <w:pPr>
        <w:pStyle w:val="ActHead5"/>
      </w:pPr>
      <w:bookmarkStart w:id="24" w:name="_Toc34893588"/>
      <w:r w:rsidRPr="00930CA4">
        <w:rPr>
          <w:rStyle w:val="CharSectno"/>
        </w:rPr>
        <w:t>1.2.5</w:t>
      </w:r>
      <w:r w:rsidR="0056018B" w:rsidRPr="00EF2736">
        <w:t xml:space="preserve">  Services to which clause</w:t>
      </w:r>
      <w:r w:rsidR="00EF2736" w:rsidRPr="00EF2736">
        <w:t> </w:t>
      </w:r>
      <w:r w:rsidR="0056018B" w:rsidRPr="00EF2736">
        <w:t>1.2</w:t>
      </w:r>
      <w:r w:rsidR="00E517BA" w:rsidRPr="00EF2736">
        <w:t>.2</w:t>
      </w:r>
      <w:r w:rsidR="0056018B" w:rsidRPr="00EF2736">
        <w:t xml:space="preserve"> does not apply—chemical</w:t>
      </w:r>
      <w:bookmarkEnd w:id="24"/>
    </w:p>
    <w:p w:rsidR="0056018B" w:rsidRPr="00EF2736" w:rsidRDefault="0056018B" w:rsidP="0056018B">
      <w:pPr>
        <w:pStyle w:val="subsection"/>
      </w:pPr>
      <w:r w:rsidRPr="00EF2736">
        <w:tab/>
      </w:r>
      <w:r w:rsidRPr="00EF2736">
        <w:tab/>
        <w:t>Clause</w:t>
      </w:r>
      <w:r w:rsidR="00EF2736" w:rsidRPr="00EF2736">
        <w:t> </w:t>
      </w:r>
      <w:r w:rsidRPr="00EF2736">
        <w:t>1.2</w:t>
      </w:r>
      <w:r w:rsidR="00E517BA" w:rsidRPr="00EF2736">
        <w:t>.2</w:t>
      </w:r>
      <w:r w:rsidRPr="00EF2736">
        <w:t xml:space="preserve"> does not apply to a pathology service described in item</w:t>
      </w:r>
      <w:r w:rsidR="00EF2736" w:rsidRPr="00EF2736">
        <w:t> </w:t>
      </w:r>
      <w:r w:rsidRPr="00EF2736">
        <w:t>66500, 66503, 66506, 66509, 66512, 66584 or 66800 if:</w:t>
      </w:r>
    </w:p>
    <w:p w:rsidR="0056018B" w:rsidRPr="00EF2736" w:rsidRDefault="0056018B" w:rsidP="0056018B">
      <w:pPr>
        <w:pStyle w:val="paragraph"/>
      </w:pPr>
      <w:r w:rsidRPr="00EF2736">
        <w:tab/>
        <w:t>(a)</w:t>
      </w:r>
      <w:r w:rsidRPr="00EF2736">
        <w:tab/>
        <w:t>the service is rendered in relation to one or more specimens taken on any of not more than 6 occasions in 24 hours; and</w:t>
      </w:r>
    </w:p>
    <w:p w:rsidR="0056018B" w:rsidRPr="00EF2736" w:rsidRDefault="0056018B" w:rsidP="0056018B">
      <w:pPr>
        <w:pStyle w:val="paragraph"/>
      </w:pPr>
      <w:r w:rsidRPr="00EF2736">
        <w:tab/>
        <w:t>(b)</w:t>
      </w:r>
      <w:r w:rsidRPr="00EF2736">
        <w:tab/>
        <w:t>the service is rendered to an inpatient of a hospital; and</w:t>
      </w:r>
    </w:p>
    <w:p w:rsidR="0056018B" w:rsidRPr="00EF2736" w:rsidRDefault="0056018B" w:rsidP="0056018B">
      <w:pPr>
        <w:pStyle w:val="paragraph"/>
      </w:pPr>
      <w:r w:rsidRPr="00EF2736">
        <w:tab/>
        <w:t>(c)</w:t>
      </w:r>
      <w:r w:rsidRPr="00EF2736">
        <w:tab/>
        <w:t>the service is rendered in relation to each specimen as soon as possible after the specimen is taken; and</w:t>
      </w:r>
    </w:p>
    <w:p w:rsidR="0056018B" w:rsidRPr="00EF2736" w:rsidRDefault="0056018B" w:rsidP="0056018B">
      <w:pPr>
        <w:pStyle w:val="paragraph"/>
      </w:pPr>
      <w:r w:rsidRPr="00EF2736">
        <w:tab/>
        <w:t>(d)</w:t>
      </w:r>
      <w:r w:rsidRPr="00EF2736">
        <w:tab/>
        <w:t>the pathology provider of the service writes on the account for the service that the service has a “rule</w:t>
      </w:r>
      <w:r w:rsidR="00EF2736" w:rsidRPr="00EF2736">
        <w:t> </w:t>
      </w:r>
      <w:r w:rsidRPr="00EF2736">
        <w:t>3 exemption”.</w:t>
      </w:r>
    </w:p>
    <w:p w:rsidR="005C4942" w:rsidRPr="00EF2736" w:rsidRDefault="00502DEC" w:rsidP="005C4942">
      <w:pPr>
        <w:pStyle w:val="ActHead5"/>
      </w:pPr>
      <w:bookmarkStart w:id="25" w:name="_Toc34893589"/>
      <w:r w:rsidRPr="00930CA4">
        <w:rPr>
          <w:rStyle w:val="CharSectno"/>
        </w:rPr>
        <w:t>1.2.6</w:t>
      </w:r>
      <w:r w:rsidR="005C4942" w:rsidRPr="00EF2736">
        <w:t xml:space="preserve">  Referral of designated tests by one pathology practitioner to another</w:t>
      </w:r>
      <w:bookmarkEnd w:id="25"/>
    </w:p>
    <w:p w:rsidR="005C4942" w:rsidRPr="00EF2736" w:rsidRDefault="005C4942" w:rsidP="005C4942">
      <w:pPr>
        <w:pStyle w:val="subsection"/>
      </w:pPr>
      <w:r w:rsidRPr="00EF2736">
        <w:tab/>
        <w:t>(1)</w:t>
      </w:r>
      <w:r w:rsidRPr="00EF2736">
        <w:tab/>
      </w:r>
      <w:r w:rsidRPr="00EF2736">
        <w:rPr>
          <w:b/>
          <w:bCs/>
          <w:i/>
          <w:iCs/>
        </w:rPr>
        <w:t>Designated test</w:t>
      </w:r>
      <w:r w:rsidRPr="00EF2736">
        <w:rPr>
          <w:b/>
          <w:i/>
        </w:rPr>
        <w:t xml:space="preserve"> </w:t>
      </w:r>
      <w:r w:rsidRPr="00EF2736">
        <w:t>means a pathology test relating to a patient episode that is a test of a kind mentioned in item</w:t>
      </w:r>
      <w:r w:rsidR="00EF2736" w:rsidRPr="00EF2736">
        <w:t> </w:t>
      </w:r>
      <w:r w:rsidRPr="00EF2736">
        <w:t>65150, 65175, 66650, 66695, 66711, 66722, 66785, 66800, 66812, 66819, 66825, 69384, 69494, 71089, 71153 or 77165.</w:t>
      </w:r>
    </w:p>
    <w:p w:rsidR="005C4942" w:rsidRPr="00EF2736" w:rsidRDefault="005C4942" w:rsidP="005C4942">
      <w:pPr>
        <w:pStyle w:val="subsection"/>
      </w:pPr>
      <w:r w:rsidRPr="00EF2736">
        <w:tab/>
        <w:t>(2)</w:t>
      </w:r>
      <w:r w:rsidRPr="00EF2736">
        <w:tab/>
        <w:t>This clause applies if one or more designated tests are referred by a referring APP to a receiving APP in another approved pathology authority.</w:t>
      </w:r>
    </w:p>
    <w:p w:rsidR="000A5501" w:rsidRPr="00EF2736" w:rsidRDefault="000A5501" w:rsidP="000A5501">
      <w:pPr>
        <w:pStyle w:val="subsection"/>
      </w:pPr>
      <w:r w:rsidRPr="00EF2736">
        <w:tab/>
        <w:t>(3)</w:t>
      </w:r>
      <w:r w:rsidRPr="00EF2736">
        <w:tab/>
        <w:t>If a referring APP has rendered one or more designated tests:</w:t>
      </w:r>
    </w:p>
    <w:p w:rsidR="000A5501" w:rsidRPr="00EF2736" w:rsidRDefault="000A5501" w:rsidP="000A5501">
      <w:pPr>
        <w:pStyle w:val="paragraph"/>
      </w:pPr>
      <w:r w:rsidRPr="00EF2736">
        <w:tab/>
        <w:t>(a)</w:t>
      </w:r>
      <w:r w:rsidRPr="00EF2736">
        <w:tab/>
        <w:t>item</w:t>
      </w:r>
      <w:r w:rsidR="00EF2736" w:rsidRPr="00EF2736">
        <w:t> </w:t>
      </w:r>
      <w:r w:rsidRPr="00EF2736">
        <w:t>65150, 65153, 65175, 65176, 65177, 65178, 66650, 66695, 66698, 66701, 66704, 66707, 66711, 66722, 66725, 66728, 66731, 66785, 66800, 66803, 66812, 66819, 66825, 69384, 69387, 69390, 69393, 69396, 69494, 69495, 71089, 71091, 71153, 71155, 71157, 77165, 71166 or 71167 (as the case may be) applies to each designated test rendered by the referring APP; and</w:t>
      </w:r>
    </w:p>
    <w:p w:rsidR="000A5501" w:rsidRPr="00EF2736" w:rsidRDefault="000A5501" w:rsidP="000A5501">
      <w:pPr>
        <w:pStyle w:val="paragraph"/>
      </w:pPr>
      <w:r w:rsidRPr="00EF2736">
        <w:tab/>
        <w:t>(b)</w:t>
      </w:r>
      <w:r w:rsidRPr="00EF2736">
        <w:tab/>
        <w:t xml:space="preserve">subject to </w:t>
      </w:r>
      <w:r w:rsidR="00EF2736" w:rsidRPr="00EF2736">
        <w:t>subclause (</w:t>
      </w:r>
      <w:r w:rsidRPr="00EF2736">
        <w:t>5), item</w:t>
      </w:r>
      <w:r w:rsidR="00EF2736" w:rsidRPr="00EF2736">
        <w:t> </w:t>
      </w:r>
      <w:r w:rsidRPr="00EF2736">
        <w:t>65158, 65181, 66652, 66697, 66715, 66724, 66790, 66805, 66817, 66821, 66827, 69401, 69498, 71092, 71156 or 71170 (as the case may be) applies to each designated test rendered by the receiving APP.</w:t>
      </w:r>
    </w:p>
    <w:p w:rsidR="000A5501" w:rsidRPr="00EF2736" w:rsidRDefault="000A5501" w:rsidP="000A5501">
      <w:pPr>
        <w:pStyle w:val="subsection"/>
      </w:pPr>
      <w:r w:rsidRPr="00EF2736">
        <w:tab/>
        <w:t>(4)</w:t>
      </w:r>
      <w:r w:rsidRPr="00EF2736">
        <w:tab/>
        <w:t>If a referring APP has not rendered a designated test:</w:t>
      </w:r>
    </w:p>
    <w:p w:rsidR="000A5501" w:rsidRPr="00EF2736" w:rsidRDefault="000A5501" w:rsidP="000A5501">
      <w:pPr>
        <w:pStyle w:val="paragraph"/>
      </w:pPr>
      <w:r w:rsidRPr="00EF2736">
        <w:tab/>
        <w:t>(a)</w:t>
      </w:r>
      <w:r w:rsidRPr="00EF2736">
        <w:tab/>
        <w:t>for the first designated test that is rendered by the receiving APP—item</w:t>
      </w:r>
      <w:r w:rsidR="00EF2736" w:rsidRPr="00EF2736">
        <w:t> </w:t>
      </w:r>
      <w:r w:rsidRPr="00EF2736">
        <w:t>65157, 65180, 66651, 66696, 66714, 66723, 66789, 66804, 66816, 66820, 66826, 69400, 69497, 71090, 71154 or 71169 (as the case may be) applies; and</w:t>
      </w:r>
    </w:p>
    <w:p w:rsidR="000A5501" w:rsidRPr="00EF2736" w:rsidRDefault="000A5501" w:rsidP="000A5501">
      <w:pPr>
        <w:pStyle w:val="paragraph"/>
      </w:pPr>
      <w:r w:rsidRPr="00EF2736">
        <w:tab/>
        <w:t>(b)</w:t>
      </w:r>
      <w:r w:rsidRPr="00EF2736">
        <w:tab/>
        <w:t xml:space="preserve">for each subsequent designated test (if any) that is rendered by the receiving APP—subject to </w:t>
      </w:r>
      <w:r w:rsidR="00EF2736" w:rsidRPr="00EF2736">
        <w:t>subclause (</w:t>
      </w:r>
      <w:r w:rsidRPr="00EF2736">
        <w:t>6), item</w:t>
      </w:r>
      <w:r w:rsidR="00EF2736" w:rsidRPr="00EF2736">
        <w:t> </w:t>
      </w:r>
      <w:r w:rsidRPr="00EF2736">
        <w:t>65158, 65181, 66652, 66697, 66715, 66724, 66790, 66805, 66817, 66821, 66827, 69401, 69498, 71092, 71156 or 71170 (as the case may be) applies to each test rendered.</w:t>
      </w:r>
    </w:p>
    <w:p w:rsidR="000A5501" w:rsidRPr="00EF2736" w:rsidRDefault="000A5501" w:rsidP="000A5501">
      <w:pPr>
        <w:pStyle w:val="subsection"/>
      </w:pPr>
      <w:r w:rsidRPr="00EF2736">
        <w:tab/>
        <w:t>(5)</w:t>
      </w:r>
      <w:r w:rsidRPr="00EF2736">
        <w:rPr>
          <w:bCs/>
        </w:rPr>
        <w:tab/>
      </w:r>
      <w:r w:rsidRPr="00EF2736">
        <w:t xml:space="preserve">For the purposes of </w:t>
      </w:r>
      <w:r w:rsidR="00EF2736" w:rsidRPr="00EF2736">
        <w:t>paragraph (</w:t>
      </w:r>
      <w:r w:rsidRPr="00EF2736">
        <w:t>3)(b), the maximum number of designated tests to which the relevant item applies is as follows:</w:t>
      </w:r>
    </w:p>
    <w:p w:rsidR="000A5501" w:rsidRPr="00EF2736" w:rsidRDefault="000A5501" w:rsidP="000A5501">
      <w:pPr>
        <w:pStyle w:val="paragraph"/>
      </w:pPr>
      <w:r w:rsidRPr="00EF2736">
        <w:tab/>
        <w:t>(a)</w:t>
      </w:r>
      <w:r w:rsidRPr="00EF2736">
        <w:tab/>
        <w:t>for item</w:t>
      </w:r>
      <w:r w:rsidR="00EF2736" w:rsidRPr="00EF2736">
        <w:t> </w:t>
      </w:r>
      <w:r w:rsidRPr="00EF2736">
        <w:t>66652, 66715, 66790, 66817, 66821 or 66827—2 less the number of designated tests rendered by a referring APP;</w:t>
      </w:r>
    </w:p>
    <w:p w:rsidR="000A5501" w:rsidRPr="00EF2736" w:rsidRDefault="000A5501" w:rsidP="000A5501">
      <w:pPr>
        <w:pStyle w:val="paragraph"/>
      </w:pPr>
      <w:r w:rsidRPr="00EF2736">
        <w:tab/>
        <w:t>(b)</w:t>
      </w:r>
      <w:r w:rsidRPr="00EF2736">
        <w:tab/>
        <w:t>for item</w:t>
      </w:r>
      <w:r w:rsidR="00EF2736" w:rsidRPr="00EF2736">
        <w:t> </w:t>
      </w:r>
      <w:r w:rsidRPr="00EF2736">
        <w:t>65158, 66805, 69498 or 71092—3 less the number of designated tests rendered by a referring APP;</w:t>
      </w:r>
    </w:p>
    <w:p w:rsidR="000A5501" w:rsidRPr="00EF2736" w:rsidRDefault="000A5501" w:rsidP="000A5501">
      <w:pPr>
        <w:pStyle w:val="paragraph"/>
      </w:pPr>
      <w:r w:rsidRPr="00EF2736">
        <w:tab/>
        <w:t>(c)</w:t>
      </w:r>
      <w:r w:rsidRPr="00EF2736">
        <w:tab/>
        <w:t>for item</w:t>
      </w:r>
      <w:r w:rsidR="00EF2736" w:rsidRPr="00EF2736">
        <w:t> </w:t>
      </w:r>
      <w:r w:rsidRPr="00EF2736">
        <w:t>71156 or 71170—4 less the number of designated tests rendered by a referring APP;</w:t>
      </w:r>
    </w:p>
    <w:p w:rsidR="000A5501" w:rsidRPr="00EF2736" w:rsidRDefault="000A5501" w:rsidP="000A5501">
      <w:pPr>
        <w:pStyle w:val="paragraph"/>
      </w:pPr>
      <w:r w:rsidRPr="00EF2736">
        <w:tab/>
        <w:t>(d)</w:t>
      </w:r>
      <w:r w:rsidRPr="00EF2736">
        <w:tab/>
        <w:t>for item</w:t>
      </w:r>
      <w:r w:rsidR="00EF2736" w:rsidRPr="00EF2736">
        <w:t> </w:t>
      </w:r>
      <w:r w:rsidRPr="00EF2736">
        <w:t>65181 or 66724—5 less the number of designated tests rendered by a referring APP.</w:t>
      </w:r>
    </w:p>
    <w:p w:rsidR="000A5501" w:rsidRPr="00EF2736" w:rsidRDefault="000A5501" w:rsidP="000A5501">
      <w:pPr>
        <w:pStyle w:val="subsection"/>
      </w:pPr>
      <w:r w:rsidRPr="00EF2736">
        <w:tab/>
        <w:t>(6)</w:t>
      </w:r>
      <w:r w:rsidRPr="00EF2736">
        <w:tab/>
        <w:t xml:space="preserve">For the purposes of </w:t>
      </w:r>
      <w:r w:rsidR="00EF2736" w:rsidRPr="00EF2736">
        <w:t>paragraph (</w:t>
      </w:r>
      <w:r w:rsidRPr="00EF2736">
        <w:t>4)(b), the maximum number of designated tests to which the relevant item applies is as follows:</w:t>
      </w:r>
    </w:p>
    <w:p w:rsidR="000A5501" w:rsidRPr="00EF2736" w:rsidRDefault="000A5501" w:rsidP="000A5501">
      <w:pPr>
        <w:pStyle w:val="paragraph"/>
      </w:pPr>
      <w:r w:rsidRPr="00EF2736">
        <w:tab/>
        <w:t>(a)</w:t>
      </w:r>
      <w:r w:rsidRPr="00EF2736">
        <w:tab/>
        <w:t>for item</w:t>
      </w:r>
      <w:r w:rsidR="00EF2736" w:rsidRPr="00EF2736">
        <w:t> </w:t>
      </w:r>
      <w:r w:rsidRPr="00EF2736">
        <w:t>66652, 66715, 66790, 66817, 66821 or 66827—1;</w:t>
      </w:r>
    </w:p>
    <w:p w:rsidR="000A5501" w:rsidRPr="00EF2736" w:rsidRDefault="000A5501" w:rsidP="000A5501">
      <w:pPr>
        <w:pStyle w:val="paragraph"/>
      </w:pPr>
      <w:r w:rsidRPr="00EF2736">
        <w:tab/>
        <w:t>(b)</w:t>
      </w:r>
      <w:r w:rsidRPr="00EF2736">
        <w:tab/>
        <w:t>for item</w:t>
      </w:r>
      <w:r w:rsidR="00EF2736" w:rsidRPr="00EF2736">
        <w:t> </w:t>
      </w:r>
      <w:r w:rsidRPr="00EF2736">
        <w:t>65158, 66805, 69498 or 71092—2;</w:t>
      </w:r>
    </w:p>
    <w:p w:rsidR="000A5501" w:rsidRPr="00EF2736" w:rsidRDefault="000A5501" w:rsidP="000A5501">
      <w:pPr>
        <w:pStyle w:val="paragraph"/>
      </w:pPr>
      <w:r w:rsidRPr="00EF2736">
        <w:tab/>
        <w:t>(c)</w:t>
      </w:r>
      <w:r w:rsidRPr="00EF2736">
        <w:tab/>
        <w:t>for item</w:t>
      </w:r>
      <w:r w:rsidR="00EF2736" w:rsidRPr="00EF2736">
        <w:t> </w:t>
      </w:r>
      <w:r w:rsidRPr="00EF2736">
        <w:t>71156 or 71170—3;</w:t>
      </w:r>
    </w:p>
    <w:p w:rsidR="000A5501" w:rsidRPr="00EF2736" w:rsidRDefault="000A5501" w:rsidP="000A5501">
      <w:pPr>
        <w:pStyle w:val="paragraph"/>
      </w:pPr>
      <w:r w:rsidRPr="00EF2736">
        <w:tab/>
        <w:t>(d)</w:t>
      </w:r>
      <w:r w:rsidRPr="00EF2736">
        <w:tab/>
        <w:t>for item</w:t>
      </w:r>
      <w:r w:rsidR="00EF2736" w:rsidRPr="00EF2736">
        <w:t> </w:t>
      </w:r>
      <w:r w:rsidRPr="00EF2736">
        <w:t>65181 or 66724—4.</w:t>
      </w:r>
    </w:p>
    <w:p w:rsidR="000A5501" w:rsidRPr="00EF2736" w:rsidRDefault="000A5501" w:rsidP="000A5501">
      <w:pPr>
        <w:pStyle w:val="subsection"/>
      </w:pPr>
      <w:r w:rsidRPr="00EF2736">
        <w:tab/>
        <w:t>(7)</w:t>
      </w:r>
      <w:r w:rsidRPr="00EF2736">
        <w:tab/>
        <w:t xml:space="preserve">Items in Group P10 (Patient episode initiation) do not apply to a receiving APP in </w:t>
      </w:r>
      <w:r w:rsidR="00EF2736" w:rsidRPr="00EF2736">
        <w:t>subclause (</w:t>
      </w:r>
      <w:r w:rsidRPr="00EF2736">
        <w:t>2).</w:t>
      </w:r>
    </w:p>
    <w:p w:rsidR="000A5501" w:rsidRPr="00EF2736" w:rsidRDefault="00502DEC" w:rsidP="000A5501">
      <w:pPr>
        <w:pStyle w:val="ActHead5"/>
      </w:pPr>
      <w:bookmarkStart w:id="26" w:name="_Toc34893590"/>
      <w:r w:rsidRPr="00930CA4">
        <w:rPr>
          <w:rStyle w:val="CharSectno"/>
        </w:rPr>
        <w:t>1.2.7</w:t>
      </w:r>
      <w:r w:rsidR="000A5501" w:rsidRPr="00EF2736">
        <w:t xml:space="preserve">  Items not to be split</w:t>
      </w:r>
      <w:r w:rsidR="007A3259" w:rsidRPr="00EF2736">
        <w:t xml:space="preserve"> except as stated in clause</w:t>
      </w:r>
      <w:r w:rsidR="00EF2736" w:rsidRPr="00EF2736">
        <w:t> </w:t>
      </w:r>
      <w:r w:rsidR="007A3259" w:rsidRPr="00EF2736">
        <w:t>1.</w:t>
      </w:r>
      <w:r w:rsidR="00E517BA" w:rsidRPr="00EF2736">
        <w:t>2.6</w:t>
      </w:r>
      <w:bookmarkEnd w:id="26"/>
    </w:p>
    <w:p w:rsidR="000A5501" w:rsidRPr="00EF2736" w:rsidRDefault="000A5501" w:rsidP="000A5501">
      <w:pPr>
        <w:pStyle w:val="subsection"/>
      </w:pPr>
      <w:r w:rsidRPr="00EF2736">
        <w:tab/>
      </w:r>
      <w:r w:rsidRPr="00EF2736">
        <w:tab/>
        <w:t>Except as stated in clause</w:t>
      </w:r>
      <w:r w:rsidR="00EF2736" w:rsidRPr="00EF2736">
        <w:t> </w:t>
      </w:r>
      <w:r w:rsidR="00E517BA" w:rsidRPr="00EF2736">
        <w:t>1.2.6</w:t>
      </w:r>
      <w:r w:rsidRPr="00EF2736">
        <w:t>, an item applies only to one approved pathology practitioner for a single patient episode.</w:t>
      </w:r>
    </w:p>
    <w:p w:rsidR="000A5501" w:rsidRPr="00EF2736" w:rsidRDefault="00502DEC" w:rsidP="000A5501">
      <w:pPr>
        <w:pStyle w:val="ActHead5"/>
      </w:pPr>
      <w:bookmarkStart w:id="27" w:name="_Toc34893591"/>
      <w:r w:rsidRPr="00930CA4">
        <w:rPr>
          <w:rStyle w:val="CharSectno"/>
        </w:rPr>
        <w:t>1.2.8</w:t>
      </w:r>
      <w:r w:rsidR="000A5501" w:rsidRPr="00EF2736">
        <w:t xml:space="preserve">  </w:t>
      </w:r>
      <w:r w:rsidR="0084005B" w:rsidRPr="00EF2736">
        <w:t>S</w:t>
      </w:r>
      <w:r w:rsidR="000A5501" w:rsidRPr="00EF2736">
        <w:t>ervices</w:t>
      </w:r>
      <w:r w:rsidR="00A94816" w:rsidRPr="00EF2736">
        <w:t xml:space="preserve"> in certain sets of services</w:t>
      </w:r>
      <w:r w:rsidR="00B75474" w:rsidRPr="00EF2736">
        <w:t xml:space="preserve"> </w:t>
      </w:r>
      <w:r w:rsidR="000A5501" w:rsidRPr="00EF2736">
        <w:t xml:space="preserve">to be treated as </w:t>
      </w:r>
      <w:r w:rsidR="00B75474" w:rsidRPr="00EF2736">
        <w:t>individual</w:t>
      </w:r>
      <w:r w:rsidR="000A5501" w:rsidRPr="00EF2736">
        <w:t xml:space="preserve"> service</w:t>
      </w:r>
      <w:r w:rsidR="00B75474" w:rsidRPr="00EF2736">
        <w:t>s</w:t>
      </w:r>
      <w:bookmarkEnd w:id="27"/>
    </w:p>
    <w:p w:rsidR="000A5501" w:rsidRPr="00EF2736" w:rsidRDefault="00502DEC" w:rsidP="000A5501">
      <w:pPr>
        <w:pStyle w:val="subsection"/>
      </w:pPr>
      <w:r w:rsidRPr="00EF2736">
        <w:tab/>
        <w:t>(1</w:t>
      </w:r>
      <w:r w:rsidR="000A5501" w:rsidRPr="00EF2736">
        <w:t>)</w:t>
      </w:r>
      <w:r w:rsidR="000A5501" w:rsidRPr="00EF2736">
        <w:tab/>
        <w:t>If a medical practitioner (other than a specialist or consultant physician), participating midwife</w:t>
      </w:r>
      <w:bookmarkStart w:id="28" w:name="BK_S4P6L12C22"/>
      <w:bookmarkEnd w:id="28"/>
      <w:r w:rsidR="000A5501" w:rsidRPr="00EF2736">
        <w:t xml:space="preserve"> or participating nurse practitioner requests a set of pathology services</w:t>
      </w:r>
      <w:r w:rsidRPr="00EF2736">
        <w:t xml:space="preserve"> to which clause</w:t>
      </w:r>
      <w:r w:rsidR="00EF2736" w:rsidRPr="00EF2736">
        <w:t> </w:t>
      </w:r>
      <w:r w:rsidRPr="00EF2736">
        <w:t>1.2.9</w:t>
      </w:r>
      <w:r w:rsidR="00650CB5" w:rsidRPr="00EF2736">
        <w:t xml:space="preserve"> applies</w:t>
      </w:r>
      <w:r w:rsidR="000A5501" w:rsidRPr="00EF2736">
        <w:t>, the pathology services in the set are to be treated as individual pathology services in accordance with this clause.</w:t>
      </w:r>
    </w:p>
    <w:p w:rsidR="000A5501" w:rsidRPr="00EF2736" w:rsidRDefault="00502DEC" w:rsidP="000A5501">
      <w:pPr>
        <w:pStyle w:val="subsection"/>
      </w:pPr>
      <w:r w:rsidRPr="00EF2736">
        <w:tab/>
        <w:t>(2</w:t>
      </w:r>
      <w:r w:rsidR="000A5501" w:rsidRPr="00EF2736">
        <w:t>)</w:t>
      </w:r>
      <w:r w:rsidR="000A5501" w:rsidRPr="00EF2736">
        <w:tab/>
        <w:t>If the fee mentioned in an item that describes any of the services in the set is higher than the fees mentioned in the other items that describe the services in the set:</w:t>
      </w:r>
    </w:p>
    <w:p w:rsidR="000A5501" w:rsidRPr="00EF2736" w:rsidRDefault="000A5501" w:rsidP="000A5501">
      <w:pPr>
        <w:pStyle w:val="paragraph"/>
      </w:pPr>
      <w:r w:rsidRPr="00EF2736">
        <w:tab/>
        <w:t>(a)</w:t>
      </w:r>
      <w:r w:rsidRPr="00EF2736">
        <w:tab/>
        <w:t>the pathology service described in the first</w:t>
      </w:r>
      <w:r w:rsidR="004C74D5">
        <w:noBreakHyphen/>
      </w:r>
      <w:r w:rsidRPr="00EF2736">
        <w:t>mentioned item is to be treated as one pathology service; and</w:t>
      </w:r>
    </w:p>
    <w:p w:rsidR="000A5501" w:rsidRPr="00EF2736" w:rsidRDefault="000A5501" w:rsidP="000A5501">
      <w:pPr>
        <w:pStyle w:val="paragraph"/>
      </w:pPr>
      <w:r w:rsidRPr="00EF2736">
        <w:tab/>
        <w:t>(b)</w:t>
      </w:r>
      <w:r w:rsidRPr="00EF2736">
        <w:tab/>
        <w:t>either:</w:t>
      </w:r>
    </w:p>
    <w:p w:rsidR="000A5501" w:rsidRPr="00EF2736" w:rsidRDefault="000A5501" w:rsidP="000A5501">
      <w:pPr>
        <w:pStyle w:val="paragraphsub"/>
      </w:pPr>
      <w:r w:rsidRPr="00EF2736">
        <w:tab/>
        <w:t>(i)</w:t>
      </w:r>
      <w:r w:rsidRPr="00EF2736">
        <w:tab/>
        <w:t>the pathology service in the set that is described in the item that mentions the second</w:t>
      </w:r>
      <w:r w:rsidR="004C74D5">
        <w:noBreakHyphen/>
      </w:r>
      <w:r w:rsidRPr="00EF2736">
        <w:t>highest fee is to be treated as one pathology service; or</w:t>
      </w:r>
    </w:p>
    <w:p w:rsidR="000A5501" w:rsidRPr="00EF2736" w:rsidRDefault="000A5501" w:rsidP="000A5501">
      <w:pPr>
        <w:pStyle w:val="paragraphsub"/>
      </w:pPr>
      <w:r w:rsidRPr="00EF2736">
        <w:tab/>
        <w:t>(ii)</w:t>
      </w:r>
      <w:r w:rsidRPr="00EF2736">
        <w:tab/>
        <w:t>if 2 or more items that describe any of those services mentions the second</w:t>
      </w:r>
      <w:r w:rsidR="004C74D5">
        <w:noBreakHyphen/>
      </w:r>
      <w:r w:rsidRPr="00EF2736">
        <w:t>highest fee—the pathology service described in the item that mentions the second</w:t>
      </w:r>
      <w:r w:rsidR="004C74D5">
        <w:noBreakHyphen/>
      </w:r>
      <w:r w:rsidRPr="00EF2736">
        <w:t>highest fee, and has the lowest item number, is to be treated as one pathology service; and</w:t>
      </w:r>
    </w:p>
    <w:p w:rsidR="000A5501" w:rsidRPr="00EF2736" w:rsidRDefault="000A5501" w:rsidP="000A5501">
      <w:pPr>
        <w:pStyle w:val="paragraph"/>
      </w:pPr>
      <w:r w:rsidRPr="00EF2736">
        <w:tab/>
        <w:t>(c)</w:t>
      </w:r>
      <w:r w:rsidRPr="00EF2736">
        <w:tab/>
        <w:t xml:space="preserve">the pathology services in the set, other than the services that are to be treated as one pathology service under </w:t>
      </w:r>
      <w:r w:rsidR="00EF2736" w:rsidRPr="00EF2736">
        <w:t>paragraphs (</w:t>
      </w:r>
      <w:r w:rsidRPr="00EF2736">
        <w:t>a) and (b), are to be treated as one pathology service.</w:t>
      </w:r>
    </w:p>
    <w:p w:rsidR="000A5501" w:rsidRPr="00EF2736" w:rsidRDefault="00502DEC" w:rsidP="000A5501">
      <w:pPr>
        <w:pStyle w:val="subsection"/>
      </w:pPr>
      <w:r w:rsidRPr="00EF2736">
        <w:tab/>
        <w:t>(3</w:t>
      </w:r>
      <w:r w:rsidR="000A5501" w:rsidRPr="00EF2736">
        <w:t>)</w:t>
      </w:r>
      <w:r w:rsidR="000A5501" w:rsidRPr="00EF2736">
        <w:tab/>
        <w:t>If the fees mentioned in 2 or more items that describe an</w:t>
      </w:r>
      <w:r w:rsidR="00B34ED2" w:rsidRPr="00EF2736">
        <w:t>y of the services in the set</w:t>
      </w:r>
      <w:r w:rsidR="000A5501" w:rsidRPr="00EF2736">
        <w:t xml:space="preserve"> are the same, and higher than the fees mentioned in the other items that describe the services in the set:</w:t>
      </w:r>
    </w:p>
    <w:p w:rsidR="000A5501" w:rsidRPr="00EF2736" w:rsidRDefault="000A5501" w:rsidP="000A5501">
      <w:pPr>
        <w:pStyle w:val="paragraph"/>
      </w:pPr>
      <w:r w:rsidRPr="00EF2736">
        <w:tab/>
        <w:t>(a)</w:t>
      </w:r>
      <w:r w:rsidRPr="00EF2736">
        <w:tab/>
        <w:t>the pathology service in the set that is described in the item that mentions the highest fee, and has the lowest item number, is to be treated as one pathology service; and</w:t>
      </w:r>
    </w:p>
    <w:p w:rsidR="000A5501" w:rsidRPr="00EF2736" w:rsidRDefault="000A5501" w:rsidP="000A5501">
      <w:pPr>
        <w:pStyle w:val="paragraph"/>
      </w:pPr>
      <w:r w:rsidRPr="00EF2736">
        <w:tab/>
        <w:t>(b)</w:t>
      </w:r>
      <w:r w:rsidRPr="00EF2736">
        <w:tab/>
        <w:t>the pathology service in the set that is described in the item that mentions the highest fee, and has the second</w:t>
      </w:r>
      <w:r w:rsidR="004C74D5">
        <w:noBreakHyphen/>
      </w:r>
      <w:r w:rsidRPr="00EF2736">
        <w:t>lowest item number, is to be treated as one pathology service; and</w:t>
      </w:r>
    </w:p>
    <w:p w:rsidR="000A5501" w:rsidRPr="00EF2736" w:rsidRDefault="000A5501" w:rsidP="000A5501">
      <w:pPr>
        <w:pStyle w:val="paragraph"/>
      </w:pPr>
      <w:r w:rsidRPr="00EF2736">
        <w:tab/>
        <w:t>(c)</w:t>
      </w:r>
      <w:r w:rsidRPr="00EF2736">
        <w:tab/>
        <w:t xml:space="preserve">the pathology services in the set, other than the services that are to be treated as one pathology service under </w:t>
      </w:r>
      <w:r w:rsidR="00EF2736" w:rsidRPr="00EF2736">
        <w:t>paragraphs (</w:t>
      </w:r>
      <w:r w:rsidRPr="00EF2736">
        <w:t>a) and (b), are to be treated as one pathology service.</w:t>
      </w:r>
    </w:p>
    <w:p w:rsidR="000A5501" w:rsidRPr="00EF2736" w:rsidRDefault="00502DEC" w:rsidP="000A5501">
      <w:pPr>
        <w:pStyle w:val="subsection"/>
      </w:pPr>
      <w:r w:rsidRPr="00EF2736">
        <w:tab/>
        <w:t>(4</w:t>
      </w:r>
      <w:r w:rsidR="000A5501" w:rsidRPr="00EF2736">
        <w:t>)</w:t>
      </w:r>
      <w:r w:rsidR="000A5501" w:rsidRPr="00EF2736">
        <w:tab/>
        <w:t xml:space="preserve">If pathology services are to be treated as one pathology service under </w:t>
      </w:r>
      <w:r w:rsidR="00EF2736" w:rsidRPr="00EF2736">
        <w:t>paragraph (</w:t>
      </w:r>
      <w:r w:rsidRPr="00EF2736">
        <w:t>2)(c) or (3</w:t>
      </w:r>
      <w:r w:rsidR="000A5501" w:rsidRPr="00EF2736">
        <w:t>)(c), the fee for the one pathology service is the highest fee mentioned in any of the items that describe the pathology services that are to be treated as the one pathology service.</w:t>
      </w:r>
    </w:p>
    <w:p w:rsidR="000A5501" w:rsidRPr="00EF2736" w:rsidRDefault="00502DEC" w:rsidP="00650CB5">
      <w:pPr>
        <w:pStyle w:val="ActHead5"/>
      </w:pPr>
      <w:bookmarkStart w:id="29" w:name="_Toc34893592"/>
      <w:r w:rsidRPr="00930CA4">
        <w:rPr>
          <w:rStyle w:val="CharSectno"/>
        </w:rPr>
        <w:t>1.2.9</w:t>
      </w:r>
      <w:r w:rsidR="000A5501" w:rsidRPr="00EF2736">
        <w:t xml:space="preserve">  </w:t>
      </w:r>
      <w:r w:rsidR="00650CB5" w:rsidRPr="00EF2736">
        <w:t>S</w:t>
      </w:r>
      <w:r w:rsidR="000A5501" w:rsidRPr="00EF2736">
        <w:t>et</w:t>
      </w:r>
      <w:r w:rsidR="00C16123" w:rsidRPr="00EF2736">
        <w:t>s</w:t>
      </w:r>
      <w:r w:rsidR="000A5501" w:rsidRPr="00EF2736">
        <w:t xml:space="preserve"> of services</w:t>
      </w:r>
      <w:r w:rsidRPr="00EF2736">
        <w:t xml:space="preserve"> for the purposes of clause</w:t>
      </w:r>
      <w:r w:rsidR="00EF2736" w:rsidRPr="00EF2736">
        <w:t> </w:t>
      </w:r>
      <w:r w:rsidRPr="00EF2736">
        <w:t>1.2.8</w:t>
      </w:r>
      <w:bookmarkEnd w:id="29"/>
    </w:p>
    <w:p w:rsidR="000A5501" w:rsidRPr="00EF2736" w:rsidRDefault="000A5501" w:rsidP="006D67E4">
      <w:pPr>
        <w:pStyle w:val="subsection"/>
      </w:pPr>
      <w:r w:rsidRPr="00EF2736">
        <w:tab/>
        <w:t>(1)</w:t>
      </w:r>
      <w:r w:rsidRPr="00EF2736">
        <w:tab/>
      </w:r>
      <w:r w:rsidR="00650CB5" w:rsidRPr="00EF2736">
        <w:t xml:space="preserve">This clause applies to </w:t>
      </w:r>
      <w:r w:rsidR="009D4AF7" w:rsidRPr="00EF2736">
        <w:rPr>
          <w:bCs/>
          <w:iCs/>
        </w:rPr>
        <w:t>a set of</w:t>
      </w:r>
      <w:r w:rsidR="00CC3158" w:rsidRPr="00EF2736">
        <w:rPr>
          <w:bCs/>
          <w:iCs/>
        </w:rPr>
        <w:t xml:space="preserve"> </w:t>
      </w:r>
      <w:r w:rsidRPr="00EF2736">
        <w:t>pathology services</w:t>
      </w:r>
      <w:r w:rsidR="00650CB5" w:rsidRPr="00EF2736">
        <w:t xml:space="preserve"> if</w:t>
      </w:r>
      <w:r w:rsidRPr="00EF2736">
        <w:t>:</w:t>
      </w:r>
    </w:p>
    <w:p w:rsidR="000A5501" w:rsidRPr="00EF2736" w:rsidRDefault="000A5501" w:rsidP="000A5501">
      <w:pPr>
        <w:pStyle w:val="paragraph"/>
      </w:pPr>
      <w:r w:rsidRPr="00EF2736">
        <w:tab/>
        <w:t>(a)</w:t>
      </w:r>
      <w:r w:rsidRPr="00EF2736">
        <w:tab/>
      </w:r>
      <w:r w:rsidR="00650CB5" w:rsidRPr="00EF2736">
        <w:t xml:space="preserve">the set </w:t>
      </w:r>
      <w:r w:rsidRPr="00EF2736">
        <w:t>consist</w:t>
      </w:r>
      <w:r w:rsidR="00650CB5" w:rsidRPr="00EF2736">
        <w:t>s</w:t>
      </w:r>
      <w:r w:rsidRPr="00EF2736">
        <w:t xml:space="preserve"> of services that are described in at least 4 different items</w:t>
      </w:r>
      <w:r w:rsidR="009179B2" w:rsidRPr="00EF2736">
        <w:t xml:space="preserve">, other than an item mentioned in </w:t>
      </w:r>
      <w:r w:rsidR="00EF2736" w:rsidRPr="00EF2736">
        <w:t>subclause (</w:t>
      </w:r>
      <w:r w:rsidR="009179B2" w:rsidRPr="00EF2736">
        <w:t>2);</w:t>
      </w:r>
      <w:r w:rsidRPr="00EF2736">
        <w:t xml:space="preserve"> and</w:t>
      </w:r>
    </w:p>
    <w:p w:rsidR="000A5501" w:rsidRPr="00EF2736" w:rsidRDefault="000A5501" w:rsidP="000A5501">
      <w:pPr>
        <w:pStyle w:val="paragraph"/>
      </w:pPr>
      <w:r w:rsidRPr="00EF2736">
        <w:tab/>
        <w:t>(b)</w:t>
      </w:r>
      <w:r w:rsidRPr="00EF2736">
        <w:tab/>
        <w:t xml:space="preserve">all of </w:t>
      </w:r>
      <w:r w:rsidR="00650CB5" w:rsidRPr="00EF2736">
        <w:t>the services in the set</w:t>
      </w:r>
      <w:r w:rsidRPr="00EF2736">
        <w:t xml:space="preserve"> are requested in a single patient episode; and</w:t>
      </w:r>
    </w:p>
    <w:p w:rsidR="000A5501" w:rsidRPr="00EF2736" w:rsidRDefault="000A5501" w:rsidP="000A5501">
      <w:pPr>
        <w:pStyle w:val="paragraph"/>
      </w:pPr>
      <w:r w:rsidRPr="00EF2736">
        <w:tab/>
        <w:t>(c)</w:t>
      </w:r>
      <w:r w:rsidRPr="00EF2736">
        <w:tab/>
        <w:t xml:space="preserve">each of </w:t>
      </w:r>
      <w:r w:rsidR="00650CB5" w:rsidRPr="00EF2736">
        <w:t xml:space="preserve">the services in the set </w:t>
      </w:r>
      <w:r w:rsidRPr="00EF2736">
        <w:t>relates to a patient who is not an admitted patient of a hospital; and</w:t>
      </w:r>
    </w:p>
    <w:p w:rsidR="000A5501" w:rsidRPr="00EF2736" w:rsidRDefault="000A5501" w:rsidP="000A5501">
      <w:pPr>
        <w:pStyle w:val="paragraph"/>
      </w:pPr>
      <w:r w:rsidRPr="00EF2736">
        <w:tab/>
        <w:t>(d)</w:t>
      </w:r>
      <w:r w:rsidRPr="00EF2736">
        <w:tab/>
        <w:t xml:space="preserve">none of </w:t>
      </w:r>
      <w:r w:rsidR="00650CB5" w:rsidRPr="00EF2736">
        <w:t xml:space="preserve">the services in the set </w:t>
      </w:r>
      <w:r w:rsidRPr="00EF2736">
        <w:t>is referred to</w:t>
      </w:r>
      <w:r w:rsidR="000E1933" w:rsidRPr="00EF2736">
        <w:t xml:space="preserve"> </w:t>
      </w:r>
      <w:r w:rsidRPr="00EF2736">
        <w:t>in item</w:t>
      </w:r>
      <w:r w:rsidR="00EF2736" w:rsidRPr="00EF2736">
        <w:t> </w:t>
      </w:r>
      <w:r w:rsidRPr="00EF2736">
        <w:t>66900, 69484, 73070, 73071, 73072, 73073, 73074, 73075 or 73076.</w:t>
      </w:r>
    </w:p>
    <w:p w:rsidR="000A5501" w:rsidRPr="00EF2736" w:rsidRDefault="000A5501" w:rsidP="000A5501">
      <w:pPr>
        <w:pStyle w:val="subsection"/>
      </w:pPr>
      <w:r w:rsidRPr="00EF2736">
        <w:tab/>
        <w:t>(2)</w:t>
      </w:r>
      <w:r w:rsidRPr="00EF2736">
        <w:tab/>
      </w:r>
      <w:r w:rsidR="009179B2" w:rsidRPr="00EF2736">
        <w:t xml:space="preserve">For the purposes of </w:t>
      </w:r>
      <w:r w:rsidR="00EF2736" w:rsidRPr="00EF2736">
        <w:t>paragraph (</w:t>
      </w:r>
      <w:r w:rsidR="009179B2" w:rsidRPr="00EF2736">
        <w:t>1)(a), the items are as follows:</w:t>
      </w:r>
    </w:p>
    <w:p w:rsidR="000A5501" w:rsidRPr="00EF2736" w:rsidRDefault="000A5501" w:rsidP="000A5501">
      <w:pPr>
        <w:pStyle w:val="paragraph"/>
      </w:pPr>
      <w:r w:rsidRPr="00EF2736">
        <w:tab/>
        <w:t>(a)</w:t>
      </w:r>
      <w:r w:rsidRPr="00EF2736">
        <w:tab/>
        <w:t>an item in Group P10 (Patient episode initiation), Group P11 (Specimen referred), Group P12 (Management of bulk</w:t>
      </w:r>
      <w:r w:rsidR="004C74D5">
        <w:noBreakHyphen/>
      </w:r>
      <w:r w:rsidRPr="00EF2736">
        <w:t>billed services) or Group P13 (Bulk</w:t>
      </w:r>
      <w:r w:rsidR="004C74D5">
        <w:noBreakHyphen/>
      </w:r>
      <w:r w:rsidRPr="00EF2736">
        <w:t>billing incentive);</w:t>
      </w:r>
    </w:p>
    <w:p w:rsidR="000A5501" w:rsidRPr="00EF2736" w:rsidRDefault="000A5501" w:rsidP="000A5501">
      <w:pPr>
        <w:pStyle w:val="paragraph"/>
      </w:pPr>
      <w:r w:rsidRPr="00EF2736">
        <w:tab/>
        <w:t>(b)</w:t>
      </w:r>
      <w:r w:rsidRPr="00EF2736">
        <w:tab/>
        <w:t>if a service is requested by an approved pathology practitioner of an approved pathology authority and rendered by another approved pathology practitioner of an approved pathology authority that is not related to the approved pathology authority of the first</w:t>
      </w:r>
      <w:r w:rsidR="004C74D5">
        <w:noBreakHyphen/>
      </w:r>
      <w:r w:rsidRPr="00EF2736">
        <w:t>mentioned approved pathology practitioner—item</w:t>
      </w:r>
      <w:r w:rsidR="00EF2736" w:rsidRPr="00EF2736">
        <w:t> </w:t>
      </w:r>
      <w:r w:rsidRPr="00EF2736">
        <w:t>65079, 65082, 65157, 65158, 65166, 65180, 65181, 66606, 66610, 66639, 66642, 66651, 66652, 66663, 66666, 66696, 66697, 66714, 66715, 66723, 66724, 66780, 66783, 66789, 66790, 66792, 66804, 66805, 66816, 66817, 66820, 66821, 66826, 66827, 66832, 66834, 66837, 69325, 69328, 69331, 69379, 69383, 69400, 69401, 69451, 69489, 69492, 69497, 69498, 69500, 71076, 71090, 71092, 71096, 71148, 71154, 71156, 71169, 71170, 73309, 73312, 73315, 73318, 73321 or 73324.</w:t>
      </w:r>
    </w:p>
    <w:p w:rsidR="000A5501" w:rsidRPr="00EF2736" w:rsidRDefault="000A5501" w:rsidP="000A5501">
      <w:pPr>
        <w:pStyle w:val="subsection"/>
      </w:pPr>
      <w:r w:rsidRPr="00EF2736">
        <w:tab/>
        <w:t>(3)</w:t>
      </w:r>
      <w:r w:rsidRPr="00EF2736">
        <w:tab/>
      </w:r>
      <w:r w:rsidR="009179B2" w:rsidRPr="00EF2736">
        <w:t xml:space="preserve">For the purposes of </w:t>
      </w:r>
      <w:r w:rsidR="00EF2736" w:rsidRPr="00EF2736">
        <w:t>paragraph (</w:t>
      </w:r>
      <w:r w:rsidR="009179B2" w:rsidRPr="00EF2736">
        <w:t>2)(b), a</w:t>
      </w:r>
      <w:r w:rsidRPr="00EF2736">
        <w:t>n approved pathology authority is related to another approved pathology authority if:</w:t>
      </w:r>
    </w:p>
    <w:p w:rsidR="000A5501" w:rsidRPr="00EF2736" w:rsidRDefault="000A5501" w:rsidP="000A5501">
      <w:pPr>
        <w:pStyle w:val="paragraph"/>
      </w:pPr>
      <w:r w:rsidRPr="00EF2736">
        <w:tab/>
        <w:t>(a)</w:t>
      </w:r>
      <w:r w:rsidRPr="00EF2736">
        <w:tab/>
        <w:t>both approved pathology authorities are employed (including employed under contract) by the same person, whether or not the person is also an approved pathology authority; or</w:t>
      </w:r>
    </w:p>
    <w:p w:rsidR="000A5501" w:rsidRPr="00EF2736" w:rsidRDefault="000A5501" w:rsidP="000A5501">
      <w:pPr>
        <w:pStyle w:val="paragraph"/>
      </w:pPr>
      <w:r w:rsidRPr="00EF2736">
        <w:tab/>
        <w:t>(b)</w:t>
      </w:r>
      <w:r w:rsidRPr="00EF2736">
        <w:tab/>
        <w:t>either of the approved pathology authorities is employed (including employed under contract) by the other; or</w:t>
      </w:r>
    </w:p>
    <w:p w:rsidR="000A5501" w:rsidRPr="00EF2736" w:rsidRDefault="000A5501" w:rsidP="000A5501">
      <w:pPr>
        <w:pStyle w:val="paragraph"/>
      </w:pPr>
      <w:r w:rsidRPr="00EF2736">
        <w:tab/>
        <w:t>(c)</w:t>
      </w:r>
      <w:r w:rsidRPr="00EF2736">
        <w:tab/>
        <w:t xml:space="preserve">both approved pathology authorities are corporations and are connected entities within the meaning of the </w:t>
      </w:r>
      <w:r w:rsidRPr="00EF2736">
        <w:rPr>
          <w:i/>
          <w:iCs/>
        </w:rPr>
        <w:t>Corporations Act 2001</w:t>
      </w:r>
      <w:r w:rsidRPr="00EF2736">
        <w:t>; or</w:t>
      </w:r>
    </w:p>
    <w:p w:rsidR="000A5501" w:rsidRPr="00EF2736" w:rsidRDefault="000A5501" w:rsidP="000A5501">
      <w:pPr>
        <w:pStyle w:val="paragraph"/>
      </w:pPr>
      <w:r w:rsidRPr="00EF2736">
        <w:tab/>
        <w:t>(d)</w:t>
      </w:r>
      <w:r w:rsidRPr="00EF2736">
        <w:tab/>
        <w:t>the approved pathology authorities are partners (whether or not either or both of the approved pathology authorities are individuals and whether or not other persons are in partnership with either or both of the approved pathology authorities); or</w:t>
      </w:r>
    </w:p>
    <w:p w:rsidR="000A5501" w:rsidRPr="00EF2736" w:rsidRDefault="000A5501" w:rsidP="000A5501">
      <w:pPr>
        <w:pStyle w:val="paragraph"/>
      </w:pPr>
      <w:r w:rsidRPr="00EF2736">
        <w:tab/>
        <w:t>(e)</w:t>
      </w:r>
      <w:r w:rsidRPr="00EF2736">
        <w:tab/>
        <w:t>both approved pathology authorities are operated by the Commonwealth or an authority of the Commonwealth; or</w:t>
      </w:r>
    </w:p>
    <w:p w:rsidR="000A5501" w:rsidRPr="00EF2736" w:rsidRDefault="000A5501" w:rsidP="000A5501">
      <w:pPr>
        <w:pStyle w:val="paragraph"/>
      </w:pPr>
      <w:r w:rsidRPr="00EF2736">
        <w:tab/>
        <w:t>(f)</w:t>
      </w:r>
      <w:r w:rsidRPr="00EF2736">
        <w:tab/>
        <w:t>both approved pathology authorities are operated by the same State or internal Territory or an authority of the same State or internal Territory.</w:t>
      </w:r>
    </w:p>
    <w:p w:rsidR="00655AF1" w:rsidRPr="00EF2736" w:rsidRDefault="00502DEC" w:rsidP="00655AF1">
      <w:pPr>
        <w:pStyle w:val="ActHead5"/>
      </w:pPr>
      <w:bookmarkStart w:id="30" w:name="_Toc34893593"/>
      <w:r w:rsidRPr="00930CA4">
        <w:rPr>
          <w:rStyle w:val="CharSectno"/>
        </w:rPr>
        <w:t>1.2.10</w:t>
      </w:r>
      <w:r w:rsidR="000A5501" w:rsidRPr="00EF2736">
        <w:t xml:space="preserve">  Satisfying requirements </w:t>
      </w:r>
      <w:r w:rsidR="005D3E9E" w:rsidRPr="00EF2736">
        <w:t>in descriptions of</w:t>
      </w:r>
      <w:r w:rsidR="000A5501" w:rsidRPr="00EF2736">
        <w:t xml:space="preserve"> service</w:t>
      </w:r>
      <w:r w:rsidR="005D3E9E" w:rsidRPr="00EF2736">
        <w:t>s</w:t>
      </w:r>
      <w:bookmarkEnd w:id="30"/>
    </w:p>
    <w:p w:rsidR="000A5501" w:rsidRPr="00EF2736" w:rsidRDefault="000A5501" w:rsidP="000A5501">
      <w:pPr>
        <w:pStyle w:val="subsection"/>
      </w:pPr>
      <w:r w:rsidRPr="00EF2736">
        <w:tab/>
      </w:r>
      <w:r w:rsidRPr="00EF2736">
        <w:tab/>
        <w:t>A requirement contained in the description of a pathology service in Part</w:t>
      </w:r>
      <w:r w:rsidR="00EF2736" w:rsidRPr="00EF2736">
        <w:t> </w:t>
      </w:r>
      <w:r w:rsidRPr="00EF2736">
        <w:t>2 is satisfied if:</w:t>
      </w:r>
    </w:p>
    <w:p w:rsidR="000A5501" w:rsidRPr="00EF2736" w:rsidRDefault="000A5501" w:rsidP="000A5501">
      <w:pPr>
        <w:pStyle w:val="paragraph"/>
      </w:pPr>
      <w:r w:rsidRPr="00EF2736">
        <w:tab/>
        <w:t>(a)</w:t>
      </w:r>
      <w:r w:rsidRPr="00EF2736">
        <w:tab/>
        <w:t>for a requirement for information—the information:</w:t>
      </w:r>
    </w:p>
    <w:p w:rsidR="000A5501" w:rsidRPr="00EF2736" w:rsidRDefault="000A5501" w:rsidP="000A5501">
      <w:pPr>
        <w:pStyle w:val="paragraphsub"/>
      </w:pPr>
      <w:r w:rsidRPr="00EF2736">
        <w:tab/>
        <w:t>(i)</w:t>
      </w:r>
      <w:r w:rsidRPr="00EF2736">
        <w:tab/>
        <w:t>is included in the request for the service; or</w:t>
      </w:r>
    </w:p>
    <w:p w:rsidR="000A5501" w:rsidRPr="00EF2736" w:rsidRDefault="000A5501" w:rsidP="000A5501">
      <w:pPr>
        <w:pStyle w:val="paragraphsub"/>
      </w:pPr>
      <w:r w:rsidRPr="00EF2736">
        <w:tab/>
        <w:t>(ii)</w:t>
      </w:r>
      <w:r w:rsidRPr="00EF2736">
        <w:tab/>
        <w:t>was supplied in writi</w:t>
      </w:r>
      <w:bookmarkStart w:id="31" w:name="BK_S4P8L8C28"/>
      <w:bookmarkEnd w:id="31"/>
      <w:r w:rsidRPr="00EF2736">
        <w:t>ng on an earlier occasion to the approved pathology authority that rendered the service, and has been kept by the approved pathology authority; or</w:t>
      </w:r>
    </w:p>
    <w:p w:rsidR="000A5501" w:rsidRPr="00EF2736" w:rsidRDefault="000A5501" w:rsidP="000A5501">
      <w:pPr>
        <w:pStyle w:val="paragraph"/>
      </w:pPr>
      <w:r w:rsidRPr="00EF2736">
        <w:tab/>
        <w:t>(b)</w:t>
      </w:r>
      <w:r w:rsidRPr="00EF2736">
        <w:tab/>
        <w:t>for a requirement for laboratory test results—the results are:</w:t>
      </w:r>
    </w:p>
    <w:p w:rsidR="000A5501" w:rsidRPr="00EF2736" w:rsidRDefault="000A5501" w:rsidP="000A5501">
      <w:pPr>
        <w:pStyle w:val="paragraphsub"/>
      </w:pPr>
      <w:r w:rsidRPr="00EF2736">
        <w:tab/>
        <w:t>(i)</w:t>
      </w:r>
      <w:r w:rsidRPr="00EF2736">
        <w:tab/>
        <w:t>included in the request for the service; or</w:t>
      </w:r>
    </w:p>
    <w:p w:rsidR="000A5501" w:rsidRPr="00EF2736" w:rsidRDefault="000A5501" w:rsidP="000A5501">
      <w:pPr>
        <w:pStyle w:val="paragraphsub"/>
      </w:pPr>
      <w:r w:rsidRPr="00EF2736">
        <w:tab/>
        <w:t>(ii)</w:t>
      </w:r>
      <w:r w:rsidRPr="00EF2736">
        <w:tab/>
        <w:t>obtained from another laboratory test performed in the same patient episode; or</w:t>
      </w:r>
    </w:p>
    <w:p w:rsidR="000A5501" w:rsidRPr="00EF2736" w:rsidRDefault="000A5501" w:rsidP="000A5501">
      <w:pPr>
        <w:pStyle w:val="paragraphsub"/>
      </w:pPr>
      <w:r w:rsidRPr="00EF2736">
        <w:tab/>
        <w:t>(iii)</w:t>
      </w:r>
      <w:r w:rsidRPr="00EF2736">
        <w:tab/>
        <w:t>included in results from an earlier laboratory test that have been kept by the approved pathology authority.</w:t>
      </w:r>
    </w:p>
    <w:p w:rsidR="000A5501" w:rsidRPr="00EF2736" w:rsidRDefault="00502DEC" w:rsidP="000A5501">
      <w:pPr>
        <w:pStyle w:val="ActHead5"/>
      </w:pPr>
      <w:bookmarkStart w:id="32" w:name="_Toc34893594"/>
      <w:r w:rsidRPr="00930CA4">
        <w:rPr>
          <w:rStyle w:val="CharSectno"/>
        </w:rPr>
        <w:t>1.2.11</w:t>
      </w:r>
      <w:r w:rsidR="000A5501" w:rsidRPr="00EF2736">
        <w:t xml:space="preserve">  </w:t>
      </w:r>
      <w:r w:rsidR="00F30C3B" w:rsidRPr="00EF2736">
        <w:t xml:space="preserve">Restriction on </w:t>
      </w:r>
      <w:r w:rsidR="000A5501" w:rsidRPr="00EF2736">
        <w:t xml:space="preserve">items—services </w:t>
      </w:r>
      <w:r w:rsidR="007C4420" w:rsidRPr="00EF2736">
        <w:t>rendered</w:t>
      </w:r>
      <w:r w:rsidR="000A5501" w:rsidRPr="00EF2736">
        <w:t xml:space="preserve"> with autologous injections of blood or blood products</w:t>
      </w:r>
      <w:bookmarkEnd w:id="32"/>
    </w:p>
    <w:p w:rsidR="000A5501" w:rsidRPr="00EF2736" w:rsidRDefault="000A5501" w:rsidP="000A5501">
      <w:pPr>
        <w:pStyle w:val="subsection"/>
      </w:pPr>
      <w:r w:rsidRPr="00EF2736">
        <w:tab/>
      </w:r>
      <w:r w:rsidRPr="00EF2736">
        <w:tab/>
        <w:t xml:space="preserve">An item in </w:t>
      </w:r>
      <w:r w:rsidR="0022567B" w:rsidRPr="00EF2736">
        <w:t>this Schedule</w:t>
      </w:r>
      <w:r w:rsidRPr="00EF2736">
        <w:t xml:space="preserve"> does not apply to a service </w:t>
      </w:r>
      <w:r w:rsidR="00E86827" w:rsidRPr="00EF2736">
        <w:t>described</w:t>
      </w:r>
      <w:r w:rsidRPr="00EF2736">
        <w:t xml:space="preserve"> in the item if the service is </w:t>
      </w:r>
      <w:r w:rsidR="007C4420" w:rsidRPr="00EF2736">
        <w:t>rendered</w:t>
      </w:r>
      <w:r w:rsidRPr="00EF2736">
        <w:t xml:space="preserve"> to a patient at the same time as, or in connection with, an injection of blood or a blood product that is autologous.</w:t>
      </w:r>
    </w:p>
    <w:p w:rsidR="000A5501" w:rsidRPr="00EF2736" w:rsidRDefault="00502DEC" w:rsidP="000A5501">
      <w:pPr>
        <w:pStyle w:val="ActHead5"/>
      </w:pPr>
      <w:bookmarkStart w:id="33" w:name="_Toc34893595"/>
      <w:r w:rsidRPr="00930CA4">
        <w:rPr>
          <w:rStyle w:val="CharSectno"/>
        </w:rPr>
        <w:t>1.2.12</w:t>
      </w:r>
      <w:r w:rsidR="000A5501" w:rsidRPr="00EF2736">
        <w:t xml:space="preserve">  </w:t>
      </w:r>
      <w:r w:rsidR="00F30C3B" w:rsidRPr="00EF2736">
        <w:t>Restriction on</w:t>
      </w:r>
      <w:r w:rsidR="000A5501" w:rsidRPr="00EF2736">
        <w:t xml:space="preserve"> items—services </w:t>
      </w:r>
      <w:r w:rsidR="007C4420" w:rsidRPr="00EF2736">
        <w:t>rendered</w:t>
      </w:r>
      <w:r w:rsidR="000A5501" w:rsidRPr="00EF2736">
        <w:t xml:space="preserve"> with harvesting, storage, in vitro processing or injection of non</w:t>
      </w:r>
      <w:r w:rsidR="004C74D5">
        <w:noBreakHyphen/>
      </w:r>
      <w:r w:rsidR="000A5501" w:rsidRPr="00EF2736">
        <w:t>haematopoietic stem cells</w:t>
      </w:r>
      <w:bookmarkEnd w:id="33"/>
    </w:p>
    <w:p w:rsidR="000A5501" w:rsidRPr="00EF2736" w:rsidRDefault="000A5501" w:rsidP="000A5501">
      <w:pPr>
        <w:pStyle w:val="subsection"/>
      </w:pPr>
      <w:r w:rsidRPr="00EF2736">
        <w:tab/>
      </w:r>
      <w:r w:rsidRPr="00EF2736">
        <w:tab/>
        <w:t xml:space="preserve">An item in </w:t>
      </w:r>
      <w:r w:rsidR="0022567B" w:rsidRPr="00EF2736">
        <w:t xml:space="preserve">this Schedule </w:t>
      </w:r>
      <w:r w:rsidRPr="00EF2736">
        <w:t xml:space="preserve">does not apply to a service </w:t>
      </w:r>
      <w:r w:rsidR="00E86827" w:rsidRPr="00EF2736">
        <w:t>described</w:t>
      </w:r>
      <w:r w:rsidRPr="00EF2736">
        <w:t xml:space="preserve"> in the item if the service is </w:t>
      </w:r>
      <w:r w:rsidR="007C4420" w:rsidRPr="00EF2736">
        <w:t>rendered</w:t>
      </w:r>
      <w:r w:rsidRPr="00EF2736">
        <w:t xml:space="preserve"> to a patient at the same time as, or in connection with, the harvesting, storage, in vitro processing or injection of non</w:t>
      </w:r>
      <w:r w:rsidR="004C74D5">
        <w:noBreakHyphen/>
      </w:r>
      <w:r w:rsidRPr="00EF2736">
        <w:t>haematopoietic stem cells.</w:t>
      </w:r>
    </w:p>
    <w:p w:rsidR="00666738" w:rsidRPr="00EF2736" w:rsidRDefault="00666738" w:rsidP="00666738">
      <w:pPr>
        <w:pStyle w:val="ActHead3"/>
        <w:pageBreakBefore/>
      </w:pPr>
      <w:bookmarkStart w:id="34" w:name="_Toc34893596"/>
      <w:r w:rsidRPr="00930CA4">
        <w:rPr>
          <w:rStyle w:val="CharDivNo"/>
        </w:rPr>
        <w:t>Division</w:t>
      </w:r>
      <w:r w:rsidR="00EF2736" w:rsidRPr="00930CA4">
        <w:rPr>
          <w:rStyle w:val="CharDivNo"/>
        </w:rPr>
        <w:t> </w:t>
      </w:r>
      <w:r w:rsidRPr="00930CA4">
        <w:rPr>
          <w:rStyle w:val="CharDivNo"/>
        </w:rPr>
        <w:t>1.3</w:t>
      </w:r>
      <w:r w:rsidRPr="00EF2736">
        <w:t>—</w:t>
      </w:r>
      <w:r w:rsidRPr="00930CA4">
        <w:rPr>
          <w:rStyle w:val="CharDivText"/>
        </w:rPr>
        <w:t>Patient episodes</w:t>
      </w:r>
      <w:bookmarkEnd w:id="34"/>
    </w:p>
    <w:p w:rsidR="00666738" w:rsidRPr="00EF2736" w:rsidRDefault="00502DEC" w:rsidP="00666738">
      <w:pPr>
        <w:pStyle w:val="ActHead5"/>
      </w:pPr>
      <w:bookmarkStart w:id="35" w:name="_Toc34893597"/>
      <w:r w:rsidRPr="00930CA4">
        <w:rPr>
          <w:rStyle w:val="CharSectno"/>
        </w:rPr>
        <w:t>1.3.1</w:t>
      </w:r>
      <w:r w:rsidR="00666738" w:rsidRPr="00EF2736">
        <w:t xml:space="preserve">  Meaning of </w:t>
      </w:r>
      <w:r w:rsidR="00666738" w:rsidRPr="00EF2736">
        <w:rPr>
          <w:i/>
        </w:rPr>
        <w:t>patient episode</w:t>
      </w:r>
      <w:bookmarkEnd w:id="35"/>
    </w:p>
    <w:p w:rsidR="00726D20" w:rsidRPr="00EF2736" w:rsidRDefault="00726D20" w:rsidP="00726D20">
      <w:pPr>
        <w:pStyle w:val="subsection"/>
      </w:pPr>
      <w:r w:rsidRPr="00EF2736">
        <w:tab/>
      </w:r>
      <w:r w:rsidRPr="00EF2736">
        <w:tab/>
        <w:t>In this Schedule:</w:t>
      </w:r>
    </w:p>
    <w:p w:rsidR="000504C0" w:rsidRPr="00EF2736" w:rsidRDefault="000504C0" w:rsidP="000504C0">
      <w:pPr>
        <w:pStyle w:val="Definition"/>
      </w:pPr>
      <w:r w:rsidRPr="00EF2736">
        <w:rPr>
          <w:b/>
          <w:i/>
        </w:rPr>
        <w:t>patient episode</w:t>
      </w:r>
      <w:r w:rsidRPr="00EF2736">
        <w:t xml:space="preserve"> means:</w:t>
      </w:r>
    </w:p>
    <w:p w:rsidR="000504C0" w:rsidRPr="00EF2736" w:rsidRDefault="000504C0" w:rsidP="000504C0">
      <w:pPr>
        <w:pStyle w:val="paragraph"/>
      </w:pPr>
      <w:r w:rsidRPr="00EF2736">
        <w:tab/>
        <w:t>(a)</w:t>
      </w:r>
      <w:r w:rsidRPr="00EF2736">
        <w:tab/>
      </w:r>
      <w:r w:rsidR="00A65D28" w:rsidRPr="00EF2736">
        <w:t>one or more</w:t>
      </w:r>
      <w:r w:rsidRPr="00EF2736">
        <w:t xml:space="preserve"> pathology services (other than a pathology service to which </w:t>
      </w:r>
      <w:r w:rsidR="00EF2736" w:rsidRPr="00EF2736">
        <w:t>paragraph (</w:t>
      </w:r>
      <w:r w:rsidRPr="00EF2736">
        <w:t xml:space="preserve">b) refers) </w:t>
      </w:r>
      <w:r w:rsidR="00311065" w:rsidRPr="00EF2736">
        <w:t>rendered</w:t>
      </w:r>
      <w:r w:rsidRPr="00EF2736">
        <w:t xml:space="preserve"> for a </w:t>
      </w:r>
      <w:r w:rsidR="00E80EDE" w:rsidRPr="00EF2736">
        <w:t xml:space="preserve">single </w:t>
      </w:r>
      <w:r w:rsidRPr="00EF2736">
        <w:t>patient whose need for the services was determined under section</w:t>
      </w:r>
      <w:r w:rsidR="00EF2736" w:rsidRPr="00EF2736">
        <w:t> </w:t>
      </w:r>
      <w:r w:rsidRPr="00EF2736">
        <w:t>16A of the Act:</w:t>
      </w:r>
    </w:p>
    <w:p w:rsidR="000504C0" w:rsidRPr="00EF2736" w:rsidRDefault="000504C0" w:rsidP="000504C0">
      <w:pPr>
        <w:pStyle w:val="paragraphsub"/>
      </w:pPr>
      <w:r w:rsidRPr="00EF2736">
        <w:tab/>
        <w:t>(i)</w:t>
      </w:r>
      <w:r w:rsidRPr="00EF2736">
        <w:tab/>
        <w:t>on the same day; or</w:t>
      </w:r>
    </w:p>
    <w:p w:rsidR="000504C0" w:rsidRPr="00EF2736" w:rsidRDefault="000504C0" w:rsidP="000504C0">
      <w:pPr>
        <w:pStyle w:val="paragraphsub"/>
      </w:pPr>
      <w:r w:rsidRPr="00EF2736">
        <w:tab/>
        <w:t>(ii)</w:t>
      </w:r>
      <w:r w:rsidRPr="00EF2736">
        <w:tab/>
        <w:t>if more than one test is performed on the one specimen within 14 days—on the same or different days;</w:t>
      </w:r>
    </w:p>
    <w:p w:rsidR="000504C0" w:rsidRPr="00EF2736" w:rsidRDefault="000504C0" w:rsidP="000504C0">
      <w:pPr>
        <w:pStyle w:val="paragraph"/>
      </w:pPr>
      <w:r w:rsidRPr="00EF2736">
        <w:tab/>
      </w:r>
      <w:r w:rsidRPr="00EF2736">
        <w:tab/>
        <w:t>whether the services:</w:t>
      </w:r>
    </w:p>
    <w:p w:rsidR="000504C0" w:rsidRPr="00EF2736" w:rsidRDefault="000504C0" w:rsidP="000504C0">
      <w:pPr>
        <w:pStyle w:val="paragraphsub"/>
      </w:pPr>
      <w:r w:rsidRPr="00EF2736">
        <w:tab/>
        <w:t>(iii)</w:t>
      </w:r>
      <w:r w:rsidRPr="00EF2736">
        <w:tab/>
        <w:t>are requested by one or more practitioners, participating midwives or participating nurse practitioners; or</w:t>
      </w:r>
    </w:p>
    <w:p w:rsidR="000504C0" w:rsidRPr="00EF2736" w:rsidRDefault="000504C0" w:rsidP="000504C0">
      <w:pPr>
        <w:pStyle w:val="paragraphsub"/>
      </w:pPr>
      <w:r w:rsidRPr="00EF2736">
        <w:tab/>
        <w:t>(iv)</w:t>
      </w:r>
      <w:r w:rsidRPr="00EF2736">
        <w:tab/>
        <w:t>are described in a single item or in more than one item; or</w:t>
      </w:r>
    </w:p>
    <w:p w:rsidR="000504C0" w:rsidRPr="00EF2736" w:rsidRDefault="000504C0" w:rsidP="000504C0">
      <w:pPr>
        <w:pStyle w:val="paragraphsub"/>
      </w:pPr>
      <w:r w:rsidRPr="00EF2736">
        <w:tab/>
        <w:t>(v)</w:t>
      </w:r>
      <w:r w:rsidRPr="00EF2736">
        <w:tab/>
        <w:t>are rendered by one approved pathology practitioner or more than one approved pathology practitioner; or</w:t>
      </w:r>
    </w:p>
    <w:p w:rsidR="000504C0" w:rsidRPr="00EF2736" w:rsidRDefault="000504C0" w:rsidP="000504C0">
      <w:pPr>
        <w:pStyle w:val="paragraphsub"/>
      </w:pPr>
      <w:r w:rsidRPr="00EF2736">
        <w:tab/>
        <w:t>(vi)</w:t>
      </w:r>
      <w:r w:rsidRPr="00EF2736">
        <w:tab/>
        <w:t>are rendered on the same or different days; or</w:t>
      </w:r>
    </w:p>
    <w:p w:rsidR="000504C0" w:rsidRPr="00EF2736" w:rsidRDefault="000504C0" w:rsidP="000504C0">
      <w:pPr>
        <w:pStyle w:val="paragraph"/>
      </w:pPr>
      <w:r w:rsidRPr="00EF2736">
        <w:tab/>
        <w:t>(b)</w:t>
      </w:r>
      <w:r w:rsidRPr="00EF2736">
        <w:tab/>
        <w:t>a pathology service to which clause</w:t>
      </w:r>
      <w:r w:rsidR="00EF2736" w:rsidRPr="00EF2736">
        <w:t> </w:t>
      </w:r>
      <w:r w:rsidRPr="00EF2736">
        <w:t>1.</w:t>
      </w:r>
      <w:r w:rsidR="00E517BA" w:rsidRPr="00EF2736">
        <w:t>2.3</w:t>
      </w:r>
      <w:r w:rsidRPr="00EF2736">
        <w:t xml:space="preserve">, </w:t>
      </w:r>
      <w:r w:rsidR="00E517BA" w:rsidRPr="00EF2736">
        <w:t>1.2.4</w:t>
      </w:r>
      <w:r w:rsidRPr="00EF2736">
        <w:t xml:space="preserve"> or </w:t>
      </w:r>
      <w:r w:rsidR="00E517BA" w:rsidRPr="00EF2736">
        <w:t>1.2.5</w:t>
      </w:r>
      <w:r w:rsidRPr="00EF2736">
        <w:t xml:space="preserve"> refers that is </w:t>
      </w:r>
      <w:r w:rsidR="00311065" w:rsidRPr="00EF2736">
        <w:t>rendered</w:t>
      </w:r>
      <w:r w:rsidRPr="00EF2736">
        <w:t xml:space="preserve"> in the circumstances, set out in the clause, that relate to the service.</w:t>
      </w:r>
    </w:p>
    <w:p w:rsidR="00985321" w:rsidRPr="00EF2736" w:rsidRDefault="00502DEC" w:rsidP="00985321">
      <w:pPr>
        <w:pStyle w:val="ActHead5"/>
      </w:pPr>
      <w:bookmarkStart w:id="36" w:name="_Toc34893598"/>
      <w:r w:rsidRPr="00930CA4">
        <w:rPr>
          <w:rStyle w:val="CharSectno"/>
        </w:rPr>
        <w:t>1.3.</w:t>
      </w:r>
      <w:r w:rsidR="00985321" w:rsidRPr="00930CA4">
        <w:rPr>
          <w:rStyle w:val="CharSectno"/>
        </w:rPr>
        <w:t>2</w:t>
      </w:r>
      <w:r w:rsidR="00985321" w:rsidRPr="00EF2736">
        <w:t xml:space="preserve">  </w:t>
      </w:r>
      <w:r w:rsidR="004D3371" w:rsidRPr="00EF2736">
        <w:t xml:space="preserve">When </w:t>
      </w:r>
      <w:r w:rsidR="00290E71" w:rsidRPr="00EF2736">
        <w:t xml:space="preserve">later </w:t>
      </w:r>
      <w:r w:rsidR="004D3371" w:rsidRPr="00EF2736">
        <w:t>s</w:t>
      </w:r>
      <w:r w:rsidR="000504C0" w:rsidRPr="00EF2736">
        <w:t>ervices</w:t>
      </w:r>
      <w:r w:rsidR="004D3371" w:rsidRPr="00EF2736">
        <w:t xml:space="preserve"> are </w:t>
      </w:r>
      <w:r w:rsidR="00985321" w:rsidRPr="00EF2736">
        <w:t xml:space="preserve">taken to be part of </w:t>
      </w:r>
      <w:r w:rsidR="00290E71" w:rsidRPr="00EF2736">
        <w:t>an earlier</w:t>
      </w:r>
      <w:r w:rsidR="004D3371" w:rsidRPr="00EF2736">
        <w:t xml:space="preserve"> </w:t>
      </w:r>
      <w:r w:rsidR="00985321" w:rsidRPr="00EF2736">
        <w:t>patient episode</w:t>
      </w:r>
      <w:bookmarkEnd w:id="36"/>
    </w:p>
    <w:p w:rsidR="004D3371" w:rsidRPr="00EF2736" w:rsidRDefault="00EE1600" w:rsidP="004D3371">
      <w:pPr>
        <w:pStyle w:val="SubsectionHead"/>
      </w:pPr>
      <w:r w:rsidRPr="00EF2736">
        <w:t>Group P1 services</w:t>
      </w:r>
    </w:p>
    <w:p w:rsidR="00985321" w:rsidRPr="00EF2736" w:rsidRDefault="00985321" w:rsidP="00985321">
      <w:pPr>
        <w:pStyle w:val="subsection"/>
      </w:pPr>
      <w:r w:rsidRPr="00EF2736">
        <w:tab/>
      </w:r>
      <w:r w:rsidR="00D02A4E" w:rsidRPr="00EF2736">
        <w:t>(1)</w:t>
      </w:r>
      <w:r w:rsidR="00D02A4E" w:rsidRPr="00EF2736">
        <w:tab/>
      </w:r>
      <w:r w:rsidRPr="00EF2736">
        <w:t>If:</w:t>
      </w:r>
    </w:p>
    <w:p w:rsidR="00985321" w:rsidRPr="00EF2736" w:rsidRDefault="00985321" w:rsidP="00985321">
      <w:pPr>
        <w:pStyle w:val="paragraph"/>
      </w:pPr>
      <w:r w:rsidRPr="00EF2736">
        <w:tab/>
        <w:t>(a)</w:t>
      </w:r>
      <w:r w:rsidRPr="00EF2736">
        <w:tab/>
      </w:r>
      <w:r w:rsidR="004D3371" w:rsidRPr="00EF2736">
        <w:t xml:space="preserve">a patient episode for a patient includes </w:t>
      </w:r>
      <w:r w:rsidR="00233FD2" w:rsidRPr="00EF2736">
        <w:t xml:space="preserve">one or more </w:t>
      </w:r>
      <w:r w:rsidR="004D3371" w:rsidRPr="00EF2736">
        <w:t>services described</w:t>
      </w:r>
      <w:r w:rsidRPr="00EF2736">
        <w:t xml:space="preserve"> in</w:t>
      </w:r>
      <w:r w:rsidR="004D3371" w:rsidRPr="00EF2736">
        <w:t xml:space="preserve"> items in</w:t>
      </w:r>
      <w:r w:rsidRPr="00EF2736">
        <w:t xml:space="preserve"> Group P1 (except </w:t>
      </w:r>
      <w:r w:rsidR="004D3371" w:rsidRPr="00EF2736">
        <w:t>i</w:t>
      </w:r>
      <w:r w:rsidRPr="00EF2736">
        <w:t>tem</w:t>
      </w:r>
      <w:r w:rsidR="004D3371" w:rsidRPr="00EF2736">
        <w:t>s</w:t>
      </w:r>
      <w:r w:rsidR="00EF2736" w:rsidRPr="00EF2736">
        <w:t> </w:t>
      </w:r>
      <w:r w:rsidRPr="00EF2736">
        <w:t xml:space="preserve">65099, 65102, 65105 </w:t>
      </w:r>
      <w:r w:rsidR="004D3371" w:rsidRPr="00EF2736">
        <w:t>and</w:t>
      </w:r>
      <w:r w:rsidRPr="00EF2736">
        <w:t xml:space="preserve"> 65108); and</w:t>
      </w:r>
    </w:p>
    <w:p w:rsidR="00985321" w:rsidRPr="00EF2736" w:rsidRDefault="00985321" w:rsidP="00985321">
      <w:pPr>
        <w:pStyle w:val="paragraph"/>
      </w:pPr>
      <w:r w:rsidRPr="00EF2736">
        <w:tab/>
        <w:t>(b)</w:t>
      </w:r>
      <w:r w:rsidRPr="00EF2736">
        <w:tab/>
        <w:t>specimen material from the patient episode is stored; and</w:t>
      </w:r>
    </w:p>
    <w:p w:rsidR="00985321" w:rsidRPr="00EF2736" w:rsidRDefault="00985321" w:rsidP="00985321">
      <w:pPr>
        <w:pStyle w:val="paragraph"/>
      </w:pPr>
      <w:r w:rsidRPr="00EF2736">
        <w:tab/>
        <w:t>(c)</w:t>
      </w:r>
      <w:r w:rsidRPr="00EF2736">
        <w:tab/>
        <w:t>in response to a request made within 14 days of the</w:t>
      </w:r>
      <w:r w:rsidR="009714F3" w:rsidRPr="00EF2736">
        <w:t xml:space="preserve"> </w:t>
      </w:r>
      <w:r w:rsidR="004D3371" w:rsidRPr="00EF2736">
        <w:t xml:space="preserve">initiation of the patient episode, </w:t>
      </w:r>
      <w:r w:rsidR="00233FD2" w:rsidRPr="00EF2736">
        <w:t xml:space="preserve">one or more </w:t>
      </w:r>
      <w:r w:rsidR="004D3371" w:rsidRPr="00EF2736">
        <w:t>further services described in items in</w:t>
      </w:r>
      <w:r w:rsidRPr="00EF2736">
        <w:t xml:space="preserve"> Group P1 (except item</w:t>
      </w:r>
      <w:r w:rsidR="004D3371" w:rsidRPr="00EF2736">
        <w:t>s</w:t>
      </w:r>
      <w:r w:rsidR="00EF2736" w:rsidRPr="00EF2736">
        <w:t> </w:t>
      </w:r>
      <w:r w:rsidRPr="00EF2736">
        <w:t xml:space="preserve">65099, 65102, 65105 </w:t>
      </w:r>
      <w:r w:rsidR="004D3371" w:rsidRPr="00EF2736">
        <w:t>and</w:t>
      </w:r>
      <w:r w:rsidRPr="00EF2736">
        <w:t xml:space="preserve"> 65108) are </w:t>
      </w:r>
      <w:r w:rsidR="00311065" w:rsidRPr="00EF2736">
        <w:t>rendered</w:t>
      </w:r>
      <w:r w:rsidRPr="00EF2736">
        <w:t xml:space="preserve"> </w:t>
      </w:r>
      <w:r w:rsidR="004D3371" w:rsidRPr="00EF2736">
        <w:t xml:space="preserve">using </w:t>
      </w:r>
      <w:r w:rsidRPr="00EF2736">
        <w:t>the stored material;</w:t>
      </w:r>
    </w:p>
    <w:p w:rsidR="00985321" w:rsidRPr="00EF2736" w:rsidRDefault="00985321" w:rsidP="00985321">
      <w:pPr>
        <w:pStyle w:val="subsection2"/>
      </w:pPr>
      <w:r w:rsidRPr="00EF2736">
        <w:t xml:space="preserve">the </w:t>
      </w:r>
      <w:r w:rsidR="004D3371" w:rsidRPr="00EF2736">
        <w:t xml:space="preserve">services mentioned in </w:t>
      </w:r>
      <w:r w:rsidR="00EF2736" w:rsidRPr="00EF2736">
        <w:t>paragraph (</w:t>
      </w:r>
      <w:r w:rsidR="004D3371" w:rsidRPr="00EF2736">
        <w:t xml:space="preserve">c) </w:t>
      </w:r>
      <w:r w:rsidRPr="00EF2736">
        <w:t>are</w:t>
      </w:r>
      <w:r w:rsidR="004D3371" w:rsidRPr="00EF2736">
        <w:t xml:space="preserve"> </w:t>
      </w:r>
      <w:r w:rsidRPr="00EF2736">
        <w:t xml:space="preserve">taken to be part of </w:t>
      </w:r>
      <w:r w:rsidR="004D3371" w:rsidRPr="00EF2736">
        <w:t>th</w:t>
      </w:r>
      <w:r w:rsidRPr="00EF2736">
        <w:t>e patient episode</w:t>
      </w:r>
      <w:r w:rsidR="004D3371" w:rsidRPr="00EF2736">
        <w:t xml:space="preserve"> mentioned in </w:t>
      </w:r>
      <w:r w:rsidR="00EF2736" w:rsidRPr="00EF2736">
        <w:t>paragraph (</w:t>
      </w:r>
      <w:r w:rsidR="004D3371" w:rsidRPr="00EF2736">
        <w:t>a)</w:t>
      </w:r>
      <w:r w:rsidRPr="00EF2736">
        <w:t>.</w:t>
      </w:r>
    </w:p>
    <w:p w:rsidR="0088505B" w:rsidRPr="00EF2736" w:rsidRDefault="0088505B" w:rsidP="00EE1600">
      <w:pPr>
        <w:pStyle w:val="SubsectionHead"/>
      </w:pPr>
      <w:r w:rsidRPr="00EF2736">
        <w:t>Group P3 services</w:t>
      </w:r>
    </w:p>
    <w:p w:rsidR="0088505B" w:rsidRPr="00EF2736" w:rsidRDefault="00EE1600" w:rsidP="0088505B">
      <w:pPr>
        <w:pStyle w:val="subsection"/>
      </w:pPr>
      <w:r w:rsidRPr="00EF2736">
        <w:tab/>
      </w:r>
      <w:r w:rsidR="00502DEC" w:rsidRPr="00EF2736">
        <w:t>(2)</w:t>
      </w:r>
      <w:r w:rsidR="00233FD2" w:rsidRPr="00EF2736">
        <w:tab/>
        <w:t>If</w:t>
      </w:r>
      <w:r w:rsidR="0088505B" w:rsidRPr="00EF2736">
        <w:t>:</w:t>
      </w:r>
    </w:p>
    <w:p w:rsidR="0088505B" w:rsidRPr="00EF2736" w:rsidRDefault="0088505B" w:rsidP="0088505B">
      <w:pPr>
        <w:pStyle w:val="paragraph"/>
      </w:pPr>
      <w:r w:rsidRPr="00EF2736">
        <w:tab/>
        <w:t>(a)</w:t>
      </w:r>
      <w:r w:rsidRPr="00EF2736">
        <w:tab/>
      </w:r>
      <w:r w:rsidR="00233FD2" w:rsidRPr="00EF2736">
        <w:t>a patient episode for a patient includes one or more services described in items in Group P3</w:t>
      </w:r>
      <w:r w:rsidRPr="00EF2736">
        <w:t>; and</w:t>
      </w:r>
    </w:p>
    <w:p w:rsidR="0088505B" w:rsidRPr="00EF2736" w:rsidRDefault="0088505B" w:rsidP="0088505B">
      <w:pPr>
        <w:pStyle w:val="paragraph"/>
      </w:pPr>
      <w:r w:rsidRPr="00EF2736">
        <w:tab/>
        <w:t>(b)</w:t>
      </w:r>
      <w:r w:rsidRPr="00EF2736">
        <w:tab/>
        <w:t>specimen material from the patient episode is stored; and</w:t>
      </w:r>
    </w:p>
    <w:p w:rsidR="0088505B" w:rsidRPr="00EF2736" w:rsidRDefault="0088505B" w:rsidP="0088505B">
      <w:pPr>
        <w:pStyle w:val="paragraph"/>
      </w:pPr>
      <w:r w:rsidRPr="00EF2736">
        <w:tab/>
        <w:t>(c)</w:t>
      </w:r>
      <w:r w:rsidRPr="00EF2736">
        <w:tab/>
        <w:t xml:space="preserve">in response to a request made within 14 days of the </w:t>
      </w:r>
      <w:r w:rsidR="00233FD2" w:rsidRPr="00EF2736">
        <w:t xml:space="preserve">initiation of the </w:t>
      </w:r>
      <w:r w:rsidRPr="00EF2736">
        <w:t xml:space="preserve">patient episode, </w:t>
      </w:r>
      <w:r w:rsidR="00233FD2" w:rsidRPr="00EF2736">
        <w:t xml:space="preserve">one or more further services </w:t>
      </w:r>
      <w:r w:rsidRPr="00EF2736">
        <w:t>described in item</w:t>
      </w:r>
      <w:r w:rsidR="00233FD2" w:rsidRPr="00EF2736">
        <w:t>s</w:t>
      </w:r>
      <w:r w:rsidRPr="00EF2736">
        <w:t xml:space="preserve"> in Group P3</w:t>
      </w:r>
      <w:r w:rsidR="00233FD2" w:rsidRPr="00EF2736">
        <w:t xml:space="preserve"> are</w:t>
      </w:r>
      <w:r w:rsidR="00233FD2" w:rsidRPr="00EF2736">
        <w:rPr>
          <w:i/>
        </w:rPr>
        <w:t xml:space="preserve"> </w:t>
      </w:r>
      <w:r w:rsidR="00311065" w:rsidRPr="00EF2736">
        <w:t xml:space="preserve">rendered </w:t>
      </w:r>
      <w:r w:rsidR="00233FD2" w:rsidRPr="00EF2736">
        <w:t xml:space="preserve">using </w:t>
      </w:r>
      <w:r w:rsidRPr="00EF2736">
        <w:t>the stored material;</w:t>
      </w:r>
    </w:p>
    <w:p w:rsidR="00233FD2" w:rsidRPr="00EF2736" w:rsidRDefault="00233FD2" w:rsidP="00233FD2">
      <w:pPr>
        <w:pStyle w:val="subsection2"/>
      </w:pPr>
      <w:r w:rsidRPr="00EF2736">
        <w:t xml:space="preserve">the services mentioned in </w:t>
      </w:r>
      <w:r w:rsidR="00EF2736" w:rsidRPr="00EF2736">
        <w:t>paragraph (</w:t>
      </w:r>
      <w:r w:rsidRPr="00EF2736">
        <w:t xml:space="preserve">c) are taken to be part of the patient episode mentioned in </w:t>
      </w:r>
      <w:r w:rsidR="00EF2736" w:rsidRPr="00EF2736">
        <w:t>paragraph (</w:t>
      </w:r>
      <w:r w:rsidRPr="00EF2736">
        <w:t>a).</w:t>
      </w:r>
    </w:p>
    <w:p w:rsidR="0088505B" w:rsidRPr="00EF2736" w:rsidRDefault="0088505B" w:rsidP="00347C53">
      <w:pPr>
        <w:pStyle w:val="SubsectionHead"/>
      </w:pPr>
      <w:r w:rsidRPr="00EF2736">
        <w:t>Group P4 services—tests relating to antibodies</w:t>
      </w:r>
    </w:p>
    <w:p w:rsidR="0088505B" w:rsidRPr="00EF2736" w:rsidRDefault="0088505B" w:rsidP="0088505B">
      <w:pPr>
        <w:pStyle w:val="subsection"/>
      </w:pPr>
      <w:r w:rsidRPr="00EF2736">
        <w:tab/>
      </w:r>
      <w:r w:rsidR="00502DEC" w:rsidRPr="00EF2736">
        <w:t>(3)</w:t>
      </w:r>
      <w:r w:rsidRPr="00EF2736">
        <w:tab/>
      </w:r>
      <w:r w:rsidR="00347C53" w:rsidRPr="00EF2736">
        <w:t>If</w:t>
      </w:r>
      <w:r w:rsidRPr="00EF2736">
        <w:t>:</w:t>
      </w:r>
    </w:p>
    <w:p w:rsidR="0088505B" w:rsidRPr="00EF2736" w:rsidRDefault="0088505B" w:rsidP="0088505B">
      <w:pPr>
        <w:pStyle w:val="paragraph"/>
      </w:pPr>
      <w:r w:rsidRPr="00EF2736">
        <w:tab/>
        <w:t>(a)</w:t>
      </w:r>
      <w:r w:rsidRPr="00EF2736">
        <w:tab/>
      </w:r>
      <w:r w:rsidR="00347C53" w:rsidRPr="00EF2736">
        <w:t>a patient episode includes one or more services described in item</w:t>
      </w:r>
      <w:r w:rsidR="00EF2736" w:rsidRPr="00EF2736">
        <w:t> </w:t>
      </w:r>
      <w:r w:rsidR="00347C53" w:rsidRPr="00EF2736">
        <w:t>71119, 71121, 71123 or 71125</w:t>
      </w:r>
      <w:r w:rsidRPr="00EF2736">
        <w:t>; and</w:t>
      </w:r>
    </w:p>
    <w:p w:rsidR="0088505B" w:rsidRPr="00EF2736" w:rsidRDefault="0088505B" w:rsidP="0088505B">
      <w:pPr>
        <w:pStyle w:val="paragraph"/>
      </w:pPr>
      <w:r w:rsidRPr="00EF2736">
        <w:tab/>
        <w:t>(b)</w:t>
      </w:r>
      <w:r w:rsidRPr="00EF2736">
        <w:tab/>
        <w:t>specimen material from the patient episode is stored; and</w:t>
      </w:r>
    </w:p>
    <w:p w:rsidR="0088505B" w:rsidRPr="00EF2736" w:rsidRDefault="0088505B" w:rsidP="0088505B">
      <w:pPr>
        <w:pStyle w:val="paragraph"/>
      </w:pPr>
      <w:r w:rsidRPr="00EF2736">
        <w:tab/>
        <w:t>(c)</w:t>
      </w:r>
      <w:r w:rsidRPr="00EF2736">
        <w:tab/>
        <w:t>in response to a request made within 14 days of</w:t>
      </w:r>
      <w:r w:rsidR="00347C53" w:rsidRPr="00EF2736">
        <w:t xml:space="preserve"> the initiation of</w:t>
      </w:r>
      <w:r w:rsidRPr="00EF2736">
        <w:t xml:space="preserve"> the patient episode,</w:t>
      </w:r>
      <w:r w:rsidR="00347C53" w:rsidRPr="00EF2736">
        <w:t xml:space="preserve"> one or more further services described in item</w:t>
      </w:r>
      <w:r w:rsidR="00EF2736" w:rsidRPr="00EF2736">
        <w:t> </w:t>
      </w:r>
      <w:r w:rsidR="00347C53" w:rsidRPr="00EF2736">
        <w:t>71119, 71121, 71123 or 71125 are</w:t>
      </w:r>
      <w:r w:rsidR="00347C53" w:rsidRPr="00EF2736">
        <w:rPr>
          <w:i/>
        </w:rPr>
        <w:t xml:space="preserve"> </w:t>
      </w:r>
      <w:r w:rsidR="00311065" w:rsidRPr="00EF2736">
        <w:t xml:space="preserve">rendered </w:t>
      </w:r>
      <w:r w:rsidR="00347C53" w:rsidRPr="00EF2736">
        <w:t>using the stored material</w:t>
      </w:r>
      <w:r w:rsidRPr="00EF2736">
        <w:t>;</w:t>
      </w:r>
    </w:p>
    <w:p w:rsidR="00347C53" w:rsidRPr="00EF2736" w:rsidRDefault="00347C53" w:rsidP="00347C53">
      <w:pPr>
        <w:pStyle w:val="subsection2"/>
      </w:pPr>
      <w:r w:rsidRPr="00EF2736">
        <w:t xml:space="preserve">the services mentioned in </w:t>
      </w:r>
      <w:r w:rsidR="00EF2736" w:rsidRPr="00EF2736">
        <w:t>paragraph (</w:t>
      </w:r>
      <w:r w:rsidRPr="00EF2736">
        <w:t xml:space="preserve">c) are taken to be part of the patient episode mentioned in </w:t>
      </w:r>
      <w:r w:rsidR="00EF2736" w:rsidRPr="00EF2736">
        <w:t>paragraph (</w:t>
      </w:r>
      <w:r w:rsidRPr="00EF2736">
        <w:t>a).</w:t>
      </w:r>
    </w:p>
    <w:p w:rsidR="000A5501" w:rsidRPr="00EF2736" w:rsidRDefault="000A5501" w:rsidP="000A5501">
      <w:pPr>
        <w:pStyle w:val="ActHead2"/>
        <w:pageBreakBefore/>
      </w:pPr>
      <w:bookmarkStart w:id="37" w:name="_Toc34893599"/>
      <w:r w:rsidRPr="00930CA4">
        <w:rPr>
          <w:rStyle w:val="CharPartNo"/>
        </w:rPr>
        <w:t>Part</w:t>
      </w:r>
      <w:r w:rsidR="00EF2736" w:rsidRPr="00930CA4">
        <w:rPr>
          <w:rStyle w:val="CharPartNo"/>
        </w:rPr>
        <w:t> </w:t>
      </w:r>
      <w:r w:rsidRPr="00930CA4">
        <w:rPr>
          <w:rStyle w:val="CharPartNo"/>
        </w:rPr>
        <w:t>2</w:t>
      </w:r>
      <w:r w:rsidRPr="00EF2736">
        <w:t>—</w:t>
      </w:r>
      <w:r w:rsidRPr="00930CA4">
        <w:rPr>
          <w:rStyle w:val="CharPartText"/>
        </w:rPr>
        <w:t>Services and fees</w:t>
      </w:r>
      <w:bookmarkEnd w:id="37"/>
    </w:p>
    <w:p w:rsidR="000A5501" w:rsidRPr="00EF2736" w:rsidRDefault="000A5501" w:rsidP="000A5501">
      <w:pPr>
        <w:pStyle w:val="ActHead3"/>
      </w:pPr>
      <w:bookmarkStart w:id="38" w:name="_Toc34893600"/>
      <w:r w:rsidRPr="00930CA4">
        <w:rPr>
          <w:rStyle w:val="CharDivNo"/>
        </w:rPr>
        <w:t>Division</w:t>
      </w:r>
      <w:r w:rsidR="00EF2736" w:rsidRPr="00930CA4">
        <w:rPr>
          <w:rStyle w:val="CharDivNo"/>
        </w:rPr>
        <w:t> </w:t>
      </w:r>
      <w:r w:rsidRPr="00930CA4">
        <w:rPr>
          <w:rStyle w:val="CharDivNo"/>
        </w:rPr>
        <w:t>2.1</w:t>
      </w:r>
      <w:r w:rsidRPr="00EF2736">
        <w:t>—</w:t>
      </w:r>
      <w:r w:rsidR="00FD3A02" w:rsidRPr="00930CA4">
        <w:rPr>
          <w:rStyle w:val="CharDivText"/>
        </w:rPr>
        <w:t xml:space="preserve">Group P1: </w:t>
      </w:r>
      <w:r w:rsidR="005279D6" w:rsidRPr="00930CA4">
        <w:rPr>
          <w:rStyle w:val="CharDivText"/>
        </w:rPr>
        <w:t>h</w:t>
      </w:r>
      <w:r w:rsidRPr="00930CA4">
        <w:rPr>
          <w:rStyle w:val="CharDivText"/>
        </w:rPr>
        <w:t>aematology</w:t>
      </w:r>
      <w:bookmarkEnd w:id="38"/>
    </w:p>
    <w:p w:rsidR="000A5501" w:rsidRPr="00EF2736" w:rsidRDefault="009827D0" w:rsidP="000A5501">
      <w:pPr>
        <w:pStyle w:val="ActHead5"/>
      </w:pPr>
      <w:bookmarkStart w:id="39" w:name="_Toc34893601"/>
      <w:r w:rsidRPr="00930CA4">
        <w:rPr>
          <w:rStyle w:val="CharSectno"/>
        </w:rPr>
        <w:t>2.1.</w:t>
      </w:r>
      <w:r w:rsidR="00502DEC" w:rsidRPr="00930CA4">
        <w:rPr>
          <w:rStyle w:val="CharSectno"/>
        </w:rPr>
        <w:t>1</w:t>
      </w:r>
      <w:r w:rsidR="000A5501" w:rsidRPr="00EF2736">
        <w:t xml:space="preserve">  </w:t>
      </w:r>
      <w:r w:rsidR="00350801" w:rsidRPr="00EF2736">
        <w:t>Restriction on items</w:t>
      </w:r>
      <w:r w:rsidR="00EF2736" w:rsidRPr="00EF2736">
        <w:t> </w:t>
      </w:r>
      <w:r w:rsidR="007649C1" w:rsidRPr="00EF2736">
        <w:t xml:space="preserve">65090 </w:t>
      </w:r>
      <w:r w:rsidR="00A25C4E" w:rsidRPr="00EF2736">
        <w:t>and</w:t>
      </w:r>
      <w:r w:rsidR="007649C1" w:rsidRPr="00EF2736">
        <w:t xml:space="preserve"> 65093</w:t>
      </w:r>
      <w:r w:rsidR="00610E21" w:rsidRPr="00EF2736">
        <w:t>—services for patients in hospital</w:t>
      </w:r>
      <w:bookmarkEnd w:id="39"/>
    </w:p>
    <w:p w:rsidR="000A5501" w:rsidRPr="00EF2736" w:rsidRDefault="000A5501" w:rsidP="002B6C4E">
      <w:pPr>
        <w:pStyle w:val="subsection"/>
      </w:pPr>
      <w:r w:rsidRPr="00EF2736">
        <w:tab/>
      </w:r>
      <w:r w:rsidR="002B6C4E" w:rsidRPr="00EF2736">
        <w:tab/>
        <w:t xml:space="preserve">If </w:t>
      </w:r>
      <w:r w:rsidRPr="00EF2736">
        <w:t xml:space="preserve">pathology services of a kind </w:t>
      </w:r>
      <w:r w:rsidR="00D6362A" w:rsidRPr="00EF2736">
        <w:t>described</w:t>
      </w:r>
      <w:r w:rsidRPr="00EF2736">
        <w:t xml:space="preserve"> in item</w:t>
      </w:r>
      <w:r w:rsidR="00EF2736" w:rsidRPr="00EF2736">
        <w:t> </w:t>
      </w:r>
      <w:r w:rsidRPr="00EF2736">
        <w:t>65090 or 65093 are rendered for a patient during a period when the patient is in hospital, the item applies only to the first pathology service of that kind rendered for th</w:t>
      </w:r>
      <w:r w:rsidR="002B6C4E" w:rsidRPr="00EF2736">
        <w:t>e patient during the period.</w:t>
      </w:r>
    </w:p>
    <w:p w:rsidR="00DA2BC7" w:rsidRPr="00EF2736" w:rsidRDefault="00DA2BC7" w:rsidP="00DA2BC7">
      <w:pPr>
        <w:pStyle w:val="ActHead5"/>
      </w:pPr>
      <w:bookmarkStart w:id="40" w:name="_Toc34893602"/>
      <w:r w:rsidRPr="00930CA4">
        <w:rPr>
          <w:rStyle w:val="CharSectno"/>
        </w:rPr>
        <w:t>2.1.</w:t>
      </w:r>
      <w:r w:rsidR="00502DEC" w:rsidRPr="00930CA4">
        <w:rPr>
          <w:rStyle w:val="CharSectno"/>
        </w:rPr>
        <w:t>2</w:t>
      </w:r>
      <w:r w:rsidRPr="00EF2736">
        <w:t xml:space="preserve">  Items in Group P1</w:t>
      </w:r>
      <w:bookmarkEnd w:id="40"/>
    </w:p>
    <w:p w:rsidR="00DA2BC7" w:rsidRPr="00EF2736" w:rsidRDefault="00DA2BC7" w:rsidP="00DA2BC7">
      <w:pPr>
        <w:pStyle w:val="subsection"/>
      </w:pPr>
      <w:r w:rsidRPr="00EF2736">
        <w:tab/>
      </w:r>
      <w:r w:rsidRPr="00EF2736">
        <w:tab/>
        <w:t xml:space="preserve">This </w:t>
      </w:r>
      <w:r w:rsidR="006920FB" w:rsidRPr="00EF2736">
        <w:t>clause sets out items in Group P</w:t>
      </w:r>
      <w:r w:rsidRPr="00EF2736">
        <w:t>1.</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1119"/>
        <w:gridCol w:w="6209"/>
        <w:gridCol w:w="1199"/>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keepLines/>
            </w:pPr>
            <w:r w:rsidRPr="00EF2736">
              <w:t>G</w:t>
            </w:r>
            <w:bookmarkStart w:id="41" w:name="BK_S4P11L10C2"/>
            <w:bookmarkEnd w:id="41"/>
            <w:r w:rsidRPr="00EF2736">
              <w:t>roup P1—Haematology</w:t>
            </w:r>
          </w:p>
        </w:tc>
      </w:tr>
      <w:tr w:rsidR="000A5501" w:rsidRPr="00EF2736" w:rsidTr="0066612C">
        <w:trPr>
          <w:tblHeader/>
        </w:trPr>
        <w:tc>
          <w:tcPr>
            <w:tcW w:w="656" w:type="pct"/>
            <w:tcBorders>
              <w:top w:val="single" w:sz="6" w:space="0" w:color="auto"/>
              <w:bottom w:val="single" w:sz="12" w:space="0" w:color="auto"/>
            </w:tcBorders>
            <w:shd w:val="clear" w:color="auto" w:fill="auto"/>
          </w:tcPr>
          <w:p w:rsidR="000A5501" w:rsidRPr="00EF2736" w:rsidRDefault="000A5501" w:rsidP="00DE3111">
            <w:pPr>
              <w:pStyle w:val="TableHeading"/>
              <w:keepLines/>
            </w:pPr>
            <w:r w:rsidRPr="00EF2736">
              <w:t>Column 1</w:t>
            </w:r>
          </w:p>
          <w:p w:rsidR="000A5501" w:rsidRPr="00EF2736" w:rsidRDefault="000A5501" w:rsidP="00DE3111">
            <w:pPr>
              <w:pStyle w:val="TableHeading"/>
              <w:keepLines/>
            </w:pPr>
            <w:r w:rsidRPr="00EF2736">
              <w:t>Item</w:t>
            </w:r>
            <w:bookmarkStart w:id="42" w:name="BK_S4P11L12C5"/>
            <w:bookmarkEnd w:id="42"/>
          </w:p>
        </w:tc>
        <w:tc>
          <w:tcPr>
            <w:tcW w:w="3641" w:type="pct"/>
            <w:tcBorders>
              <w:top w:val="single" w:sz="6" w:space="0" w:color="auto"/>
              <w:bottom w:val="single" w:sz="12" w:space="0" w:color="auto"/>
            </w:tcBorders>
            <w:shd w:val="clear" w:color="auto" w:fill="auto"/>
          </w:tcPr>
          <w:p w:rsidR="000A5501" w:rsidRPr="00EF2736" w:rsidRDefault="000A5501" w:rsidP="00DE3111">
            <w:pPr>
              <w:pStyle w:val="TableHeading"/>
              <w:keepLines/>
            </w:pPr>
            <w:r w:rsidRPr="00EF2736">
              <w:t>Column 2</w:t>
            </w:r>
          </w:p>
          <w:p w:rsidR="000A5501" w:rsidRPr="00EF2736" w:rsidRDefault="000A5501" w:rsidP="00DE3111">
            <w:pPr>
              <w:pStyle w:val="TableHeading"/>
              <w:keepLines/>
            </w:pPr>
            <w:r w:rsidRPr="00EF2736">
              <w:t>Pathology service</w:t>
            </w:r>
          </w:p>
        </w:tc>
        <w:tc>
          <w:tcPr>
            <w:tcW w:w="703" w:type="pct"/>
            <w:tcBorders>
              <w:top w:val="single" w:sz="6" w:space="0" w:color="auto"/>
              <w:bottom w:val="single" w:sz="12" w:space="0" w:color="auto"/>
            </w:tcBorders>
            <w:shd w:val="clear" w:color="auto" w:fill="auto"/>
          </w:tcPr>
          <w:p w:rsidR="000A5501" w:rsidRPr="00EF2736" w:rsidRDefault="000A5501" w:rsidP="00DE3111">
            <w:pPr>
              <w:pStyle w:val="TableHeading"/>
              <w:keepLines/>
              <w:jc w:val="right"/>
            </w:pPr>
            <w:r w:rsidRPr="00EF2736">
              <w:t>Column 3</w:t>
            </w:r>
          </w:p>
          <w:p w:rsidR="000A5501" w:rsidRPr="00EF2736" w:rsidRDefault="000A5501" w:rsidP="00DE3111">
            <w:pPr>
              <w:pStyle w:val="TableHeading"/>
              <w:keepLines/>
              <w:jc w:val="right"/>
            </w:pPr>
            <w:r w:rsidRPr="00EF2736">
              <w:t>Fee ($)</w:t>
            </w:r>
          </w:p>
        </w:tc>
      </w:tr>
      <w:tr w:rsidR="000A5501" w:rsidRPr="00EF2736" w:rsidTr="0066612C">
        <w:trPr>
          <w:cantSplit/>
        </w:trPr>
        <w:tc>
          <w:tcPr>
            <w:tcW w:w="656" w:type="pct"/>
            <w:tcBorders>
              <w:top w:val="single" w:sz="12" w:space="0" w:color="auto"/>
              <w:bottom w:val="single" w:sz="4" w:space="0" w:color="auto"/>
            </w:tcBorders>
            <w:shd w:val="clear" w:color="auto" w:fill="auto"/>
          </w:tcPr>
          <w:p w:rsidR="000A5501" w:rsidRPr="00EF2736" w:rsidRDefault="000A5501" w:rsidP="00DE3111">
            <w:pPr>
              <w:pStyle w:val="Tabletext"/>
            </w:pPr>
            <w:r w:rsidRPr="00EF2736">
              <w:t>65060</w:t>
            </w:r>
          </w:p>
        </w:tc>
        <w:tc>
          <w:tcPr>
            <w:tcW w:w="3641" w:type="pct"/>
            <w:tcBorders>
              <w:top w:val="single" w:sz="12" w:space="0" w:color="auto"/>
              <w:bottom w:val="single" w:sz="4" w:space="0" w:color="auto"/>
            </w:tcBorders>
            <w:shd w:val="clear" w:color="auto" w:fill="auto"/>
          </w:tcPr>
          <w:p w:rsidR="000A5501" w:rsidRPr="00EF2736" w:rsidRDefault="000A5501" w:rsidP="00DE3111">
            <w:pPr>
              <w:pStyle w:val="Tabletext"/>
            </w:pPr>
            <w:r w:rsidRPr="00EF2736">
              <w:t>Haemoglobin, erythrocyte sedimentation rate, blood viscosity—one or more tests</w:t>
            </w:r>
          </w:p>
        </w:tc>
        <w:tc>
          <w:tcPr>
            <w:tcW w:w="703" w:type="pct"/>
            <w:tcBorders>
              <w:top w:val="single" w:sz="12" w:space="0" w:color="auto"/>
              <w:bottom w:val="single" w:sz="4" w:space="0" w:color="auto"/>
            </w:tcBorders>
            <w:shd w:val="clear" w:color="auto" w:fill="auto"/>
          </w:tcPr>
          <w:p w:rsidR="000A5501" w:rsidRPr="00EF2736" w:rsidRDefault="000A5501" w:rsidP="00DE3111">
            <w:pPr>
              <w:pStyle w:val="Tabletext"/>
              <w:jc w:val="right"/>
            </w:pPr>
            <w:r w:rsidRPr="00EF2736">
              <w:t>7.85</w:t>
            </w:r>
          </w:p>
        </w:tc>
      </w:tr>
      <w:tr w:rsidR="000A5501" w:rsidRPr="00EF2736" w:rsidTr="0066612C">
        <w:trPr>
          <w:cantSplit/>
        </w:trPr>
        <w:tc>
          <w:tcPr>
            <w:tcW w:w="656" w:type="pct"/>
            <w:shd w:val="clear" w:color="auto" w:fill="auto"/>
          </w:tcPr>
          <w:p w:rsidR="000A5501" w:rsidRPr="00EF2736" w:rsidRDefault="000A5501" w:rsidP="00DE3111">
            <w:pPr>
              <w:pStyle w:val="Tabletext"/>
            </w:pPr>
            <w:r w:rsidRPr="00EF2736">
              <w:t>65066</w:t>
            </w:r>
          </w:p>
        </w:tc>
        <w:tc>
          <w:tcPr>
            <w:tcW w:w="3641" w:type="pct"/>
            <w:shd w:val="clear" w:color="auto" w:fill="auto"/>
          </w:tcPr>
          <w:p w:rsidR="000A5501" w:rsidRPr="00EF2736" w:rsidRDefault="000A5501" w:rsidP="00DE3111">
            <w:pPr>
              <w:pStyle w:val="Tabletext"/>
            </w:pPr>
            <w:r w:rsidRPr="00EF2736">
              <w:t>Examination of:</w:t>
            </w:r>
          </w:p>
          <w:p w:rsidR="000A5501" w:rsidRPr="00EF2736" w:rsidRDefault="000A5501" w:rsidP="00DE3111">
            <w:pPr>
              <w:pStyle w:val="Tablea"/>
            </w:pPr>
            <w:r w:rsidRPr="00EF2736">
              <w:t>(a) a blood film by special stains to demonstrate Heinz bodies, parasites or iron; or</w:t>
            </w:r>
          </w:p>
          <w:p w:rsidR="000A5501" w:rsidRPr="00EF2736" w:rsidRDefault="000A5501" w:rsidP="00DE3111">
            <w:pPr>
              <w:pStyle w:val="Tablea"/>
            </w:pPr>
            <w:r w:rsidRPr="00EF2736">
              <w:t>(b) a blood film by enzyme cytochemistry for neutrophil alkaline phosphatase, alpha</w:t>
            </w:r>
            <w:r w:rsidR="004C74D5">
              <w:noBreakHyphen/>
            </w:r>
            <w:r w:rsidRPr="00EF2736">
              <w:t>naphthyl acetate esterase or chloroacetate esterase; or</w:t>
            </w:r>
          </w:p>
          <w:p w:rsidR="000A5501" w:rsidRPr="00EF2736" w:rsidRDefault="000A5501" w:rsidP="00DE3111">
            <w:pPr>
              <w:pStyle w:val="Tablea"/>
            </w:pPr>
            <w:r w:rsidRPr="00EF2736">
              <w:t>(c) a blood film using any other special staining methods including periodic acid Schiff and Sudan Black; or</w:t>
            </w:r>
          </w:p>
          <w:p w:rsidR="000A5501" w:rsidRPr="00EF2736" w:rsidRDefault="000A5501" w:rsidP="00DE3111">
            <w:pPr>
              <w:pStyle w:val="Tablea"/>
            </w:pPr>
            <w:r w:rsidRPr="00EF2736">
              <w:t>(d) a u</w:t>
            </w:r>
            <w:bookmarkStart w:id="43" w:name="BK_S4P11L23C8"/>
            <w:bookmarkEnd w:id="43"/>
            <w:r w:rsidRPr="00EF2736">
              <w:t>rinary sediment for haemosiderin;</w:t>
            </w:r>
          </w:p>
          <w:p w:rsidR="000A5501" w:rsidRPr="00EF2736" w:rsidRDefault="000A5501" w:rsidP="00DE3111">
            <w:pPr>
              <w:pStyle w:val="Tabletext"/>
            </w:pPr>
            <w:r w:rsidRPr="00EF2736">
              <w:t>including a service described in item</w:t>
            </w:r>
            <w:r w:rsidR="00EF2736" w:rsidRPr="00EF2736">
              <w:t> </w:t>
            </w:r>
            <w:r w:rsidRPr="00EF2736">
              <w:t>65072</w:t>
            </w:r>
          </w:p>
        </w:tc>
        <w:tc>
          <w:tcPr>
            <w:tcW w:w="703" w:type="pct"/>
            <w:shd w:val="clear" w:color="auto" w:fill="auto"/>
          </w:tcPr>
          <w:p w:rsidR="000A5501" w:rsidRPr="00EF2736" w:rsidRDefault="000A5501" w:rsidP="00DE3111">
            <w:pPr>
              <w:pStyle w:val="Tabletext"/>
              <w:jc w:val="right"/>
            </w:pPr>
            <w:r w:rsidRPr="00EF2736">
              <w:t>10.40</w:t>
            </w:r>
          </w:p>
        </w:tc>
      </w:tr>
      <w:tr w:rsidR="000A5501" w:rsidRPr="00EF2736" w:rsidTr="0066612C">
        <w:tc>
          <w:tcPr>
            <w:tcW w:w="656" w:type="pct"/>
            <w:shd w:val="clear" w:color="auto" w:fill="auto"/>
          </w:tcPr>
          <w:p w:rsidR="000A5501" w:rsidRPr="00EF2736" w:rsidRDefault="000A5501" w:rsidP="00DE3111">
            <w:pPr>
              <w:pStyle w:val="Tabletext"/>
            </w:pPr>
            <w:r w:rsidRPr="00EF2736">
              <w:t>65070</w:t>
            </w:r>
          </w:p>
        </w:tc>
        <w:tc>
          <w:tcPr>
            <w:tcW w:w="3641" w:type="pct"/>
            <w:shd w:val="clear" w:color="auto" w:fill="auto"/>
          </w:tcPr>
          <w:p w:rsidR="000A5501" w:rsidRPr="00EF2736" w:rsidRDefault="000A5501" w:rsidP="00DE3111">
            <w:pPr>
              <w:pStyle w:val="Tabletext"/>
            </w:pPr>
            <w:r w:rsidRPr="00EF2736">
              <w:t>Erythrocyte count, haematocrit, haemoglobin, calculation or measurement of red cell index or indices, platelet count, leucocyte count and manual or instrument generated differential count (not being a service in relation to which haemoglobin only is requested)—one or more instrument</w:t>
            </w:r>
            <w:r w:rsidR="004C74D5">
              <w:noBreakHyphen/>
            </w:r>
            <w:r w:rsidRPr="00EF2736">
              <w:t>generated set</w:t>
            </w:r>
            <w:r w:rsidR="00B64DA0" w:rsidRPr="00EF2736">
              <w:t>s</w:t>
            </w:r>
            <w:r w:rsidRPr="00EF2736">
              <w:t xml:space="preserve"> of results from a single sample and (if performed):</w:t>
            </w:r>
          </w:p>
          <w:p w:rsidR="000A5501" w:rsidRPr="00EF2736" w:rsidRDefault="000A5501" w:rsidP="00DE3111">
            <w:pPr>
              <w:pStyle w:val="Tablea"/>
            </w:pPr>
            <w:r w:rsidRPr="00EF2736">
              <w:t>(a) a morphological assessment of a blood film; and</w:t>
            </w:r>
          </w:p>
          <w:p w:rsidR="00F313A4" w:rsidRPr="00EF2736" w:rsidRDefault="000A5501" w:rsidP="00DA2870">
            <w:pPr>
              <w:pStyle w:val="Tablea"/>
            </w:pPr>
            <w:r w:rsidRPr="00EF2736">
              <w:t>(b) any service in item</w:t>
            </w:r>
            <w:r w:rsidR="00EF2736" w:rsidRPr="00EF2736">
              <w:t> </w:t>
            </w:r>
            <w:r w:rsidRPr="00EF2736">
              <w:t>65060 or 65072</w:t>
            </w:r>
          </w:p>
        </w:tc>
        <w:tc>
          <w:tcPr>
            <w:tcW w:w="703" w:type="pct"/>
            <w:shd w:val="clear" w:color="auto" w:fill="auto"/>
          </w:tcPr>
          <w:p w:rsidR="000A5501" w:rsidRPr="00EF2736" w:rsidRDefault="000A5501" w:rsidP="00DE3111">
            <w:pPr>
              <w:pStyle w:val="Tabletext"/>
              <w:jc w:val="right"/>
            </w:pPr>
            <w:r w:rsidRPr="00EF2736">
              <w:t>16.95</w:t>
            </w:r>
          </w:p>
        </w:tc>
      </w:tr>
      <w:tr w:rsidR="000A5501" w:rsidRPr="00EF2736" w:rsidDel="00E50B54" w:rsidTr="0066612C">
        <w:tc>
          <w:tcPr>
            <w:tcW w:w="656" w:type="pct"/>
            <w:tcBorders>
              <w:bottom w:val="single" w:sz="4" w:space="0" w:color="auto"/>
            </w:tcBorders>
            <w:shd w:val="clear" w:color="auto" w:fill="auto"/>
          </w:tcPr>
          <w:p w:rsidR="000A5501" w:rsidRPr="00EF2736" w:rsidDel="00E50B54" w:rsidRDefault="000A5501" w:rsidP="00DE3111">
            <w:pPr>
              <w:pStyle w:val="Tabletext"/>
            </w:pPr>
            <w:r w:rsidRPr="00EF2736">
              <w:t>65072</w:t>
            </w:r>
          </w:p>
        </w:tc>
        <w:tc>
          <w:tcPr>
            <w:tcW w:w="3641" w:type="pct"/>
            <w:tcBorders>
              <w:bottom w:val="single" w:sz="4" w:space="0" w:color="auto"/>
            </w:tcBorders>
            <w:shd w:val="clear" w:color="auto" w:fill="auto"/>
          </w:tcPr>
          <w:p w:rsidR="000A5501" w:rsidRPr="00EF2736" w:rsidDel="00E50B54" w:rsidRDefault="000A5501" w:rsidP="00DE3111">
            <w:pPr>
              <w:pStyle w:val="Tabletext"/>
            </w:pPr>
            <w:r w:rsidRPr="00EF2736">
              <w:t>Examination for reticulocytes including a reticulocyte count by any method—one or more tests</w:t>
            </w:r>
          </w:p>
        </w:tc>
        <w:tc>
          <w:tcPr>
            <w:tcW w:w="703" w:type="pct"/>
            <w:tcBorders>
              <w:bottom w:val="single" w:sz="4" w:space="0" w:color="auto"/>
            </w:tcBorders>
            <w:shd w:val="clear" w:color="auto" w:fill="auto"/>
          </w:tcPr>
          <w:p w:rsidR="000A5501" w:rsidRPr="00EF2736" w:rsidDel="00E50B54" w:rsidRDefault="000A5501" w:rsidP="00DE3111">
            <w:pPr>
              <w:pStyle w:val="Tabletext"/>
              <w:jc w:val="right"/>
              <w:rPr>
                <w:snapToGrid w:val="0"/>
              </w:rPr>
            </w:pPr>
            <w:r w:rsidRPr="00EF2736">
              <w:t>10.20</w:t>
            </w:r>
          </w:p>
        </w:tc>
      </w:tr>
      <w:tr w:rsidR="000A5501" w:rsidRPr="00EF2736" w:rsidTr="0066612C">
        <w:tc>
          <w:tcPr>
            <w:tcW w:w="656" w:type="pct"/>
            <w:tcBorders>
              <w:bottom w:val="single" w:sz="4" w:space="0" w:color="auto"/>
            </w:tcBorders>
            <w:shd w:val="clear" w:color="auto" w:fill="auto"/>
          </w:tcPr>
          <w:p w:rsidR="000A5501" w:rsidRPr="00EF2736" w:rsidRDefault="000A5501" w:rsidP="00DE3111">
            <w:pPr>
              <w:pStyle w:val="Tabletext"/>
            </w:pPr>
            <w:r w:rsidRPr="00EF2736">
              <w:t>65075</w:t>
            </w:r>
          </w:p>
        </w:tc>
        <w:tc>
          <w:tcPr>
            <w:tcW w:w="3641" w:type="pct"/>
            <w:tcBorders>
              <w:bottom w:val="single" w:sz="4" w:space="0" w:color="auto"/>
            </w:tcBorders>
            <w:shd w:val="clear" w:color="auto" w:fill="auto"/>
          </w:tcPr>
          <w:p w:rsidR="000A5501" w:rsidRPr="00EF2736" w:rsidRDefault="000A5501" w:rsidP="00DE3111">
            <w:pPr>
              <w:pStyle w:val="Tabletext"/>
            </w:pPr>
            <w:r w:rsidRPr="00EF2736">
              <w:t>Haemolysis or metabolic enzymes—assessment by one or more of the following tests:</w:t>
            </w:r>
          </w:p>
          <w:p w:rsidR="000A5501" w:rsidRPr="00EF2736" w:rsidRDefault="000A5501" w:rsidP="00DE3111">
            <w:pPr>
              <w:pStyle w:val="Tablea"/>
            </w:pPr>
            <w:r w:rsidRPr="00EF2736">
              <w:t>(a) erythrocyte autohaemolysis test;</w:t>
            </w:r>
          </w:p>
          <w:p w:rsidR="000A5501" w:rsidRPr="00EF2736" w:rsidRDefault="000A5501" w:rsidP="00DE3111">
            <w:pPr>
              <w:pStyle w:val="Tablea"/>
            </w:pPr>
            <w:r w:rsidRPr="00EF2736">
              <w:t>(b) erythrocyte osmotic fragility test;</w:t>
            </w:r>
          </w:p>
          <w:p w:rsidR="000A5501" w:rsidRPr="00EF2736" w:rsidRDefault="000A5501" w:rsidP="00DE3111">
            <w:pPr>
              <w:pStyle w:val="Tablea"/>
            </w:pPr>
            <w:r w:rsidRPr="00EF2736">
              <w:t>(c) sugar water test;</w:t>
            </w:r>
          </w:p>
          <w:p w:rsidR="000A5501" w:rsidRPr="00EF2736" w:rsidRDefault="000A5501" w:rsidP="00DE3111">
            <w:pPr>
              <w:pStyle w:val="Tablea"/>
            </w:pPr>
            <w:r w:rsidRPr="00EF2736">
              <w:t>(d) G–6–PD (qualitative or quantitative) test;</w:t>
            </w:r>
          </w:p>
          <w:p w:rsidR="000A5501" w:rsidRPr="00EF2736" w:rsidRDefault="000A5501" w:rsidP="00DE3111">
            <w:pPr>
              <w:pStyle w:val="Tablea"/>
            </w:pPr>
            <w:r w:rsidRPr="00EF2736">
              <w:t>(e) pyruvate kinase (qualitative or quantitative) test;</w:t>
            </w:r>
          </w:p>
          <w:p w:rsidR="000A5501" w:rsidRPr="00EF2736" w:rsidRDefault="000A5501" w:rsidP="00DE3111">
            <w:pPr>
              <w:pStyle w:val="Tablea"/>
            </w:pPr>
            <w:r w:rsidRPr="00EF2736">
              <w:t>(f) acid haemolysis test;</w:t>
            </w:r>
          </w:p>
          <w:p w:rsidR="000A5501" w:rsidRPr="00EF2736" w:rsidRDefault="000A5501" w:rsidP="00DE3111">
            <w:pPr>
              <w:pStyle w:val="Tablea"/>
            </w:pPr>
            <w:r w:rsidRPr="00EF2736">
              <w:t>(g) quantitation of muramidase in serum or urine;</w:t>
            </w:r>
          </w:p>
          <w:p w:rsidR="000A5501" w:rsidRPr="00EF2736" w:rsidRDefault="000A5501" w:rsidP="00DE3111">
            <w:pPr>
              <w:pStyle w:val="Tablea"/>
            </w:pPr>
            <w:r w:rsidRPr="00EF2736">
              <w:t>(h) Donath Landsteiner antibody test;</w:t>
            </w:r>
          </w:p>
          <w:p w:rsidR="000A5501" w:rsidRPr="00EF2736" w:rsidRDefault="000A5501" w:rsidP="00DE3111">
            <w:pPr>
              <w:pStyle w:val="Tablea"/>
            </w:pPr>
            <w:r w:rsidRPr="00EF2736">
              <w:t>(i) other erythrocyte metabolic enzyme tests</w:t>
            </w:r>
          </w:p>
        </w:tc>
        <w:tc>
          <w:tcPr>
            <w:tcW w:w="703" w:type="pct"/>
            <w:tcBorders>
              <w:bottom w:val="single" w:sz="4" w:space="0" w:color="auto"/>
            </w:tcBorders>
            <w:shd w:val="clear" w:color="auto" w:fill="auto"/>
          </w:tcPr>
          <w:p w:rsidR="000A5501" w:rsidRPr="00EF2736" w:rsidRDefault="000A5501" w:rsidP="00DE3111">
            <w:pPr>
              <w:pStyle w:val="Tabletext"/>
              <w:jc w:val="right"/>
            </w:pPr>
            <w:r w:rsidRPr="00EF2736">
              <w:t>51.95</w:t>
            </w:r>
          </w:p>
        </w:tc>
      </w:tr>
      <w:tr w:rsidR="000A5501" w:rsidRPr="00EF2736" w:rsidTr="0066612C">
        <w:tc>
          <w:tcPr>
            <w:tcW w:w="656" w:type="pct"/>
            <w:tcBorders>
              <w:top w:val="single" w:sz="4" w:space="0" w:color="auto"/>
            </w:tcBorders>
            <w:shd w:val="clear" w:color="auto" w:fill="auto"/>
          </w:tcPr>
          <w:p w:rsidR="000A5501" w:rsidRPr="00EF2736" w:rsidRDefault="000A5501" w:rsidP="00DE3111">
            <w:pPr>
              <w:pStyle w:val="Tabletext"/>
            </w:pPr>
            <w:r w:rsidRPr="00EF2736">
              <w:t>65078</w:t>
            </w:r>
          </w:p>
        </w:tc>
        <w:tc>
          <w:tcPr>
            <w:tcW w:w="3641" w:type="pct"/>
            <w:tcBorders>
              <w:top w:val="single" w:sz="4" w:space="0" w:color="auto"/>
            </w:tcBorders>
            <w:shd w:val="clear" w:color="auto" w:fill="auto"/>
          </w:tcPr>
          <w:p w:rsidR="000A5501" w:rsidRPr="00EF2736" w:rsidRDefault="000A5501" w:rsidP="00DE3111">
            <w:pPr>
              <w:pStyle w:val="Tabletext"/>
              <w:rPr>
                <w:lang w:eastAsia="en-US"/>
              </w:rPr>
            </w:pPr>
            <w:r w:rsidRPr="00EF2736">
              <w:t>Tests for the diagnosis of thalassaemia consisting of haemoglobin electrophoresis or chromatography and at least 2 of:</w:t>
            </w:r>
          </w:p>
          <w:p w:rsidR="000A5501" w:rsidRPr="00EF2736" w:rsidRDefault="000A5501" w:rsidP="00DE3111">
            <w:pPr>
              <w:pStyle w:val="Tablea"/>
            </w:pPr>
            <w:r w:rsidRPr="00EF2736">
              <w:t>(a) examination for HbH; or</w:t>
            </w:r>
          </w:p>
          <w:p w:rsidR="000A5501" w:rsidRPr="00EF2736" w:rsidRDefault="000A5501" w:rsidP="00DE3111">
            <w:pPr>
              <w:pStyle w:val="Tablea"/>
            </w:pPr>
            <w:r w:rsidRPr="00EF2736">
              <w:t>(b) quantitation of HbA2; or</w:t>
            </w:r>
          </w:p>
          <w:p w:rsidR="000A5501" w:rsidRPr="00EF2736" w:rsidRDefault="000A5501" w:rsidP="00DE3111">
            <w:pPr>
              <w:pStyle w:val="Tablea"/>
            </w:pPr>
            <w:r w:rsidRPr="00EF2736">
              <w:t>(c) quantitation of HbF;</w:t>
            </w:r>
          </w:p>
          <w:p w:rsidR="000A5501" w:rsidRPr="00EF2736" w:rsidRDefault="000A5501" w:rsidP="00DE3111">
            <w:pPr>
              <w:pStyle w:val="Tabletext"/>
            </w:pPr>
            <w:r w:rsidRPr="00EF2736">
              <w:t>including (if performed) any service described in item</w:t>
            </w:r>
            <w:r w:rsidR="00EF2736" w:rsidRPr="00EF2736">
              <w:t> </w:t>
            </w:r>
            <w:r w:rsidRPr="00EF2736">
              <w:t>65060 or 65070</w:t>
            </w:r>
          </w:p>
        </w:tc>
        <w:tc>
          <w:tcPr>
            <w:tcW w:w="703" w:type="pct"/>
            <w:tcBorders>
              <w:top w:val="single" w:sz="4" w:space="0" w:color="auto"/>
            </w:tcBorders>
            <w:shd w:val="clear" w:color="auto" w:fill="auto"/>
          </w:tcPr>
          <w:p w:rsidR="000A5501" w:rsidRPr="00EF2736" w:rsidRDefault="000A5501" w:rsidP="00DE3111">
            <w:pPr>
              <w:pStyle w:val="Tabletext"/>
              <w:jc w:val="right"/>
            </w:pPr>
            <w:r w:rsidRPr="00EF2736">
              <w:t>90.20</w:t>
            </w:r>
          </w:p>
        </w:tc>
      </w:tr>
      <w:tr w:rsidR="000A5501" w:rsidRPr="00EF2736" w:rsidTr="0066612C">
        <w:tc>
          <w:tcPr>
            <w:tcW w:w="656" w:type="pct"/>
            <w:shd w:val="clear" w:color="auto" w:fill="auto"/>
          </w:tcPr>
          <w:p w:rsidR="000A5501" w:rsidRPr="00EF2736" w:rsidRDefault="000A5501" w:rsidP="00DE3111">
            <w:pPr>
              <w:pStyle w:val="Tabletext"/>
            </w:pPr>
            <w:r w:rsidRPr="00EF2736">
              <w:t>65079</w:t>
            </w:r>
          </w:p>
        </w:tc>
        <w:tc>
          <w:tcPr>
            <w:tcW w:w="3641" w:type="pct"/>
            <w:shd w:val="clear" w:color="auto" w:fill="auto"/>
          </w:tcPr>
          <w:p w:rsidR="000A5501" w:rsidRPr="00EF2736" w:rsidRDefault="000A5501" w:rsidP="00DE3111">
            <w:pPr>
              <w:pStyle w:val="Tabletext"/>
            </w:pPr>
            <w:r w:rsidRPr="00EF2736">
              <w:t>A test described in item</w:t>
            </w:r>
            <w:r w:rsidR="00EF2736" w:rsidRPr="00EF2736">
              <w:t> </w:t>
            </w:r>
            <w:r w:rsidRPr="00EF2736">
              <w:t>65078 if rendered by a receiving APP—one or more tests</w:t>
            </w:r>
          </w:p>
        </w:tc>
        <w:tc>
          <w:tcPr>
            <w:tcW w:w="703" w:type="pct"/>
            <w:shd w:val="clear" w:color="auto" w:fill="auto"/>
          </w:tcPr>
          <w:p w:rsidR="000A5501" w:rsidRPr="00EF2736" w:rsidRDefault="000A5501" w:rsidP="00DE3111">
            <w:pPr>
              <w:pStyle w:val="Tabletext"/>
              <w:jc w:val="right"/>
            </w:pPr>
            <w:r w:rsidRPr="00EF2736">
              <w:t>90.20</w:t>
            </w:r>
          </w:p>
        </w:tc>
      </w:tr>
      <w:tr w:rsidR="000A5501" w:rsidRPr="00EF2736" w:rsidTr="0066612C">
        <w:tc>
          <w:tcPr>
            <w:tcW w:w="656" w:type="pct"/>
            <w:shd w:val="clear" w:color="auto" w:fill="auto"/>
          </w:tcPr>
          <w:p w:rsidR="000A5501" w:rsidRPr="00EF2736" w:rsidRDefault="000A5501" w:rsidP="00DE3111">
            <w:pPr>
              <w:pStyle w:val="Tabletext"/>
            </w:pPr>
            <w:r w:rsidRPr="00EF2736">
              <w:t>65081</w:t>
            </w:r>
          </w:p>
        </w:tc>
        <w:tc>
          <w:tcPr>
            <w:tcW w:w="3641" w:type="pct"/>
            <w:shd w:val="clear" w:color="auto" w:fill="auto"/>
          </w:tcPr>
          <w:p w:rsidR="000A5501" w:rsidRPr="00EF2736" w:rsidRDefault="000A5501" w:rsidP="00DE3111">
            <w:pPr>
              <w:pStyle w:val="Tabletext"/>
            </w:pPr>
            <w:r w:rsidRPr="00EF2736">
              <w:t>Tests for the investigation of haemoglobinopathy consisting of haemoglobin electrophoresis or chromatography and at least one of:</w:t>
            </w:r>
          </w:p>
          <w:p w:rsidR="000A5501" w:rsidRPr="00EF2736" w:rsidRDefault="000A5501" w:rsidP="00DE3111">
            <w:pPr>
              <w:pStyle w:val="Tablea"/>
            </w:pPr>
            <w:r w:rsidRPr="00EF2736">
              <w:t>(a) heat denaturation test; or</w:t>
            </w:r>
          </w:p>
          <w:p w:rsidR="000A5501" w:rsidRPr="00EF2736" w:rsidRDefault="000A5501" w:rsidP="00DE3111">
            <w:pPr>
              <w:pStyle w:val="Tablea"/>
            </w:pPr>
            <w:r w:rsidRPr="00EF2736">
              <w:t>(b) isopropanol precipitation test; or</w:t>
            </w:r>
          </w:p>
          <w:p w:rsidR="000A5501" w:rsidRPr="00EF2736" w:rsidRDefault="000A5501" w:rsidP="00DE3111">
            <w:pPr>
              <w:pStyle w:val="Tablea"/>
            </w:pPr>
            <w:r w:rsidRPr="00EF2736">
              <w:t>(c) tests for the presence of haemoglobin S; or</w:t>
            </w:r>
          </w:p>
          <w:p w:rsidR="000A5501" w:rsidRPr="00EF2736" w:rsidRDefault="000A5501" w:rsidP="00DE3111">
            <w:pPr>
              <w:pStyle w:val="Tablea"/>
            </w:pPr>
            <w:r w:rsidRPr="00EF2736">
              <w:t>(d) quantitation of any haemoglobin fraction (including S, C, D, E);</w:t>
            </w:r>
          </w:p>
          <w:p w:rsidR="000A5501" w:rsidRPr="00EF2736" w:rsidRDefault="000A5501" w:rsidP="00DE3111">
            <w:pPr>
              <w:pStyle w:val="Tabletext"/>
            </w:pPr>
            <w:r w:rsidRPr="00EF2736">
              <w:t>including (if performed) any service described in item</w:t>
            </w:r>
            <w:r w:rsidR="00EF2736" w:rsidRPr="00EF2736">
              <w:t> </w:t>
            </w:r>
            <w:r w:rsidRPr="00EF2736">
              <w:t>65060, 65070 or 65078</w:t>
            </w:r>
          </w:p>
        </w:tc>
        <w:tc>
          <w:tcPr>
            <w:tcW w:w="703" w:type="pct"/>
            <w:shd w:val="clear" w:color="auto" w:fill="auto"/>
          </w:tcPr>
          <w:p w:rsidR="000A5501" w:rsidRPr="00EF2736" w:rsidRDefault="000A5501" w:rsidP="00DE3111">
            <w:pPr>
              <w:pStyle w:val="Tabletext"/>
              <w:jc w:val="right"/>
            </w:pPr>
            <w:r w:rsidRPr="00EF2736">
              <w:t>96.60</w:t>
            </w:r>
          </w:p>
        </w:tc>
      </w:tr>
      <w:tr w:rsidR="000A5501" w:rsidRPr="00EF2736" w:rsidTr="0066612C">
        <w:tc>
          <w:tcPr>
            <w:tcW w:w="656" w:type="pct"/>
            <w:shd w:val="clear" w:color="auto" w:fill="auto"/>
          </w:tcPr>
          <w:p w:rsidR="000A5501" w:rsidRPr="00EF2736" w:rsidRDefault="000A5501" w:rsidP="00DE3111">
            <w:pPr>
              <w:pStyle w:val="Tabletext"/>
            </w:pPr>
            <w:r w:rsidRPr="00EF2736">
              <w:t>65082</w:t>
            </w:r>
          </w:p>
        </w:tc>
        <w:tc>
          <w:tcPr>
            <w:tcW w:w="3641" w:type="pct"/>
            <w:shd w:val="clear" w:color="auto" w:fill="auto"/>
          </w:tcPr>
          <w:p w:rsidR="000A5501" w:rsidRPr="00EF2736" w:rsidRDefault="000A5501" w:rsidP="00DE3111">
            <w:pPr>
              <w:pStyle w:val="Tabletext"/>
            </w:pPr>
            <w:r w:rsidRPr="00EF2736">
              <w:t>A test described in item</w:t>
            </w:r>
            <w:r w:rsidR="00EF2736" w:rsidRPr="00EF2736">
              <w:t> </w:t>
            </w:r>
            <w:r w:rsidRPr="00EF2736">
              <w:t>65081 if rendered by a receiving APP—one or more tests</w:t>
            </w:r>
          </w:p>
        </w:tc>
        <w:tc>
          <w:tcPr>
            <w:tcW w:w="703" w:type="pct"/>
            <w:shd w:val="clear" w:color="auto" w:fill="auto"/>
          </w:tcPr>
          <w:p w:rsidR="000A5501" w:rsidRPr="00EF2736" w:rsidRDefault="000A5501" w:rsidP="00DE3111">
            <w:pPr>
              <w:pStyle w:val="Tabletext"/>
              <w:jc w:val="right"/>
            </w:pPr>
            <w:r w:rsidRPr="00EF2736">
              <w:t>96.60</w:t>
            </w:r>
          </w:p>
        </w:tc>
      </w:tr>
      <w:tr w:rsidR="000A5501" w:rsidRPr="00EF2736" w:rsidTr="0066612C">
        <w:tc>
          <w:tcPr>
            <w:tcW w:w="656" w:type="pct"/>
            <w:shd w:val="clear" w:color="auto" w:fill="auto"/>
          </w:tcPr>
          <w:p w:rsidR="000A5501" w:rsidRPr="00EF2736" w:rsidRDefault="000A5501" w:rsidP="00DE3111">
            <w:pPr>
              <w:pStyle w:val="Tabletext"/>
            </w:pPr>
            <w:r w:rsidRPr="00EF2736">
              <w:t>65084</w:t>
            </w:r>
          </w:p>
        </w:tc>
        <w:tc>
          <w:tcPr>
            <w:tcW w:w="3641" w:type="pct"/>
            <w:shd w:val="clear" w:color="auto" w:fill="auto"/>
          </w:tcPr>
          <w:p w:rsidR="000A5501" w:rsidRPr="00EF2736" w:rsidRDefault="000A5501" w:rsidP="00DE3111">
            <w:pPr>
              <w:pStyle w:val="Tabletext"/>
            </w:pPr>
            <w:r w:rsidRPr="00EF2736">
              <w:t>Bone marrow trephine biopsy—histopathological examination of sections of bone marrow and examination of aspirated material (including clot sections if necessary), including (if performed) any test described in item</w:t>
            </w:r>
            <w:r w:rsidR="00EF2736" w:rsidRPr="00EF2736">
              <w:t> </w:t>
            </w:r>
            <w:r w:rsidRPr="00EF2736">
              <w:t>65060, 65066 or 65070</w:t>
            </w:r>
          </w:p>
        </w:tc>
        <w:tc>
          <w:tcPr>
            <w:tcW w:w="703" w:type="pct"/>
            <w:shd w:val="clear" w:color="auto" w:fill="auto"/>
          </w:tcPr>
          <w:p w:rsidR="000A5501" w:rsidRPr="00EF2736" w:rsidRDefault="000A5501" w:rsidP="00DE3111">
            <w:pPr>
              <w:pStyle w:val="Tabletext"/>
              <w:jc w:val="right"/>
              <w:rPr>
                <w:snapToGrid w:val="0"/>
              </w:rPr>
            </w:pPr>
            <w:r w:rsidRPr="00EF2736">
              <w:rPr>
                <w:snapToGrid w:val="0"/>
              </w:rPr>
              <w:t>165.85</w:t>
            </w:r>
          </w:p>
        </w:tc>
      </w:tr>
      <w:tr w:rsidR="000A5501" w:rsidRPr="00EF2736" w:rsidTr="0066612C">
        <w:tc>
          <w:tcPr>
            <w:tcW w:w="656" w:type="pct"/>
            <w:shd w:val="clear" w:color="auto" w:fill="auto"/>
          </w:tcPr>
          <w:p w:rsidR="000A5501" w:rsidRPr="00EF2736" w:rsidRDefault="000A5501" w:rsidP="00DE3111">
            <w:pPr>
              <w:pStyle w:val="Tabletext"/>
            </w:pPr>
            <w:r w:rsidRPr="00EF2736">
              <w:t>65087</w:t>
            </w:r>
          </w:p>
        </w:tc>
        <w:tc>
          <w:tcPr>
            <w:tcW w:w="3641" w:type="pct"/>
            <w:shd w:val="clear" w:color="auto" w:fill="auto"/>
          </w:tcPr>
          <w:p w:rsidR="000A5501" w:rsidRPr="00EF2736" w:rsidRDefault="000A5501" w:rsidP="00DE3111">
            <w:pPr>
              <w:pStyle w:val="Tabletext"/>
            </w:pPr>
            <w:r w:rsidRPr="00EF2736">
              <w:t>Bone marrow—examination of aspirated material (including clot sections if necessary), including (if performed) any test described in item</w:t>
            </w:r>
            <w:r w:rsidR="00EF2736" w:rsidRPr="00EF2736">
              <w:t> </w:t>
            </w:r>
            <w:r w:rsidRPr="00EF2736">
              <w:t>65060, 65066 or 65070</w:t>
            </w:r>
          </w:p>
        </w:tc>
        <w:tc>
          <w:tcPr>
            <w:tcW w:w="703" w:type="pct"/>
            <w:shd w:val="clear" w:color="auto" w:fill="auto"/>
          </w:tcPr>
          <w:p w:rsidR="000A5501" w:rsidRPr="00EF2736" w:rsidRDefault="000A5501" w:rsidP="00DE3111">
            <w:pPr>
              <w:pStyle w:val="Tabletext"/>
              <w:jc w:val="right"/>
              <w:rPr>
                <w:snapToGrid w:val="0"/>
              </w:rPr>
            </w:pPr>
            <w:r w:rsidRPr="00EF2736">
              <w:rPr>
                <w:snapToGrid w:val="0"/>
              </w:rPr>
              <w:t>83.10</w:t>
            </w:r>
          </w:p>
        </w:tc>
      </w:tr>
      <w:tr w:rsidR="000A5501" w:rsidRPr="00EF2736" w:rsidTr="0066612C">
        <w:tc>
          <w:tcPr>
            <w:tcW w:w="656" w:type="pct"/>
            <w:shd w:val="clear" w:color="auto" w:fill="auto"/>
          </w:tcPr>
          <w:p w:rsidR="000A5501" w:rsidRPr="00EF2736" w:rsidRDefault="000A5501" w:rsidP="00DE3111">
            <w:pPr>
              <w:pStyle w:val="Tabletext"/>
            </w:pPr>
            <w:r w:rsidRPr="00EF2736">
              <w:t>65090</w:t>
            </w:r>
          </w:p>
        </w:tc>
        <w:tc>
          <w:tcPr>
            <w:tcW w:w="3641" w:type="pct"/>
            <w:shd w:val="clear" w:color="auto" w:fill="auto"/>
          </w:tcPr>
          <w:p w:rsidR="000A5501" w:rsidRPr="00EF2736" w:rsidRDefault="000A5501" w:rsidP="00DE3111">
            <w:pPr>
              <w:pStyle w:val="Tabletext"/>
            </w:pPr>
            <w:r w:rsidRPr="00EF2736">
              <w:t>Blood grouping (including back</w:t>
            </w:r>
            <w:r w:rsidR="004C74D5">
              <w:noBreakHyphen/>
            </w:r>
            <w:r w:rsidRPr="00EF2736">
              <w:t>grouping if performed)—ABO and Rh (D antigen)</w:t>
            </w:r>
          </w:p>
        </w:tc>
        <w:tc>
          <w:tcPr>
            <w:tcW w:w="703" w:type="pct"/>
            <w:shd w:val="clear" w:color="auto" w:fill="auto"/>
          </w:tcPr>
          <w:p w:rsidR="000A5501" w:rsidRPr="00EF2736" w:rsidRDefault="000A5501" w:rsidP="00DE3111">
            <w:pPr>
              <w:pStyle w:val="Tabletext"/>
              <w:jc w:val="right"/>
            </w:pPr>
            <w:r w:rsidRPr="00EF2736">
              <w:t>11.15</w:t>
            </w:r>
          </w:p>
        </w:tc>
      </w:tr>
      <w:tr w:rsidR="000A5501" w:rsidRPr="00EF2736" w:rsidTr="0066612C">
        <w:trPr>
          <w:cantSplit/>
        </w:trPr>
        <w:tc>
          <w:tcPr>
            <w:tcW w:w="656" w:type="pct"/>
            <w:shd w:val="clear" w:color="auto" w:fill="auto"/>
          </w:tcPr>
          <w:p w:rsidR="000A5501" w:rsidRPr="00EF2736" w:rsidRDefault="000A5501" w:rsidP="00DE3111">
            <w:pPr>
              <w:pStyle w:val="Tabletext"/>
            </w:pPr>
            <w:r w:rsidRPr="00EF2736">
              <w:t>65093</w:t>
            </w:r>
          </w:p>
        </w:tc>
        <w:tc>
          <w:tcPr>
            <w:tcW w:w="3641" w:type="pct"/>
            <w:shd w:val="clear" w:color="auto" w:fill="auto"/>
          </w:tcPr>
          <w:p w:rsidR="000A5501" w:rsidRPr="00EF2736" w:rsidRDefault="000A5501" w:rsidP="00DE3111">
            <w:pPr>
              <w:pStyle w:val="Tabletext"/>
            </w:pPr>
            <w:r w:rsidRPr="00EF2736">
              <w:t>Blood grouping—Rh phenotypes, Kell system, Duffy system, M and N factors or any other blood group system—one or more systems, including item</w:t>
            </w:r>
            <w:r w:rsidR="00EF2736" w:rsidRPr="00EF2736">
              <w:t> </w:t>
            </w:r>
            <w:r w:rsidRPr="00EF2736">
              <w:t>65090 (if performed)</w:t>
            </w:r>
          </w:p>
        </w:tc>
        <w:tc>
          <w:tcPr>
            <w:tcW w:w="703" w:type="pct"/>
            <w:shd w:val="clear" w:color="auto" w:fill="auto"/>
          </w:tcPr>
          <w:p w:rsidR="000A5501" w:rsidRPr="00EF2736" w:rsidRDefault="000A5501" w:rsidP="00DE3111">
            <w:pPr>
              <w:pStyle w:val="Tabletext"/>
              <w:jc w:val="right"/>
            </w:pPr>
            <w:r w:rsidRPr="00EF2736">
              <w:t>22.00</w:t>
            </w:r>
          </w:p>
        </w:tc>
      </w:tr>
      <w:tr w:rsidR="000A5501" w:rsidRPr="00EF2736" w:rsidTr="0066612C">
        <w:tc>
          <w:tcPr>
            <w:tcW w:w="656" w:type="pct"/>
            <w:tcBorders>
              <w:bottom w:val="single" w:sz="4" w:space="0" w:color="auto"/>
            </w:tcBorders>
            <w:shd w:val="clear" w:color="auto" w:fill="auto"/>
          </w:tcPr>
          <w:p w:rsidR="000A5501" w:rsidRPr="00EF2736" w:rsidRDefault="000A5501" w:rsidP="00DE3111">
            <w:pPr>
              <w:pStyle w:val="Tabletext"/>
            </w:pPr>
            <w:r w:rsidRPr="00EF2736">
              <w:t>65096</w:t>
            </w:r>
          </w:p>
        </w:tc>
        <w:tc>
          <w:tcPr>
            <w:tcW w:w="3641" w:type="pct"/>
            <w:tcBorders>
              <w:bottom w:val="single" w:sz="4" w:space="0" w:color="auto"/>
            </w:tcBorders>
            <w:shd w:val="clear" w:color="auto" w:fill="auto"/>
          </w:tcPr>
          <w:p w:rsidR="000A5501" w:rsidRPr="00EF2736" w:rsidRDefault="000A5501" w:rsidP="00DE3111">
            <w:pPr>
              <w:pStyle w:val="Tabletext"/>
            </w:pPr>
            <w:r w:rsidRPr="00EF2736">
              <w:t>Blood grouping (including back</w:t>
            </w:r>
            <w:r w:rsidR="004C74D5">
              <w:noBreakHyphen/>
            </w:r>
            <w:r w:rsidRPr="00EF2736">
              <w:t>grouping if performed), and examination of serum for Rh and other blood group antibodies, including:</w:t>
            </w:r>
          </w:p>
          <w:p w:rsidR="000A5501" w:rsidRPr="00EF2736" w:rsidRDefault="000A5501" w:rsidP="00DE3111">
            <w:pPr>
              <w:pStyle w:val="Tablea"/>
            </w:pPr>
            <w:r w:rsidRPr="00EF2736">
              <w:t>(a) identification and quantitation of any antibodies detected; and</w:t>
            </w:r>
          </w:p>
          <w:p w:rsidR="000A5501" w:rsidRPr="00EF2736" w:rsidRDefault="000A5501" w:rsidP="00DE3111">
            <w:pPr>
              <w:pStyle w:val="Tablea"/>
            </w:pPr>
            <w:r w:rsidRPr="00EF2736">
              <w:t>(b) (if performed) any test described in item</w:t>
            </w:r>
            <w:r w:rsidR="00EF2736" w:rsidRPr="00EF2736">
              <w:t> </w:t>
            </w:r>
            <w:r w:rsidRPr="00EF2736">
              <w:t>65060 or 65070</w:t>
            </w:r>
          </w:p>
        </w:tc>
        <w:tc>
          <w:tcPr>
            <w:tcW w:w="703" w:type="pct"/>
            <w:tcBorders>
              <w:bottom w:val="single" w:sz="4" w:space="0" w:color="auto"/>
            </w:tcBorders>
            <w:shd w:val="clear" w:color="auto" w:fill="auto"/>
          </w:tcPr>
          <w:p w:rsidR="000A5501" w:rsidRPr="00EF2736" w:rsidRDefault="000A5501" w:rsidP="00DE3111">
            <w:pPr>
              <w:pStyle w:val="Tabletext"/>
              <w:jc w:val="right"/>
            </w:pPr>
            <w:r w:rsidRPr="00EF2736">
              <w:t>41.00</w:t>
            </w:r>
          </w:p>
        </w:tc>
      </w:tr>
      <w:tr w:rsidR="000A5501" w:rsidRPr="00EF2736" w:rsidTr="0066612C">
        <w:trPr>
          <w:cantSplit/>
        </w:trPr>
        <w:tc>
          <w:tcPr>
            <w:tcW w:w="656" w:type="pct"/>
            <w:tcBorders>
              <w:bottom w:val="single" w:sz="4" w:space="0" w:color="auto"/>
            </w:tcBorders>
            <w:shd w:val="clear" w:color="auto" w:fill="auto"/>
          </w:tcPr>
          <w:p w:rsidR="000A5501" w:rsidRPr="00EF2736" w:rsidRDefault="000A5501" w:rsidP="00DE3111">
            <w:pPr>
              <w:pStyle w:val="Tabletext"/>
            </w:pPr>
            <w:r w:rsidRPr="00EF2736">
              <w:t>65099</w:t>
            </w:r>
          </w:p>
        </w:tc>
        <w:tc>
          <w:tcPr>
            <w:tcW w:w="3641" w:type="pct"/>
            <w:tcBorders>
              <w:bottom w:val="single" w:sz="4" w:space="0" w:color="auto"/>
            </w:tcBorders>
            <w:shd w:val="clear" w:color="auto" w:fill="auto"/>
          </w:tcPr>
          <w:p w:rsidR="00DE3111" w:rsidRPr="00EF2736" w:rsidRDefault="000A5501" w:rsidP="00DE3111">
            <w:pPr>
              <w:pStyle w:val="Tabletext"/>
            </w:pPr>
            <w:r w:rsidRPr="00EF2736">
              <w:t>Compatibility tests by crossmatch—</w:t>
            </w:r>
            <w:r w:rsidR="00DE3111" w:rsidRPr="00EF2736">
              <w:t xml:space="preserve">all </w:t>
            </w:r>
            <w:r w:rsidRPr="00EF2736">
              <w:t>tests performed</w:t>
            </w:r>
            <w:r w:rsidR="00DE3111" w:rsidRPr="00EF2736">
              <w:t xml:space="preserve"> on any 1 day for up to 6 units</w:t>
            </w:r>
            <w:r w:rsidR="00093758" w:rsidRPr="00EF2736">
              <w:t>, including</w:t>
            </w:r>
            <w:r w:rsidR="00DE3111" w:rsidRPr="00EF2736">
              <w:t>:</w:t>
            </w:r>
          </w:p>
          <w:p w:rsidR="00DE3111" w:rsidRPr="00EF2736" w:rsidRDefault="00DE3111" w:rsidP="00222961">
            <w:pPr>
              <w:pStyle w:val="Tablea"/>
            </w:pPr>
            <w:r w:rsidRPr="00EF2736">
              <w:t>(a) direct testing of donor red cells from each unit against the serum of the patient by one or more accepted crossmatching techniques; and</w:t>
            </w:r>
          </w:p>
          <w:p w:rsidR="000A5501" w:rsidRPr="00EF2736" w:rsidRDefault="00DE3111" w:rsidP="00222961">
            <w:pPr>
              <w:pStyle w:val="Tablea"/>
            </w:pPr>
            <w:r w:rsidRPr="00EF2736">
              <w:t xml:space="preserve">(b) </w:t>
            </w:r>
            <w:r w:rsidR="000A5501" w:rsidRPr="00EF2736">
              <w:t>all grouping checks of the patient and donor; and</w:t>
            </w:r>
          </w:p>
          <w:p w:rsidR="000A5501" w:rsidRPr="00EF2736" w:rsidRDefault="00093758" w:rsidP="00222961">
            <w:pPr>
              <w:pStyle w:val="Tablea"/>
            </w:pPr>
            <w:r w:rsidRPr="00EF2736">
              <w:t>(c</w:t>
            </w:r>
            <w:r w:rsidR="000A5501" w:rsidRPr="00EF2736">
              <w:t>) examination for antibodies and, if necessary, identification of any antibodies detected; and</w:t>
            </w:r>
          </w:p>
          <w:p w:rsidR="000A5501" w:rsidRPr="00EF2736" w:rsidRDefault="00093758" w:rsidP="00222961">
            <w:pPr>
              <w:pStyle w:val="Tablea"/>
            </w:pPr>
            <w:r w:rsidRPr="00EF2736">
              <w:t>(d</w:t>
            </w:r>
            <w:r w:rsidR="00DE3111" w:rsidRPr="00EF2736">
              <w:t xml:space="preserve">) </w:t>
            </w:r>
            <w:r w:rsidR="000A5501" w:rsidRPr="00EF2736">
              <w:t>(if performed) any tests described in item</w:t>
            </w:r>
            <w:r w:rsidR="00EF2736" w:rsidRPr="00EF2736">
              <w:t> </w:t>
            </w:r>
            <w:r w:rsidR="000A5501" w:rsidRPr="00EF2736">
              <w:t>65060, 65070, 65090 or 65096</w:t>
            </w:r>
          </w:p>
        </w:tc>
        <w:tc>
          <w:tcPr>
            <w:tcW w:w="703" w:type="pct"/>
            <w:tcBorders>
              <w:bottom w:val="single" w:sz="4" w:space="0" w:color="auto"/>
            </w:tcBorders>
            <w:shd w:val="clear" w:color="auto" w:fill="auto"/>
          </w:tcPr>
          <w:p w:rsidR="000A5501" w:rsidRPr="00EF2736" w:rsidRDefault="000A5501" w:rsidP="00DE3111">
            <w:pPr>
              <w:pStyle w:val="Tabletext"/>
              <w:jc w:val="right"/>
            </w:pPr>
            <w:r w:rsidRPr="00EF2736">
              <w:t>108.90</w:t>
            </w:r>
          </w:p>
        </w:tc>
      </w:tr>
      <w:tr w:rsidR="000A5501" w:rsidRPr="00EF2736" w:rsidTr="0066612C">
        <w:tc>
          <w:tcPr>
            <w:tcW w:w="656" w:type="pct"/>
            <w:tcBorders>
              <w:top w:val="single" w:sz="4" w:space="0" w:color="auto"/>
            </w:tcBorders>
            <w:shd w:val="clear" w:color="auto" w:fill="auto"/>
          </w:tcPr>
          <w:p w:rsidR="000A5501" w:rsidRPr="00EF2736" w:rsidRDefault="000A5501" w:rsidP="00DE3111">
            <w:pPr>
              <w:pStyle w:val="Tabletext"/>
            </w:pPr>
            <w:r w:rsidRPr="00EF2736">
              <w:t>65102</w:t>
            </w:r>
          </w:p>
        </w:tc>
        <w:tc>
          <w:tcPr>
            <w:tcW w:w="3641" w:type="pct"/>
            <w:tcBorders>
              <w:top w:val="single" w:sz="4" w:space="0" w:color="auto"/>
            </w:tcBorders>
            <w:shd w:val="clear" w:color="auto" w:fill="auto"/>
          </w:tcPr>
          <w:p w:rsidR="000A5501" w:rsidRPr="00EF2736" w:rsidRDefault="000A5501" w:rsidP="00DE3111">
            <w:pPr>
              <w:pStyle w:val="Tabletext"/>
            </w:pPr>
            <w:r w:rsidRPr="00EF2736">
              <w:t>Compatibility tests by crossmatch—all tests performed on any 1 day in excess of 6 units, including:</w:t>
            </w:r>
          </w:p>
          <w:p w:rsidR="00093758" w:rsidRPr="00EF2736" w:rsidRDefault="000A5501" w:rsidP="00DE3111">
            <w:pPr>
              <w:pStyle w:val="Tablea"/>
            </w:pPr>
            <w:r w:rsidRPr="00EF2736">
              <w:t>(a)</w:t>
            </w:r>
            <w:r w:rsidR="00093758" w:rsidRPr="00EF2736">
              <w:t xml:space="preserve"> direct testing of donor red cells from each unit against the serum of the patient by one or more accepted crossmatching techniques; and</w:t>
            </w:r>
          </w:p>
          <w:p w:rsidR="000A5501" w:rsidRPr="00EF2736" w:rsidRDefault="00093758" w:rsidP="00DE3111">
            <w:pPr>
              <w:pStyle w:val="Tablea"/>
            </w:pPr>
            <w:r w:rsidRPr="00EF2736">
              <w:t xml:space="preserve">(b) </w:t>
            </w:r>
            <w:r w:rsidR="000A5501" w:rsidRPr="00EF2736">
              <w:t>all grouping checks of the patient and donor; and</w:t>
            </w:r>
          </w:p>
          <w:p w:rsidR="000A5501" w:rsidRPr="00EF2736" w:rsidRDefault="00093758" w:rsidP="00DE3111">
            <w:pPr>
              <w:pStyle w:val="Tablea"/>
            </w:pPr>
            <w:r w:rsidRPr="00EF2736">
              <w:t>(c</w:t>
            </w:r>
            <w:r w:rsidR="000A5501" w:rsidRPr="00EF2736">
              <w:t>) examination for antibodies and, if necessary, identification of any antibodies detected; and</w:t>
            </w:r>
          </w:p>
          <w:p w:rsidR="000A5501" w:rsidRPr="00EF2736" w:rsidRDefault="000A5501" w:rsidP="00093758">
            <w:pPr>
              <w:pStyle w:val="Tablea"/>
            </w:pPr>
            <w:r w:rsidRPr="00EF2736">
              <w:t>(</w:t>
            </w:r>
            <w:r w:rsidR="00093758" w:rsidRPr="00EF2736">
              <w:t>d</w:t>
            </w:r>
            <w:r w:rsidRPr="00EF2736">
              <w:t>) (if performed) any tests described in item</w:t>
            </w:r>
            <w:r w:rsidR="00EF2736" w:rsidRPr="00EF2736">
              <w:t> </w:t>
            </w:r>
            <w:r w:rsidRPr="00EF2736">
              <w:t>65060, 65070, 65090, 65096, 65099 or 65105</w:t>
            </w:r>
          </w:p>
        </w:tc>
        <w:tc>
          <w:tcPr>
            <w:tcW w:w="703" w:type="pct"/>
            <w:tcBorders>
              <w:top w:val="single" w:sz="4" w:space="0" w:color="auto"/>
            </w:tcBorders>
            <w:shd w:val="clear" w:color="auto" w:fill="auto"/>
          </w:tcPr>
          <w:p w:rsidR="000A5501" w:rsidRPr="00EF2736" w:rsidRDefault="000A5501" w:rsidP="00DE3111">
            <w:pPr>
              <w:pStyle w:val="Tabletext"/>
              <w:jc w:val="right"/>
            </w:pPr>
            <w:r w:rsidRPr="00EF2736">
              <w:t>164.60</w:t>
            </w:r>
          </w:p>
        </w:tc>
      </w:tr>
      <w:tr w:rsidR="000A5501" w:rsidRPr="00EF2736" w:rsidTr="0066612C">
        <w:tc>
          <w:tcPr>
            <w:tcW w:w="656" w:type="pct"/>
            <w:shd w:val="clear" w:color="auto" w:fill="auto"/>
          </w:tcPr>
          <w:p w:rsidR="000A5501" w:rsidRPr="00EF2736" w:rsidRDefault="000A5501" w:rsidP="00DE3111">
            <w:pPr>
              <w:pStyle w:val="Tabletext"/>
            </w:pPr>
            <w:r w:rsidRPr="00EF2736">
              <w:t>65105</w:t>
            </w:r>
          </w:p>
        </w:tc>
        <w:tc>
          <w:tcPr>
            <w:tcW w:w="3641" w:type="pct"/>
            <w:shd w:val="clear" w:color="auto" w:fill="auto"/>
          </w:tcPr>
          <w:p w:rsidR="000A5501" w:rsidRPr="00EF2736" w:rsidRDefault="000A5501" w:rsidP="00DE3111">
            <w:pPr>
              <w:pStyle w:val="Tabletext"/>
            </w:pPr>
            <w:r w:rsidRPr="00EF2736">
              <w:t>Compatibility testing using at least a 3 cell panel and issue of red cells for transfusion—all tests performed on any 1 day for up to 6 units, including:</w:t>
            </w:r>
          </w:p>
          <w:p w:rsidR="000A5501" w:rsidRPr="00EF2736" w:rsidRDefault="000A5501" w:rsidP="00DE3111">
            <w:pPr>
              <w:pStyle w:val="Tablea"/>
            </w:pPr>
            <w:r w:rsidRPr="00EF2736">
              <w:t>(a) all grouping checks of the patient and donor; and</w:t>
            </w:r>
          </w:p>
          <w:p w:rsidR="000A5501" w:rsidRPr="00EF2736" w:rsidRDefault="000A5501" w:rsidP="00DE3111">
            <w:pPr>
              <w:pStyle w:val="Tablea"/>
            </w:pPr>
            <w:r w:rsidRPr="00EF2736">
              <w:t>(b) examination for antibodies and, if necessary, identification of any antibodies detected; and</w:t>
            </w:r>
          </w:p>
          <w:p w:rsidR="000A5501" w:rsidRPr="00EF2736" w:rsidRDefault="000A5501" w:rsidP="00DE3111">
            <w:pPr>
              <w:pStyle w:val="Tablea"/>
            </w:pPr>
            <w:r w:rsidRPr="00EF2736">
              <w:t>(c) (if performed) any tests described in item</w:t>
            </w:r>
            <w:r w:rsidR="00EF2736" w:rsidRPr="00EF2736">
              <w:t> </w:t>
            </w:r>
            <w:r w:rsidRPr="00EF2736">
              <w:t>65060, 65070, 65090 or 65096</w:t>
            </w:r>
          </w:p>
        </w:tc>
        <w:tc>
          <w:tcPr>
            <w:tcW w:w="703" w:type="pct"/>
            <w:shd w:val="clear" w:color="auto" w:fill="auto"/>
          </w:tcPr>
          <w:p w:rsidR="000A5501" w:rsidRPr="00EF2736" w:rsidRDefault="000A5501" w:rsidP="00DE3111">
            <w:pPr>
              <w:pStyle w:val="Tabletext"/>
              <w:jc w:val="right"/>
            </w:pPr>
            <w:r w:rsidRPr="00EF2736">
              <w:t>108.90</w:t>
            </w:r>
          </w:p>
        </w:tc>
      </w:tr>
      <w:tr w:rsidR="000A5501" w:rsidRPr="00EF2736" w:rsidTr="0066612C">
        <w:tc>
          <w:tcPr>
            <w:tcW w:w="656" w:type="pct"/>
            <w:shd w:val="clear" w:color="auto" w:fill="auto"/>
          </w:tcPr>
          <w:p w:rsidR="000A5501" w:rsidRPr="00EF2736" w:rsidRDefault="000A5501" w:rsidP="00DE3111">
            <w:pPr>
              <w:pStyle w:val="Tabletext"/>
            </w:pPr>
            <w:r w:rsidRPr="00EF2736">
              <w:t>65108</w:t>
            </w:r>
          </w:p>
        </w:tc>
        <w:tc>
          <w:tcPr>
            <w:tcW w:w="3641" w:type="pct"/>
            <w:shd w:val="clear" w:color="auto" w:fill="auto"/>
          </w:tcPr>
          <w:p w:rsidR="000A5501" w:rsidRPr="00EF2736" w:rsidRDefault="000A5501" w:rsidP="00DE3111">
            <w:pPr>
              <w:pStyle w:val="Tabletext"/>
            </w:pPr>
            <w:r w:rsidRPr="00EF2736">
              <w:t>Compatibility testing using at least a 3 cell panel and issue of red cells for transfusion—all tests performed on any 1 day in excess of 6 units, including:</w:t>
            </w:r>
          </w:p>
          <w:p w:rsidR="000A5501" w:rsidRPr="00EF2736" w:rsidRDefault="000A5501" w:rsidP="00DE3111">
            <w:pPr>
              <w:pStyle w:val="Tablea"/>
            </w:pPr>
            <w:r w:rsidRPr="00EF2736">
              <w:t>(a) all grouping checks of the patient and donor; and</w:t>
            </w:r>
          </w:p>
          <w:p w:rsidR="000A5501" w:rsidRPr="00EF2736" w:rsidRDefault="000A5501" w:rsidP="00DE3111">
            <w:pPr>
              <w:pStyle w:val="Tablea"/>
            </w:pPr>
            <w:r w:rsidRPr="00EF2736">
              <w:t>(b) examination for antibodies and, if necessary, identification of any antibodies detected; and</w:t>
            </w:r>
          </w:p>
          <w:p w:rsidR="000A5501" w:rsidRPr="00EF2736" w:rsidRDefault="000A5501" w:rsidP="00DE3111">
            <w:pPr>
              <w:pStyle w:val="Tablea"/>
            </w:pPr>
            <w:r w:rsidRPr="00EF2736">
              <w:t>(c) (if performed) any tests described in item</w:t>
            </w:r>
            <w:r w:rsidR="00EF2736" w:rsidRPr="00EF2736">
              <w:t> </w:t>
            </w:r>
            <w:r w:rsidRPr="00EF2736">
              <w:t>65060, 65070, 65090, 65096, 65099 or 65105</w:t>
            </w:r>
          </w:p>
        </w:tc>
        <w:tc>
          <w:tcPr>
            <w:tcW w:w="703" w:type="pct"/>
            <w:shd w:val="clear" w:color="auto" w:fill="auto"/>
          </w:tcPr>
          <w:p w:rsidR="000A5501" w:rsidRPr="00EF2736" w:rsidRDefault="000A5501" w:rsidP="00DE3111">
            <w:pPr>
              <w:pStyle w:val="Tabletext"/>
              <w:jc w:val="right"/>
            </w:pPr>
            <w:r w:rsidRPr="00EF2736">
              <w:t>164.60</w:t>
            </w:r>
          </w:p>
        </w:tc>
      </w:tr>
      <w:tr w:rsidR="000A5501" w:rsidRPr="00EF2736" w:rsidTr="0066612C">
        <w:tc>
          <w:tcPr>
            <w:tcW w:w="656" w:type="pct"/>
            <w:shd w:val="clear" w:color="auto" w:fill="auto"/>
          </w:tcPr>
          <w:p w:rsidR="000A5501" w:rsidRPr="00EF2736" w:rsidRDefault="000A5501" w:rsidP="00DE3111">
            <w:pPr>
              <w:pStyle w:val="Tabletext"/>
            </w:pPr>
            <w:r w:rsidRPr="00EF2736">
              <w:t>65109</w:t>
            </w:r>
          </w:p>
        </w:tc>
        <w:tc>
          <w:tcPr>
            <w:tcW w:w="3641" w:type="pct"/>
            <w:shd w:val="clear" w:color="auto" w:fill="auto"/>
          </w:tcPr>
          <w:p w:rsidR="000A5501" w:rsidRPr="00EF2736" w:rsidRDefault="000A5501" w:rsidP="00DE3111">
            <w:pPr>
              <w:pStyle w:val="Tabletext"/>
            </w:pPr>
            <w:r w:rsidRPr="00EF2736">
              <w:t>Release of fresh frozen plasma or cryoprecipitate for the use in a patient for the correction of a coagulopathy—one release</w:t>
            </w:r>
          </w:p>
        </w:tc>
        <w:tc>
          <w:tcPr>
            <w:tcW w:w="703" w:type="pct"/>
            <w:shd w:val="clear" w:color="auto" w:fill="auto"/>
          </w:tcPr>
          <w:p w:rsidR="000A5501" w:rsidRPr="00EF2736" w:rsidRDefault="000A5501" w:rsidP="00DE3111">
            <w:pPr>
              <w:pStyle w:val="Tabletext"/>
              <w:jc w:val="right"/>
              <w:rPr>
                <w:snapToGrid w:val="0"/>
              </w:rPr>
            </w:pPr>
            <w:r w:rsidRPr="00EF2736">
              <w:t>12.90</w:t>
            </w:r>
          </w:p>
        </w:tc>
      </w:tr>
      <w:tr w:rsidR="000A5501" w:rsidRPr="00EF2736" w:rsidTr="0066612C">
        <w:trPr>
          <w:cantSplit/>
        </w:trPr>
        <w:tc>
          <w:tcPr>
            <w:tcW w:w="656" w:type="pct"/>
            <w:shd w:val="clear" w:color="auto" w:fill="auto"/>
          </w:tcPr>
          <w:p w:rsidR="000A5501" w:rsidRPr="00EF2736" w:rsidRDefault="000A5501" w:rsidP="00DE3111">
            <w:pPr>
              <w:pStyle w:val="Tabletext"/>
            </w:pPr>
            <w:r w:rsidRPr="00EF2736">
              <w:t>65110</w:t>
            </w:r>
          </w:p>
        </w:tc>
        <w:tc>
          <w:tcPr>
            <w:tcW w:w="3641" w:type="pct"/>
            <w:shd w:val="clear" w:color="auto" w:fill="auto"/>
          </w:tcPr>
          <w:p w:rsidR="000A5501" w:rsidRPr="00EF2736" w:rsidRDefault="000A5501" w:rsidP="00DE3111">
            <w:pPr>
              <w:pStyle w:val="Tabletext"/>
            </w:pPr>
            <w:r w:rsidRPr="00EF2736">
              <w:t>Release of compatible fresh platelets for the use in a patient for platelet support as prophylaxis to minimise bleeding or during active bleeding—one release</w:t>
            </w:r>
          </w:p>
        </w:tc>
        <w:tc>
          <w:tcPr>
            <w:tcW w:w="703" w:type="pct"/>
            <w:shd w:val="clear" w:color="auto" w:fill="auto"/>
          </w:tcPr>
          <w:p w:rsidR="000A5501" w:rsidRPr="00EF2736" w:rsidRDefault="000A5501" w:rsidP="00DE3111">
            <w:pPr>
              <w:pStyle w:val="Tabletext"/>
              <w:jc w:val="right"/>
              <w:rPr>
                <w:snapToGrid w:val="0"/>
              </w:rPr>
            </w:pPr>
            <w:r w:rsidRPr="00EF2736">
              <w:t>12.90</w:t>
            </w:r>
          </w:p>
        </w:tc>
      </w:tr>
      <w:tr w:rsidR="000A5501" w:rsidRPr="00EF2736" w:rsidTr="0066612C">
        <w:tc>
          <w:tcPr>
            <w:tcW w:w="656" w:type="pct"/>
            <w:shd w:val="clear" w:color="auto" w:fill="auto"/>
          </w:tcPr>
          <w:p w:rsidR="000A5501" w:rsidRPr="00EF2736" w:rsidRDefault="000A5501" w:rsidP="00DE3111">
            <w:pPr>
              <w:pStyle w:val="Tabletext"/>
            </w:pPr>
            <w:r w:rsidRPr="00EF2736">
              <w:t>65111</w:t>
            </w:r>
          </w:p>
        </w:tc>
        <w:tc>
          <w:tcPr>
            <w:tcW w:w="3641" w:type="pct"/>
            <w:shd w:val="clear" w:color="auto" w:fill="auto"/>
          </w:tcPr>
          <w:p w:rsidR="000A5501" w:rsidRPr="00EF2736" w:rsidRDefault="000A5501" w:rsidP="00DE3111">
            <w:pPr>
              <w:pStyle w:val="Tabletext"/>
            </w:pPr>
            <w:r w:rsidRPr="00EF2736">
              <w:t>Examination of serum for blood group antibodies (including identification and, if necessary, quantitation of any antibodies detected)</w:t>
            </w:r>
          </w:p>
        </w:tc>
        <w:tc>
          <w:tcPr>
            <w:tcW w:w="703" w:type="pct"/>
            <w:shd w:val="clear" w:color="auto" w:fill="auto"/>
          </w:tcPr>
          <w:p w:rsidR="000A5501" w:rsidRPr="00EF2736" w:rsidRDefault="000A5501" w:rsidP="00DE3111">
            <w:pPr>
              <w:pStyle w:val="Tabletext"/>
              <w:jc w:val="right"/>
            </w:pPr>
            <w:r w:rsidRPr="00EF2736">
              <w:t>23.20</w:t>
            </w:r>
          </w:p>
        </w:tc>
      </w:tr>
      <w:tr w:rsidR="000A5501" w:rsidRPr="00EF2736" w:rsidTr="0066612C">
        <w:tc>
          <w:tcPr>
            <w:tcW w:w="656" w:type="pct"/>
            <w:shd w:val="clear" w:color="auto" w:fill="auto"/>
          </w:tcPr>
          <w:p w:rsidR="000A5501" w:rsidRPr="00EF2736" w:rsidRDefault="000A5501" w:rsidP="00DE3111">
            <w:pPr>
              <w:pStyle w:val="Tabletext"/>
            </w:pPr>
            <w:r w:rsidRPr="00EF2736">
              <w:t>65114</w:t>
            </w:r>
          </w:p>
        </w:tc>
        <w:tc>
          <w:tcPr>
            <w:tcW w:w="3641" w:type="pct"/>
            <w:shd w:val="clear" w:color="auto" w:fill="auto"/>
          </w:tcPr>
          <w:p w:rsidR="000A5501" w:rsidRPr="00EF2736" w:rsidRDefault="000A5501" w:rsidP="00DE3111">
            <w:pPr>
              <w:pStyle w:val="Tabletext"/>
            </w:pPr>
            <w:r w:rsidRPr="00EF2736">
              <w:t>One or more of the following tests:</w:t>
            </w:r>
          </w:p>
          <w:p w:rsidR="000A5501" w:rsidRPr="00EF2736" w:rsidRDefault="000A5501" w:rsidP="00DE3111">
            <w:pPr>
              <w:pStyle w:val="Tablea"/>
            </w:pPr>
            <w:r w:rsidRPr="00EF2736">
              <w:t>(a) direct Coombs (antiglobulin) test;</w:t>
            </w:r>
          </w:p>
          <w:p w:rsidR="000A5501" w:rsidRPr="00EF2736" w:rsidRDefault="000A5501" w:rsidP="00DE3111">
            <w:pPr>
              <w:pStyle w:val="Tablea"/>
            </w:pPr>
            <w:r w:rsidRPr="00EF2736">
              <w:t>(b) qualitative or quantitative test for cold agglutinins or heterophil antibodies</w:t>
            </w:r>
          </w:p>
        </w:tc>
        <w:tc>
          <w:tcPr>
            <w:tcW w:w="703" w:type="pct"/>
            <w:shd w:val="clear" w:color="auto" w:fill="auto"/>
          </w:tcPr>
          <w:p w:rsidR="000A5501" w:rsidRPr="00EF2736" w:rsidRDefault="000A5501" w:rsidP="00DE3111">
            <w:pPr>
              <w:pStyle w:val="Tabletext"/>
              <w:jc w:val="right"/>
            </w:pPr>
            <w:r w:rsidRPr="00EF2736">
              <w:t>9.10</w:t>
            </w:r>
          </w:p>
        </w:tc>
      </w:tr>
      <w:tr w:rsidR="000A5501" w:rsidRPr="00EF2736" w:rsidTr="0066612C">
        <w:tc>
          <w:tcPr>
            <w:tcW w:w="656" w:type="pct"/>
            <w:shd w:val="clear" w:color="auto" w:fill="auto"/>
          </w:tcPr>
          <w:p w:rsidR="000A5501" w:rsidRPr="00EF2736" w:rsidRDefault="000A5501" w:rsidP="00DE3111">
            <w:pPr>
              <w:pStyle w:val="Tabletext"/>
            </w:pPr>
            <w:r w:rsidRPr="00EF2736">
              <w:t>65117</w:t>
            </w:r>
          </w:p>
        </w:tc>
        <w:tc>
          <w:tcPr>
            <w:tcW w:w="3641" w:type="pct"/>
            <w:shd w:val="clear" w:color="auto" w:fill="auto"/>
          </w:tcPr>
          <w:p w:rsidR="000A5501" w:rsidRPr="00EF2736" w:rsidRDefault="000A5501" w:rsidP="00DE3111">
            <w:pPr>
              <w:pStyle w:val="Tabletext"/>
            </w:pPr>
            <w:r w:rsidRPr="00EF2736">
              <w:t>One or more of the following tests:</w:t>
            </w:r>
          </w:p>
          <w:p w:rsidR="000A5501" w:rsidRPr="00EF2736" w:rsidRDefault="000A5501" w:rsidP="00DE3111">
            <w:pPr>
              <w:pStyle w:val="Tablea"/>
            </w:pPr>
            <w:r w:rsidRPr="00EF2736">
              <w:t>(a) spectroscopic examination of blood for chemically altered haemoglobins;</w:t>
            </w:r>
          </w:p>
          <w:p w:rsidR="000A5501" w:rsidRPr="00EF2736" w:rsidRDefault="000A5501" w:rsidP="00DE3111">
            <w:pPr>
              <w:pStyle w:val="Tablea"/>
            </w:pPr>
            <w:r w:rsidRPr="00EF2736">
              <w:t>(b) detection of methaemalbumin (Schumm’s test)</w:t>
            </w:r>
          </w:p>
        </w:tc>
        <w:tc>
          <w:tcPr>
            <w:tcW w:w="703" w:type="pct"/>
            <w:shd w:val="clear" w:color="auto" w:fill="auto"/>
          </w:tcPr>
          <w:p w:rsidR="000A5501" w:rsidRPr="00EF2736" w:rsidRDefault="000A5501" w:rsidP="00DE3111">
            <w:pPr>
              <w:pStyle w:val="Tabletext"/>
              <w:jc w:val="right"/>
            </w:pPr>
            <w:r w:rsidRPr="00EF2736">
              <w:t>20.25</w:t>
            </w:r>
          </w:p>
        </w:tc>
      </w:tr>
      <w:tr w:rsidR="000A5501" w:rsidRPr="00EF2736" w:rsidTr="0066612C">
        <w:tc>
          <w:tcPr>
            <w:tcW w:w="656" w:type="pct"/>
            <w:shd w:val="clear" w:color="auto" w:fill="auto"/>
          </w:tcPr>
          <w:p w:rsidR="000A5501" w:rsidRPr="00EF2736" w:rsidRDefault="000A5501" w:rsidP="00DE3111">
            <w:pPr>
              <w:pStyle w:val="Tabletext"/>
            </w:pPr>
            <w:r w:rsidRPr="00EF2736">
              <w:t>65120</w:t>
            </w:r>
          </w:p>
        </w:tc>
        <w:tc>
          <w:tcPr>
            <w:tcW w:w="3641" w:type="pct"/>
            <w:shd w:val="clear" w:color="auto" w:fill="auto"/>
          </w:tcPr>
          <w:p w:rsidR="000A5501" w:rsidRPr="00EF2736" w:rsidRDefault="000A5501" w:rsidP="00DE3111">
            <w:pPr>
              <w:pStyle w:val="Tabletext"/>
            </w:pPr>
            <w:r w:rsidRPr="00EF2736">
              <w:t>Prothrombin time (including INR if appropriate), activated partial thromboplastin time, thrombin time (including test for the presence of heparin), test for factor XIII deficiency (qualitative), Echis test, Stypven test, reptilase time, fibrinogen, or one of fibrinogen degradation products, fibrin monomer or D</w:t>
            </w:r>
            <w:r w:rsidR="004C74D5">
              <w:noBreakHyphen/>
            </w:r>
            <w:r w:rsidRPr="00EF2736">
              <w:t>dimer—one test</w:t>
            </w:r>
          </w:p>
        </w:tc>
        <w:tc>
          <w:tcPr>
            <w:tcW w:w="703" w:type="pct"/>
            <w:shd w:val="clear" w:color="auto" w:fill="auto"/>
          </w:tcPr>
          <w:p w:rsidR="000A5501" w:rsidRPr="00EF2736" w:rsidRDefault="000A5501" w:rsidP="00DE3111">
            <w:pPr>
              <w:pStyle w:val="Tabletext"/>
              <w:jc w:val="right"/>
            </w:pPr>
            <w:r w:rsidRPr="00EF2736">
              <w:t>13.70</w:t>
            </w:r>
          </w:p>
        </w:tc>
      </w:tr>
      <w:tr w:rsidR="000A5501" w:rsidRPr="00EF2736" w:rsidTr="0066612C">
        <w:tc>
          <w:tcPr>
            <w:tcW w:w="656" w:type="pct"/>
            <w:shd w:val="clear" w:color="auto" w:fill="auto"/>
          </w:tcPr>
          <w:p w:rsidR="000A5501" w:rsidRPr="00EF2736" w:rsidRDefault="000A5501" w:rsidP="00DE3111">
            <w:pPr>
              <w:pStyle w:val="Tabletext"/>
            </w:pPr>
            <w:r w:rsidRPr="00EF2736">
              <w:t>65123</w:t>
            </w:r>
          </w:p>
        </w:tc>
        <w:tc>
          <w:tcPr>
            <w:tcW w:w="3641" w:type="pct"/>
            <w:shd w:val="clear" w:color="auto" w:fill="auto"/>
          </w:tcPr>
          <w:p w:rsidR="000A5501" w:rsidRPr="00EF2736" w:rsidRDefault="000A5501" w:rsidP="00DE3111">
            <w:pPr>
              <w:pStyle w:val="Tabletext"/>
            </w:pPr>
            <w:r w:rsidRPr="00EF2736">
              <w:t>Two tests described in item</w:t>
            </w:r>
            <w:r w:rsidR="00EF2736" w:rsidRPr="00EF2736">
              <w:t> </w:t>
            </w:r>
            <w:r w:rsidRPr="00EF2736">
              <w:t>65120</w:t>
            </w:r>
          </w:p>
        </w:tc>
        <w:tc>
          <w:tcPr>
            <w:tcW w:w="703" w:type="pct"/>
            <w:shd w:val="clear" w:color="auto" w:fill="auto"/>
          </w:tcPr>
          <w:p w:rsidR="000A5501" w:rsidRPr="00EF2736" w:rsidRDefault="000A5501" w:rsidP="00DE3111">
            <w:pPr>
              <w:pStyle w:val="Tabletext"/>
              <w:jc w:val="right"/>
            </w:pPr>
            <w:r w:rsidRPr="00EF2736">
              <w:t>20.35</w:t>
            </w:r>
          </w:p>
        </w:tc>
      </w:tr>
      <w:tr w:rsidR="000A5501" w:rsidRPr="00EF2736" w:rsidTr="0066612C">
        <w:tc>
          <w:tcPr>
            <w:tcW w:w="656" w:type="pct"/>
            <w:tcBorders>
              <w:bottom w:val="single" w:sz="4" w:space="0" w:color="auto"/>
            </w:tcBorders>
            <w:shd w:val="clear" w:color="auto" w:fill="auto"/>
          </w:tcPr>
          <w:p w:rsidR="000A5501" w:rsidRPr="00EF2736" w:rsidRDefault="000A5501" w:rsidP="00DE3111">
            <w:pPr>
              <w:pStyle w:val="Tabletext"/>
            </w:pPr>
            <w:r w:rsidRPr="00EF2736">
              <w:t>65126</w:t>
            </w:r>
          </w:p>
        </w:tc>
        <w:tc>
          <w:tcPr>
            <w:tcW w:w="3641" w:type="pct"/>
            <w:tcBorders>
              <w:bottom w:val="single" w:sz="4" w:space="0" w:color="auto"/>
            </w:tcBorders>
            <w:shd w:val="clear" w:color="auto" w:fill="auto"/>
          </w:tcPr>
          <w:p w:rsidR="000A5501" w:rsidRPr="00EF2736" w:rsidRDefault="000A5501" w:rsidP="00DE3111">
            <w:pPr>
              <w:pStyle w:val="Tabletext"/>
            </w:pPr>
            <w:r w:rsidRPr="00EF2736">
              <w:t>Three tests described in item</w:t>
            </w:r>
            <w:r w:rsidR="00EF2736" w:rsidRPr="00EF2736">
              <w:t> </w:t>
            </w:r>
            <w:r w:rsidRPr="00EF2736">
              <w:t>65120</w:t>
            </w:r>
          </w:p>
        </w:tc>
        <w:tc>
          <w:tcPr>
            <w:tcW w:w="703" w:type="pct"/>
            <w:tcBorders>
              <w:bottom w:val="single" w:sz="4" w:space="0" w:color="auto"/>
            </w:tcBorders>
            <w:shd w:val="clear" w:color="auto" w:fill="auto"/>
          </w:tcPr>
          <w:p w:rsidR="000A5501" w:rsidRPr="00EF2736" w:rsidRDefault="000A5501" w:rsidP="00DE3111">
            <w:pPr>
              <w:pStyle w:val="Tabletext"/>
              <w:jc w:val="right"/>
            </w:pPr>
            <w:r w:rsidRPr="00EF2736">
              <w:t>27.85</w:t>
            </w:r>
          </w:p>
        </w:tc>
      </w:tr>
      <w:tr w:rsidR="000A5501" w:rsidRPr="00EF2736" w:rsidTr="0066612C">
        <w:tc>
          <w:tcPr>
            <w:tcW w:w="656" w:type="pct"/>
            <w:tcBorders>
              <w:bottom w:val="single" w:sz="4" w:space="0" w:color="auto"/>
            </w:tcBorders>
            <w:shd w:val="clear" w:color="auto" w:fill="auto"/>
          </w:tcPr>
          <w:p w:rsidR="000A5501" w:rsidRPr="00EF2736" w:rsidRDefault="000A5501" w:rsidP="00DE3111">
            <w:pPr>
              <w:pStyle w:val="Tabletext"/>
            </w:pPr>
            <w:r w:rsidRPr="00EF2736">
              <w:t>65129</w:t>
            </w:r>
          </w:p>
        </w:tc>
        <w:tc>
          <w:tcPr>
            <w:tcW w:w="3641" w:type="pct"/>
            <w:tcBorders>
              <w:bottom w:val="single" w:sz="4" w:space="0" w:color="auto"/>
            </w:tcBorders>
            <w:shd w:val="clear" w:color="auto" w:fill="auto"/>
          </w:tcPr>
          <w:p w:rsidR="000A5501" w:rsidRPr="00EF2736" w:rsidRDefault="000A5501" w:rsidP="00DE3111">
            <w:pPr>
              <w:pStyle w:val="Tabletext"/>
            </w:pPr>
            <w:r w:rsidRPr="00EF2736">
              <w:t>Four or more tests described in item</w:t>
            </w:r>
            <w:r w:rsidR="00EF2736" w:rsidRPr="00EF2736">
              <w:t> </w:t>
            </w:r>
            <w:r w:rsidRPr="00EF2736">
              <w:t>65120</w:t>
            </w:r>
          </w:p>
        </w:tc>
        <w:tc>
          <w:tcPr>
            <w:tcW w:w="703" w:type="pct"/>
            <w:tcBorders>
              <w:bottom w:val="single" w:sz="4" w:space="0" w:color="auto"/>
            </w:tcBorders>
            <w:shd w:val="clear" w:color="auto" w:fill="auto"/>
          </w:tcPr>
          <w:p w:rsidR="000A5501" w:rsidRPr="00EF2736" w:rsidRDefault="000A5501" w:rsidP="00DE3111">
            <w:pPr>
              <w:pStyle w:val="Tabletext"/>
              <w:jc w:val="right"/>
            </w:pPr>
            <w:r w:rsidRPr="00EF2736">
              <w:t>35.50</w:t>
            </w:r>
          </w:p>
        </w:tc>
      </w:tr>
      <w:tr w:rsidR="000A5501" w:rsidRPr="00EF2736" w:rsidTr="0066612C">
        <w:trPr>
          <w:cantSplit/>
        </w:trPr>
        <w:tc>
          <w:tcPr>
            <w:tcW w:w="656" w:type="pct"/>
            <w:tcBorders>
              <w:top w:val="single" w:sz="4" w:space="0" w:color="auto"/>
            </w:tcBorders>
            <w:shd w:val="clear" w:color="auto" w:fill="auto"/>
          </w:tcPr>
          <w:p w:rsidR="000A5501" w:rsidRPr="00EF2736" w:rsidRDefault="000A5501" w:rsidP="00DE3111">
            <w:pPr>
              <w:pStyle w:val="Tabletext"/>
            </w:pPr>
            <w:r w:rsidRPr="00EF2736">
              <w:t>65137</w:t>
            </w:r>
          </w:p>
        </w:tc>
        <w:tc>
          <w:tcPr>
            <w:tcW w:w="3641" w:type="pct"/>
            <w:tcBorders>
              <w:top w:val="single" w:sz="4" w:space="0" w:color="auto"/>
            </w:tcBorders>
            <w:shd w:val="clear" w:color="auto" w:fill="auto"/>
          </w:tcPr>
          <w:p w:rsidR="000A5501" w:rsidRPr="00EF2736" w:rsidRDefault="000A5501" w:rsidP="00DE3111">
            <w:pPr>
              <w:pStyle w:val="Tabletext"/>
            </w:pPr>
            <w:r w:rsidRPr="00EF2736">
              <w:t>A test for the presence of lupus anticoagulant, not being a service connected with a service to which item</w:t>
            </w:r>
            <w:r w:rsidR="00EF2736" w:rsidRPr="00EF2736">
              <w:t> </w:t>
            </w:r>
            <w:r w:rsidRPr="00EF2736">
              <w:t>65175, 65176, 65177, 65178 or 65179 applies</w:t>
            </w:r>
          </w:p>
        </w:tc>
        <w:tc>
          <w:tcPr>
            <w:tcW w:w="703" w:type="pct"/>
            <w:tcBorders>
              <w:top w:val="single" w:sz="4" w:space="0" w:color="auto"/>
            </w:tcBorders>
            <w:shd w:val="clear" w:color="auto" w:fill="auto"/>
          </w:tcPr>
          <w:p w:rsidR="000A5501" w:rsidRPr="00EF2736" w:rsidRDefault="000A5501" w:rsidP="00DE3111">
            <w:pPr>
              <w:pStyle w:val="Tabletext"/>
              <w:jc w:val="right"/>
            </w:pPr>
            <w:r w:rsidRPr="00EF2736">
              <w:t>25.35</w:t>
            </w:r>
          </w:p>
        </w:tc>
      </w:tr>
      <w:tr w:rsidR="000A5501" w:rsidRPr="00EF2736" w:rsidTr="0066612C">
        <w:tc>
          <w:tcPr>
            <w:tcW w:w="656" w:type="pct"/>
            <w:shd w:val="clear" w:color="auto" w:fill="auto"/>
          </w:tcPr>
          <w:p w:rsidR="000A5501" w:rsidRPr="00EF2736" w:rsidRDefault="000A5501" w:rsidP="00DE3111">
            <w:pPr>
              <w:pStyle w:val="Tabletext"/>
            </w:pPr>
            <w:r w:rsidRPr="00EF2736">
              <w:t>65142</w:t>
            </w:r>
          </w:p>
        </w:tc>
        <w:tc>
          <w:tcPr>
            <w:tcW w:w="3641" w:type="pct"/>
            <w:shd w:val="clear" w:color="auto" w:fill="auto"/>
          </w:tcPr>
          <w:p w:rsidR="000A5501" w:rsidRPr="00EF2736" w:rsidRDefault="000A5501" w:rsidP="00DE3111">
            <w:pPr>
              <w:pStyle w:val="Tabletext"/>
            </w:pPr>
            <w:r w:rsidRPr="00EF2736">
              <w:t>Confirmation or clarification of an abnormal or indeterminate result of a test mentioned in item</w:t>
            </w:r>
            <w:r w:rsidR="00EF2736" w:rsidRPr="00EF2736">
              <w:t> </w:t>
            </w:r>
            <w:r w:rsidRPr="00EF2736">
              <w:t>65175, by testing a specimen collected on a different day—one or more tests</w:t>
            </w:r>
          </w:p>
        </w:tc>
        <w:tc>
          <w:tcPr>
            <w:tcW w:w="703" w:type="pct"/>
            <w:shd w:val="clear" w:color="auto" w:fill="auto"/>
          </w:tcPr>
          <w:p w:rsidR="000A5501" w:rsidRPr="00EF2736" w:rsidRDefault="000A5501" w:rsidP="00DE3111">
            <w:pPr>
              <w:pStyle w:val="Tabletext"/>
              <w:jc w:val="right"/>
            </w:pPr>
            <w:r w:rsidRPr="00EF2736">
              <w:t>25.35</w:t>
            </w:r>
          </w:p>
        </w:tc>
      </w:tr>
      <w:tr w:rsidR="000A5501" w:rsidRPr="00EF2736" w:rsidTr="0066612C">
        <w:tc>
          <w:tcPr>
            <w:tcW w:w="656" w:type="pct"/>
            <w:shd w:val="clear" w:color="auto" w:fill="auto"/>
          </w:tcPr>
          <w:p w:rsidR="000A5501" w:rsidRPr="00EF2736" w:rsidRDefault="000A5501" w:rsidP="00DE3111">
            <w:pPr>
              <w:pStyle w:val="Tabletext"/>
            </w:pPr>
            <w:r w:rsidRPr="00EF2736">
              <w:t>65144</w:t>
            </w:r>
          </w:p>
        </w:tc>
        <w:tc>
          <w:tcPr>
            <w:tcW w:w="3641" w:type="pct"/>
            <w:shd w:val="clear" w:color="auto" w:fill="auto"/>
          </w:tcPr>
          <w:p w:rsidR="000A5501" w:rsidRPr="00EF2736" w:rsidRDefault="000A5501" w:rsidP="00DE3111">
            <w:pPr>
              <w:pStyle w:val="Tabletext"/>
            </w:pPr>
            <w:r w:rsidRPr="00EF2736">
              <w:t>Platelet aggregation in response to ADP, collagen, 5HT, ristocetin or other substances, or heparin, low molecular weight heparins, heparinoid or other drugs—one or more tests</w:t>
            </w:r>
          </w:p>
        </w:tc>
        <w:tc>
          <w:tcPr>
            <w:tcW w:w="703" w:type="pct"/>
            <w:shd w:val="clear" w:color="auto" w:fill="auto"/>
          </w:tcPr>
          <w:p w:rsidR="000A5501" w:rsidRPr="00EF2736" w:rsidRDefault="000A5501" w:rsidP="00DE3111">
            <w:pPr>
              <w:pStyle w:val="Tabletext"/>
              <w:jc w:val="right"/>
            </w:pPr>
            <w:r w:rsidRPr="00EF2736">
              <w:t>56.55</w:t>
            </w:r>
          </w:p>
        </w:tc>
      </w:tr>
      <w:tr w:rsidR="000A5501" w:rsidRPr="00EF2736" w:rsidTr="0066612C">
        <w:trPr>
          <w:cantSplit/>
        </w:trPr>
        <w:tc>
          <w:tcPr>
            <w:tcW w:w="656" w:type="pct"/>
            <w:shd w:val="clear" w:color="auto" w:fill="auto"/>
          </w:tcPr>
          <w:p w:rsidR="000A5501" w:rsidRPr="00EF2736" w:rsidRDefault="000A5501" w:rsidP="00DE3111">
            <w:pPr>
              <w:pStyle w:val="Tabletext"/>
            </w:pPr>
            <w:r w:rsidRPr="00EF2736">
              <w:t>65147</w:t>
            </w:r>
          </w:p>
        </w:tc>
        <w:tc>
          <w:tcPr>
            <w:tcW w:w="3641" w:type="pct"/>
            <w:shd w:val="clear" w:color="auto" w:fill="auto"/>
          </w:tcPr>
          <w:p w:rsidR="000A5501" w:rsidRPr="00EF2736" w:rsidRDefault="000A5501" w:rsidP="00DE3111">
            <w:pPr>
              <w:pStyle w:val="Tabletext"/>
            </w:pPr>
            <w:r w:rsidRPr="00EF2736">
              <w:t>Quantitation of anti</w:t>
            </w:r>
            <w:r w:rsidR="004C74D5">
              <w:noBreakHyphen/>
            </w:r>
            <w:r w:rsidRPr="00EF2736">
              <w:t>Xa activity when monitoring is required for a patient receiving a low molecular weight heparin or heparinoid—one test</w:t>
            </w:r>
          </w:p>
        </w:tc>
        <w:tc>
          <w:tcPr>
            <w:tcW w:w="703" w:type="pct"/>
            <w:shd w:val="clear" w:color="auto" w:fill="auto"/>
          </w:tcPr>
          <w:p w:rsidR="000A5501" w:rsidRPr="00EF2736" w:rsidRDefault="000A5501" w:rsidP="00DE3111">
            <w:pPr>
              <w:pStyle w:val="Tabletext"/>
              <w:jc w:val="right"/>
            </w:pPr>
            <w:r w:rsidRPr="00EF2736">
              <w:t>37.90</w:t>
            </w:r>
          </w:p>
        </w:tc>
      </w:tr>
      <w:tr w:rsidR="000A5501" w:rsidRPr="00EF2736" w:rsidTr="0066612C">
        <w:tc>
          <w:tcPr>
            <w:tcW w:w="656" w:type="pct"/>
            <w:shd w:val="clear" w:color="auto" w:fill="auto"/>
          </w:tcPr>
          <w:p w:rsidR="000A5501" w:rsidRPr="00EF2736" w:rsidRDefault="000A5501" w:rsidP="00DE3111">
            <w:pPr>
              <w:pStyle w:val="Tabletext"/>
            </w:pPr>
            <w:r w:rsidRPr="00EF2736">
              <w:t>65150</w:t>
            </w:r>
          </w:p>
        </w:tc>
        <w:tc>
          <w:tcPr>
            <w:tcW w:w="3641" w:type="pct"/>
            <w:shd w:val="clear" w:color="auto" w:fill="auto"/>
          </w:tcPr>
          <w:p w:rsidR="000A5501" w:rsidRPr="00EF2736" w:rsidRDefault="000A5501" w:rsidP="00DE3111">
            <w:pPr>
              <w:pStyle w:val="Tabletext"/>
            </w:pPr>
            <w:r w:rsidRPr="00EF2736">
              <w:t>Quantitation of von Willebrand factor antigen, von Willebrand factor activity (ristocetin cofactor assay), von Willebrand factor collagen binding activity, factor II, factor V, factor VII, factor VIII, factor IX, factor X, factor XI, factor XII, factor XIII, Fletcher factor, Fitzgerald factor, circulating coagulation factor inhibitors other than by Bethesda assay—one test</w:t>
            </w:r>
          </w:p>
        </w:tc>
        <w:tc>
          <w:tcPr>
            <w:tcW w:w="703" w:type="pct"/>
            <w:shd w:val="clear" w:color="auto" w:fill="auto"/>
          </w:tcPr>
          <w:p w:rsidR="000A5501" w:rsidRPr="00EF2736" w:rsidRDefault="000A5501" w:rsidP="00DE3111">
            <w:pPr>
              <w:pStyle w:val="Tabletext"/>
              <w:jc w:val="right"/>
            </w:pPr>
            <w:r w:rsidRPr="00EF2736">
              <w:t>70.90</w:t>
            </w:r>
          </w:p>
        </w:tc>
      </w:tr>
      <w:tr w:rsidR="000A5501" w:rsidRPr="00EF2736" w:rsidTr="0066612C">
        <w:tc>
          <w:tcPr>
            <w:tcW w:w="656" w:type="pct"/>
            <w:shd w:val="clear" w:color="auto" w:fill="auto"/>
          </w:tcPr>
          <w:p w:rsidR="000A5501" w:rsidRPr="00EF2736" w:rsidRDefault="000A5501" w:rsidP="00DE3111">
            <w:pPr>
              <w:pStyle w:val="Tabletext"/>
            </w:pPr>
            <w:r w:rsidRPr="00EF2736">
              <w:t>65153</w:t>
            </w:r>
          </w:p>
        </w:tc>
        <w:tc>
          <w:tcPr>
            <w:tcW w:w="3641" w:type="pct"/>
            <w:shd w:val="clear" w:color="auto" w:fill="auto"/>
          </w:tcPr>
          <w:p w:rsidR="000A5501" w:rsidRPr="00EF2736" w:rsidRDefault="000A5501" w:rsidP="00DE3111">
            <w:pPr>
              <w:pStyle w:val="Tabletext"/>
            </w:pPr>
            <w:r w:rsidRPr="00EF2736">
              <w:t>Two tests described in item</w:t>
            </w:r>
            <w:r w:rsidR="00EF2736" w:rsidRPr="00EF2736">
              <w:t> </w:t>
            </w:r>
            <w:r w:rsidRPr="00EF2736">
              <w:t>65150</w:t>
            </w:r>
          </w:p>
        </w:tc>
        <w:tc>
          <w:tcPr>
            <w:tcW w:w="703" w:type="pct"/>
            <w:shd w:val="clear" w:color="auto" w:fill="auto"/>
          </w:tcPr>
          <w:p w:rsidR="000A5501" w:rsidRPr="00EF2736" w:rsidRDefault="000A5501" w:rsidP="00DE3111">
            <w:pPr>
              <w:pStyle w:val="Tabletext"/>
              <w:jc w:val="right"/>
            </w:pPr>
            <w:r w:rsidRPr="00EF2736">
              <w:t>141.85</w:t>
            </w:r>
          </w:p>
        </w:tc>
      </w:tr>
      <w:tr w:rsidR="000A5501" w:rsidRPr="00EF2736" w:rsidTr="0066612C">
        <w:tc>
          <w:tcPr>
            <w:tcW w:w="656" w:type="pct"/>
            <w:shd w:val="clear" w:color="auto" w:fill="auto"/>
          </w:tcPr>
          <w:p w:rsidR="000A5501" w:rsidRPr="00EF2736" w:rsidRDefault="000A5501" w:rsidP="00DE3111">
            <w:pPr>
              <w:pStyle w:val="Tabletext"/>
            </w:pPr>
            <w:r w:rsidRPr="00EF2736">
              <w:t>65156</w:t>
            </w:r>
          </w:p>
        </w:tc>
        <w:tc>
          <w:tcPr>
            <w:tcW w:w="3641" w:type="pct"/>
            <w:shd w:val="clear" w:color="auto" w:fill="auto"/>
          </w:tcPr>
          <w:p w:rsidR="000A5501" w:rsidRPr="00EF2736" w:rsidRDefault="000A5501" w:rsidP="00DE3111">
            <w:pPr>
              <w:pStyle w:val="Tabletext"/>
            </w:pPr>
            <w:r w:rsidRPr="00EF2736">
              <w:t>Three or more tests described in item</w:t>
            </w:r>
            <w:r w:rsidR="00EF2736" w:rsidRPr="00EF2736">
              <w:t> </w:t>
            </w:r>
            <w:r w:rsidRPr="00EF2736">
              <w:t>65150</w:t>
            </w:r>
          </w:p>
        </w:tc>
        <w:tc>
          <w:tcPr>
            <w:tcW w:w="703" w:type="pct"/>
            <w:shd w:val="clear" w:color="auto" w:fill="auto"/>
          </w:tcPr>
          <w:p w:rsidR="000A5501" w:rsidRPr="00EF2736" w:rsidRDefault="000A5501" w:rsidP="00DE3111">
            <w:pPr>
              <w:pStyle w:val="Tabletext"/>
              <w:jc w:val="right"/>
            </w:pPr>
            <w:r w:rsidRPr="00EF2736">
              <w:t>212.75</w:t>
            </w:r>
          </w:p>
        </w:tc>
      </w:tr>
      <w:tr w:rsidR="000A5501" w:rsidRPr="00EF2736" w:rsidTr="0066612C">
        <w:tc>
          <w:tcPr>
            <w:tcW w:w="656" w:type="pct"/>
            <w:shd w:val="clear" w:color="auto" w:fill="auto"/>
          </w:tcPr>
          <w:p w:rsidR="000A5501" w:rsidRPr="00EF2736" w:rsidRDefault="000A5501" w:rsidP="00DE3111">
            <w:pPr>
              <w:pStyle w:val="Tabletext"/>
            </w:pPr>
            <w:r w:rsidRPr="00EF2736">
              <w:t>65157</w:t>
            </w:r>
          </w:p>
        </w:tc>
        <w:tc>
          <w:tcPr>
            <w:tcW w:w="3641" w:type="pct"/>
            <w:shd w:val="clear" w:color="auto" w:fill="auto"/>
          </w:tcPr>
          <w:p w:rsidR="000A5501" w:rsidRPr="00EF2736" w:rsidRDefault="000A5501" w:rsidP="00DE3111">
            <w:pPr>
              <w:pStyle w:val="Tabletext"/>
            </w:pPr>
            <w:r w:rsidRPr="00EF2736">
              <w:t>A test described in item</w:t>
            </w:r>
            <w:r w:rsidR="00EF2736" w:rsidRPr="00EF2736">
              <w:t> </w:t>
            </w:r>
            <w:r w:rsidRPr="00EF2736">
              <w:t>65150, if rendered by a receiving APP, if no tests in the item have been rendered by the referring APP—one test</w:t>
            </w:r>
          </w:p>
        </w:tc>
        <w:tc>
          <w:tcPr>
            <w:tcW w:w="703" w:type="pct"/>
            <w:shd w:val="clear" w:color="auto" w:fill="auto"/>
          </w:tcPr>
          <w:p w:rsidR="000A5501" w:rsidRPr="00EF2736" w:rsidRDefault="000A5501" w:rsidP="00DE3111">
            <w:pPr>
              <w:pStyle w:val="Tabletext"/>
              <w:jc w:val="right"/>
              <w:rPr>
                <w:snapToGrid w:val="0"/>
              </w:rPr>
            </w:pPr>
            <w:r w:rsidRPr="00EF2736">
              <w:t>70.90</w:t>
            </w:r>
          </w:p>
        </w:tc>
      </w:tr>
      <w:tr w:rsidR="000A5501" w:rsidRPr="00EF2736" w:rsidTr="0066612C">
        <w:tc>
          <w:tcPr>
            <w:tcW w:w="656" w:type="pct"/>
            <w:shd w:val="clear" w:color="auto" w:fill="auto"/>
          </w:tcPr>
          <w:p w:rsidR="000A5501" w:rsidRPr="00EF2736" w:rsidRDefault="000A5501" w:rsidP="00DE3111">
            <w:pPr>
              <w:pStyle w:val="Tabletext"/>
            </w:pPr>
            <w:r w:rsidRPr="00EF2736">
              <w:t>65158</w:t>
            </w:r>
          </w:p>
        </w:tc>
        <w:tc>
          <w:tcPr>
            <w:tcW w:w="3641" w:type="pct"/>
            <w:shd w:val="clear" w:color="auto" w:fill="auto"/>
          </w:tcPr>
          <w:p w:rsidR="000A5501" w:rsidRPr="00EF2736" w:rsidRDefault="000A5501" w:rsidP="00DE3111">
            <w:pPr>
              <w:pStyle w:val="Tabletext"/>
            </w:pPr>
            <w:r w:rsidRPr="00EF2736">
              <w:t>A test described in item</w:t>
            </w:r>
            <w:r w:rsidR="00EF2736" w:rsidRPr="00EF2736">
              <w:t> </w:t>
            </w:r>
            <w:r w:rsidRPr="00EF2736">
              <w:t>65150, if rendered by a receiving APP, if one or more tests in the item have been rendered by the referring APP—one test</w:t>
            </w:r>
          </w:p>
        </w:tc>
        <w:tc>
          <w:tcPr>
            <w:tcW w:w="703" w:type="pct"/>
            <w:shd w:val="clear" w:color="auto" w:fill="auto"/>
          </w:tcPr>
          <w:p w:rsidR="000A5501" w:rsidRPr="00EF2736" w:rsidRDefault="000A5501" w:rsidP="00DE3111">
            <w:pPr>
              <w:pStyle w:val="Tabletext"/>
              <w:jc w:val="right"/>
              <w:rPr>
                <w:snapToGrid w:val="0"/>
              </w:rPr>
            </w:pPr>
            <w:r w:rsidRPr="00EF2736">
              <w:t>70.90</w:t>
            </w:r>
          </w:p>
        </w:tc>
      </w:tr>
      <w:tr w:rsidR="000A5501" w:rsidRPr="00EF2736" w:rsidTr="0066612C">
        <w:tc>
          <w:tcPr>
            <w:tcW w:w="656" w:type="pct"/>
            <w:shd w:val="clear" w:color="auto" w:fill="auto"/>
          </w:tcPr>
          <w:p w:rsidR="000A5501" w:rsidRPr="00EF2736" w:rsidRDefault="000A5501" w:rsidP="00DE3111">
            <w:pPr>
              <w:pStyle w:val="Tabletext"/>
            </w:pPr>
            <w:r w:rsidRPr="00EF2736">
              <w:t>65159</w:t>
            </w:r>
          </w:p>
        </w:tc>
        <w:tc>
          <w:tcPr>
            <w:tcW w:w="3641" w:type="pct"/>
            <w:shd w:val="clear" w:color="auto" w:fill="auto"/>
          </w:tcPr>
          <w:p w:rsidR="000A5501" w:rsidRPr="00EF2736" w:rsidRDefault="000A5501" w:rsidP="00DE3111">
            <w:pPr>
              <w:pStyle w:val="Tabletext"/>
            </w:pPr>
            <w:r w:rsidRPr="00EF2736">
              <w:t>Quantitation of circulating coagulation factor inhibitors by Bethesda assay—one test</w:t>
            </w:r>
          </w:p>
        </w:tc>
        <w:tc>
          <w:tcPr>
            <w:tcW w:w="703" w:type="pct"/>
            <w:shd w:val="clear" w:color="auto" w:fill="auto"/>
          </w:tcPr>
          <w:p w:rsidR="000A5501" w:rsidRPr="00EF2736" w:rsidRDefault="000A5501" w:rsidP="00DE3111">
            <w:pPr>
              <w:pStyle w:val="Tabletext"/>
              <w:jc w:val="right"/>
            </w:pPr>
            <w:r w:rsidRPr="00EF2736">
              <w:t>70.90</w:t>
            </w:r>
          </w:p>
        </w:tc>
      </w:tr>
      <w:tr w:rsidR="000A5501" w:rsidRPr="00EF2736" w:rsidTr="0066612C">
        <w:tc>
          <w:tcPr>
            <w:tcW w:w="656" w:type="pct"/>
            <w:shd w:val="clear" w:color="auto" w:fill="auto"/>
          </w:tcPr>
          <w:p w:rsidR="000A5501" w:rsidRPr="00EF2736" w:rsidRDefault="000A5501" w:rsidP="00DE3111">
            <w:pPr>
              <w:pStyle w:val="Tabletext"/>
            </w:pPr>
            <w:r w:rsidRPr="00EF2736">
              <w:t>65162</w:t>
            </w:r>
          </w:p>
        </w:tc>
        <w:tc>
          <w:tcPr>
            <w:tcW w:w="3641" w:type="pct"/>
            <w:shd w:val="clear" w:color="auto" w:fill="auto"/>
          </w:tcPr>
          <w:p w:rsidR="000A5501" w:rsidRPr="00EF2736" w:rsidRDefault="000A5501" w:rsidP="00DE3111">
            <w:pPr>
              <w:pStyle w:val="Tabletext"/>
            </w:pPr>
            <w:r w:rsidRPr="00EF2736">
              <w:t>Examination of a maternal blood film for the presence of fetal red blood cells (Kleihauer test)</w:t>
            </w:r>
          </w:p>
        </w:tc>
        <w:tc>
          <w:tcPr>
            <w:tcW w:w="703" w:type="pct"/>
            <w:shd w:val="clear" w:color="auto" w:fill="auto"/>
          </w:tcPr>
          <w:p w:rsidR="000A5501" w:rsidRPr="00EF2736" w:rsidRDefault="000A5501" w:rsidP="00DE3111">
            <w:pPr>
              <w:pStyle w:val="Tabletext"/>
              <w:jc w:val="right"/>
            </w:pPr>
            <w:r w:rsidRPr="00EF2736">
              <w:t>10.45</w:t>
            </w:r>
          </w:p>
        </w:tc>
      </w:tr>
      <w:tr w:rsidR="000A5501" w:rsidRPr="00EF2736" w:rsidTr="0066612C">
        <w:tc>
          <w:tcPr>
            <w:tcW w:w="656" w:type="pct"/>
            <w:shd w:val="clear" w:color="auto" w:fill="auto"/>
          </w:tcPr>
          <w:p w:rsidR="000A5501" w:rsidRPr="00EF2736" w:rsidRDefault="000A5501" w:rsidP="00DE3111">
            <w:pPr>
              <w:pStyle w:val="Tabletext"/>
            </w:pPr>
            <w:r w:rsidRPr="00EF2736">
              <w:t>65165</w:t>
            </w:r>
          </w:p>
        </w:tc>
        <w:tc>
          <w:tcPr>
            <w:tcW w:w="3641" w:type="pct"/>
            <w:shd w:val="clear" w:color="auto" w:fill="auto"/>
          </w:tcPr>
          <w:p w:rsidR="000A5501" w:rsidRPr="00EF2736" w:rsidRDefault="000A5501" w:rsidP="00DE3111">
            <w:pPr>
              <w:pStyle w:val="Tabletext"/>
            </w:pPr>
            <w:r w:rsidRPr="00EF2736">
              <w:t>Detection and quantitation of fetal red blood cells in the maternal circulation by detection of red cell antigens using flow cytometric methods including (if performed) any test described in item</w:t>
            </w:r>
            <w:r w:rsidR="00EF2736" w:rsidRPr="00EF2736">
              <w:t> </w:t>
            </w:r>
            <w:r w:rsidRPr="00EF2736">
              <w:t>65070 or 65162</w:t>
            </w:r>
          </w:p>
        </w:tc>
        <w:tc>
          <w:tcPr>
            <w:tcW w:w="703" w:type="pct"/>
            <w:shd w:val="clear" w:color="auto" w:fill="auto"/>
          </w:tcPr>
          <w:p w:rsidR="000A5501" w:rsidRPr="00EF2736" w:rsidRDefault="000A5501" w:rsidP="00DE3111">
            <w:pPr>
              <w:pStyle w:val="Tabletext"/>
              <w:jc w:val="right"/>
            </w:pPr>
            <w:r w:rsidRPr="00EF2736">
              <w:t>34.45</w:t>
            </w:r>
          </w:p>
        </w:tc>
      </w:tr>
      <w:tr w:rsidR="000A5501" w:rsidRPr="00EF2736" w:rsidTr="0066612C">
        <w:trPr>
          <w:cantSplit/>
        </w:trPr>
        <w:tc>
          <w:tcPr>
            <w:tcW w:w="656" w:type="pct"/>
            <w:shd w:val="clear" w:color="auto" w:fill="auto"/>
          </w:tcPr>
          <w:p w:rsidR="000A5501" w:rsidRPr="00EF2736" w:rsidRDefault="000A5501" w:rsidP="00DE3111">
            <w:pPr>
              <w:pStyle w:val="Tabletext"/>
            </w:pPr>
            <w:r w:rsidRPr="00EF2736">
              <w:t>65166</w:t>
            </w:r>
          </w:p>
        </w:tc>
        <w:tc>
          <w:tcPr>
            <w:tcW w:w="3641" w:type="pct"/>
            <w:shd w:val="clear" w:color="auto" w:fill="auto"/>
          </w:tcPr>
          <w:p w:rsidR="000A5501" w:rsidRPr="00EF2736" w:rsidRDefault="000A5501" w:rsidP="00DE3111">
            <w:pPr>
              <w:pStyle w:val="Tabletext"/>
            </w:pPr>
            <w:r w:rsidRPr="00EF2736">
              <w:t>A test described in item</w:t>
            </w:r>
            <w:r w:rsidR="00EF2736" w:rsidRPr="00EF2736">
              <w:t> </w:t>
            </w:r>
            <w:r w:rsidRPr="00EF2736">
              <w:t>65165 if rendered by a receiving APP—one or more tests</w:t>
            </w:r>
          </w:p>
        </w:tc>
        <w:tc>
          <w:tcPr>
            <w:tcW w:w="703" w:type="pct"/>
            <w:shd w:val="clear" w:color="auto" w:fill="auto"/>
          </w:tcPr>
          <w:p w:rsidR="000A5501" w:rsidRPr="00EF2736" w:rsidRDefault="000A5501" w:rsidP="00DE3111">
            <w:pPr>
              <w:pStyle w:val="Tabletext"/>
              <w:jc w:val="right"/>
              <w:rPr>
                <w:snapToGrid w:val="0"/>
              </w:rPr>
            </w:pPr>
            <w:r w:rsidRPr="00EF2736">
              <w:t>34.45</w:t>
            </w:r>
          </w:p>
        </w:tc>
      </w:tr>
      <w:tr w:rsidR="000A5501" w:rsidRPr="00EF2736" w:rsidTr="0066612C">
        <w:tc>
          <w:tcPr>
            <w:tcW w:w="656" w:type="pct"/>
            <w:shd w:val="clear" w:color="auto" w:fill="auto"/>
          </w:tcPr>
          <w:p w:rsidR="000A5501" w:rsidRPr="00EF2736" w:rsidRDefault="000A5501" w:rsidP="00DE3111">
            <w:pPr>
              <w:pStyle w:val="Tabletext"/>
            </w:pPr>
            <w:r w:rsidRPr="00EF2736">
              <w:t>65171</w:t>
            </w:r>
          </w:p>
        </w:tc>
        <w:tc>
          <w:tcPr>
            <w:tcW w:w="3641" w:type="pct"/>
            <w:shd w:val="clear" w:color="auto" w:fill="auto"/>
          </w:tcPr>
          <w:p w:rsidR="000A5501" w:rsidRPr="00EF2736" w:rsidRDefault="000A5501" w:rsidP="00DA296F">
            <w:pPr>
              <w:pStyle w:val="Tabletext"/>
              <w:tabs>
                <w:tab w:val="left" w:pos="441"/>
              </w:tabs>
            </w:pPr>
            <w:r w:rsidRPr="00EF2736">
              <w:t>A test for the presence of antithrombin III deficiency, protein C deficiency, protein S deficiency or activated protein C resistance in a first</w:t>
            </w:r>
            <w:r w:rsidR="004C74D5">
              <w:noBreakHyphen/>
            </w:r>
            <w:r w:rsidRPr="00EF2736">
              <w:t>degree relative of</w:t>
            </w:r>
            <w:bookmarkStart w:id="44" w:name="BK_S4P15L5C25"/>
            <w:bookmarkEnd w:id="44"/>
            <w:r w:rsidRPr="00EF2736">
              <w:t xml:space="preserve"> a person who has a proven deficiency mentioned in this item—one or more tests</w:t>
            </w:r>
          </w:p>
        </w:tc>
        <w:tc>
          <w:tcPr>
            <w:tcW w:w="703" w:type="pct"/>
            <w:shd w:val="clear" w:color="auto" w:fill="auto"/>
          </w:tcPr>
          <w:p w:rsidR="000A5501" w:rsidRPr="00EF2736" w:rsidRDefault="000A5501" w:rsidP="00DE3111">
            <w:pPr>
              <w:pStyle w:val="Tabletext"/>
              <w:jc w:val="right"/>
            </w:pPr>
            <w:r w:rsidRPr="00EF2736">
              <w:t>25.35</w:t>
            </w:r>
          </w:p>
        </w:tc>
      </w:tr>
      <w:tr w:rsidR="000A5501" w:rsidRPr="00EF2736" w:rsidTr="0066612C">
        <w:trPr>
          <w:cantSplit/>
        </w:trPr>
        <w:tc>
          <w:tcPr>
            <w:tcW w:w="656" w:type="pct"/>
            <w:shd w:val="clear" w:color="auto" w:fill="auto"/>
          </w:tcPr>
          <w:p w:rsidR="000A5501" w:rsidRPr="00EF2736" w:rsidRDefault="000A5501" w:rsidP="00DE3111">
            <w:pPr>
              <w:pStyle w:val="Tabletext"/>
            </w:pPr>
            <w:r w:rsidRPr="00EF2736">
              <w:t>65175</w:t>
            </w:r>
          </w:p>
        </w:tc>
        <w:tc>
          <w:tcPr>
            <w:tcW w:w="3641" w:type="pct"/>
            <w:shd w:val="clear" w:color="auto" w:fill="auto"/>
          </w:tcPr>
          <w:p w:rsidR="000A5501" w:rsidRPr="00EF2736" w:rsidRDefault="000A5501" w:rsidP="00DE3111">
            <w:pPr>
              <w:pStyle w:val="Tabletext"/>
            </w:pPr>
            <w:r w:rsidRPr="00EF2736">
              <w:t>A test for the presence of antithrombin III deficiency, protein C deficiency, protein S deficiency, lupus anticoagulant, activated protein C resistance, if the request for the test specifically identifies that the patient has a history of venous thromboembolism—quantitation by one or more techniques—one test</w:t>
            </w:r>
          </w:p>
        </w:tc>
        <w:tc>
          <w:tcPr>
            <w:tcW w:w="703" w:type="pct"/>
            <w:shd w:val="clear" w:color="auto" w:fill="auto"/>
          </w:tcPr>
          <w:p w:rsidR="000A5501" w:rsidRPr="00EF2736" w:rsidRDefault="000A5501" w:rsidP="00DE3111">
            <w:pPr>
              <w:pStyle w:val="Tabletext"/>
              <w:jc w:val="right"/>
            </w:pPr>
            <w:r w:rsidRPr="00EF2736">
              <w:t>25.35</w:t>
            </w:r>
          </w:p>
        </w:tc>
      </w:tr>
      <w:tr w:rsidR="000A5501" w:rsidRPr="00EF2736" w:rsidTr="0066612C">
        <w:tc>
          <w:tcPr>
            <w:tcW w:w="656" w:type="pct"/>
            <w:shd w:val="clear" w:color="auto" w:fill="auto"/>
          </w:tcPr>
          <w:p w:rsidR="000A5501" w:rsidRPr="00EF2736" w:rsidRDefault="000A5501" w:rsidP="00DE3111">
            <w:pPr>
              <w:pStyle w:val="Tabletext"/>
            </w:pPr>
            <w:r w:rsidRPr="00EF2736">
              <w:t>65176</w:t>
            </w:r>
          </w:p>
        </w:tc>
        <w:tc>
          <w:tcPr>
            <w:tcW w:w="3641" w:type="pct"/>
            <w:shd w:val="clear" w:color="auto" w:fill="auto"/>
          </w:tcPr>
          <w:p w:rsidR="000A5501" w:rsidRPr="00EF2736" w:rsidRDefault="000A5501" w:rsidP="00DE3111">
            <w:pPr>
              <w:pStyle w:val="Tabletext"/>
            </w:pPr>
            <w:r w:rsidRPr="00EF2736">
              <w:t>Two tests described in item</w:t>
            </w:r>
            <w:r w:rsidR="00EF2736" w:rsidRPr="00EF2736">
              <w:t> </w:t>
            </w:r>
            <w:r w:rsidRPr="00EF2736">
              <w:t>65175</w:t>
            </w:r>
          </w:p>
        </w:tc>
        <w:tc>
          <w:tcPr>
            <w:tcW w:w="703" w:type="pct"/>
            <w:shd w:val="clear" w:color="auto" w:fill="auto"/>
          </w:tcPr>
          <w:p w:rsidR="000A5501" w:rsidRPr="00EF2736" w:rsidRDefault="000A5501" w:rsidP="00DE3111">
            <w:pPr>
              <w:pStyle w:val="Tabletext"/>
              <w:jc w:val="right"/>
            </w:pPr>
            <w:r w:rsidRPr="00EF2736">
              <w:t>48.65</w:t>
            </w:r>
          </w:p>
        </w:tc>
      </w:tr>
      <w:tr w:rsidR="000A5501" w:rsidRPr="00EF2736" w:rsidTr="0066612C">
        <w:tc>
          <w:tcPr>
            <w:tcW w:w="656" w:type="pct"/>
            <w:shd w:val="clear" w:color="auto" w:fill="auto"/>
          </w:tcPr>
          <w:p w:rsidR="000A5501" w:rsidRPr="00EF2736" w:rsidRDefault="000A5501" w:rsidP="00DE3111">
            <w:pPr>
              <w:pStyle w:val="Tabletext"/>
            </w:pPr>
            <w:r w:rsidRPr="00EF2736">
              <w:t>65177</w:t>
            </w:r>
          </w:p>
        </w:tc>
        <w:tc>
          <w:tcPr>
            <w:tcW w:w="3641" w:type="pct"/>
            <w:shd w:val="clear" w:color="auto" w:fill="auto"/>
          </w:tcPr>
          <w:p w:rsidR="000A5501" w:rsidRPr="00EF2736" w:rsidRDefault="000A5501" w:rsidP="00DE3111">
            <w:pPr>
              <w:pStyle w:val="Tabletext"/>
            </w:pPr>
            <w:r w:rsidRPr="00EF2736">
              <w:t>Three tests described in item</w:t>
            </w:r>
            <w:r w:rsidR="00EF2736" w:rsidRPr="00EF2736">
              <w:t> </w:t>
            </w:r>
            <w:r w:rsidRPr="00EF2736">
              <w:t>65175</w:t>
            </w:r>
          </w:p>
        </w:tc>
        <w:tc>
          <w:tcPr>
            <w:tcW w:w="703" w:type="pct"/>
            <w:shd w:val="clear" w:color="auto" w:fill="auto"/>
          </w:tcPr>
          <w:p w:rsidR="000A5501" w:rsidRPr="00EF2736" w:rsidRDefault="000A5501" w:rsidP="00DE3111">
            <w:pPr>
              <w:pStyle w:val="Tabletext"/>
              <w:jc w:val="right"/>
            </w:pPr>
            <w:r w:rsidRPr="00EF2736">
              <w:t>71.95</w:t>
            </w:r>
          </w:p>
        </w:tc>
      </w:tr>
      <w:tr w:rsidR="000A5501" w:rsidRPr="00EF2736" w:rsidTr="0066612C">
        <w:tc>
          <w:tcPr>
            <w:tcW w:w="656" w:type="pct"/>
            <w:shd w:val="clear" w:color="auto" w:fill="auto"/>
          </w:tcPr>
          <w:p w:rsidR="000A5501" w:rsidRPr="00EF2736" w:rsidRDefault="000A5501" w:rsidP="00DE3111">
            <w:pPr>
              <w:pStyle w:val="Tabletext"/>
            </w:pPr>
            <w:r w:rsidRPr="00EF2736">
              <w:t>65178</w:t>
            </w:r>
          </w:p>
        </w:tc>
        <w:tc>
          <w:tcPr>
            <w:tcW w:w="3641" w:type="pct"/>
            <w:shd w:val="clear" w:color="auto" w:fill="auto"/>
          </w:tcPr>
          <w:p w:rsidR="000A5501" w:rsidRPr="00EF2736" w:rsidRDefault="000A5501" w:rsidP="00DE3111">
            <w:pPr>
              <w:pStyle w:val="Tabletext"/>
            </w:pPr>
            <w:r w:rsidRPr="00EF2736">
              <w:t>Four tests described in item</w:t>
            </w:r>
            <w:r w:rsidR="00EF2736" w:rsidRPr="00EF2736">
              <w:t> </w:t>
            </w:r>
            <w:r w:rsidRPr="00EF2736">
              <w:t>65175</w:t>
            </w:r>
          </w:p>
        </w:tc>
        <w:tc>
          <w:tcPr>
            <w:tcW w:w="703" w:type="pct"/>
            <w:shd w:val="clear" w:color="auto" w:fill="auto"/>
          </w:tcPr>
          <w:p w:rsidR="000A5501" w:rsidRPr="00EF2736" w:rsidRDefault="000A5501" w:rsidP="00DE3111">
            <w:pPr>
              <w:pStyle w:val="Tabletext"/>
              <w:jc w:val="right"/>
            </w:pPr>
            <w:r w:rsidRPr="00EF2736">
              <w:t>95.20</w:t>
            </w:r>
          </w:p>
        </w:tc>
      </w:tr>
      <w:tr w:rsidR="000A5501" w:rsidRPr="00EF2736" w:rsidTr="0066612C">
        <w:tc>
          <w:tcPr>
            <w:tcW w:w="656" w:type="pct"/>
            <w:tcBorders>
              <w:bottom w:val="single" w:sz="4" w:space="0" w:color="auto"/>
            </w:tcBorders>
            <w:shd w:val="clear" w:color="auto" w:fill="auto"/>
          </w:tcPr>
          <w:p w:rsidR="000A5501" w:rsidRPr="00EF2736" w:rsidRDefault="000A5501" w:rsidP="00DE3111">
            <w:pPr>
              <w:pStyle w:val="Tabletext"/>
            </w:pPr>
            <w:r w:rsidRPr="00EF2736">
              <w:t>65179</w:t>
            </w:r>
          </w:p>
        </w:tc>
        <w:tc>
          <w:tcPr>
            <w:tcW w:w="3641" w:type="pct"/>
            <w:tcBorders>
              <w:bottom w:val="single" w:sz="4" w:space="0" w:color="auto"/>
            </w:tcBorders>
            <w:shd w:val="clear" w:color="auto" w:fill="auto"/>
          </w:tcPr>
          <w:p w:rsidR="000A5501" w:rsidRPr="00EF2736" w:rsidRDefault="000A5501" w:rsidP="00DE3111">
            <w:pPr>
              <w:pStyle w:val="Tabletext"/>
            </w:pPr>
            <w:r w:rsidRPr="00EF2736">
              <w:t>Five tests described in item</w:t>
            </w:r>
            <w:r w:rsidR="00EF2736" w:rsidRPr="00EF2736">
              <w:t> </w:t>
            </w:r>
            <w:r w:rsidRPr="00EF2736">
              <w:t>65175</w:t>
            </w:r>
          </w:p>
        </w:tc>
        <w:tc>
          <w:tcPr>
            <w:tcW w:w="703" w:type="pct"/>
            <w:tcBorders>
              <w:bottom w:val="single" w:sz="4" w:space="0" w:color="auto"/>
            </w:tcBorders>
            <w:shd w:val="clear" w:color="auto" w:fill="auto"/>
          </w:tcPr>
          <w:p w:rsidR="000A5501" w:rsidRPr="00EF2736" w:rsidRDefault="000A5501" w:rsidP="00DE3111">
            <w:pPr>
              <w:pStyle w:val="Tabletext"/>
              <w:jc w:val="right"/>
            </w:pPr>
            <w:r w:rsidRPr="00EF2736">
              <w:t>118.50</w:t>
            </w:r>
          </w:p>
        </w:tc>
      </w:tr>
      <w:tr w:rsidR="000A5501" w:rsidRPr="00EF2736" w:rsidTr="0066612C">
        <w:trPr>
          <w:trHeight w:val="279"/>
        </w:trPr>
        <w:tc>
          <w:tcPr>
            <w:tcW w:w="656" w:type="pct"/>
            <w:tcBorders>
              <w:bottom w:val="single" w:sz="4" w:space="0" w:color="auto"/>
            </w:tcBorders>
            <w:shd w:val="clear" w:color="auto" w:fill="auto"/>
          </w:tcPr>
          <w:p w:rsidR="000A5501" w:rsidRPr="00EF2736" w:rsidRDefault="000A5501" w:rsidP="00DE3111">
            <w:pPr>
              <w:pStyle w:val="Tabletext"/>
            </w:pPr>
            <w:r w:rsidRPr="00EF2736">
              <w:t>65180</w:t>
            </w:r>
          </w:p>
        </w:tc>
        <w:tc>
          <w:tcPr>
            <w:tcW w:w="3641" w:type="pct"/>
            <w:tcBorders>
              <w:bottom w:val="single" w:sz="4" w:space="0" w:color="auto"/>
            </w:tcBorders>
            <w:shd w:val="clear" w:color="auto" w:fill="auto"/>
          </w:tcPr>
          <w:p w:rsidR="000A5501" w:rsidRPr="00EF2736" w:rsidRDefault="000A5501" w:rsidP="00DE3111">
            <w:pPr>
              <w:pStyle w:val="Tabletext"/>
            </w:pPr>
            <w:r w:rsidRPr="00EF2736">
              <w:t>A test described in item</w:t>
            </w:r>
            <w:r w:rsidR="00EF2736" w:rsidRPr="00EF2736">
              <w:t> </w:t>
            </w:r>
            <w:r w:rsidRPr="00EF2736">
              <w:t>65175, if rendered by a receiving APP, if no tests in the item have been rendered by the referring APP—one test</w:t>
            </w:r>
          </w:p>
        </w:tc>
        <w:tc>
          <w:tcPr>
            <w:tcW w:w="703"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t>25.35</w:t>
            </w:r>
          </w:p>
        </w:tc>
      </w:tr>
      <w:tr w:rsidR="000A5501" w:rsidRPr="00EF2736" w:rsidTr="0066612C">
        <w:tc>
          <w:tcPr>
            <w:tcW w:w="656" w:type="pct"/>
            <w:tcBorders>
              <w:bottom w:val="single" w:sz="12" w:space="0" w:color="auto"/>
            </w:tcBorders>
            <w:shd w:val="clear" w:color="auto" w:fill="auto"/>
          </w:tcPr>
          <w:p w:rsidR="000A5501" w:rsidRPr="00EF2736" w:rsidRDefault="000A5501" w:rsidP="00DE3111">
            <w:pPr>
              <w:pStyle w:val="Tabletext"/>
            </w:pPr>
            <w:r w:rsidRPr="00EF2736">
              <w:t>65181</w:t>
            </w:r>
          </w:p>
        </w:tc>
        <w:tc>
          <w:tcPr>
            <w:tcW w:w="3641" w:type="pct"/>
            <w:tcBorders>
              <w:bottom w:val="single" w:sz="12" w:space="0" w:color="auto"/>
            </w:tcBorders>
            <w:shd w:val="clear" w:color="auto" w:fill="auto"/>
          </w:tcPr>
          <w:p w:rsidR="000A5501" w:rsidRPr="00EF2736" w:rsidRDefault="000A5501" w:rsidP="00DE3111">
            <w:pPr>
              <w:pStyle w:val="Tabletext"/>
            </w:pPr>
            <w:r w:rsidRPr="00EF2736">
              <w:t>A test described in item</w:t>
            </w:r>
            <w:r w:rsidR="00EF2736" w:rsidRPr="00EF2736">
              <w:t> </w:t>
            </w:r>
            <w:r w:rsidRPr="00EF2736">
              <w:t xml:space="preserve">65175, if rendered by a receiving APP, if one or more tests </w:t>
            </w:r>
            <w:r w:rsidR="00B64DA0" w:rsidRPr="00EF2736">
              <w:t xml:space="preserve">described </w:t>
            </w:r>
            <w:r w:rsidRPr="00EF2736">
              <w:t>in the item have been rendered by the referring APP—one test</w:t>
            </w:r>
          </w:p>
        </w:tc>
        <w:tc>
          <w:tcPr>
            <w:tcW w:w="703" w:type="pct"/>
            <w:tcBorders>
              <w:bottom w:val="single" w:sz="12" w:space="0" w:color="auto"/>
            </w:tcBorders>
            <w:shd w:val="clear" w:color="auto" w:fill="auto"/>
          </w:tcPr>
          <w:p w:rsidR="000A5501" w:rsidRPr="00EF2736" w:rsidRDefault="000A5501" w:rsidP="00DE3111">
            <w:pPr>
              <w:pStyle w:val="Tabletext"/>
              <w:jc w:val="right"/>
              <w:rPr>
                <w:snapToGrid w:val="0"/>
              </w:rPr>
            </w:pPr>
            <w:r w:rsidRPr="00EF2736">
              <w:t>23.30</w:t>
            </w:r>
          </w:p>
        </w:tc>
      </w:tr>
    </w:tbl>
    <w:p w:rsidR="000A5501" w:rsidRPr="00EF2736" w:rsidRDefault="000A5501" w:rsidP="000A5501">
      <w:pPr>
        <w:pStyle w:val="ActHead3"/>
        <w:pageBreakBefore/>
      </w:pPr>
      <w:bookmarkStart w:id="45" w:name="_Toc34893603"/>
      <w:r w:rsidRPr="00930CA4">
        <w:rPr>
          <w:rStyle w:val="CharDivNo"/>
        </w:rPr>
        <w:t>Division</w:t>
      </w:r>
      <w:r w:rsidR="00EF2736" w:rsidRPr="00930CA4">
        <w:rPr>
          <w:rStyle w:val="CharDivNo"/>
        </w:rPr>
        <w:t> </w:t>
      </w:r>
      <w:r w:rsidRPr="00930CA4">
        <w:rPr>
          <w:rStyle w:val="CharDivNo"/>
        </w:rPr>
        <w:t>2.2</w:t>
      </w:r>
      <w:r w:rsidRPr="00EF2736">
        <w:t>—</w:t>
      </w:r>
      <w:r w:rsidRPr="00930CA4">
        <w:rPr>
          <w:rStyle w:val="CharDivText"/>
        </w:rPr>
        <w:t xml:space="preserve">Group P2: </w:t>
      </w:r>
      <w:r w:rsidR="00933E70" w:rsidRPr="00930CA4">
        <w:rPr>
          <w:rStyle w:val="CharDivText"/>
        </w:rPr>
        <w:t>c</w:t>
      </w:r>
      <w:r w:rsidRPr="00930CA4">
        <w:rPr>
          <w:rStyle w:val="CharDivText"/>
        </w:rPr>
        <w:t>hemical</w:t>
      </w:r>
      <w:bookmarkEnd w:id="45"/>
    </w:p>
    <w:p w:rsidR="000A5501" w:rsidRPr="00EF2736" w:rsidRDefault="000A5501" w:rsidP="000A5501">
      <w:pPr>
        <w:pStyle w:val="ActHead5"/>
      </w:pPr>
      <w:bookmarkStart w:id="46" w:name="_Toc34893604"/>
      <w:r w:rsidRPr="00930CA4">
        <w:rPr>
          <w:rStyle w:val="CharSectno"/>
        </w:rPr>
        <w:t>2.2.1</w:t>
      </w:r>
      <w:r w:rsidRPr="00EF2736">
        <w:t xml:space="preserve">  </w:t>
      </w:r>
      <w:r w:rsidR="00856F0D" w:rsidRPr="00EF2736">
        <w:t>Inclusion of measurement of c</w:t>
      </w:r>
      <w:r w:rsidRPr="00EF2736">
        <w:t>reatinine</w:t>
      </w:r>
      <w:r w:rsidR="00173DC5" w:rsidRPr="00EF2736">
        <w:t xml:space="preserve"> in services</w:t>
      </w:r>
      <w:bookmarkEnd w:id="46"/>
    </w:p>
    <w:p w:rsidR="000A5501" w:rsidRPr="00EF2736" w:rsidRDefault="000A5501" w:rsidP="000A5501">
      <w:pPr>
        <w:pStyle w:val="subsection"/>
      </w:pPr>
      <w:r w:rsidRPr="00EF2736">
        <w:tab/>
      </w:r>
      <w:r w:rsidRPr="00EF2736">
        <w:tab/>
        <w:t xml:space="preserve">A pathology service </w:t>
      </w:r>
      <w:r w:rsidR="005276EB" w:rsidRPr="00EF2736">
        <w:t>described</w:t>
      </w:r>
      <w:r w:rsidR="008838D5" w:rsidRPr="00EF2736">
        <w:t xml:space="preserve"> in an item in Group P2</w:t>
      </w:r>
      <w:r w:rsidRPr="00EF2736">
        <w:t xml:space="preserve"> (except item</w:t>
      </w:r>
      <w:r w:rsidR="00EF2736" w:rsidRPr="00EF2736">
        <w:t> </w:t>
      </w:r>
      <w:r w:rsidRPr="00EF2736">
        <w:t>66500) that:</w:t>
      </w:r>
    </w:p>
    <w:p w:rsidR="000A5501" w:rsidRPr="00EF2736" w:rsidRDefault="000A5501" w:rsidP="000A5501">
      <w:pPr>
        <w:pStyle w:val="paragraph"/>
      </w:pPr>
      <w:r w:rsidRPr="00EF2736">
        <w:tab/>
        <w:t>(a)</w:t>
      </w:r>
      <w:r w:rsidRPr="00EF2736">
        <w:tab/>
        <w:t>involves the measurement of a substance in urine; and</w:t>
      </w:r>
    </w:p>
    <w:p w:rsidR="000A5501" w:rsidRPr="00EF2736" w:rsidRDefault="000A5501" w:rsidP="000A5501">
      <w:pPr>
        <w:pStyle w:val="paragraph"/>
      </w:pPr>
      <w:r w:rsidRPr="00EF2736">
        <w:tab/>
        <w:t>(b)</w:t>
      </w:r>
      <w:r w:rsidRPr="00EF2736">
        <w:tab/>
        <w:t>requires calculation of a substance/creatinine ratio;</w:t>
      </w:r>
    </w:p>
    <w:p w:rsidR="000A5501" w:rsidRPr="00EF2736" w:rsidRDefault="000A5501" w:rsidP="000A5501">
      <w:pPr>
        <w:pStyle w:val="subsection2"/>
      </w:pPr>
      <w:r w:rsidRPr="00EF2736">
        <w:t>is taken to include the measurement of creatinine necessary for the calculation.</w:t>
      </w:r>
    </w:p>
    <w:p w:rsidR="000A5501" w:rsidRPr="00EF2736" w:rsidRDefault="000A5501" w:rsidP="000A5501">
      <w:pPr>
        <w:pStyle w:val="ActHead5"/>
      </w:pPr>
      <w:bookmarkStart w:id="47" w:name="_Toc34893605"/>
      <w:r w:rsidRPr="00930CA4">
        <w:rPr>
          <w:rStyle w:val="CharSectno"/>
        </w:rPr>
        <w:t>2.2.</w:t>
      </w:r>
      <w:r w:rsidR="007A39F6" w:rsidRPr="00930CA4">
        <w:rPr>
          <w:rStyle w:val="CharSectno"/>
        </w:rPr>
        <w:t>2</w:t>
      </w:r>
      <w:r w:rsidRPr="00EF2736">
        <w:t xml:space="preserve">  </w:t>
      </w:r>
      <w:r w:rsidR="008838D5" w:rsidRPr="00EF2736">
        <w:t>Restriction</w:t>
      </w:r>
      <w:r w:rsidRPr="00EF2736">
        <w:t xml:space="preserve"> on </w:t>
      </w:r>
      <w:r w:rsidR="003E3652" w:rsidRPr="00EF2736">
        <w:t>vitamins testing items</w:t>
      </w:r>
      <w:r w:rsidR="008838D5" w:rsidRPr="00EF2736">
        <w:t>—timing</w:t>
      </w:r>
      <w:bookmarkEnd w:id="47"/>
    </w:p>
    <w:p w:rsidR="000A5501" w:rsidRPr="00EF2736" w:rsidRDefault="000A5501" w:rsidP="000A5501">
      <w:pPr>
        <w:pStyle w:val="subsection"/>
      </w:pPr>
      <w:r w:rsidRPr="00EF2736">
        <w:tab/>
        <w:t>(1)</w:t>
      </w:r>
      <w:r w:rsidRPr="00EF2736">
        <w:tab/>
        <w:t>For any particular patient, items</w:t>
      </w:r>
      <w:r w:rsidR="00EF2736" w:rsidRPr="00EF2736">
        <w:t> </w:t>
      </w:r>
      <w:r w:rsidRPr="00EF2736">
        <w:t>66605 and 66606 are applicable not more than twice (in total for both items) in 12 months.</w:t>
      </w:r>
    </w:p>
    <w:p w:rsidR="000A5501" w:rsidRPr="00EF2736" w:rsidRDefault="000A5501" w:rsidP="000A5501">
      <w:pPr>
        <w:pStyle w:val="subsection"/>
      </w:pPr>
      <w:r w:rsidRPr="00EF2736">
        <w:tab/>
        <w:t>(2)</w:t>
      </w:r>
      <w:r w:rsidRPr="00EF2736">
        <w:tab/>
        <w:t>For any particular patient, items</w:t>
      </w:r>
      <w:r w:rsidR="00EF2736" w:rsidRPr="00EF2736">
        <w:t> </w:t>
      </w:r>
      <w:r w:rsidRPr="00EF2736">
        <w:t>66607 and 66610 are applicable not more than twice (in total for both items) in 12 months.</w:t>
      </w:r>
    </w:p>
    <w:p w:rsidR="000A5501" w:rsidRPr="00EF2736" w:rsidRDefault="000A5501" w:rsidP="000A5501">
      <w:pPr>
        <w:pStyle w:val="ActHead5"/>
      </w:pPr>
      <w:bookmarkStart w:id="48" w:name="_Toc34893606"/>
      <w:r w:rsidRPr="00930CA4">
        <w:rPr>
          <w:rStyle w:val="CharSectno"/>
        </w:rPr>
        <w:t>2.2.</w:t>
      </w:r>
      <w:r w:rsidR="007A39F6" w:rsidRPr="00930CA4">
        <w:rPr>
          <w:rStyle w:val="CharSectno"/>
        </w:rPr>
        <w:t>3</w:t>
      </w:r>
      <w:r w:rsidRPr="00EF2736">
        <w:t xml:space="preserve">  </w:t>
      </w:r>
      <w:r w:rsidR="00D92BD1" w:rsidRPr="00EF2736">
        <w:t xml:space="preserve">Restriction on </w:t>
      </w:r>
      <w:r w:rsidR="00D65401" w:rsidRPr="00EF2736">
        <w:t xml:space="preserve">metals testing </w:t>
      </w:r>
      <w:r w:rsidR="00D92BD1" w:rsidRPr="00EF2736">
        <w:t>items—timing</w:t>
      </w:r>
      <w:bookmarkEnd w:id="48"/>
    </w:p>
    <w:p w:rsidR="000A5501" w:rsidRPr="00EF2736" w:rsidRDefault="000A5501" w:rsidP="000A5501">
      <w:pPr>
        <w:pStyle w:val="subsection"/>
      </w:pPr>
      <w:r w:rsidRPr="00EF2736">
        <w:tab/>
        <w:t>(1)</w:t>
      </w:r>
      <w:r w:rsidRPr="00EF2736">
        <w:tab/>
        <w:t>This clause applies to items</w:t>
      </w:r>
      <w:r w:rsidR="00EF2736" w:rsidRPr="00EF2736">
        <w:t> </w:t>
      </w:r>
      <w:r w:rsidRPr="00EF2736">
        <w:t>66819, 66820, 66821, 66822, 66825, 66826, 66827, 66828, 66831 and 66832 (</w:t>
      </w:r>
      <w:r w:rsidR="00B64DA0" w:rsidRPr="00EF2736">
        <w:t xml:space="preserve">each of which is a </w:t>
      </w:r>
      <w:r w:rsidR="00B64DA0" w:rsidRPr="00EF2736">
        <w:rPr>
          <w:b/>
          <w:i/>
        </w:rPr>
        <w:t>metals testing item</w:t>
      </w:r>
      <w:r w:rsidRPr="00EF2736">
        <w:t>).</w:t>
      </w:r>
    </w:p>
    <w:p w:rsidR="000A5501" w:rsidRPr="00EF2736" w:rsidRDefault="000A5501" w:rsidP="000A5501">
      <w:pPr>
        <w:pStyle w:val="subsection"/>
      </w:pPr>
      <w:r w:rsidRPr="00EF2736">
        <w:tab/>
        <w:t>(2)</w:t>
      </w:r>
      <w:r w:rsidRPr="00EF2736">
        <w:tab/>
        <w:t xml:space="preserve">For any particular patient, a metals testing item </w:t>
      </w:r>
      <w:r w:rsidR="00BB70B9" w:rsidRPr="00EF2736">
        <w:t xml:space="preserve">does not apply </w:t>
      </w:r>
      <w:r w:rsidRPr="00EF2736">
        <w:t xml:space="preserve">if, in the 6 months before the service </w:t>
      </w:r>
      <w:r w:rsidR="005276EB" w:rsidRPr="00EF2736">
        <w:t>described</w:t>
      </w:r>
      <w:r w:rsidRPr="00EF2736">
        <w:t xml:space="preserve"> in the item was requested, there have been 3 patient episodes for the patient in relation to which any metals testing item applied.</w:t>
      </w:r>
    </w:p>
    <w:p w:rsidR="007A39F6" w:rsidRPr="00EF2736" w:rsidRDefault="007A39F6" w:rsidP="007A39F6">
      <w:pPr>
        <w:pStyle w:val="ActHead5"/>
      </w:pPr>
      <w:bookmarkStart w:id="49" w:name="_Toc34893607"/>
      <w:r w:rsidRPr="00930CA4">
        <w:rPr>
          <w:rStyle w:val="CharSectno"/>
        </w:rPr>
        <w:t>2.</w:t>
      </w:r>
      <w:r w:rsidR="00A13EF7" w:rsidRPr="00930CA4">
        <w:rPr>
          <w:rStyle w:val="CharSectno"/>
        </w:rPr>
        <w:t>2</w:t>
      </w:r>
      <w:r w:rsidRPr="00930CA4">
        <w:rPr>
          <w:rStyle w:val="CharSectno"/>
        </w:rPr>
        <w:t>.4</w:t>
      </w:r>
      <w:r w:rsidRPr="00EF2736">
        <w:t xml:space="preserve">  Items in Group P2</w:t>
      </w:r>
      <w:bookmarkEnd w:id="49"/>
    </w:p>
    <w:p w:rsidR="007A39F6" w:rsidRPr="00EF2736" w:rsidRDefault="007A39F6" w:rsidP="007A39F6">
      <w:pPr>
        <w:pStyle w:val="subsection"/>
      </w:pPr>
      <w:r w:rsidRPr="00EF2736">
        <w:tab/>
      </w:r>
      <w:r w:rsidRPr="00EF2736">
        <w:tab/>
        <w:t>This clause sets out items in Group P2.</w:t>
      </w:r>
    </w:p>
    <w:p w:rsidR="000A5501" w:rsidRPr="00EF2736" w:rsidRDefault="000A5501" w:rsidP="000A550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03"/>
        <w:gridCol w:w="6397"/>
        <w:gridCol w:w="1027"/>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P2—Chemical</w:t>
            </w:r>
          </w:p>
        </w:tc>
      </w:tr>
      <w:tr w:rsidR="000A5501" w:rsidRPr="00EF2736" w:rsidTr="0066612C">
        <w:tblPrEx>
          <w:tblLook w:val="0000" w:firstRow="0" w:lastRow="0" w:firstColumn="0" w:lastColumn="0" w:noHBand="0" w:noVBand="0"/>
        </w:tblPrEx>
        <w:trPr>
          <w:tblHeader/>
        </w:trPr>
        <w:tc>
          <w:tcPr>
            <w:tcW w:w="647"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50" w:name="BK_S4P16L23C5"/>
            <w:bookmarkEnd w:id="50"/>
          </w:p>
        </w:tc>
        <w:tc>
          <w:tcPr>
            <w:tcW w:w="3751"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02"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 3</w:t>
            </w:r>
          </w:p>
          <w:p w:rsidR="000A5501" w:rsidRPr="00EF2736" w:rsidRDefault="000A5501" w:rsidP="00DE3111">
            <w:pPr>
              <w:pStyle w:val="TableHeading"/>
              <w:jc w:val="right"/>
            </w:pPr>
            <w:r w:rsidRPr="00EF2736">
              <w:t>Fee ($)</w:t>
            </w:r>
          </w:p>
        </w:tc>
      </w:tr>
      <w:tr w:rsidR="000A5501" w:rsidRPr="00EF2736" w:rsidTr="0066612C">
        <w:tblPrEx>
          <w:tblLook w:val="0000" w:firstRow="0" w:lastRow="0" w:firstColumn="0" w:lastColumn="0" w:noHBand="0" w:noVBand="0"/>
        </w:tblPrEx>
        <w:tc>
          <w:tcPr>
            <w:tcW w:w="647" w:type="pct"/>
            <w:tcBorders>
              <w:top w:val="single" w:sz="12" w:space="0" w:color="auto"/>
            </w:tcBorders>
            <w:shd w:val="clear" w:color="auto" w:fill="auto"/>
          </w:tcPr>
          <w:p w:rsidR="000A5501" w:rsidRPr="00EF2736" w:rsidRDefault="000A5501" w:rsidP="00DE3111">
            <w:pPr>
              <w:pStyle w:val="Tabletext"/>
            </w:pPr>
            <w:r w:rsidRPr="00EF2736">
              <w:t>66500</w:t>
            </w:r>
          </w:p>
        </w:tc>
        <w:tc>
          <w:tcPr>
            <w:tcW w:w="3751" w:type="pct"/>
            <w:tcBorders>
              <w:top w:val="single" w:sz="12" w:space="0" w:color="auto"/>
            </w:tcBorders>
            <w:shd w:val="clear" w:color="auto" w:fill="auto"/>
          </w:tcPr>
          <w:p w:rsidR="000A5501" w:rsidRPr="00EF2736" w:rsidRDefault="000A5501" w:rsidP="00DE3111">
            <w:pPr>
              <w:pStyle w:val="Tabletext"/>
            </w:pPr>
            <w:r w:rsidRPr="00EF2736">
              <w:t>Quantitation in serum, plasma, urine or other body fluid (except amniotic fluid), by any method, except reagent tablet or reagent strip, (with or without reflectance meter) of acid phosphatase, alanine aminotransferase, albumin, alkaline phosphatase, ammonia, amylase, aspartate aminotransferase, bicarbonate, bilirubin (total), bilirubin (any fractions), C</w:t>
            </w:r>
            <w:r w:rsidR="004C74D5">
              <w:noBreakHyphen/>
            </w:r>
            <w:r w:rsidRPr="00EF2736">
              <w:t>reactive protein, calcium (total or corrected for albumin), chloride, creatine kinase, creatinine, gamma glutamyl transferase, globulin, glucose, lactate dehydrogenase, lipase, magnesium, phosphate, potassium, sodium, total cholesterol, total protein, triglycerides, urate or urea—one test</w:t>
            </w:r>
          </w:p>
        </w:tc>
        <w:tc>
          <w:tcPr>
            <w:tcW w:w="602" w:type="pct"/>
            <w:tcBorders>
              <w:top w:val="single" w:sz="12" w:space="0" w:color="auto"/>
            </w:tcBorders>
            <w:shd w:val="clear" w:color="auto" w:fill="auto"/>
          </w:tcPr>
          <w:p w:rsidR="000A5501" w:rsidRPr="00EF2736" w:rsidRDefault="000A5501" w:rsidP="00DE3111">
            <w:pPr>
              <w:pStyle w:val="Tabletext"/>
              <w:jc w:val="right"/>
            </w:pPr>
            <w:r w:rsidRPr="00EF2736">
              <w:rPr>
                <w:snapToGrid w:val="0"/>
              </w:rPr>
              <w:t>9.70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66503</w:t>
            </w:r>
          </w:p>
        </w:tc>
        <w:tc>
          <w:tcPr>
            <w:tcW w:w="3751" w:type="pct"/>
            <w:shd w:val="clear" w:color="auto" w:fill="auto"/>
          </w:tcPr>
          <w:p w:rsidR="000A5501" w:rsidRPr="00EF2736" w:rsidRDefault="000A5501" w:rsidP="00DE3111">
            <w:pPr>
              <w:pStyle w:val="Tabletext"/>
            </w:pPr>
            <w:r w:rsidRPr="00EF2736">
              <w:t>Two tests described in item</w:t>
            </w:r>
            <w:r w:rsidR="00EF2736" w:rsidRPr="00EF2736">
              <w:t> </w:t>
            </w:r>
            <w:r w:rsidRPr="00EF2736">
              <w:t>66500</w:t>
            </w:r>
          </w:p>
        </w:tc>
        <w:tc>
          <w:tcPr>
            <w:tcW w:w="602" w:type="pct"/>
            <w:shd w:val="clear" w:color="auto" w:fill="auto"/>
          </w:tcPr>
          <w:p w:rsidR="000A5501" w:rsidRPr="00EF2736" w:rsidRDefault="000A5501" w:rsidP="00DE3111">
            <w:pPr>
              <w:pStyle w:val="Tabletext"/>
              <w:jc w:val="right"/>
            </w:pPr>
            <w:r w:rsidRPr="00EF2736">
              <w:rPr>
                <w:snapToGrid w:val="0"/>
              </w:rPr>
              <w:t>11.65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66506</w:t>
            </w:r>
          </w:p>
        </w:tc>
        <w:tc>
          <w:tcPr>
            <w:tcW w:w="3751" w:type="pct"/>
            <w:shd w:val="clear" w:color="auto" w:fill="auto"/>
          </w:tcPr>
          <w:p w:rsidR="000A5501" w:rsidRPr="00EF2736" w:rsidRDefault="000A5501" w:rsidP="00DE3111">
            <w:pPr>
              <w:pStyle w:val="Tabletext"/>
            </w:pPr>
            <w:r w:rsidRPr="00EF2736">
              <w:t>Three tests described in item</w:t>
            </w:r>
            <w:r w:rsidR="00EF2736" w:rsidRPr="00EF2736">
              <w:t> </w:t>
            </w:r>
            <w:r w:rsidRPr="00EF2736">
              <w:t>66500</w:t>
            </w:r>
          </w:p>
        </w:tc>
        <w:tc>
          <w:tcPr>
            <w:tcW w:w="602" w:type="pct"/>
            <w:shd w:val="clear" w:color="auto" w:fill="auto"/>
          </w:tcPr>
          <w:p w:rsidR="000A5501" w:rsidRPr="00EF2736" w:rsidRDefault="000A5501" w:rsidP="00DE3111">
            <w:pPr>
              <w:pStyle w:val="Tabletext"/>
              <w:jc w:val="right"/>
            </w:pPr>
            <w:r w:rsidRPr="00EF2736">
              <w:rPr>
                <w:snapToGrid w:val="0"/>
              </w:rPr>
              <w:t>13.65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66509</w:t>
            </w:r>
          </w:p>
        </w:tc>
        <w:tc>
          <w:tcPr>
            <w:tcW w:w="3751" w:type="pct"/>
            <w:shd w:val="clear" w:color="auto" w:fill="auto"/>
          </w:tcPr>
          <w:p w:rsidR="000A5501" w:rsidRPr="00EF2736" w:rsidRDefault="000A5501" w:rsidP="00DE3111">
            <w:pPr>
              <w:pStyle w:val="Tabletext"/>
            </w:pPr>
            <w:r w:rsidRPr="00EF2736">
              <w:t>Four tests described in item</w:t>
            </w:r>
            <w:r w:rsidR="00EF2736" w:rsidRPr="00EF2736">
              <w:t> </w:t>
            </w:r>
            <w:r w:rsidRPr="00EF2736">
              <w:t>66500</w:t>
            </w:r>
          </w:p>
        </w:tc>
        <w:tc>
          <w:tcPr>
            <w:tcW w:w="602" w:type="pct"/>
            <w:shd w:val="clear" w:color="auto" w:fill="auto"/>
          </w:tcPr>
          <w:p w:rsidR="000A5501" w:rsidRPr="00EF2736" w:rsidRDefault="000A5501" w:rsidP="00DE3111">
            <w:pPr>
              <w:pStyle w:val="Tabletext"/>
              <w:jc w:val="right"/>
            </w:pPr>
            <w:r w:rsidRPr="00EF2736">
              <w:rPr>
                <w:snapToGrid w:val="0"/>
              </w:rPr>
              <w:t>15.65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66512</w:t>
            </w:r>
          </w:p>
        </w:tc>
        <w:tc>
          <w:tcPr>
            <w:tcW w:w="3751" w:type="pct"/>
            <w:shd w:val="clear" w:color="auto" w:fill="auto"/>
          </w:tcPr>
          <w:p w:rsidR="000A5501" w:rsidRPr="00EF2736" w:rsidRDefault="000A5501" w:rsidP="00DE3111">
            <w:pPr>
              <w:pStyle w:val="Tabletext"/>
            </w:pPr>
            <w:r w:rsidRPr="00EF2736">
              <w:rPr>
                <w:szCs w:val="22"/>
              </w:rPr>
              <w:t>Five or more tests</w:t>
            </w:r>
            <w:r w:rsidRPr="00EF2736">
              <w:t xml:space="preserve"> described in item</w:t>
            </w:r>
            <w:r w:rsidR="00EF2736" w:rsidRPr="00EF2736">
              <w:t> </w:t>
            </w:r>
            <w:r w:rsidRPr="00EF2736">
              <w:t>66500</w:t>
            </w:r>
          </w:p>
        </w:tc>
        <w:tc>
          <w:tcPr>
            <w:tcW w:w="602" w:type="pct"/>
            <w:shd w:val="clear" w:color="auto" w:fill="auto"/>
          </w:tcPr>
          <w:p w:rsidR="000A5501" w:rsidRPr="00EF2736" w:rsidRDefault="000A5501" w:rsidP="00DE3111">
            <w:pPr>
              <w:pStyle w:val="Tabletext"/>
              <w:jc w:val="right"/>
            </w:pPr>
            <w:r w:rsidRPr="00EF2736">
              <w:rPr>
                <w:snapToGrid w:val="0"/>
              </w:rPr>
              <w:t>17.70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66517</w:t>
            </w:r>
          </w:p>
        </w:tc>
        <w:tc>
          <w:tcPr>
            <w:tcW w:w="3751" w:type="pct"/>
            <w:shd w:val="clear" w:color="auto" w:fill="auto"/>
          </w:tcPr>
          <w:p w:rsidR="000A5501" w:rsidRPr="00EF2736" w:rsidRDefault="000A5501" w:rsidP="00DE3111">
            <w:pPr>
              <w:pStyle w:val="Tabletext"/>
            </w:pPr>
            <w:r w:rsidRPr="00EF2736">
              <w:t>Quantitation of bile acids in blood in pregnancy</w:t>
            </w:r>
          </w:p>
          <w:p w:rsidR="000A5501" w:rsidRPr="00EF2736" w:rsidRDefault="00F957AC" w:rsidP="00DE3111">
            <w:pPr>
              <w:pStyle w:val="Tabletext"/>
            </w:pPr>
            <w:r w:rsidRPr="00EF2736">
              <w:t>A</w:t>
            </w:r>
            <w:r w:rsidR="000A5501" w:rsidRPr="00EF2736">
              <w:t>p</w:t>
            </w:r>
            <w:r w:rsidRPr="00EF2736">
              <w:t>p</w:t>
            </w:r>
            <w:r w:rsidR="000A5501" w:rsidRPr="00EF2736">
              <w:t>licable not more than 3 times in a pregnancy</w:t>
            </w:r>
          </w:p>
        </w:tc>
        <w:tc>
          <w:tcPr>
            <w:tcW w:w="602" w:type="pct"/>
            <w:shd w:val="clear" w:color="auto" w:fill="auto"/>
          </w:tcPr>
          <w:p w:rsidR="000A5501" w:rsidRPr="00EF2736" w:rsidRDefault="000A5501" w:rsidP="00DE3111">
            <w:pPr>
              <w:pStyle w:val="Tabletext"/>
              <w:jc w:val="right"/>
              <w:rPr>
                <w:snapToGrid w:val="0"/>
              </w:rPr>
            </w:pPr>
            <w:r w:rsidRPr="00EF2736">
              <w:t>19.65</w:t>
            </w:r>
          </w:p>
        </w:tc>
      </w:tr>
      <w:tr w:rsidR="000A5501" w:rsidRPr="00EF2736" w:rsidDel="00E50B54"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66518</w:t>
            </w:r>
          </w:p>
        </w:tc>
        <w:tc>
          <w:tcPr>
            <w:tcW w:w="3751" w:type="pct"/>
            <w:shd w:val="clear" w:color="auto" w:fill="auto"/>
          </w:tcPr>
          <w:p w:rsidR="000A5501" w:rsidRPr="00EF2736" w:rsidDel="00E50B54" w:rsidRDefault="000A5501" w:rsidP="00DE3111">
            <w:pPr>
              <w:pStyle w:val="Tabletext"/>
            </w:pPr>
            <w:r w:rsidRPr="00EF2736">
              <w:t>Investigation of cardiac or skeletal muscle damage by quantitative measurement of creatine kinase isoenzymes, troponin or myoglobin in blood—tests performed on only one specimen in 24 hours</w:t>
            </w:r>
          </w:p>
        </w:tc>
        <w:tc>
          <w:tcPr>
            <w:tcW w:w="602" w:type="pct"/>
            <w:shd w:val="clear" w:color="auto" w:fill="auto"/>
          </w:tcPr>
          <w:p w:rsidR="000A5501" w:rsidRPr="00EF2736" w:rsidDel="00E50B54" w:rsidRDefault="000A5501" w:rsidP="00DE3111">
            <w:pPr>
              <w:pStyle w:val="Tabletext"/>
              <w:jc w:val="right"/>
              <w:rPr>
                <w:snapToGrid w:val="0"/>
              </w:rPr>
            </w:pPr>
            <w:r w:rsidRPr="00EF2736">
              <w:t>20.05</w:t>
            </w:r>
          </w:p>
        </w:tc>
      </w:tr>
      <w:tr w:rsidR="000A5501" w:rsidRPr="00EF2736" w:rsidDel="00E50B54"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66519</w:t>
            </w:r>
          </w:p>
        </w:tc>
        <w:tc>
          <w:tcPr>
            <w:tcW w:w="3751" w:type="pct"/>
            <w:shd w:val="clear" w:color="auto" w:fill="auto"/>
          </w:tcPr>
          <w:p w:rsidR="000A5501" w:rsidRPr="00EF2736" w:rsidDel="00E50B54" w:rsidRDefault="000A5501" w:rsidP="00DE3111">
            <w:pPr>
              <w:pStyle w:val="Tabletext"/>
            </w:pPr>
            <w:r w:rsidRPr="00EF2736">
              <w:t>Investigation of cardiac or skeletal muscle damage by quantitative measurement of creatine kinase isoenzymes, troponin or myoglobin in blood—tests performed on 2 or more specimens in 24 hours</w:t>
            </w:r>
          </w:p>
        </w:tc>
        <w:tc>
          <w:tcPr>
            <w:tcW w:w="602" w:type="pct"/>
            <w:shd w:val="clear" w:color="auto" w:fill="auto"/>
          </w:tcPr>
          <w:p w:rsidR="000A5501" w:rsidRPr="00EF2736" w:rsidDel="00E50B54" w:rsidRDefault="000A5501" w:rsidP="00DE3111">
            <w:pPr>
              <w:pStyle w:val="Tabletext"/>
              <w:jc w:val="right"/>
              <w:rPr>
                <w:snapToGrid w:val="0"/>
              </w:rPr>
            </w:pPr>
            <w:r w:rsidRPr="00EF2736">
              <w:t>40.15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66536</w:t>
            </w:r>
          </w:p>
        </w:tc>
        <w:tc>
          <w:tcPr>
            <w:tcW w:w="3751" w:type="pct"/>
            <w:shd w:val="clear" w:color="auto" w:fill="auto"/>
          </w:tcPr>
          <w:p w:rsidR="000A5501" w:rsidRPr="00EF2736" w:rsidRDefault="000A5501" w:rsidP="00DE3111">
            <w:pPr>
              <w:pStyle w:val="Tabletext"/>
            </w:pPr>
            <w:r w:rsidRPr="00EF2736">
              <w:t>Quantitation of HDL cholesterol</w:t>
            </w:r>
          </w:p>
        </w:tc>
        <w:tc>
          <w:tcPr>
            <w:tcW w:w="602" w:type="pct"/>
            <w:shd w:val="clear" w:color="auto" w:fill="auto"/>
          </w:tcPr>
          <w:p w:rsidR="000A5501" w:rsidRPr="00EF2736" w:rsidRDefault="000A5501" w:rsidP="00DE3111">
            <w:pPr>
              <w:pStyle w:val="Tabletext"/>
              <w:jc w:val="right"/>
            </w:pPr>
            <w:r w:rsidRPr="00EF2736">
              <w:t>11.05</w:t>
            </w:r>
          </w:p>
        </w:tc>
      </w:tr>
      <w:tr w:rsidR="000A5501" w:rsidRPr="00EF2736" w:rsidDel="00E50B54"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66539</w:t>
            </w:r>
          </w:p>
        </w:tc>
        <w:tc>
          <w:tcPr>
            <w:tcW w:w="3751" w:type="pct"/>
            <w:shd w:val="clear" w:color="auto" w:fill="auto"/>
          </w:tcPr>
          <w:p w:rsidR="000A5501" w:rsidRPr="00EF2736" w:rsidRDefault="000A5501" w:rsidP="00DE3111">
            <w:pPr>
              <w:pStyle w:val="Tabletext"/>
            </w:pPr>
            <w:r w:rsidRPr="00EF2736">
              <w:t>Electrophoresis of serum for demonstration of lipoprotein subclasses:</w:t>
            </w:r>
          </w:p>
          <w:p w:rsidR="000A5501" w:rsidRPr="00EF2736" w:rsidRDefault="000A5501" w:rsidP="00DE3111">
            <w:pPr>
              <w:pStyle w:val="Tablea"/>
            </w:pPr>
            <w:r w:rsidRPr="00EF2736">
              <w:t>(a) if the cholesterol is &gt;6.5 mmol/L and triglyceride &gt;4.0 mmol/L; or</w:t>
            </w:r>
          </w:p>
          <w:p w:rsidR="000A5501" w:rsidRPr="00EF2736" w:rsidRDefault="000A5501" w:rsidP="00DE3111">
            <w:pPr>
              <w:pStyle w:val="Tablea"/>
            </w:pPr>
            <w:r w:rsidRPr="00EF2736">
              <w:t>(b) in the diagnosis of types III and IV hyperlipidaemia</w:t>
            </w:r>
          </w:p>
          <w:p w:rsidR="000A5501" w:rsidRPr="00EF2736" w:rsidDel="00E50B54" w:rsidRDefault="000A5501" w:rsidP="00DE3111">
            <w:pPr>
              <w:pStyle w:val="Tabletext"/>
            </w:pPr>
            <w:r w:rsidRPr="00EF2736">
              <w:t>For any particular patient, applicable not more than twice in 12 months</w:t>
            </w:r>
          </w:p>
        </w:tc>
        <w:tc>
          <w:tcPr>
            <w:tcW w:w="602" w:type="pct"/>
            <w:shd w:val="clear" w:color="auto" w:fill="auto"/>
          </w:tcPr>
          <w:p w:rsidR="000A5501" w:rsidRPr="00EF2736" w:rsidDel="00E50B54" w:rsidRDefault="000A5501" w:rsidP="00DE3111">
            <w:pPr>
              <w:pStyle w:val="Tabletext"/>
              <w:jc w:val="right"/>
              <w:rPr>
                <w:snapToGrid w:val="0"/>
              </w:rPr>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66542</w:t>
            </w:r>
          </w:p>
        </w:tc>
        <w:tc>
          <w:tcPr>
            <w:tcW w:w="3751" w:type="pct"/>
            <w:shd w:val="clear" w:color="auto" w:fill="auto"/>
          </w:tcPr>
          <w:p w:rsidR="000A5501" w:rsidRPr="00EF2736" w:rsidRDefault="000A5501" w:rsidP="00DE3111">
            <w:pPr>
              <w:pStyle w:val="Tabletext"/>
            </w:pPr>
            <w:r w:rsidRPr="00EF2736">
              <w:t>Oral glucose tolerance test for the diagnosis of diabetes mellitus, that includes:</w:t>
            </w:r>
          </w:p>
          <w:p w:rsidR="000A5501" w:rsidRPr="00EF2736" w:rsidRDefault="000A5501" w:rsidP="00DE3111">
            <w:pPr>
              <w:pStyle w:val="Tablea"/>
            </w:pPr>
            <w:r w:rsidRPr="00EF2736">
              <w:t>(a) administration of glucose; and</w:t>
            </w:r>
          </w:p>
          <w:p w:rsidR="000A5501" w:rsidRPr="00EF2736" w:rsidRDefault="000A5501" w:rsidP="00DE3111">
            <w:pPr>
              <w:pStyle w:val="Tablea"/>
            </w:pPr>
            <w:r w:rsidRPr="00EF2736">
              <w:t>(b) at least 2 measurements of blood glucose; and</w:t>
            </w:r>
          </w:p>
          <w:p w:rsidR="000A5501" w:rsidRPr="00EF2736" w:rsidRDefault="000A5501" w:rsidP="00DE3111">
            <w:pPr>
              <w:pStyle w:val="Tablea"/>
            </w:pPr>
            <w:r w:rsidRPr="00EF2736">
              <w:t>(c) (if performed) any test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t>18.95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66545</w:t>
            </w:r>
          </w:p>
        </w:tc>
        <w:tc>
          <w:tcPr>
            <w:tcW w:w="3751" w:type="pct"/>
            <w:shd w:val="clear" w:color="auto" w:fill="auto"/>
          </w:tcPr>
          <w:p w:rsidR="000A5501" w:rsidRPr="00EF2736" w:rsidRDefault="000A5501" w:rsidP="00DE3111">
            <w:pPr>
              <w:pStyle w:val="Tabletext"/>
            </w:pPr>
            <w:r w:rsidRPr="00EF2736">
              <w:t>Oral glucose challenge test in pregnancy for the detection of gestational diabetes that includes:</w:t>
            </w:r>
          </w:p>
          <w:p w:rsidR="000A5501" w:rsidRPr="00EF2736" w:rsidRDefault="000A5501" w:rsidP="00DE3111">
            <w:pPr>
              <w:pStyle w:val="Tablea"/>
            </w:pPr>
            <w:r w:rsidRPr="00EF2736">
              <w:t>(a) administration of glucose; and</w:t>
            </w:r>
          </w:p>
          <w:p w:rsidR="000A5501" w:rsidRPr="00EF2736" w:rsidRDefault="000A5501" w:rsidP="00DE3111">
            <w:pPr>
              <w:pStyle w:val="Tablea"/>
            </w:pPr>
            <w:r w:rsidRPr="00EF2736">
              <w:t>(b) one or 2 measurements of blood glucose; and</w:t>
            </w:r>
          </w:p>
          <w:p w:rsidR="000A5501" w:rsidRPr="00EF2736" w:rsidRDefault="000A5501" w:rsidP="00DE3111">
            <w:pPr>
              <w:pStyle w:val="Tablea"/>
            </w:pPr>
            <w:r w:rsidRPr="00EF2736">
              <w:t>(c) (if performed) any test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t>15.80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66548</w:t>
            </w:r>
          </w:p>
        </w:tc>
        <w:tc>
          <w:tcPr>
            <w:tcW w:w="3751" w:type="pct"/>
            <w:shd w:val="clear" w:color="auto" w:fill="auto"/>
          </w:tcPr>
          <w:p w:rsidR="000A5501" w:rsidRPr="00EF2736" w:rsidRDefault="000A5501" w:rsidP="00DE3111">
            <w:pPr>
              <w:pStyle w:val="Tabletext"/>
            </w:pPr>
            <w:r w:rsidRPr="00EF2736">
              <w:t>Oral glucose tolerance test in pregnancy for the diagnosis of gestational diabetes that includes:</w:t>
            </w:r>
          </w:p>
          <w:p w:rsidR="000A5501" w:rsidRPr="00EF2736" w:rsidRDefault="000A5501" w:rsidP="00DE3111">
            <w:pPr>
              <w:pStyle w:val="Tablea"/>
            </w:pPr>
            <w:r w:rsidRPr="00EF2736">
              <w:t>(a) administration of glucose; and</w:t>
            </w:r>
          </w:p>
          <w:p w:rsidR="000A5501" w:rsidRPr="00EF2736" w:rsidRDefault="000A5501" w:rsidP="00DE3111">
            <w:pPr>
              <w:pStyle w:val="Tablea"/>
            </w:pPr>
            <w:r w:rsidRPr="00EF2736">
              <w:t>(b) at least 3 measurements of blood glucose; and</w:t>
            </w:r>
          </w:p>
          <w:p w:rsidR="000A5501" w:rsidRPr="00EF2736" w:rsidRDefault="000A5501" w:rsidP="00DE3111">
            <w:pPr>
              <w:pStyle w:val="Tablea"/>
            </w:pPr>
            <w:r w:rsidRPr="00EF2736">
              <w:t>(c) (if performed) any test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t>19.90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66551</w:t>
            </w:r>
          </w:p>
        </w:tc>
        <w:tc>
          <w:tcPr>
            <w:tcW w:w="3751" w:type="pct"/>
            <w:shd w:val="clear" w:color="auto" w:fill="auto"/>
          </w:tcPr>
          <w:p w:rsidR="000A5501" w:rsidRPr="00EF2736" w:rsidRDefault="000A5501" w:rsidP="00DE3111">
            <w:pPr>
              <w:pStyle w:val="Tabletext"/>
            </w:pPr>
            <w:r w:rsidRPr="00EF2736">
              <w:t>Quantitation of glycosylated haemoglobin performed in the management of established diabetes</w:t>
            </w:r>
          </w:p>
          <w:p w:rsidR="000A5501" w:rsidRPr="00EF2736" w:rsidRDefault="000A5501" w:rsidP="00DE3111">
            <w:pPr>
              <w:pStyle w:val="Tabletext"/>
            </w:pPr>
            <w:r w:rsidRPr="00EF2736">
              <w:t>For any particular patient, applicable not more than 4 times in 12 months</w:t>
            </w:r>
          </w:p>
        </w:tc>
        <w:tc>
          <w:tcPr>
            <w:tcW w:w="602" w:type="pct"/>
            <w:shd w:val="clear" w:color="auto" w:fill="auto"/>
          </w:tcPr>
          <w:p w:rsidR="000A5501" w:rsidRPr="00EF2736" w:rsidRDefault="000A5501" w:rsidP="00DE3111">
            <w:pPr>
              <w:pStyle w:val="Tabletext"/>
              <w:jc w:val="right"/>
            </w:pPr>
            <w:r w:rsidRPr="00EF2736">
              <w:t>16.80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66554</w:t>
            </w:r>
          </w:p>
        </w:tc>
        <w:tc>
          <w:tcPr>
            <w:tcW w:w="3751" w:type="pct"/>
            <w:shd w:val="clear" w:color="auto" w:fill="auto"/>
          </w:tcPr>
          <w:p w:rsidR="000A5501" w:rsidRPr="00EF2736" w:rsidRDefault="000A5501" w:rsidP="00DE3111">
            <w:pPr>
              <w:pStyle w:val="Tabletext"/>
            </w:pPr>
            <w:r w:rsidRPr="00EF2736">
              <w:t>Quantitation of glycosylated haemoglobin performed in the management of pre</w:t>
            </w:r>
            <w:r w:rsidR="004C74D5">
              <w:noBreakHyphen/>
            </w:r>
            <w:r w:rsidRPr="00EF2736">
              <w:t>existing diabetes if the patient is pregnant—including a service in item</w:t>
            </w:r>
            <w:r w:rsidR="00EF2736" w:rsidRPr="00EF2736">
              <w:t> </w:t>
            </w:r>
            <w:r w:rsidRPr="00EF2736">
              <w:t>66551 (if performed)</w:t>
            </w:r>
          </w:p>
          <w:p w:rsidR="000A5501" w:rsidRPr="00EF2736" w:rsidRDefault="000A5501" w:rsidP="00DE3111">
            <w:pPr>
              <w:pStyle w:val="Tabletext"/>
            </w:pPr>
            <w:r w:rsidRPr="00EF2736">
              <w:t>For any particular patient, applicable not more than 6 times in 12 months</w:t>
            </w:r>
          </w:p>
        </w:tc>
        <w:tc>
          <w:tcPr>
            <w:tcW w:w="602" w:type="pct"/>
            <w:shd w:val="clear" w:color="auto" w:fill="auto"/>
          </w:tcPr>
          <w:p w:rsidR="000A5501" w:rsidRPr="00EF2736" w:rsidRDefault="000A5501" w:rsidP="00DE3111">
            <w:pPr>
              <w:pStyle w:val="Tabletext"/>
              <w:jc w:val="right"/>
            </w:pPr>
            <w:r w:rsidRPr="00EF2736">
              <w:t>16.80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66557</w:t>
            </w:r>
          </w:p>
        </w:tc>
        <w:tc>
          <w:tcPr>
            <w:tcW w:w="3751" w:type="pct"/>
            <w:shd w:val="clear" w:color="auto" w:fill="auto"/>
          </w:tcPr>
          <w:p w:rsidR="000A5501" w:rsidRPr="00EF2736" w:rsidRDefault="000A5501" w:rsidP="00DE3111">
            <w:pPr>
              <w:pStyle w:val="Tabletext"/>
            </w:pPr>
            <w:r w:rsidRPr="00EF2736">
              <w:t>Quantitation of fructosamine performed in the management of established diabetes—each test to a maximum of 4 tests in 12 months</w:t>
            </w:r>
          </w:p>
        </w:tc>
        <w:tc>
          <w:tcPr>
            <w:tcW w:w="602" w:type="pct"/>
            <w:shd w:val="clear" w:color="auto" w:fill="auto"/>
          </w:tcPr>
          <w:p w:rsidR="000A5501" w:rsidRPr="00EF2736" w:rsidRDefault="000A5501" w:rsidP="00DE3111">
            <w:pPr>
              <w:pStyle w:val="Tabletext"/>
              <w:jc w:val="right"/>
            </w:pPr>
            <w:r w:rsidRPr="00EF2736">
              <w:t>9.70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66560</w:t>
            </w:r>
          </w:p>
        </w:tc>
        <w:tc>
          <w:tcPr>
            <w:tcW w:w="3751" w:type="pct"/>
            <w:shd w:val="clear" w:color="auto" w:fill="auto"/>
          </w:tcPr>
          <w:p w:rsidR="000A5501" w:rsidRPr="00EF2736" w:rsidRDefault="000A5501" w:rsidP="00DE3111">
            <w:pPr>
              <w:pStyle w:val="Tabletext"/>
            </w:pPr>
            <w:r w:rsidRPr="00EF2736">
              <w:t>Microalbumin—quantitation in urine</w:t>
            </w:r>
          </w:p>
        </w:tc>
        <w:tc>
          <w:tcPr>
            <w:tcW w:w="602" w:type="pct"/>
            <w:shd w:val="clear" w:color="auto" w:fill="auto"/>
          </w:tcPr>
          <w:p w:rsidR="000A5501" w:rsidRPr="00EF2736" w:rsidRDefault="000A5501" w:rsidP="00DE3111">
            <w:pPr>
              <w:pStyle w:val="Tabletext"/>
              <w:jc w:val="right"/>
            </w:pPr>
            <w:r w:rsidRPr="00EF2736">
              <w:t>20.10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66563</w:t>
            </w:r>
          </w:p>
        </w:tc>
        <w:tc>
          <w:tcPr>
            <w:tcW w:w="3751" w:type="pct"/>
            <w:shd w:val="clear" w:color="auto" w:fill="auto"/>
          </w:tcPr>
          <w:p w:rsidR="000A5501" w:rsidRPr="00EF2736" w:rsidRDefault="000A5501" w:rsidP="00DE3111">
            <w:pPr>
              <w:pStyle w:val="Tabletext"/>
            </w:pPr>
            <w:r w:rsidRPr="00EF2736">
              <w:t>Osmolality, estimation by osmometer, in serum or in urine—one or more tests</w:t>
            </w:r>
          </w:p>
        </w:tc>
        <w:tc>
          <w:tcPr>
            <w:tcW w:w="602" w:type="pct"/>
            <w:shd w:val="clear" w:color="auto" w:fill="auto"/>
          </w:tcPr>
          <w:p w:rsidR="000A5501" w:rsidRPr="00EF2736" w:rsidRDefault="000A5501" w:rsidP="00DE3111">
            <w:pPr>
              <w:pStyle w:val="Tabletext"/>
              <w:jc w:val="right"/>
            </w:pPr>
            <w:r w:rsidRPr="00EF2736">
              <w:t>24.70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66566</w:t>
            </w:r>
          </w:p>
        </w:tc>
        <w:tc>
          <w:tcPr>
            <w:tcW w:w="3751" w:type="pct"/>
            <w:shd w:val="clear" w:color="auto" w:fill="auto"/>
          </w:tcPr>
          <w:p w:rsidR="000A5501" w:rsidRPr="00EF2736" w:rsidRDefault="000A5501" w:rsidP="00DE3111">
            <w:pPr>
              <w:pStyle w:val="Tabletext"/>
            </w:pPr>
            <w:r w:rsidRPr="00EF2736">
              <w:t>Quantitation of:</w:t>
            </w:r>
          </w:p>
          <w:p w:rsidR="000A5501" w:rsidRPr="00EF2736" w:rsidRDefault="000A5501" w:rsidP="00DE3111">
            <w:pPr>
              <w:pStyle w:val="Tablea"/>
            </w:pPr>
            <w:r w:rsidRPr="00EF2736">
              <w:t>(a) blood gases (including pO</w:t>
            </w:r>
            <w:r w:rsidRPr="00EF2736">
              <w:rPr>
                <w:position w:val="-4"/>
                <w:szCs w:val="16"/>
              </w:rPr>
              <w:t>2</w:t>
            </w:r>
            <w:r w:rsidRPr="00EF2736">
              <w:t>, oxygen saturation and pCO</w:t>
            </w:r>
            <w:r w:rsidRPr="00EF2736">
              <w:rPr>
                <w:position w:val="-4"/>
                <w:szCs w:val="16"/>
              </w:rPr>
              <w:t>2</w:t>
            </w:r>
            <w:r w:rsidRPr="00EF2736">
              <w:t>); and</w:t>
            </w:r>
          </w:p>
          <w:p w:rsidR="000A5501" w:rsidRPr="00EF2736" w:rsidRDefault="000A5501" w:rsidP="00DE3111">
            <w:pPr>
              <w:pStyle w:val="Tablea"/>
            </w:pPr>
            <w:r w:rsidRPr="00EF2736">
              <w:t>(b) bicarbonate and pH;</w:t>
            </w:r>
          </w:p>
          <w:p w:rsidR="000A5501" w:rsidRPr="00EF2736" w:rsidRDefault="000A5501" w:rsidP="00DE3111">
            <w:pPr>
              <w:pStyle w:val="Tabletext"/>
            </w:pPr>
            <w:r w:rsidRPr="00EF2736">
              <w:t>including any other measurement (e.g. haemoglobin, lactate, potassium or ionised calcium) or calculation performed on the same specimen—one or more tests on one specimen</w:t>
            </w:r>
          </w:p>
        </w:tc>
        <w:tc>
          <w:tcPr>
            <w:tcW w:w="602" w:type="pct"/>
            <w:shd w:val="clear" w:color="auto" w:fill="auto"/>
          </w:tcPr>
          <w:p w:rsidR="000A5501" w:rsidRPr="00EF2736" w:rsidRDefault="000A5501" w:rsidP="00DE3111">
            <w:pPr>
              <w:pStyle w:val="Tabletext"/>
              <w:jc w:val="right"/>
              <w:rPr>
                <w:snapToGrid w:val="0"/>
              </w:rPr>
            </w:pPr>
            <w:r w:rsidRPr="00EF2736">
              <w:t>33.70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66569</w:t>
            </w:r>
          </w:p>
        </w:tc>
        <w:tc>
          <w:tcPr>
            <w:tcW w:w="3751" w:type="pct"/>
            <w:shd w:val="clear" w:color="auto" w:fill="auto"/>
          </w:tcPr>
          <w:p w:rsidR="000A5501" w:rsidRPr="00EF2736" w:rsidRDefault="000A5501" w:rsidP="00DE3111">
            <w:pPr>
              <w:pStyle w:val="Tabletext"/>
            </w:pPr>
            <w:r w:rsidRPr="00EF2736">
              <w:t>Quantitation of blood gases, bicarbonate and pH as described in item</w:t>
            </w:r>
            <w:r w:rsidR="00EF2736" w:rsidRPr="00EF2736">
              <w:t> </w:t>
            </w:r>
            <w:r w:rsidRPr="00EF2736">
              <w:t xml:space="preserve">66566 on 2 specimens performed on any 1 </w:t>
            </w:r>
            <w:bookmarkStart w:id="51" w:name="BK_S4P18L8C35"/>
            <w:bookmarkEnd w:id="51"/>
            <w:r w:rsidRPr="00EF2736">
              <w:t>day</w:t>
            </w:r>
          </w:p>
        </w:tc>
        <w:tc>
          <w:tcPr>
            <w:tcW w:w="602" w:type="pct"/>
            <w:shd w:val="clear" w:color="auto" w:fill="auto"/>
          </w:tcPr>
          <w:p w:rsidR="000A5501" w:rsidRPr="00EF2736" w:rsidRDefault="000A5501" w:rsidP="00DE3111">
            <w:pPr>
              <w:pStyle w:val="Tabletext"/>
              <w:jc w:val="right"/>
            </w:pPr>
            <w:r w:rsidRPr="00EF2736">
              <w:t>42.60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66572</w:t>
            </w:r>
          </w:p>
        </w:tc>
        <w:tc>
          <w:tcPr>
            <w:tcW w:w="3751" w:type="pct"/>
            <w:shd w:val="clear" w:color="auto" w:fill="auto"/>
          </w:tcPr>
          <w:p w:rsidR="000A5501" w:rsidRPr="00EF2736" w:rsidRDefault="000A5501" w:rsidP="00DE3111">
            <w:pPr>
              <w:pStyle w:val="Tabletext"/>
            </w:pPr>
            <w:r w:rsidRPr="00EF2736">
              <w:t>Quantitation of blood gases, bicarbonate and pH as described in item</w:t>
            </w:r>
            <w:r w:rsidR="00EF2736" w:rsidRPr="00EF2736">
              <w:t> </w:t>
            </w:r>
            <w:r w:rsidRPr="00EF2736">
              <w:t xml:space="preserve">66566 on 3 specimens performed on any 1 </w:t>
            </w:r>
            <w:bookmarkStart w:id="52" w:name="BK_S4P18L10C35"/>
            <w:bookmarkEnd w:id="52"/>
            <w:r w:rsidRPr="00EF2736">
              <w:t>day</w:t>
            </w:r>
          </w:p>
        </w:tc>
        <w:tc>
          <w:tcPr>
            <w:tcW w:w="602" w:type="pct"/>
            <w:shd w:val="clear" w:color="auto" w:fill="auto"/>
          </w:tcPr>
          <w:p w:rsidR="000A5501" w:rsidRPr="00EF2736" w:rsidRDefault="000A5501" w:rsidP="00DE3111">
            <w:pPr>
              <w:pStyle w:val="Tabletext"/>
              <w:jc w:val="right"/>
            </w:pPr>
            <w:r w:rsidRPr="00EF2736">
              <w:t>51.55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66575</w:t>
            </w:r>
          </w:p>
        </w:tc>
        <w:tc>
          <w:tcPr>
            <w:tcW w:w="3751" w:type="pct"/>
            <w:shd w:val="clear" w:color="auto" w:fill="auto"/>
          </w:tcPr>
          <w:p w:rsidR="000A5501" w:rsidRPr="00EF2736" w:rsidRDefault="000A5501" w:rsidP="00DE3111">
            <w:pPr>
              <w:pStyle w:val="Tabletext"/>
            </w:pPr>
            <w:r w:rsidRPr="00EF2736">
              <w:t>Quantitation of blood gases, bicarbonate and pH as described in item</w:t>
            </w:r>
            <w:r w:rsidR="00EF2736" w:rsidRPr="00EF2736">
              <w:t> </w:t>
            </w:r>
            <w:r w:rsidRPr="00EF2736">
              <w:t xml:space="preserve">66566 on 4 specimens performed on any 1 </w:t>
            </w:r>
            <w:bookmarkStart w:id="53" w:name="BK_S4P18L12C35"/>
            <w:bookmarkEnd w:id="53"/>
            <w:r w:rsidRPr="00EF2736">
              <w:t>day</w:t>
            </w:r>
          </w:p>
        </w:tc>
        <w:tc>
          <w:tcPr>
            <w:tcW w:w="602" w:type="pct"/>
            <w:shd w:val="clear" w:color="auto" w:fill="auto"/>
          </w:tcPr>
          <w:p w:rsidR="000A5501" w:rsidRPr="00EF2736" w:rsidRDefault="000A5501" w:rsidP="00DE3111">
            <w:pPr>
              <w:pStyle w:val="Tabletext"/>
              <w:jc w:val="right"/>
            </w:pPr>
            <w:r w:rsidRPr="00EF2736">
              <w:t>60.45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66578</w:t>
            </w:r>
          </w:p>
        </w:tc>
        <w:tc>
          <w:tcPr>
            <w:tcW w:w="3751" w:type="pct"/>
            <w:shd w:val="clear" w:color="auto" w:fill="auto"/>
          </w:tcPr>
          <w:p w:rsidR="000A5501" w:rsidRPr="00EF2736" w:rsidRDefault="000A5501" w:rsidP="00DE3111">
            <w:pPr>
              <w:pStyle w:val="Tabletext"/>
            </w:pPr>
            <w:r w:rsidRPr="00EF2736">
              <w:t>Quantitation of blood gases, bicarbonate and pH as described in item</w:t>
            </w:r>
            <w:r w:rsidR="00EF2736" w:rsidRPr="00EF2736">
              <w:t> </w:t>
            </w:r>
            <w:r w:rsidRPr="00EF2736">
              <w:t xml:space="preserve">66566 on 5 specimens performed on any 1 </w:t>
            </w:r>
            <w:bookmarkStart w:id="54" w:name="BK_S4P18L14C35"/>
            <w:bookmarkEnd w:id="54"/>
            <w:r w:rsidRPr="00EF2736">
              <w:t>day</w:t>
            </w:r>
          </w:p>
        </w:tc>
        <w:tc>
          <w:tcPr>
            <w:tcW w:w="602" w:type="pct"/>
            <w:shd w:val="clear" w:color="auto" w:fill="auto"/>
          </w:tcPr>
          <w:p w:rsidR="000A5501" w:rsidRPr="00EF2736" w:rsidRDefault="000A5501" w:rsidP="00DE3111">
            <w:pPr>
              <w:pStyle w:val="Tabletext"/>
              <w:jc w:val="right"/>
            </w:pPr>
            <w:r w:rsidRPr="00EF2736">
              <w:t>69.35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66581</w:t>
            </w:r>
          </w:p>
        </w:tc>
        <w:tc>
          <w:tcPr>
            <w:tcW w:w="3751" w:type="pct"/>
            <w:shd w:val="clear" w:color="auto" w:fill="auto"/>
          </w:tcPr>
          <w:p w:rsidR="000A5501" w:rsidRPr="00EF2736" w:rsidRDefault="000A5501" w:rsidP="00DE3111">
            <w:pPr>
              <w:pStyle w:val="Tabletext"/>
            </w:pPr>
            <w:r w:rsidRPr="00EF2736">
              <w:t>Quantitation of blood gases, bicarbonate and pH as described in item</w:t>
            </w:r>
            <w:r w:rsidR="00EF2736" w:rsidRPr="00EF2736">
              <w:t> </w:t>
            </w:r>
            <w:r w:rsidRPr="00EF2736">
              <w:t xml:space="preserve">66566 on 6 or more specimens performed on any 1 </w:t>
            </w:r>
            <w:bookmarkStart w:id="55" w:name="BK_S4P18L16C43"/>
            <w:bookmarkEnd w:id="55"/>
            <w:r w:rsidRPr="00EF2736">
              <w:t>day</w:t>
            </w:r>
          </w:p>
        </w:tc>
        <w:tc>
          <w:tcPr>
            <w:tcW w:w="602" w:type="pct"/>
            <w:shd w:val="clear" w:color="auto" w:fill="auto"/>
          </w:tcPr>
          <w:p w:rsidR="000A5501" w:rsidRPr="00EF2736" w:rsidRDefault="000A5501" w:rsidP="00DE3111">
            <w:pPr>
              <w:pStyle w:val="Tabletext"/>
              <w:jc w:val="right"/>
            </w:pPr>
            <w:r w:rsidRPr="00EF2736">
              <w:t>78.25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66584</w:t>
            </w:r>
          </w:p>
        </w:tc>
        <w:tc>
          <w:tcPr>
            <w:tcW w:w="3751" w:type="pct"/>
            <w:shd w:val="clear" w:color="auto" w:fill="auto"/>
          </w:tcPr>
          <w:p w:rsidR="000A5501" w:rsidRPr="00EF2736" w:rsidRDefault="000A5501" w:rsidP="00DE3111">
            <w:pPr>
              <w:pStyle w:val="Tabletext"/>
            </w:pPr>
            <w:r w:rsidRPr="00EF2736">
              <w:t>Quantitation of ionised calcium (except if performed as part of item</w:t>
            </w:r>
            <w:r w:rsidR="00EF2736" w:rsidRPr="00EF2736">
              <w:t> </w:t>
            </w:r>
            <w:r w:rsidRPr="00EF2736">
              <w:t>66566)—one test</w:t>
            </w:r>
          </w:p>
        </w:tc>
        <w:tc>
          <w:tcPr>
            <w:tcW w:w="602" w:type="pct"/>
            <w:shd w:val="clear" w:color="auto" w:fill="auto"/>
          </w:tcPr>
          <w:p w:rsidR="000A5501" w:rsidRPr="00EF2736" w:rsidRDefault="000A5501" w:rsidP="00DE3111">
            <w:pPr>
              <w:pStyle w:val="Tabletext"/>
              <w:jc w:val="right"/>
            </w:pPr>
            <w:r w:rsidRPr="00EF2736">
              <w:t>9.70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66587</w:t>
            </w:r>
          </w:p>
        </w:tc>
        <w:tc>
          <w:tcPr>
            <w:tcW w:w="3751" w:type="pct"/>
            <w:shd w:val="clear" w:color="auto" w:fill="auto"/>
          </w:tcPr>
          <w:p w:rsidR="000A5501" w:rsidRPr="00EF2736" w:rsidRDefault="000A5501" w:rsidP="00DE3111">
            <w:pPr>
              <w:pStyle w:val="Tabletext"/>
            </w:pPr>
            <w:r w:rsidRPr="00EF2736">
              <w:t>Urine acidification test for the diagnosis of renal tubular acidosis including the administration of an acid load, and pH measurements on 4 or more urine specimens and at least one blood specimen</w:t>
            </w:r>
          </w:p>
        </w:tc>
        <w:tc>
          <w:tcPr>
            <w:tcW w:w="602" w:type="pct"/>
            <w:shd w:val="clear" w:color="auto" w:fill="auto"/>
          </w:tcPr>
          <w:p w:rsidR="000A5501" w:rsidRPr="00EF2736" w:rsidRDefault="000A5501" w:rsidP="00DE3111">
            <w:pPr>
              <w:pStyle w:val="Tabletext"/>
              <w:jc w:val="right"/>
            </w:pPr>
            <w:r w:rsidRPr="00EF2736">
              <w:t>47.55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66590</w:t>
            </w:r>
          </w:p>
        </w:tc>
        <w:tc>
          <w:tcPr>
            <w:tcW w:w="3751" w:type="pct"/>
            <w:shd w:val="clear" w:color="auto" w:fill="auto"/>
          </w:tcPr>
          <w:p w:rsidR="000A5501" w:rsidRPr="00EF2736" w:rsidRDefault="000A5501" w:rsidP="00DE3111">
            <w:pPr>
              <w:pStyle w:val="Tabletext"/>
            </w:pPr>
            <w:r w:rsidRPr="00EF2736">
              <w:t>Calculus, analysis of one or more</w:t>
            </w:r>
          </w:p>
        </w:tc>
        <w:tc>
          <w:tcPr>
            <w:tcW w:w="602" w:type="pct"/>
            <w:shd w:val="clear" w:color="auto" w:fill="auto"/>
          </w:tcPr>
          <w:p w:rsidR="000A5501" w:rsidRPr="00EF2736" w:rsidRDefault="000A5501" w:rsidP="00DE3111">
            <w:pPr>
              <w:pStyle w:val="Tabletext"/>
              <w:jc w:val="right"/>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66593</w:t>
            </w:r>
          </w:p>
        </w:tc>
        <w:tc>
          <w:tcPr>
            <w:tcW w:w="3751" w:type="pct"/>
            <w:shd w:val="clear" w:color="auto" w:fill="auto"/>
          </w:tcPr>
          <w:p w:rsidR="000A5501" w:rsidRPr="00EF2736" w:rsidRDefault="000A5501" w:rsidP="00DE3111">
            <w:pPr>
              <w:pStyle w:val="Tabletext"/>
            </w:pPr>
            <w:r w:rsidRPr="00EF2736">
              <w:t>Ferritin—quantitation, except if requested as part of iron studies</w:t>
            </w:r>
          </w:p>
        </w:tc>
        <w:tc>
          <w:tcPr>
            <w:tcW w:w="602" w:type="pct"/>
            <w:shd w:val="clear" w:color="auto" w:fill="auto"/>
          </w:tcPr>
          <w:p w:rsidR="000A5501" w:rsidRPr="00EF2736" w:rsidRDefault="000A5501" w:rsidP="00DE3111">
            <w:pPr>
              <w:pStyle w:val="Tabletext"/>
              <w:jc w:val="right"/>
            </w:pPr>
            <w:r w:rsidRPr="00EF2736">
              <w:t>18.00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66596</w:t>
            </w:r>
          </w:p>
        </w:tc>
        <w:tc>
          <w:tcPr>
            <w:tcW w:w="3751" w:type="pct"/>
            <w:shd w:val="clear" w:color="auto" w:fill="auto"/>
          </w:tcPr>
          <w:p w:rsidR="000A5501" w:rsidRPr="00EF2736" w:rsidRDefault="000A5501" w:rsidP="00DE3111">
            <w:pPr>
              <w:pStyle w:val="Tabletext"/>
            </w:pPr>
            <w:r w:rsidRPr="00EF2736">
              <w:t>Iron studies, consisting of quantitation of:</w:t>
            </w:r>
          </w:p>
          <w:p w:rsidR="000A5501" w:rsidRPr="00EF2736" w:rsidRDefault="000A5501" w:rsidP="00DE3111">
            <w:pPr>
              <w:pStyle w:val="Tablea"/>
            </w:pPr>
            <w:r w:rsidRPr="00EF2736">
              <w:t>(a) serum iron; and</w:t>
            </w:r>
          </w:p>
          <w:p w:rsidR="000A5501" w:rsidRPr="00EF2736" w:rsidRDefault="000A5501" w:rsidP="00DE3111">
            <w:pPr>
              <w:pStyle w:val="Tablea"/>
            </w:pPr>
            <w:r w:rsidRPr="00EF2736">
              <w:t>(b) transferrin or iron binding capacity; and</w:t>
            </w:r>
          </w:p>
          <w:p w:rsidR="000A5501" w:rsidRPr="00EF2736" w:rsidRDefault="000A5501" w:rsidP="00DE3111">
            <w:pPr>
              <w:pStyle w:val="Tablea"/>
            </w:pPr>
            <w:r w:rsidRPr="00EF2736">
              <w:t>(c) ferritin</w:t>
            </w:r>
          </w:p>
        </w:tc>
        <w:tc>
          <w:tcPr>
            <w:tcW w:w="602" w:type="pct"/>
            <w:shd w:val="clear" w:color="auto" w:fill="auto"/>
          </w:tcPr>
          <w:p w:rsidR="000A5501" w:rsidRPr="00EF2736" w:rsidRDefault="000A5501" w:rsidP="00DE3111">
            <w:pPr>
              <w:pStyle w:val="Tabletext"/>
              <w:jc w:val="right"/>
            </w:pPr>
            <w:r w:rsidRPr="00EF2736">
              <w:t>32.55</w:t>
            </w:r>
          </w:p>
        </w:tc>
      </w:tr>
      <w:tr w:rsidR="000A5501" w:rsidRPr="00EF2736" w:rsidDel="007C53BF" w:rsidTr="0066612C">
        <w:tblPrEx>
          <w:tblLook w:val="0000" w:firstRow="0" w:lastRow="0" w:firstColumn="0" w:lastColumn="0" w:noHBand="0" w:noVBand="0"/>
        </w:tblPrEx>
        <w:tc>
          <w:tcPr>
            <w:tcW w:w="647" w:type="pct"/>
            <w:shd w:val="clear" w:color="auto" w:fill="auto"/>
          </w:tcPr>
          <w:p w:rsidR="000A5501" w:rsidRPr="00EF2736" w:rsidDel="007C53BF" w:rsidRDefault="000A5501" w:rsidP="00DE3111">
            <w:pPr>
              <w:pStyle w:val="Tabletext"/>
            </w:pPr>
            <w:r w:rsidRPr="00EF2736">
              <w:t>66605</w:t>
            </w:r>
          </w:p>
        </w:tc>
        <w:tc>
          <w:tcPr>
            <w:tcW w:w="3751" w:type="pct"/>
            <w:shd w:val="clear" w:color="auto" w:fill="auto"/>
          </w:tcPr>
          <w:p w:rsidR="000A5501" w:rsidRPr="00EF2736" w:rsidDel="007C53BF" w:rsidRDefault="000A5501" w:rsidP="00DE3111">
            <w:pPr>
              <w:pStyle w:val="Tabletext"/>
            </w:pPr>
            <w:r w:rsidRPr="00EF2736">
              <w:t>Vitamins—quantitation of vitamin B1, B2, B3, B6 or C in blood, urine or other body fluid—one or more tests</w:t>
            </w:r>
          </w:p>
        </w:tc>
        <w:tc>
          <w:tcPr>
            <w:tcW w:w="602" w:type="pct"/>
            <w:shd w:val="clear" w:color="auto" w:fill="auto"/>
          </w:tcPr>
          <w:p w:rsidR="000A5501" w:rsidRPr="00EF2736" w:rsidDel="007C53BF" w:rsidRDefault="000A5501" w:rsidP="00DE3111">
            <w:pPr>
              <w:pStyle w:val="Tabletext"/>
              <w:jc w:val="right"/>
            </w:pPr>
            <w:r w:rsidRPr="00EF2736">
              <w:t>30.60</w:t>
            </w:r>
          </w:p>
        </w:tc>
      </w:tr>
      <w:tr w:rsidR="000A5501" w:rsidRPr="00EF2736" w:rsidDel="007C53BF" w:rsidTr="0066612C">
        <w:tblPrEx>
          <w:tblLook w:val="0000" w:firstRow="0" w:lastRow="0" w:firstColumn="0" w:lastColumn="0" w:noHBand="0" w:noVBand="0"/>
        </w:tblPrEx>
        <w:tc>
          <w:tcPr>
            <w:tcW w:w="647" w:type="pct"/>
            <w:shd w:val="clear" w:color="auto" w:fill="auto"/>
          </w:tcPr>
          <w:p w:rsidR="000A5501" w:rsidRPr="00EF2736" w:rsidDel="007C53BF" w:rsidRDefault="000A5501" w:rsidP="00DE3111">
            <w:pPr>
              <w:pStyle w:val="Tabletext"/>
            </w:pPr>
            <w:r w:rsidRPr="00EF2736">
              <w:t>66606</w:t>
            </w:r>
          </w:p>
        </w:tc>
        <w:tc>
          <w:tcPr>
            <w:tcW w:w="3751" w:type="pct"/>
            <w:shd w:val="clear" w:color="auto" w:fill="auto"/>
          </w:tcPr>
          <w:p w:rsidR="000A5501" w:rsidRPr="00EF2736" w:rsidDel="007C53BF" w:rsidRDefault="000A5501" w:rsidP="00DE3111">
            <w:pPr>
              <w:pStyle w:val="Tabletext"/>
            </w:pPr>
            <w:r w:rsidRPr="00EF2736">
              <w:t>A test described in item</w:t>
            </w:r>
            <w:r w:rsidR="00EF2736" w:rsidRPr="00EF2736">
              <w:t> </w:t>
            </w:r>
            <w:r w:rsidRPr="00EF2736">
              <w:t>66605 if rendered by a receiving APP—one or more tests</w:t>
            </w:r>
          </w:p>
        </w:tc>
        <w:tc>
          <w:tcPr>
            <w:tcW w:w="602" w:type="pct"/>
            <w:shd w:val="clear" w:color="auto" w:fill="auto"/>
          </w:tcPr>
          <w:p w:rsidR="000A5501" w:rsidRPr="00EF2736" w:rsidDel="007C53BF" w:rsidRDefault="000A5501" w:rsidP="00DE3111">
            <w:pPr>
              <w:pStyle w:val="Tabletext"/>
              <w:jc w:val="right"/>
            </w:pPr>
            <w:r w:rsidRPr="00EF2736">
              <w:t>30.60</w:t>
            </w:r>
          </w:p>
        </w:tc>
      </w:tr>
      <w:tr w:rsidR="000A5501" w:rsidRPr="00EF2736" w:rsidDel="007C53BF" w:rsidTr="0066612C">
        <w:tblPrEx>
          <w:tblLook w:val="0000" w:firstRow="0" w:lastRow="0" w:firstColumn="0" w:lastColumn="0" w:noHBand="0" w:noVBand="0"/>
        </w:tblPrEx>
        <w:tc>
          <w:tcPr>
            <w:tcW w:w="647" w:type="pct"/>
            <w:shd w:val="clear" w:color="auto" w:fill="auto"/>
          </w:tcPr>
          <w:p w:rsidR="000A5501" w:rsidRPr="00EF2736" w:rsidDel="007C53BF" w:rsidRDefault="000A5501" w:rsidP="00DE3111">
            <w:pPr>
              <w:pStyle w:val="Tabletext"/>
            </w:pPr>
            <w:r w:rsidRPr="00EF2736">
              <w:t>66607</w:t>
            </w:r>
          </w:p>
        </w:tc>
        <w:tc>
          <w:tcPr>
            <w:tcW w:w="3751" w:type="pct"/>
            <w:shd w:val="clear" w:color="auto" w:fill="auto"/>
          </w:tcPr>
          <w:p w:rsidR="000A5501" w:rsidRPr="00EF2736" w:rsidDel="007C53BF" w:rsidRDefault="000A5501" w:rsidP="00DE3111">
            <w:pPr>
              <w:pStyle w:val="Tabletext"/>
            </w:pPr>
            <w:r w:rsidRPr="00EF2736">
              <w:t>Vitamins—quantitation of vitamin A o</w:t>
            </w:r>
            <w:bookmarkStart w:id="56" w:name="BK_S4P18L32C37"/>
            <w:bookmarkEnd w:id="56"/>
            <w:r w:rsidRPr="00EF2736">
              <w:t>r E in blood, urine or other body fluid—one or more tests</w:t>
            </w:r>
          </w:p>
        </w:tc>
        <w:tc>
          <w:tcPr>
            <w:tcW w:w="602" w:type="pct"/>
            <w:shd w:val="clear" w:color="auto" w:fill="auto"/>
          </w:tcPr>
          <w:p w:rsidR="000A5501" w:rsidRPr="00EF2736" w:rsidDel="007C53BF" w:rsidRDefault="000A5501" w:rsidP="00DE3111">
            <w:pPr>
              <w:pStyle w:val="Tabletext"/>
              <w:jc w:val="right"/>
            </w:pPr>
            <w:r w:rsidRPr="00EF2736">
              <w:t>75.75</w:t>
            </w:r>
          </w:p>
        </w:tc>
      </w:tr>
      <w:tr w:rsidR="000A5501" w:rsidRPr="00EF2736" w:rsidDel="007C53BF" w:rsidTr="0066612C">
        <w:tblPrEx>
          <w:tblLook w:val="0000" w:firstRow="0" w:lastRow="0" w:firstColumn="0" w:lastColumn="0" w:noHBand="0" w:noVBand="0"/>
        </w:tblPrEx>
        <w:tc>
          <w:tcPr>
            <w:tcW w:w="647" w:type="pct"/>
            <w:shd w:val="clear" w:color="auto" w:fill="auto"/>
          </w:tcPr>
          <w:p w:rsidR="000A5501" w:rsidRPr="00EF2736" w:rsidDel="007C53BF" w:rsidRDefault="000A5501" w:rsidP="00DE3111">
            <w:pPr>
              <w:pStyle w:val="Tabletext"/>
            </w:pPr>
            <w:r w:rsidRPr="00EF2736">
              <w:t>66610</w:t>
            </w:r>
          </w:p>
        </w:tc>
        <w:tc>
          <w:tcPr>
            <w:tcW w:w="3751" w:type="pct"/>
            <w:shd w:val="clear" w:color="auto" w:fill="auto"/>
          </w:tcPr>
          <w:p w:rsidR="000A5501" w:rsidRPr="00EF2736" w:rsidDel="007C53BF" w:rsidRDefault="000A5501" w:rsidP="00DE3111">
            <w:pPr>
              <w:pStyle w:val="Tabletext"/>
            </w:pPr>
            <w:r w:rsidRPr="00EF2736">
              <w:t>A test described in item</w:t>
            </w:r>
            <w:r w:rsidR="00EF2736" w:rsidRPr="00EF2736">
              <w:t> </w:t>
            </w:r>
            <w:r w:rsidRPr="00EF2736">
              <w:t>66607 if rendered by a receiving APP—one or more tests</w:t>
            </w:r>
          </w:p>
        </w:tc>
        <w:tc>
          <w:tcPr>
            <w:tcW w:w="602" w:type="pct"/>
            <w:shd w:val="clear" w:color="auto" w:fill="auto"/>
          </w:tcPr>
          <w:p w:rsidR="000A5501" w:rsidRPr="00EF2736" w:rsidDel="007C53BF" w:rsidRDefault="000A5501" w:rsidP="00DE3111">
            <w:pPr>
              <w:pStyle w:val="Tabletext"/>
              <w:jc w:val="right"/>
            </w:pPr>
            <w:r w:rsidRPr="00EF2736">
              <w:t>75.75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66623</w:t>
            </w:r>
          </w:p>
        </w:tc>
        <w:tc>
          <w:tcPr>
            <w:tcW w:w="3751" w:type="pct"/>
            <w:shd w:val="clear" w:color="auto" w:fill="auto"/>
          </w:tcPr>
          <w:p w:rsidR="000A5501" w:rsidRPr="00EF2736" w:rsidRDefault="000A5501" w:rsidP="00DE3111">
            <w:pPr>
              <w:pStyle w:val="Tabletext"/>
            </w:pPr>
            <w:r w:rsidRPr="00EF2736">
              <w:t>All qualitative and quantitative tests on blood, urine or other body fluid for:</w:t>
            </w:r>
          </w:p>
          <w:p w:rsidR="000A5501" w:rsidRPr="00EF2736" w:rsidRDefault="000A5501" w:rsidP="00DE3111">
            <w:pPr>
              <w:pStyle w:val="Tablea"/>
            </w:pPr>
            <w:r w:rsidRPr="00EF2736">
              <w:t>(a) a drug or drugs of abuse (including illegal drugs and legally available drugs taken other than in appropriate dosage); or</w:t>
            </w:r>
          </w:p>
          <w:p w:rsidR="000A5501" w:rsidRPr="00EF2736" w:rsidRDefault="000A5501" w:rsidP="00DE3111">
            <w:pPr>
              <w:pStyle w:val="Tablea"/>
            </w:pPr>
            <w:r w:rsidRPr="00EF2736">
              <w:t>(b) ingested or absorbed toxic chemicals;</w:t>
            </w:r>
          </w:p>
          <w:p w:rsidR="000A5501" w:rsidRPr="00EF2736" w:rsidRDefault="000A5501" w:rsidP="00DE3111">
            <w:pPr>
              <w:pStyle w:val="Tabletext"/>
            </w:pPr>
            <w:r w:rsidRPr="00EF2736">
              <w:t>including a service described in item</w:t>
            </w:r>
            <w:r w:rsidR="00EF2736" w:rsidRPr="00EF2736">
              <w:t> </w:t>
            </w:r>
            <w:r w:rsidRPr="00EF2736">
              <w:t>66800, 66803, 66806, 66812 or 66815 (if performed), but excluding:</w:t>
            </w:r>
          </w:p>
          <w:p w:rsidR="000A5501" w:rsidRPr="00EF2736" w:rsidRDefault="000A5501" w:rsidP="00DE3111">
            <w:pPr>
              <w:pStyle w:val="Tablea"/>
            </w:pPr>
            <w:r w:rsidRPr="00EF2736">
              <w:t>(c) the surveillance of sports people and athletes for performance improving substances; and</w:t>
            </w:r>
          </w:p>
          <w:p w:rsidR="000A5501" w:rsidRPr="00EF2736" w:rsidRDefault="000A5501" w:rsidP="00DE3111">
            <w:pPr>
              <w:pStyle w:val="Tablea"/>
            </w:pPr>
            <w:r w:rsidRPr="00EF2736">
              <w:t>(d) the monitoring of patients participating in a drug abuse treatment program</w:t>
            </w:r>
          </w:p>
        </w:tc>
        <w:tc>
          <w:tcPr>
            <w:tcW w:w="602" w:type="pct"/>
            <w:shd w:val="clear" w:color="auto" w:fill="auto"/>
          </w:tcPr>
          <w:p w:rsidR="000A5501" w:rsidRPr="00EF2736" w:rsidRDefault="000A5501" w:rsidP="00DE3111">
            <w:pPr>
              <w:pStyle w:val="Tabletext"/>
              <w:jc w:val="right"/>
            </w:pPr>
            <w:r w:rsidRPr="00EF2736">
              <w:t>41.50</w:t>
            </w:r>
          </w:p>
        </w:tc>
      </w:tr>
      <w:tr w:rsidR="000A5501" w:rsidRPr="00EF2736" w:rsidDel="00E50B54"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66626</w:t>
            </w:r>
          </w:p>
        </w:tc>
        <w:tc>
          <w:tcPr>
            <w:tcW w:w="3751" w:type="pct"/>
            <w:shd w:val="clear" w:color="auto" w:fill="auto"/>
          </w:tcPr>
          <w:p w:rsidR="000A5501" w:rsidRPr="00EF2736" w:rsidRDefault="000A5501" w:rsidP="00DE3111">
            <w:pPr>
              <w:pStyle w:val="Tabletext"/>
            </w:pPr>
            <w:r w:rsidRPr="00EF2736">
              <w:t>Detection or quantitation or both of a drug, or drugs, of abuse or a therapeutic drug, on a sample collected from a patient participating in a drug abuse treatment program, including all tests on blood, urine or other body fluid, not including:</w:t>
            </w:r>
          </w:p>
          <w:p w:rsidR="000A5501" w:rsidRPr="00EF2736" w:rsidRDefault="000A5501" w:rsidP="00DE3111">
            <w:pPr>
              <w:pStyle w:val="Tablea"/>
            </w:pPr>
            <w:r w:rsidRPr="00EF2736">
              <w:t>(a) the surveillance of sports people and athletes for performance improving substances; and</w:t>
            </w:r>
          </w:p>
          <w:p w:rsidR="000A5501" w:rsidRPr="00EF2736" w:rsidRDefault="000A5501" w:rsidP="00DE3111">
            <w:pPr>
              <w:pStyle w:val="Tablea"/>
            </w:pPr>
            <w:r w:rsidRPr="00EF2736">
              <w:t>(b) the detection of nicotine and metabolites in smoking withdrawal programs</w:t>
            </w:r>
          </w:p>
          <w:p w:rsidR="000A5501" w:rsidRPr="00EF2736" w:rsidDel="00E50B54" w:rsidRDefault="000A5501" w:rsidP="00DE3111">
            <w:pPr>
              <w:pStyle w:val="Tabletext"/>
            </w:pPr>
            <w:r w:rsidRPr="00EF2736">
              <w:t>For any particular patient, applicable not more than 36 times in 12 months</w:t>
            </w:r>
          </w:p>
        </w:tc>
        <w:tc>
          <w:tcPr>
            <w:tcW w:w="602" w:type="pct"/>
            <w:shd w:val="clear" w:color="auto" w:fill="auto"/>
          </w:tcPr>
          <w:p w:rsidR="000A5501" w:rsidRPr="00EF2736" w:rsidDel="00E50B54" w:rsidRDefault="000A5501" w:rsidP="00DE3111">
            <w:pPr>
              <w:pStyle w:val="Tabletext"/>
              <w:jc w:val="right"/>
              <w:rPr>
                <w:snapToGrid w:val="0"/>
              </w:rPr>
            </w:pPr>
            <w:r w:rsidRPr="00EF2736">
              <w:t>24.10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66629</w:t>
            </w:r>
          </w:p>
        </w:tc>
        <w:tc>
          <w:tcPr>
            <w:tcW w:w="3751" w:type="pct"/>
            <w:shd w:val="clear" w:color="auto" w:fill="auto"/>
          </w:tcPr>
          <w:p w:rsidR="000A5501" w:rsidRPr="00EF2736" w:rsidRDefault="000A5501" w:rsidP="00DE3111">
            <w:pPr>
              <w:pStyle w:val="Tabletext"/>
            </w:pPr>
            <w:r w:rsidRPr="00EF2736">
              <w:t>Beta</w:t>
            </w:r>
            <w:r w:rsidR="004C74D5">
              <w:noBreakHyphen/>
            </w:r>
            <w:r w:rsidRPr="00EF2736">
              <w:t>2</w:t>
            </w:r>
            <w:r w:rsidR="004C74D5">
              <w:noBreakHyphen/>
            </w:r>
            <w:r w:rsidRPr="00EF2736">
              <w:t>microglobulin—quantitation in serum, urine or other body fluids—one or more tests</w:t>
            </w:r>
          </w:p>
        </w:tc>
        <w:tc>
          <w:tcPr>
            <w:tcW w:w="602" w:type="pct"/>
            <w:shd w:val="clear" w:color="auto" w:fill="auto"/>
          </w:tcPr>
          <w:p w:rsidR="000A5501" w:rsidRPr="00EF2736" w:rsidRDefault="000A5501" w:rsidP="00DE3111">
            <w:pPr>
              <w:pStyle w:val="Tabletext"/>
              <w:jc w:val="right"/>
            </w:pPr>
            <w:r w:rsidRPr="00EF2736">
              <w:t>20.10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66632</w:t>
            </w:r>
          </w:p>
        </w:tc>
        <w:tc>
          <w:tcPr>
            <w:tcW w:w="3751" w:type="pct"/>
            <w:shd w:val="clear" w:color="auto" w:fill="auto"/>
          </w:tcPr>
          <w:p w:rsidR="000A5501" w:rsidRPr="00EF2736" w:rsidRDefault="000A5501" w:rsidP="00DE3111">
            <w:pPr>
              <w:pStyle w:val="Tabletext"/>
            </w:pPr>
            <w:r w:rsidRPr="00EF2736">
              <w:t>Caeruloplasmin, haptoglobins, or prealbumin—quantitation in serum, urine or other body fluids—one or more tests</w:t>
            </w:r>
          </w:p>
        </w:tc>
        <w:tc>
          <w:tcPr>
            <w:tcW w:w="602" w:type="pct"/>
            <w:shd w:val="clear" w:color="auto" w:fill="auto"/>
          </w:tcPr>
          <w:p w:rsidR="000A5501" w:rsidRPr="00EF2736" w:rsidRDefault="000A5501" w:rsidP="00DE3111">
            <w:pPr>
              <w:pStyle w:val="Tabletext"/>
              <w:jc w:val="right"/>
            </w:pPr>
            <w:r w:rsidRPr="00EF2736">
              <w:t>20.10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66635</w:t>
            </w:r>
          </w:p>
        </w:tc>
        <w:tc>
          <w:tcPr>
            <w:tcW w:w="3751" w:type="pct"/>
            <w:shd w:val="clear" w:color="auto" w:fill="auto"/>
          </w:tcPr>
          <w:p w:rsidR="000A5501" w:rsidRPr="00EF2736" w:rsidRDefault="000A5501" w:rsidP="00DE3111">
            <w:pPr>
              <w:pStyle w:val="Tabletext"/>
            </w:pPr>
            <w:r w:rsidRPr="00EF2736">
              <w:t>Alpha</w:t>
            </w:r>
            <w:r w:rsidR="004C74D5">
              <w:noBreakHyphen/>
            </w:r>
            <w:r w:rsidRPr="00EF2736">
              <w:t>1</w:t>
            </w:r>
            <w:r w:rsidR="004C74D5">
              <w:noBreakHyphen/>
            </w:r>
            <w:r w:rsidRPr="00EF2736">
              <w:t>antitrypsin—quantitation in serum, urine or other body fluid—one or more tests</w:t>
            </w:r>
          </w:p>
        </w:tc>
        <w:tc>
          <w:tcPr>
            <w:tcW w:w="602" w:type="pct"/>
            <w:shd w:val="clear" w:color="auto" w:fill="auto"/>
          </w:tcPr>
          <w:p w:rsidR="000A5501" w:rsidRPr="00EF2736" w:rsidRDefault="000A5501" w:rsidP="00DE3111">
            <w:pPr>
              <w:pStyle w:val="Tabletext"/>
              <w:jc w:val="right"/>
            </w:pPr>
            <w:r w:rsidRPr="00EF2736">
              <w:t>20.10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66638</w:t>
            </w:r>
          </w:p>
        </w:tc>
        <w:tc>
          <w:tcPr>
            <w:tcW w:w="3751" w:type="pct"/>
            <w:shd w:val="clear" w:color="auto" w:fill="auto"/>
          </w:tcPr>
          <w:p w:rsidR="000A5501" w:rsidRPr="00EF2736" w:rsidRDefault="000A5501" w:rsidP="00DE3111">
            <w:pPr>
              <w:pStyle w:val="Tabletext"/>
            </w:pPr>
            <w:r w:rsidRPr="00EF2736">
              <w:t>Isoelectric focusing or similar methods for determination of alpha</w:t>
            </w:r>
            <w:r w:rsidR="004C74D5">
              <w:noBreakHyphen/>
            </w:r>
            <w:r w:rsidRPr="00EF2736">
              <w:t>1</w:t>
            </w:r>
            <w:r w:rsidR="004C74D5">
              <w:noBreakHyphen/>
            </w:r>
            <w:r w:rsidRPr="00EF2736">
              <w:t>antitrypsin phenotype in serum—one or more tests</w:t>
            </w:r>
          </w:p>
        </w:tc>
        <w:tc>
          <w:tcPr>
            <w:tcW w:w="602" w:type="pct"/>
            <w:shd w:val="clear" w:color="auto" w:fill="auto"/>
          </w:tcPr>
          <w:p w:rsidR="000A5501" w:rsidRPr="00EF2736" w:rsidRDefault="000A5501" w:rsidP="00DE3111">
            <w:pPr>
              <w:pStyle w:val="Tabletext"/>
              <w:jc w:val="right"/>
            </w:pPr>
            <w:r w:rsidRPr="00EF2736">
              <w:t>49.05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66639</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66638 if rendered by a receiving APP—one or more tests</w:t>
            </w:r>
          </w:p>
        </w:tc>
        <w:tc>
          <w:tcPr>
            <w:tcW w:w="602" w:type="pct"/>
            <w:shd w:val="clear" w:color="auto" w:fill="auto"/>
          </w:tcPr>
          <w:p w:rsidR="000A5501" w:rsidRPr="00EF2736" w:rsidRDefault="000A5501" w:rsidP="00DE3111">
            <w:pPr>
              <w:pStyle w:val="Tabletext"/>
              <w:jc w:val="right"/>
              <w:rPr>
                <w:snapToGrid w:val="0"/>
              </w:rPr>
            </w:pPr>
            <w:r w:rsidRPr="00EF2736">
              <w:t>29.20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66641</w:t>
            </w:r>
          </w:p>
        </w:tc>
        <w:tc>
          <w:tcPr>
            <w:tcW w:w="3751" w:type="pct"/>
            <w:shd w:val="clear" w:color="auto" w:fill="auto"/>
          </w:tcPr>
          <w:p w:rsidR="000A5501" w:rsidRPr="00EF2736" w:rsidRDefault="000A5501" w:rsidP="00DE3111">
            <w:pPr>
              <w:pStyle w:val="Tabletext"/>
            </w:pPr>
            <w:r w:rsidRPr="00EF2736">
              <w:t>Electrophoresis of serum or other body fluid to demonstrate:</w:t>
            </w:r>
          </w:p>
          <w:p w:rsidR="000A5501" w:rsidRPr="00EF2736" w:rsidRDefault="000A5501" w:rsidP="00DE3111">
            <w:pPr>
              <w:pStyle w:val="Tablea"/>
            </w:pPr>
            <w:r w:rsidRPr="00EF2736">
              <w:t>(a) the isoenzymes of lactate dehydrogenase; or</w:t>
            </w:r>
          </w:p>
          <w:p w:rsidR="000A5501" w:rsidRPr="00EF2736" w:rsidRDefault="000A5501" w:rsidP="00DE3111">
            <w:pPr>
              <w:pStyle w:val="Tablea"/>
            </w:pPr>
            <w:r w:rsidRPr="00EF2736">
              <w:t>(b) the isoenzymes of alkaline phosphatase;</w:t>
            </w:r>
          </w:p>
          <w:p w:rsidR="000A5501" w:rsidRPr="00EF2736" w:rsidRDefault="000A5501" w:rsidP="00DE3111">
            <w:pPr>
              <w:pStyle w:val="Tabletext"/>
            </w:pPr>
            <w:r w:rsidRPr="00EF2736">
              <w:t>including the preliminary quantitation of total relevant enzyme activity—one or more tests</w:t>
            </w:r>
          </w:p>
        </w:tc>
        <w:tc>
          <w:tcPr>
            <w:tcW w:w="602" w:type="pct"/>
            <w:shd w:val="clear" w:color="auto" w:fill="auto"/>
          </w:tcPr>
          <w:p w:rsidR="000A5501" w:rsidRPr="00EF2736" w:rsidRDefault="000A5501" w:rsidP="00DE3111">
            <w:pPr>
              <w:pStyle w:val="Tabletext"/>
              <w:jc w:val="right"/>
            </w:pPr>
            <w:r w:rsidRPr="00EF2736">
              <w:t>29.20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66642</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66641 if rendered by a receiving APP—one or more tests</w:t>
            </w:r>
          </w:p>
        </w:tc>
        <w:tc>
          <w:tcPr>
            <w:tcW w:w="602" w:type="pct"/>
            <w:shd w:val="clear" w:color="auto" w:fill="auto"/>
          </w:tcPr>
          <w:p w:rsidR="000A5501" w:rsidRPr="00EF2736" w:rsidRDefault="000A5501" w:rsidP="00DE3111">
            <w:pPr>
              <w:pStyle w:val="Tabletext"/>
              <w:jc w:val="right"/>
              <w:rPr>
                <w:snapToGrid w:val="0"/>
              </w:rPr>
            </w:pPr>
            <w:r w:rsidRPr="00EF2736">
              <w:t>29.20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66644</w:t>
            </w:r>
          </w:p>
        </w:tc>
        <w:tc>
          <w:tcPr>
            <w:tcW w:w="3751" w:type="pct"/>
            <w:shd w:val="clear" w:color="auto" w:fill="auto"/>
          </w:tcPr>
          <w:p w:rsidR="000A5501" w:rsidRPr="00EF2736" w:rsidRDefault="000A5501" w:rsidP="00DE3111">
            <w:pPr>
              <w:pStyle w:val="Tabletext"/>
            </w:pPr>
            <w:r w:rsidRPr="00EF2736">
              <w:t>C</w:t>
            </w:r>
            <w:r w:rsidR="004C74D5">
              <w:noBreakHyphen/>
            </w:r>
            <w:r w:rsidRPr="00EF2736">
              <w:t>1 esterase inhibitor—quantitation</w:t>
            </w:r>
          </w:p>
        </w:tc>
        <w:tc>
          <w:tcPr>
            <w:tcW w:w="602" w:type="pct"/>
            <w:shd w:val="clear" w:color="auto" w:fill="auto"/>
          </w:tcPr>
          <w:p w:rsidR="000A5501" w:rsidRPr="00EF2736" w:rsidRDefault="000A5501" w:rsidP="00DE3111">
            <w:pPr>
              <w:pStyle w:val="Tabletext"/>
              <w:jc w:val="right"/>
            </w:pPr>
            <w:r w:rsidRPr="00EF2736">
              <w:t>20.15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66647</w:t>
            </w:r>
          </w:p>
        </w:tc>
        <w:tc>
          <w:tcPr>
            <w:tcW w:w="3751" w:type="pct"/>
            <w:shd w:val="clear" w:color="auto" w:fill="auto"/>
          </w:tcPr>
          <w:p w:rsidR="000A5501" w:rsidRPr="00EF2736" w:rsidRDefault="000A5501" w:rsidP="00DE3111">
            <w:pPr>
              <w:pStyle w:val="Tabletext"/>
            </w:pPr>
            <w:r w:rsidRPr="00EF2736">
              <w:t>C</w:t>
            </w:r>
            <w:r w:rsidR="004C74D5">
              <w:noBreakHyphen/>
            </w:r>
            <w:r w:rsidRPr="00EF2736">
              <w:t>1 esterase inhibitor—functional assay</w:t>
            </w:r>
          </w:p>
        </w:tc>
        <w:tc>
          <w:tcPr>
            <w:tcW w:w="602" w:type="pct"/>
            <w:shd w:val="clear" w:color="auto" w:fill="auto"/>
          </w:tcPr>
          <w:p w:rsidR="000A5501" w:rsidRPr="00EF2736" w:rsidRDefault="000A5501" w:rsidP="00DE3111">
            <w:pPr>
              <w:pStyle w:val="Tabletext"/>
              <w:jc w:val="right"/>
            </w:pPr>
            <w:r w:rsidRPr="00EF2736">
              <w:t>45.10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66650</w:t>
            </w:r>
          </w:p>
        </w:tc>
        <w:tc>
          <w:tcPr>
            <w:tcW w:w="3751" w:type="pct"/>
            <w:shd w:val="clear" w:color="auto" w:fill="auto"/>
          </w:tcPr>
          <w:p w:rsidR="000A5501" w:rsidRPr="00EF2736" w:rsidRDefault="000A5501" w:rsidP="00DE3111">
            <w:pPr>
              <w:pStyle w:val="Tabletext"/>
            </w:pPr>
            <w:r w:rsidRPr="00EF2736">
              <w:t>Alpha</w:t>
            </w:r>
            <w:r w:rsidR="004C74D5">
              <w:noBreakHyphen/>
            </w:r>
            <w:r w:rsidRPr="00EF2736">
              <w:t>fetoprotein, CA</w:t>
            </w:r>
            <w:r w:rsidR="004C74D5">
              <w:noBreakHyphen/>
            </w:r>
            <w:r w:rsidRPr="00EF2736">
              <w:t>15.3 antigen (CA15.3), CA</w:t>
            </w:r>
            <w:r w:rsidR="004C74D5">
              <w:noBreakHyphen/>
            </w:r>
            <w:r w:rsidRPr="00EF2736">
              <w:t>19.9 antigen (CA19.9), CA</w:t>
            </w:r>
            <w:r w:rsidR="004C74D5">
              <w:noBreakHyphen/>
            </w:r>
            <w:r w:rsidRPr="00EF2736">
              <w:t>125 antigen (C125), cancer associated serum antigen (CASA), carcinoembryonic antigen (CEA), human chorionic gonadotrophin (HCG), neuron specific enolase (NSE) thyroglobulin in serum or other body fluid, in the monitoring of malignancy or in the detection or monitoring of gestational trophoblastic disease or a hepatic or germ cell tumour—quantitation—one test</w:t>
            </w:r>
          </w:p>
        </w:tc>
        <w:tc>
          <w:tcPr>
            <w:tcW w:w="602" w:type="pct"/>
            <w:shd w:val="clear" w:color="auto" w:fill="auto"/>
          </w:tcPr>
          <w:p w:rsidR="000A5501" w:rsidRPr="00EF2736" w:rsidRDefault="000A5501" w:rsidP="00DE3111">
            <w:pPr>
              <w:pStyle w:val="Tabletext"/>
              <w:jc w:val="right"/>
            </w:pPr>
            <w:r w:rsidRPr="00EF2736">
              <w:t>24.35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66651</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66650, if rendered by a receiving APP, if no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t>24.35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66652</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66650, if rendered by a receiving APP, if one or more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t>20.30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66653</w:t>
            </w:r>
          </w:p>
        </w:tc>
        <w:tc>
          <w:tcPr>
            <w:tcW w:w="3751" w:type="pct"/>
            <w:shd w:val="clear" w:color="auto" w:fill="auto"/>
          </w:tcPr>
          <w:p w:rsidR="000A5501" w:rsidRPr="00EF2736" w:rsidRDefault="000A5501" w:rsidP="00DE3111">
            <w:pPr>
              <w:pStyle w:val="Tabletext"/>
            </w:pPr>
            <w:r w:rsidRPr="00EF2736">
              <w:t>Two or more tests described in item</w:t>
            </w:r>
            <w:r w:rsidR="00EF2736" w:rsidRPr="00EF2736">
              <w:t> </w:t>
            </w:r>
            <w:r w:rsidRPr="00EF2736">
              <w:t>66650</w:t>
            </w:r>
          </w:p>
        </w:tc>
        <w:tc>
          <w:tcPr>
            <w:tcW w:w="602" w:type="pct"/>
            <w:shd w:val="clear" w:color="auto" w:fill="auto"/>
          </w:tcPr>
          <w:p w:rsidR="000A5501" w:rsidRPr="00EF2736" w:rsidRDefault="000A5501" w:rsidP="00DE3111">
            <w:pPr>
              <w:pStyle w:val="Tabletext"/>
              <w:jc w:val="right"/>
            </w:pPr>
            <w:r w:rsidRPr="00EF2736">
              <w:t>44.60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66655</w:t>
            </w:r>
          </w:p>
        </w:tc>
        <w:tc>
          <w:tcPr>
            <w:tcW w:w="3751" w:type="pct"/>
            <w:shd w:val="clear" w:color="auto" w:fill="auto"/>
          </w:tcPr>
          <w:p w:rsidR="000A5501" w:rsidRPr="00EF2736" w:rsidRDefault="000A5501" w:rsidP="00DE3111">
            <w:pPr>
              <w:pStyle w:val="Tabletext"/>
            </w:pPr>
            <w:r w:rsidRPr="00EF2736">
              <w:t>Prostate specific antigen—quantitation</w:t>
            </w:r>
          </w:p>
          <w:p w:rsidR="000A5501" w:rsidRPr="00EF2736" w:rsidRDefault="000A5501" w:rsidP="00DE3111">
            <w:pPr>
              <w:pStyle w:val="Tabletext"/>
            </w:pPr>
            <w:r w:rsidRPr="00EF2736">
              <w:t>For any particular patient, applicable not more than once in 12 months</w:t>
            </w:r>
          </w:p>
        </w:tc>
        <w:tc>
          <w:tcPr>
            <w:tcW w:w="602" w:type="pct"/>
            <w:shd w:val="clear" w:color="auto" w:fill="auto"/>
          </w:tcPr>
          <w:p w:rsidR="000A5501" w:rsidRPr="00EF2736" w:rsidRDefault="000A5501" w:rsidP="00DE3111">
            <w:pPr>
              <w:pStyle w:val="Tabletext"/>
              <w:jc w:val="right"/>
              <w:rPr>
                <w:snapToGrid w:val="0"/>
              </w:rPr>
            </w:pPr>
            <w:r w:rsidRPr="00EF2736">
              <w:t>20.15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66656</w:t>
            </w:r>
          </w:p>
        </w:tc>
        <w:tc>
          <w:tcPr>
            <w:tcW w:w="3751" w:type="pct"/>
            <w:shd w:val="clear" w:color="auto" w:fill="auto"/>
          </w:tcPr>
          <w:p w:rsidR="000A5501" w:rsidRPr="00EF2736" w:rsidRDefault="000A5501" w:rsidP="00DE3111">
            <w:pPr>
              <w:pStyle w:val="Tabletext"/>
            </w:pPr>
            <w:r w:rsidRPr="00EF2736">
              <w:t>Prostate specific antigen (PSA) quantitation in the monitoring of previously diagnosed prostatic disease (including a test to which item</w:t>
            </w:r>
            <w:r w:rsidR="00EF2736" w:rsidRPr="00EF2736">
              <w:t> </w:t>
            </w:r>
            <w:r w:rsidRPr="00EF2736">
              <w:t>66655 applies)</w:t>
            </w:r>
          </w:p>
        </w:tc>
        <w:tc>
          <w:tcPr>
            <w:tcW w:w="602" w:type="pct"/>
            <w:shd w:val="clear" w:color="auto" w:fill="auto"/>
          </w:tcPr>
          <w:p w:rsidR="000A5501" w:rsidRPr="00EF2736" w:rsidRDefault="000A5501" w:rsidP="00DE3111">
            <w:pPr>
              <w:pStyle w:val="Tabletext"/>
              <w:jc w:val="right"/>
            </w:pPr>
            <w:r w:rsidRPr="00EF2736">
              <w:t>20.15</w:t>
            </w:r>
          </w:p>
        </w:tc>
      </w:tr>
      <w:tr w:rsidR="000A5501" w:rsidRPr="00EF2736" w:rsidDel="00E50B54"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66659</w:t>
            </w:r>
          </w:p>
        </w:tc>
        <w:tc>
          <w:tcPr>
            <w:tcW w:w="3751" w:type="pct"/>
            <w:shd w:val="clear" w:color="auto" w:fill="auto"/>
          </w:tcPr>
          <w:p w:rsidR="000A5501" w:rsidRPr="00EF2736" w:rsidRDefault="000A5501" w:rsidP="00DE3111">
            <w:pPr>
              <w:pStyle w:val="Tabletext"/>
            </w:pPr>
            <w:r w:rsidRPr="00EF2736">
              <w:t>Prostate specific antigen (PSA), quantitation of 2 or more fractions of PSA and any derived index, including, if performed, a test described in item</w:t>
            </w:r>
            <w:r w:rsidR="00EF2736" w:rsidRPr="00EF2736">
              <w:t> </w:t>
            </w:r>
            <w:r w:rsidRPr="00EF2736">
              <w:t>66656, in the follow up of a PSA result that lies at or above the age</w:t>
            </w:r>
            <w:r w:rsidR="004C74D5">
              <w:noBreakHyphen/>
            </w:r>
            <w:r w:rsidRPr="00EF2736">
              <w:t>related median but below the age</w:t>
            </w:r>
            <w:r w:rsidR="004C74D5">
              <w:noBreakHyphen/>
            </w:r>
            <w:r w:rsidRPr="00EF2736">
              <w:t>related, method</w:t>
            </w:r>
            <w:r w:rsidR="004C74D5">
              <w:noBreakHyphen/>
            </w:r>
            <w:r w:rsidRPr="00EF2736">
              <w:t>specific 97.5% reference limit</w:t>
            </w:r>
          </w:p>
          <w:p w:rsidR="000A5501" w:rsidRPr="00EF2736" w:rsidDel="00E50B54" w:rsidRDefault="000A5501" w:rsidP="00DE3111">
            <w:pPr>
              <w:pStyle w:val="Tabletext"/>
            </w:pPr>
            <w:r w:rsidRPr="00EF2736">
              <w:t>For any particular patient, applicable not more than once in 12 months</w:t>
            </w:r>
          </w:p>
        </w:tc>
        <w:tc>
          <w:tcPr>
            <w:tcW w:w="602" w:type="pct"/>
            <w:shd w:val="clear" w:color="auto" w:fill="auto"/>
          </w:tcPr>
          <w:p w:rsidR="000A5501" w:rsidRPr="00EF2736" w:rsidDel="00E50B54" w:rsidRDefault="000A5501" w:rsidP="00DE3111">
            <w:pPr>
              <w:pStyle w:val="Tabletext"/>
              <w:jc w:val="right"/>
              <w:rPr>
                <w:snapToGrid w:val="0"/>
              </w:rPr>
            </w:pPr>
            <w:r w:rsidRPr="00EF2736">
              <w:t>37.30</w:t>
            </w:r>
          </w:p>
        </w:tc>
      </w:tr>
      <w:tr w:rsidR="000A5501" w:rsidRPr="00EF2736" w:rsidDel="00E50B54"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66660</w:t>
            </w:r>
          </w:p>
        </w:tc>
        <w:tc>
          <w:tcPr>
            <w:tcW w:w="3751" w:type="pct"/>
            <w:shd w:val="clear" w:color="auto" w:fill="auto"/>
          </w:tcPr>
          <w:p w:rsidR="000A5501" w:rsidRPr="00EF2736" w:rsidRDefault="000A5501" w:rsidP="00DE3111">
            <w:pPr>
              <w:pStyle w:val="Tabletext"/>
            </w:pPr>
            <w:r w:rsidRPr="00EF2736">
              <w:t>Prostate specific antigen (PSA), quantitation of 2 or more fractions of PSA and any derived index, including, if performed, a test described in item</w:t>
            </w:r>
            <w:r w:rsidR="00EF2736" w:rsidRPr="00EF2736">
              <w:t> </w:t>
            </w:r>
            <w:r w:rsidRPr="00EF2736">
              <w:t>66656, in the follow up of a PSA result that lies at or above the age</w:t>
            </w:r>
            <w:r w:rsidR="004C74D5">
              <w:noBreakHyphen/>
            </w:r>
            <w:r w:rsidRPr="00EF2736">
              <w:t>related, method</w:t>
            </w:r>
            <w:r w:rsidR="004C74D5">
              <w:noBreakHyphen/>
            </w:r>
            <w:r w:rsidRPr="00EF2736">
              <w:t>specific 97.5% reference limit, but below 10 µg/L</w:t>
            </w:r>
          </w:p>
          <w:p w:rsidR="000A5501" w:rsidRPr="00EF2736" w:rsidRDefault="000A5501" w:rsidP="00DE3111">
            <w:pPr>
              <w:pStyle w:val="Tabletext"/>
            </w:pPr>
            <w:r w:rsidRPr="00EF2736">
              <w:t>For any particular patient, applicable not more than 4 times in 12 months</w:t>
            </w:r>
          </w:p>
        </w:tc>
        <w:tc>
          <w:tcPr>
            <w:tcW w:w="602" w:type="pct"/>
            <w:shd w:val="clear" w:color="auto" w:fill="auto"/>
          </w:tcPr>
          <w:p w:rsidR="000A5501" w:rsidRPr="00EF2736" w:rsidRDefault="000A5501" w:rsidP="00DE3111">
            <w:pPr>
              <w:pStyle w:val="Tabletext"/>
              <w:jc w:val="right"/>
              <w:rPr>
                <w:snapToGrid w:val="0"/>
              </w:rPr>
            </w:pPr>
            <w:r w:rsidRPr="00EF2736">
              <w:rPr>
                <w:snapToGrid w:val="0"/>
              </w:rPr>
              <w:t>37.30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66662</w:t>
            </w:r>
          </w:p>
        </w:tc>
        <w:tc>
          <w:tcPr>
            <w:tcW w:w="3751" w:type="pct"/>
            <w:shd w:val="clear" w:color="auto" w:fill="auto"/>
          </w:tcPr>
          <w:p w:rsidR="000A5501" w:rsidRPr="00EF2736" w:rsidRDefault="000A5501" w:rsidP="00DE3111">
            <w:pPr>
              <w:pStyle w:val="Tabletext"/>
            </w:pPr>
            <w:r w:rsidRPr="00EF2736">
              <w:t>Quantitation of hormone receptors on proven primary breast or ovarian carcinoma or a metastasis from a breast or ovarian carcinoma or a subsequent lesion in the breast—one or more tests</w:t>
            </w:r>
          </w:p>
        </w:tc>
        <w:tc>
          <w:tcPr>
            <w:tcW w:w="602" w:type="pct"/>
            <w:shd w:val="clear" w:color="auto" w:fill="auto"/>
          </w:tcPr>
          <w:p w:rsidR="000A5501" w:rsidRPr="00EF2736" w:rsidRDefault="000A5501" w:rsidP="00DE3111">
            <w:pPr>
              <w:pStyle w:val="Tabletext"/>
              <w:jc w:val="right"/>
            </w:pPr>
            <w:r w:rsidRPr="00EF2736">
              <w:t>79.95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66663</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66662 if rendered by a receiving APP—one or mor</w:t>
            </w:r>
            <w:r w:rsidRPr="00EF2736">
              <w:rPr>
                <w:szCs w:val="18"/>
              </w:rPr>
              <w:t>e tests</w:t>
            </w:r>
          </w:p>
        </w:tc>
        <w:tc>
          <w:tcPr>
            <w:tcW w:w="602" w:type="pct"/>
            <w:shd w:val="clear" w:color="auto" w:fill="auto"/>
          </w:tcPr>
          <w:p w:rsidR="000A5501" w:rsidRPr="00EF2736" w:rsidRDefault="000A5501" w:rsidP="00DE3111">
            <w:pPr>
              <w:pStyle w:val="Tabletext"/>
              <w:jc w:val="right"/>
              <w:rPr>
                <w:snapToGrid w:val="0"/>
              </w:rPr>
            </w:pPr>
            <w:r w:rsidRPr="00EF2736">
              <w:t>79.95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66665</w:t>
            </w:r>
          </w:p>
        </w:tc>
        <w:tc>
          <w:tcPr>
            <w:tcW w:w="3751" w:type="pct"/>
            <w:shd w:val="clear" w:color="auto" w:fill="auto"/>
          </w:tcPr>
          <w:p w:rsidR="000A5501" w:rsidRPr="00EF2736" w:rsidRDefault="000A5501" w:rsidP="00DE3111">
            <w:pPr>
              <w:pStyle w:val="Tabletext"/>
            </w:pPr>
            <w:r w:rsidRPr="00EF2736">
              <w:t>Lead quantitation in blood or urine (other than for occupational health screening purposes) to a maximum of 3 tests in 6 months—each test</w:t>
            </w:r>
          </w:p>
        </w:tc>
        <w:tc>
          <w:tcPr>
            <w:tcW w:w="602" w:type="pct"/>
            <w:shd w:val="clear" w:color="auto" w:fill="auto"/>
          </w:tcPr>
          <w:p w:rsidR="000A5501" w:rsidRPr="00EF2736" w:rsidRDefault="000A5501" w:rsidP="00DE3111">
            <w:pPr>
              <w:pStyle w:val="Tabletext"/>
              <w:jc w:val="right"/>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66666</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66665 if rendered by a receiving APP—one or more tests</w:t>
            </w:r>
          </w:p>
        </w:tc>
        <w:tc>
          <w:tcPr>
            <w:tcW w:w="602" w:type="pct"/>
            <w:shd w:val="clear" w:color="auto" w:fill="auto"/>
          </w:tcPr>
          <w:p w:rsidR="000A5501" w:rsidRPr="00EF2736" w:rsidRDefault="000A5501" w:rsidP="00DE3111">
            <w:pPr>
              <w:pStyle w:val="Tabletext"/>
              <w:jc w:val="right"/>
              <w:rPr>
                <w:snapToGrid w:val="0"/>
              </w:rPr>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66667</w:t>
            </w:r>
          </w:p>
        </w:tc>
        <w:tc>
          <w:tcPr>
            <w:tcW w:w="3751" w:type="pct"/>
            <w:shd w:val="clear" w:color="auto" w:fill="auto"/>
          </w:tcPr>
          <w:p w:rsidR="000A5501" w:rsidRPr="00EF2736" w:rsidRDefault="000A5501" w:rsidP="00DE3111">
            <w:pPr>
              <w:pStyle w:val="Tabletext"/>
            </w:pPr>
            <w:r w:rsidRPr="00EF2736">
              <w:t>Quantitation of serum zinc in a patient receiving intravenous alimentation—each test</w:t>
            </w:r>
          </w:p>
        </w:tc>
        <w:tc>
          <w:tcPr>
            <w:tcW w:w="602" w:type="pct"/>
            <w:shd w:val="clear" w:color="auto" w:fill="auto"/>
          </w:tcPr>
          <w:p w:rsidR="000A5501" w:rsidRPr="00EF2736" w:rsidRDefault="000A5501" w:rsidP="00DE3111">
            <w:pPr>
              <w:pStyle w:val="Tabletext"/>
              <w:jc w:val="right"/>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66671</w:t>
            </w:r>
          </w:p>
        </w:tc>
        <w:tc>
          <w:tcPr>
            <w:tcW w:w="3751" w:type="pct"/>
            <w:shd w:val="clear" w:color="auto" w:fill="auto"/>
          </w:tcPr>
          <w:p w:rsidR="000A5501" w:rsidRPr="00EF2736" w:rsidRDefault="000A5501" w:rsidP="00DE3111">
            <w:pPr>
              <w:pStyle w:val="Tabletext"/>
            </w:pPr>
            <w:r w:rsidRPr="00EF2736">
              <w:t>Quantitation of serum aluminium in a patient in a renal dialysis program—each test</w:t>
            </w:r>
          </w:p>
        </w:tc>
        <w:tc>
          <w:tcPr>
            <w:tcW w:w="602" w:type="pct"/>
            <w:shd w:val="clear" w:color="auto" w:fill="auto"/>
          </w:tcPr>
          <w:p w:rsidR="000A5501" w:rsidRPr="00EF2736" w:rsidRDefault="000A5501" w:rsidP="00DE3111">
            <w:pPr>
              <w:pStyle w:val="Tabletext"/>
              <w:jc w:val="right"/>
            </w:pPr>
            <w:r w:rsidRPr="00EF2736">
              <w:t>36.90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66674</w:t>
            </w:r>
          </w:p>
        </w:tc>
        <w:tc>
          <w:tcPr>
            <w:tcW w:w="3751" w:type="pct"/>
            <w:shd w:val="clear" w:color="auto" w:fill="auto"/>
          </w:tcPr>
          <w:p w:rsidR="000A5501" w:rsidRPr="00EF2736" w:rsidRDefault="000A5501" w:rsidP="00DE3111">
            <w:pPr>
              <w:pStyle w:val="Tabletext"/>
            </w:pPr>
            <w:r w:rsidRPr="00EF2736">
              <w:t>Quantitation of:</w:t>
            </w:r>
          </w:p>
          <w:p w:rsidR="000A5501" w:rsidRPr="00EF2736" w:rsidRDefault="000A5501" w:rsidP="00DE3111">
            <w:pPr>
              <w:pStyle w:val="Tablea"/>
            </w:pPr>
            <w:r w:rsidRPr="00EF2736">
              <w:t>(a) faecal fat; or</w:t>
            </w:r>
          </w:p>
          <w:p w:rsidR="000A5501" w:rsidRPr="00EF2736" w:rsidRDefault="000A5501" w:rsidP="00DE3111">
            <w:pPr>
              <w:pStyle w:val="Tablea"/>
            </w:pPr>
            <w:r w:rsidRPr="00EF2736">
              <w:t>(b) breath hydrogen in response to loading with disaccharides;</w:t>
            </w:r>
          </w:p>
          <w:p w:rsidR="000A5501" w:rsidRPr="00EF2736" w:rsidRDefault="000A5501" w:rsidP="00DE3111">
            <w:pPr>
              <w:pStyle w:val="Tabletext"/>
            </w:pPr>
            <w:r w:rsidRPr="00EF2736">
              <w:t>one or more tests within 28 days</w:t>
            </w:r>
          </w:p>
        </w:tc>
        <w:tc>
          <w:tcPr>
            <w:tcW w:w="602" w:type="pct"/>
            <w:shd w:val="clear" w:color="auto" w:fill="auto"/>
          </w:tcPr>
          <w:p w:rsidR="000A5501" w:rsidRPr="00EF2736" w:rsidRDefault="000A5501" w:rsidP="00DE3111">
            <w:pPr>
              <w:pStyle w:val="Tabletext"/>
              <w:jc w:val="right"/>
            </w:pPr>
            <w:r w:rsidRPr="00EF2736">
              <w:t>39.95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66677</w:t>
            </w:r>
          </w:p>
        </w:tc>
        <w:tc>
          <w:tcPr>
            <w:tcW w:w="3751" w:type="pct"/>
            <w:shd w:val="clear" w:color="auto" w:fill="auto"/>
          </w:tcPr>
          <w:p w:rsidR="000A5501" w:rsidRPr="00EF2736" w:rsidRDefault="000A5501" w:rsidP="00DE3111">
            <w:pPr>
              <w:pStyle w:val="Tabletext"/>
            </w:pPr>
            <w:r w:rsidRPr="00EF2736">
              <w:t>Test for tryptic activity in faeces in the investigation of diarrhoea of longer than 4 weeks duration in child</w:t>
            </w:r>
            <w:bookmarkStart w:id="57" w:name="BK_S4P20L32C31"/>
            <w:bookmarkEnd w:id="57"/>
            <w:r w:rsidRPr="00EF2736">
              <w:t>ren under 6 years</w:t>
            </w:r>
          </w:p>
        </w:tc>
        <w:tc>
          <w:tcPr>
            <w:tcW w:w="602" w:type="pct"/>
            <w:shd w:val="clear" w:color="auto" w:fill="auto"/>
          </w:tcPr>
          <w:p w:rsidR="000A5501" w:rsidRPr="00EF2736" w:rsidRDefault="000A5501" w:rsidP="00DE3111">
            <w:pPr>
              <w:pStyle w:val="Tabletext"/>
              <w:jc w:val="right"/>
            </w:pPr>
            <w:r w:rsidRPr="00EF2736">
              <w:t>11.15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66680</w:t>
            </w:r>
          </w:p>
        </w:tc>
        <w:tc>
          <w:tcPr>
            <w:tcW w:w="3751" w:type="pct"/>
            <w:shd w:val="clear" w:color="auto" w:fill="auto"/>
          </w:tcPr>
          <w:p w:rsidR="000A5501" w:rsidRPr="00EF2736" w:rsidRDefault="000A5501" w:rsidP="00DE3111">
            <w:pPr>
              <w:pStyle w:val="Tabletext"/>
            </w:pPr>
            <w:r w:rsidRPr="00EF2736">
              <w:t>Quantitation of disaccharidases and other enzymes in intestinal tissue—one or more tests</w:t>
            </w:r>
          </w:p>
        </w:tc>
        <w:tc>
          <w:tcPr>
            <w:tcW w:w="602" w:type="pct"/>
            <w:shd w:val="clear" w:color="auto" w:fill="auto"/>
          </w:tcPr>
          <w:p w:rsidR="000A5501" w:rsidRPr="00EF2736" w:rsidRDefault="000A5501" w:rsidP="00DE3111">
            <w:pPr>
              <w:pStyle w:val="Tabletext"/>
              <w:jc w:val="right"/>
            </w:pPr>
            <w:r w:rsidRPr="00EF2736">
              <w:t>74.45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66683</w:t>
            </w:r>
          </w:p>
        </w:tc>
        <w:tc>
          <w:tcPr>
            <w:tcW w:w="3751" w:type="pct"/>
            <w:shd w:val="clear" w:color="auto" w:fill="auto"/>
          </w:tcPr>
          <w:p w:rsidR="000A5501" w:rsidRPr="00EF2736" w:rsidRDefault="000A5501" w:rsidP="00DE3111">
            <w:pPr>
              <w:pStyle w:val="Tabletext"/>
            </w:pPr>
            <w:r w:rsidRPr="00EF2736">
              <w:t>Enzymes—quantitation in solid tissue or tissues other than blood elements or intestinal tissue—one or more tests</w:t>
            </w:r>
          </w:p>
        </w:tc>
        <w:tc>
          <w:tcPr>
            <w:tcW w:w="602" w:type="pct"/>
            <w:shd w:val="clear" w:color="auto" w:fill="auto"/>
          </w:tcPr>
          <w:p w:rsidR="000A5501" w:rsidRPr="00EF2736" w:rsidRDefault="000A5501" w:rsidP="00DE3111">
            <w:pPr>
              <w:pStyle w:val="Tabletext"/>
              <w:jc w:val="right"/>
            </w:pPr>
            <w:r w:rsidRPr="00EF2736">
              <w:t>74.45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66686</w:t>
            </w:r>
          </w:p>
        </w:tc>
        <w:tc>
          <w:tcPr>
            <w:tcW w:w="3751" w:type="pct"/>
            <w:shd w:val="clear" w:color="auto" w:fill="auto"/>
          </w:tcPr>
          <w:p w:rsidR="000A5501" w:rsidRPr="00EF2736" w:rsidRDefault="000A5501" w:rsidP="00DE3111">
            <w:pPr>
              <w:pStyle w:val="Tabletext"/>
            </w:pPr>
            <w:r w:rsidRPr="00EF2736">
              <w:t>Performance of one or more of the following procedures:</w:t>
            </w:r>
          </w:p>
          <w:p w:rsidR="000A5501" w:rsidRPr="00EF2736" w:rsidRDefault="000A5501" w:rsidP="00DE3111">
            <w:pPr>
              <w:pStyle w:val="Tablea"/>
            </w:pPr>
            <w:r w:rsidRPr="00EF2736">
              <w:t>(a) growth hormone suppression by glucose loading;</w:t>
            </w:r>
          </w:p>
          <w:p w:rsidR="000A5501" w:rsidRPr="00EF2736" w:rsidRDefault="000A5501" w:rsidP="00DE3111">
            <w:pPr>
              <w:pStyle w:val="Tablea"/>
            </w:pPr>
            <w:r w:rsidRPr="00EF2736">
              <w:t>(b) growth hormone stimulation by exercise;</w:t>
            </w:r>
          </w:p>
          <w:p w:rsidR="000A5501" w:rsidRPr="00EF2736" w:rsidRDefault="000A5501" w:rsidP="00DE3111">
            <w:pPr>
              <w:pStyle w:val="Tablea"/>
            </w:pPr>
            <w:r w:rsidRPr="00EF2736">
              <w:t>(c) dexamethasone suppression test;</w:t>
            </w:r>
          </w:p>
          <w:p w:rsidR="000A5501" w:rsidRPr="00EF2736" w:rsidRDefault="000A5501" w:rsidP="00DE3111">
            <w:pPr>
              <w:pStyle w:val="Tablea"/>
            </w:pPr>
            <w:r w:rsidRPr="00EF2736">
              <w:t>(d) sweat collection by iontophoresis for chloride analysis;</w:t>
            </w:r>
          </w:p>
          <w:p w:rsidR="000A5501" w:rsidRPr="00EF2736" w:rsidRDefault="000A5501" w:rsidP="00DE3111">
            <w:pPr>
              <w:pStyle w:val="Tablea"/>
            </w:pPr>
            <w:r w:rsidRPr="00EF2736">
              <w:t>(e) pharmacological stimulation of growth hormone</w:t>
            </w:r>
          </w:p>
        </w:tc>
        <w:tc>
          <w:tcPr>
            <w:tcW w:w="602" w:type="pct"/>
            <w:shd w:val="clear" w:color="auto" w:fill="auto"/>
          </w:tcPr>
          <w:p w:rsidR="000A5501" w:rsidRPr="00EF2736" w:rsidRDefault="000A5501" w:rsidP="00DE3111">
            <w:pPr>
              <w:pStyle w:val="Tabletext"/>
              <w:jc w:val="right"/>
            </w:pPr>
            <w:r w:rsidRPr="00EF2736">
              <w:t>50.65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66695</w:t>
            </w:r>
          </w:p>
        </w:tc>
        <w:tc>
          <w:tcPr>
            <w:tcW w:w="3751" w:type="pct"/>
            <w:shd w:val="clear" w:color="auto" w:fill="auto"/>
          </w:tcPr>
          <w:p w:rsidR="000A5501" w:rsidRPr="00EF2736" w:rsidRDefault="000A5501" w:rsidP="00DE3111">
            <w:pPr>
              <w:pStyle w:val="Tabletext"/>
            </w:pPr>
            <w:r w:rsidRPr="00EF2736">
              <w:t>Quantitation in blood or urine of hormones and hormone binding proteins—ACTH, aldosterone, androstenedione, C</w:t>
            </w:r>
            <w:r w:rsidR="004C74D5">
              <w:noBreakHyphen/>
            </w:r>
            <w:r w:rsidRPr="00EF2736">
              <w:t>peptide, calcitonin, cortisol, DHEAS, 11</w:t>
            </w:r>
            <w:r w:rsidR="004C74D5">
              <w:noBreakHyphen/>
            </w:r>
            <w:r w:rsidRPr="00EF2736">
              <w:t>deoxycortisol, dihydrotestosterone, FSH, gastrin, glucagon, growth hormone, hydroxyprogesterone, insulin, LH, oestradiol, oestrone, progesterone, prolactin, PTH, renin, sex hormone binding globulin, somatomedin C(IGF –1), free or total testosterone, urine steroid fraction or fractions, vasoactive intestinal peptide—one test</w:t>
            </w:r>
          </w:p>
        </w:tc>
        <w:tc>
          <w:tcPr>
            <w:tcW w:w="602" w:type="pct"/>
            <w:shd w:val="clear" w:color="auto" w:fill="auto"/>
          </w:tcPr>
          <w:p w:rsidR="000A5501" w:rsidRPr="00EF2736" w:rsidRDefault="000A5501" w:rsidP="00DE3111">
            <w:pPr>
              <w:pStyle w:val="Tabletext"/>
              <w:jc w:val="right"/>
            </w:pPr>
            <w:r w:rsidRPr="00EF2736">
              <w:rPr>
                <w:snapToGrid w:val="0"/>
              </w:rPr>
              <w:t>30.50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66696</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66695, if rendered by a receiving APP, if no tests in the item have been rendered by the referring APP</w:t>
            </w:r>
          </w:p>
        </w:tc>
        <w:tc>
          <w:tcPr>
            <w:tcW w:w="602" w:type="pct"/>
            <w:shd w:val="clear" w:color="auto" w:fill="auto"/>
          </w:tcPr>
          <w:p w:rsidR="000A5501" w:rsidRPr="00EF2736" w:rsidRDefault="000A5501" w:rsidP="00DE3111">
            <w:pPr>
              <w:pStyle w:val="Tabletext"/>
              <w:jc w:val="right"/>
              <w:rPr>
                <w:snapToGrid w:val="0"/>
              </w:rPr>
            </w:pPr>
            <w:r w:rsidRPr="00EF2736">
              <w:rPr>
                <w:snapToGrid w:val="0"/>
              </w:rPr>
              <w:t>30.50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66697</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66695, if rendered by a receiving APP, if one or more tests in the item have been rendered by the referring APP—each test to a maximum of 4 tests</w:t>
            </w:r>
          </w:p>
        </w:tc>
        <w:tc>
          <w:tcPr>
            <w:tcW w:w="602" w:type="pct"/>
            <w:shd w:val="clear" w:color="auto" w:fill="auto"/>
          </w:tcPr>
          <w:p w:rsidR="000A5501" w:rsidRPr="00EF2736" w:rsidRDefault="000A5501" w:rsidP="00DE3111">
            <w:pPr>
              <w:pStyle w:val="Tabletext"/>
              <w:jc w:val="right"/>
              <w:rPr>
                <w:snapToGrid w:val="0"/>
              </w:rPr>
            </w:pPr>
            <w:r w:rsidRPr="00EF2736">
              <w:rPr>
                <w:snapToGrid w:val="0"/>
              </w:rPr>
              <w:t>13.20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66698</w:t>
            </w:r>
          </w:p>
        </w:tc>
        <w:tc>
          <w:tcPr>
            <w:tcW w:w="3751" w:type="pct"/>
            <w:shd w:val="clear" w:color="auto" w:fill="auto"/>
          </w:tcPr>
          <w:p w:rsidR="000A5501" w:rsidRPr="00EF2736" w:rsidRDefault="000A5501" w:rsidP="00DE3111">
            <w:pPr>
              <w:pStyle w:val="Tabletext"/>
            </w:pPr>
            <w:r w:rsidRPr="00EF2736">
              <w:t>Two tests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rPr>
                <w:snapToGrid w:val="0"/>
              </w:rPr>
              <w:t>43.70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66701</w:t>
            </w:r>
          </w:p>
        </w:tc>
        <w:tc>
          <w:tcPr>
            <w:tcW w:w="3751" w:type="pct"/>
            <w:shd w:val="clear" w:color="auto" w:fill="auto"/>
          </w:tcPr>
          <w:p w:rsidR="000A5501" w:rsidRPr="00EF2736" w:rsidRDefault="000A5501" w:rsidP="00DE3111">
            <w:pPr>
              <w:pStyle w:val="Tabletext"/>
            </w:pPr>
            <w:r w:rsidRPr="00EF2736">
              <w:t>Three tests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rPr>
                <w:snapToGrid w:val="0"/>
              </w:rPr>
              <w:t>56.90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66704</w:t>
            </w:r>
          </w:p>
        </w:tc>
        <w:tc>
          <w:tcPr>
            <w:tcW w:w="3751" w:type="pct"/>
            <w:shd w:val="clear" w:color="auto" w:fill="auto"/>
          </w:tcPr>
          <w:p w:rsidR="000A5501" w:rsidRPr="00EF2736" w:rsidRDefault="000A5501" w:rsidP="00DE3111">
            <w:pPr>
              <w:pStyle w:val="Tabletext"/>
            </w:pPr>
            <w:r w:rsidRPr="00EF2736">
              <w:t>Four tests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rPr>
                <w:snapToGrid w:val="0"/>
              </w:rPr>
              <w:t>70.15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66707</w:t>
            </w:r>
          </w:p>
        </w:tc>
        <w:tc>
          <w:tcPr>
            <w:tcW w:w="3751" w:type="pct"/>
            <w:shd w:val="clear" w:color="auto" w:fill="auto"/>
          </w:tcPr>
          <w:p w:rsidR="000A5501" w:rsidRPr="00EF2736" w:rsidRDefault="000A5501" w:rsidP="00DE3111">
            <w:pPr>
              <w:pStyle w:val="Tabletext"/>
            </w:pPr>
            <w:r w:rsidRPr="00EF2736">
              <w:rPr>
                <w:szCs w:val="22"/>
              </w:rPr>
              <w:t>Five or more tests</w:t>
            </w:r>
            <w:r w:rsidRPr="00EF2736">
              <w:t xml:space="preserve">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rPr>
                <w:snapToGrid w:val="0"/>
              </w:rPr>
              <w:t>83.35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66711</w:t>
            </w:r>
          </w:p>
        </w:tc>
        <w:tc>
          <w:tcPr>
            <w:tcW w:w="3751" w:type="pct"/>
            <w:shd w:val="clear" w:color="auto" w:fill="auto"/>
          </w:tcPr>
          <w:p w:rsidR="000A5501" w:rsidRPr="00EF2736" w:rsidRDefault="000A5501" w:rsidP="00DE3111">
            <w:pPr>
              <w:pStyle w:val="Tabletext"/>
            </w:pPr>
            <w:r w:rsidRPr="00EF2736">
              <w:t>Quantitation in saliva of cortisol in:</w:t>
            </w:r>
          </w:p>
          <w:p w:rsidR="000A5501" w:rsidRPr="00EF2736" w:rsidRDefault="000A5501" w:rsidP="00DE3111">
            <w:pPr>
              <w:pStyle w:val="Tablea"/>
            </w:pPr>
            <w:r w:rsidRPr="00EF2736">
              <w:t>(a) the investigation of Cushing’s syndrome; or</w:t>
            </w:r>
          </w:p>
          <w:p w:rsidR="000A5501" w:rsidRPr="00EF2736" w:rsidRDefault="000A5501" w:rsidP="00DE3111">
            <w:pPr>
              <w:pStyle w:val="Tablea"/>
            </w:pPr>
            <w:r w:rsidRPr="00EF2736">
              <w:t>(b) the management of children with congenital adrenal hyperplasia;</w:t>
            </w:r>
          </w:p>
          <w:p w:rsidR="000A5501" w:rsidRPr="00EF2736" w:rsidRDefault="000A5501" w:rsidP="00DE3111">
            <w:pPr>
              <w:pStyle w:val="Tabletext"/>
              <w:rPr>
                <w:b/>
                <w:i/>
              </w:rPr>
            </w:pPr>
            <w:r w:rsidRPr="00EF2736">
              <w:t>one test</w:t>
            </w:r>
          </w:p>
        </w:tc>
        <w:tc>
          <w:tcPr>
            <w:tcW w:w="602" w:type="pct"/>
            <w:shd w:val="clear" w:color="auto" w:fill="auto"/>
          </w:tcPr>
          <w:p w:rsidR="000A5501" w:rsidRPr="00EF2736" w:rsidRDefault="000A5501" w:rsidP="00DE3111">
            <w:pPr>
              <w:pStyle w:val="Tabletext"/>
              <w:jc w:val="right"/>
              <w:rPr>
                <w:snapToGrid w:val="0"/>
              </w:rPr>
            </w:pPr>
            <w:r w:rsidRPr="00EF2736">
              <w:t>30.15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66712</w:t>
            </w:r>
          </w:p>
        </w:tc>
        <w:tc>
          <w:tcPr>
            <w:tcW w:w="3751" w:type="pct"/>
            <w:shd w:val="clear" w:color="auto" w:fill="auto"/>
          </w:tcPr>
          <w:p w:rsidR="000A5501" w:rsidRPr="00EF2736" w:rsidRDefault="000A5501" w:rsidP="00DE3111">
            <w:pPr>
              <w:pStyle w:val="Tabletext"/>
            </w:pPr>
            <w:r w:rsidRPr="00EF2736">
              <w:t>Two tests described in item</w:t>
            </w:r>
            <w:r w:rsidR="00EF2736" w:rsidRPr="00EF2736">
              <w:t> </w:t>
            </w:r>
            <w:r w:rsidRPr="00EF2736">
              <w:t>66711</w:t>
            </w:r>
          </w:p>
        </w:tc>
        <w:tc>
          <w:tcPr>
            <w:tcW w:w="602" w:type="pct"/>
            <w:shd w:val="clear" w:color="auto" w:fill="auto"/>
          </w:tcPr>
          <w:p w:rsidR="000A5501" w:rsidRPr="00EF2736" w:rsidRDefault="000A5501" w:rsidP="00DE3111">
            <w:pPr>
              <w:pStyle w:val="Tabletext"/>
              <w:jc w:val="right"/>
              <w:rPr>
                <w:snapToGrid w:val="0"/>
              </w:rPr>
            </w:pPr>
            <w:r w:rsidRPr="00EF2736">
              <w:t>43.05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66714</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66711, if rendered by a receiving APP, if no tests in the item have been rendered by the referring APP</w:t>
            </w:r>
          </w:p>
        </w:tc>
        <w:tc>
          <w:tcPr>
            <w:tcW w:w="602" w:type="pct"/>
            <w:shd w:val="clear" w:color="auto" w:fill="auto"/>
          </w:tcPr>
          <w:p w:rsidR="000A5501" w:rsidRPr="00EF2736" w:rsidRDefault="000A5501" w:rsidP="00DE3111">
            <w:pPr>
              <w:pStyle w:val="Tabletext"/>
              <w:jc w:val="right"/>
              <w:rPr>
                <w:snapToGrid w:val="0"/>
              </w:rPr>
            </w:pPr>
            <w:r w:rsidRPr="00EF2736">
              <w:t>30.15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66715</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66711, if rendered by a receiving APP, if one test in the item has been rendered by the referring APP—one test</w:t>
            </w:r>
          </w:p>
        </w:tc>
        <w:tc>
          <w:tcPr>
            <w:tcW w:w="602" w:type="pct"/>
            <w:shd w:val="clear" w:color="auto" w:fill="auto"/>
          </w:tcPr>
          <w:p w:rsidR="000A5501" w:rsidRPr="00EF2736" w:rsidRDefault="000A5501" w:rsidP="00DE3111">
            <w:pPr>
              <w:pStyle w:val="Tabletext"/>
              <w:jc w:val="right"/>
            </w:pPr>
            <w:r w:rsidRPr="00EF2736">
              <w:t>12.85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66716</w:t>
            </w:r>
          </w:p>
        </w:tc>
        <w:tc>
          <w:tcPr>
            <w:tcW w:w="3751" w:type="pct"/>
            <w:shd w:val="clear" w:color="auto" w:fill="auto"/>
          </w:tcPr>
          <w:p w:rsidR="000A5501" w:rsidRPr="00EF2736" w:rsidRDefault="000A5501" w:rsidP="00DE3111">
            <w:pPr>
              <w:pStyle w:val="Tabletext"/>
            </w:pPr>
            <w:r w:rsidRPr="00EF2736">
              <w:t>TSH quantitation</w:t>
            </w:r>
          </w:p>
        </w:tc>
        <w:tc>
          <w:tcPr>
            <w:tcW w:w="602" w:type="pct"/>
            <w:shd w:val="clear" w:color="auto" w:fill="auto"/>
          </w:tcPr>
          <w:p w:rsidR="000A5501" w:rsidRPr="00EF2736" w:rsidRDefault="000A5501" w:rsidP="00DE3111">
            <w:pPr>
              <w:pStyle w:val="Tabletext"/>
              <w:jc w:val="right"/>
            </w:pPr>
            <w:r w:rsidRPr="00EF2736">
              <w:t>25.05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66719</w:t>
            </w:r>
          </w:p>
        </w:tc>
        <w:tc>
          <w:tcPr>
            <w:tcW w:w="3751" w:type="pct"/>
            <w:shd w:val="clear" w:color="auto" w:fill="auto"/>
          </w:tcPr>
          <w:p w:rsidR="000A5501" w:rsidRPr="00EF2736" w:rsidRDefault="000A5501" w:rsidP="00DE3111">
            <w:pPr>
              <w:pStyle w:val="Tabletext"/>
            </w:pPr>
            <w:r w:rsidRPr="00EF2736">
              <w:t>Thyroid function tests (comprising the service described in item</w:t>
            </w:r>
            <w:r w:rsidR="00EF2736" w:rsidRPr="00EF2736">
              <w:t> </w:t>
            </w:r>
            <w:r w:rsidRPr="00EF2736">
              <w:t xml:space="preserve">66716 and </w:t>
            </w:r>
            <w:r w:rsidR="00232B6E" w:rsidRPr="00EF2736">
              <w:t xml:space="preserve">either or both of </w:t>
            </w:r>
            <w:r w:rsidR="005E10C6" w:rsidRPr="00EF2736">
              <w:t>a test</w:t>
            </w:r>
            <w:r w:rsidR="00232B6E" w:rsidRPr="00EF2736">
              <w:t xml:space="preserve"> for free thyroxine and </w:t>
            </w:r>
            <w:r w:rsidR="005E10C6" w:rsidRPr="00EF2736">
              <w:t xml:space="preserve">a test for </w:t>
            </w:r>
            <w:r w:rsidR="00232B6E" w:rsidRPr="00EF2736">
              <w:t>free T3)</w:t>
            </w:r>
            <w:r w:rsidRPr="00EF2736">
              <w:t xml:space="preserve"> for a patient, if:</w:t>
            </w:r>
          </w:p>
          <w:p w:rsidR="00232B6E" w:rsidRPr="00EF2736" w:rsidRDefault="000A5501" w:rsidP="00232B6E">
            <w:pPr>
              <w:pStyle w:val="Tablea"/>
            </w:pPr>
            <w:r w:rsidRPr="00EF2736">
              <w:t xml:space="preserve">(a) the patient has </w:t>
            </w:r>
            <w:r w:rsidR="00232B6E" w:rsidRPr="00EF2736">
              <w:t>a level of TSH that is outside the normal reference range for the particular method of assay used to determine the level</w:t>
            </w:r>
            <w:r w:rsidRPr="00EF2736">
              <w:t>;</w:t>
            </w:r>
            <w:r w:rsidR="00232B6E" w:rsidRPr="00EF2736">
              <w:t xml:space="preserve"> or</w:t>
            </w:r>
          </w:p>
          <w:p w:rsidR="000A5501" w:rsidRPr="00EF2736" w:rsidRDefault="000A5501" w:rsidP="00DE3111">
            <w:pPr>
              <w:pStyle w:val="Tablea"/>
            </w:pPr>
            <w:r w:rsidRPr="00EF2736">
              <w:t xml:space="preserve">(b) </w:t>
            </w:r>
            <w:r w:rsidR="00232B6E" w:rsidRPr="00EF2736">
              <w:t xml:space="preserve">the request from the requesting medical practitioner indicates that </w:t>
            </w:r>
            <w:r w:rsidRPr="00EF2736">
              <w:t>the tests are performed:</w:t>
            </w:r>
          </w:p>
          <w:p w:rsidR="000A5501" w:rsidRPr="00EF2736" w:rsidRDefault="000A5501" w:rsidP="00DE3111">
            <w:pPr>
              <w:pStyle w:val="Tablei"/>
            </w:pPr>
            <w:r w:rsidRPr="00EF2736">
              <w:t>(i) for the purpose of monitoring thyroid disease in the patient; or</w:t>
            </w:r>
          </w:p>
          <w:p w:rsidR="000A5501" w:rsidRPr="00EF2736" w:rsidRDefault="000A5501" w:rsidP="00DE3111">
            <w:pPr>
              <w:pStyle w:val="Tablei"/>
            </w:pPr>
            <w:r w:rsidRPr="00EF2736">
              <w:t>(ii) to investigate the sick euthyroid syndrome if the patient is an admitted patient; or</w:t>
            </w:r>
          </w:p>
          <w:p w:rsidR="000A5501" w:rsidRPr="00EF2736" w:rsidRDefault="000A5501" w:rsidP="00DE3111">
            <w:pPr>
              <w:pStyle w:val="Tablei"/>
            </w:pPr>
            <w:r w:rsidRPr="00EF2736">
              <w:t>(iii) to investigate dementia or psychiatric illness of the patient; or</w:t>
            </w:r>
          </w:p>
          <w:p w:rsidR="000A5501" w:rsidRPr="00EF2736" w:rsidRDefault="000A5501" w:rsidP="00DE3111">
            <w:pPr>
              <w:pStyle w:val="Tablei"/>
            </w:pPr>
            <w:r w:rsidRPr="00EF2736">
              <w:t>(iv) to investigate amenorrhoea or infertility of the patient;</w:t>
            </w:r>
            <w:r w:rsidR="00232B6E" w:rsidRPr="00EF2736">
              <w:t xml:space="preserve"> or</w:t>
            </w:r>
          </w:p>
          <w:p w:rsidR="000A5501" w:rsidRPr="00EF2736" w:rsidRDefault="000A5501" w:rsidP="00DE3111">
            <w:pPr>
              <w:pStyle w:val="Tablea"/>
            </w:pPr>
            <w:r w:rsidRPr="00EF2736">
              <w:t xml:space="preserve">(c) </w:t>
            </w:r>
            <w:r w:rsidR="00232B6E" w:rsidRPr="00EF2736">
              <w:t xml:space="preserve">the request from the requesting medical practitioner indicates that </w:t>
            </w:r>
            <w:r w:rsidRPr="00EF2736">
              <w:t xml:space="preserve">the medical practitioner </w:t>
            </w:r>
            <w:r w:rsidR="00232B6E" w:rsidRPr="00EF2736">
              <w:t>s</w:t>
            </w:r>
            <w:r w:rsidRPr="00EF2736">
              <w:t>uspects the patient has a pituitary dysfunction;</w:t>
            </w:r>
            <w:r w:rsidR="00232B6E" w:rsidRPr="00EF2736">
              <w:t xml:space="preserve"> or</w:t>
            </w:r>
          </w:p>
          <w:p w:rsidR="000A5501" w:rsidRPr="00EF2736" w:rsidRDefault="000A5501" w:rsidP="00DE3111">
            <w:pPr>
              <w:pStyle w:val="Tablea"/>
            </w:pPr>
            <w:r w:rsidRPr="00EF2736">
              <w:t xml:space="preserve">(d) </w:t>
            </w:r>
            <w:r w:rsidR="00232B6E" w:rsidRPr="00EF2736">
              <w:t xml:space="preserve">the request from the requesting medical practitioner indicates that </w:t>
            </w:r>
            <w:r w:rsidRPr="00EF2736">
              <w:t>the patient is on drugs that interfere with thyroid hormone metabolism or function</w:t>
            </w:r>
          </w:p>
        </w:tc>
        <w:tc>
          <w:tcPr>
            <w:tcW w:w="602" w:type="pct"/>
            <w:shd w:val="clear" w:color="auto" w:fill="auto"/>
          </w:tcPr>
          <w:p w:rsidR="000A5501" w:rsidRPr="00EF2736" w:rsidRDefault="000A5501" w:rsidP="00DE3111">
            <w:pPr>
              <w:pStyle w:val="Tabletext"/>
              <w:jc w:val="right"/>
            </w:pPr>
            <w:r w:rsidRPr="00EF2736">
              <w:t>34.80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66722</w:t>
            </w:r>
          </w:p>
        </w:tc>
        <w:tc>
          <w:tcPr>
            <w:tcW w:w="3751" w:type="pct"/>
            <w:shd w:val="clear" w:color="auto" w:fill="auto"/>
          </w:tcPr>
          <w:p w:rsidR="000A5501" w:rsidRPr="00EF2736" w:rsidRDefault="000A5501" w:rsidP="00DE3111">
            <w:pPr>
              <w:pStyle w:val="Tabletext"/>
            </w:pPr>
            <w:r w:rsidRPr="00EF2736">
              <w:t>TSH quantitation described in item</w:t>
            </w:r>
            <w:r w:rsidR="00EF2736" w:rsidRPr="00EF2736">
              <w:t> </w:t>
            </w:r>
            <w:r w:rsidRPr="00EF2736">
              <w:t>66716 and one test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t>37.90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66723</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66722, if rendered by a receiving APP, if no tests in the item have been rendered by the referring APP—one test</w:t>
            </w:r>
          </w:p>
        </w:tc>
        <w:tc>
          <w:tcPr>
            <w:tcW w:w="602" w:type="pct"/>
            <w:shd w:val="clear" w:color="auto" w:fill="auto"/>
          </w:tcPr>
          <w:p w:rsidR="000A5501" w:rsidRPr="00EF2736" w:rsidRDefault="000A5501" w:rsidP="00DE3111">
            <w:pPr>
              <w:pStyle w:val="Tabletext"/>
              <w:jc w:val="right"/>
            </w:pPr>
            <w:r w:rsidRPr="00EF2736">
              <w:t>37.90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66724</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66722, if rendered by a receiving APP, if one or more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t>13.15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66725</w:t>
            </w:r>
          </w:p>
        </w:tc>
        <w:tc>
          <w:tcPr>
            <w:tcW w:w="3751" w:type="pct"/>
            <w:shd w:val="clear" w:color="auto" w:fill="auto"/>
          </w:tcPr>
          <w:p w:rsidR="000A5501" w:rsidRPr="00EF2736" w:rsidRDefault="000A5501" w:rsidP="00DE3111">
            <w:pPr>
              <w:pStyle w:val="Tabletext"/>
            </w:pPr>
            <w:r w:rsidRPr="00EF2736">
              <w:t>TSH quantitation described in item</w:t>
            </w:r>
            <w:r w:rsidR="00EF2736" w:rsidRPr="00EF2736">
              <w:t> </w:t>
            </w:r>
            <w:r w:rsidRPr="00EF2736">
              <w:t>66716 and 2 tests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t>51.05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66728</w:t>
            </w:r>
          </w:p>
        </w:tc>
        <w:tc>
          <w:tcPr>
            <w:tcW w:w="3751" w:type="pct"/>
            <w:shd w:val="clear" w:color="auto" w:fill="auto"/>
          </w:tcPr>
          <w:p w:rsidR="000A5501" w:rsidRPr="00EF2736" w:rsidRDefault="000A5501" w:rsidP="00DE3111">
            <w:pPr>
              <w:pStyle w:val="Tabletext"/>
            </w:pPr>
            <w:r w:rsidRPr="00EF2736">
              <w:t>TSH quantitation described in item</w:t>
            </w:r>
            <w:r w:rsidR="00EF2736" w:rsidRPr="00EF2736">
              <w:t> </w:t>
            </w:r>
            <w:r w:rsidRPr="00EF2736">
              <w:t>66716 and 3 tests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t>64.20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66731</w:t>
            </w:r>
          </w:p>
        </w:tc>
        <w:tc>
          <w:tcPr>
            <w:tcW w:w="3751" w:type="pct"/>
            <w:shd w:val="clear" w:color="auto" w:fill="auto"/>
          </w:tcPr>
          <w:p w:rsidR="000A5501" w:rsidRPr="00EF2736" w:rsidRDefault="000A5501" w:rsidP="00DE3111">
            <w:pPr>
              <w:pStyle w:val="Tabletext"/>
            </w:pPr>
            <w:r w:rsidRPr="00EF2736">
              <w:t>TSH quantitation described in item</w:t>
            </w:r>
            <w:r w:rsidR="00EF2736" w:rsidRPr="00EF2736">
              <w:t> </w:t>
            </w:r>
            <w:r w:rsidRPr="00EF2736">
              <w:t>66716 and 4 tests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t>77.40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66734</w:t>
            </w:r>
          </w:p>
        </w:tc>
        <w:tc>
          <w:tcPr>
            <w:tcW w:w="3751" w:type="pct"/>
            <w:shd w:val="clear" w:color="auto" w:fill="auto"/>
          </w:tcPr>
          <w:p w:rsidR="000A5501" w:rsidRPr="00EF2736" w:rsidRDefault="000A5501" w:rsidP="00DE3111">
            <w:pPr>
              <w:pStyle w:val="Tabletext"/>
            </w:pPr>
            <w:r w:rsidRPr="00EF2736">
              <w:t>TSH quantitation described in item</w:t>
            </w:r>
            <w:r w:rsidR="00EF2736" w:rsidRPr="00EF2736">
              <w:t> </w:t>
            </w:r>
            <w:r w:rsidRPr="00EF2736">
              <w:t>66716 and 5 tests described in item</w:t>
            </w:r>
            <w:r w:rsidR="00EF2736" w:rsidRPr="00EF2736">
              <w:t> </w:t>
            </w:r>
            <w:r w:rsidRPr="00EF2736">
              <w:t>66695</w:t>
            </w:r>
          </w:p>
        </w:tc>
        <w:tc>
          <w:tcPr>
            <w:tcW w:w="602" w:type="pct"/>
            <w:shd w:val="clear" w:color="auto" w:fill="auto"/>
          </w:tcPr>
          <w:p w:rsidR="000A5501" w:rsidRPr="00EF2736" w:rsidRDefault="000A5501" w:rsidP="00DE3111">
            <w:pPr>
              <w:pStyle w:val="Tabletext"/>
              <w:jc w:val="right"/>
            </w:pPr>
            <w:r w:rsidRPr="00EF2736">
              <w:t>90.55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66743</w:t>
            </w:r>
          </w:p>
        </w:tc>
        <w:tc>
          <w:tcPr>
            <w:tcW w:w="3751" w:type="pct"/>
            <w:shd w:val="clear" w:color="auto" w:fill="auto"/>
          </w:tcPr>
          <w:p w:rsidR="000A5501" w:rsidRPr="00EF2736" w:rsidRDefault="000A5501" w:rsidP="00DE3111">
            <w:pPr>
              <w:pStyle w:val="Tabletext"/>
            </w:pPr>
            <w:r w:rsidRPr="00EF2736">
              <w:t>Quantitation of alpha</w:t>
            </w:r>
            <w:r w:rsidR="004C74D5">
              <w:noBreakHyphen/>
            </w:r>
            <w:r w:rsidRPr="00EF2736">
              <w:t>fetoprotein in serum or other body fluids during pregnancy except if requested as part of item</w:t>
            </w:r>
            <w:r w:rsidR="00EF2736" w:rsidRPr="00EF2736">
              <w:t> </w:t>
            </w:r>
            <w:r w:rsidRPr="00EF2736">
              <w:t>66750 or 66751</w:t>
            </w:r>
          </w:p>
        </w:tc>
        <w:tc>
          <w:tcPr>
            <w:tcW w:w="602" w:type="pct"/>
            <w:shd w:val="clear" w:color="auto" w:fill="auto"/>
          </w:tcPr>
          <w:p w:rsidR="000A5501" w:rsidRPr="00EF2736" w:rsidRDefault="000A5501" w:rsidP="00DE3111">
            <w:pPr>
              <w:pStyle w:val="Tabletext"/>
              <w:jc w:val="right"/>
            </w:pPr>
            <w:r w:rsidRPr="00EF2736">
              <w:t>20.10</w:t>
            </w:r>
          </w:p>
        </w:tc>
      </w:tr>
      <w:tr w:rsidR="000A5501" w:rsidRPr="00EF2736" w:rsidTr="0066612C">
        <w:tblPrEx>
          <w:tblLook w:val="0000" w:firstRow="0" w:lastRow="0" w:firstColumn="0" w:lastColumn="0" w:noHBand="0" w:noVBand="0"/>
        </w:tblPrEx>
        <w:trPr>
          <w:trHeight w:val="1474"/>
        </w:trPr>
        <w:tc>
          <w:tcPr>
            <w:tcW w:w="647" w:type="pct"/>
            <w:shd w:val="clear" w:color="auto" w:fill="auto"/>
          </w:tcPr>
          <w:p w:rsidR="000A5501" w:rsidRPr="00EF2736" w:rsidRDefault="000A5501" w:rsidP="00DE3111">
            <w:pPr>
              <w:pStyle w:val="Tabletext"/>
            </w:pPr>
            <w:r w:rsidRPr="00EF2736">
              <w:t>66749</w:t>
            </w:r>
          </w:p>
        </w:tc>
        <w:tc>
          <w:tcPr>
            <w:tcW w:w="3751" w:type="pct"/>
            <w:shd w:val="clear" w:color="auto" w:fill="auto"/>
          </w:tcPr>
          <w:p w:rsidR="000A5501" w:rsidRPr="00EF2736" w:rsidRDefault="000A5501" w:rsidP="00DE3111">
            <w:pPr>
              <w:pStyle w:val="Tabletext"/>
            </w:pPr>
            <w:r w:rsidRPr="00EF2736">
              <w:t>Amniotic fluid, spectrophotometric examination of, and quantitation of:</w:t>
            </w:r>
          </w:p>
          <w:p w:rsidR="000A5501" w:rsidRPr="00EF2736" w:rsidRDefault="000A5501" w:rsidP="00DE3111">
            <w:pPr>
              <w:pStyle w:val="Tablea"/>
            </w:pPr>
            <w:r w:rsidRPr="00EF2736">
              <w:t>(a) lecithin/sphingomyelin ratio; or</w:t>
            </w:r>
          </w:p>
          <w:p w:rsidR="000A5501" w:rsidRPr="00EF2736" w:rsidRDefault="000A5501" w:rsidP="00DE3111">
            <w:pPr>
              <w:pStyle w:val="Tablea"/>
            </w:pPr>
            <w:r w:rsidRPr="00EF2736">
              <w:t>(b) palmitic acid, phosphatidylglycerol or lamellar body phospholipid; or</w:t>
            </w:r>
          </w:p>
          <w:p w:rsidR="000A5501" w:rsidRPr="00EF2736" w:rsidRDefault="000A5501" w:rsidP="00DE3111">
            <w:pPr>
              <w:pStyle w:val="Tablea"/>
            </w:pPr>
            <w:r w:rsidRPr="00EF2736">
              <w:t>(c) bilirubin, including correction for haemoglobin;</w:t>
            </w:r>
          </w:p>
          <w:p w:rsidR="000A5501" w:rsidRPr="00EF2736" w:rsidRDefault="000A5501" w:rsidP="00DE3111">
            <w:pPr>
              <w:pStyle w:val="Tabletext"/>
            </w:pPr>
            <w:r w:rsidRPr="00EF2736">
              <w:t>one or more tests</w:t>
            </w:r>
          </w:p>
        </w:tc>
        <w:tc>
          <w:tcPr>
            <w:tcW w:w="602" w:type="pct"/>
            <w:shd w:val="clear" w:color="auto" w:fill="auto"/>
          </w:tcPr>
          <w:p w:rsidR="000A5501" w:rsidRPr="00EF2736" w:rsidRDefault="000A5501" w:rsidP="00DE3111">
            <w:pPr>
              <w:pStyle w:val="Tabletext"/>
              <w:jc w:val="right"/>
              <w:rPr>
                <w:snapToGrid w:val="0"/>
              </w:rPr>
            </w:pPr>
            <w:r w:rsidRPr="00EF2736">
              <w:t>32.95</w:t>
            </w:r>
          </w:p>
        </w:tc>
      </w:tr>
      <w:tr w:rsidR="000A5501" w:rsidRPr="00EF2736" w:rsidDel="00E50B54"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66750</w:t>
            </w:r>
          </w:p>
        </w:tc>
        <w:tc>
          <w:tcPr>
            <w:tcW w:w="3751" w:type="pct"/>
            <w:shd w:val="clear" w:color="auto" w:fill="auto"/>
          </w:tcPr>
          <w:p w:rsidR="000A5501" w:rsidRPr="00EF2736" w:rsidRDefault="000A5501" w:rsidP="00DE3111">
            <w:pPr>
              <w:pStyle w:val="Tabletext"/>
            </w:pPr>
            <w:r w:rsidRPr="00EF2736">
              <w:t>Quantitation, in pregnancy, of any 2 of the following to detect foetal abnormality:</w:t>
            </w:r>
          </w:p>
          <w:p w:rsidR="000A5501" w:rsidRPr="00EF2736" w:rsidRDefault="000A5501" w:rsidP="00DE3111">
            <w:pPr>
              <w:pStyle w:val="Tablea"/>
            </w:pPr>
            <w:r w:rsidRPr="00EF2736">
              <w:t>(a) total human chorionic gonadotrophin (total HCG);</w:t>
            </w:r>
          </w:p>
          <w:p w:rsidR="000A5501" w:rsidRPr="00EF2736" w:rsidRDefault="000A5501" w:rsidP="00DE3111">
            <w:pPr>
              <w:pStyle w:val="Tablea"/>
            </w:pPr>
            <w:r w:rsidRPr="00EF2736">
              <w:t>(b) free alpha human chorionic gonadotrophin (free alpha HCG);</w:t>
            </w:r>
          </w:p>
          <w:p w:rsidR="000A5501" w:rsidRPr="00EF2736" w:rsidDel="00E50B54" w:rsidRDefault="000A5501" w:rsidP="00DE3111">
            <w:pPr>
              <w:pStyle w:val="Tablea"/>
            </w:pPr>
            <w:r w:rsidRPr="00EF2736">
              <w:t>(c) free beta human chorionic gonadotrophin (free beta HCG);</w:t>
            </w:r>
          </w:p>
          <w:p w:rsidR="000A5501" w:rsidRPr="00EF2736" w:rsidRDefault="000A5501" w:rsidP="00DE3111">
            <w:pPr>
              <w:pStyle w:val="Tablea"/>
            </w:pPr>
            <w:r w:rsidRPr="00EF2736">
              <w:t>(d) pregnancy associated plasma protein A (PAPP</w:t>
            </w:r>
            <w:r w:rsidR="004C74D5">
              <w:noBreakHyphen/>
            </w:r>
            <w:r w:rsidRPr="00EF2736">
              <w:t>A);</w:t>
            </w:r>
          </w:p>
          <w:p w:rsidR="000A5501" w:rsidRPr="00EF2736" w:rsidDel="00E50B54" w:rsidRDefault="000A5501" w:rsidP="00DE3111">
            <w:pPr>
              <w:pStyle w:val="Tablea"/>
            </w:pPr>
            <w:r w:rsidRPr="00EF2736">
              <w:t>(e) unconjugated oestriol (uE</w:t>
            </w:r>
            <w:r w:rsidRPr="00EF2736">
              <w:rPr>
                <w:vertAlign w:val="subscript"/>
              </w:rPr>
              <w:t>3</w:t>
            </w:r>
            <w:r w:rsidRPr="00EF2736">
              <w:t>);</w:t>
            </w:r>
          </w:p>
          <w:p w:rsidR="000A5501" w:rsidRPr="00EF2736" w:rsidRDefault="000A5501" w:rsidP="00DE3111">
            <w:pPr>
              <w:pStyle w:val="Tablea"/>
            </w:pPr>
            <w:r w:rsidRPr="00EF2736">
              <w:t>(f) alpha</w:t>
            </w:r>
            <w:r w:rsidR="004C74D5">
              <w:noBreakHyphen/>
            </w:r>
            <w:r w:rsidRPr="00EF2736">
              <w:t>fetoprotein (AFP);</w:t>
            </w:r>
          </w:p>
          <w:p w:rsidR="000A5501" w:rsidRPr="00EF2736" w:rsidRDefault="000A5501" w:rsidP="00DE3111">
            <w:pPr>
              <w:pStyle w:val="Tabletext"/>
            </w:pPr>
            <w:r w:rsidRPr="00EF2736">
              <w:t>including (if performed) a service described in item</w:t>
            </w:r>
            <w:r w:rsidR="00EF2736" w:rsidRPr="00EF2736">
              <w:t> </w:t>
            </w:r>
            <w:r w:rsidRPr="00EF2736">
              <w:t>73527 or 73529</w:t>
            </w:r>
          </w:p>
          <w:p w:rsidR="000A5501" w:rsidRPr="00EF2736" w:rsidDel="00E50B54" w:rsidRDefault="00D44145" w:rsidP="00DE3111">
            <w:pPr>
              <w:pStyle w:val="Tabletext"/>
            </w:pPr>
            <w:r w:rsidRPr="00EF2736">
              <w:t>A</w:t>
            </w:r>
            <w:r w:rsidR="000A5501" w:rsidRPr="00EF2736">
              <w:t>pplicable not more than once in a pregnancy</w:t>
            </w:r>
          </w:p>
        </w:tc>
        <w:tc>
          <w:tcPr>
            <w:tcW w:w="602" w:type="pct"/>
            <w:shd w:val="clear" w:color="auto" w:fill="auto"/>
          </w:tcPr>
          <w:p w:rsidR="000A5501" w:rsidRPr="00EF2736" w:rsidDel="00E50B54" w:rsidRDefault="000A5501" w:rsidP="00DE3111">
            <w:pPr>
              <w:pStyle w:val="Tabletext"/>
              <w:jc w:val="right"/>
              <w:rPr>
                <w:snapToGrid w:val="0"/>
              </w:rPr>
            </w:pPr>
            <w:r w:rsidRPr="00EF2736">
              <w:t>39.75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66751</w:t>
            </w:r>
          </w:p>
        </w:tc>
        <w:tc>
          <w:tcPr>
            <w:tcW w:w="3751" w:type="pct"/>
            <w:shd w:val="clear" w:color="auto" w:fill="auto"/>
          </w:tcPr>
          <w:p w:rsidR="000A5501" w:rsidRPr="00EF2736" w:rsidRDefault="000A5501" w:rsidP="00DE3111">
            <w:pPr>
              <w:pStyle w:val="Tabletext"/>
            </w:pPr>
            <w:r w:rsidRPr="00EF2736">
              <w:t>Quantitation, in pregnancy, of any 3 or more tests described in item</w:t>
            </w:r>
            <w:r w:rsidR="00EF2736" w:rsidRPr="00EF2736">
              <w:t> </w:t>
            </w:r>
            <w:r w:rsidRPr="00EF2736">
              <w:t>66750</w:t>
            </w:r>
          </w:p>
          <w:p w:rsidR="000A5501" w:rsidRPr="00EF2736" w:rsidRDefault="00D44145" w:rsidP="00DE3111">
            <w:pPr>
              <w:pStyle w:val="Tabletext"/>
            </w:pPr>
            <w:r w:rsidRPr="00EF2736">
              <w:t>A</w:t>
            </w:r>
            <w:r w:rsidR="000A5501" w:rsidRPr="00EF2736">
              <w:t>pplicable not more than once in a pregnancy</w:t>
            </w:r>
          </w:p>
        </w:tc>
        <w:tc>
          <w:tcPr>
            <w:tcW w:w="602" w:type="pct"/>
            <w:shd w:val="clear" w:color="auto" w:fill="auto"/>
          </w:tcPr>
          <w:p w:rsidR="000A5501" w:rsidRPr="00EF2736" w:rsidRDefault="000A5501" w:rsidP="00DE3111">
            <w:pPr>
              <w:pStyle w:val="Tabletext"/>
              <w:jc w:val="right"/>
            </w:pPr>
            <w:r w:rsidRPr="00EF2736">
              <w:t>55.25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66752</w:t>
            </w:r>
          </w:p>
        </w:tc>
        <w:tc>
          <w:tcPr>
            <w:tcW w:w="3751" w:type="pct"/>
            <w:shd w:val="clear" w:color="auto" w:fill="auto"/>
          </w:tcPr>
          <w:p w:rsidR="000A5501" w:rsidRPr="00EF2736" w:rsidRDefault="000A5501" w:rsidP="00DE3111">
            <w:pPr>
              <w:pStyle w:val="Tabletext"/>
            </w:pPr>
            <w:r w:rsidRPr="00EF2736">
              <w:t>Quantitation of acetoacetate, beta</w:t>
            </w:r>
            <w:r w:rsidR="004C74D5">
              <w:noBreakHyphen/>
            </w:r>
            <w:r w:rsidRPr="00EF2736">
              <w:t>hydroxybutyrate, citrate, oxalate, total free fatty acids, cysteine, homocysteine, cystine, lactate, pyruvate or other amino acids and hydroxyproline (except if performed as part of item</w:t>
            </w:r>
            <w:r w:rsidR="00EF2736" w:rsidRPr="00EF2736">
              <w:t> </w:t>
            </w:r>
            <w:r w:rsidRPr="00EF2736">
              <w:t>66773 or 66776)—one test</w:t>
            </w:r>
          </w:p>
        </w:tc>
        <w:tc>
          <w:tcPr>
            <w:tcW w:w="602" w:type="pct"/>
            <w:shd w:val="clear" w:color="auto" w:fill="auto"/>
          </w:tcPr>
          <w:p w:rsidR="000A5501" w:rsidRPr="00EF2736" w:rsidRDefault="000A5501" w:rsidP="00DE3111">
            <w:pPr>
              <w:pStyle w:val="Tabletext"/>
              <w:jc w:val="right"/>
            </w:pPr>
            <w:r w:rsidRPr="00EF2736">
              <w:t>24.70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66755</w:t>
            </w:r>
          </w:p>
        </w:tc>
        <w:tc>
          <w:tcPr>
            <w:tcW w:w="3751" w:type="pct"/>
            <w:shd w:val="clear" w:color="auto" w:fill="auto"/>
          </w:tcPr>
          <w:p w:rsidR="000A5501" w:rsidRPr="00EF2736" w:rsidRDefault="000A5501" w:rsidP="00DE3111">
            <w:pPr>
              <w:pStyle w:val="Tabletext"/>
            </w:pPr>
            <w:r w:rsidRPr="00EF2736">
              <w:t>Two or more tests described in item</w:t>
            </w:r>
            <w:r w:rsidR="00EF2736" w:rsidRPr="00EF2736">
              <w:t> </w:t>
            </w:r>
            <w:r w:rsidRPr="00EF2736">
              <w:t>66752</w:t>
            </w:r>
          </w:p>
        </w:tc>
        <w:tc>
          <w:tcPr>
            <w:tcW w:w="602" w:type="pct"/>
            <w:shd w:val="clear" w:color="auto" w:fill="auto"/>
          </w:tcPr>
          <w:p w:rsidR="000A5501" w:rsidRPr="00EF2736" w:rsidRDefault="000A5501" w:rsidP="00DE3111">
            <w:pPr>
              <w:pStyle w:val="Tabletext"/>
              <w:jc w:val="right"/>
            </w:pPr>
            <w:r w:rsidRPr="00EF2736">
              <w:t>38.85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66756</w:t>
            </w:r>
          </w:p>
        </w:tc>
        <w:tc>
          <w:tcPr>
            <w:tcW w:w="3751" w:type="pct"/>
            <w:shd w:val="clear" w:color="auto" w:fill="auto"/>
          </w:tcPr>
          <w:p w:rsidR="000A5501" w:rsidRPr="00EF2736" w:rsidRDefault="000A5501" w:rsidP="00DE3111">
            <w:pPr>
              <w:pStyle w:val="Tabletext"/>
            </w:pPr>
            <w:r w:rsidRPr="00EF2736">
              <w:t>Quantitation of 10 or more amino acids for the diagnosis of inborn errors of metabolism—up to 4 tests in 12 months on specimens of plasma, CSF and urine</w:t>
            </w:r>
          </w:p>
        </w:tc>
        <w:tc>
          <w:tcPr>
            <w:tcW w:w="602" w:type="pct"/>
            <w:shd w:val="clear" w:color="auto" w:fill="auto"/>
          </w:tcPr>
          <w:p w:rsidR="000A5501" w:rsidRPr="00EF2736" w:rsidRDefault="000A5501" w:rsidP="00DE3111">
            <w:pPr>
              <w:pStyle w:val="Tabletext"/>
              <w:jc w:val="right"/>
              <w:rPr>
                <w:snapToGrid w:val="0"/>
              </w:rPr>
            </w:pPr>
            <w:r w:rsidRPr="00EF2736">
              <w:t>98.30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66757</w:t>
            </w:r>
          </w:p>
        </w:tc>
        <w:tc>
          <w:tcPr>
            <w:tcW w:w="3751" w:type="pct"/>
            <w:shd w:val="clear" w:color="auto" w:fill="auto"/>
          </w:tcPr>
          <w:p w:rsidR="000A5501" w:rsidRPr="00EF2736" w:rsidRDefault="000A5501" w:rsidP="00DE3111">
            <w:pPr>
              <w:pStyle w:val="Tabletext"/>
            </w:pPr>
            <w:r w:rsidRPr="00EF2736">
              <w:t>Quantitation of 10 or more amino acids for monitoring of previously diagnosed inborn errors of metabolism in one tissue type</w:t>
            </w:r>
          </w:p>
        </w:tc>
        <w:tc>
          <w:tcPr>
            <w:tcW w:w="602" w:type="pct"/>
            <w:shd w:val="clear" w:color="auto" w:fill="auto"/>
          </w:tcPr>
          <w:p w:rsidR="000A5501" w:rsidRPr="00EF2736" w:rsidRDefault="000A5501" w:rsidP="00DE3111">
            <w:pPr>
              <w:pStyle w:val="Tabletext"/>
              <w:jc w:val="right"/>
              <w:rPr>
                <w:snapToGrid w:val="0"/>
              </w:rPr>
            </w:pPr>
            <w:r w:rsidRPr="00EF2736">
              <w:t>98.30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66758</w:t>
            </w:r>
          </w:p>
        </w:tc>
        <w:tc>
          <w:tcPr>
            <w:tcW w:w="3751" w:type="pct"/>
            <w:shd w:val="clear" w:color="auto" w:fill="auto"/>
          </w:tcPr>
          <w:p w:rsidR="000A5501" w:rsidRPr="00EF2736" w:rsidRDefault="000A5501" w:rsidP="00DE3111">
            <w:pPr>
              <w:pStyle w:val="Tabletext"/>
            </w:pPr>
            <w:r w:rsidRPr="00EF2736">
              <w:t>Quantitation of angiotensin converting enzyme, or cholinesterase—one or more tests</w:t>
            </w:r>
          </w:p>
        </w:tc>
        <w:tc>
          <w:tcPr>
            <w:tcW w:w="602" w:type="pct"/>
            <w:shd w:val="clear" w:color="auto" w:fill="auto"/>
          </w:tcPr>
          <w:p w:rsidR="000A5501" w:rsidRPr="00EF2736" w:rsidRDefault="000A5501" w:rsidP="00DE3111">
            <w:pPr>
              <w:pStyle w:val="Tabletext"/>
              <w:jc w:val="right"/>
            </w:pPr>
            <w:r w:rsidRPr="00EF2736">
              <w:t>24.70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66761</w:t>
            </w:r>
          </w:p>
        </w:tc>
        <w:tc>
          <w:tcPr>
            <w:tcW w:w="3751" w:type="pct"/>
            <w:shd w:val="clear" w:color="auto" w:fill="auto"/>
          </w:tcPr>
          <w:p w:rsidR="000A5501" w:rsidRPr="00EF2736" w:rsidRDefault="000A5501" w:rsidP="00DE3111">
            <w:pPr>
              <w:pStyle w:val="Tabletext"/>
            </w:pPr>
            <w:r w:rsidRPr="00EF2736">
              <w:t>Test for reducing substances in faeces by any method (except reagent strip or dipstick)</w:t>
            </w:r>
          </w:p>
        </w:tc>
        <w:tc>
          <w:tcPr>
            <w:tcW w:w="602" w:type="pct"/>
            <w:shd w:val="clear" w:color="auto" w:fill="auto"/>
          </w:tcPr>
          <w:p w:rsidR="000A5501" w:rsidRPr="00EF2736" w:rsidRDefault="000A5501" w:rsidP="00DE3111">
            <w:pPr>
              <w:pStyle w:val="Tabletext"/>
              <w:jc w:val="right"/>
            </w:pPr>
            <w:r w:rsidRPr="00EF2736">
              <w:t>13.15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66764</w:t>
            </w:r>
          </w:p>
        </w:tc>
        <w:tc>
          <w:tcPr>
            <w:tcW w:w="3751" w:type="pct"/>
            <w:shd w:val="clear" w:color="auto" w:fill="auto"/>
          </w:tcPr>
          <w:p w:rsidR="000A5501" w:rsidRPr="00EF2736" w:rsidRDefault="000A5501" w:rsidP="00DE3111">
            <w:pPr>
              <w:pStyle w:val="Tabletext"/>
            </w:pPr>
            <w:r w:rsidRPr="00EF2736">
              <w:t>Examination for faecal occult blood (including tests for haemoglobin and its derivatives in the faeces except by reagent strip or dip stick methods) with a maximum of 3 examinations on specimens collected on separate days in a 28 day period</w:t>
            </w:r>
          </w:p>
        </w:tc>
        <w:tc>
          <w:tcPr>
            <w:tcW w:w="602" w:type="pct"/>
            <w:shd w:val="clear" w:color="auto" w:fill="auto"/>
          </w:tcPr>
          <w:p w:rsidR="000A5501" w:rsidRPr="00EF2736" w:rsidRDefault="000A5501" w:rsidP="00DE3111">
            <w:pPr>
              <w:pStyle w:val="Tabletext"/>
              <w:jc w:val="right"/>
              <w:rPr>
                <w:snapToGrid w:val="0"/>
              </w:rPr>
            </w:pPr>
            <w:r w:rsidRPr="00EF2736">
              <w:t>8.90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66767</w:t>
            </w:r>
          </w:p>
        </w:tc>
        <w:tc>
          <w:tcPr>
            <w:tcW w:w="3751" w:type="pct"/>
            <w:shd w:val="clear" w:color="auto" w:fill="auto"/>
          </w:tcPr>
          <w:p w:rsidR="000A5501" w:rsidRPr="00EF2736" w:rsidRDefault="000A5501" w:rsidP="00DE3111">
            <w:pPr>
              <w:pStyle w:val="Tabletext"/>
            </w:pPr>
            <w:r w:rsidRPr="00EF2736">
              <w:t>Two examinations described in item</w:t>
            </w:r>
            <w:r w:rsidR="00EF2736" w:rsidRPr="00EF2736">
              <w:t> </w:t>
            </w:r>
            <w:r w:rsidRPr="00EF2736">
              <w:t>66764 performed on separately collected and identified specimens</w:t>
            </w:r>
          </w:p>
        </w:tc>
        <w:tc>
          <w:tcPr>
            <w:tcW w:w="602" w:type="pct"/>
            <w:shd w:val="clear" w:color="auto" w:fill="auto"/>
          </w:tcPr>
          <w:p w:rsidR="000A5501" w:rsidRPr="00EF2736" w:rsidRDefault="000A5501" w:rsidP="00DE3111">
            <w:pPr>
              <w:pStyle w:val="Tabletext"/>
              <w:jc w:val="right"/>
            </w:pPr>
            <w:r w:rsidRPr="00EF2736">
              <w:t>17.85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66770</w:t>
            </w:r>
          </w:p>
        </w:tc>
        <w:tc>
          <w:tcPr>
            <w:tcW w:w="3751" w:type="pct"/>
            <w:shd w:val="clear" w:color="auto" w:fill="auto"/>
          </w:tcPr>
          <w:p w:rsidR="000A5501" w:rsidRPr="00EF2736" w:rsidRDefault="000A5501" w:rsidP="00DE3111">
            <w:pPr>
              <w:pStyle w:val="Tabletext"/>
            </w:pPr>
            <w:r w:rsidRPr="00EF2736">
              <w:t>Three examinations described in item</w:t>
            </w:r>
            <w:r w:rsidR="00EF2736" w:rsidRPr="00EF2736">
              <w:t> </w:t>
            </w:r>
            <w:r w:rsidRPr="00EF2736">
              <w:t>66764 performed on separately collected and identified specimens</w:t>
            </w:r>
          </w:p>
        </w:tc>
        <w:tc>
          <w:tcPr>
            <w:tcW w:w="602" w:type="pct"/>
            <w:shd w:val="clear" w:color="auto" w:fill="auto"/>
          </w:tcPr>
          <w:p w:rsidR="000A5501" w:rsidRPr="00EF2736" w:rsidRDefault="000A5501" w:rsidP="00DE3111">
            <w:pPr>
              <w:pStyle w:val="Tabletext"/>
              <w:jc w:val="right"/>
            </w:pPr>
            <w:r w:rsidRPr="00EF2736">
              <w:t>26.70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66773</w:t>
            </w:r>
          </w:p>
        </w:tc>
        <w:tc>
          <w:tcPr>
            <w:tcW w:w="3751" w:type="pct"/>
            <w:shd w:val="clear" w:color="auto" w:fill="auto"/>
          </w:tcPr>
          <w:p w:rsidR="000A5501" w:rsidRPr="00EF2736" w:rsidRDefault="000A5501" w:rsidP="00DE3111">
            <w:pPr>
              <w:pStyle w:val="Tabletext"/>
            </w:pPr>
            <w:r w:rsidRPr="00EF2736">
              <w:t>Quantitation of products of collagen breakdown or formation for the monitoring of patients with proven low bone mineral density and, if performed, a service described in item</w:t>
            </w:r>
            <w:r w:rsidR="00EF2736" w:rsidRPr="00EF2736">
              <w:t> </w:t>
            </w:r>
            <w:r w:rsidRPr="00EF2736">
              <w:t>66752—one or more tests</w:t>
            </w:r>
          </w:p>
        </w:tc>
        <w:tc>
          <w:tcPr>
            <w:tcW w:w="602" w:type="pct"/>
            <w:shd w:val="clear" w:color="auto" w:fill="auto"/>
          </w:tcPr>
          <w:p w:rsidR="000A5501" w:rsidRPr="00EF2736" w:rsidRDefault="000A5501" w:rsidP="00DE3111">
            <w:pPr>
              <w:pStyle w:val="Tabletext"/>
              <w:jc w:val="right"/>
            </w:pPr>
            <w:r w:rsidRPr="00EF2736">
              <w:t>24.65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66776</w:t>
            </w:r>
          </w:p>
        </w:tc>
        <w:tc>
          <w:tcPr>
            <w:tcW w:w="3751" w:type="pct"/>
            <w:shd w:val="clear" w:color="auto" w:fill="auto"/>
          </w:tcPr>
          <w:p w:rsidR="000A5501" w:rsidRPr="00EF2736" w:rsidRDefault="000A5501" w:rsidP="00DE3111">
            <w:pPr>
              <w:pStyle w:val="Tabletext"/>
            </w:pPr>
            <w:r w:rsidRPr="00EF2736">
              <w:t>Quantitation of products of collagen breakdown or formation for the monitoring of patients with metabolic bone disease or Paget’s disease of bone and, if performed, a service described in item</w:t>
            </w:r>
            <w:r w:rsidR="00EF2736" w:rsidRPr="00EF2736">
              <w:t> </w:t>
            </w:r>
            <w:r w:rsidRPr="00EF2736">
              <w:t>66752—one or more tests</w:t>
            </w:r>
          </w:p>
        </w:tc>
        <w:tc>
          <w:tcPr>
            <w:tcW w:w="602" w:type="pct"/>
            <w:shd w:val="clear" w:color="auto" w:fill="auto"/>
          </w:tcPr>
          <w:p w:rsidR="000A5501" w:rsidRPr="00EF2736" w:rsidRDefault="000A5501" w:rsidP="00DE3111">
            <w:pPr>
              <w:pStyle w:val="Tabletext"/>
              <w:jc w:val="right"/>
            </w:pPr>
            <w:r w:rsidRPr="00EF2736">
              <w:t>24.65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66779</w:t>
            </w:r>
          </w:p>
        </w:tc>
        <w:tc>
          <w:tcPr>
            <w:tcW w:w="3751" w:type="pct"/>
            <w:shd w:val="clear" w:color="auto" w:fill="auto"/>
          </w:tcPr>
          <w:p w:rsidR="000A5501" w:rsidRPr="00EF2736" w:rsidRDefault="000A5501" w:rsidP="00DE3111">
            <w:pPr>
              <w:pStyle w:val="Tabletext"/>
            </w:pPr>
            <w:r w:rsidRPr="00EF2736">
              <w:t>Adrenaline, noradrenaline, dopamine, histamine, hydroxyindoleacetic acid (5HIAA), hydroxymethoxymandelic acid (HMMA), homovanillic acid (HVA), metanephrines, methoxyhydroxyphenylethylene glycol (MHPG), phenylacetic acid (PAA) or serotonin—quantitation—one or more tests</w:t>
            </w:r>
          </w:p>
        </w:tc>
        <w:tc>
          <w:tcPr>
            <w:tcW w:w="602" w:type="pct"/>
            <w:shd w:val="clear" w:color="auto" w:fill="auto"/>
          </w:tcPr>
          <w:p w:rsidR="000A5501" w:rsidRPr="00EF2736" w:rsidRDefault="000A5501" w:rsidP="00DE3111">
            <w:pPr>
              <w:pStyle w:val="Tabletext"/>
              <w:jc w:val="right"/>
            </w:pPr>
            <w:r w:rsidRPr="00EF2736">
              <w:t>39.95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66780</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66779 if rendered by a receiving APP—one or more tests</w:t>
            </w:r>
          </w:p>
        </w:tc>
        <w:tc>
          <w:tcPr>
            <w:tcW w:w="602" w:type="pct"/>
            <w:shd w:val="clear" w:color="auto" w:fill="auto"/>
          </w:tcPr>
          <w:p w:rsidR="000A5501" w:rsidRPr="00EF2736" w:rsidRDefault="000A5501" w:rsidP="00DE3111">
            <w:pPr>
              <w:pStyle w:val="Tabletext"/>
              <w:jc w:val="right"/>
              <w:rPr>
                <w:snapToGrid w:val="0"/>
              </w:rPr>
            </w:pPr>
            <w:r w:rsidRPr="00EF2736">
              <w:t>39.95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66782</w:t>
            </w:r>
          </w:p>
        </w:tc>
        <w:tc>
          <w:tcPr>
            <w:tcW w:w="3751" w:type="pct"/>
            <w:shd w:val="clear" w:color="auto" w:fill="auto"/>
          </w:tcPr>
          <w:p w:rsidR="000A5501" w:rsidRPr="00EF2736" w:rsidRDefault="000A5501" w:rsidP="00DE3111">
            <w:pPr>
              <w:pStyle w:val="Tabletext"/>
            </w:pPr>
            <w:r w:rsidRPr="00EF2736">
              <w:t>Porphyrins or porphyrins precursors—detection in plasma, red cells, urine or faeces—one or more tests</w:t>
            </w:r>
          </w:p>
        </w:tc>
        <w:tc>
          <w:tcPr>
            <w:tcW w:w="602" w:type="pct"/>
            <w:shd w:val="clear" w:color="auto" w:fill="auto"/>
          </w:tcPr>
          <w:p w:rsidR="000A5501" w:rsidRPr="00EF2736" w:rsidRDefault="000A5501" w:rsidP="00DE3111">
            <w:pPr>
              <w:pStyle w:val="Tabletext"/>
              <w:jc w:val="right"/>
            </w:pPr>
            <w:r w:rsidRPr="00EF2736">
              <w:t>13.15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66783</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66782 if rendered by a receiving APP—one or more tests</w:t>
            </w:r>
          </w:p>
        </w:tc>
        <w:tc>
          <w:tcPr>
            <w:tcW w:w="602" w:type="pct"/>
            <w:shd w:val="clear" w:color="auto" w:fill="auto"/>
          </w:tcPr>
          <w:p w:rsidR="000A5501" w:rsidRPr="00EF2736" w:rsidRDefault="000A5501" w:rsidP="00DE3111">
            <w:pPr>
              <w:pStyle w:val="Tabletext"/>
              <w:jc w:val="right"/>
              <w:rPr>
                <w:snapToGrid w:val="0"/>
              </w:rPr>
            </w:pPr>
            <w:r w:rsidRPr="00EF2736">
              <w:t>13.15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66785</w:t>
            </w:r>
          </w:p>
        </w:tc>
        <w:tc>
          <w:tcPr>
            <w:tcW w:w="3751" w:type="pct"/>
            <w:shd w:val="clear" w:color="auto" w:fill="auto"/>
          </w:tcPr>
          <w:p w:rsidR="000A5501" w:rsidRPr="00EF2736" w:rsidRDefault="000A5501" w:rsidP="00DE3111">
            <w:pPr>
              <w:pStyle w:val="Tabletext"/>
            </w:pPr>
            <w:r w:rsidRPr="00EF2736">
              <w:t>Porphyrins or porphyrins precursors—quantitation in plasma, red cells, urine or faeces—one test</w:t>
            </w:r>
          </w:p>
        </w:tc>
        <w:tc>
          <w:tcPr>
            <w:tcW w:w="602" w:type="pct"/>
            <w:shd w:val="clear" w:color="auto" w:fill="auto"/>
          </w:tcPr>
          <w:p w:rsidR="000A5501" w:rsidRPr="00EF2736" w:rsidRDefault="000A5501" w:rsidP="00DE3111">
            <w:pPr>
              <w:pStyle w:val="Tabletext"/>
              <w:jc w:val="right"/>
            </w:pPr>
            <w:r w:rsidRPr="00EF2736">
              <w:t>39.95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66788</w:t>
            </w:r>
          </w:p>
        </w:tc>
        <w:tc>
          <w:tcPr>
            <w:tcW w:w="3751" w:type="pct"/>
            <w:shd w:val="clear" w:color="auto" w:fill="auto"/>
          </w:tcPr>
          <w:p w:rsidR="000A5501" w:rsidRPr="00EF2736" w:rsidRDefault="000A5501" w:rsidP="00DE3111">
            <w:pPr>
              <w:pStyle w:val="Tabletext"/>
            </w:pPr>
            <w:r w:rsidRPr="00EF2736">
              <w:t>Porphyrins or porphyrins precursors—quantitation in plasma, red cells, urine or faeces—2 or more tests</w:t>
            </w:r>
          </w:p>
        </w:tc>
        <w:tc>
          <w:tcPr>
            <w:tcW w:w="602" w:type="pct"/>
            <w:shd w:val="clear" w:color="auto" w:fill="auto"/>
          </w:tcPr>
          <w:p w:rsidR="000A5501" w:rsidRPr="00EF2736" w:rsidRDefault="000A5501" w:rsidP="00DE3111">
            <w:pPr>
              <w:pStyle w:val="Tabletext"/>
              <w:jc w:val="right"/>
            </w:pPr>
            <w:r w:rsidRPr="00EF2736">
              <w:t>65.85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66789</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66785 if rendered by a receiving APP, if no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t>39.95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66790</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66785, if rendered by a receiving APP, if one or more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rPr>
                <w:snapToGrid w:val="0"/>
              </w:rPr>
              <w:t>25.90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66791</w:t>
            </w:r>
          </w:p>
        </w:tc>
        <w:tc>
          <w:tcPr>
            <w:tcW w:w="3751" w:type="pct"/>
            <w:shd w:val="clear" w:color="auto" w:fill="auto"/>
          </w:tcPr>
          <w:p w:rsidR="000A5501" w:rsidRPr="00EF2736" w:rsidRDefault="000A5501" w:rsidP="00DE3111">
            <w:pPr>
              <w:pStyle w:val="Tabletext"/>
            </w:pPr>
            <w:r w:rsidRPr="00EF2736">
              <w:t>Porphyrin biosynthetic enzymes—measurement of activity in blood cells or other tissues—one or more tests</w:t>
            </w:r>
          </w:p>
        </w:tc>
        <w:tc>
          <w:tcPr>
            <w:tcW w:w="602" w:type="pct"/>
            <w:shd w:val="clear" w:color="auto" w:fill="auto"/>
          </w:tcPr>
          <w:p w:rsidR="000A5501" w:rsidRPr="00EF2736" w:rsidRDefault="000A5501" w:rsidP="00DE3111">
            <w:pPr>
              <w:pStyle w:val="Tabletext"/>
              <w:jc w:val="right"/>
            </w:pPr>
            <w:r w:rsidRPr="00EF2736">
              <w:rPr>
                <w:snapToGrid w:val="0"/>
              </w:rPr>
              <w:t>74.45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66792</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66791 if rendered by a receiving APP—one or more tests</w:t>
            </w:r>
          </w:p>
        </w:tc>
        <w:tc>
          <w:tcPr>
            <w:tcW w:w="602" w:type="pct"/>
            <w:shd w:val="clear" w:color="auto" w:fill="auto"/>
          </w:tcPr>
          <w:p w:rsidR="000A5501" w:rsidRPr="00EF2736" w:rsidRDefault="000A5501" w:rsidP="00DE3111">
            <w:pPr>
              <w:pStyle w:val="Tabletext"/>
              <w:jc w:val="right"/>
              <w:rPr>
                <w:snapToGrid w:val="0"/>
              </w:rPr>
            </w:pPr>
            <w:r w:rsidRPr="00EF2736">
              <w:t>74.45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66800</w:t>
            </w:r>
          </w:p>
        </w:tc>
        <w:tc>
          <w:tcPr>
            <w:tcW w:w="3751" w:type="pct"/>
            <w:shd w:val="clear" w:color="auto" w:fill="auto"/>
          </w:tcPr>
          <w:p w:rsidR="000A5501" w:rsidRPr="00EF2736" w:rsidRDefault="000A5501" w:rsidP="00DE3111">
            <w:pPr>
              <w:pStyle w:val="Tabletext"/>
            </w:pPr>
            <w:r w:rsidRPr="00EF2736">
              <w:t>Quantitation in blood, urine or other body fluid by any method (except reagent tablet or reagent strip) of any of the following used therapeutically by the patient from whom the specimen was taken: amikacin, carbamazepine, digoxin, disopyramide, ethanol, ethosuximide, gentamicin, lignocaine, lithium, netilmicin, paracetamol, phenobarbitone, phenytoin, primidone, procainamide, quinidine, salicylate, theophylline, tobramycin, valproate or vancomycin—one test</w:t>
            </w:r>
          </w:p>
        </w:tc>
        <w:tc>
          <w:tcPr>
            <w:tcW w:w="602" w:type="pct"/>
            <w:shd w:val="clear" w:color="auto" w:fill="auto"/>
          </w:tcPr>
          <w:p w:rsidR="000A5501" w:rsidRPr="00EF2736" w:rsidRDefault="000A5501" w:rsidP="00DE3111">
            <w:pPr>
              <w:pStyle w:val="Tabletext"/>
              <w:jc w:val="right"/>
            </w:pPr>
            <w:r w:rsidRPr="00EF2736">
              <w:rPr>
                <w:snapToGrid w:val="0"/>
              </w:rPr>
              <w:t>18.15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66803</w:t>
            </w:r>
          </w:p>
        </w:tc>
        <w:tc>
          <w:tcPr>
            <w:tcW w:w="3751" w:type="pct"/>
            <w:shd w:val="clear" w:color="auto" w:fill="auto"/>
          </w:tcPr>
          <w:p w:rsidR="000A5501" w:rsidRPr="00EF2736" w:rsidRDefault="000A5501" w:rsidP="00DE3111">
            <w:pPr>
              <w:pStyle w:val="Tabletext"/>
            </w:pPr>
            <w:r w:rsidRPr="00EF2736">
              <w:t>Two tests described in item</w:t>
            </w:r>
            <w:r w:rsidR="00EF2736" w:rsidRPr="00EF2736">
              <w:t> </w:t>
            </w:r>
            <w:r w:rsidRPr="00EF2736">
              <w:t>66800</w:t>
            </w:r>
          </w:p>
        </w:tc>
        <w:tc>
          <w:tcPr>
            <w:tcW w:w="602" w:type="pct"/>
            <w:shd w:val="clear" w:color="auto" w:fill="auto"/>
          </w:tcPr>
          <w:p w:rsidR="000A5501" w:rsidRPr="00EF2736" w:rsidRDefault="000A5501" w:rsidP="00DE3111">
            <w:pPr>
              <w:pStyle w:val="Tabletext"/>
              <w:jc w:val="right"/>
            </w:pPr>
            <w:r w:rsidRPr="00EF2736">
              <w:rPr>
                <w:snapToGrid w:val="0"/>
              </w:rPr>
              <w:t>30.50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66804</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66800 if rendered by a receiving APP, if no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rPr>
                <w:snapToGrid w:val="0"/>
              </w:rPr>
              <w:t>18.15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66805</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66800, if rendered by a receiving APP, if one or more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rPr>
                <w:snapToGrid w:val="0"/>
              </w:rPr>
              <w:t>12.35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66806</w:t>
            </w:r>
          </w:p>
        </w:tc>
        <w:tc>
          <w:tcPr>
            <w:tcW w:w="3751" w:type="pct"/>
            <w:shd w:val="clear" w:color="auto" w:fill="auto"/>
          </w:tcPr>
          <w:p w:rsidR="000A5501" w:rsidRPr="00EF2736" w:rsidRDefault="000A5501" w:rsidP="00DE3111">
            <w:pPr>
              <w:pStyle w:val="Tabletext"/>
            </w:pPr>
            <w:r w:rsidRPr="00EF2736">
              <w:t>Three tests described in item</w:t>
            </w:r>
            <w:r w:rsidR="00EF2736" w:rsidRPr="00EF2736">
              <w:t> </w:t>
            </w:r>
            <w:r w:rsidRPr="00EF2736">
              <w:t>66800</w:t>
            </w:r>
          </w:p>
        </w:tc>
        <w:tc>
          <w:tcPr>
            <w:tcW w:w="602" w:type="pct"/>
            <w:shd w:val="clear" w:color="auto" w:fill="auto"/>
          </w:tcPr>
          <w:p w:rsidR="000A5501" w:rsidRPr="00EF2736" w:rsidRDefault="000A5501" w:rsidP="00DE3111">
            <w:pPr>
              <w:pStyle w:val="Tabletext"/>
              <w:jc w:val="right"/>
            </w:pPr>
            <w:r w:rsidRPr="00EF2736">
              <w:rPr>
                <w:snapToGrid w:val="0"/>
              </w:rPr>
              <w:t>41.85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66812</w:t>
            </w:r>
          </w:p>
        </w:tc>
        <w:tc>
          <w:tcPr>
            <w:tcW w:w="3751" w:type="pct"/>
            <w:shd w:val="clear" w:color="auto" w:fill="auto"/>
          </w:tcPr>
          <w:p w:rsidR="000A5501" w:rsidRPr="00EF2736" w:rsidRDefault="000A5501" w:rsidP="0022567B">
            <w:pPr>
              <w:pStyle w:val="Tabletext"/>
            </w:pPr>
            <w:r w:rsidRPr="00EF2736">
              <w:t xml:space="preserve">Quantitation, not elsewhere described in this </w:t>
            </w:r>
            <w:r w:rsidR="0022567B" w:rsidRPr="00EF2736">
              <w:t>Schedule</w:t>
            </w:r>
            <w:r w:rsidRPr="00EF2736">
              <w:t xml:space="preserve"> by any method or methods, in blood, urine or other body fluid, of a drug being used therapeutically by the patient from whom the specimen was taken—one test</w:t>
            </w:r>
          </w:p>
        </w:tc>
        <w:tc>
          <w:tcPr>
            <w:tcW w:w="602" w:type="pct"/>
            <w:shd w:val="clear" w:color="auto" w:fill="auto"/>
          </w:tcPr>
          <w:p w:rsidR="000A5501" w:rsidRPr="00EF2736" w:rsidRDefault="000A5501" w:rsidP="00DE3111">
            <w:pPr>
              <w:pStyle w:val="Tabletext"/>
              <w:jc w:val="right"/>
            </w:pPr>
            <w:r w:rsidRPr="00EF2736">
              <w:t>34.80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66815</w:t>
            </w:r>
          </w:p>
        </w:tc>
        <w:tc>
          <w:tcPr>
            <w:tcW w:w="3751" w:type="pct"/>
            <w:shd w:val="clear" w:color="auto" w:fill="auto"/>
          </w:tcPr>
          <w:p w:rsidR="000A5501" w:rsidRPr="00EF2736" w:rsidRDefault="000A5501" w:rsidP="00DE3111">
            <w:pPr>
              <w:pStyle w:val="Tabletext"/>
            </w:pPr>
            <w:r w:rsidRPr="00EF2736">
              <w:t>Two tests described in item</w:t>
            </w:r>
            <w:r w:rsidR="00EF2736" w:rsidRPr="00EF2736">
              <w:t> </w:t>
            </w:r>
            <w:r w:rsidRPr="00EF2736">
              <w:t>66812</w:t>
            </w:r>
          </w:p>
        </w:tc>
        <w:tc>
          <w:tcPr>
            <w:tcW w:w="602" w:type="pct"/>
            <w:shd w:val="clear" w:color="auto" w:fill="auto"/>
          </w:tcPr>
          <w:p w:rsidR="000A5501" w:rsidRPr="00EF2736" w:rsidRDefault="000A5501" w:rsidP="00DE3111">
            <w:pPr>
              <w:pStyle w:val="Tabletext"/>
              <w:jc w:val="right"/>
            </w:pPr>
            <w:r w:rsidRPr="00EF2736">
              <w:t>59.55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66816</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66812 if rendered by a receiving APP, if no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t>34.80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66817</w:t>
            </w:r>
          </w:p>
        </w:tc>
        <w:tc>
          <w:tcPr>
            <w:tcW w:w="3751" w:type="pct"/>
            <w:shd w:val="clear" w:color="auto" w:fill="auto"/>
          </w:tcPr>
          <w:p w:rsidR="000A5501" w:rsidRPr="00EF2736" w:rsidRDefault="000A5501" w:rsidP="00DE3111">
            <w:pPr>
              <w:pStyle w:val="Tabletext"/>
            </w:pPr>
            <w:r w:rsidRPr="00EF2736">
              <w:t>A test described in item</w:t>
            </w:r>
            <w:r w:rsidR="00EF2736" w:rsidRPr="00EF2736">
              <w:t> </w:t>
            </w:r>
            <w:r w:rsidRPr="00EF2736">
              <w:t>66812, if rendered by a receiving APP, if one or more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t>24.75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66819</w:t>
            </w:r>
          </w:p>
        </w:tc>
        <w:tc>
          <w:tcPr>
            <w:tcW w:w="3751" w:type="pct"/>
            <w:shd w:val="clear" w:color="auto" w:fill="auto"/>
          </w:tcPr>
          <w:p w:rsidR="000A5501" w:rsidRPr="00EF2736" w:rsidDel="00E50B54" w:rsidRDefault="000A5501" w:rsidP="00DE3111">
            <w:pPr>
              <w:pStyle w:val="Tabletext"/>
              <w:rPr>
                <w:snapToGrid w:val="0"/>
              </w:rPr>
            </w:pPr>
            <w:r w:rsidRPr="00EF2736">
              <w:rPr>
                <w:snapToGrid w:val="0"/>
              </w:rPr>
              <w:t>Quantitation of copper, manganese, selenium or zinc (except if item</w:t>
            </w:r>
            <w:r w:rsidR="00EF2736" w:rsidRPr="00EF2736">
              <w:rPr>
                <w:snapToGrid w:val="0"/>
              </w:rPr>
              <w:t> </w:t>
            </w:r>
            <w:r w:rsidRPr="00EF2736">
              <w:rPr>
                <w:snapToGrid w:val="0"/>
              </w:rPr>
              <w:t>66667</w:t>
            </w:r>
            <w:r w:rsidRPr="00EF2736">
              <w:rPr>
                <w:iCs/>
                <w:snapToGrid w:val="0"/>
              </w:rPr>
              <w:t xml:space="preserve"> </w:t>
            </w:r>
            <w:r w:rsidRPr="00EF2736">
              <w:rPr>
                <w:snapToGrid w:val="0"/>
              </w:rPr>
              <w:t>applies), in blood, urine or other body fluid—one test</w:t>
            </w:r>
          </w:p>
        </w:tc>
        <w:tc>
          <w:tcPr>
            <w:tcW w:w="602" w:type="pct"/>
            <w:shd w:val="clear" w:color="auto" w:fill="auto"/>
          </w:tcPr>
          <w:p w:rsidR="000A5501" w:rsidRPr="00EF2736" w:rsidDel="00E50B54" w:rsidRDefault="000A5501" w:rsidP="00DE3111">
            <w:pPr>
              <w:pStyle w:val="Tabletext"/>
              <w:jc w:val="right"/>
              <w:rPr>
                <w:snapToGrid w:val="0"/>
              </w:rPr>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66820</w:t>
            </w:r>
          </w:p>
        </w:tc>
        <w:tc>
          <w:tcPr>
            <w:tcW w:w="3751" w:type="pct"/>
            <w:shd w:val="clear" w:color="auto" w:fill="auto"/>
          </w:tcPr>
          <w:p w:rsidR="000A5501" w:rsidRPr="00EF2736" w:rsidRDefault="000A5501" w:rsidP="00DE3111">
            <w:pPr>
              <w:pStyle w:val="Tabletext"/>
              <w:rPr>
                <w:snapToGrid w:val="0"/>
              </w:rPr>
            </w:pPr>
            <w:r w:rsidRPr="00EF2736">
              <w:rPr>
                <w:snapToGrid w:val="0"/>
              </w:rPr>
              <w:t>A test described in item</w:t>
            </w:r>
            <w:r w:rsidR="00EF2736" w:rsidRPr="00EF2736">
              <w:rPr>
                <w:snapToGrid w:val="0"/>
              </w:rPr>
              <w:t> </w:t>
            </w:r>
            <w:r w:rsidRPr="00EF2736">
              <w:rPr>
                <w:snapToGrid w:val="0"/>
              </w:rPr>
              <w:t>66819 if rendered by a receiving APP, if no tests in the item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66821</w:t>
            </w:r>
          </w:p>
        </w:tc>
        <w:tc>
          <w:tcPr>
            <w:tcW w:w="3751" w:type="pct"/>
            <w:shd w:val="clear" w:color="auto" w:fill="auto"/>
          </w:tcPr>
          <w:p w:rsidR="000A5501" w:rsidRPr="00EF2736" w:rsidRDefault="000A5501" w:rsidP="00DE3111">
            <w:pPr>
              <w:pStyle w:val="Tabletext"/>
              <w:rPr>
                <w:snapToGrid w:val="0"/>
              </w:rPr>
            </w:pPr>
            <w:r w:rsidRPr="00EF2736">
              <w:rPr>
                <w:snapToGrid w:val="0"/>
              </w:rPr>
              <w:t>A test described in item</w:t>
            </w:r>
            <w:r w:rsidR="00EF2736" w:rsidRPr="00EF2736">
              <w:rPr>
                <w:snapToGrid w:val="0"/>
              </w:rPr>
              <w:t> </w:t>
            </w:r>
            <w:r w:rsidRPr="00EF2736">
              <w:rPr>
                <w:snapToGrid w:val="0"/>
              </w:rPr>
              <w:t>66819, if rendered by a receiving APP</w:t>
            </w:r>
            <w:r w:rsidRPr="00EF2736">
              <w:t>, if one or more tests in the item have been rendered by the referring APP</w:t>
            </w:r>
            <w:r w:rsidRPr="00EF2736">
              <w:rPr>
                <w:snapToGrid w:val="0"/>
              </w:rPr>
              <w:t>—one test</w:t>
            </w:r>
          </w:p>
        </w:tc>
        <w:tc>
          <w:tcPr>
            <w:tcW w:w="602" w:type="pct"/>
            <w:shd w:val="clear" w:color="auto" w:fill="auto"/>
          </w:tcPr>
          <w:p w:rsidR="000A5501" w:rsidRPr="00EF2736" w:rsidRDefault="000A5501" w:rsidP="00DE3111">
            <w:pPr>
              <w:pStyle w:val="Tabletext"/>
              <w:jc w:val="right"/>
              <w:rPr>
                <w:snapToGrid w:val="0"/>
              </w:rPr>
            </w:pPr>
            <w:r w:rsidRPr="00EF2736">
              <w:t>21.80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66822</w:t>
            </w:r>
          </w:p>
        </w:tc>
        <w:tc>
          <w:tcPr>
            <w:tcW w:w="3751" w:type="pct"/>
            <w:shd w:val="clear" w:color="auto" w:fill="auto"/>
          </w:tcPr>
          <w:p w:rsidR="000A5501" w:rsidRPr="00EF2736" w:rsidDel="00E50B54" w:rsidRDefault="000A5501" w:rsidP="00DE3111">
            <w:pPr>
              <w:pStyle w:val="Tabletext"/>
              <w:rPr>
                <w:snapToGrid w:val="0"/>
              </w:rPr>
            </w:pPr>
            <w:r w:rsidRPr="00EF2736">
              <w:rPr>
                <w:snapToGrid w:val="0"/>
              </w:rPr>
              <w:t>Quantitation of copper, manganese, selenium or zinc (except if item</w:t>
            </w:r>
            <w:r w:rsidR="00EF2736" w:rsidRPr="00EF2736">
              <w:rPr>
                <w:snapToGrid w:val="0"/>
              </w:rPr>
              <w:t> </w:t>
            </w:r>
            <w:r w:rsidRPr="00EF2736">
              <w:rPr>
                <w:snapToGrid w:val="0"/>
              </w:rPr>
              <w:t>66667 applies), in blood, urine or other body fluid—2 or more tests</w:t>
            </w:r>
          </w:p>
        </w:tc>
        <w:tc>
          <w:tcPr>
            <w:tcW w:w="602" w:type="pct"/>
            <w:shd w:val="clear" w:color="auto" w:fill="auto"/>
          </w:tcPr>
          <w:p w:rsidR="000A5501" w:rsidRPr="00EF2736" w:rsidDel="00E50B54" w:rsidRDefault="000A5501" w:rsidP="00DE3111">
            <w:pPr>
              <w:pStyle w:val="Tabletext"/>
              <w:jc w:val="right"/>
              <w:rPr>
                <w:szCs w:val="22"/>
              </w:rPr>
            </w:pPr>
            <w:r w:rsidRPr="00EF2736">
              <w:t>52.45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66825</w:t>
            </w:r>
          </w:p>
        </w:tc>
        <w:tc>
          <w:tcPr>
            <w:tcW w:w="3751" w:type="pct"/>
            <w:shd w:val="clear" w:color="auto" w:fill="auto"/>
          </w:tcPr>
          <w:p w:rsidR="000A5501" w:rsidRPr="00EF2736" w:rsidDel="00E50B54" w:rsidRDefault="000A5501" w:rsidP="00DE3111">
            <w:pPr>
              <w:pStyle w:val="Tabletext"/>
              <w:rPr>
                <w:snapToGrid w:val="0"/>
              </w:rPr>
            </w:pPr>
            <w:r w:rsidRPr="00EF2736">
              <w:rPr>
                <w:snapToGrid w:val="0"/>
              </w:rPr>
              <w:t>Quantitation of aluminium (except if item</w:t>
            </w:r>
            <w:r w:rsidR="00EF2736" w:rsidRPr="00EF2736">
              <w:rPr>
                <w:snapToGrid w:val="0"/>
              </w:rPr>
              <w:t> </w:t>
            </w:r>
            <w:r w:rsidRPr="00EF2736">
              <w:rPr>
                <w:snapToGrid w:val="0"/>
              </w:rPr>
              <w:t>66671 applies), arsenic, beryllium, cadmium, chromium, gold, mercury, nickel or strontium, in blood, urine or other body fluid or tissue—one test</w:t>
            </w:r>
          </w:p>
        </w:tc>
        <w:tc>
          <w:tcPr>
            <w:tcW w:w="602" w:type="pct"/>
            <w:shd w:val="clear" w:color="auto" w:fill="auto"/>
          </w:tcPr>
          <w:p w:rsidR="000A5501" w:rsidRPr="00EF2736" w:rsidDel="00E50B54" w:rsidRDefault="000A5501" w:rsidP="00DE3111">
            <w:pPr>
              <w:pStyle w:val="Tabletext"/>
              <w:jc w:val="right"/>
              <w:rPr>
                <w:snapToGrid w:val="0"/>
              </w:rPr>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66826</w:t>
            </w:r>
          </w:p>
        </w:tc>
        <w:tc>
          <w:tcPr>
            <w:tcW w:w="3751" w:type="pct"/>
            <w:shd w:val="clear" w:color="auto" w:fill="auto"/>
          </w:tcPr>
          <w:p w:rsidR="000A5501" w:rsidRPr="00EF2736" w:rsidRDefault="000A5501" w:rsidP="00DE3111">
            <w:pPr>
              <w:pStyle w:val="Tabletext"/>
              <w:rPr>
                <w:snapToGrid w:val="0"/>
              </w:rPr>
            </w:pPr>
            <w:r w:rsidRPr="00EF2736">
              <w:rPr>
                <w:snapToGrid w:val="0"/>
              </w:rPr>
              <w:t>A test described in item</w:t>
            </w:r>
            <w:r w:rsidR="00EF2736" w:rsidRPr="00EF2736">
              <w:rPr>
                <w:snapToGrid w:val="0"/>
              </w:rPr>
              <w:t> </w:t>
            </w:r>
            <w:r w:rsidRPr="00EF2736">
              <w:rPr>
                <w:snapToGrid w:val="0"/>
              </w:rPr>
              <w:t>66825 if rendered by a receiving APP if no tests have been rendered by the referring APP—one test</w:t>
            </w:r>
          </w:p>
        </w:tc>
        <w:tc>
          <w:tcPr>
            <w:tcW w:w="602" w:type="pct"/>
            <w:shd w:val="clear" w:color="auto" w:fill="auto"/>
          </w:tcPr>
          <w:p w:rsidR="000A5501" w:rsidRPr="00EF2736" w:rsidRDefault="000A5501" w:rsidP="00DE3111">
            <w:pPr>
              <w:pStyle w:val="Tabletext"/>
              <w:jc w:val="right"/>
              <w:rPr>
                <w:snapToGrid w:val="0"/>
              </w:rPr>
            </w:pPr>
            <w:r w:rsidRPr="00EF2736">
              <w:t>30.60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t>66827</w:t>
            </w:r>
          </w:p>
        </w:tc>
        <w:tc>
          <w:tcPr>
            <w:tcW w:w="3751" w:type="pct"/>
            <w:shd w:val="clear" w:color="auto" w:fill="auto"/>
          </w:tcPr>
          <w:p w:rsidR="000A5501" w:rsidRPr="00EF2736" w:rsidRDefault="000A5501" w:rsidP="00DE3111">
            <w:pPr>
              <w:pStyle w:val="Tabletext"/>
              <w:rPr>
                <w:snapToGrid w:val="0"/>
              </w:rPr>
            </w:pPr>
            <w:r w:rsidRPr="00EF2736">
              <w:rPr>
                <w:snapToGrid w:val="0"/>
              </w:rPr>
              <w:t>A test described in item</w:t>
            </w:r>
            <w:r w:rsidR="00EF2736" w:rsidRPr="00EF2736">
              <w:rPr>
                <w:snapToGrid w:val="0"/>
              </w:rPr>
              <w:t> </w:t>
            </w:r>
            <w:r w:rsidRPr="00EF2736">
              <w:rPr>
                <w:snapToGrid w:val="0"/>
              </w:rPr>
              <w:t>66825, if rendered by a receiving APP</w:t>
            </w:r>
            <w:r w:rsidRPr="00EF2736">
              <w:t>, if one or more tests in the item have been rendered by the referring APP</w:t>
            </w:r>
            <w:r w:rsidRPr="00EF2736">
              <w:rPr>
                <w:snapToGrid w:val="0"/>
              </w:rPr>
              <w:t>—one</w:t>
            </w:r>
            <w:r w:rsidRPr="00EF2736">
              <w:t xml:space="preserve"> test</w:t>
            </w:r>
          </w:p>
        </w:tc>
        <w:tc>
          <w:tcPr>
            <w:tcW w:w="602" w:type="pct"/>
            <w:shd w:val="clear" w:color="auto" w:fill="auto"/>
          </w:tcPr>
          <w:p w:rsidR="000A5501" w:rsidRPr="00EF2736" w:rsidRDefault="000A5501" w:rsidP="00DE3111">
            <w:pPr>
              <w:pStyle w:val="Tabletext"/>
              <w:jc w:val="right"/>
              <w:rPr>
                <w:snapToGrid w:val="0"/>
              </w:rPr>
            </w:pPr>
            <w:r w:rsidRPr="00EF2736">
              <w:t>21.80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Del="00E50B54" w:rsidRDefault="000A5501" w:rsidP="00DE3111">
            <w:pPr>
              <w:pStyle w:val="Tabletext"/>
            </w:pPr>
            <w:r w:rsidRPr="00EF2736">
              <w:t>66828</w:t>
            </w:r>
          </w:p>
        </w:tc>
        <w:tc>
          <w:tcPr>
            <w:tcW w:w="3751" w:type="pct"/>
            <w:shd w:val="clear" w:color="auto" w:fill="auto"/>
          </w:tcPr>
          <w:p w:rsidR="000A5501" w:rsidRPr="00EF2736" w:rsidDel="00E50B54" w:rsidRDefault="000A5501" w:rsidP="00DE3111">
            <w:pPr>
              <w:pStyle w:val="Tabletext"/>
              <w:rPr>
                <w:snapToGrid w:val="0"/>
              </w:rPr>
            </w:pPr>
            <w:r w:rsidRPr="00EF2736">
              <w:rPr>
                <w:snapToGrid w:val="0"/>
              </w:rPr>
              <w:t>Quantitation of aluminium (except if item</w:t>
            </w:r>
            <w:r w:rsidR="00EF2736" w:rsidRPr="00EF2736">
              <w:rPr>
                <w:snapToGrid w:val="0"/>
              </w:rPr>
              <w:t> </w:t>
            </w:r>
            <w:r w:rsidRPr="00EF2736">
              <w:rPr>
                <w:snapToGrid w:val="0"/>
              </w:rPr>
              <w:t>66671 applies), arsenic, beryllium, cadmium, chromium, gold, mercury, nickel or strontium, in blood, urine or other body fluid or tissue—2 or more tests</w:t>
            </w:r>
          </w:p>
        </w:tc>
        <w:tc>
          <w:tcPr>
            <w:tcW w:w="602" w:type="pct"/>
            <w:shd w:val="clear" w:color="auto" w:fill="auto"/>
          </w:tcPr>
          <w:p w:rsidR="000A5501" w:rsidRPr="00EF2736" w:rsidDel="00E50B54" w:rsidRDefault="000A5501" w:rsidP="00DE3111">
            <w:pPr>
              <w:pStyle w:val="Tabletext"/>
              <w:jc w:val="right"/>
              <w:rPr>
                <w:snapToGrid w:val="0"/>
              </w:rPr>
            </w:pPr>
            <w:r w:rsidRPr="00EF2736">
              <w:t>52.45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pPr>
            <w:r w:rsidRPr="00EF2736">
              <w:rPr>
                <w:snapToGrid w:val="0"/>
              </w:rPr>
              <w:t>66830</w:t>
            </w:r>
          </w:p>
        </w:tc>
        <w:tc>
          <w:tcPr>
            <w:tcW w:w="3751" w:type="pct"/>
            <w:shd w:val="clear" w:color="auto" w:fill="auto"/>
          </w:tcPr>
          <w:p w:rsidR="000A5501" w:rsidRPr="00EF2736" w:rsidRDefault="000A5501" w:rsidP="00DE3111">
            <w:pPr>
              <w:pStyle w:val="Tabletext"/>
              <w:rPr>
                <w:snapToGrid w:val="0"/>
              </w:rPr>
            </w:pPr>
            <w:r w:rsidRPr="00EF2736">
              <w:rPr>
                <w:snapToGrid w:val="0"/>
              </w:rPr>
              <w:t>Quantitation of BNP or NT</w:t>
            </w:r>
            <w:r w:rsidR="004C74D5">
              <w:rPr>
                <w:snapToGrid w:val="0"/>
              </w:rPr>
              <w:noBreakHyphen/>
            </w:r>
            <w:r w:rsidRPr="00EF2736">
              <w:rPr>
                <w:snapToGrid w:val="0"/>
              </w:rPr>
              <w:t>proBNP for the diagnosis of heart failure in patients presenting with dyspnoea in a hospital emergency department</w:t>
            </w:r>
          </w:p>
          <w:p w:rsidR="000A5501" w:rsidRPr="00EF2736" w:rsidRDefault="000A5501" w:rsidP="00DE3111">
            <w:pPr>
              <w:pStyle w:val="Tabletext"/>
              <w:rPr>
                <w:snapToGrid w:val="0"/>
              </w:rPr>
            </w:pPr>
            <w:r w:rsidRPr="00EF2736">
              <w:t>For any particular patient, applicable not more than 6 times in 12 months</w:t>
            </w:r>
          </w:p>
        </w:tc>
        <w:tc>
          <w:tcPr>
            <w:tcW w:w="602" w:type="pct"/>
            <w:shd w:val="clear" w:color="auto" w:fill="auto"/>
          </w:tcPr>
          <w:p w:rsidR="000A5501" w:rsidRPr="00EF2736" w:rsidRDefault="000A5501" w:rsidP="00DE3111">
            <w:pPr>
              <w:pStyle w:val="Tabletext"/>
              <w:jc w:val="right"/>
              <w:rPr>
                <w:snapToGrid w:val="0"/>
              </w:rPr>
            </w:pPr>
            <w:r w:rsidRPr="00EF2736">
              <w:t>58.50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66831</w:t>
            </w:r>
          </w:p>
        </w:tc>
        <w:tc>
          <w:tcPr>
            <w:tcW w:w="3751" w:type="pct"/>
            <w:shd w:val="clear" w:color="auto" w:fill="auto"/>
          </w:tcPr>
          <w:p w:rsidR="000A5501" w:rsidRPr="00EF2736" w:rsidRDefault="000A5501" w:rsidP="00DE3111">
            <w:pPr>
              <w:pStyle w:val="Tabletext"/>
              <w:rPr>
                <w:snapToGrid w:val="0"/>
              </w:rPr>
            </w:pPr>
            <w:r w:rsidRPr="00EF2736">
              <w:rPr>
                <w:snapToGrid w:val="0"/>
              </w:rPr>
              <w:t>Quantitation of copper or iron in liver tissue biopsy</w:t>
            </w:r>
          </w:p>
        </w:tc>
        <w:tc>
          <w:tcPr>
            <w:tcW w:w="602" w:type="pct"/>
            <w:shd w:val="clear" w:color="auto" w:fill="auto"/>
          </w:tcPr>
          <w:p w:rsidR="000A5501" w:rsidRPr="00EF2736" w:rsidRDefault="000A5501" w:rsidP="00DE3111">
            <w:pPr>
              <w:pStyle w:val="Tabletext"/>
              <w:jc w:val="right"/>
            </w:pPr>
            <w:r w:rsidRPr="00EF2736">
              <w:t>30.95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66832</w:t>
            </w:r>
          </w:p>
        </w:tc>
        <w:tc>
          <w:tcPr>
            <w:tcW w:w="3751" w:type="pct"/>
            <w:shd w:val="clear" w:color="auto" w:fill="auto"/>
          </w:tcPr>
          <w:p w:rsidR="000A5501" w:rsidRPr="00EF2736" w:rsidRDefault="000A5501" w:rsidP="00DE3111">
            <w:pPr>
              <w:pStyle w:val="Tabletext"/>
              <w:rPr>
                <w:snapToGrid w:val="0"/>
              </w:rPr>
            </w:pPr>
            <w:r w:rsidRPr="00EF2736">
              <w:rPr>
                <w:snapToGrid w:val="0"/>
              </w:rPr>
              <w:t>A test described in item</w:t>
            </w:r>
            <w:r w:rsidR="00EF2736" w:rsidRPr="00EF2736">
              <w:rPr>
                <w:snapToGrid w:val="0"/>
              </w:rPr>
              <w:t> </w:t>
            </w:r>
            <w:r w:rsidRPr="00EF2736">
              <w:rPr>
                <w:snapToGrid w:val="0"/>
              </w:rPr>
              <w:t>66831 if rendered by a receiving APP</w:t>
            </w:r>
          </w:p>
        </w:tc>
        <w:tc>
          <w:tcPr>
            <w:tcW w:w="602" w:type="pct"/>
            <w:shd w:val="clear" w:color="auto" w:fill="auto"/>
          </w:tcPr>
          <w:p w:rsidR="000A5501" w:rsidRPr="00EF2736" w:rsidRDefault="000A5501" w:rsidP="00DE3111">
            <w:pPr>
              <w:pStyle w:val="Tabletext"/>
              <w:jc w:val="right"/>
            </w:pPr>
            <w:r w:rsidRPr="00EF2736">
              <w:t>30.95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66833</w:t>
            </w:r>
          </w:p>
        </w:tc>
        <w:tc>
          <w:tcPr>
            <w:tcW w:w="3751" w:type="pct"/>
            <w:shd w:val="clear" w:color="auto" w:fill="auto"/>
          </w:tcPr>
          <w:p w:rsidR="000A5501" w:rsidRPr="00EF2736" w:rsidRDefault="000A5501" w:rsidP="00DE3111">
            <w:pPr>
              <w:pStyle w:val="Tabletext"/>
            </w:pPr>
            <w:r w:rsidRPr="00EF2736">
              <w:rPr>
                <w:rFonts w:eastAsia="Calibri"/>
              </w:rPr>
              <w:t>25</w:t>
            </w:r>
            <w:r w:rsidR="004C74D5">
              <w:rPr>
                <w:rFonts w:eastAsia="Calibri"/>
              </w:rPr>
              <w:noBreakHyphen/>
            </w:r>
            <w:r w:rsidRPr="00EF2736">
              <w:rPr>
                <w:rFonts w:eastAsia="Calibri"/>
              </w:rPr>
              <w:t>hydroxyvitamin D, quantification in serum, for the</w:t>
            </w:r>
            <w:r w:rsidRPr="00EF2736">
              <w:t xml:space="preserve"> investigation of a patient who:</w:t>
            </w:r>
          </w:p>
          <w:p w:rsidR="000A5501" w:rsidRPr="00EF2736" w:rsidRDefault="000A5501" w:rsidP="00DE3111">
            <w:pPr>
              <w:pStyle w:val="Tablea"/>
              <w:rPr>
                <w:rFonts w:eastAsia="Calibri"/>
              </w:rPr>
            </w:pPr>
            <w:r w:rsidRPr="00EF2736">
              <w:t>(a) has s</w:t>
            </w:r>
            <w:r w:rsidRPr="00EF2736">
              <w:rPr>
                <w:rFonts w:eastAsia="Calibri"/>
              </w:rPr>
              <w:t>igns or symptoms of osteoporosis or osteomalacia; or</w:t>
            </w:r>
          </w:p>
          <w:p w:rsidR="000A5501" w:rsidRPr="00EF2736" w:rsidRDefault="000A5501" w:rsidP="00DE3111">
            <w:pPr>
              <w:pStyle w:val="Tablea"/>
              <w:rPr>
                <w:rFonts w:eastAsia="Calibri"/>
              </w:rPr>
            </w:pPr>
            <w:r w:rsidRPr="00EF2736">
              <w:rPr>
                <w:rFonts w:eastAsia="Calibri"/>
              </w:rPr>
              <w:t>(b) has increased alkaline phosphatase and otherwise normal liver function tests; or</w:t>
            </w:r>
          </w:p>
          <w:p w:rsidR="000A5501" w:rsidRPr="00EF2736" w:rsidRDefault="000A5501" w:rsidP="00DE3111">
            <w:pPr>
              <w:pStyle w:val="Tablea"/>
              <w:rPr>
                <w:rFonts w:eastAsia="Calibri"/>
              </w:rPr>
            </w:pPr>
            <w:r w:rsidRPr="00EF2736">
              <w:rPr>
                <w:rFonts w:eastAsia="Calibri"/>
              </w:rPr>
              <w:t>(c) has hyperparathyroidism, hypo</w:t>
            </w:r>
            <w:r w:rsidR="004C74D5">
              <w:rPr>
                <w:rFonts w:eastAsia="Calibri"/>
              </w:rPr>
              <w:noBreakHyphen/>
            </w:r>
            <w:r w:rsidRPr="00EF2736">
              <w:rPr>
                <w:rFonts w:eastAsia="Calibri"/>
              </w:rPr>
              <w:t xml:space="preserve"> or hypercalcaemia, or hypophosphataemia; or</w:t>
            </w:r>
          </w:p>
          <w:p w:rsidR="000A5501" w:rsidRPr="00EF2736" w:rsidRDefault="000A5501" w:rsidP="00DE3111">
            <w:pPr>
              <w:pStyle w:val="Tablea"/>
              <w:rPr>
                <w:rFonts w:eastAsia="Calibri"/>
              </w:rPr>
            </w:pPr>
            <w:r w:rsidRPr="00EF2736">
              <w:rPr>
                <w:rFonts w:eastAsia="Calibri"/>
              </w:rPr>
              <w:t>(d) is suffering from malabsorption (for example, because the patient has cystic fibrosis, short bowel syndrome, inflammatory bowel disease or untreated coeliac disease, or has had bariatric surgery); or</w:t>
            </w:r>
          </w:p>
          <w:p w:rsidR="000A5501" w:rsidRPr="00EF2736" w:rsidRDefault="000A5501" w:rsidP="00DE3111">
            <w:pPr>
              <w:pStyle w:val="Tablea"/>
              <w:rPr>
                <w:rFonts w:eastAsia="Calibri"/>
              </w:rPr>
            </w:pPr>
            <w:r w:rsidRPr="00EF2736">
              <w:rPr>
                <w:rFonts w:eastAsia="Calibri"/>
              </w:rPr>
              <w:t>(e) has deeply pigmented skin, or chronic and severe lack of sun exposure for cultural, medical, occupational or residential reasons; or</w:t>
            </w:r>
          </w:p>
          <w:p w:rsidR="000A5501" w:rsidRPr="00EF2736" w:rsidRDefault="000A5501" w:rsidP="00DE3111">
            <w:pPr>
              <w:pStyle w:val="Tablea"/>
              <w:rPr>
                <w:rFonts w:eastAsia="Calibri"/>
              </w:rPr>
            </w:pPr>
            <w:r w:rsidRPr="00EF2736">
              <w:rPr>
                <w:rFonts w:eastAsia="Calibri"/>
              </w:rPr>
              <w:t>(f) is taking medication known to decrease 25O</w:t>
            </w:r>
            <w:bookmarkStart w:id="58" w:name="BK_S4P25L12C47"/>
            <w:bookmarkEnd w:id="58"/>
            <w:r w:rsidRPr="00EF2736">
              <w:rPr>
                <w:rFonts w:eastAsia="Calibri"/>
              </w:rPr>
              <w:t>H</w:t>
            </w:r>
            <w:r w:rsidR="004C74D5">
              <w:rPr>
                <w:rFonts w:eastAsia="Calibri"/>
              </w:rPr>
              <w:noBreakHyphen/>
            </w:r>
            <w:r w:rsidRPr="00EF2736">
              <w:rPr>
                <w:rFonts w:eastAsia="Calibri"/>
              </w:rPr>
              <w:t>D levels (for example, anticonvulsants); or</w:t>
            </w:r>
          </w:p>
          <w:p w:rsidR="000A5501" w:rsidRPr="00EF2736" w:rsidRDefault="000A5501" w:rsidP="00DE3111">
            <w:pPr>
              <w:pStyle w:val="Tablea"/>
              <w:rPr>
                <w:rFonts w:eastAsia="Calibri"/>
              </w:rPr>
            </w:pPr>
            <w:r w:rsidRPr="00EF2736">
              <w:rPr>
                <w:rFonts w:eastAsia="Calibri"/>
              </w:rPr>
              <w:t>(g) has chronic renal failure or is a renal transplant recipient; or</w:t>
            </w:r>
          </w:p>
          <w:p w:rsidR="000A5501" w:rsidRPr="00EF2736" w:rsidRDefault="000A5501" w:rsidP="00DE3111">
            <w:pPr>
              <w:pStyle w:val="Tablea"/>
              <w:rPr>
                <w:rFonts w:eastAsia="Calibri"/>
              </w:rPr>
            </w:pPr>
            <w:r w:rsidRPr="00EF2736">
              <w:rPr>
                <w:rFonts w:eastAsia="Calibri"/>
              </w:rPr>
              <w:t>(h) is less than 16 years of age and has signs or symptoms of rickets; or</w:t>
            </w:r>
          </w:p>
          <w:p w:rsidR="000A5501" w:rsidRPr="00EF2736" w:rsidRDefault="000A5501" w:rsidP="00DE3111">
            <w:pPr>
              <w:pStyle w:val="Tablea"/>
              <w:rPr>
                <w:rFonts w:eastAsia="Calibri"/>
              </w:rPr>
            </w:pPr>
            <w:r w:rsidRPr="00EF2736">
              <w:rPr>
                <w:rFonts w:eastAsia="Calibri"/>
              </w:rPr>
              <w:t>(i) is an infant whose mother has established vitamin D deficiency; or</w:t>
            </w:r>
          </w:p>
          <w:p w:rsidR="000A5501" w:rsidRPr="00EF2736" w:rsidRDefault="000A5501" w:rsidP="00DE3111">
            <w:pPr>
              <w:pStyle w:val="Tablea"/>
              <w:rPr>
                <w:rFonts w:eastAsia="Calibri"/>
              </w:rPr>
            </w:pPr>
            <w:r w:rsidRPr="00EF2736">
              <w:rPr>
                <w:rFonts w:eastAsia="Calibri"/>
              </w:rPr>
              <w:t>(j) is an exclusively breastfed baby and has at least one other risk factor mentioned in a paragraph in this item; or</w:t>
            </w:r>
          </w:p>
          <w:p w:rsidR="000A5501" w:rsidRPr="00EF2736" w:rsidRDefault="000A5501" w:rsidP="00DE3111">
            <w:pPr>
              <w:pStyle w:val="Tablea"/>
              <w:rPr>
                <w:rFonts w:eastAsia="Calibri"/>
              </w:rPr>
            </w:pPr>
            <w:r w:rsidRPr="00EF2736">
              <w:rPr>
                <w:rFonts w:eastAsia="Calibri"/>
              </w:rPr>
              <w:t>(k) has a sibling</w:t>
            </w:r>
            <w:bookmarkStart w:id="59" w:name="BK_S4P25L19C18"/>
            <w:bookmarkEnd w:id="59"/>
            <w:r w:rsidRPr="00EF2736">
              <w:rPr>
                <w:rFonts w:eastAsia="Calibri"/>
              </w:rPr>
              <w:t xml:space="preserve"> who is less than 16 years of age and has vitamin D deficiency</w:t>
            </w:r>
          </w:p>
        </w:tc>
        <w:tc>
          <w:tcPr>
            <w:tcW w:w="602" w:type="pct"/>
            <w:shd w:val="clear" w:color="auto" w:fill="auto"/>
          </w:tcPr>
          <w:p w:rsidR="000A5501" w:rsidRPr="00EF2736" w:rsidRDefault="000A5501" w:rsidP="00DE3111">
            <w:pPr>
              <w:pStyle w:val="Tabletext"/>
              <w:jc w:val="right"/>
            </w:pPr>
            <w:r w:rsidRPr="00EF2736">
              <w:t>30.05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66834</w:t>
            </w:r>
          </w:p>
        </w:tc>
        <w:tc>
          <w:tcPr>
            <w:tcW w:w="3751" w:type="pct"/>
            <w:shd w:val="clear" w:color="auto" w:fill="auto"/>
          </w:tcPr>
          <w:p w:rsidR="000A5501" w:rsidRPr="00EF2736" w:rsidRDefault="000A5501" w:rsidP="00DE3111">
            <w:pPr>
              <w:pStyle w:val="Tabletext"/>
              <w:rPr>
                <w:rFonts w:eastAsia="Calibri"/>
              </w:rPr>
            </w:pPr>
            <w:r w:rsidRPr="00EF2736">
              <w:rPr>
                <w:rFonts w:eastAsia="Calibri"/>
              </w:rPr>
              <w:t>A test described in item</w:t>
            </w:r>
            <w:r w:rsidR="00EF2736" w:rsidRPr="00EF2736">
              <w:rPr>
                <w:rFonts w:eastAsia="Calibri"/>
              </w:rPr>
              <w:t> </w:t>
            </w:r>
            <w:r w:rsidRPr="00EF2736">
              <w:rPr>
                <w:rFonts w:eastAsia="Calibri"/>
              </w:rPr>
              <w:t>66833 if rendered by a receiving APP</w:t>
            </w:r>
          </w:p>
        </w:tc>
        <w:tc>
          <w:tcPr>
            <w:tcW w:w="602" w:type="pct"/>
            <w:shd w:val="clear" w:color="auto" w:fill="auto"/>
          </w:tcPr>
          <w:p w:rsidR="000A5501" w:rsidRPr="00EF2736" w:rsidRDefault="000A5501" w:rsidP="00DE3111">
            <w:pPr>
              <w:pStyle w:val="Tabletext"/>
              <w:jc w:val="right"/>
            </w:pPr>
            <w:r w:rsidRPr="00EF2736">
              <w:t>30.05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66835</w:t>
            </w:r>
          </w:p>
        </w:tc>
        <w:tc>
          <w:tcPr>
            <w:tcW w:w="3751" w:type="pct"/>
            <w:shd w:val="clear" w:color="auto" w:fill="auto"/>
          </w:tcPr>
          <w:p w:rsidR="000A5501" w:rsidRPr="00EF2736" w:rsidRDefault="000A5501" w:rsidP="00DE3111">
            <w:pPr>
              <w:pStyle w:val="Tabletext"/>
              <w:rPr>
                <w:snapToGrid w:val="0"/>
              </w:rPr>
            </w:pPr>
            <w:r w:rsidRPr="00EF2736">
              <w:rPr>
                <w:rFonts w:eastAsia="Calibri"/>
              </w:rPr>
              <w:t>1, 25</w:t>
            </w:r>
            <w:r w:rsidR="004C74D5">
              <w:rPr>
                <w:rFonts w:eastAsia="Calibri"/>
              </w:rPr>
              <w:noBreakHyphen/>
            </w:r>
            <w:r w:rsidRPr="00EF2736">
              <w:rPr>
                <w:rFonts w:eastAsia="Calibri"/>
              </w:rPr>
              <w:t>dihydroxyvitamin D—quantification in serum, if the request for the test is made by, or on advice of, the specialist or consultant physician managing the treatment of the patient</w:t>
            </w:r>
          </w:p>
        </w:tc>
        <w:tc>
          <w:tcPr>
            <w:tcW w:w="602" w:type="pct"/>
            <w:shd w:val="clear" w:color="auto" w:fill="auto"/>
          </w:tcPr>
          <w:p w:rsidR="000A5501" w:rsidRPr="00EF2736" w:rsidRDefault="000A5501" w:rsidP="00DE3111">
            <w:pPr>
              <w:pStyle w:val="Tabletext"/>
              <w:jc w:val="right"/>
            </w:pPr>
            <w:r w:rsidRPr="00EF2736">
              <w:t>39.05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66836</w:t>
            </w:r>
          </w:p>
        </w:tc>
        <w:tc>
          <w:tcPr>
            <w:tcW w:w="3751" w:type="pct"/>
            <w:shd w:val="clear" w:color="auto" w:fill="auto"/>
          </w:tcPr>
          <w:p w:rsidR="000A5501" w:rsidRPr="00EF2736" w:rsidRDefault="000A5501" w:rsidP="00DE3111">
            <w:pPr>
              <w:pStyle w:val="Tabletext"/>
              <w:rPr>
                <w:rFonts w:eastAsia="Calibri"/>
              </w:rPr>
            </w:pPr>
            <w:r w:rsidRPr="00EF2736">
              <w:rPr>
                <w:rFonts w:eastAsia="Calibri"/>
              </w:rPr>
              <w:t>1, 25</w:t>
            </w:r>
            <w:r w:rsidR="004C74D5">
              <w:rPr>
                <w:rFonts w:eastAsia="Calibri"/>
              </w:rPr>
              <w:noBreakHyphen/>
            </w:r>
            <w:r w:rsidRPr="00EF2736">
              <w:rPr>
                <w:rFonts w:eastAsia="Calibri"/>
              </w:rPr>
              <w:t>dihydroxyvitamin D—quantification in serum, if:</w:t>
            </w:r>
          </w:p>
          <w:p w:rsidR="000A5501" w:rsidRPr="00EF2736" w:rsidRDefault="000A5501" w:rsidP="00DE3111">
            <w:pPr>
              <w:pStyle w:val="Tablea"/>
              <w:rPr>
                <w:rFonts w:eastAsia="Calibri"/>
              </w:rPr>
            </w:pPr>
            <w:r w:rsidRPr="00EF2736">
              <w:rPr>
                <w:rFonts w:eastAsia="Calibri"/>
              </w:rPr>
              <w:t>(a) a patient has hypercalcaemia; and</w:t>
            </w:r>
          </w:p>
          <w:p w:rsidR="000A5501" w:rsidRPr="00EF2736" w:rsidRDefault="000A5501" w:rsidP="00DE3111">
            <w:pPr>
              <w:pStyle w:val="Tablea"/>
              <w:rPr>
                <w:snapToGrid w:val="0"/>
              </w:rPr>
            </w:pPr>
            <w:r w:rsidRPr="00EF2736">
              <w:rPr>
                <w:rFonts w:eastAsia="Calibri"/>
              </w:rPr>
              <w:t xml:space="preserve">(b) the request for the test is made by a </w:t>
            </w:r>
            <w:r w:rsidRPr="00EF2736">
              <w:t>medical practitioner (other than a specialist or consultant physician)</w:t>
            </w:r>
            <w:r w:rsidRPr="00EF2736">
              <w:rPr>
                <w:rFonts w:eastAsia="Calibri"/>
              </w:rPr>
              <w:t xml:space="preserve"> managing the treatment of the patient</w:t>
            </w:r>
          </w:p>
        </w:tc>
        <w:tc>
          <w:tcPr>
            <w:tcW w:w="602" w:type="pct"/>
            <w:shd w:val="clear" w:color="auto" w:fill="auto"/>
          </w:tcPr>
          <w:p w:rsidR="000A5501" w:rsidRPr="00EF2736" w:rsidRDefault="000A5501" w:rsidP="00DE3111">
            <w:pPr>
              <w:pStyle w:val="Tabletext"/>
              <w:jc w:val="right"/>
            </w:pPr>
            <w:r w:rsidRPr="00EF2736">
              <w:t>39.05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66837</w:t>
            </w:r>
          </w:p>
        </w:tc>
        <w:tc>
          <w:tcPr>
            <w:tcW w:w="3751" w:type="pct"/>
            <w:shd w:val="clear" w:color="auto" w:fill="auto"/>
          </w:tcPr>
          <w:p w:rsidR="000A5501" w:rsidRPr="00EF2736" w:rsidRDefault="000A5501" w:rsidP="00DE3111">
            <w:pPr>
              <w:pStyle w:val="Tabletext"/>
              <w:rPr>
                <w:rFonts w:eastAsia="Calibri"/>
              </w:rPr>
            </w:pPr>
            <w:r w:rsidRPr="00EF2736">
              <w:rPr>
                <w:rFonts w:eastAsia="Calibri"/>
              </w:rPr>
              <w:t>A test described in item</w:t>
            </w:r>
            <w:r w:rsidR="00EF2736" w:rsidRPr="00EF2736">
              <w:rPr>
                <w:rFonts w:eastAsia="Calibri"/>
              </w:rPr>
              <w:t> </w:t>
            </w:r>
            <w:r w:rsidRPr="00EF2736">
              <w:rPr>
                <w:rFonts w:eastAsia="Calibri"/>
              </w:rPr>
              <w:t>66835 or 66836 if rendered by a receiving APP</w:t>
            </w:r>
          </w:p>
        </w:tc>
        <w:tc>
          <w:tcPr>
            <w:tcW w:w="602" w:type="pct"/>
            <w:shd w:val="clear" w:color="auto" w:fill="auto"/>
          </w:tcPr>
          <w:p w:rsidR="000A5501" w:rsidRPr="00EF2736" w:rsidRDefault="000A5501" w:rsidP="00DE3111">
            <w:pPr>
              <w:pStyle w:val="Tabletext"/>
              <w:jc w:val="right"/>
            </w:pPr>
            <w:r w:rsidRPr="00EF2736">
              <w:t>39.05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66838</w:t>
            </w:r>
          </w:p>
        </w:tc>
        <w:tc>
          <w:tcPr>
            <w:tcW w:w="3751" w:type="pct"/>
            <w:shd w:val="clear" w:color="auto" w:fill="auto"/>
          </w:tcPr>
          <w:p w:rsidR="000A5501" w:rsidRPr="00EF2736" w:rsidRDefault="000A5501" w:rsidP="00DE3111">
            <w:pPr>
              <w:pStyle w:val="Tabletext"/>
            </w:pPr>
            <w:r w:rsidRPr="00EF2736">
              <w:t>Serum vitamin B12 test</w:t>
            </w:r>
          </w:p>
          <w:p w:rsidR="000A5501" w:rsidRPr="00EF2736" w:rsidRDefault="000A5501" w:rsidP="00DE3111">
            <w:pPr>
              <w:pStyle w:val="Tabletext"/>
            </w:pPr>
            <w:r w:rsidRPr="00EF2736">
              <w:t>For any particular patient, applicable not more than once in 12 months</w:t>
            </w:r>
          </w:p>
        </w:tc>
        <w:tc>
          <w:tcPr>
            <w:tcW w:w="602" w:type="pct"/>
            <w:shd w:val="clear" w:color="auto" w:fill="auto"/>
          </w:tcPr>
          <w:p w:rsidR="000A5501" w:rsidRPr="00EF2736" w:rsidRDefault="000A5501" w:rsidP="00DE3111">
            <w:pPr>
              <w:pStyle w:val="Tabletext"/>
              <w:jc w:val="right"/>
            </w:pPr>
            <w:r w:rsidRPr="00EF2736">
              <w:t>23.60</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66839</w:t>
            </w:r>
          </w:p>
        </w:tc>
        <w:tc>
          <w:tcPr>
            <w:tcW w:w="3751" w:type="pct"/>
            <w:shd w:val="clear" w:color="auto" w:fill="auto"/>
          </w:tcPr>
          <w:p w:rsidR="000A5501" w:rsidRPr="00EF2736" w:rsidRDefault="000A5501" w:rsidP="00DE3111">
            <w:pPr>
              <w:pStyle w:val="Tabletext"/>
              <w:rPr>
                <w:snapToGrid w:val="0"/>
              </w:rPr>
            </w:pPr>
            <w:r w:rsidRPr="00EF2736">
              <w:t>Quantification of vitamin B12 markers such as holoTranscobalamin or methylmalonic acid, if initial serum vitamin B12 result is low or equivocal</w:t>
            </w:r>
          </w:p>
        </w:tc>
        <w:tc>
          <w:tcPr>
            <w:tcW w:w="602" w:type="pct"/>
            <w:shd w:val="clear" w:color="auto" w:fill="auto"/>
          </w:tcPr>
          <w:p w:rsidR="000A5501" w:rsidRPr="00EF2736" w:rsidRDefault="000A5501" w:rsidP="00DE3111">
            <w:pPr>
              <w:pStyle w:val="Tabletext"/>
              <w:jc w:val="right"/>
            </w:pPr>
            <w:r w:rsidRPr="00EF2736">
              <w:t>42.95</w:t>
            </w:r>
          </w:p>
        </w:tc>
      </w:tr>
      <w:tr w:rsidR="000A5501" w:rsidRPr="00EF2736" w:rsidTr="0066612C">
        <w:tblPrEx>
          <w:tblLook w:val="0000" w:firstRow="0" w:lastRow="0" w:firstColumn="0" w:lastColumn="0" w:noHBand="0" w:noVBand="0"/>
        </w:tblPrEx>
        <w:tc>
          <w:tcPr>
            <w:tcW w:w="647" w:type="pct"/>
            <w:shd w:val="clear" w:color="auto" w:fill="auto"/>
          </w:tcPr>
          <w:p w:rsidR="000A5501" w:rsidRPr="00EF2736" w:rsidRDefault="000A5501" w:rsidP="00DE3111">
            <w:pPr>
              <w:pStyle w:val="Tabletext"/>
              <w:rPr>
                <w:snapToGrid w:val="0"/>
              </w:rPr>
            </w:pPr>
            <w:r w:rsidRPr="00EF2736">
              <w:rPr>
                <w:snapToGrid w:val="0"/>
              </w:rPr>
              <w:t>66840</w:t>
            </w:r>
          </w:p>
        </w:tc>
        <w:tc>
          <w:tcPr>
            <w:tcW w:w="3751" w:type="pct"/>
            <w:shd w:val="clear" w:color="auto" w:fill="auto"/>
          </w:tcPr>
          <w:p w:rsidR="000A5501" w:rsidRPr="00EF2736" w:rsidRDefault="000A5501" w:rsidP="00DE3111">
            <w:pPr>
              <w:pStyle w:val="Tabletext"/>
              <w:rPr>
                <w:snapToGrid w:val="0"/>
              </w:rPr>
            </w:pPr>
            <w:r w:rsidRPr="00EF2736">
              <w:t>Serum folate test and, if required, red cell folate test for a patient at risk of folate deficiency, including patients with malabsorption conditions, macrocytic anaemia or coeliac disease</w:t>
            </w:r>
          </w:p>
        </w:tc>
        <w:tc>
          <w:tcPr>
            <w:tcW w:w="602" w:type="pct"/>
            <w:shd w:val="clear" w:color="auto" w:fill="auto"/>
          </w:tcPr>
          <w:p w:rsidR="000A5501" w:rsidRPr="00EF2736" w:rsidRDefault="000A5501" w:rsidP="00DE3111">
            <w:pPr>
              <w:pStyle w:val="Tabletext"/>
              <w:jc w:val="right"/>
            </w:pPr>
            <w:r w:rsidRPr="00EF2736">
              <w:t>23.60</w:t>
            </w:r>
          </w:p>
        </w:tc>
      </w:tr>
      <w:tr w:rsidR="000A5501" w:rsidRPr="00EF2736" w:rsidTr="0066612C">
        <w:tblPrEx>
          <w:tblLook w:val="0000" w:firstRow="0" w:lastRow="0" w:firstColumn="0" w:lastColumn="0" w:noHBand="0" w:noVBand="0"/>
        </w:tblPrEx>
        <w:tc>
          <w:tcPr>
            <w:tcW w:w="647" w:type="pct"/>
            <w:tcBorders>
              <w:bottom w:val="single" w:sz="2" w:space="0" w:color="auto"/>
            </w:tcBorders>
            <w:shd w:val="clear" w:color="auto" w:fill="auto"/>
          </w:tcPr>
          <w:p w:rsidR="000A5501" w:rsidRPr="00EF2736" w:rsidRDefault="000A5501" w:rsidP="00DE3111">
            <w:pPr>
              <w:pStyle w:val="Tabletext"/>
              <w:rPr>
                <w:snapToGrid w:val="0"/>
              </w:rPr>
            </w:pPr>
            <w:r w:rsidRPr="00EF2736">
              <w:rPr>
                <w:snapToGrid w:val="0"/>
              </w:rPr>
              <w:t>66841</w:t>
            </w:r>
          </w:p>
        </w:tc>
        <w:tc>
          <w:tcPr>
            <w:tcW w:w="3751" w:type="pct"/>
            <w:tcBorders>
              <w:bottom w:val="single" w:sz="2" w:space="0" w:color="auto"/>
            </w:tcBorders>
            <w:shd w:val="clear" w:color="auto" w:fill="auto"/>
          </w:tcPr>
          <w:p w:rsidR="000A5501" w:rsidRPr="00EF2736" w:rsidRDefault="000A5501" w:rsidP="00DE3111">
            <w:pPr>
              <w:pStyle w:val="Tabletext"/>
            </w:pPr>
            <w:r w:rsidRPr="00EF2736">
              <w:t>Quantitation of HbA1c (glycated haemoglobin) performed for the diagnosis of diabetes in asymptomatic patients at high risk</w:t>
            </w:r>
          </w:p>
          <w:p w:rsidR="000A5501" w:rsidRPr="00EF2736" w:rsidRDefault="000A5501" w:rsidP="00DE3111">
            <w:pPr>
              <w:pStyle w:val="Tabletext"/>
              <w:rPr>
                <w:snapToGrid w:val="0"/>
              </w:rPr>
            </w:pPr>
            <w:r w:rsidRPr="00EF2736">
              <w:t>For any particular patient, applicable not more than once in 12 months</w:t>
            </w:r>
          </w:p>
        </w:tc>
        <w:tc>
          <w:tcPr>
            <w:tcW w:w="602" w:type="pct"/>
            <w:tcBorders>
              <w:bottom w:val="single" w:sz="2" w:space="0" w:color="auto"/>
            </w:tcBorders>
            <w:shd w:val="clear" w:color="auto" w:fill="auto"/>
          </w:tcPr>
          <w:p w:rsidR="000A5501" w:rsidRPr="00EF2736" w:rsidRDefault="000A5501" w:rsidP="00DE3111">
            <w:pPr>
              <w:pStyle w:val="Tabletext"/>
              <w:jc w:val="right"/>
            </w:pPr>
            <w:r w:rsidRPr="00EF2736">
              <w:t>16.80</w:t>
            </w:r>
          </w:p>
        </w:tc>
      </w:tr>
      <w:tr w:rsidR="000A5501" w:rsidRPr="00EF2736" w:rsidTr="0066612C">
        <w:tblPrEx>
          <w:tblLook w:val="0000" w:firstRow="0" w:lastRow="0" w:firstColumn="0" w:lastColumn="0" w:noHBand="0" w:noVBand="0"/>
        </w:tblPrEx>
        <w:tc>
          <w:tcPr>
            <w:tcW w:w="647" w:type="pct"/>
            <w:tcBorders>
              <w:top w:val="single" w:sz="2" w:space="0" w:color="auto"/>
              <w:bottom w:val="single" w:sz="12" w:space="0" w:color="auto"/>
            </w:tcBorders>
            <w:shd w:val="clear" w:color="auto" w:fill="auto"/>
          </w:tcPr>
          <w:p w:rsidR="000A5501" w:rsidRPr="00EF2736" w:rsidRDefault="000A5501" w:rsidP="00DE3111">
            <w:pPr>
              <w:pStyle w:val="Tabletext"/>
              <w:rPr>
                <w:snapToGrid w:val="0"/>
              </w:rPr>
            </w:pPr>
            <w:r w:rsidRPr="00EF2736">
              <w:rPr>
                <w:snapToGrid w:val="0"/>
              </w:rPr>
              <w:t>66900</w:t>
            </w:r>
          </w:p>
        </w:tc>
        <w:tc>
          <w:tcPr>
            <w:tcW w:w="3751" w:type="pct"/>
            <w:tcBorders>
              <w:top w:val="single" w:sz="2" w:space="0" w:color="auto"/>
              <w:bottom w:val="single" w:sz="12" w:space="0" w:color="auto"/>
            </w:tcBorders>
            <w:shd w:val="clear" w:color="auto" w:fill="auto"/>
          </w:tcPr>
          <w:p w:rsidR="000A5501" w:rsidRPr="00EF2736" w:rsidRDefault="000A5501" w:rsidP="00DE3111">
            <w:pPr>
              <w:pStyle w:val="Tabletext"/>
              <w:rPr>
                <w:snapToGrid w:val="0"/>
              </w:rPr>
            </w:pPr>
            <w:r w:rsidRPr="00EF2736">
              <w:rPr>
                <w:snapToGrid w:val="0"/>
              </w:rPr>
              <w:t>Carbon</w:t>
            </w:r>
            <w:r w:rsidR="004C74D5">
              <w:rPr>
                <w:snapToGrid w:val="0"/>
              </w:rPr>
              <w:noBreakHyphen/>
            </w:r>
            <w:r w:rsidRPr="00EF2736">
              <w:rPr>
                <w:snapToGrid w:val="0"/>
              </w:rPr>
              <w:t>labelled urea breath test using oral C</w:t>
            </w:r>
            <w:r w:rsidR="004C74D5">
              <w:rPr>
                <w:snapToGrid w:val="0"/>
              </w:rPr>
              <w:noBreakHyphen/>
            </w:r>
            <w:r w:rsidRPr="00EF2736">
              <w:rPr>
                <w:snapToGrid w:val="0"/>
              </w:rPr>
              <w:t>13 or C</w:t>
            </w:r>
            <w:r w:rsidR="004C74D5">
              <w:rPr>
                <w:snapToGrid w:val="0"/>
              </w:rPr>
              <w:noBreakHyphen/>
            </w:r>
            <w:r w:rsidRPr="00EF2736">
              <w:rPr>
                <w:snapToGrid w:val="0"/>
              </w:rPr>
              <w:t xml:space="preserve">14 urea, including the measurement of exhaled </w:t>
            </w:r>
            <w:r w:rsidRPr="00EF2736">
              <w:rPr>
                <w:snapToGrid w:val="0"/>
                <w:vertAlign w:val="superscript"/>
              </w:rPr>
              <w:t>13</w:t>
            </w:r>
            <w:r w:rsidRPr="00EF2736">
              <w:rPr>
                <w:snapToGrid w:val="0"/>
              </w:rPr>
              <w:t>CO</w:t>
            </w:r>
            <w:r w:rsidRPr="00EF2736">
              <w:rPr>
                <w:snapToGrid w:val="0"/>
                <w:vertAlign w:val="subscript"/>
              </w:rPr>
              <w:t>2</w:t>
            </w:r>
            <w:r w:rsidRPr="00EF2736">
              <w:rPr>
                <w:snapToGrid w:val="0"/>
              </w:rPr>
              <w:t xml:space="preserve"> or </w:t>
            </w:r>
            <w:r w:rsidRPr="00EF2736">
              <w:rPr>
                <w:snapToGrid w:val="0"/>
                <w:vertAlign w:val="superscript"/>
              </w:rPr>
              <w:t>14</w:t>
            </w:r>
            <w:r w:rsidRPr="00EF2736">
              <w:rPr>
                <w:snapToGrid w:val="0"/>
              </w:rPr>
              <w:t>CO</w:t>
            </w:r>
            <w:r w:rsidRPr="00EF2736">
              <w:rPr>
                <w:snapToGrid w:val="0"/>
                <w:vertAlign w:val="subscript"/>
              </w:rPr>
              <w:t>2</w:t>
            </w:r>
            <w:r w:rsidRPr="00EF2736">
              <w:rPr>
                <w:snapToGrid w:val="0"/>
              </w:rPr>
              <w:t>, (except if item</w:t>
            </w:r>
            <w:r w:rsidR="00EF2736" w:rsidRPr="00EF2736">
              <w:rPr>
                <w:snapToGrid w:val="0"/>
              </w:rPr>
              <w:t> </w:t>
            </w:r>
            <w:r w:rsidRPr="00EF2736">
              <w:rPr>
                <w:snapToGrid w:val="0"/>
              </w:rPr>
              <w:t>12533</w:t>
            </w:r>
            <w:r w:rsidR="0022567B" w:rsidRPr="00EF2736">
              <w:rPr>
                <w:snapToGrid w:val="0"/>
              </w:rPr>
              <w:t xml:space="preserve"> </w:t>
            </w:r>
            <w:r w:rsidRPr="00EF2736">
              <w:rPr>
                <w:snapToGrid w:val="0"/>
              </w:rPr>
              <w:t>applies) for:</w:t>
            </w:r>
          </w:p>
          <w:p w:rsidR="000A5501" w:rsidRPr="00EF2736" w:rsidRDefault="000A5501" w:rsidP="00DE3111">
            <w:pPr>
              <w:pStyle w:val="Tablea"/>
            </w:pPr>
            <w:r w:rsidRPr="00EF2736">
              <w:t xml:space="preserve">(a) the confirmation of </w:t>
            </w:r>
            <w:r w:rsidRPr="00EF2736">
              <w:rPr>
                <w:i/>
              </w:rPr>
              <w:t>Helicobacter pylori</w:t>
            </w:r>
            <w:r w:rsidRPr="00EF2736">
              <w:t xml:space="preserve"> colonisation; or</w:t>
            </w:r>
          </w:p>
          <w:p w:rsidR="000A5501" w:rsidRPr="00EF2736" w:rsidRDefault="000A5501" w:rsidP="00DE3111">
            <w:pPr>
              <w:pStyle w:val="Tablea"/>
              <w:rPr>
                <w:i/>
              </w:rPr>
            </w:pPr>
            <w:r w:rsidRPr="00EF2736">
              <w:t xml:space="preserve">(b) the monitoring of the success of eradication of </w:t>
            </w:r>
            <w:r w:rsidRPr="00EF2736">
              <w:rPr>
                <w:i/>
              </w:rPr>
              <w:t>Helicobacter pylori</w:t>
            </w:r>
          </w:p>
          <w:p w:rsidR="0022567B" w:rsidRPr="00EF2736" w:rsidRDefault="0022567B" w:rsidP="00FB7BB8">
            <w:pPr>
              <w:pStyle w:val="notemargin"/>
            </w:pPr>
            <w:r w:rsidRPr="00EF2736">
              <w:t>Note</w:t>
            </w:r>
            <w:r w:rsidR="003F18F3" w:rsidRPr="00EF2736">
              <w:t>:</w:t>
            </w:r>
            <w:r w:rsidR="00FB7BB8" w:rsidRPr="00EF2736">
              <w:tab/>
            </w:r>
            <w:r w:rsidRPr="00EF2736">
              <w:t>Item</w:t>
            </w:r>
            <w:r w:rsidR="00EF2736" w:rsidRPr="00EF2736">
              <w:t> </w:t>
            </w:r>
            <w:r w:rsidRPr="00EF2736">
              <w:t xml:space="preserve">12533 is in the </w:t>
            </w:r>
            <w:r w:rsidRPr="00EF2736">
              <w:rPr>
                <w:snapToGrid w:val="0"/>
              </w:rPr>
              <w:t>general medical services table.</w:t>
            </w:r>
          </w:p>
        </w:tc>
        <w:tc>
          <w:tcPr>
            <w:tcW w:w="602" w:type="pct"/>
            <w:tcBorders>
              <w:top w:val="single" w:sz="2" w:space="0" w:color="auto"/>
              <w:bottom w:val="single" w:sz="12" w:space="0" w:color="auto"/>
            </w:tcBorders>
            <w:shd w:val="clear" w:color="auto" w:fill="auto"/>
          </w:tcPr>
          <w:p w:rsidR="000A5501" w:rsidRPr="00EF2736" w:rsidRDefault="000A5501" w:rsidP="00DE3111">
            <w:pPr>
              <w:pStyle w:val="Tabletext"/>
              <w:jc w:val="right"/>
            </w:pPr>
            <w:r w:rsidRPr="00EF2736">
              <w:t>77.65</w:t>
            </w:r>
          </w:p>
        </w:tc>
      </w:tr>
    </w:tbl>
    <w:p w:rsidR="000A5501" w:rsidRPr="00EF2736" w:rsidRDefault="000A5501" w:rsidP="000A5501">
      <w:pPr>
        <w:pStyle w:val="Tabletext"/>
      </w:pPr>
    </w:p>
    <w:p w:rsidR="000A5501" w:rsidRPr="00EF2736" w:rsidRDefault="000A5501" w:rsidP="000A5501">
      <w:pPr>
        <w:pStyle w:val="ActHead3"/>
        <w:pageBreakBefore/>
      </w:pPr>
      <w:bookmarkStart w:id="60" w:name="_Toc34893608"/>
      <w:r w:rsidRPr="00930CA4">
        <w:rPr>
          <w:rStyle w:val="CharDivNo"/>
        </w:rPr>
        <w:t>Division</w:t>
      </w:r>
      <w:r w:rsidR="00EF2736" w:rsidRPr="00930CA4">
        <w:rPr>
          <w:rStyle w:val="CharDivNo"/>
        </w:rPr>
        <w:t> </w:t>
      </w:r>
      <w:r w:rsidRPr="00930CA4">
        <w:rPr>
          <w:rStyle w:val="CharDivNo"/>
        </w:rPr>
        <w:t>2.3</w:t>
      </w:r>
      <w:r w:rsidRPr="00EF2736">
        <w:t>—</w:t>
      </w:r>
      <w:r w:rsidR="00B55A0B" w:rsidRPr="00930CA4">
        <w:rPr>
          <w:rStyle w:val="CharDivText"/>
        </w:rPr>
        <w:t xml:space="preserve">Group P3: </w:t>
      </w:r>
      <w:r w:rsidR="00CB6010" w:rsidRPr="00930CA4">
        <w:rPr>
          <w:rStyle w:val="CharDivText"/>
        </w:rPr>
        <w:t>m</w:t>
      </w:r>
      <w:r w:rsidRPr="00930CA4">
        <w:rPr>
          <w:rStyle w:val="CharDivText"/>
        </w:rPr>
        <w:t>icrobiology</w:t>
      </w:r>
      <w:bookmarkEnd w:id="60"/>
    </w:p>
    <w:p w:rsidR="000A5501" w:rsidRPr="00EF2736" w:rsidRDefault="000A5501" w:rsidP="000A5501">
      <w:pPr>
        <w:pStyle w:val="ActHead5"/>
      </w:pPr>
      <w:bookmarkStart w:id="61" w:name="_Toc34893609"/>
      <w:r w:rsidRPr="00930CA4">
        <w:rPr>
          <w:rStyle w:val="CharSectno"/>
        </w:rPr>
        <w:t>2.3.</w:t>
      </w:r>
      <w:r w:rsidR="00502DEC" w:rsidRPr="00930CA4">
        <w:rPr>
          <w:rStyle w:val="CharSectno"/>
        </w:rPr>
        <w:t>1</w:t>
      </w:r>
      <w:r w:rsidRPr="00EF2736">
        <w:t xml:space="preserve">  </w:t>
      </w:r>
      <w:r w:rsidR="00684AC0" w:rsidRPr="00EF2736">
        <w:t>Restriction on certain items—a</w:t>
      </w:r>
      <w:r w:rsidRPr="00EF2736">
        <w:t>ntigen detection</w:t>
      </w:r>
      <w:r w:rsidR="00DC0C90" w:rsidRPr="00EF2736">
        <w:t xml:space="preserve"> services rendered as pathologist</w:t>
      </w:r>
      <w:r w:rsidR="004C74D5">
        <w:noBreakHyphen/>
      </w:r>
      <w:r w:rsidR="00DC0C90" w:rsidRPr="00EF2736">
        <w:t>determinable services</w:t>
      </w:r>
      <w:bookmarkEnd w:id="61"/>
    </w:p>
    <w:p w:rsidR="000A5501" w:rsidRPr="00EF2736" w:rsidRDefault="000A5501" w:rsidP="000A5501">
      <w:pPr>
        <w:pStyle w:val="subsection"/>
      </w:pPr>
      <w:r w:rsidRPr="00EF2736">
        <w:tab/>
      </w:r>
      <w:r w:rsidRPr="00EF2736">
        <w:tab/>
        <w:t>If a pathology service described in item</w:t>
      </w:r>
      <w:r w:rsidR="00EF2736" w:rsidRPr="00EF2736">
        <w:t> </w:t>
      </w:r>
      <w:r w:rsidR="00BB70B9" w:rsidRPr="00EF2736">
        <w:t xml:space="preserve">69316, 69317, 69319, </w:t>
      </w:r>
      <w:r w:rsidR="00553630" w:rsidRPr="00EF2736">
        <w:t>69494, 69495</w:t>
      </w:r>
      <w:r w:rsidR="009F7A28" w:rsidRPr="00EF2736">
        <w:t xml:space="preserve">, </w:t>
      </w:r>
      <w:r w:rsidR="00553630" w:rsidRPr="00EF2736">
        <w:t>69496</w:t>
      </w:r>
      <w:r w:rsidR="00BB70B9" w:rsidRPr="00EF2736">
        <w:t>,</w:t>
      </w:r>
      <w:r w:rsidR="00705C94" w:rsidRPr="00EF2736">
        <w:t xml:space="preserve"> </w:t>
      </w:r>
      <w:r w:rsidR="00BB70B9" w:rsidRPr="00EF2736">
        <w:t xml:space="preserve">69497 or 69498 </w:t>
      </w:r>
      <w:r w:rsidRPr="00EF2736">
        <w:t>is rendered as a pathologist</w:t>
      </w:r>
      <w:r w:rsidR="004C74D5">
        <w:noBreakHyphen/>
      </w:r>
      <w:r w:rsidRPr="00EF2736">
        <w:t xml:space="preserve">determinable service, the item </w:t>
      </w:r>
      <w:r w:rsidR="00FB7BB8" w:rsidRPr="00EF2736">
        <w:t xml:space="preserve">does not apply </w:t>
      </w:r>
      <w:r w:rsidRPr="00EF2736">
        <w:t>to the service unless the recognised pathologist who renders the service records, in writing, the reasons for rendering the service.</w:t>
      </w:r>
    </w:p>
    <w:p w:rsidR="000A5501" w:rsidRPr="00EF2736" w:rsidRDefault="00502DEC" w:rsidP="000A5501">
      <w:pPr>
        <w:pStyle w:val="ActHead5"/>
      </w:pPr>
      <w:bookmarkStart w:id="62" w:name="_Toc34893610"/>
      <w:r w:rsidRPr="00930CA4">
        <w:rPr>
          <w:rStyle w:val="CharSectno"/>
        </w:rPr>
        <w:t>2.3.2</w:t>
      </w:r>
      <w:r w:rsidR="000A5501" w:rsidRPr="00EF2736">
        <w:t xml:space="preserve">  </w:t>
      </w:r>
      <w:r w:rsidR="00684AC0" w:rsidRPr="00EF2736">
        <w:t>Fee for certain items</w:t>
      </w:r>
      <w:r w:rsidR="00217772" w:rsidRPr="00EF2736">
        <w:t xml:space="preserve"> in a </w:t>
      </w:r>
      <w:r w:rsidR="00445939" w:rsidRPr="00EF2736">
        <w:t xml:space="preserve">single </w:t>
      </w:r>
      <w:r w:rsidR="00217772" w:rsidRPr="00EF2736">
        <w:t>patient episode</w:t>
      </w:r>
      <w:r w:rsidR="00684AC0" w:rsidRPr="00EF2736">
        <w:t>—i</w:t>
      </w:r>
      <w:r w:rsidR="000A5501" w:rsidRPr="00EF2736">
        <w:t>nvestigation for hepatitis serology</w:t>
      </w:r>
      <w:bookmarkEnd w:id="62"/>
    </w:p>
    <w:p w:rsidR="000A5501" w:rsidRPr="00EF2736" w:rsidRDefault="000A5501" w:rsidP="000A5501">
      <w:pPr>
        <w:pStyle w:val="subsection"/>
      </w:pPr>
      <w:r w:rsidRPr="00EF2736">
        <w:tab/>
      </w:r>
      <w:r w:rsidRPr="00EF2736">
        <w:tab/>
        <w:t>The fee applying in a single patient episode that includes any of items</w:t>
      </w:r>
      <w:r w:rsidR="00EF2736" w:rsidRPr="00EF2736">
        <w:t> </w:t>
      </w:r>
      <w:r w:rsidRPr="00EF2736">
        <w:t>69475, 69478 and 69481 is the fee specified for only one of those items.</w:t>
      </w:r>
    </w:p>
    <w:p w:rsidR="000A5501" w:rsidRPr="00EF2736" w:rsidRDefault="00502DEC" w:rsidP="000A5501">
      <w:pPr>
        <w:pStyle w:val="ActHead5"/>
      </w:pPr>
      <w:bookmarkStart w:id="63" w:name="_Toc34893611"/>
      <w:r w:rsidRPr="00930CA4">
        <w:rPr>
          <w:rStyle w:val="CharSectno"/>
        </w:rPr>
        <w:t>2.3.3</w:t>
      </w:r>
      <w:r w:rsidR="000A5501" w:rsidRPr="00EF2736">
        <w:t xml:space="preserve">  </w:t>
      </w:r>
      <w:r w:rsidR="004A4BEC" w:rsidRPr="00EF2736">
        <w:t>Restriction</w:t>
      </w:r>
      <w:r w:rsidR="000A5501" w:rsidRPr="00EF2736">
        <w:t xml:space="preserve"> on certain items</w:t>
      </w:r>
      <w:r w:rsidR="004A4BEC" w:rsidRPr="00EF2736">
        <w:t>—timing</w:t>
      </w:r>
      <w:bookmarkEnd w:id="63"/>
    </w:p>
    <w:p w:rsidR="000A5501" w:rsidRPr="00EF2736" w:rsidRDefault="000A5501" w:rsidP="000A5501">
      <w:pPr>
        <w:pStyle w:val="subsection"/>
      </w:pPr>
      <w:r w:rsidRPr="00EF2736">
        <w:tab/>
        <w:t>(1)</w:t>
      </w:r>
      <w:r w:rsidRPr="00EF2736">
        <w:tab/>
        <w:t>For any particular patient, items</w:t>
      </w:r>
      <w:r w:rsidR="00EF2736" w:rsidRPr="00EF2736">
        <w:t> </w:t>
      </w:r>
      <w:r w:rsidRPr="00EF2736">
        <w:t>69445 and 69451 are applicable not more than 4 times (in total for both items) in 12 months.</w:t>
      </w:r>
    </w:p>
    <w:p w:rsidR="000A5501" w:rsidRPr="00EF2736" w:rsidRDefault="000A5501" w:rsidP="000A5501">
      <w:pPr>
        <w:pStyle w:val="subsection"/>
      </w:pPr>
      <w:r w:rsidRPr="00EF2736">
        <w:tab/>
        <w:t>(2)</w:t>
      </w:r>
      <w:r w:rsidRPr="00EF2736">
        <w:tab/>
        <w:t>For any particular patient, items</w:t>
      </w:r>
      <w:r w:rsidR="00EF2736" w:rsidRPr="00EF2736">
        <w:t> </w:t>
      </w:r>
      <w:r w:rsidRPr="00EF2736">
        <w:t>69488 and 69489 are applicable not more than twice (in total for both items) in 12 months.</w:t>
      </w:r>
    </w:p>
    <w:p w:rsidR="000A5501" w:rsidRPr="00EF2736" w:rsidRDefault="000A5501" w:rsidP="000A5501">
      <w:pPr>
        <w:pStyle w:val="subsection"/>
      </w:pPr>
      <w:r w:rsidRPr="00EF2736">
        <w:tab/>
        <w:t>(3)</w:t>
      </w:r>
      <w:r w:rsidRPr="00EF2736">
        <w:tab/>
        <w:t>For any particular patient, items</w:t>
      </w:r>
      <w:r w:rsidR="00EF2736" w:rsidRPr="00EF2736">
        <w:t> </w:t>
      </w:r>
      <w:r w:rsidRPr="00EF2736">
        <w:t>69491 and 69492 are applicable not more than once (in total for both items) in 12 months.</w:t>
      </w:r>
    </w:p>
    <w:p w:rsidR="000A5501" w:rsidRPr="00EF2736" w:rsidRDefault="000A5501" w:rsidP="000A5501">
      <w:pPr>
        <w:pStyle w:val="subsection"/>
      </w:pPr>
      <w:r w:rsidRPr="00EF2736">
        <w:tab/>
        <w:t>(4)</w:t>
      </w:r>
      <w:r w:rsidRPr="00EF2736">
        <w:tab/>
        <w:t>For any particular patient, items</w:t>
      </w:r>
      <w:r w:rsidR="00EF2736" w:rsidRPr="00EF2736">
        <w:t> </w:t>
      </w:r>
      <w:r w:rsidRPr="00EF2736">
        <w:t>69499 and 69500 are applicable not more than once (in total for both items) in 12 months.</w:t>
      </w:r>
    </w:p>
    <w:p w:rsidR="009219FE" w:rsidRPr="00EF2736" w:rsidRDefault="00502DEC" w:rsidP="009219FE">
      <w:pPr>
        <w:pStyle w:val="ActHead5"/>
      </w:pPr>
      <w:bookmarkStart w:id="64" w:name="_Toc34893612"/>
      <w:r w:rsidRPr="00930CA4">
        <w:rPr>
          <w:rStyle w:val="CharSectno"/>
        </w:rPr>
        <w:t>2.3.4</w:t>
      </w:r>
      <w:r w:rsidR="009219FE" w:rsidRPr="00EF2736">
        <w:t xml:space="preserve">  Items in Group P3</w:t>
      </w:r>
      <w:bookmarkEnd w:id="64"/>
    </w:p>
    <w:p w:rsidR="009219FE" w:rsidRPr="00EF2736" w:rsidRDefault="009219FE" w:rsidP="009219FE">
      <w:pPr>
        <w:pStyle w:val="subsection"/>
      </w:pPr>
      <w:r w:rsidRPr="00EF2736">
        <w:tab/>
      </w:r>
      <w:r w:rsidRPr="00EF2736">
        <w:tab/>
        <w:t>This clause sets out items in Group P3.</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93"/>
        <w:gridCol w:w="6310"/>
        <w:gridCol w:w="1124"/>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P3—Microbiology</w:t>
            </w:r>
          </w:p>
        </w:tc>
      </w:tr>
      <w:tr w:rsidR="000A5501" w:rsidRPr="00EF2736" w:rsidTr="0066612C">
        <w:tblPrEx>
          <w:tblLook w:val="0000" w:firstRow="0" w:lastRow="0" w:firstColumn="0" w:lastColumn="0" w:noHBand="0" w:noVBand="0"/>
        </w:tblPrEx>
        <w:trPr>
          <w:tblHeader/>
        </w:trPr>
        <w:tc>
          <w:tcPr>
            <w:tcW w:w="641"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65" w:name="BK_S4P27L26C5"/>
            <w:bookmarkEnd w:id="65"/>
          </w:p>
        </w:tc>
        <w:tc>
          <w:tcPr>
            <w:tcW w:w="3700"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59"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66612C">
        <w:tblPrEx>
          <w:tblLook w:val="0000" w:firstRow="0" w:lastRow="0" w:firstColumn="0" w:lastColumn="0" w:noHBand="0" w:noVBand="0"/>
        </w:tblPrEx>
        <w:tc>
          <w:tcPr>
            <w:tcW w:w="641" w:type="pct"/>
            <w:tcBorders>
              <w:top w:val="single" w:sz="12" w:space="0" w:color="auto"/>
            </w:tcBorders>
            <w:shd w:val="clear" w:color="auto" w:fill="auto"/>
          </w:tcPr>
          <w:p w:rsidR="000A5501" w:rsidRPr="00EF2736" w:rsidRDefault="000A5501" w:rsidP="00DE3111">
            <w:pPr>
              <w:pStyle w:val="Tabletext"/>
            </w:pPr>
            <w:r w:rsidRPr="00EF2736">
              <w:t>69300</w:t>
            </w:r>
          </w:p>
        </w:tc>
        <w:tc>
          <w:tcPr>
            <w:tcW w:w="3700" w:type="pct"/>
            <w:tcBorders>
              <w:top w:val="single" w:sz="12" w:space="0" w:color="auto"/>
            </w:tcBorders>
            <w:shd w:val="clear" w:color="auto" w:fill="auto"/>
          </w:tcPr>
          <w:p w:rsidR="000A5501" w:rsidRPr="00EF2736" w:rsidRDefault="000A5501" w:rsidP="00DE3111">
            <w:pPr>
              <w:pStyle w:val="Tabletext"/>
            </w:pPr>
            <w:r w:rsidRPr="00EF2736">
              <w:t>Microscopy of wet film material other than blood, from one or more sites, obtained directly from a patient (not cultures) including (if performed):</w:t>
            </w:r>
          </w:p>
          <w:p w:rsidR="000A5501" w:rsidRPr="00EF2736" w:rsidRDefault="000A5501" w:rsidP="00DE3111">
            <w:pPr>
              <w:pStyle w:val="Tablea"/>
            </w:pPr>
            <w:r w:rsidRPr="00EF2736">
              <w:t>(a) differential cell count; or</w:t>
            </w:r>
          </w:p>
          <w:p w:rsidR="000A5501" w:rsidRPr="00EF2736" w:rsidRDefault="000A5501" w:rsidP="00DE3111">
            <w:pPr>
              <w:pStyle w:val="Tablea"/>
            </w:pPr>
            <w:r w:rsidRPr="00EF2736">
              <w:t>(b) examination for dermatophytes; or</w:t>
            </w:r>
          </w:p>
          <w:p w:rsidR="000A5501" w:rsidRPr="00EF2736" w:rsidRDefault="000A5501" w:rsidP="00DE3111">
            <w:pPr>
              <w:pStyle w:val="Tablea"/>
            </w:pPr>
            <w:r w:rsidRPr="00EF2736">
              <w:t>(c) dark ground illumination; or</w:t>
            </w:r>
          </w:p>
          <w:p w:rsidR="000A5501" w:rsidRPr="00EF2736" w:rsidRDefault="000A5501" w:rsidP="00DE3111">
            <w:pPr>
              <w:pStyle w:val="Tablea"/>
            </w:pPr>
            <w:r w:rsidRPr="00EF2736">
              <w:t>(d) stained preparation or preparations using any relevant stain or stains;</w:t>
            </w:r>
          </w:p>
          <w:p w:rsidR="000A5501" w:rsidRPr="00EF2736" w:rsidRDefault="000A5501" w:rsidP="00DE3111">
            <w:pPr>
              <w:pStyle w:val="Tabletext"/>
            </w:pPr>
            <w:r w:rsidRPr="00EF2736">
              <w:t>one or more tests</w:t>
            </w:r>
          </w:p>
        </w:tc>
        <w:tc>
          <w:tcPr>
            <w:tcW w:w="659" w:type="pct"/>
            <w:tcBorders>
              <w:top w:val="single" w:sz="12" w:space="0" w:color="auto"/>
            </w:tcBorders>
            <w:shd w:val="clear" w:color="auto" w:fill="auto"/>
          </w:tcPr>
          <w:p w:rsidR="000A5501" w:rsidRPr="00EF2736" w:rsidRDefault="000A5501" w:rsidP="00DE3111">
            <w:pPr>
              <w:pStyle w:val="Tabletext"/>
              <w:jc w:val="right"/>
            </w:pPr>
            <w:r w:rsidRPr="00EF2736">
              <w:rPr>
                <w:snapToGrid w:val="0"/>
              </w:rPr>
              <w:t>12.50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69303</w:t>
            </w:r>
          </w:p>
        </w:tc>
        <w:tc>
          <w:tcPr>
            <w:tcW w:w="3700" w:type="pct"/>
            <w:shd w:val="clear" w:color="auto" w:fill="auto"/>
          </w:tcPr>
          <w:p w:rsidR="000A5501" w:rsidRPr="00EF2736" w:rsidRDefault="000A5501" w:rsidP="00DE3111">
            <w:pPr>
              <w:pStyle w:val="Tabletext"/>
            </w:pPr>
            <w:r w:rsidRPr="00EF2736">
              <w:t>Culture and (if performed) microscopy to detect pathogenic micro</w:t>
            </w:r>
            <w:r w:rsidR="004C74D5">
              <w:noBreakHyphen/>
            </w:r>
            <w:r w:rsidRPr="00EF2736">
              <w:t>organisms from nasal swabs, throat swabs, eye swabs and ear swabs (except swabs taken for epidemiological surveillance), including (if performed):</w:t>
            </w:r>
          </w:p>
          <w:p w:rsidR="000A5501" w:rsidRPr="00EF2736" w:rsidRDefault="000A5501" w:rsidP="00DE3111">
            <w:pPr>
              <w:pStyle w:val="Tablea"/>
            </w:pPr>
            <w:r w:rsidRPr="00EF2736">
              <w:t>(a) pathogen identification and antibiotic susceptibility testing; or</w:t>
            </w:r>
          </w:p>
          <w:p w:rsidR="000A5501" w:rsidRPr="00EF2736" w:rsidRDefault="000A5501" w:rsidP="00DE3111">
            <w:pPr>
              <w:pStyle w:val="Tablea"/>
            </w:pPr>
            <w:r w:rsidRPr="00EF2736">
              <w:t>(b) a service described in item</w:t>
            </w:r>
            <w:r w:rsidR="00EF2736" w:rsidRPr="00EF2736">
              <w:t> </w:t>
            </w:r>
            <w:r w:rsidRPr="00EF2736">
              <w:t>69300;</w:t>
            </w:r>
          </w:p>
          <w:p w:rsidR="000A5501" w:rsidRPr="00EF2736" w:rsidRDefault="000A5501" w:rsidP="00DE3111">
            <w:pPr>
              <w:pStyle w:val="Tabletext"/>
            </w:pPr>
            <w:r w:rsidRPr="00EF2736">
              <w:t>specimens from one or more sites</w:t>
            </w:r>
          </w:p>
        </w:tc>
        <w:tc>
          <w:tcPr>
            <w:tcW w:w="659" w:type="pct"/>
            <w:shd w:val="clear" w:color="auto" w:fill="auto"/>
          </w:tcPr>
          <w:p w:rsidR="000A5501" w:rsidRPr="00EF2736" w:rsidRDefault="000A5501" w:rsidP="00DE3111">
            <w:pPr>
              <w:pStyle w:val="Tabletext"/>
              <w:jc w:val="right"/>
            </w:pPr>
            <w:r w:rsidRPr="00EF2736">
              <w:rPr>
                <w:snapToGrid w:val="0"/>
              </w:rPr>
              <w:t>22.00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69306</w:t>
            </w:r>
          </w:p>
        </w:tc>
        <w:tc>
          <w:tcPr>
            <w:tcW w:w="3700" w:type="pct"/>
            <w:shd w:val="clear" w:color="auto" w:fill="auto"/>
          </w:tcPr>
          <w:p w:rsidR="000A5501" w:rsidRPr="00EF2736" w:rsidRDefault="000A5501" w:rsidP="00DE3111">
            <w:pPr>
              <w:pStyle w:val="Tabletext"/>
            </w:pPr>
            <w:r w:rsidRPr="00EF2736">
              <w:t>Microscopy and culture to detect pathogenic micro</w:t>
            </w:r>
            <w:r w:rsidR="004C74D5">
              <w:noBreakHyphen/>
            </w:r>
            <w:r w:rsidRPr="00EF2736">
              <w:t>organisms from skin or other superficial sites, including (if performed):</w:t>
            </w:r>
          </w:p>
          <w:p w:rsidR="000A5501" w:rsidRPr="00EF2736" w:rsidRDefault="000A5501" w:rsidP="00DE3111">
            <w:pPr>
              <w:pStyle w:val="Tablea"/>
            </w:pPr>
            <w:r w:rsidRPr="00EF2736">
              <w:t>(a) pathogen identification and antibiotic susceptibility testing; or</w:t>
            </w:r>
          </w:p>
          <w:p w:rsidR="000A5501" w:rsidRPr="00EF2736" w:rsidRDefault="000A5501" w:rsidP="00DE3111">
            <w:pPr>
              <w:pStyle w:val="Tablea"/>
            </w:pPr>
            <w:r w:rsidRPr="00EF2736">
              <w:t>(b) a service described in items</w:t>
            </w:r>
            <w:r w:rsidR="00EF2736" w:rsidRPr="00EF2736">
              <w:t> </w:t>
            </w:r>
            <w:r w:rsidRPr="00EF2736">
              <w:t>69300, 69303, 69312 and 69318;</w:t>
            </w:r>
          </w:p>
          <w:p w:rsidR="000A5501" w:rsidRPr="00EF2736" w:rsidRDefault="000A5501" w:rsidP="00DE3111">
            <w:pPr>
              <w:pStyle w:val="Tabletext"/>
            </w:pPr>
            <w:r w:rsidRPr="00EF2736">
              <w:t>one or more tests on one or more specimens</w:t>
            </w:r>
          </w:p>
        </w:tc>
        <w:tc>
          <w:tcPr>
            <w:tcW w:w="659" w:type="pct"/>
            <w:shd w:val="clear" w:color="auto" w:fill="auto"/>
          </w:tcPr>
          <w:p w:rsidR="000A5501" w:rsidRPr="00EF2736" w:rsidRDefault="000A5501" w:rsidP="00DE3111">
            <w:pPr>
              <w:pStyle w:val="Tabletext"/>
              <w:jc w:val="right"/>
            </w:pPr>
            <w:r w:rsidRPr="00EF2736">
              <w:rPr>
                <w:snapToGrid w:val="0"/>
              </w:rPr>
              <w:t>33.75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69309</w:t>
            </w:r>
          </w:p>
        </w:tc>
        <w:tc>
          <w:tcPr>
            <w:tcW w:w="3700" w:type="pct"/>
            <w:shd w:val="clear" w:color="auto" w:fill="auto"/>
          </w:tcPr>
          <w:p w:rsidR="000A5501" w:rsidRPr="00EF2736" w:rsidRDefault="000A5501" w:rsidP="00DE3111">
            <w:pPr>
              <w:pStyle w:val="Tabletext"/>
            </w:pPr>
            <w:r w:rsidRPr="00EF2736">
              <w:t>Microscopy and culture to detect dermatophytes and other fungi causing cutaneous disease, from skin scrapings, skin biopsies, hair and nails (excluding swab specimens) and including (if performed):</w:t>
            </w:r>
          </w:p>
          <w:p w:rsidR="000A5501" w:rsidRPr="00EF2736" w:rsidRDefault="000A5501" w:rsidP="00DE3111">
            <w:pPr>
              <w:pStyle w:val="Tablea"/>
            </w:pPr>
            <w:r w:rsidRPr="00EF2736">
              <w:t xml:space="preserve">(a) the detection of antigens not elsewhere specified in this </w:t>
            </w:r>
            <w:r w:rsidR="004F7BF9" w:rsidRPr="00EF2736">
              <w:t>Schedule</w:t>
            </w:r>
            <w:r w:rsidRPr="00EF2736">
              <w:t>; or</w:t>
            </w:r>
          </w:p>
          <w:p w:rsidR="000A5501" w:rsidRPr="00EF2736" w:rsidRDefault="000A5501" w:rsidP="00DE3111">
            <w:pPr>
              <w:pStyle w:val="Tablea"/>
            </w:pPr>
            <w:r w:rsidRPr="00EF2736">
              <w:t>(b) a service described in items</w:t>
            </w:r>
            <w:r w:rsidR="00EF2736" w:rsidRPr="00EF2736">
              <w:t> </w:t>
            </w:r>
            <w:r w:rsidRPr="00EF2736">
              <w:t>69300, 69303, 69306, 69312 and 69318;</w:t>
            </w:r>
          </w:p>
          <w:p w:rsidR="000A5501" w:rsidRPr="00EF2736" w:rsidRDefault="000A5501" w:rsidP="00DE3111">
            <w:pPr>
              <w:pStyle w:val="Tabletext"/>
            </w:pPr>
            <w:r w:rsidRPr="00EF2736">
              <w:t>one or more tests on one or more specimens</w:t>
            </w:r>
          </w:p>
        </w:tc>
        <w:tc>
          <w:tcPr>
            <w:tcW w:w="659" w:type="pct"/>
            <w:shd w:val="clear" w:color="auto" w:fill="auto"/>
          </w:tcPr>
          <w:p w:rsidR="000A5501" w:rsidRPr="00EF2736" w:rsidRDefault="000A5501" w:rsidP="00DE3111">
            <w:pPr>
              <w:pStyle w:val="Tabletext"/>
              <w:jc w:val="right"/>
            </w:pPr>
            <w:r w:rsidRPr="00EF2736">
              <w:rPr>
                <w:snapToGrid w:val="0"/>
              </w:rPr>
              <w:t>48.15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69312</w:t>
            </w:r>
          </w:p>
        </w:tc>
        <w:tc>
          <w:tcPr>
            <w:tcW w:w="3700" w:type="pct"/>
            <w:shd w:val="clear" w:color="auto" w:fill="auto"/>
          </w:tcPr>
          <w:p w:rsidR="000A5501" w:rsidRPr="00EF2736" w:rsidRDefault="000A5501" w:rsidP="00DE3111">
            <w:pPr>
              <w:pStyle w:val="Tabletext"/>
            </w:pPr>
            <w:r w:rsidRPr="00EF2736">
              <w:t>Microscopy and culture to detect pathogenic micro</w:t>
            </w:r>
            <w:r w:rsidR="004C74D5">
              <w:noBreakHyphen/>
            </w:r>
            <w:r w:rsidRPr="00EF2736">
              <w:t>organisms from urethra, vagina, cervix or rectum (except for faecal pathogens), including (if performed):</w:t>
            </w:r>
          </w:p>
          <w:p w:rsidR="000A5501" w:rsidRPr="00EF2736" w:rsidRDefault="000A5501" w:rsidP="00DE3111">
            <w:pPr>
              <w:pStyle w:val="Tablea"/>
            </w:pPr>
            <w:r w:rsidRPr="00EF2736">
              <w:t>(a) pathogen identification and antibiotic susceptibility testing; or</w:t>
            </w:r>
          </w:p>
          <w:p w:rsidR="000A5501" w:rsidRPr="00EF2736" w:rsidRDefault="000A5501" w:rsidP="00DE3111">
            <w:pPr>
              <w:pStyle w:val="Tablea"/>
            </w:pPr>
            <w:r w:rsidRPr="00EF2736">
              <w:t>(b) a service described in items</w:t>
            </w:r>
            <w:r w:rsidR="00EF2736" w:rsidRPr="00EF2736">
              <w:t> </w:t>
            </w:r>
            <w:r w:rsidRPr="00EF2736">
              <w:t>69300, 69303, 69306 and 69318;</w:t>
            </w:r>
          </w:p>
          <w:p w:rsidR="000A5501" w:rsidRPr="00EF2736" w:rsidRDefault="000A5501" w:rsidP="00DE3111">
            <w:pPr>
              <w:pStyle w:val="Tabletext"/>
            </w:pPr>
            <w:r w:rsidRPr="00EF2736">
              <w:t>one or more tests on one or more specimens</w:t>
            </w:r>
          </w:p>
        </w:tc>
        <w:tc>
          <w:tcPr>
            <w:tcW w:w="659" w:type="pct"/>
            <w:shd w:val="clear" w:color="auto" w:fill="auto"/>
          </w:tcPr>
          <w:p w:rsidR="000A5501" w:rsidRPr="00EF2736" w:rsidRDefault="000A5501" w:rsidP="00DE3111">
            <w:pPr>
              <w:pStyle w:val="Tabletext"/>
              <w:jc w:val="right"/>
            </w:pPr>
            <w:r w:rsidRPr="00EF2736">
              <w:rPr>
                <w:snapToGrid w:val="0"/>
              </w:rPr>
              <w:t>33.75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69316</w:t>
            </w:r>
          </w:p>
        </w:tc>
        <w:tc>
          <w:tcPr>
            <w:tcW w:w="3700" w:type="pct"/>
            <w:shd w:val="clear" w:color="auto" w:fill="auto"/>
          </w:tcPr>
          <w:p w:rsidR="000A5501" w:rsidRPr="00EF2736" w:rsidRDefault="000A5501" w:rsidP="00DE3111">
            <w:pPr>
              <w:pStyle w:val="Tabletext"/>
            </w:pPr>
            <w:r w:rsidRPr="00EF2736">
              <w:t xml:space="preserve">Detection of </w:t>
            </w:r>
            <w:r w:rsidRPr="00EF2736">
              <w:rPr>
                <w:i/>
              </w:rPr>
              <w:t>Chlamydia trachomatis</w:t>
            </w:r>
            <w:r w:rsidRPr="00EF2736">
              <w:t xml:space="preserve"> by any method—one test</w:t>
            </w:r>
          </w:p>
        </w:tc>
        <w:tc>
          <w:tcPr>
            <w:tcW w:w="659" w:type="pct"/>
            <w:shd w:val="clear" w:color="auto" w:fill="auto"/>
          </w:tcPr>
          <w:p w:rsidR="000A5501" w:rsidRPr="00EF2736" w:rsidRDefault="000A5501" w:rsidP="00DE3111">
            <w:pPr>
              <w:pStyle w:val="Tabletext"/>
              <w:jc w:val="right"/>
            </w:pPr>
            <w:r w:rsidRPr="00EF2736">
              <w:rPr>
                <w:snapToGrid w:val="0"/>
              </w:rPr>
              <w:t>28.65</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69317</w:t>
            </w:r>
          </w:p>
        </w:tc>
        <w:tc>
          <w:tcPr>
            <w:tcW w:w="3700" w:type="pct"/>
            <w:tcBorders>
              <w:bottom w:val="single" w:sz="4" w:space="0" w:color="auto"/>
            </w:tcBorders>
            <w:shd w:val="clear" w:color="auto" w:fill="auto"/>
          </w:tcPr>
          <w:p w:rsidR="000A5501" w:rsidRPr="00EF2736" w:rsidRDefault="000A5501" w:rsidP="00DE3111">
            <w:pPr>
              <w:pStyle w:val="Tabletext"/>
            </w:pPr>
            <w:r w:rsidRPr="00EF2736">
              <w:t>This item applies if:</w:t>
            </w:r>
          </w:p>
          <w:p w:rsidR="000A5501" w:rsidRPr="00EF2736" w:rsidRDefault="000A5501" w:rsidP="00DE3111">
            <w:pPr>
              <w:pStyle w:val="Tablea"/>
            </w:pPr>
            <w:r w:rsidRPr="00EF2736">
              <w:t>(a) one test described in item</w:t>
            </w:r>
            <w:r w:rsidR="00EF2736" w:rsidRPr="00EF2736">
              <w:t> </w:t>
            </w:r>
            <w:r w:rsidRPr="00EF2736">
              <w:t>69316 is performed; and</w:t>
            </w:r>
          </w:p>
          <w:p w:rsidR="000A5501" w:rsidRPr="00EF2736" w:rsidRDefault="000A5501" w:rsidP="00DE3111">
            <w:pPr>
              <w:pStyle w:val="Tablea"/>
            </w:pPr>
            <w:r w:rsidRPr="00EF2736">
              <w:t>(b) one test described in item</w:t>
            </w:r>
            <w:r w:rsidR="00EF2736" w:rsidRPr="00EF2736">
              <w:t> </w:t>
            </w:r>
            <w:r w:rsidRPr="00EF2736">
              <w:t>69494 is performed</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35.85</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69318</w:t>
            </w:r>
          </w:p>
        </w:tc>
        <w:tc>
          <w:tcPr>
            <w:tcW w:w="3700" w:type="pct"/>
            <w:tcBorders>
              <w:bottom w:val="single" w:sz="4" w:space="0" w:color="auto"/>
            </w:tcBorders>
            <w:shd w:val="clear" w:color="auto" w:fill="auto"/>
          </w:tcPr>
          <w:p w:rsidR="000A5501" w:rsidRPr="00EF2736" w:rsidRDefault="000A5501" w:rsidP="00DE3111">
            <w:pPr>
              <w:pStyle w:val="Tabletext"/>
            </w:pPr>
            <w:r w:rsidRPr="00EF2736">
              <w:t>Microscopy and culture to detect pathogenic micro</w:t>
            </w:r>
            <w:r w:rsidR="004C74D5">
              <w:noBreakHyphen/>
            </w:r>
            <w:r w:rsidRPr="00EF2736">
              <w:t>organisms from specimens of sputum (except when part of items</w:t>
            </w:r>
            <w:r w:rsidR="00EF2736" w:rsidRPr="00EF2736">
              <w:t> </w:t>
            </w:r>
            <w:r w:rsidRPr="00EF2736">
              <w:t>69324, 69327 and 69330), including (if performed):</w:t>
            </w:r>
          </w:p>
          <w:p w:rsidR="000A5501" w:rsidRPr="00EF2736" w:rsidRDefault="000A5501" w:rsidP="00DE3111">
            <w:pPr>
              <w:pStyle w:val="Tablea"/>
            </w:pPr>
            <w:r w:rsidRPr="00EF2736">
              <w:t>(a) pathogen identification and antibiotic susceptibility testing; or</w:t>
            </w:r>
          </w:p>
          <w:p w:rsidR="000A5501" w:rsidRPr="00EF2736" w:rsidRDefault="000A5501" w:rsidP="00DE3111">
            <w:pPr>
              <w:pStyle w:val="Tablea"/>
            </w:pPr>
            <w:r w:rsidRPr="00EF2736">
              <w:t>(b) a service described in items</w:t>
            </w:r>
            <w:r w:rsidR="00EF2736" w:rsidRPr="00EF2736">
              <w:t> </w:t>
            </w:r>
            <w:r w:rsidRPr="00EF2736">
              <w:t>69300, 69303, 69306 and 69312;</w:t>
            </w:r>
          </w:p>
          <w:p w:rsidR="000A5501" w:rsidRPr="00EF2736" w:rsidRDefault="000A5501" w:rsidP="00DE3111">
            <w:pPr>
              <w:pStyle w:val="Tabletext"/>
            </w:pPr>
            <w:r w:rsidRPr="00EF2736">
              <w:t>one or more tests on one or more specimens</w:t>
            </w:r>
          </w:p>
        </w:tc>
        <w:tc>
          <w:tcPr>
            <w:tcW w:w="659" w:type="pct"/>
            <w:tcBorders>
              <w:bottom w:val="single" w:sz="4" w:space="0" w:color="auto"/>
            </w:tcBorders>
            <w:shd w:val="clear" w:color="auto" w:fill="auto"/>
          </w:tcPr>
          <w:p w:rsidR="000A5501" w:rsidRPr="00EF2736" w:rsidRDefault="000A5501" w:rsidP="00DE3111">
            <w:pPr>
              <w:pStyle w:val="Tabletext"/>
              <w:jc w:val="right"/>
            </w:pPr>
            <w:r w:rsidRPr="00EF2736">
              <w:rPr>
                <w:snapToGrid w:val="0"/>
              </w:rPr>
              <w:t>33.75</w:t>
            </w:r>
          </w:p>
        </w:tc>
      </w:tr>
      <w:tr w:rsidR="000A5501" w:rsidRPr="00EF2736" w:rsidTr="0066612C">
        <w:tblPrEx>
          <w:tblLook w:val="0000" w:firstRow="0" w:lastRow="0" w:firstColumn="0" w:lastColumn="0" w:noHBand="0" w:noVBand="0"/>
        </w:tblPrEx>
        <w:tc>
          <w:tcPr>
            <w:tcW w:w="641" w:type="pct"/>
            <w:tcBorders>
              <w:top w:val="single" w:sz="4" w:space="0" w:color="auto"/>
            </w:tcBorders>
            <w:shd w:val="clear" w:color="auto" w:fill="auto"/>
          </w:tcPr>
          <w:p w:rsidR="000A5501" w:rsidRPr="00EF2736" w:rsidRDefault="000A5501" w:rsidP="00DE3111">
            <w:pPr>
              <w:pStyle w:val="Tabletext"/>
            </w:pPr>
            <w:r w:rsidRPr="00EF2736">
              <w:t>69319</w:t>
            </w:r>
          </w:p>
        </w:tc>
        <w:tc>
          <w:tcPr>
            <w:tcW w:w="3700" w:type="pct"/>
            <w:tcBorders>
              <w:top w:val="single" w:sz="4" w:space="0" w:color="auto"/>
            </w:tcBorders>
            <w:shd w:val="clear" w:color="auto" w:fill="auto"/>
          </w:tcPr>
          <w:p w:rsidR="000A5501" w:rsidRPr="00EF2736" w:rsidRDefault="000A5501" w:rsidP="00DE3111">
            <w:pPr>
              <w:pStyle w:val="Tabletext"/>
            </w:pPr>
            <w:r w:rsidRPr="00EF2736">
              <w:t>This item applies if:</w:t>
            </w:r>
          </w:p>
          <w:p w:rsidR="000A5501" w:rsidRPr="00EF2736" w:rsidRDefault="000A5501" w:rsidP="00DE3111">
            <w:pPr>
              <w:pStyle w:val="Tablea"/>
            </w:pPr>
            <w:r w:rsidRPr="00EF2736">
              <w:t>(a) one test described in item</w:t>
            </w:r>
            <w:r w:rsidR="00EF2736" w:rsidRPr="00EF2736">
              <w:t> </w:t>
            </w:r>
            <w:r w:rsidRPr="00EF2736">
              <w:t>69316 is performed; and</w:t>
            </w:r>
          </w:p>
          <w:p w:rsidR="000A5501" w:rsidRPr="00EF2736" w:rsidRDefault="000A5501" w:rsidP="00EE0A1C">
            <w:pPr>
              <w:pStyle w:val="Tablea"/>
            </w:pPr>
            <w:r w:rsidRPr="00EF2736">
              <w:t>(b) 2 tests described in item</w:t>
            </w:r>
            <w:r w:rsidR="00EF2736" w:rsidRPr="00EF2736">
              <w:t> </w:t>
            </w:r>
            <w:r w:rsidRPr="00EF2736">
              <w:t>69494 are performed</w:t>
            </w:r>
          </w:p>
        </w:tc>
        <w:tc>
          <w:tcPr>
            <w:tcW w:w="659" w:type="pct"/>
            <w:tcBorders>
              <w:top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42.95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69321</w:t>
            </w:r>
          </w:p>
        </w:tc>
        <w:tc>
          <w:tcPr>
            <w:tcW w:w="3700" w:type="pct"/>
            <w:shd w:val="clear" w:color="auto" w:fill="auto"/>
          </w:tcPr>
          <w:p w:rsidR="000A5501" w:rsidRPr="00EF2736" w:rsidRDefault="000A5501" w:rsidP="00DE3111">
            <w:pPr>
              <w:pStyle w:val="Tabletext"/>
            </w:pPr>
            <w:r w:rsidRPr="00EF2736">
              <w:t>Microscopy and culture of post</w:t>
            </w:r>
            <w:r w:rsidR="004C74D5">
              <w:noBreakHyphen/>
            </w:r>
            <w:r w:rsidRPr="00EF2736">
              <w:t>operative wounds, aspirates of body cavities, synovial fluid, CSF or operative or biopsy specimens, for the presence of pathogenic micro</w:t>
            </w:r>
            <w:r w:rsidR="004C74D5">
              <w:noBreakHyphen/>
            </w:r>
            <w:r w:rsidRPr="00EF2736">
              <w:t>organisms involving aerobic and anaerobic cultures and the use of different culture media, and including (if performed):</w:t>
            </w:r>
          </w:p>
          <w:p w:rsidR="000A5501" w:rsidRPr="00EF2736" w:rsidRDefault="000A5501" w:rsidP="00DE3111">
            <w:pPr>
              <w:pStyle w:val="Tablea"/>
            </w:pPr>
            <w:r w:rsidRPr="00EF2736">
              <w:t>(a) pathogen identification and antibiotic susceptibility testing; or</w:t>
            </w:r>
          </w:p>
          <w:p w:rsidR="000A5501" w:rsidRPr="00EF2736" w:rsidRDefault="000A5501" w:rsidP="00DE3111">
            <w:pPr>
              <w:pStyle w:val="Tablea"/>
            </w:pPr>
            <w:r w:rsidRPr="00EF2736">
              <w:t>(b) a service described in item</w:t>
            </w:r>
            <w:r w:rsidR="00EF2736" w:rsidRPr="00EF2736">
              <w:t> </w:t>
            </w:r>
            <w:r w:rsidRPr="00EF2736">
              <w:t>69300, 69303, 69306, 69312 or 69318;</w:t>
            </w:r>
          </w:p>
          <w:p w:rsidR="000A5501" w:rsidRPr="00EF2736" w:rsidRDefault="000A5501" w:rsidP="00DE3111">
            <w:pPr>
              <w:pStyle w:val="Tabletext"/>
            </w:pPr>
            <w:r w:rsidRPr="00EF2736">
              <w:t>specimens from one or more sites</w:t>
            </w:r>
          </w:p>
        </w:tc>
        <w:tc>
          <w:tcPr>
            <w:tcW w:w="659" w:type="pct"/>
            <w:shd w:val="clear" w:color="auto" w:fill="auto"/>
          </w:tcPr>
          <w:p w:rsidR="000A5501" w:rsidRPr="00EF2736" w:rsidRDefault="000A5501" w:rsidP="00DE3111">
            <w:pPr>
              <w:pStyle w:val="Tabletext"/>
              <w:jc w:val="right"/>
            </w:pPr>
            <w:r w:rsidRPr="00EF2736">
              <w:rPr>
                <w:snapToGrid w:val="0"/>
              </w:rPr>
              <w:t>48.15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69324</w:t>
            </w:r>
          </w:p>
        </w:tc>
        <w:tc>
          <w:tcPr>
            <w:tcW w:w="3700" w:type="pct"/>
            <w:shd w:val="clear" w:color="auto" w:fill="auto"/>
          </w:tcPr>
          <w:p w:rsidR="000A5501" w:rsidRPr="00EF2736" w:rsidRDefault="000A5501" w:rsidP="00DE3111">
            <w:pPr>
              <w:pStyle w:val="Tabletext"/>
            </w:pPr>
            <w:r w:rsidRPr="00EF2736">
              <w:t>Microscopy (with appropriate stains) and culture for mycobacteria—one specimen of sputum, urine or other body fluid or one operative or biopsy specimen, including (if performed):</w:t>
            </w:r>
          </w:p>
          <w:p w:rsidR="000A5501" w:rsidRPr="00EF2736" w:rsidRDefault="000A5501" w:rsidP="00DE3111">
            <w:pPr>
              <w:pStyle w:val="Tablea"/>
            </w:pPr>
            <w:r w:rsidRPr="00EF2736">
              <w:t>(a) microscopy and culture of other bacterial pathogens isolated as a result of this procedure; or</w:t>
            </w:r>
          </w:p>
          <w:p w:rsidR="000A5501" w:rsidRPr="00EF2736" w:rsidRDefault="000A5501" w:rsidP="00DE3111">
            <w:pPr>
              <w:pStyle w:val="Tablea"/>
            </w:pPr>
            <w:r w:rsidRPr="00EF2736">
              <w:t>(b) pathogen identification and antibiotic susceptibility testing;</w:t>
            </w:r>
          </w:p>
          <w:p w:rsidR="000A5501" w:rsidRPr="00EF2736" w:rsidRDefault="000A5501" w:rsidP="005276EB">
            <w:pPr>
              <w:pStyle w:val="Tabletext"/>
            </w:pPr>
            <w:r w:rsidRPr="00EF2736">
              <w:t xml:space="preserve">including a service </w:t>
            </w:r>
            <w:r w:rsidR="005276EB" w:rsidRPr="00EF2736">
              <w:t>described</w:t>
            </w:r>
            <w:r w:rsidRPr="00EF2736">
              <w:t xml:space="preserve"> in item</w:t>
            </w:r>
            <w:r w:rsidR="00EF2736" w:rsidRPr="00EF2736">
              <w:t> </w:t>
            </w:r>
            <w:r w:rsidRPr="00EF2736">
              <w:t>69300</w:t>
            </w:r>
          </w:p>
        </w:tc>
        <w:tc>
          <w:tcPr>
            <w:tcW w:w="659" w:type="pct"/>
            <w:shd w:val="clear" w:color="auto" w:fill="auto"/>
          </w:tcPr>
          <w:p w:rsidR="000A5501" w:rsidRPr="00EF2736" w:rsidRDefault="000A5501" w:rsidP="00DE3111">
            <w:pPr>
              <w:pStyle w:val="Tabletext"/>
              <w:jc w:val="right"/>
            </w:pPr>
            <w:r w:rsidRPr="00EF2736">
              <w:rPr>
                <w:snapToGrid w:val="0"/>
              </w:rPr>
              <w:t>43.00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69325</w:t>
            </w:r>
          </w:p>
        </w:tc>
        <w:tc>
          <w:tcPr>
            <w:tcW w:w="3700" w:type="pct"/>
            <w:shd w:val="clear" w:color="auto" w:fill="auto"/>
          </w:tcPr>
          <w:p w:rsidR="000A5501" w:rsidRPr="00EF2736" w:rsidRDefault="000A5501" w:rsidP="00DE3111">
            <w:pPr>
              <w:pStyle w:val="Tabletext"/>
            </w:pPr>
            <w:r w:rsidRPr="00EF2736">
              <w:t>A service described in item</w:t>
            </w:r>
            <w:r w:rsidR="00EF2736" w:rsidRPr="00EF2736">
              <w:t> </w:t>
            </w:r>
            <w:r w:rsidRPr="00EF2736">
              <w:t>69324 if the microscopy and culture is performed by a receiving APP</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43.00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69327</w:t>
            </w:r>
          </w:p>
        </w:tc>
        <w:tc>
          <w:tcPr>
            <w:tcW w:w="3700" w:type="pct"/>
            <w:shd w:val="clear" w:color="auto" w:fill="auto"/>
          </w:tcPr>
          <w:p w:rsidR="000A5501" w:rsidRPr="00EF2736" w:rsidRDefault="000A5501" w:rsidP="00DE3111">
            <w:pPr>
              <w:pStyle w:val="Tabletext"/>
            </w:pPr>
            <w:r w:rsidRPr="00EF2736">
              <w:t>Microscopy (with appropriate stains) and culture for mycobacteria—2 specimens of sputum, urine or other body fluids or operative or biopsy specimens, including (if performed):</w:t>
            </w:r>
          </w:p>
          <w:p w:rsidR="000A5501" w:rsidRPr="00EF2736" w:rsidRDefault="000A5501" w:rsidP="00DE3111">
            <w:pPr>
              <w:pStyle w:val="Tablea"/>
            </w:pPr>
            <w:r w:rsidRPr="00EF2736">
              <w:t>(a) microscopy and culture of other bacterial pathogens isolated as a result of this procedure; or</w:t>
            </w:r>
          </w:p>
          <w:p w:rsidR="000A5501" w:rsidRPr="00EF2736" w:rsidRDefault="000A5501" w:rsidP="00DE3111">
            <w:pPr>
              <w:pStyle w:val="Tablea"/>
            </w:pPr>
            <w:r w:rsidRPr="00EF2736">
              <w:t>(b) pathogen identification and antibiotic susceptibility testing;</w:t>
            </w:r>
          </w:p>
          <w:p w:rsidR="000A5501" w:rsidRPr="00EF2736" w:rsidRDefault="000A5501" w:rsidP="00DE3111">
            <w:pPr>
              <w:pStyle w:val="Tabletext"/>
            </w:pPr>
            <w:r w:rsidRPr="00EF2736">
              <w:t>including</w:t>
            </w:r>
            <w:r w:rsidRPr="00EF2736">
              <w:rPr>
                <w:bCs/>
              </w:rPr>
              <w:t xml:space="preserve"> </w:t>
            </w:r>
            <w:r w:rsidRPr="00EF2736">
              <w:t>a service described in item</w:t>
            </w:r>
            <w:r w:rsidR="00EF2736" w:rsidRPr="00EF2736">
              <w:t> </w:t>
            </w:r>
            <w:r w:rsidRPr="00EF2736">
              <w:t>69300</w:t>
            </w:r>
          </w:p>
        </w:tc>
        <w:tc>
          <w:tcPr>
            <w:tcW w:w="659" w:type="pct"/>
            <w:shd w:val="clear" w:color="auto" w:fill="auto"/>
          </w:tcPr>
          <w:p w:rsidR="000A5501" w:rsidRPr="00EF2736" w:rsidRDefault="000A5501" w:rsidP="00DE3111">
            <w:pPr>
              <w:pStyle w:val="Tabletext"/>
              <w:jc w:val="right"/>
            </w:pPr>
            <w:r w:rsidRPr="00EF2736">
              <w:rPr>
                <w:snapToGrid w:val="0"/>
              </w:rPr>
              <w:t>85.00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69328</w:t>
            </w:r>
          </w:p>
        </w:tc>
        <w:tc>
          <w:tcPr>
            <w:tcW w:w="3700" w:type="pct"/>
            <w:shd w:val="clear" w:color="auto" w:fill="auto"/>
          </w:tcPr>
          <w:p w:rsidR="000A5501" w:rsidRPr="00EF2736" w:rsidRDefault="000A5501" w:rsidP="00DE3111">
            <w:pPr>
              <w:pStyle w:val="Tabletext"/>
            </w:pPr>
            <w:r w:rsidRPr="00EF2736">
              <w:t>A service described in item</w:t>
            </w:r>
            <w:r w:rsidR="00EF2736" w:rsidRPr="00EF2736">
              <w:t> </w:t>
            </w:r>
            <w:r w:rsidRPr="00EF2736">
              <w:t>69327 if the microscopy and culture is performed by a receiving APP</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85.00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69330</w:t>
            </w:r>
          </w:p>
        </w:tc>
        <w:tc>
          <w:tcPr>
            <w:tcW w:w="3700" w:type="pct"/>
            <w:shd w:val="clear" w:color="auto" w:fill="auto"/>
          </w:tcPr>
          <w:p w:rsidR="000A5501" w:rsidRPr="00EF2736" w:rsidRDefault="000A5501" w:rsidP="00DE3111">
            <w:pPr>
              <w:pStyle w:val="Tabletext"/>
            </w:pPr>
            <w:r w:rsidRPr="00EF2736">
              <w:t>Microscopy (with appropriate stains) and culture for mycobacteria—3 specimens of sputum, urine or other body fluids or operative or biopsy specimens, including (if performed):</w:t>
            </w:r>
          </w:p>
          <w:p w:rsidR="000A5501" w:rsidRPr="00EF2736" w:rsidRDefault="000A5501" w:rsidP="00DE3111">
            <w:pPr>
              <w:pStyle w:val="Tablea"/>
            </w:pPr>
            <w:r w:rsidRPr="00EF2736">
              <w:t>(a) microscopy and culture of other bacterial pathogens isolated as a result of this procedure; or</w:t>
            </w:r>
          </w:p>
          <w:p w:rsidR="000A5501" w:rsidRPr="00EF2736" w:rsidRDefault="000A5501" w:rsidP="00DE3111">
            <w:pPr>
              <w:pStyle w:val="Tablea"/>
            </w:pPr>
            <w:r w:rsidRPr="00EF2736">
              <w:t>(b) pathogen identification and antibiotic susceptibility testing;</w:t>
            </w:r>
          </w:p>
          <w:p w:rsidR="000A5501" w:rsidRPr="00EF2736" w:rsidRDefault="000A5501" w:rsidP="00DE3111">
            <w:pPr>
              <w:pStyle w:val="Tabletext"/>
            </w:pPr>
            <w:r w:rsidRPr="00EF2736">
              <w:t>including</w:t>
            </w:r>
            <w:r w:rsidRPr="00EF2736">
              <w:rPr>
                <w:bCs/>
              </w:rPr>
              <w:t xml:space="preserve"> </w:t>
            </w:r>
            <w:r w:rsidRPr="00EF2736">
              <w:t>a service described in item</w:t>
            </w:r>
            <w:r w:rsidR="00EF2736" w:rsidRPr="00EF2736">
              <w:t> </w:t>
            </w:r>
            <w:r w:rsidRPr="00EF2736">
              <w:t>69300</w:t>
            </w:r>
          </w:p>
        </w:tc>
        <w:tc>
          <w:tcPr>
            <w:tcW w:w="659" w:type="pct"/>
            <w:shd w:val="clear" w:color="auto" w:fill="auto"/>
          </w:tcPr>
          <w:p w:rsidR="000A5501" w:rsidRPr="00EF2736" w:rsidRDefault="000A5501" w:rsidP="00DE3111">
            <w:pPr>
              <w:pStyle w:val="Tabletext"/>
              <w:jc w:val="right"/>
            </w:pPr>
            <w:r w:rsidRPr="00EF2736">
              <w:rPr>
                <w:snapToGrid w:val="0"/>
              </w:rPr>
              <w:t>128.00</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69331</w:t>
            </w:r>
          </w:p>
        </w:tc>
        <w:tc>
          <w:tcPr>
            <w:tcW w:w="3700" w:type="pct"/>
            <w:tcBorders>
              <w:bottom w:val="single" w:sz="4" w:space="0" w:color="auto"/>
            </w:tcBorders>
            <w:shd w:val="clear" w:color="auto" w:fill="auto"/>
          </w:tcPr>
          <w:p w:rsidR="000A5501" w:rsidRPr="00EF2736" w:rsidRDefault="000A5501" w:rsidP="00DE3111">
            <w:pPr>
              <w:pStyle w:val="Tabletext"/>
            </w:pPr>
            <w:r w:rsidRPr="00EF2736">
              <w:t>A service described in item</w:t>
            </w:r>
            <w:r w:rsidR="00EF2736" w:rsidRPr="00EF2736">
              <w:t> </w:t>
            </w:r>
            <w:r w:rsidRPr="00EF2736">
              <w:t>69330 if the microscopy and culture is performed by a receiving APP</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128.00</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69333</w:t>
            </w:r>
          </w:p>
        </w:tc>
        <w:tc>
          <w:tcPr>
            <w:tcW w:w="3700" w:type="pct"/>
            <w:tcBorders>
              <w:bottom w:val="single" w:sz="4" w:space="0" w:color="auto"/>
            </w:tcBorders>
            <w:shd w:val="clear" w:color="auto" w:fill="auto"/>
          </w:tcPr>
          <w:p w:rsidR="000A5501" w:rsidRPr="00EF2736" w:rsidRDefault="000A5501" w:rsidP="00DE3111">
            <w:pPr>
              <w:pStyle w:val="Tabletext"/>
            </w:pPr>
            <w:r w:rsidRPr="00EF2736">
              <w:t>Urine examination (including serial examination</w:t>
            </w:r>
            <w:r w:rsidR="00707616" w:rsidRPr="00EF2736">
              <w:t>s</w:t>
            </w:r>
            <w:r w:rsidRPr="00EF2736">
              <w:t>) by any means other than simple culture by dip slide, including:</w:t>
            </w:r>
          </w:p>
          <w:p w:rsidR="000A5501" w:rsidRPr="00EF2736" w:rsidRDefault="000A5501" w:rsidP="00DE3111">
            <w:pPr>
              <w:pStyle w:val="Tablea"/>
            </w:pPr>
            <w:r w:rsidRPr="00EF2736">
              <w:t>(a) cell count; and</w:t>
            </w:r>
          </w:p>
          <w:p w:rsidR="000A5501" w:rsidRPr="00EF2736" w:rsidRDefault="000A5501" w:rsidP="00DE3111">
            <w:pPr>
              <w:pStyle w:val="Tablea"/>
            </w:pPr>
            <w:r w:rsidRPr="00EF2736">
              <w:t>(b) culture; and</w:t>
            </w:r>
          </w:p>
          <w:p w:rsidR="000A5501" w:rsidRPr="00EF2736" w:rsidRDefault="000A5501" w:rsidP="00DE3111">
            <w:pPr>
              <w:pStyle w:val="Tablea"/>
            </w:pPr>
            <w:r w:rsidRPr="00EF2736">
              <w:t>(c) colony count; and</w:t>
            </w:r>
          </w:p>
          <w:p w:rsidR="000A5501" w:rsidRPr="00EF2736" w:rsidRDefault="000A5501" w:rsidP="00DE3111">
            <w:pPr>
              <w:pStyle w:val="Tablea"/>
            </w:pPr>
            <w:r w:rsidRPr="00EF2736">
              <w:t>(d) (if performed) stained preparations; and</w:t>
            </w:r>
          </w:p>
          <w:p w:rsidR="000A5501" w:rsidRPr="00EF2736" w:rsidRDefault="000A5501" w:rsidP="00DE3111">
            <w:pPr>
              <w:pStyle w:val="Tablea"/>
            </w:pPr>
            <w:r w:rsidRPr="00EF2736">
              <w:t>(e) (if performed) identification of cultured pathogens; and</w:t>
            </w:r>
          </w:p>
          <w:p w:rsidR="000A5501" w:rsidRPr="00EF2736" w:rsidRDefault="000A5501" w:rsidP="00DE3111">
            <w:pPr>
              <w:pStyle w:val="Tablea"/>
            </w:pPr>
            <w:r w:rsidRPr="00EF2736">
              <w:t>(f) (if performed) antibiotic susceptibility testing; and</w:t>
            </w:r>
          </w:p>
          <w:p w:rsidR="000A5501" w:rsidRPr="00EF2736" w:rsidRDefault="000A5501" w:rsidP="00DE3111">
            <w:pPr>
              <w:pStyle w:val="Tablea"/>
            </w:pPr>
            <w:r w:rsidRPr="00EF2736">
              <w:t xml:space="preserve">(g) (if performed) examination for pH, specific gravity, blood, </w:t>
            </w:r>
            <w:r w:rsidRPr="00EF2736">
              <w:rPr>
                <w:szCs w:val="22"/>
              </w:rPr>
              <w:t xml:space="preserve">protein, </w:t>
            </w:r>
            <w:r w:rsidRPr="00EF2736">
              <w:t>urobilinogen, sugar, acetone or bile salts</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20.55</w:t>
            </w:r>
          </w:p>
        </w:tc>
      </w:tr>
      <w:tr w:rsidR="000A5501" w:rsidRPr="00EF2736" w:rsidDel="004B76FF" w:rsidTr="0066612C">
        <w:tblPrEx>
          <w:tblLook w:val="0000" w:firstRow="0" w:lastRow="0" w:firstColumn="0" w:lastColumn="0" w:noHBand="0" w:noVBand="0"/>
        </w:tblPrEx>
        <w:trPr>
          <w:trHeight w:val="1191"/>
        </w:trPr>
        <w:tc>
          <w:tcPr>
            <w:tcW w:w="641" w:type="pct"/>
            <w:tcBorders>
              <w:top w:val="single" w:sz="4" w:space="0" w:color="auto"/>
            </w:tcBorders>
            <w:shd w:val="clear" w:color="auto" w:fill="auto"/>
          </w:tcPr>
          <w:p w:rsidR="000A5501" w:rsidRPr="00EF2736" w:rsidDel="004B76FF" w:rsidRDefault="000A5501" w:rsidP="00DE3111">
            <w:pPr>
              <w:pStyle w:val="Tabletext"/>
            </w:pPr>
            <w:r w:rsidRPr="00EF2736">
              <w:t>69336</w:t>
            </w:r>
          </w:p>
        </w:tc>
        <w:tc>
          <w:tcPr>
            <w:tcW w:w="3700" w:type="pct"/>
            <w:tcBorders>
              <w:top w:val="single" w:sz="4" w:space="0" w:color="auto"/>
            </w:tcBorders>
            <w:shd w:val="clear" w:color="auto" w:fill="auto"/>
          </w:tcPr>
          <w:p w:rsidR="000A5501" w:rsidRPr="00EF2736" w:rsidRDefault="000A5501" w:rsidP="00DE3111">
            <w:pPr>
              <w:pStyle w:val="Tabletext"/>
            </w:pPr>
            <w:r w:rsidRPr="00EF2736">
              <w:t>Microscopy of faeces for ova, cysts and parasites, that includes the use of:</w:t>
            </w:r>
          </w:p>
          <w:p w:rsidR="000A5501" w:rsidRPr="00EF2736" w:rsidRDefault="000A5501" w:rsidP="00DE3111">
            <w:pPr>
              <w:pStyle w:val="Tablea"/>
            </w:pPr>
            <w:r w:rsidRPr="00EF2736">
              <w:t>(a) a concentration technique; and</w:t>
            </w:r>
          </w:p>
          <w:p w:rsidR="000A5501" w:rsidRPr="00EF2736" w:rsidDel="004B76FF" w:rsidRDefault="000A5501" w:rsidP="00DE3111">
            <w:pPr>
              <w:pStyle w:val="Tablea"/>
            </w:pPr>
            <w:r w:rsidRPr="00EF2736">
              <w:t>(b) fixed stains or antigen detection for cryptosporidia and giardia;</w:t>
            </w:r>
          </w:p>
          <w:p w:rsidR="000A5501" w:rsidRPr="00EF2736" w:rsidRDefault="000A5501" w:rsidP="00DE3111">
            <w:pPr>
              <w:pStyle w:val="Tabletext"/>
            </w:pPr>
            <w:r w:rsidRPr="00EF2736">
              <w:t xml:space="preserve">and includes a service </w:t>
            </w:r>
            <w:r w:rsidR="005276EB" w:rsidRPr="00EF2736">
              <w:t>described</w:t>
            </w:r>
            <w:r w:rsidRPr="00EF2736">
              <w:t xml:space="preserve"> in item</w:t>
            </w:r>
            <w:r w:rsidR="00EF2736" w:rsidRPr="00EF2736">
              <w:t> </w:t>
            </w:r>
            <w:r w:rsidRPr="00EF2736">
              <w:t>69300 (if performed)</w:t>
            </w:r>
          </w:p>
          <w:p w:rsidR="000A5501" w:rsidRPr="00EF2736" w:rsidDel="004B76FF" w:rsidRDefault="000A5501" w:rsidP="00DE3111">
            <w:pPr>
              <w:pStyle w:val="Tabletext"/>
            </w:pPr>
            <w:r w:rsidRPr="00EF2736">
              <w:t>For any particular patient, applicable not more than once in 7 days</w:t>
            </w:r>
          </w:p>
        </w:tc>
        <w:tc>
          <w:tcPr>
            <w:tcW w:w="659" w:type="pct"/>
            <w:tcBorders>
              <w:top w:val="single" w:sz="4" w:space="0" w:color="auto"/>
            </w:tcBorders>
            <w:shd w:val="clear" w:color="auto" w:fill="auto"/>
          </w:tcPr>
          <w:p w:rsidR="000A5501" w:rsidRPr="00EF2736" w:rsidDel="004B76FF" w:rsidRDefault="000A5501" w:rsidP="00DE3111">
            <w:pPr>
              <w:pStyle w:val="Tabletext"/>
              <w:jc w:val="right"/>
              <w:rPr>
                <w:snapToGrid w:val="0"/>
              </w:rPr>
            </w:pPr>
            <w:r w:rsidRPr="00EF2736">
              <w:rPr>
                <w:snapToGrid w:val="0"/>
              </w:rPr>
              <w:t>33.45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69339</w:t>
            </w:r>
          </w:p>
        </w:tc>
        <w:tc>
          <w:tcPr>
            <w:tcW w:w="3700" w:type="pct"/>
            <w:shd w:val="clear" w:color="auto" w:fill="auto"/>
          </w:tcPr>
          <w:p w:rsidR="000A5501" w:rsidRPr="00EF2736" w:rsidRDefault="000A5501" w:rsidP="00DE3111">
            <w:pPr>
              <w:pStyle w:val="Tabletext"/>
            </w:pPr>
            <w:r w:rsidRPr="00EF2736">
              <w:t>Microscopy of faeces for ova, cysts and parasites using concentration techniques examined after examination described in item</w:t>
            </w:r>
            <w:r w:rsidR="00EF2736" w:rsidRPr="00EF2736">
              <w:t> </w:t>
            </w:r>
            <w:r w:rsidRPr="00EF2736">
              <w:t>69336 performed on a separately collected and identified specimen collected within 7 days of the examination described in item</w:t>
            </w:r>
            <w:r w:rsidR="00EF2736" w:rsidRPr="00EF2736">
              <w:t> </w:t>
            </w:r>
            <w:r w:rsidRPr="00EF2736">
              <w:t>69336—not more than one examination in 7 days</w:t>
            </w:r>
          </w:p>
        </w:tc>
        <w:tc>
          <w:tcPr>
            <w:tcW w:w="659" w:type="pct"/>
            <w:shd w:val="clear" w:color="auto" w:fill="auto"/>
          </w:tcPr>
          <w:p w:rsidR="000A5501" w:rsidRPr="00EF2736" w:rsidRDefault="000A5501" w:rsidP="00DE3111">
            <w:pPr>
              <w:pStyle w:val="Tabletext"/>
              <w:jc w:val="right"/>
            </w:pPr>
            <w:r w:rsidRPr="00EF2736">
              <w:rPr>
                <w:snapToGrid w:val="0"/>
              </w:rPr>
              <w:t>19.10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69345</w:t>
            </w:r>
          </w:p>
        </w:tc>
        <w:tc>
          <w:tcPr>
            <w:tcW w:w="3700" w:type="pct"/>
            <w:shd w:val="clear" w:color="auto" w:fill="auto"/>
          </w:tcPr>
          <w:p w:rsidR="000A5501" w:rsidRPr="00EF2736" w:rsidRDefault="000A5501" w:rsidP="00DE3111">
            <w:pPr>
              <w:pStyle w:val="Tabletext"/>
            </w:pPr>
            <w:r w:rsidRPr="00EF2736">
              <w:t>Culture and (if performed) microscopy without concentration techniques of faeces for faecal pathogens, using at least 2 selective or enrichment media and culture in at least 2 different atmospheres including (if performed):</w:t>
            </w:r>
          </w:p>
          <w:p w:rsidR="000A5501" w:rsidRPr="00EF2736" w:rsidRDefault="000A5501" w:rsidP="00DE3111">
            <w:pPr>
              <w:pStyle w:val="Tablea"/>
            </w:pPr>
            <w:r w:rsidRPr="00EF2736">
              <w:t>(a) pathogen identification and antibiotic susceptibility testing; and</w:t>
            </w:r>
          </w:p>
          <w:p w:rsidR="000A5501" w:rsidRPr="00EF2736" w:rsidRDefault="000A5501" w:rsidP="00DE3111">
            <w:pPr>
              <w:pStyle w:val="Tablea"/>
            </w:pPr>
            <w:r w:rsidRPr="00EF2736">
              <w:t>(b) the detection of clostridial toxins; and</w:t>
            </w:r>
          </w:p>
          <w:p w:rsidR="000A5501" w:rsidRPr="00EF2736" w:rsidRDefault="000A5501" w:rsidP="00DE3111">
            <w:pPr>
              <w:pStyle w:val="Tablea"/>
            </w:pPr>
            <w:r w:rsidRPr="00EF2736">
              <w:t>(c) a service described in item</w:t>
            </w:r>
            <w:r w:rsidR="00EF2736" w:rsidRPr="00EF2736">
              <w:t> </w:t>
            </w:r>
            <w:r w:rsidRPr="00EF2736">
              <w:t>69300;</w:t>
            </w:r>
          </w:p>
          <w:p w:rsidR="000A5501" w:rsidRPr="00EF2736" w:rsidRDefault="000A5501" w:rsidP="00DE3111">
            <w:pPr>
              <w:pStyle w:val="Tabletext"/>
            </w:pPr>
            <w:r w:rsidRPr="00EF2736">
              <w:t>not more than one examination in 7 days</w:t>
            </w:r>
          </w:p>
        </w:tc>
        <w:tc>
          <w:tcPr>
            <w:tcW w:w="659" w:type="pct"/>
            <w:shd w:val="clear" w:color="auto" w:fill="auto"/>
          </w:tcPr>
          <w:p w:rsidR="000A5501" w:rsidRPr="00EF2736" w:rsidRDefault="000A5501" w:rsidP="00DE3111">
            <w:pPr>
              <w:pStyle w:val="Tabletext"/>
              <w:jc w:val="right"/>
            </w:pPr>
            <w:r w:rsidRPr="00EF2736">
              <w:rPr>
                <w:snapToGrid w:val="0"/>
              </w:rPr>
              <w:t>52.90</w:t>
            </w:r>
          </w:p>
        </w:tc>
      </w:tr>
      <w:tr w:rsidR="000A5501" w:rsidRPr="00EF2736" w:rsidTr="0066612C">
        <w:tblPrEx>
          <w:tblLook w:val="0000" w:firstRow="0" w:lastRow="0" w:firstColumn="0" w:lastColumn="0" w:noHBand="0" w:noVBand="0"/>
        </w:tblPrEx>
        <w:trPr>
          <w:cantSplit/>
        </w:trPr>
        <w:tc>
          <w:tcPr>
            <w:tcW w:w="641" w:type="pct"/>
            <w:shd w:val="clear" w:color="auto" w:fill="auto"/>
          </w:tcPr>
          <w:p w:rsidR="000A5501" w:rsidRPr="00EF2736" w:rsidRDefault="000A5501" w:rsidP="00DE3111">
            <w:pPr>
              <w:pStyle w:val="Tabletext"/>
            </w:pPr>
            <w:r w:rsidRPr="00EF2736">
              <w:t>69354</w:t>
            </w:r>
          </w:p>
        </w:tc>
        <w:tc>
          <w:tcPr>
            <w:tcW w:w="3700" w:type="pct"/>
            <w:shd w:val="clear" w:color="auto" w:fill="auto"/>
          </w:tcPr>
          <w:p w:rsidR="000A5501" w:rsidRPr="00EF2736" w:rsidRDefault="000A5501" w:rsidP="00DE3111">
            <w:pPr>
              <w:pStyle w:val="Tabletext"/>
            </w:pPr>
            <w:r w:rsidRPr="00EF2736">
              <w:t>Blood culture for pathogenic micro</w:t>
            </w:r>
            <w:r w:rsidR="004C74D5">
              <w:noBreakHyphen/>
            </w:r>
            <w:r w:rsidRPr="00EF2736">
              <w:t>organisms (other than viruses), including sub</w:t>
            </w:r>
            <w:r w:rsidR="004C74D5">
              <w:noBreakHyphen/>
            </w:r>
            <w:r w:rsidRPr="00EF2736">
              <w:t>cultures and (if performed):</w:t>
            </w:r>
          </w:p>
          <w:p w:rsidR="000A5501" w:rsidRPr="00EF2736" w:rsidRDefault="000A5501" w:rsidP="00DE3111">
            <w:pPr>
              <w:pStyle w:val="Tablea"/>
            </w:pPr>
            <w:r w:rsidRPr="00EF2736">
              <w:t>(a) identification of any cultured pathogen; and</w:t>
            </w:r>
          </w:p>
          <w:p w:rsidR="000A5501" w:rsidRPr="00EF2736" w:rsidRDefault="000A5501" w:rsidP="00DE3111">
            <w:pPr>
              <w:pStyle w:val="Tablea"/>
            </w:pPr>
            <w:r w:rsidRPr="00EF2736">
              <w:t>(b) necessary antibiotic susceptibility testing;</w:t>
            </w:r>
          </w:p>
          <w:p w:rsidR="000A5501" w:rsidRPr="00EF2736" w:rsidRDefault="000A5501" w:rsidP="00DE3111">
            <w:pPr>
              <w:pStyle w:val="Tabletext"/>
            </w:pPr>
            <w:r w:rsidRPr="00EF2736">
              <w:t>to a maximum of 3 sets of cultures—one set of cultures</w:t>
            </w:r>
          </w:p>
        </w:tc>
        <w:tc>
          <w:tcPr>
            <w:tcW w:w="659" w:type="pct"/>
            <w:shd w:val="clear" w:color="auto" w:fill="auto"/>
          </w:tcPr>
          <w:p w:rsidR="000A5501" w:rsidRPr="00EF2736" w:rsidRDefault="000A5501" w:rsidP="00DE3111">
            <w:pPr>
              <w:pStyle w:val="Tabletext"/>
              <w:jc w:val="right"/>
            </w:pPr>
            <w:r w:rsidRPr="00EF2736">
              <w:rPr>
                <w:snapToGrid w:val="0"/>
              </w:rPr>
              <w:t>30.75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69357</w:t>
            </w:r>
          </w:p>
        </w:tc>
        <w:tc>
          <w:tcPr>
            <w:tcW w:w="3700" w:type="pct"/>
            <w:shd w:val="clear" w:color="auto" w:fill="auto"/>
          </w:tcPr>
          <w:p w:rsidR="000A5501" w:rsidRPr="00EF2736" w:rsidRDefault="000A5501" w:rsidP="00DE3111">
            <w:pPr>
              <w:pStyle w:val="Tabletext"/>
            </w:pPr>
            <w:r w:rsidRPr="00EF2736">
              <w:t>Two sets of cultures described in item</w:t>
            </w:r>
            <w:r w:rsidR="00EF2736" w:rsidRPr="00EF2736">
              <w:t> </w:t>
            </w:r>
            <w:r w:rsidRPr="00EF2736">
              <w:t>69354</w:t>
            </w:r>
          </w:p>
        </w:tc>
        <w:tc>
          <w:tcPr>
            <w:tcW w:w="659" w:type="pct"/>
            <w:shd w:val="clear" w:color="auto" w:fill="auto"/>
          </w:tcPr>
          <w:p w:rsidR="000A5501" w:rsidRPr="00EF2736" w:rsidRDefault="000A5501" w:rsidP="00DE3111">
            <w:pPr>
              <w:pStyle w:val="Tabletext"/>
              <w:jc w:val="right"/>
            </w:pPr>
            <w:r w:rsidRPr="00EF2736">
              <w:rPr>
                <w:snapToGrid w:val="0"/>
              </w:rPr>
              <w:t>61.45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69360</w:t>
            </w:r>
          </w:p>
        </w:tc>
        <w:tc>
          <w:tcPr>
            <w:tcW w:w="3700" w:type="pct"/>
            <w:shd w:val="clear" w:color="auto" w:fill="auto"/>
          </w:tcPr>
          <w:p w:rsidR="000A5501" w:rsidRPr="00EF2736" w:rsidRDefault="000A5501" w:rsidP="00DE3111">
            <w:pPr>
              <w:pStyle w:val="Tabletext"/>
            </w:pPr>
            <w:r w:rsidRPr="00EF2736">
              <w:t>Three sets of cultures described in item</w:t>
            </w:r>
            <w:r w:rsidR="00EF2736" w:rsidRPr="00EF2736">
              <w:t> </w:t>
            </w:r>
            <w:r w:rsidRPr="00EF2736">
              <w:t>69354</w:t>
            </w:r>
          </w:p>
        </w:tc>
        <w:tc>
          <w:tcPr>
            <w:tcW w:w="659" w:type="pct"/>
            <w:shd w:val="clear" w:color="auto" w:fill="auto"/>
          </w:tcPr>
          <w:p w:rsidR="000A5501" w:rsidRPr="00EF2736" w:rsidRDefault="000A5501" w:rsidP="00DE3111">
            <w:pPr>
              <w:pStyle w:val="Tabletext"/>
              <w:jc w:val="right"/>
            </w:pPr>
            <w:r w:rsidRPr="00EF2736">
              <w:rPr>
                <w:snapToGrid w:val="0"/>
              </w:rPr>
              <w:t>92.20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69363</w:t>
            </w:r>
          </w:p>
        </w:tc>
        <w:tc>
          <w:tcPr>
            <w:tcW w:w="3700" w:type="pct"/>
            <w:shd w:val="clear" w:color="auto" w:fill="auto"/>
          </w:tcPr>
          <w:p w:rsidR="000A5501" w:rsidRPr="00EF2736" w:rsidRDefault="000A5501" w:rsidP="00DE3111">
            <w:pPr>
              <w:pStyle w:val="Tabletext"/>
            </w:pPr>
            <w:r w:rsidRPr="00EF2736">
              <w:t xml:space="preserve">Detection of </w:t>
            </w:r>
            <w:r w:rsidRPr="00EF2736">
              <w:rPr>
                <w:i/>
                <w:iCs/>
              </w:rPr>
              <w:t>Clostridium difficile</w:t>
            </w:r>
            <w:r w:rsidRPr="00EF2736">
              <w:t xml:space="preserve"> or </w:t>
            </w:r>
            <w:r w:rsidRPr="00EF2736">
              <w:rPr>
                <w:i/>
                <w:iCs/>
              </w:rPr>
              <w:t>Clostridium difficile</w:t>
            </w:r>
            <w:r w:rsidRPr="00EF2736">
              <w:t xml:space="preserve"> toxin (except if a service described in item</w:t>
            </w:r>
            <w:r w:rsidR="00EF2736" w:rsidRPr="00EF2736">
              <w:t> </w:t>
            </w:r>
            <w:r w:rsidRPr="00EF2736">
              <w:t>69345 has been performed)—one or more tests</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28.65</w:t>
            </w:r>
          </w:p>
        </w:tc>
      </w:tr>
      <w:tr w:rsidR="000A5501" w:rsidRPr="00EF2736" w:rsidDel="004B76FF" w:rsidTr="0066612C">
        <w:tblPrEx>
          <w:tblLook w:val="0000" w:firstRow="0" w:lastRow="0" w:firstColumn="0" w:lastColumn="0" w:noHBand="0" w:noVBand="0"/>
        </w:tblPrEx>
        <w:tc>
          <w:tcPr>
            <w:tcW w:w="641" w:type="pct"/>
            <w:shd w:val="clear" w:color="auto" w:fill="auto"/>
          </w:tcPr>
          <w:p w:rsidR="000A5501" w:rsidRPr="00EF2736" w:rsidDel="004B76FF" w:rsidRDefault="000A5501" w:rsidP="00DE3111">
            <w:pPr>
              <w:pStyle w:val="Tabletext"/>
            </w:pPr>
            <w:r w:rsidRPr="00EF2736">
              <w:t>69378</w:t>
            </w:r>
          </w:p>
        </w:tc>
        <w:tc>
          <w:tcPr>
            <w:tcW w:w="3700" w:type="pct"/>
            <w:shd w:val="clear" w:color="auto" w:fill="auto"/>
          </w:tcPr>
          <w:p w:rsidR="000A5501" w:rsidRPr="00EF2736" w:rsidDel="004B76FF" w:rsidRDefault="000A5501" w:rsidP="00DE3111">
            <w:pPr>
              <w:pStyle w:val="Tabletext"/>
            </w:pPr>
            <w:r w:rsidRPr="00EF2736">
              <w:t>Quantitation of HIV viral RNA load in plasma or serum in the monitoring of a HIV sero</w:t>
            </w:r>
            <w:r w:rsidR="004C74D5">
              <w:noBreakHyphen/>
            </w:r>
            <w:r w:rsidRPr="00EF2736">
              <w:t>positive patient not on antiretroviral therapy—one or more tests</w:t>
            </w:r>
          </w:p>
        </w:tc>
        <w:tc>
          <w:tcPr>
            <w:tcW w:w="659" w:type="pct"/>
            <w:shd w:val="clear" w:color="auto" w:fill="auto"/>
          </w:tcPr>
          <w:p w:rsidR="000A5501" w:rsidRPr="00EF2736" w:rsidDel="004B76FF" w:rsidRDefault="000A5501" w:rsidP="00DE3111">
            <w:pPr>
              <w:pStyle w:val="Tabletext"/>
              <w:jc w:val="right"/>
              <w:rPr>
                <w:snapToGrid w:val="0"/>
              </w:rPr>
            </w:pPr>
            <w:r w:rsidRPr="00EF2736">
              <w:rPr>
                <w:snapToGrid w:val="0"/>
              </w:rPr>
              <w:t>180.25</w:t>
            </w:r>
          </w:p>
        </w:tc>
      </w:tr>
      <w:tr w:rsidR="000A5501" w:rsidRPr="00EF2736" w:rsidDel="004B76FF" w:rsidTr="0066612C">
        <w:tblPrEx>
          <w:tblLook w:val="0000" w:firstRow="0" w:lastRow="0" w:firstColumn="0" w:lastColumn="0" w:noHBand="0" w:noVBand="0"/>
        </w:tblPrEx>
        <w:tc>
          <w:tcPr>
            <w:tcW w:w="641" w:type="pct"/>
            <w:shd w:val="clear" w:color="auto" w:fill="auto"/>
          </w:tcPr>
          <w:p w:rsidR="000A5501" w:rsidRPr="00EF2736" w:rsidDel="004B76FF" w:rsidRDefault="000A5501" w:rsidP="00DE3111">
            <w:pPr>
              <w:pStyle w:val="Tabletext"/>
            </w:pPr>
            <w:r w:rsidRPr="00EF2736">
              <w:t>69379</w:t>
            </w:r>
          </w:p>
        </w:tc>
        <w:tc>
          <w:tcPr>
            <w:tcW w:w="3700" w:type="pct"/>
            <w:shd w:val="clear" w:color="auto" w:fill="auto"/>
          </w:tcPr>
          <w:p w:rsidR="000A5501" w:rsidRPr="00EF2736" w:rsidDel="004B76FF" w:rsidRDefault="000A5501" w:rsidP="00DE3111">
            <w:pPr>
              <w:pStyle w:val="Tabletext"/>
            </w:pPr>
            <w:r w:rsidRPr="00EF2736">
              <w:t>A test described in item</w:t>
            </w:r>
            <w:r w:rsidR="00EF2736" w:rsidRPr="00EF2736">
              <w:t> </w:t>
            </w:r>
            <w:r w:rsidRPr="00EF2736">
              <w:t>69378 if the quantitation is performed by a receiving APP—one or more tests on one or more specimens</w:t>
            </w:r>
          </w:p>
        </w:tc>
        <w:tc>
          <w:tcPr>
            <w:tcW w:w="659" w:type="pct"/>
            <w:shd w:val="clear" w:color="auto" w:fill="auto"/>
          </w:tcPr>
          <w:p w:rsidR="000A5501" w:rsidRPr="00EF2736" w:rsidDel="004B76FF" w:rsidRDefault="000A5501" w:rsidP="00DE3111">
            <w:pPr>
              <w:pStyle w:val="Tabletext"/>
              <w:jc w:val="right"/>
              <w:rPr>
                <w:snapToGrid w:val="0"/>
              </w:rPr>
            </w:pPr>
            <w:r w:rsidRPr="00EF2736">
              <w:rPr>
                <w:snapToGrid w:val="0"/>
              </w:rPr>
              <w:t>180.25</w:t>
            </w:r>
          </w:p>
        </w:tc>
      </w:tr>
      <w:tr w:rsidR="000A5501" w:rsidRPr="00EF2736" w:rsidDel="004B76FF"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69380</w:t>
            </w:r>
          </w:p>
        </w:tc>
        <w:tc>
          <w:tcPr>
            <w:tcW w:w="3700" w:type="pct"/>
            <w:shd w:val="clear" w:color="auto" w:fill="auto"/>
          </w:tcPr>
          <w:p w:rsidR="000A5501" w:rsidRPr="00EF2736" w:rsidRDefault="000A5501" w:rsidP="00DE3111">
            <w:pPr>
              <w:pStyle w:val="Tabletext"/>
            </w:pPr>
            <w:r w:rsidRPr="00EF2736">
              <w:t>Genotypic testing for HIV antiretroviral resistance in a patient with confirmed HIV infection if the patient’s viral load is greater than 1,000 copies per ml at any of the following times:</w:t>
            </w:r>
          </w:p>
          <w:p w:rsidR="000A5501" w:rsidRPr="00EF2736" w:rsidRDefault="000A5501" w:rsidP="00DE3111">
            <w:pPr>
              <w:pStyle w:val="Tablea"/>
            </w:pPr>
            <w:r w:rsidRPr="00EF2736">
              <w:t>(a) at presentation;</w:t>
            </w:r>
          </w:p>
          <w:p w:rsidR="000A5501" w:rsidRPr="00EF2736" w:rsidRDefault="000A5501" w:rsidP="00DE3111">
            <w:pPr>
              <w:pStyle w:val="Tablea"/>
            </w:pPr>
            <w:r w:rsidRPr="00EF2736">
              <w:t>(b) before antiretroviral therapy;</w:t>
            </w:r>
          </w:p>
          <w:p w:rsidR="000A5501" w:rsidRPr="00EF2736" w:rsidRDefault="000A5501" w:rsidP="00DE3111">
            <w:pPr>
              <w:pStyle w:val="Tablea"/>
            </w:pPr>
            <w:r w:rsidRPr="00EF2736">
              <w:t>(c) when treatment with combination antiretroviral agents fails;</w:t>
            </w:r>
          </w:p>
          <w:p w:rsidR="000A5501" w:rsidRPr="00EF2736" w:rsidRDefault="000A5501" w:rsidP="00DE3111">
            <w:pPr>
              <w:pStyle w:val="Tabletext"/>
            </w:pPr>
            <w:r w:rsidRPr="00EF2736">
              <w:t>maximum of 2 tests in 12 months</w:t>
            </w:r>
          </w:p>
        </w:tc>
        <w:tc>
          <w:tcPr>
            <w:tcW w:w="659" w:type="pct"/>
            <w:shd w:val="clear" w:color="auto" w:fill="auto"/>
          </w:tcPr>
          <w:p w:rsidR="000A5501" w:rsidRPr="00EF2736" w:rsidRDefault="000A5501" w:rsidP="00DE3111">
            <w:pPr>
              <w:pStyle w:val="Tabletext"/>
              <w:jc w:val="right"/>
              <w:rPr>
                <w:snapToGrid w:val="0"/>
              </w:rPr>
            </w:pPr>
            <w:r w:rsidRPr="00EF2736">
              <w:t>770.30</w:t>
            </w:r>
          </w:p>
        </w:tc>
      </w:tr>
      <w:tr w:rsidR="000A5501" w:rsidRPr="00EF2736" w:rsidDel="004B76FF" w:rsidTr="0066612C">
        <w:tblPrEx>
          <w:tblLook w:val="0000" w:firstRow="0" w:lastRow="0" w:firstColumn="0" w:lastColumn="0" w:noHBand="0" w:noVBand="0"/>
        </w:tblPrEx>
        <w:tc>
          <w:tcPr>
            <w:tcW w:w="641" w:type="pct"/>
            <w:shd w:val="clear" w:color="auto" w:fill="auto"/>
          </w:tcPr>
          <w:p w:rsidR="000A5501" w:rsidRPr="00EF2736" w:rsidDel="004B76FF" w:rsidRDefault="000A5501" w:rsidP="00DE3111">
            <w:pPr>
              <w:pStyle w:val="Tabletext"/>
            </w:pPr>
            <w:r w:rsidRPr="00EF2736">
              <w:t>69381</w:t>
            </w:r>
          </w:p>
        </w:tc>
        <w:tc>
          <w:tcPr>
            <w:tcW w:w="3700" w:type="pct"/>
            <w:shd w:val="clear" w:color="auto" w:fill="auto"/>
          </w:tcPr>
          <w:p w:rsidR="000A5501" w:rsidRPr="00EF2736" w:rsidDel="004B76FF" w:rsidRDefault="000A5501" w:rsidP="00DE3111">
            <w:pPr>
              <w:pStyle w:val="Tabletext"/>
            </w:pPr>
            <w:r w:rsidRPr="00EF2736">
              <w:t>Quantitation of HIV viral RNA load in plasma or serum in the monitoring of a HIV sero</w:t>
            </w:r>
            <w:r w:rsidR="004C74D5">
              <w:noBreakHyphen/>
            </w:r>
            <w:r w:rsidRPr="00EF2736">
              <w:t>positive patient on antiretroviral therapy—one or more tests on one or more specimens</w:t>
            </w:r>
          </w:p>
        </w:tc>
        <w:tc>
          <w:tcPr>
            <w:tcW w:w="659" w:type="pct"/>
            <w:shd w:val="clear" w:color="auto" w:fill="auto"/>
          </w:tcPr>
          <w:p w:rsidR="000A5501" w:rsidRPr="00EF2736" w:rsidDel="004B76FF" w:rsidRDefault="000A5501" w:rsidP="00DE3111">
            <w:pPr>
              <w:pStyle w:val="Tabletext"/>
              <w:jc w:val="right"/>
              <w:rPr>
                <w:snapToGrid w:val="0"/>
              </w:rPr>
            </w:pPr>
            <w:r w:rsidRPr="00EF2736">
              <w:rPr>
                <w:snapToGrid w:val="0"/>
              </w:rPr>
              <w:t>180.25</w:t>
            </w:r>
          </w:p>
        </w:tc>
      </w:tr>
      <w:tr w:rsidR="000A5501" w:rsidRPr="00EF2736" w:rsidDel="004B76FF"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Del="004B76FF" w:rsidRDefault="000A5501" w:rsidP="00DE3111">
            <w:pPr>
              <w:pStyle w:val="Tabletext"/>
            </w:pPr>
            <w:r w:rsidRPr="00EF2736">
              <w:t>69382</w:t>
            </w:r>
          </w:p>
        </w:tc>
        <w:tc>
          <w:tcPr>
            <w:tcW w:w="3700" w:type="pct"/>
            <w:tcBorders>
              <w:bottom w:val="single" w:sz="4" w:space="0" w:color="auto"/>
            </w:tcBorders>
            <w:shd w:val="clear" w:color="auto" w:fill="auto"/>
          </w:tcPr>
          <w:p w:rsidR="000A5501" w:rsidRPr="00EF2736" w:rsidDel="004B76FF" w:rsidRDefault="000A5501" w:rsidP="00DE3111">
            <w:pPr>
              <w:pStyle w:val="Tabletext"/>
            </w:pPr>
            <w:r w:rsidRPr="00EF2736">
              <w:t>Quantitation of HIV viral RNA load in cerebrospinal fluid in a HIV sero</w:t>
            </w:r>
            <w:r w:rsidR="004C74D5">
              <w:noBreakHyphen/>
            </w:r>
            <w:r w:rsidRPr="00EF2736">
              <w:t>positive patient—one or more tests on one or more specimens</w:t>
            </w:r>
          </w:p>
        </w:tc>
        <w:tc>
          <w:tcPr>
            <w:tcW w:w="659" w:type="pct"/>
            <w:tcBorders>
              <w:bottom w:val="single" w:sz="4" w:space="0" w:color="auto"/>
            </w:tcBorders>
            <w:shd w:val="clear" w:color="auto" w:fill="auto"/>
          </w:tcPr>
          <w:p w:rsidR="000A5501" w:rsidRPr="00EF2736" w:rsidDel="004B76FF" w:rsidRDefault="000A5501" w:rsidP="00DE3111">
            <w:pPr>
              <w:pStyle w:val="Tabletext"/>
              <w:jc w:val="right"/>
              <w:rPr>
                <w:snapToGrid w:val="0"/>
              </w:rPr>
            </w:pPr>
            <w:r w:rsidRPr="00EF2736">
              <w:rPr>
                <w:snapToGrid w:val="0"/>
              </w:rPr>
              <w:t>180.25</w:t>
            </w:r>
          </w:p>
        </w:tc>
      </w:tr>
      <w:tr w:rsidR="000A5501" w:rsidRPr="00EF2736" w:rsidDel="004B76FF"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69383</w:t>
            </w:r>
          </w:p>
        </w:tc>
        <w:tc>
          <w:tcPr>
            <w:tcW w:w="3700" w:type="pct"/>
            <w:tcBorders>
              <w:bottom w:val="single" w:sz="4" w:space="0" w:color="auto"/>
            </w:tcBorders>
            <w:shd w:val="clear" w:color="auto" w:fill="auto"/>
          </w:tcPr>
          <w:p w:rsidR="000A5501" w:rsidRPr="00EF2736" w:rsidRDefault="000A5501" w:rsidP="00DE3111">
            <w:pPr>
              <w:pStyle w:val="Tabletext"/>
            </w:pPr>
            <w:r w:rsidRPr="00EF2736">
              <w:t>A test described in item</w:t>
            </w:r>
            <w:r w:rsidR="00EF2736" w:rsidRPr="00EF2736">
              <w:t> </w:t>
            </w:r>
            <w:r w:rsidRPr="00EF2736">
              <w:t>69381 if the quantitation is performed by a receiving APP—one or more tests on one or more specimens</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180.25</w:t>
            </w:r>
          </w:p>
        </w:tc>
      </w:tr>
      <w:tr w:rsidR="000A5501" w:rsidRPr="00EF2736" w:rsidTr="0066612C">
        <w:tblPrEx>
          <w:tblLook w:val="0000" w:firstRow="0" w:lastRow="0" w:firstColumn="0" w:lastColumn="0" w:noHBand="0" w:noVBand="0"/>
        </w:tblPrEx>
        <w:tc>
          <w:tcPr>
            <w:tcW w:w="641" w:type="pct"/>
            <w:tcBorders>
              <w:top w:val="single" w:sz="4" w:space="0" w:color="auto"/>
            </w:tcBorders>
            <w:shd w:val="clear" w:color="auto" w:fill="auto"/>
          </w:tcPr>
          <w:p w:rsidR="000A5501" w:rsidRPr="00EF2736" w:rsidRDefault="000A5501" w:rsidP="00DE3111">
            <w:pPr>
              <w:pStyle w:val="Tabletext"/>
            </w:pPr>
            <w:r w:rsidRPr="00EF2736">
              <w:t>69384</w:t>
            </w:r>
          </w:p>
        </w:tc>
        <w:tc>
          <w:tcPr>
            <w:tcW w:w="3700" w:type="pct"/>
            <w:tcBorders>
              <w:top w:val="single" w:sz="4" w:space="0" w:color="auto"/>
            </w:tcBorders>
            <w:shd w:val="clear" w:color="auto" w:fill="auto"/>
          </w:tcPr>
          <w:p w:rsidR="000A5501" w:rsidRPr="00EF2736" w:rsidRDefault="000A5501" w:rsidP="004F7BF9">
            <w:pPr>
              <w:pStyle w:val="Tabletext"/>
            </w:pPr>
            <w:r w:rsidRPr="00EF2736">
              <w:t xml:space="preserve">Quantitation of one antibody to microbial antigens not elsewhere described in this </w:t>
            </w:r>
            <w:r w:rsidR="004F7BF9" w:rsidRPr="00EF2736">
              <w:t>Schedule</w:t>
            </w:r>
            <w:r w:rsidRPr="00EF2736">
              <w:t>—one test</w:t>
            </w:r>
          </w:p>
        </w:tc>
        <w:tc>
          <w:tcPr>
            <w:tcW w:w="659" w:type="pct"/>
            <w:tcBorders>
              <w:top w:val="single" w:sz="4" w:space="0" w:color="auto"/>
            </w:tcBorders>
            <w:shd w:val="clear" w:color="auto" w:fill="auto"/>
          </w:tcPr>
          <w:p w:rsidR="000A5501" w:rsidRPr="00EF2736" w:rsidRDefault="000A5501" w:rsidP="00DE3111">
            <w:pPr>
              <w:pStyle w:val="Tabletext"/>
              <w:jc w:val="right"/>
            </w:pPr>
            <w:r w:rsidRPr="00EF2736">
              <w:rPr>
                <w:snapToGrid w:val="0"/>
              </w:rPr>
              <w:t>15.65</w:t>
            </w:r>
          </w:p>
        </w:tc>
      </w:tr>
      <w:tr w:rsidR="000A5501" w:rsidRPr="00EF2736" w:rsidTr="0066612C">
        <w:tblPrEx>
          <w:tblLook w:val="0000" w:firstRow="0" w:lastRow="0" w:firstColumn="0" w:lastColumn="0" w:noHBand="0" w:noVBand="0"/>
        </w:tblPrEx>
        <w:trPr>
          <w:cantSplit/>
        </w:trPr>
        <w:tc>
          <w:tcPr>
            <w:tcW w:w="641" w:type="pct"/>
            <w:shd w:val="clear" w:color="auto" w:fill="auto"/>
          </w:tcPr>
          <w:p w:rsidR="000A5501" w:rsidRPr="00EF2736" w:rsidRDefault="000A5501" w:rsidP="00DE3111">
            <w:pPr>
              <w:pStyle w:val="Tabletext"/>
            </w:pPr>
            <w:r w:rsidRPr="00EF2736">
              <w:t>69387</w:t>
            </w:r>
          </w:p>
        </w:tc>
        <w:tc>
          <w:tcPr>
            <w:tcW w:w="3700" w:type="pct"/>
            <w:shd w:val="clear" w:color="auto" w:fill="auto"/>
          </w:tcPr>
          <w:p w:rsidR="000A5501" w:rsidRPr="00EF2736" w:rsidRDefault="000A5501" w:rsidP="00DE3111">
            <w:pPr>
              <w:pStyle w:val="Tabletext"/>
            </w:pPr>
            <w:r w:rsidRPr="00EF2736">
              <w:t>Two tests described in item</w:t>
            </w:r>
            <w:r w:rsidR="00EF2736" w:rsidRPr="00EF2736">
              <w:t> </w:t>
            </w:r>
            <w:r w:rsidRPr="00EF2736">
              <w:t>69384</w:t>
            </w:r>
          </w:p>
        </w:tc>
        <w:tc>
          <w:tcPr>
            <w:tcW w:w="659" w:type="pct"/>
            <w:shd w:val="clear" w:color="auto" w:fill="auto"/>
          </w:tcPr>
          <w:p w:rsidR="000A5501" w:rsidRPr="00EF2736" w:rsidRDefault="000A5501" w:rsidP="00DE3111">
            <w:pPr>
              <w:pStyle w:val="Tabletext"/>
              <w:jc w:val="right"/>
            </w:pPr>
            <w:r w:rsidRPr="00EF2736">
              <w:rPr>
                <w:snapToGrid w:val="0"/>
              </w:rPr>
              <w:t>29.00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69390</w:t>
            </w:r>
          </w:p>
        </w:tc>
        <w:tc>
          <w:tcPr>
            <w:tcW w:w="3700" w:type="pct"/>
            <w:shd w:val="clear" w:color="auto" w:fill="auto"/>
          </w:tcPr>
          <w:p w:rsidR="000A5501" w:rsidRPr="00EF2736" w:rsidRDefault="000A5501" w:rsidP="00DE3111">
            <w:pPr>
              <w:pStyle w:val="Tabletext"/>
            </w:pPr>
            <w:r w:rsidRPr="00EF2736">
              <w:t>Three tests described in item</w:t>
            </w:r>
            <w:r w:rsidR="00EF2736" w:rsidRPr="00EF2736">
              <w:t> </w:t>
            </w:r>
            <w:r w:rsidRPr="00EF2736">
              <w:t>69384</w:t>
            </w:r>
          </w:p>
        </w:tc>
        <w:tc>
          <w:tcPr>
            <w:tcW w:w="659" w:type="pct"/>
            <w:shd w:val="clear" w:color="auto" w:fill="auto"/>
          </w:tcPr>
          <w:p w:rsidR="000A5501" w:rsidRPr="00EF2736" w:rsidRDefault="000A5501" w:rsidP="00DE3111">
            <w:pPr>
              <w:pStyle w:val="Tabletext"/>
              <w:jc w:val="right"/>
            </w:pPr>
            <w:r w:rsidRPr="00EF2736">
              <w:rPr>
                <w:snapToGrid w:val="0"/>
              </w:rPr>
              <w:t>42.35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69393</w:t>
            </w:r>
          </w:p>
        </w:tc>
        <w:tc>
          <w:tcPr>
            <w:tcW w:w="3700" w:type="pct"/>
            <w:shd w:val="clear" w:color="auto" w:fill="auto"/>
          </w:tcPr>
          <w:p w:rsidR="000A5501" w:rsidRPr="00EF2736" w:rsidRDefault="000A5501" w:rsidP="00DE3111">
            <w:pPr>
              <w:pStyle w:val="Tabletext"/>
            </w:pPr>
            <w:r w:rsidRPr="00EF2736">
              <w:t>Four tests described in item</w:t>
            </w:r>
            <w:r w:rsidR="00EF2736" w:rsidRPr="00EF2736">
              <w:t> </w:t>
            </w:r>
            <w:r w:rsidRPr="00EF2736">
              <w:t>69384</w:t>
            </w:r>
          </w:p>
        </w:tc>
        <w:tc>
          <w:tcPr>
            <w:tcW w:w="659" w:type="pct"/>
            <w:shd w:val="clear" w:color="auto" w:fill="auto"/>
          </w:tcPr>
          <w:p w:rsidR="000A5501" w:rsidRPr="00EF2736" w:rsidRDefault="000A5501" w:rsidP="00DE3111">
            <w:pPr>
              <w:pStyle w:val="Tabletext"/>
              <w:jc w:val="right"/>
            </w:pPr>
            <w:r w:rsidRPr="00EF2736">
              <w:rPr>
                <w:snapToGrid w:val="0"/>
              </w:rPr>
              <w:t>55.70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69396</w:t>
            </w:r>
          </w:p>
        </w:tc>
        <w:tc>
          <w:tcPr>
            <w:tcW w:w="3700" w:type="pct"/>
            <w:shd w:val="clear" w:color="auto" w:fill="auto"/>
          </w:tcPr>
          <w:p w:rsidR="000A5501" w:rsidRPr="00EF2736" w:rsidRDefault="000A5501" w:rsidP="00DE3111">
            <w:pPr>
              <w:pStyle w:val="Tabletext"/>
            </w:pPr>
            <w:r w:rsidRPr="00EF2736">
              <w:rPr>
                <w:szCs w:val="22"/>
              </w:rPr>
              <w:t>Five or more tests</w:t>
            </w:r>
            <w:r w:rsidRPr="00EF2736">
              <w:t xml:space="preserve"> described in item</w:t>
            </w:r>
            <w:r w:rsidR="00EF2736" w:rsidRPr="00EF2736">
              <w:t> </w:t>
            </w:r>
            <w:r w:rsidRPr="00EF2736">
              <w:t>69384</w:t>
            </w:r>
          </w:p>
        </w:tc>
        <w:tc>
          <w:tcPr>
            <w:tcW w:w="659" w:type="pct"/>
            <w:shd w:val="clear" w:color="auto" w:fill="auto"/>
          </w:tcPr>
          <w:p w:rsidR="000A5501" w:rsidRPr="00EF2736" w:rsidRDefault="000A5501" w:rsidP="00DE3111">
            <w:pPr>
              <w:pStyle w:val="Tabletext"/>
              <w:jc w:val="right"/>
            </w:pPr>
            <w:r w:rsidRPr="00EF2736">
              <w:rPr>
                <w:snapToGrid w:val="0"/>
              </w:rPr>
              <w:t>69.10</w:t>
            </w:r>
          </w:p>
        </w:tc>
      </w:tr>
      <w:tr w:rsidR="000A5501" w:rsidRPr="00EF2736" w:rsidTr="0066612C">
        <w:tblPrEx>
          <w:tblLook w:val="0000" w:firstRow="0" w:lastRow="0" w:firstColumn="0" w:lastColumn="0" w:noHBand="0" w:noVBand="0"/>
        </w:tblPrEx>
        <w:trPr>
          <w:trHeight w:val="87"/>
        </w:trPr>
        <w:tc>
          <w:tcPr>
            <w:tcW w:w="641" w:type="pct"/>
            <w:shd w:val="clear" w:color="auto" w:fill="auto"/>
          </w:tcPr>
          <w:p w:rsidR="000A5501" w:rsidRPr="00EF2736" w:rsidRDefault="000A5501" w:rsidP="00DE3111">
            <w:pPr>
              <w:pStyle w:val="Tabletext"/>
            </w:pPr>
            <w:r w:rsidRPr="00EF2736">
              <w:t>69400</w:t>
            </w:r>
          </w:p>
        </w:tc>
        <w:tc>
          <w:tcPr>
            <w:tcW w:w="3700" w:type="pct"/>
            <w:shd w:val="clear" w:color="auto" w:fill="auto"/>
          </w:tcPr>
          <w:p w:rsidR="000A5501" w:rsidRPr="00EF2736" w:rsidRDefault="000A5501" w:rsidP="00DE3111">
            <w:pPr>
              <w:pStyle w:val="Tabletext"/>
            </w:pPr>
            <w:r w:rsidRPr="00EF2736">
              <w:t>A test described in item</w:t>
            </w:r>
            <w:r w:rsidR="00EF2736" w:rsidRPr="00EF2736">
              <w:t> </w:t>
            </w:r>
            <w:r w:rsidRPr="00EF2736">
              <w:t>69384 if rendered by a receiving APP, if no tests in the item have been rendered by the referring APP—one test</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15.65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69401</w:t>
            </w:r>
          </w:p>
        </w:tc>
        <w:tc>
          <w:tcPr>
            <w:tcW w:w="3700" w:type="pct"/>
            <w:shd w:val="clear" w:color="auto" w:fill="auto"/>
          </w:tcPr>
          <w:p w:rsidR="000A5501" w:rsidRPr="00EF2736" w:rsidRDefault="000A5501" w:rsidP="00DE3111">
            <w:pPr>
              <w:pStyle w:val="Tabletext"/>
            </w:pPr>
            <w:r w:rsidRPr="00EF2736">
              <w:t>A test described in item</w:t>
            </w:r>
            <w:r w:rsidR="00EF2736" w:rsidRPr="00EF2736">
              <w:t> </w:t>
            </w:r>
            <w:r w:rsidRPr="00EF2736">
              <w:t>69384 if a referring APP has performed a test or tests described in item</w:t>
            </w:r>
            <w:r w:rsidR="00EF2736" w:rsidRPr="00EF2736">
              <w:t> </w:t>
            </w:r>
            <w:r w:rsidRPr="00EF2736">
              <w:t>69384—each test to a maximum of 4 tests</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13.35</w:t>
            </w:r>
          </w:p>
        </w:tc>
      </w:tr>
      <w:tr w:rsidR="000A5501" w:rsidRPr="00EF2736" w:rsidTr="0066612C">
        <w:tblPrEx>
          <w:tblLook w:val="0000" w:firstRow="0" w:lastRow="0" w:firstColumn="0" w:lastColumn="0" w:noHBand="0" w:noVBand="0"/>
        </w:tblPrEx>
        <w:trPr>
          <w:trHeight w:val="1132"/>
        </w:trPr>
        <w:tc>
          <w:tcPr>
            <w:tcW w:w="641" w:type="pct"/>
            <w:shd w:val="clear" w:color="auto" w:fill="auto"/>
          </w:tcPr>
          <w:p w:rsidR="000A5501" w:rsidRPr="00EF2736" w:rsidRDefault="000A5501" w:rsidP="00DE3111">
            <w:pPr>
              <w:pStyle w:val="Tabletext"/>
            </w:pPr>
            <w:r w:rsidRPr="00EF2736">
              <w:t>69405</w:t>
            </w:r>
          </w:p>
        </w:tc>
        <w:tc>
          <w:tcPr>
            <w:tcW w:w="3700" w:type="pct"/>
            <w:shd w:val="clear" w:color="auto" w:fill="auto"/>
          </w:tcPr>
          <w:p w:rsidR="000A5501" w:rsidRPr="00EF2736" w:rsidRDefault="000A5501" w:rsidP="00DE3111">
            <w:pPr>
              <w:pStyle w:val="Tabletext"/>
            </w:pPr>
            <w:r w:rsidRPr="00EF2736">
              <w:t>Microbiological serology during a pregnancy (except in the investigation of a clinically apparent intercurrent microbial illness or close contact with a patient suffering from parvovirus infection or varicella during that pregnancy) including:</w:t>
            </w:r>
          </w:p>
          <w:p w:rsidR="000A5501" w:rsidRPr="00EF2736" w:rsidRDefault="000A5501" w:rsidP="00DE3111">
            <w:pPr>
              <w:pStyle w:val="Tablea"/>
            </w:pPr>
            <w:r w:rsidRPr="00EF2736">
              <w:t>(a) the determination of one of the following</w:t>
            </w:r>
            <w:bookmarkStart w:id="66" w:name="BK_S4P31L17C46"/>
            <w:bookmarkEnd w:id="66"/>
            <w:r w:rsidRPr="00EF2736">
              <w:t>: rubella immune status, specific syphilis serology, carriage of Hepatitis B, Hepatitis C antibody, HIV antibody; and</w:t>
            </w:r>
          </w:p>
          <w:p w:rsidR="000A5501" w:rsidRPr="00EF2736" w:rsidRDefault="000A5501" w:rsidP="00DE3111">
            <w:pPr>
              <w:pStyle w:val="Tablea"/>
            </w:pPr>
            <w:r w:rsidRPr="00EF2736">
              <w:t>(b) (if performed) a service described in one or more of items</w:t>
            </w:r>
            <w:r w:rsidR="00EF2736" w:rsidRPr="00EF2736">
              <w:t> </w:t>
            </w:r>
            <w:r w:rsidRPr="00EF2736">
              <w:t>69384, 69475, 69478 and 69481</w:t>
            </w:r>
          </w:p>
        </w:tc>
        <w:tc>
          <w:tcPr>
            <w:tcW w:w="659" w:type="pct"/>
            <w:shd w:val="clear" w:color="auto" w:fill="auto"/>
          </w:tcPr>
          <w:p w:rsidR="000A5501" w:rsidRPr="00EF2736" w:rsidRDefault="000A5501" w:rsidP="00DE3111">
            <w:pPr>
              <w:pStyle w:val="Tabletext"/>
              <w:jc w:val="right"/>
            </w:pPr>
            <w:r w:rsidRPr="00EF2736">
              <w:rPr>
                <w:snapToGrid w:val="0"/>
              </w:rPr>
              <w:t>15.65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69408</w:t>
            </w:r>
          </w:p>
        </w:tc>
        <w:tc>
          <w:tcPr>
            <w:tcW w:w="3700" w:type="pct"/>
            <w:shd w:val="clear" w:color="auto" w:fill="auto"/>
          </w:tcPr>
          <w:p w:rsidR="000A5501" w:rsidRPr="00EF2736" w:rsidRDefault="000A5501" w:rsidP="00DE3111">
            <w:pPr>
              <w:pStyle w:val="Tabletext"/>
            </w:pPr>
            <w:r w:rsidRPr="00EF2736">
              <w:t>Microbiological serology during a pregnancy (except in the investigation of a clinically apparent intercurrent microbial illness or close contact with a patient suffering from parvovirus infection or varicella during that pregnancy) including:</w:t>
            </w:r>
          </w:p>
          <w:p w:rsidR="000A5501" w:rsidRPr="00EF2736" w:rsidRDefault="000A5501" w:rsidP="00DE3111">
            <w:pPr>
              <w:pStyle w:val="Tablea"/>
            </w:pPr>
            <w:r w:rsidRPr="00EF2736">
              <w:t>(a) the determination of 2 of the following</w:t>
            </w:r>
            <w:bookmarkStart w:id="67" w:name="BK_S4P31L26C44"/>
            <w:bookmarkEnd w:id="67"/>
            <w:r w:rsidRPr="00EF2736">
              <w:t>: rubella immune status, specific syphilis serology, carriage of Hepatitis B, Hepatitis C antibody, HIV antibody; and</w:t>
            </w:r>
          </w:p>
          <w:p w:rsidR="000A5501" w:rsidRPr="00EF2736" w:rsidRDefault="000A5501" w:rsidP="00DE3111">
            <w:pPr>
              <w:pStyle w:val="Tablea"/>
            </w:pPr>
            <w:r w:rsidRPr="00EF2736">
              <w:t>(b) (if performed) a service described in one or more of items</w:t>
            </w:r>
            <w:r w:rsidR="00EF2736" w:rsidRPr="00EF2736">
              <w:t> </w:t>
            </w:r>
            <w:r w:rsidRPr="00EF2736">
              <w:t>69384, 69475, 69478 and 69481</w:t>
            </w:r>
          </w:p>
        </w:tc>
        <w:tc>
          <w:tcPr>
            <w:tcW w:w="659" w:type="pct"/>
            <w:shd w:val="clear" w:color="auto" w:fill="auto"/>
          </w:tcPr>
          <w:p w:rsidR="000A5501" w:rsidRPr="00EF2736" w:rsidRDefault="000A5501" w:rsidP="00DE3111">
            <w:pPr>
              <w:pStyle w:val="Tabletext"/>
              <w:jc w:val="right"/>
            </w:pPr>
            <w:r w:rsidRPr="00EF2736">
              <w:rPr>
                <w:snapToGrid w:val="0"/>
              </w:rPr>
              <w:t>29.00</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69411</w:t>
            </w:r>
          </w:p>
        </w:tc>
        <w:tc>
          <w:tcPr>
            <w:tcW w:w="3700" w:type="pct"/>
            <w:tcBorders>
              <w:bottom w:val="single" w:sz="4" w:space="0" w:color="auto"/>
            </w:tcBorders>
            <w:shd w:val="clear" w:color="auto" w:fill="auto"/>
          </w:tcPr>
          <w:p w:rsidR="000A5501" w:rsidRPr="00EF2736" w:rsidRDefault="000A5501" w:rsidP="00DE3111">
            <w:pPr>
              <w:pStyle w:val="Tabletext"/>
            </w:pPr>
            <w:r w:rsidRPr="00EF2736">
              <w:t>Microbiological serology during a pregnancy (except in the investigation of a clinically apparent intercurrent microbial illness or close contact with a patient suffering from parvovirus infection or varicella during that pregnancy) including:</w:t>
            </w:r>
          </w:p>
          <w:p w:rsidR="000A5501" w:rsidRPr="00EF2736" w:rsidRDefault="000A5501" w:rsidP="00DE3111">
            <w:pPr>
              <w:pStyle w:val="Tablea"/>
            </w:pPr>
            <w:r w:rsidRPr="00EF2736">
              <w:t>(a) the determination of 3 of the following</w:t>
            </w:r>
            <w:bookmarkStart w:id="68" w:name="BK_S4P31L35C44"/>
            <w:bookmarkEnd w:id="68"/>
            <w:r w:rsidRPr="00EF2736">
              <w:t>: rubella immune status, specific syphilis serology, carriage of Hepatitis B, Hepatitis C antibody, HIV antibody; and</w:t>
            </w:r>
          </w:p>
          <w:p w:rsidR="000A5501" w:rsidRPr="00EF2736" w:rsidRDefault="000A5501" w:rsidP="00DE3111">
            <w:pPr>
              <w:pStyle w:val="Tablea"/>
            </w:pPr>
            <w:r w:rsidRPr="00EF2736">
              <w:t>(b) (if performed) a service described in one or more of items</w:t>
            </w:r>
            <w:r w:rsidR="00EF2736" w:rsidRPr="00EF2736">
              <w:t> </w:t>
            </w:r>
            <w:r w:rsidRPr="00EF2736">
              <w:t>69384, 69475, 69478 and 69481</w:t>
            </w:r>
          </w:p>
        </w:tc>
        <w:tc>
          <w:tcPr>
            <w:tcW w:w="659" w:type="pct"/>
            <w:tcBorders>
              <w:bottom w:val="single" w:sz="4" w:space="0" w:color="auto"/>
            </w:tcBorders>
            <w:shd w:val="clear" w:color="auto" w:fill="auto"/>
          </w:tcPr>
          <w:p w:rsidR="000A5501" w:rsidRPr="00EF2736" w:rsidRDefault="000A5501" w:rsidP="00DE3111">
            <w:pPr>
              <w:pStyle w:val="Tabletext"/>
              <w:jc w:val="right"/>
            </w:pPr>
            <w:r w:rsidRPr="00EF2736">
              <w:rPr>
                <w:snapToGrid w:val="0"/>
              </w:rPr>
              <w:t>42.35</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69413</w:t>
            </w:r>
          </w:p>
        </w:tc>
        <w:tc>
          <w:tcPr>
            <w:tcW w:w="3700" w:type="pct"/>
            <w:tcBorders>
              <w:bottom w:val="single" w:sz="4" w:space="0" w:color="auto"/>
            </w:tcBorders>
            <w:shd w:val="clear" w:color="auto" w:fill="auto"/>
          </w:tcPr>
          <w:p w:rsidR="000A5501" w:rsidRPr="00EF2736" w:rsidRDefault="000A5501" w:rsidP="00DE3111">
            <w:pPr>
              <w:pStyle w:val="Tabletext"/>
            </w:pPr>
            <w:r w:rsidRPr="00EF2736">
              <w:t>Microbiological serology during a pregnancy (except in the investigation of a clinically apparent intercurrent microbial illness or close contact with a patient suffering from parvovirus infection or varicella during that pregnancy) including:</w:t>
            </w:r>
          </w:p>
          <w:p w:rsidR="000A5501" w:rsidRPr="00EF2736" w:rsidRDefault="000A5501" w:rsidP="00DE3111">
            <w:pPr>
              <w:pStyle w:val="Tablea"/>
            </w:pPr>
            <w:r w:rsidRPr="00EF2736">
              <w:t>(a) the determination of 4 of the following</w:t>
            </w:r>
            <w:bookmarkStart w:id="69" w:name="BK_S4P32L1C44"/>
            <w:bookmarkEnd w:id="69"/>
            <w:r w:rsidRPr="00EF2736">
              <w:t>: rubella immune status, specific syphilis serology, carriage of Hepatitis B, Hepatitis C antibody, HIV antibody; and</w:t>
            </w:r>
          </w:p>
          <w:p w:rsidR="000A5501" w:rsidRPr="00EF2736" w:rsidRDefault="000A5501" w:rsidP="00DE3111">
            <w:pPr>
              <w:pStyle w:val="Tablea"/>
            </w:pPr>
            <w:r w:rsidRPr="00EF2736">
              <w:t>(b) (if performed) a service described in one or more of items</w:t>
            </w:r>
            <w:r w:rsidR="00EF2736" w:rsidRPr="00EF2736">
              <w:t> </w:t>
            </w:r>
            <w:r w:rsidRPr="00EF2736">
              <w:t>69384, 69475, 69478 and 69481</w:t>
            </w:r>
          </w:p>
        </w:tc>
        <w:tc>
          <w:tcPr>
            <w:tcW w:w="659" w:type="pct"/>
            <w:tcBorders>
              <w:bottom w:val="single" w:sz="4" w:space="0" w:color="auto"/>
            </w:tcBorders>
            <w:shd w:val="clear" w:color="auto" w:fill="auto"/>
          </w:tcPr>
          <w:p w:rsidR="000A5501" w:rsidRPr="00EF2736" w:rsidRDefault="000A5501" w:rsidP="00DE3111">
            <w:pPr>
              <w:pStyle w:val="Tabletext"/>
              <w:jc w:val="right"/>
            </w:pPr>
            <w:r w:rsidRPr="00EF2736">
              <w:t>55.70</w:t>
            </w:r>
          </w:p>
        </w:tc>
      </w:tr>
      <w:tr w:rsidR="000A5501" w:rsidRPr="00EF2736" w:rsidTr="0066612C">
        <w:tblPrEx>
          <w:tblLook w:val="0000" w:firstRow="0" w:lastRow="0" w:firstColumn="0" w:lastColumn="0" w:noHBand="0" w:noVBand="0"/>
        </w:tblPrEx>
        <w:tc>
          <w:tcPr>
            <w:tcW w:w="641" w:type="pct"/>
            <w:tcBorders>
              <w:top w:val="single" w:sz="4" w:space="0" w:color="auto"/>
            </w:tcBorders>
            <w:shd w:val="clear" w:color="auto" w:fill="auto"/>
          </w:tcPr>
          <w:p w:rsidR="000A5501" w:rsidRPr="00EF2736" w:rsidRDefault="000A5501" w:rsidP="00DE3111">
            <w:pPr>
              <w:pStyle w:val="Tabletext"/>
            </w:pPr>
            <w:r w:rsidRPr="00EF2736">
              <w:t>69415</w:t>
            </w:r>
          </w:p>
        </w:tc>
        <w:tc>
          <w:tcPr>
            <w:tcW w:w="3700" w:type="pct"/>
            <w:tcBorders>
              <w:top w:val="single" w:sz="4" w:space="0" w:color="auto"/>
            </w:tcBorders>
            <w:shd w:val="clear" w:color="auto" w:fill="auto"/>
          </w:tcPr>
          <w:p w:rsidR="000A5501" w:rsidRPr="00EF2736" w:rsidRDefault="000A5501" w:rsidP="00DE3111">
            <w:pPr>
              <w:pStyle w:val="Tabletext"/>
            </w:pPr>
            <w:r w:rsidRPr="00EF2736">
              <w:t>Microbiological serology during a pregnancy (except in the investigation of a clinically apparent intercurrent microbial illness or close contact with a patient suffering from parvovirus infection or varicella during that pregnancy) including:</w:t>
            </w:r>
          </w:p>
          <w:p w:rsidR="000A5501" w:rsidRPr="00EF2736" w:rsidRDefault="000A5501" w:rsidP="00DE3111">
            <w:pPr>
              <w:pStyle w:val="Tablea"/>
            </w:pPr>
            <w:r w:rsidRPr="00EF2736">
              <w:t>(a) the determination of all of the following</w:t>
            </w:r>
            <w:bookmarkStart w:id="70" w:name="BK_S4P32L14C46"/>
            <w:bookmarkEnd w:id="70"/>
            <w:r w:rsidRPr="00EF2736">
              <w:t>: rubella immune status, specific syphilis serology, carriage of hepatitis B, hepatitis C antibody, HIV antibody; and</w:t>
            </w:r>
          </w:p>
          <w:p w:rsidR="000A5501" w:rsidRPr="00EF2736" w:rsidRDefault="000A5501" w:rsidP="00DE3111">
            <w:pPr>
              <w:pStyle w:val="Tablea"/>
            </w:pPr>
            <w:r w:rsidRPr="00EF2736">
              <w:t>(b) (if performed) a service described in one or more of items</w:t>
            </w:r>
            <w:r w:rsidR="00EF2736" w:rsidRPr="00EF2736">
              <w:t> </w:t>
            </w:r>
            <w:r w:rsidRPr="00EF2736">
              <w:t>69384, 69475, 69478 and 69481</w:t>
            </w:r>
          </w:p>
        </w:tc>
        <w:tc>
          <w:tcPr>
            <w:tcW w:w="659" w:type="pct"/>
            <w:tcBorders>
              <w:top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69.10</w:t>
            </w:r>
          </w:p>
        </w:tc>
      </w:tr>
      <w:tr w:rsidR="000A5501" w:rsidRPr="00EF2736" w:rsidDel="004B76FF" w:rsidTr="0066612C">
        <w:tblPrEx>
          <w:tblLook w:val="0000" w:firstRow="0" w:lastRow="0" w:firstColumn="0" w:lastColumn="0" w:noHBand="0" w:noVBand="0"/>
        </w:tblPrEx>
        <w:tc>
          <w:tcPr>
            <w:tcW w:w="641" w:type="pct"/>
            <w:shd w:val="clear" w:color="auto" w:fill="auto"/>
          </w:tcPr>
          <w:p w:rsidR="000A5501" w:rsidRPr="00EF2736" w:rsidDel="004B76FF" w:rsidRDefault="000A5501" w:rsidP="00DE3111">
            <w:pPr>
              <w:pStyle w:val="Tabletext"/>
            </w:pPr>
            <w:r w:rsidRPr="00EF2736">
              <w:t>69445</w:t>
            </w:r>
          </w:p>
        </w:tc>
        <w:tc>
          <w:tcPr>
            <w:tcW w:w="3700" w:type="pct"/>
            <w:shd w:val="clear" w:color="auto" w:fill="auto"/>
          </w:tcPr>
          <w:p w:rsidR="000A5501" w:rsidRPr="00EF2736" w:rsidDel="004B76FF" w:rsidRDefault="000A5501" w:rsidP="00DE3111">
            <w:pPr>
              <w:pStyle w:val="Tabletext"/>
            </w:pPr>
            <w:r w:rsidRPr="00EF2736">
              <w:t>Detection of hepatitis C viral RNA in a patient undertaking antiviral therapy for chronic HCV hepatitis (including a service described in item</w:t>
            </w:r>
            <w:r w:rsidR="00EF2736" w:rsidRPr="00EF2736">
              <w:t> </w:t>
            </w:r>
            <w:r w:rsidRPr="00EF2736">
              <w:t>69499)—one test</w:t>
            </w:r>
          </w:p>
        </w:tc>
        <w:tc>
          <w:tcPr>
            <w:tcW w:w="659" w:type="pct"/>
            <w:shd w:val="clear" w:color="auto" w:fill="auto"/>
          </w:tcPr>
          <w:p w:rsidR="000A5501" w:rsidRPr="00EF2736" w:rsidDel="004B76FF" w:rsidRDefault="000A5501" w:rsidP="00DE3111">
            <w:pPr>
              <w:pStyle w:val="Tabletext"/>
              <w:jc w:val="right"/>
              <w:rPr>
                <w:snapToGrid w:val="0"/>
              </w:rPr>
            </w:pPr>
            <w:r w:rsidRPr="00EF2736">
              <w:rPr>
                <w:snapToGrid w:val="0"/>
              </w:rPr>
              <w:t>92.20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69451</w:t>
            </w:r>
          </w:p>
        </w:tc>
        <w:tc>
          <w:tcPr>
            <w:tcW w:w="3700" w:type="pct"/>
            <w:shd w:val="clear" w:color="auto" w:fill="auto"/>
          </w:tcPr>
          <w:p w:rsidR="000A5501" w:rsidRPr="00EF2736" w:rsidRDefault="000A5501" w:rsidP="00DE3111">
            <w:pPr>
              <w:pStyle w:val="Tabletext"/>
            </w:pPr>
            <w:r w:rsidRPr="00EF2736">
              <w:t>A test described in item</w:t>
            </w:r>
            <w:r w:rsidR="00EF2736" w:rsidRPr="00EF2736">
              <w:t> </w:t>
            </w:r>
            <w:r w:rsidRPr="00EF2736">
              <w:t>69445 if the test is performed by a receiving APP—one test</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92.20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69471</w:t>
            </w:r>
          </w:p>
        </w:tc>
        <w:tc>
          <w:tcPr>
            <w:tcW w:w="3700" w:type="pct"/>
            <w:shd w:val="clear" w:color="auto" w:fill="auto"/>
          </w:tcPr>
          <w:p w:rsidR="000A5501" w:rsidRPr="00EF2736" w:rsidRDefault="000A5501" w:rsidP="00DE3111">
            <w:pPr>
              <w:pStyle w:val="Tabletext"/>
            </w:pPr>
            <w:r w:rsidRPr="00EF2736">
              <w:t>Test of cell</w:t>
            </w:r>
            <w:r w:rsidR="004C74D5">
              <w:noBreakHyphen/>
            </w:r>
            <w:r w:rsidRPr="00EF2736">
              <w:t>mediat</w:t>
            </w:r>
            <w:bookmarkStart w:id="71" w:name="BK_S4P32L24C20"/>
            <w:bookmarkEnd w:id="71"/>
            <w:r w:rsidRPr="00EF2736">
              <w:t>ed immune response in blood for the detection of latent tuberculosis by interferon gamma release assay (IGRA) in the following people:</w:t>
            </w:r>
          </w:p>
          <w:p w:rsidR="000A5501" w:rsidRPr="00EF2736" w:rsidRDefault="000A5501" w:rsidP="00DE3111">
            <w:pPr>
              <w:pStyle w:val="Tablea"/>
            </w:pPr>
            <w:r w:rsidRPr="00EF2736">
              <w:t>(a) a person who has been exposed to a confirmed case of active tuberculosis;</w:t>
            </w:r>
          </w:p>
          <w:p w:rsidR="000A5501" w:rsidRPr="00EF2736" w:rsidRDefault="000A5501" w:rsidP="00DE3111">
            <w:pPr>
              <w:pStyle w:val="Tablea"/>
            </w:pPr>
            <w:r w:rsidRPr="00EF2736">
              <w:t>(b) a person who is infected with human immunodeficiency virus;</w:t>
            </w:r>
          </w:p>
          <w:p w:rsidR="000A5501" w:rsidRPr="00EF2736" w:rsidRDefault="000A5501" w:rsidP="00DE3111">
            <w:pPr>
              <w:pStyle w:val="Tablea"/>
            </w:pPr>
            <w:r w:rsidRPr="00EF2736">
              <w:t>(c) a person who is to commence, or has commenced, tumour necrosis factor (TNF) inhibitor therapy;</w:t>
            </w:r>
          </w:p>
          <w:p w:rsidR="000A5501" w:rsidRPr="00EF2736" w:rsidRDefault="000A5501" w:rsidP="00DE3111">
            <w:pPr>
              <w:pStyle w:val="Tablea"/>
            </w:pPr>
            <w:r w:rsidRPr="00EF2736">
              <w:t>(d) a person who is to commence, or has commenced, renal dialysis;</w:t>
            </w:r>
          </w:p>
          <w:p w:rsidR="000A5501" w:rsidRPr="00EF2736" w:rsidRDefault="000A5501" w:rsidP="00DE3111">
            <w:pPr>
              <w:pStyle w:val="Tablea"/>
            </w:pPr>
            <w:r w:rsidRPr="00EF2736">
              <w:t>(e) a person with silicosis;</w:t>
            </w:r>
          </w:p>
          <w:p w:rsidR="000A5501" w:rsidRPr="00EF2736" w:rsidRDefault="000A5501" w:rsidP="00DE3111">
            <w:pPr>
              <w:pStyle w:val="Tablea"/>
            </w:pPr>
            <w:r w:rsidRPr="00EF2736">
              <w:t xml:space="preserve">(f) a person who is, or is about to become, immunosuppressed because of a disease, or a medical treatment, not mentioned in </w:t>
            </w:r>
            <w:r w:rsidR="00EF2736" w:rsidRPr="00EF2736">
              <w:t>paragraphs (</w:t>
            </w:r>
            <w:r w:rsidRPr="00EF2736">
              <w:t>a) to (e)</w:t>
            </w:r>
          </w:p>
        </w:tc>
        <w:tc>
          <w:tcPr>
            <w:tcW w:w="659" w:type="pct"/>
            <w:shd w:val="clear" w:color="auto" w:fill="auto"/>
          </w:tcPr>
          <w:p w:rsidR="000A5501" w:rsidRPr="00EF2736" w:rsidRDefault="000A5501" w:rsidP="00DE3111">
            <w:pPr>
              <w:pStyle w:val="Tabletext"/>
              <w:jc w:val="right"/>
            </w:pPr>
            <w:r w:rsidRPr="00EF2736">
              <w:rPr>
                <w:snapToGrid w:val="0"/>
              </w:rPr>
              <w:t>34.90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69472</w:t>
            </w:r>
          </w:p>
        </w:tc>
        <w:tc>
          <w:tcPr>
            <w:tcW w:w="3700" w:type="pct"/>
            <w:shd w:val="clear" w:color="auto" w:fill="auto"/>
          </w:tcPr>
          <w:p w:rsidR="000A5501" w:rsidRPr="00EF2736" w:rsidRDefault="000A5501" w:rsidP="00DE3111">
            <w:pPr>
              <w:pStyle w:val="Tabletext"/>
            </w:pPr>
            <w:r w:rsidRPr="00EF2736">
              <w:t>Detection of antibodies to Epstein Barr Virus using specific serology—one test</w:t>
            </w:r>
          </w:p>
        </w:tc>
        <w:tc>
          <w:tcPr>
            <w:tcW w:w="659" w:type="pct"/>
            <w:shd w:val="clear" w:color="auto" w:fill="auto"/>
          </w:tcPr>
          <w:p w:rsidR="000A5501" w:rsidRPr="00EF2736" w:rsidRDefault="000A5501" w:rsidP="00DE3111">
            <w:pPr>
              <w:pStyle w:val="Tabletext"/>
              <w:jc w:val="right"/>
            </w:pPr>
            <w:r w:rsidRPr="00EF2736">
              <w:rPr>
                <w:snapToGrid w:val="0"/>
              </w:rPr>
              <w:t>15.65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69474</w:t>
            </w:r>
          </w:p>
        </w:tc>
        <w:tc>
          <w:tcPr>
            <w:tcW w:w="3700" w:type="pct"/>
            <w:shd w:val="clear" w:color="auto" w:fill="auto"/>
          </w:tcPr>
          <w:p w:rsidR="000A5501" w:rsidRPr="00EF2736" w:rsidRDefault="000A5501" w:rsidP="00DE3111">
            <w:pPr>
              <w:pStyle w:val="Tabletext"/>
            </w:pPr>
            <w:r w:rsidRPr="00EF2736">
              <w:t>Detection of antibodies to Epstein Barr Virus using specific serology—2 or more tests</w:t>
            </w:r>
          </w:p>
        </w:tc>
        <w:tc>
          <w:tcPr>
            <w:tcW w:w="659" w:type="pct"/>
            <w:shd w:val="clear" w:color="auto" w:fill="auto"/>
          </w:tcPr>
          <w:p w:rsidR="000A5501" w:rsidRPr="00EF2736" w:rsidRDefault="000A5501" w:rsidP="00DE3111">
            <w:pPr>
              <w:pStyle w:val="Tabletext"/>
              <w:jc w:val="right"/>
            </w:pPr>
            <w:r w:rsidRPr="00EF2736">
              <w:rPr>
                <w:snapToGrid w:val="0"/>
              </w:rPr>
              <w:t>28.65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69475</w:t>
            </w:r>
          </w:p>
        </w:tc>
        <w:tc>
          <w:tcPr>
            <w:tcW w:w="3700" w:type="pct"/>
            <w:shd w:val="clear" w:color="auto" w:fill="auto"/>
          </w:tcPr>
          <w:p w:rsidR="000A5501" w:rsidRPr="00EF2736" w:rsidRDefault="000A5501" w:rsidP="00DE3111">
            <w:pPr>
              <w:pStyle w:val="Tabletext"/>
            </w:pPr>
            <w:r w:rsidRPr="00EF2736">
              <w:t>Detection of hepatitis antigens or antibodies to determine immune status or viral carriage following exposure or vaccination to Hepatitis A, Hepatitis B, Hepatitis C or Hepatitis D—one test</w:t>
            </w:r>
          </w:p>
        </w:tc>
        <w:tc>
          <w:tcPr>
            <w:tcW w:w="659" w:type="pct"/>
            <w:shd w:val="clear" w:color="auto" w:fill="auto"/>
          </w:tcPr>
          <w:p w:rsidR="000A5501" w:rsidRPr="00EF2736" w:rsidRDefault="000A5501" w:rsidP="00DE3111">
            <w:pPr>
              <w:pStyle w:val="Tabletext"/>
              <w:jc w:val="right"/>
            </w:pPr>
            <w:r w:rsidRPr="00EF2736">
              <w:t>15.65</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69478</w:t>
            </w:r>
          </w:p>
        </w:tc>
        <w:tc>
          <w:tcPr>
            <w:tcW w:w="3700" w:type="pct"/>
            <w:tcBorders>
              <w:bottom w:val="single" w:sz="4" w:space="0" w:color="auto"/>
            </w:tcBorders>
            <w:shd w:val="clear" w:color="auto" w:fill="auto"/>
          </w:tcPr>
          <w:p w:rsidR="000A5501" w:rsidRPr="00EF2736" w:rsidRDefault="000A5501" w:rsidP="00DE3111">
            <w:pPr>
              <w:pStyle w:val="Tabletext"/>
            </w:pPr>
            <w:r w:rsidRPr="00EF2736">
              <w:t>Two tests described in item</w:t>
            </w:r>
            <w:r w:rsidR="00EF2736" w:rsidRPr="00EF2736">
              <w:t> </w:t>
            </w:r>
            <w:r w:rsidRPr="00EF2736">
              <w:t>69475</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t>29.25</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69481</w:t>
            </w:r>
          </w:p>
        </w:tc>
        <w:tc>
          <w:tcPr>
            <w:tcW w:w="3700" w:type="pct"/>
            <w:tcBorders>
              <w:bottom w:val="single" w:sz="4" w:space="0" w:color="auto"/>
            </w:tcBorders>
            <w:shd w:val="clear" w:color="auto" w:fill="auto"/>
          </w:tcPr>
          <w:p w:rsidR="000A5501" w:rsidRPr="00EF2736" w:rsidRDefault="000A5501" w:rsidP="00DE3111">
            <w:pPr>
              <w:pStyle w:val="Tabletext"/>
            </w:pPr>
            <w:r w:rsidRPr="00EF2736">
              <w:t>Investigation of infectious causes of acute or chronic hepatitis—3 tests described in item</w:t>
            </w:r>
            <w:r w:rsidR="00EF2736" w:rsidRPr="00EF2736">
              <w:t> </w:t>
            </w:r>
            <w:r w:rsidRPr="00EF2736">
              <w:t>69475</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t>40.55</w:t>
            </w:r>
          </w:p>
        </w:tc>
      </w:tr>
      <w:tr w:rsidR="000A5501" w:rsidRPr="00EF2736" w:rsidTr="0066612C">
        <w:tblPrEx>
          <w:tblLook w:val="0000" w:firstRow="0" w:lastRow="0" w:firstColumn="0" w:lastColumn="0" w:noHBand="0" w:noVBand="0"/>
        </w:tblPrEx>
        <w:trPr>
          <w:cantSplit/>
        </w:trPr>
        <w:tc>
          <w:tcPr>
            <w:tcW w:w="641" w:type="pct"/>
            <w:tcBorders>
              <w:top w:val="single" w:sz="4" w:space="0" w:color="auto"/>
            </w:tcBorders>
            <w:shd w:val="clear" w:color="auto" w:fill="auto"/>
          </w:tcPr>
          <w:p w:rsidR="000A5501" w:rsidRPr="00EF2736" w:rsidRDefault="000A5501" w:rsidP="00DE3111">
            <w:pPr>
              <w:pStyle w:val="Tabletext"/>
            </w:pPr>
            <w:r w:rsidRPr="00EF2736">
              <w:rPr>
                <w:snapToGrid w:val="0"/>
              </w:rPr>
              <w:t>69482</w:t>
            </w:r>
          </w:p>
        </w:tc>
        <w:tc>
          <w:tcPr>
            <w:tcW w:w="3700" w:type="pct"/>
            <w:tcBorders>
              <w:top w:val="single" w:sz="4" w:space="0" w:color="auto"/>
            </w:tcBorders>
            <w:shd w:val="clear" w:color="auto" w:fill="auto"/>
          </w:tcPr>
          <w:p w:rsidR="000A5501" w:rsidRPr="00EF2736" w:rsidRDefault="000A5501" w:rsidP="00DE3111">
            <w:pPr>
              <w:pStyle w:val="Tabletext"/>
            </w:pPr>
            <w:r w:rsidRPr="00EF2736">
              <w:t>Quantitation of hepatitis B viral DNA in patients who are hepatitis B surface antigen positive and have chronic hepatitis B but are not receiving antiviral therapy—one test</w:t>
            </w:r>
          </w:p>
          <w:p w:rsidR="000A5501" w:rsidRPr="00EF2736" w:rsidRDefault="000A5501" w:rsidP="00DE3111">
            <w:pPr>
              <w:pStyle w:val="Tabletext"/>
            </w:pPr>
            <w:r w:rsidRPr="00EF2736">
              <w:t>For any particular patient, applicable not more than once in 12 months</w:t>
            </w:r>
          </w:p>
        </w:tc>
        <w:tc>
          <w:tcPr>
            <w:tcW w:w="659" w:type="pct"/>
            <w:tcBorders>
              <w:top w:val="single" w:sz="4" w:space="0" w:color="auto"/>
            </w:tcBorders>
            <w:shd w:val="clear" w:color="auto" w:fill="auto"/>
          </w:tcPr>
          <w:p w:rsidR="000A5501" w:rsidRPr="00EF2736" w:rsidRDefault="000A5501" w:rsidP="00DE3111">
            <w:pPr>
              <w:pStyle w:val="Tabletext"/>
              <w:jc w:val="right"/>
              <w:rPr>
                <w:snapToGrid w:val="0"/>
              </w:rPr>
            </w:pPr>
            <w:r w:rsidRPr="00EF2736">
              <w:t>152.10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rPr>
                <w:snapToGrid w:val="0"/>
              </w:rPr>
              <w:t>69483</w:t>
            </w:r>
          </w:p>
        </w:tc>
        <w:tc>
          <w:tcPr>
            <w:tcW w:w="3700" w:type="pct"/>
            <w:shd w:val="clear" w:color="auto" w:fill="auto"/>
          </w:tcPr>
          <w:p w:rsidR="000A5501" w:rsidRPr="00EF2736" w:rsidRDefault="000A5501" w:rsidP="00DE3111">
            <w:pPr>
              <w:pStyle w:val="Tabletext"/>
            </w:pPr>
            <w:r w:rsidRPr="00EF2736">
              <w:t>Quantitation of hepatitis B viral DNA in patients who:</w:t>
            </w:r>
          </w:p>
          <w:p w:rsidR="000A5501" w:rsidRPr="00EF2736" w:rsidRDefault="000A5501" w:rsidP="00DE3111">
            <w:pPr>
              <w:pStyle w:val="Tablea"/>
            </w:pPr>
            <w:r w:rsidRPr="00EF2736">
              <w:t>(a) are hepatitis B surface antigen positive; and</w:t>
            </w:r>
          </w:p>
          <w:p w:rsidR="000A5501" w:rsidRPr="00EF2736" w:rsidRDefault="000A5501" w:rsidP="00DE3111">
            <w:pPr>
              <w:pStyle w:val="Tablea"/>
            </w:pPr>
            <w:r w:rsidRPr="00EF2736">
              <w:t>(b) have chronic hepatitis B; and</w:t>
            </w:r>
          </w:p>
          <w:p w:rsidR="000A5501" w:rsidRPr="00EF2736" w:rsidRDefault="000A5501" w:rsidP="00DE3111">
            <w:pPr>
              <w:pStyle w:val="Tablea"/>
            </w:pPr>
            <w:r w:rsidRPr="00EF2736">
              <w:t>(c) are receiving antiviral therapy;</w:t>
            </w:r>
          </w:p>
          <w:p w:rsidR="000A5501" w:rsidRPr="00EF2736" w:rsidRDefault="000A5501" w:rsidP="00DE3111">
            <w:pPr>
              <w:pStyle w:val="Tabletext"/>
            </w:pPr>
            <w:r w:rsidRPr="00EF2736">
              <w:t>one test</w:t>
            </w:r>
          </w:p>
          <w:p w:rsidR="000A5501" w:rsidRPr="00EF2736" w:rsidRDefault="000A5501" w:rsidP="00DE3111">
            <w:pPr>
              <w:pStyle w:val="Tabletext"/>
            </w:pPr>
            <w:r w:rsidRPr="00EF2736">
              <w:t>For any particular patient, applicable not more than 4 times in 12 months</w:t>
            </w:r>
          </w:p>
        </w:tc>
        <w:tc>
          <w:tcPr>
            <w:tcW w:w="659" w:type="pct"/>
            <w:shd w:val="clear" w:color="auto" w:fill="auto"/>
          </w:tcPr>
          <w:p w:rsidR="000A5501" w:rsidRPr="00EF2736" w:rsidRDefault="000A5501" w:rsidP="00DE3111">
            <w:pPr>
              <w:pStyle w:val="Tabletext"/>
              <w:jc w:val="right"/>
              <w:rPr>
                <w:snapToGrid w:val="0"/>
              </w:rPr>
            </w:pPr>
            <w:r w:rsidRPr="00EF2736">
              <w:t>152.10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69484</w:t>
            </w:r>
          </w:p>
        </w:tc>
        <w:tc>
          <w:tcPr>
            <w:tcW w:w="3700" w:type="pct"/>
            <w:shd w:val="clear" w:color="auto" w:fill="auto"/>
          </w:tcPr>
          <w:p w:rsidR="000A5501" w:rsidRPr="00EF2736" w:rsidRDefault="000A5501" w:rsidP="00DE3111">
            <w:pPr>
              <w:pStyle w:val="Tabletext"/>
            </w:pPr>
            <w:r w:rsidRPr="00EF2736">
              <w:t>Supplementary test for hepatitis B surface antigen or hepatitis C antibody using a different assay on a specimen that yielded a reactive result on initial testing</w:t>
            </w:r>
          </w:p>
        </w:tc>
        <w:tc>
          <w:tcPr>
            <w:tcW w:w="659" w:type="pct"/>
            <w:shd w:val="clear" w:color="auto" w:fill="auto"/>
          </w:tcPr>
          <w:p w:rsidR="000A5501" w:rsidRPr="00EF2736" w:rsidRDefault="000A5501" w:rsidP="00DE3111">
            <w:pPr>
              <w:pStyle w:val="Tabletext"/>
              <w:jc w:val="right"/>
              <w:rPr>
                <w:snapToGrid w:val="0"/>
              </w:rPr>
            </w:pPr>
            <w:r w:rsidRPr="00EF2736">
              <w:t>17.10</w:t>
            </w:r>
          </w:p>
        </w:tc>
      </w:tr>
      <w:tr w:rsidR="000A5501" w:rsidRPr="00EF2736" w:rsidDel="004B76FF" w:rsidTr="0066612C">
        <w:tblPrEx>
          <w:tblLook w:val="0000" w:firstRow="0" w:lastRow="0" w:firstColumn="0" w:lastColumn="0" w:noHBand="0" w:noVBand="0"/>
        </w:tblPrEx>
        <w:tc>
          <w:tcPr>
            <w:tcW w:w="641" w:type="pct"/>
            <w:shd w:val="clear" w:color="auto" w:fill="auto"/>
          </w:tcPr>
          <w:p w:rsidR="000A5501" w:rsidRPr="00EF2736" w:rsidDel="004B76FF" w:rsidRDefault="000A5501" w:rsidP="00DE3111">
            <w:pPr>
              <w:pStyle w:val="Tabletext"/>
            </w:pPr>
            <w:r w:rsidRPr="00EF2736">
              <w:t>69488</w:t>
            </w:r>
          </w:p>
        </w:tc>
        <w:tc>
          <w:tcPr>
            <w:tcW w:w="3700" w:type="pct"/>
            <w:shd w:val="clear" w:color="auto" w:fill="auto"/>
          </w:tcPr>
          <w:p w:rsidR="000A5501" w:rsidRPr="00EF2736" w:rsidRDefault="000A5501" w:rsidP="00DE3111">
            <w:pPr>
              <w:pStyle w:val="Tabletext"/>
              <w:rPr>
                <w:snapToGrid w:val="0"/>
              </w:rPr>
            </w:pPr>
            <w:r w:rsidRPr="00EF2736">
              <w:rPr>
                <w:snapToGrid w:val="0"/>
              </w:rPr>
              <w:t>Quantitation of HCV RNA load in plasma or serum in:</w:t>
            </w:r>
          </w:p>
          <w:p w:rsidR="000A5501" w:rsidRPr="00EF2736" w:rsidDel="004B76FF" w:rsidRDefault="000A5501" w:rsidP="00DE3111">
            <w:pPr>
              <w:pStyle w:val="Tablea"/>
            </w:pPr>
            <w:r w:rsidRPr="00EF2736">
              <w:rPr>
                <w:snapToGrid w:val="0"/>
              </w:rPr>
              <w:t>(a) the pre</w:t>
            </w:r>
            <w:r w:rsidR="004C74D5">
              <w:rPr>
                <w:snapToGrid w:val="0"/>
              </w:rPr>
              <w:noBreakHyphen/>
            </w:r>
            <w:r w:rsidRPr="00EF2736">
              <w:rPr>
                <w:snapToGrid w:val="0"/>
              </w:rPr>
              <w:t>treatment evaluation, of a patient with chronic HCV hepatitis, for antiviral therapy; or</w:t>
            </w:r>
          </w:p>
          <w:p w:rsidR="000A5501" w:rsidRPr="00EF2736" w:rsidRDefault="000A5501" w:rsidP="00DE3111">
            <w:pPr>
              <w:pStyle w:val="Tablea"/>
              <w:rPr>
                <w:snapToGrid w:val="0"/>
              </w:rPr>
            </w:pPr>
            <w:r w:rsidRPr="00EF2736">
              <w:rPr>
                <w:snapToGrid w:val="0"/>
              </w:rPr>
              <w:t>(b) the assessment of efficacy of antiviral therapy for such a patient;</w:t>
            </w:r>
          </w:p>
          <w:p w:rsidR="000A5501" w:rsidRPr="00EF2736" w:rsidDel="004B76FF" w:rsidRDefault="000A5501" w:rsidP="00DE3111">
            <w:pPr>
              <w:pStyle w:val="Tabletext"/>
            </w:pPr>
            <w:r w:rsidRPr="00EF2736">
              <w:rPr>
                <w:snapToGrid w:val="0"/>
              </w:rPr>
              <w:t>(including a service described in item</w:t>
            </w:r>
            <w:r w:rsidR="00EF2736" w:rsidRPr="00EF2736">
              <w:rPr>
                <w:snapToGrid w:val="0"/>
              </w:rPr>
              <w:t> </w:t>
            </w:r>
            <w:r w:rsidRPr="00EF2736">
              <w:rPr>
                <w:snapToGrid w:val="0"/>
              </w:rPr>
              <w:t>69445 or 69499)</w:t>
            </w:r>
          </w:p>
        </w:tc>
        <w:tc>
          <w:tcPr>
            <w:tcW w:w="659" w:type="pct"/>
            <w:shd w:val="clear" w:color="auto" w:fill="auto"/>
          </w:tcPr>
          <w:p w:rsidR="000A5501" w:rsidRPr="00EF2736" w:rsidDel="004B76FF" w:rsidRDefault="000A5501" w:rsidP="00DE3111">
            <w:pPr>
              <w:pStyle w:val="Tabletext"/>
              <w:jc w:val="right"/>
              <w:rPr>
                <w:snapToGrid w:val="0"/>
              </w:rPr>
            </w:pPr>
            <w:r w:rsidRPr="00EF2736">
              <w:t>180.25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69489</w:t>
            </w:r>
          </w:p>
        </w:tc>
        <w:tc>
          <w:tcPr>
            <w:tcW w:w="3700" w:type="pct"/>
            <w:shd w:val="clear" w:color="auto" w:fill="auto"/>
          </w:tcPr>
          <w:p w:rsidR="000A5501" w:rsidRPr="00EF2736" w:rsidRDefault="000A5501" w:rsidP="00DE3111">
            <w:pPr>
              <w:pStyle w:val="Tabletext"/>
            </w:pPr>
            <w:r w:rsidRPr="00EF2736">
              <w:t>A test described in item</w:t>
            </w:r>
            <w:r w:rsidR="00EF2736" w:rsidRPr="00EF2736">
              <w:t> </w:t>
            </w:r>
            <w:r w:rsidRPr="00EF2736">
              <w:t>69488 if the test is performed by a receiving APP</w:t>
            </w:r>
          </w:p>
        </w:tc>
        <w:tc>
          <w:tcPr>
            <w:tcW w:w="659" w:type="pct"/>
            <w:shd w:val="clear" w:color="auto" w:fill="auto"/>
          </w:tcPr>
          <w:p w:rsidR="000A5501" w:rsidRPr="00EF2736" w:rsidRDefault="000A5501" w:rsidP="00DE3111">
            <w:pPr>
              <w:pStyle w:val="Tabletext"/>
              <w:jc w:val="right"/>
              <w:rPr>
                <w:snapToGrid w:val="0"/>
              </w:rPr>
            </w:pPr>
            <w:r w:rsidRPr="00EF2736">
              <w:t>180.25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69491</w:t>
            </w:r>
          </w:p>
        </w:tc>
        <w:tc>
          <w:tcPr>
            <w:tcW w:w="3700" w:type="pct"/>
            <w:shd w:val="clear" w:color="auto" w:fill="auto"/>
          </w:tcPr>
          <w:p w:rsidR="000A5501" w:rsidRPr="00EF2736" w:rsidRDefault="000A5501" w:rsidP="00DE3111">
            <w:pPr>
              <w:pStyle w:val="Tabletext"/>
            </w:pPr>
            <w:r w:rsidRPr="00EF2736">
              <w:t>Nucleic acid amplification and determination of hepatitis C virus (HCV) genotype, if the patient is HCV RNA positive and is being evaluated for antiviral therapy of chronic HCV hepatitis</w:t>
            </w:r>
          </w:p>
        </w:tc>
        <w:tc>
          <w:tcPr>
            <w:tcW w:w="659" w:type="pct"/>
            <w:shd w:val="clear" w:color="auto" w:fill="auto"/>
          </w:tcPr>
          <w:p w:rsidR="000A5501" w:rsidRPr="00EF2736" w:rsidRDefault="000A5501" w:rsidP="00DE3111">
            <w:pPr>
              <w:pStyle w:val="Tabletext"/>
              <w:jc w:val="right"/>
              <w:rPr>
                <w:snapToGrid w:val="0"/>
              </w:rPr>
            </w:pPr>
            <w:r w:rsidRPr="00EF2736">
              <w:t>204.80</w:t>
            </w:r>
          </w:p>
        </w:tc>
      </w:tr>
      <w:tr w:rsidR="000A5501" w:rsidRPr="00EF2736" w:rsidDel="004B76FF" w:rsidTr="0066612C">
        <w:tblPrEx>
          <w:tblLook w:val="0000" w:firstRow="0" w:lastRow="0" w:firstColumn="0" w:lastColumn="0" w:noHBand="0" w:noVBand="0"/>
        </w:tblPrEx>
        <w:tc>
          <w:tcPr>
            <w:tcW w:w="641" w:type="pct"/>
            <w:shd w:val="clear" w:color="auto" w:fill="auto"/>
          </w:tcPr>
          <w:p w:rsidR="000A5501" w:rsidRPr="00EF2736" w:rsidDel="004B76FF" w:rsidRDefault="000A5501" w:rsidP="00DE3111">
            <w:pPr>
              <w:pStyle w:val="Tabletext"/>
            </w:pPr>
            <w:r w:rsidRPr="00EF2736">
              <w:t>69492</w:t>
            </w:r>
          </w:p>
        </w:tc>
        <w:tc>
          <w:tcPr>
            <w:tcW w:w="3700" w:type="pct"/>
            <w:shd w:val="clear" w:color="auto" w:fill="auto"/>
          </w:tcPr>
          <w:p w:rsidR="000A5501" w:rsidRPr="00EF2736" w:rsidRDefault="000A5501" w:rsidP="00DE3111">
            <w:pPr>
              <w:pStyle w:val="Tabletext"/>
              <w:rPr>
                <w:b/>
                <w:i/>
              </w:rPr>
            </w:pPr>
            <w:r w:rsidRPr="00EF2736">
              <w:t>A service described in item</w:t>
            </w:r>
            <w:r w:rsidR="00EF2736" w:rsidRPr="00EF2736">
              <w:t> </w:t>
            </w:r>
            <w:r w:rsidRPr="00EF2736">
              <w:t>69491 if the test is performed by a receiving APP</w:t>
            </w:r>
          </w:p>
        </w:tc>
        <w:tc>
          <w:tcPr>
            <w:tcW w:w="659" w:type="pct"/>
            <w:shd w:val="clear" w:color="auto" w:fill="auto"/>
          </w:tcPr>
          <w:p w:rsidR="000A5501" w:rsidRPr="00EF2736" w:rsidRDefault="000A5501" w:rsidP="00DE3111">
            <w:pPr>
              <w:pStyle w:val="Tabletext"/>
              <w:jc w:val="right"/>
              <w:rPr>
                <w:snapToGrid w:val="0"/>
              </w:rPr>
            </w:pPr>
            <w:r w:rsidRPr="00EF2736">
              <w:t>204.80</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69494</w:t>
            </w:r>
          </w:p>
        </w:tc>
        <w:tc>
          <w:tcPr>
            <w:tcW w:w="3700" w:type="pct"/>
            <w:shd w:val="clear" w:color="auto" w:fill="auto"/>
          </w:tcPr>
          <w:p w:rsidR="000A5501" w:rsidRPr="00EF2736" w:rsidRDefault="000A5501" w:rsidP="004F7BF9">
            <w:pPr>
              <w:pStyle w:val="Tabletext"/>
            </w:pPr>
            <w:r w:rsidRPr="00EF2736">
              <w:t xml:space="preserve">Detection of a virus, microbial antigen or microbial nucleic acid (not elsewhere described in this </w:t>
            </w:r>
            <w:r w:rsidR="004F7BF9" w:rsidRPr="00EF2736">
              <w:t>Schedule</w:t>
            </w:r>
            <w:r w:rsidRPr="00EF2736">
              <w:t>)—one test</w:t>
            </w:r>
          </w:p>
        </w:tc>
        <w:tc>
          <w:tcPr>
            <w:tcW w:w="659" w:type="pct"/>
            <w:shd w:val="clear" w:color="auto" w:fill="auto"/>
          </w:tcPr>
          <w:p w:rsidR="000A5501" w:rsidRPr="00EF2736" w:rsidRDefault="000A5501" w:rsidP="00DE3111">
            <w:pPr>
              <w:pStyle w:val="Tabletext"/>
              <w:jc w:val="right"/>
              <w:rPr>
                <w:snapToGrid w:val="0"/>
              </w:rPr>
            </w:pPr>
            <w:r w:rsidRPr="00EF2736">
              <w:t>28.65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69495</w:t>
            </w:r>
          </w:p>
        </w:tc>
        <w:tc>
          <w:tcPr>
            <w:tcW w:w="3700" w:type="pct"/>
            <w:shd w:val="clear" w:color="auto" w:fill="auto"/>
          </w:tcPr>
          <w:p w:rsidR="000A5501" w:rsidRPr="00EF2736" w:rsidRDefault="000A5501" w:rsidP="00DE3111">
            <w:pPr>
              <w:pStyle w:val="Tabletext"/>
            </w:pPr>
            <w:r w:rsidRPr="00EF2736">
              <w:t>Two tests described in item</w:t>
            </w:r>
            <w:r w:rsidR="00EF2736" w:rsidRPr="00EF2736">
              <w:t> </w:t>
            </w:r>
            <w:r w:rsidRPr="00EF2736">
              <w:t>69494</w:t>
            </w:r>
          </w:p>
        </w:tc>
        <w:tc>
          <w:tcPr>
            <w:tcW w:w="659" w:type="pct"/>
            <w:shd w:val="clear" w:color="auto" w:fill="auto"/>
          </w:tcPr>
          <w:p w:rsidR="000A5501" w:rsidRPr="00EF2736" w:rsidRDefault="000A5501" w:rsidP="00DE3111">
            <w:pPr>
              <w:pStyle w:val="Tabletext"/>
              <w:jc w:val="right"/>
              <w:rPr>
                <w:snapToGrid w:val="0"/>
              </w:rPr>
            </w:pPr>
            <w:r w:rsidRPr="00EF2736">
              <w:t>35.85</w:t>
            </w:r>
          </w:p>
        </w:tc>
      </w:tr>
      <w:tr w:rsidR="000A5501" w:rsidRPr="00EF2736" w:rsidTr="0066612C">
        <w:tblPrEx>
          <w:tblLook w:val="0000" w:firstRow="0" w:lastRow="0" w:firstColumn="0" w:lastColumn="0" w:noHBand="0" w:noVBand="0"/>
        </w:tblPrEx>
        <w:tc>
          <w:tcPr>
            <w:tcW w:w="641" w:type="pct"/>
            <w:shd w:val="clear" w:color="auto" w:fill="auto"/>
          </w:tcPr>
          <w:p w:rsidR="000A5501" w:rsidRPr="00EF2736" w:rsidRDefault="000A5501" w:rsidP="00DE3111">
            <w:pPr>
              <w:pStyle w:val="Tabletext"/>
            </w:pPr>
            <w:r w:rsidRPr="00EF2736">
              <w:t>69496</w:t>
            </w:r>
          </w:p>
        </w:tc>
        <w:tc>
          <w:tcPr>
            <w:tcW w:w="3700" w:type="pct"/>
            <w:shd w:val="clear" w:color="auto" w:fill="auto"/>
          </w:tcPr>
          <w:p w:rsidR="000A5501" w:rsidRPr="00EF2736" w:rsidRDefault="000A5501" w:rsidP="00DE3111">
            <w:pPr>
              <w:pStyle w:val="Tabletext"/>
            </w:pPr>
            <w:r w:rsidRPr="00EF2736">
              <w:t>Three or more tests described in item</w:t>
            </w:r>
            <w:r w:rsidR="00EF2736" w:rsidRPr="00EF2736">
              <w:t> </w:t>
            </w:r>
            <w:r w:rsidRPr="00EF2736">
              <w:t>69494</w:t>
            </w:r>
          </w:p>
        </w:tc>
        <w:tc>
          <w:tcPr>
            <w:tcW w:w="659" w:type="pct"/>
            <w:shd w:val="clear" w:color="auto" w:fill="auto"/>
          </w:tcPr>
          <w:p w:rsidR="000A5501" w:rsidRPr="00EF2736" w:rsidRDefault="000A5501" w:rsidP="00DE3111">
            <w:pPr>
              <w:pStyle w:val="Tabletext"/>
              <w:jc w:val="right"/>
              <w:rPr>
                <w:snapToGrid w:val="0"/>
              </w:rPr>
            </w:pPr>
            <w:r w:rsidRPr="00EF2736">
              <w:t>43.05</w:t>
            </w:r>
          </w:p>
        </w:tc>
      </w:tr>
      <w:tr w:rsidR="000A5501" w:rsidRPr="00EF2736" w:rsidTr="0066612C">
        <w:tblPrEx>
          <w:tblLook w:val="0000" w:firstRow="0" w:lastRow="0" w:firstColumn="0" w:lastColumn="0" w:noHBand="0" w:noVBand="0"/>
        </w:tblPrEx>
        <w:tc>
          <w:tcPr>
            <w:tcW w:w="641" w:type="pct"/>
            <w:tcBorders>
              <w:bottom w:val="single" w:sz="4" w:space="0" w:color="auto"/>
            </w:tcBorders>
            <w:shd w:val="clear" w:color="auto" w:fill="auto"/>
          </w:tcPr>
          <w:p w:rsidR="000A5501" w:rsidRPr="00EF2736" w:rsidRDefault="000A5501" w:rsidP="00DE3111">
            <w:pPr>
              <w:pStyle w:val="Tabletext"/>
            </w:pPr>
            <w:r w:rsidRPr="00EF2736">
              <w:t>69497</w:t>
            </w:r>
          </w:p>
        </w:tc>
        <w:tc>
          <w:tcPr>
            <w:tcW w:w="3700" w:type="pct"/>
            <w:tcBorders>
              <w:bottom w:val="single" w:sz="4" w:space="0" w:color="auto"/>
            </w:tcBorders>
            <w:shd w:val="clear" w:color="auto" w:fill="auto"/>
          </w:tcPr>
          <w:p w:rsidR="000A5501" w:rsidRPr="00EF2736" w:rsidRDefault="000A5501" w:rsidP="00DE3111">
            <w:pPr>
              <w:pStyle w:val="Tabletext"/>
            </w:pPr>
            <w:r w:rsidRPr="00EF2736">
              <w:t>This item applies to a test described in item</w:t>
            </w:r>
            <w:r w:rsidR="00EF2736" w:rsidRPr="00EF2736">
              <w:t> </w:t>
            </w:r>
            <w:r w:rsidRPr="00EF2736">
              <w:t>69494 if:</w:t>
            </w:r>
          </w:p>
          <w:p w:rsidR="000A5501" w:rsidRPr="00EF2736" w:rsidRDefault="000A5501" w:rsidP="00DE3111">
            <w:pPr>
              <w:pStyle w:val="Tablea"/>
            </w:pPr>
            <w:r w:rsidRPr="00EF2736">
              <w:t>(a) a referring APP has not performed the test described in item</w:t>
            </w:r>
            <w:r w:rsidR="00EF2736" w:rsidRPr="00EF2736">
              <w:t> </w:t>
            </w:r>
            <w:r w:rsidRPr="00EF2736">
              <w:t>69494; and</w:t>
            </w:r>
          </w:p>
          <w:p w:rsidR="000A5501" w:rsidRPr="00EF2736" w:rsidRDefault="000A5501" w:rsidP="00DE3111">
            <w:pPr>
              <w:pStyle w:val="Tablea"/>
            </w:pPr>
            <w:r w:rsidRPr="00EF2736">
              <w:t>(b) a receiving APP performs the test described in item</w:t>
            </w:r>
            <w:r w:rsidR="00EF2736" w:rsidRPr="00EF2736">
              <w:t> </w:t>
            </w:r>
            <w:r w:rsidRPr="00EF2736">
              <w:t>69494;</w:t>
            </w:r>
          </w:p>
          <w:p w:rsidR="000A5501" w:rsidRPr="00EF2736" w:rsidRDefault="000A5501" w:rsidP="00DE3111">
            <w:pPr>
              <w:pStyle w:val="Tabletext"/>
            </w:pPr>
            <w:r w:rsidRPr="00EF2736">
              <w:t>one test</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t>28.65</w:t>
            </w:r>
          </w:p>
        </w:tc>
      </w:tr>
      <w:tr w:rsidR="000A5501" w:rsidRPr="00EF2736" w:rsidTr="0066612C">
        <w:tblPrEx>
          <w:tblLook w:val="0000" w:firstRow="0" w:lastRow="0" w:firstColumn="0" w:lastColumn="0" w:noHBand="0" w:noVBand="0"/>
        </w:tblPrEx>
        <w:trPr>
          <w:trHeight w:val="1191"/>
        </w:trPr>
        <w:tc>
          <w:tcPr>
            <w:tcW w:w="641" w:type="pct"/>
            <w:tcBorders>
              <w:bottom w:val="single" w:sz="4" w:space="0" w:color="auto"/>
            </w:tcBorders>
            <w:shd w:val="clear" w:color="auto" w:fill="auto"/>
          </w:tcPr>
          <w:p w:rsidR="000A5501" w:rsidRPr="00EF2736" w:rsidRDefault="000A5501" w:rsidP="00DE3111">
            <w:pPr>
              <w:pStyle w:val="Tabletext"/>
            </w:pPr>
            <w:r w:rsidRPr="00EF2736">
              <w:t>69498</w:t>
            </w:r>
          </w:p>
        </w:tc>
        <w:tc>
          <w:tcPr>
            <w:tcW w:w="3700" w:type="pct"/>
            <w:tcBorders>
              <w:bottom w:val="single" w:sz="4" w:space="0" w:color="auto"/>
            </w:tcBorders>
            <w:shd w:val="clear" w:color="auto" w:fill="auto"/>
          </w:tcPr>
          <w:p w:rsidR="000A5501" w:rsidRPr="00EF2736" w:rsidRDefault="000A5501" w:rsidP="00DE3111">
            <w:pPr>
              <w:pStyle w:val="Tabletext"/>
            </w:pPr>
            <w:r w:rsidRPr="00EF2736">
              <w:t>This item applies to a test described in item</w:t>
            </w:r>
            <w:r w:rsidR="00EF2736" w:rsidRPr="00EF2736">
              <w:t> </w:t>
            </w:r>
            <w:r w:rsidRPr="00EF2736">
              <w:t>69494 if:</w:t>
            </w:r>
          </w:p>
          <w:p w:rsidR="000A5501" w:rsidRPr="00EF2736" w:rsidRDefault="000A5501" w:rsidP="00DE3111">
            <w:pPr>
              <w:pStyle w:val="Tablea"/>
            </w:pPr>
            <w:r w:rsidRPr="00EF2736">
              <w:t>(a) a referring APP has performed the test or tests described in item</w:t>
            </w:r>
            <w:r w:rsidR="00EF2736" w:rsidRPr="00EF2736">
              <w:t> </w:t>
            </w:r>
            <w:r w:rsidRPr="00EF2736">
              <w:t>69494; and</w:t>
            </w:r>
          </w:p>
          <w:p w:rsidR="000A5501" w:rsidRPr="00EF2736" w:rsidRDefault="000A5501" w:rsidP="00DE3111">
            <w:pPr>
              <w:pStyle w:val="Tablea"/>
            </w:pPr>
            <w:r w:rsidRPr="00EF2736">
              <w:t>(b) a receiving APP has performed the test or tests described in item</w:t>
            </w:r>
            <w:r w:rsidR="00EF2736" w:rsidRPr="00EF2736">
              <w:t> </w:t>
            </w:r>
            <w:r w:rsidRPr="00EF2736">
              <w:t>69494;</w:t>
            </w:r>
          </w:p>
          <w:p w:rsidR="000A5501" w:rsidRPr="00EF2736" w:rsidRDefault="000A5501" w:rsidP="00DE3111">
            <w:pPr>
              <w:pStyle w:val="Tabletext"/>
            </w:pPr>
            <w:r w:rsidRPr="00EF2736">
              <w:t>one test</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t>7.20</w:t>
            </w:r>
          </w:p>
        </w:tc>
      </w:tr>
      <w:tr w:rsidR="000A5501" w:rsidRPr="00EF2736" w:rsidDel="004B76FF" w:rsidTr="0066612C">
        <w:tblPrEx>
          <w:tblLook w:val="0000" w:firstRow="0" w:lastRow="0" w:firstColumn="0" w:lastColumn="0" w:noHBand="0" w:noVBand="0"/>
        </w:tblPrEx>
        <w:tc>
          <w:tcPr>
            <w:tcW w:w="641" w:type="pct"/>
            <w:tcBorders>
              <w:top w:val="single" w:sz="4" w:space="0" w:color="auto"/>
              <w:bottom w:val="single" w:sz="4" w:space="0" w:color="auto"/>
            </w:tcBorders>
            <w:shd w:val="clear" w:color="auto" w:fill="auto"/>
          </w:tcPr>
          <w:p w:rsidR="000A5501" w:rsidRPr="00EF2736" w:rsidDel="004B76FF" w:rsidRDefault="000A5501" w:rsidP="00DE3111">
            <w:pPr>
              <w:pStyle w:val="Tabletext"/>
            </w:pPr>
            <w:r w:rsidRPr="00EF2736">
              <w:t>69499</w:t>
            </w:r>
          </w:p>
        </w:tc>
        <w:tc>
          <w:tcPr>
            <w:tcW w:w="3700" w:type="pct"/>
            <w:tcBorders>
              <w:top w:val="single" w:sz="4" w:space="0" w:color="auto"/>
              <w:bottom w:val="single" w:sz="4" w:space="0" w:color="auto"/>
            </w:tcBorders>
            <w:shd w:val="clear" w:color="auto" w:fill="auto"/>
          </w:tcPr>
          <w:p w:rsidR="000A5501" w:rsidRPr="00EF2736" w:rsidRDefault="000A5501" w:rsidP="00DE3111">
            <w:pPr>
              <w:pStyle w:val="Tabletext"/>
            </w:pPr>
            <w:r w:rsidRPr="00EF2736">
              <w:t>Detection of hepatitis C viral RNA if:</w:t>
            </w:r>
          </w:p>
          <w:p w:rsidR="000A5501" w:rsidRPr="00EF2736" w:rsidRDefault="000A5501" w:rsidP="00DE3111">
            <w:pPr>
              <w:pStyle w:val="Tablea"/>
            </w:pPr>
            <w:r w:rsidRPr="00EF2736">
              <w:t>(a) 2 different assays of Hepatitis C antibodies in the patient are positive or inconclusive; or</w:t>
            </w:r>
          </w:p>
          <w:p w:rsidR="000A5501" w:rsidRPr="00EF2736" w:rsidRDefault="000A5501" w:rsidP="00DE3111">
            <w:pPr>
              <w:pStyle w:val="Tablea"/>
            </w:pPr>
            <w:r w:rsidRPr="00EF2736">
              <w:t>(b) the test is performed for the purpose of:</w:t>
            </w:r>
          </w:p>
          <w:p w:rsidR="000A5501" w:rsidRPr="00EF2736" w:rsidRDefault="000A5501" w:rsidP="00DE3111">
            <w:pPr>
              <w:pStyle w:val="Tablei"/>
            </w:pPr>
            <w:r w:rsidRPr="00EF2736">
              <w:t>(i) determining the hepatitis C status of an immunosuppressed or immunocompromised patient; or</w:t>
            </w:r>
          </w:p>
          <w:p w:rsidR="000A5501" w:rsidRPr="00EF2736" w:rsidDel="004B76FF" w:rsidRDefault="000A5501" w:rsidP="00DE3111">
            <w:pPr>
              <w:pStyle w:val="Tablei"/>
            </w:pPr>
            <w:r w:rsidRPr="00EF2736">
              <w:t>(ii) the detection of acute hepatitis C prior to seroconversion if considered necessary for the clinical management of the patient</w:t>
            </w:r>
          </w:p>
        </w:tc>
        <w:tc>
          <w:tcPr>
            <w:tcW w:w="659" w:type="pct"/>
            <w:tcBorders>
              <w:top w:val="single" w:sz="4" w:space="0" w:color="auto"/>
              <w:bottom w:val="single" w:sz="4" w:space="0" w:color="auto"/>
            </w:tcBorders>
            <w:shd w:val="clear" w:color="auto" w:fill="auto"/>
          </w:tcPr>
          <w:p w:rsidR="000A5501" w:rsidRPr="00EF2736" w:rsidDel="004B76FF" w:rsidRDefault="000A5501" w:rsidP="00DE3111">
            <w:pPr>
              <w:pStyle w:val="Tabletext"/>
              <w:jc w:val="right"/>
              <w:rPr>
                <w:snapToGrid w:val="0"/>
              </w:rPr>
            </w:pPr>
            <w:r w:rsidRPr="00EF2736">
              <w:rPr>
                <w:snapToGrid w:val="0"/>
              </w:rPr>
              <w:t>92.20</w:t>
            </w:r>
          </w:p>
        </w:tc>
      </w:tr>
      <w:tr w:rsidR="000A5501" w:rsidRPr="00EF2736" w:rsidTr="0066612C">
        <w:tblPrEx>
          <w:tblLook w:val="0000" w:firstRow="0" w:lastRow="0" w:firstColumn="0" w:lastColumn="0" w:noHBand="0" w:noVBand="0"/>
        </w:tblPrEx>
        <w:tc>
          <w:tcPr>
            <w:tcW w:w="641" w:type="pct"/>
            <w:tcBorders>
              <w:bottom w:val="single" w:sz="12" w:space="0" w:color="auto"/>
            </w:tcBorders>
            <w:shd w:val="clear" w:color="auto" w:fill="auto"/>
          </w:tcPr>
          <w:p w:rsidR="000A5501" w:rsidRPr="00EF2736" w:rsidRDefault="000A5501" w:rsidP="00DE3111">
            <w:pPr>
              <w:pStyle w:val="Tabletext"/>
            </w:pPr>
            <w:r w:rsidRPr="00EF2736">
              <w:t>69500</w:t>
            </w:r>
          </w:p>
        </w:tc>
        <w:tc>
          <w:tcPr>
            <w:tcW w:w="3700" w:type="pct"/>
            <w:tcBorders>
              <w:bottom w:val="single" w:sz="12" w:space="0" w:color="auto"/>
            </w:tcBorders>
            <w:shd w:val="clear" w:color="auto" w:fill="auto"/>
          </w:tcPr>
          <w:p w:rsidR="000A5501" w:rsidRPr="00EF2736" w:rsidRDefault="000A5501" w:rsidP="00DE3111">
            <w:pPr>
              <w:pStyle w:val="Tabletext"/>
            </w:pPr>
            <w:r w:rsidRPr="00EF2736">
              <w:t>A test described in item</w:t>
            </w:r>
            <w:r w:rsidR="00EF2736" w:rsidRPr="00EF2736">
              <w:t> </w:t>
            </w:r>
            <w:r w:rsidRPr="00EF2736">
              <w:t>69499 if the test is performed by a receiving APP</w:t>
            </w:r>
          </w:p>
        </w:tc>
        <w:tc>
          <w:tcPr>
            <w:tcW w:w="659" w:type="pct"/>
            <w:tcBorders>
              <w:bottom w:val="single" w:sz="12" w:space="0" w:color="auto"/>
            </w:tcBorders>
            <w:shd w:val="clear" w:color="auto" w:fill="auto"/>
          </w:tcPr>
          <w:p w:rsidR="000A5501" w:rsidRPr="00EF2736" w:rsidRDefault="000A5501" w:rsidP="00DE3111">
            <w:pPr>
              <w:pStyle w:val="Tabletext"/>
              <w:jc w:val="right"/>
              <w:rPr>
                <w:snapToGrid w:val="0"/>
              </w:rPr>
            </w:pPr>
            <w:r w:rsidRPr="00EF2736">
              <w:rPr>
                <w:snapToGrid w:val="0"/>
              </w:rPr>
              <w:t>92.20</w:t>
            </w:r>
          </w:p>
        </w:tc>
      </w:tr>
    </w:tbl>
    <w:p w:rsidR="000A5501" w:rsidRPr="00EF2736" w:rsidRDefault="000A5501" w:rsidP="000A5501">
      <w:pPr>
        <w:pStyle w:val="ActHead3"/>
        <w:pageBreakBefore/>
      </w:pPr>
      <w:bookmarkStart w:id="72" w:name="_Toc34893613"/>
      <w:r w:rsidRPr="00930CA4">
        <w:rPr>
          <w:rStyle w:val="CharDivNo"/>
        </w:rPr>
        <w:t>Division</w:t>
      </w:r>
      <w:r w:rsidR="00EF2736" w:rsidRPr="00930CA4">
        <w:rPr>
          <w:rStyle w:val="CharDivNo"/>
        </w:rPr>
        <w:t> </w:t>
      </w:r>
      <w:r w:rsidRPr="00930CA4">
        <w:rPr>
          <w:rStyle w:val="CharDivNo"/>
        </w:rPr>
        <w:t>2.4</w:t>
      </w:r>
      <w:r w:rsidRPr="00EF2736">
        <w:t>—</w:t>
      </w:r>
      <w:r w:rsidR="00B55A0B" w:rsidRPr="00930CA4">
        <w:rPr>
          <w:rStyle w:val="CharDivText"/>
        </w:rPr>
        <w:t>Group P4:</w:t>
      </w:r>
      <w:r w:rsidR="004955EB" w:rsidRPr="00930CA4">
        <w:rPr>
          <w:rStyle w:val="CharDivText"/>
        </w:rPr>
        <w:t xml:space="preserve"> i</w:t>
      </w:r>
      <w:r w:rsidRPr="00930CA4">
        <w:rPr>
          <w:rStyle w:val="CharDivText"/>
        </w:rPr>
        <w:t>mmunology</w:t>
      </w:r>
      <w:bookmarkEnd w:id="72"/>
    </w:p>
    <w:p w:rsidR="000A5501" w:rsidRPr="00EF2736" w:rsidRDefault="00502DEC" w:rsidP="000A5501">
      <w:pPr>
        <w:pStyle w:val="ActHead5"/>
      </w:pPr>
      <w:bookmarkStart w:id="73" w:name="_Toc34893614"/>
      <w:r w:rsidRPr="00930CA4">
        <w:rPr>
          <w:rStyle w:val="CharSectno"/>
        </w:rPr>
        <w:t>2.4.1</w:t>
      </w:r>
      <w:r w:rsidR="000A5501" w:rsidRPr="00EF2736">
        <w:t xml:space="preserve">  </w:t>
      </w:r>
      <w:r w:rsidR="00B55A0B" w:rsidRPr="00EF2736">
        <w:t>Restriction on item</w:t>
      </w:r>
      <w:r w:rsidR="00EF2736" w:rsidRPr="00EF2736">
        <w:t> </w:t>
      </w:r>
      <w:r w:rsidR="00B55A0B" w:rsidRPr="00EF2736">
        <w:t>71148—</w:t>
      </w:r>
      <w:r w:rsidR="000A5501" w:rsidRPr="00EF2736">
        <w:t>HLA</w:t>
      </w:r>
      <w:r w:rsidR="004C74D5">
        <w:noBreakHyphen/>
      </w:r>
      <w:r w:rsidR="000A5501" w:rsidRPr="00EF2736">
        <w:t>B27 typing</w:t>
      </w:r>
      <w:r w:rsidR="008B19C4" w:rsidRPr="00EF2736">
        <w:t xml:space="preserve"> services rendered as pathologist</w:t>
      </w:r>
      <w:r w:rsidR="004C74D5">
        <w:noBreakHyphen/>
      </w:r>
      <w:r w:rsidR="008B19C4" w:rsidRPr="00EF2736">
        <w:t>determinable services</w:t>
      </w:r>
      <w:bookmarkEnd w:id="73"/>
    </w:p>
    <w:p w:rsidR="000A5501" w:rsidRPr="00EF2736" w:rsidRDefault="000A5501" w:rsidP="000A5501">
      <w:pPr>
        <w:pStyle w:val="subsection"/>
      </w:pPr>
      <w:r w:rsidRPr="00EF2736">
        <w:tab/>
      </w:r>
      <w:r w:rsidRPr="00EF2736">
        <w:tab/>
        <w:t xml:space="preserve">If a service </w:t>
      </w:r>
      <w:r w:rsidR="005276EB" w:rsidRPr="00EF2736">
        <w:t xml:space="preserve">described </w:t>
      </w:r>
      <w:r w:rsidRPr="00EF2736">
        <w:t>in item</w:t>
      </w:r>
      <w:r w:rsidR="00EF2736" w:rsidRPr="00EF2736">
        <w:t> </w:t>
      </w:r>
      <w:r w:rsidRPr="00EF2736">
        <w:t>71148 is rendered as a pathologist</w:t>
      </w:r>
      <w:r w:rsidR="004C74D5">
        <w:noBreakHyphen/>
      </w:r>
      <w:r w:rsidRPr="00EF2736">
        <w:t xml:space="preserve">determinable service, the item </w:t>
      </w:r>
      <w:r w:rsidR="007A2B04" w:rsidRPr="00EF2736">
        <w:t xml:space="preserve">does not apply </w:t>
      </w:r>
      <w:r w:rsidRPr="00EF2736">
        <w:t>to the service unless the recognised pathologist who renders the service records, in writing:</w:t>
      </w:r>
    </w:p>
    <w:p w:rsidR="000A5501" w:rsidRPr="00EF2736" w:rsidRDefault="000A5501" w:rsidP="000A5501">
      <w:pPr>
        <w:pStyle w:val="paragraph"/>
      </w:pPr>
      <w:r w:rsidRPr="00EF2736">
        <w:tab/>
        <w:t>(a)</w:t>
      </w:r>
      <w:r w:rsidRPr="00EF2736">
        <w:tab/>
        <w:t>the reasons for rendering the service; and</w:t>
      </w:r>
    </w:p>
    <w:p w:rsidR="000A5501" w:rsidRPr="00EF2736" w:rsidRDefault="000A5501" w:rsidP="000A5501">
      <w:pPr>
        <w:pStyle w:val="paragraph"/>
      </w:pPr>
      <w:r w:rsidRPr="00EF2736">
        <w:tab/>
        <w:t>(b)</w:t>
      </w:r>
      <w:r w:rsidRPr="00EF2736">
        <w:tab/>
        <w:t xml:space="preserve">the result of the pathology service </w:t>
      </w:r>
      <w:r w:rsidR="005276EB" w:rsidRPr="00EF2736">
        <w:t xml:space="preserve">described </w:t>
      </w:r>
      <w:r w:rsidRPr="00EF2736">
        <w:t>in item</w:t>
      </w:r>
      <w:r w:rsidR="00EF2736" w:rsidRPr="00EF2736">
        <w:t> </w:t>
      </w:r>
      <w:r w:rsidRPr="00EF2736">
        <w:t>71147.</w:t>
      </w:r>
    </w:p>
    <w:p w:rsidR="003513EC" w:rsidRPr="00EF2736" w:rsidRDefault="00502DEC" w:rsidP="003513EC">
      <w:pPr>
        <w:pStyle w:val="ActHead5"/>
      </w:pPr>
      <w:bookmarkStart w:id="74" w:name="_Toc34893615"/>
      <w:r w:rsidRPr="00930CA4">
        <w:rPr>
          <w:rStyle w:val="CharSectno"/>
        </w:rPr>
        <w:t>2.4.2</w:t>
      </w:r>
      <w:r w:rsidR="003513EC" w:rsidRPr="00EF2736">
        <w:t xml:space="preserve">  Items in Group P4</w:t>
      </w:r>
      <w:bookmarkEnd w:id="74"/>
    </w:p>
    <w:p w:rsidR="003513EC" w:rsidRPr="00EF2736" w:rsidRDefault="003513EC" w:rsidP="003513EC">
      <w:pPr>
        <w:pStyle w:val="subsection"/>
      </w:pPr>
      <w:r w:rsidRPr="00EF2736">
        <w:tab/>
      </w:r>
      <w:r w:rsidRPr="00EF2736">
        <w:tab/>
        <w:t>This clause sets out items in Group P4.</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17"/>
        <w:gridCol w:w="6322"/>
        <w:gridCol w:w="1088"/>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P4—Immunology</w:t>
            </w:r>
          </w:p>
        </w:tc>
      </w:tr>
      <w:tr w:rsidR="000A5501" w:rsidRPr="00EF2736" w:rsidTr="0066612C">
        <w:tblPrEx>
          <w:tblLook w:val="0000" w:firstRow="0" w:lastRow="0" w:firstColumn="0" w:lastColumn="0" w:noHBand="0" w:noVBand="0"/>
        </w:tblPrEx>
        <w:trPr>
          <w:tblHeader/>
        </w:trPr>
        <w:tc>
          <w:tcPr>
            <w:tcW w:w="655"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75" w:name="BK_S4P35L14C5"/>
            <w:bookmarkEnd w:id="75"/>
          </w:p>
        </w:tc>
        <w:tc>
          <w:tcPr>
            <w:tcW w:w="3707"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38"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Del="007C53BF" w:rsidTr="0066612C">
        <w:tblPrEx>
          <w:tblLook w:val="0000" w:firstRow="0" w:lastRow="0" w:firstColumn="0" w:lastColumn="0" w:noHBand="0" w:noVBand="0"/>
        </w:tblPrEx>
        <w:tc>
          <w:tcPr>
            <w:tcW w:w="655" w:type="pct"/>
            <w:tcBorders>
              <w:top w:val="single" w:sz="12" w:space="0" w:color="auto"/>
            </w:tcBorders>
            <w:shd w:val="clear" w:color="auto" w:fill="auto"/>
          </w:tcPr>
          <w:p w:rsidR="000A5501" w:rsidRPr="00EF2736" w:rsidDel="007C53BF" w:rsidRDefault="000A5501" w:rsidP="00DE3111">
            <w:pPr>
              <w:pStyle w:val="Tabletext"/>
            </w:pPr>
            <w:r w:rsidRPr="00EF2736">
              <w:t>71057</w:t>
            </w:r>
          </w:p>
        </w:tc>
        <w:tc>
          <w:tcPr>
            <w:tcW w:w="3707" w:type="pct"/>
            <w:tcBorders>
              <w:top w:val="single" w:sz="12" w:space="0" w:color="auto"/>
            </w:tcBorders>
            <w:shd w:val="clear" w:color="auto" w:fill="auto"/>
          </w:tcPr>
          <w:p w:rsidR="000A5501" w:rsidRPr="00EF2736" w:rsidRDefault="000A5501" w:rsidP="00DE3111">
            <w:pPr>
              <w:pStyle w:val="Tabletext"/>
            </w:pPr>
            <w:r w:rsidRPr="00EF2736">
              <w:t>Electrophoresis, quantitative and qualitative, of serum, urine or other body fluid, collected in a 28 day period, to demonstrate:</w:t>
            </w:r>
          </w:p>
          <w:p w:rsidR="000A5501" w:rsidRPr="00EF2736" w:rsidDel="007C53BF" w:rsidRDefault="000A5501" w:rsidP="00DE3111">
            <w:pPr>
              <w:pStyle w:val="Tablea"/>
            </w:pPr>
            <w:r w:rsidRPr="00EF2736">
              <w:t>(a) protein classes; or</w:t>
            </w:r>
          </w:p>
          <w:p w:rsidR="000A5501" w:rsidRPr="00EF2736" w:rsidRDefault="000A5501" w:rsidP="00DE3111">
            <w:pPr>
              <w:pStyle w:val="Tablea"/>
            </w:pPr>
            <w:r w:rsidRPr="00EF2736">
              <w:t>(b) presence and amount of paraprotein;</w:t>
            </w:r>
          </w:p>
          <w:p w:rsidR="000A5501" w:rsidRPr="00EF2736" w:rsidDel="007C53BF" w:rsidRDefault="000A5501" w:rsidP="00DE3111">
            <w:pPr>
              <w:pStyle w:val="Tabletext"/>
            </w:pPr>
            <w:r w:rsidRPr="00EF2736">
              <w:t>including the preliminary quantitation of total protein, albumin and globulin—one specimen type</w:t>
            </w:r>
          </w:p>
        </w:tc>
        <w:tc>
          <w:tcPr>
            <w:tcW w:w="638" w:type="pct"/>
            <w:tcBorders>
              <w:top w:val="single" w:sz="12" w:space="0" w:color="auto"/>
            </w:tcBorders>
            <w:shd w:val="clear" w:color="auto" w:fill="auto"/>
          </w:tcPr>
          <w:p w:rsidR="000A5501" w:rsidRPr="00EF2736" w:rsidDel="007C53BF" w:rsidRDefault="000A5501" w:rsidP="00DE3111">
            <w:pPr>
              <w:pStyle w:val="Tabletext"/>
              <w:jc w:val="right"/>
              <w:rPr>
                <w:snapToGrid w:val="0"/>
              </w:rPr>
            </w:pPr>
            <w:r w:rsidRPr="00EF2736">
              <w:t>32.90</w:t>
            </w:r>
          </w:p>
        </w:tc>
      </w:tr>
      <w:tr w:rsidR="000A5501" w:rsidRPr="00EF2736" w:rsidDel="007C53BF" w:rsidTr="0066612C">
        <w:tblPrEx>
          <w:tblLook w:val="0000" w:firstRow="0" w:lastRow="0" w:firstColumn="0" w:lastColumn="0" w:noHBand="0" w:noVBand="0"/>
        </w:tblPrEx>
        <w:tc>
          <w:tcPr>
            <w:tcW w:w="655" w:type="pct"/>
            <w:shd w:val="clear" w:color="auto" w:fill="auto"/>
          </w:tcPr>
          <w:p w:rsidR="000A5501" w:rsidRPr="00EF2736" w:rsidDel="007C53BF" w:rsidRDefault="000A5501" w:rsidP="00DE3111">
            <w:pPr>
              <w:pStyle w:val="Tabletext"/>
            </w:pPr>
            <w:r w:rsidRPr="00EF2736">
              <w:t>71058</w:t>
            </w:r>
          </w:p>
        </w:tc>
        <w:tc>
          <w:tcPr>
            <w:tcW w:w="3707" w:type="pct"/>
            <w:shd w:val="clear" w:color="auto" w:fill="auto"/>
          </w:tcPr>
          <w:p w:rsidR="000A5501" w:rsidRPr="00EF2736" w:rsidDel="007C53BF" w:rsidRDefault="000A5501" w:rsidP="00DE3111">
            <w:pPr>
              <w:pStyle w:val="Tabletext"/>
            </w:pPr>
            <w:r w:rsidRPr="00EF2736">
              <w:t>Examination as described in item</w:t>
            </w:r>
            <w:r w:rsidR="00EF2736" w:rsidRPr="00EF2736">
              <w:t> </w:t>
            </w:r>
            <w:r w:rsidRPr="00EF2736">
              <w:t>71057—2 or more specimen types</w:t>
            </w:r>
          </w:p>
        </w:tc>
        <w:tc>
          <w:tcPr>
            <w:tcW w:w="638" w:type="pct"/>
            <w:shd w:val="clear" w:color="auto" w:fill="auto"/>
          </w:tcPr>
          <w:p w:rsidR="000A5501" w:rsidRPr="00EF2736" w:rsidDel="007C53BF" w:rsidRDefault="000A5501" w:rsidP="00DE3111">
            <w:pPr>
              <w:pStyle w:val="Tabletext"/>
              <w:jc w:val="right"/>
              <w:rPr>
                <w:snapToGrid w:val="0"/>
              </w:rPr>
            </w:pPr>
            <w:r w:rsidRPr="00EF2736">
              <w:t>50.50</w:t>
            </w:r>
          </w:p>
        </w:tc>
      </w:tr>
      <w:tr w:rsidR="000A5501" w:rsidRPr="00EF2736" w:rsidDel="007C53BF" w:rsidTr="0066612C">
        <w:tblPrEx>
          <w:tblLook w:val="0000" w:firstRow="0" w:lastRow="0" w:firstColumn="0" w:lastColumn="0" w:noHBand="0" w:noVBand="0"/>
        </w:tblPrEx>
        <w:tc>
          <w:tcPr>
            <w:tcW w:w="655" w:type="pct"/>
            <w:shd w:val="clear" w:color="auto" w:fill="auto"/>
          </w:tcPr>
          <w:p w:rsidR="000A5501" w:rsidRPr="00EF2736" w:rsidDel="007C53BF" w:rsidRDefault="000A5501" w:rsidP="00DE3111">
            <w:pPr>
              <w:pStyle w:val="Tabletext"/>
            </w:pPr>
            <w:r w:rsidRPr="00EF2736">
              <w:t>71059</w:t>
            </w:r>
          </w:p>
        </w:tc>
        <w:tc>
          <w:tcPr>
            <w:tcW w:w="3707" w:type="pct"/>
            <w:shd w:val="clear" w:color="auto" w:fill="auto"/>
          </w:tcPr>
          <w:p w:rsidR="000A5501" w:rsidRPr="00EF2736" w:rsidRDefault="000A5501" w:rsidP="00DE3111">
            <w:pPr>
              <w:pStyle w:val="Tabletext"/>
            </w:pPr>
            <w:r w:rsidRPr="00EF2736">
              <w:t>Immunofixation, immunoelectrophoresis or isoelectric focusing of:</w:t>
            </w:r>
          </w:p>
          <w:p w:rsidR="000A5501" w:rsidRPr="00EF2736" w:rsidDel="007C53BF" w:rsidRDefault="000A5501" w:rsidP="00DE3111">
            <w:pPr>
              <w:pStyle w:val="Tablea"/>
            </w:pPr>
            <w:r w:rsidRPr="00EF2736">
              <w:t>(a) urine for detection of Bence Jones proteins; or</w:t>
            </w:r>
          </w:p>
          <w:p w:rsidR="000A5501" w:rsidRPr="00EF2736" w:rsidRDefault="000A5501" w:rsidP="00DE3111">
            <w:pPr>
              <w:pStyle w:val="Tablea"/>
            </w:pPr>
            <w:r w:rsidRPr="00EF2736">
              <w:t>(b) serum, plasma, or other body fluid;</w:t>
            </w:r>
          </w:p>
          <w:p w:rsidR="000A5501" w:rsidRPr="00EF2736" w:rsidDel="007C53BF" w:rsidRDefault="000A5501" w:rsidP="00DE3111">
            <w:pPr>
              <w:pStyle w:val="Tabletext"/>
            </w:pPr>
            <w:r w:rsidRPr="00EF2736">
              <w:t>and characterisation of a paraprotein or cryoglobulin—examination of one specimen type (e.g. serum, urine or CSF)</w:t>
            </w:r>
          </w:p>
        </w:tc>
        <w:tc>
          <w:tcPr>
            <w:tcW w:w="638" w:type="pct"/>
            <w:shd w:val="clear" w:color="auto" w:fill="auto"/>
          </w:tcPr>
          <w:p w:rsidR="000A5501" w:rsidRPr="00EF2736" w:rsidDel="007C53BF" w:rsidRDefault="000A5501" w:rsidP="00DE3111">
            <w:pPr>
              <w:pStyle w:val="Tabletext"/>
              <w:jc w:val="right"/>
              <w:rPr>
                <w:snapToGrid w:val="0"/>
              </w:rPr>
            </w:pPr>
            <w:r w:rsidRPr="00EF2736">
              <w:t>35.65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71060</w:t>
            </w:r>
          </w:p>
        </w:tc>
        <w:tc>
          <w:tcPr>
            <w:tcW w:w="3707" w:type="pct"/>
            <w:shd w:val="clear" w:color="auto" w:fill="auto"/>
          </w:tcPr>
          <w:p w:rsidR="000A5501" w:rsidRPr="00EF2736" w:rsidRDefault="000A5501" w:rsidP="00DE3111">
            <w:pPr>
              <w:pStyle w:val="Tabletext"/>
            </w:pPr>
            <w:r w:rsidRPr="00EF2736">
              <w:t>Examination as described in item</w:t>
            </w:r>
            <w:r w:rsidR="00EF2736" w:rsidRPr="00EF2736">
              <w:t> </w:t>
            </w:r>
            <w:r w:rsidRPr="00EF2736">
              <w:t>71059 of 2 or more specimen types</w:t>
            </w:r>
          </w:p>
        </w:tc>
        <w:tc>
          <w:tcPr>
            <w:tcW w:w="638" w:type="pct"/>
            <w:shd w:val="clear" w:color="auto" w:fill="auto"/>
          </w:tcPr>
          <w:p w:rsidR="000A5501" w:rsidRPr="00EF2736" w:rsidRDefault="000A5501" w:rsidP="00DE3111">
            <w:pPr>
              <w:pStyle w:val="Tabletext"/>
              <w:jc w:val="right"/>
            </w:pPr>
            <w:r w:rsidRPr="00EF2736">
              <w:t>44.05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71062</w:t>
            </w:r>
          </w:p>
        </w:tc>
        <w:tc>
          <w:tcPr>
            <w:tcW w:w="3707" w:type="pct"/>
            <w:shd w:val="clear" w:color="auto" w:fill="auto"/>
          </w:tcPr>
          <w:p w:rsidR="000A5501" w:rsidRPr="00EF2736" w:rsidRDefault="000A5501" w:rsidP="00DE3111">
            <w:pPr>
              <w:pStyle w:val="Tabletext"/>
            </w:pPr>
            <w:r w:rsidRPr="00EF2736">
              <w:t>Electrophoresis and immunofixation or immunoelectrophoresis or isoelectric focusing of CSF for the detection of oligoclonal bands and including if required electrophoresis of the patient’s serum for comparison purposes—one or more tests</w:t>
            </w:r>
          </w:p>
        </w:tc>
        <w:tc>
          <w:tcPr>
            <w:tcW w:w="638" w:type="pct"/>
            <w:shd w:val="clear" w:color="auto" w:fill="auto"/>
          </w:tcPr>
          <w:p w:rsidR="000A5501" w:rsidRPr="00EF2736" w:rsidRDefault="000A5501" w:rsidP="00DE3111">
            <w:pPr>
              <w:pStyle w:val="Tabletext"/>
              <w:jc w:val="right"/>
            </w:pPr>
            <w:r w:rsidRPr="00EF2736">
              <w:t>44.05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71064</w:t>
            </w:r>
          </w:p>
        </w:tc>
        <w:tc>
          <w:tcPr>
            <w:tcW w:w="3707" w:type="pct"/>
            <w:shd w:val="clear" w:color="auto" w:fill="auto"/>
          </w:tcPr>
          <w:p w:rsidR="000A5501" w:rsidRPr="00EF2736" w:rsidRDefault="000A5501" w:rsidP="00DE3111">
            <w:pPr>
              <w:pStyle w:val="Tabletext"/>
            </w:pPr>
            <w:r w:rsidRPr="00EF2736">
              <w:t>Detection and quantitation of cryoglobulins or cryofibrinogen—one or more tests</w:t>
            </w:r>
          </w:p>
        </w:tc>
        <w:tc>
          <w:tcPr>
            <w:tcW w:w="638" w:type="pct"/>
            <w:shd w:val="clear" w:color="auto" w:fill="auto"/>
          </w:tcPr>
          <w:p w:rsidR="000A5501" w:rsidRPr="00EF2736" w:rsidRDefault="000A5501" w:rsidP="00DE3111">
            <w:pPr>
              <w:pStyle w:val="Tabletext"/>
              <w:jc w:val="right"/>
            </w:pPr>
            <w:r w:rsidRPr="00EF2736">
              <w:t>20.75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71066</w:t>
            </w:r>
          </w:p>
        </w:tc>
        <w:tc>
          <w:tcPr>
            <w:tcW w:w="3707" w:type="pct"/>
            <w:shd w:val="clear" w:color="auto" w:fill="auto"/>
          </w:tcPr>
          <w:p w:rsidR="000A5501" w:rsidRPr="00EF2736" w:rsidRDefault="000A5501" w:rsidP="00DE3111">
            <w:pPr>
              <w:pStyle w:val="Tabletext"/>
            </w:pPr>
            <w:r w:rsidRPr="00EF2736">
              <w:t>Quantitation of total immunoglobulin A (by any method) in serum, urine, or other body fluid—one test</w:t>
            </w:r>
          </w:p>
        </w:tc>
        <w:tc>
          <w:tcPr>
            <w:tcW w:w="638" w:type="pct"/>
            <w:shd w:val="clear" w:color="auto" w:fill="auto"/>
          </w:tcPr>
          <w:p w:rsidR="000A5501" w:rsidRPr="00EF2736" w:rsidRDefault="000A5501" w:rsidP="00DE3111">
            <w:pPr>
              <w:pStyle w:val="Tabletext"/>
              <w:jc w:val="right"/>
            </w:pPr>
            <w:r w:rsidRPr="00EF2736">
              <w:t>14.55</w:t>
            </w:r>
          </w:p>
        </w:tc>
      </w:tr>
      <w:tr w:rsidR="000A5501" w:rsidRPr="00EF2736" w:rsidTr="0066612C">
        <w:tblPrEx>
          <w:tblLook w:val="0000" w:firstRow="0" w:lastRow="0" w:firstColumn="0" w:lastColumn="0" w:noHBand="0" w:noVBand="0"/>
        </w:tblPrEx>
        <w:trPr>
          <w:cantSplit/>
        </w:trPr>
        <w:tc>
          <w:tcPr>
            <w:tcW w:w="655" w:type="pct"/>
            <w:shd w:val="clear" w:color="auto" w:fill="auto"/>
          </w:tcPr>
          <w:p w:rsidR="000A5501" w:rsidRPr="00EF2736" w:rsidRDefault="000A5501" w:rsidP="00DE3111">
            <w:pPr>
              <w:pStyle w:val="Tabletext"/>
            </w:pPr>
            <w:r w:rsidRPr="00EF2736">
              <w:t>71068</w:t>
            </w:r>
          </w:p>
        </w:tc>
        <w:tc>
          <w:tcPr>
            <w:tcW w:w="3707" w:type="pct"/>
            <w:shd w:val="clear" w:color="auto" w:fill="auto"/>
          </w:tcPr>
          <w:p w:rsidR="000A5501" w:rsidRPr="00EF2736" w:rsidRDefault="000A5501" w:rsidP="00DE3111">
            <w:pPr>
              <w:pStyle w:val="Tabletext"/>
            </w:pPr>
            <w:r w:rsidRPr="00EF2736">
              <w:t>Quantitation of total immunoglobulin G (by any method) in serum, urine, or other body fluid—one test</w:t>
            </w:r>
          </w:p>
        </w:tc>
        <w:tc>
          <w:tcPr>
            <w:tcW w:w="638" w:type="pct"/>
            <w:shd w:val="clear" w:color="auto" w:fill="auto"/>
          </w:tcPr>
          <w:p w:rsidR="000A5501" w:rsidRPr="00EF2736" w:rsidRDefault="000A5501" w:rsidP="00DE3111">
            <w:pPr>
              <w:pStyle w:val="Tabletext"/>
              <w:jc w:val="right"/>
            </w:pPr>
            <w:r w:rsidRPr="00EF2736">
              <w:t>14.55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71069</w:t>
            </w:r>
          </w:p>
        </w:tc>
        <w:tc>
          <w:tcPr>
            <w:tcW w:w="3707" w:type="pct"/>
            <w:shd w:val="clear" w:color="auto" w:fill="auto"/>
          </w:tcPr>
          <w:p w:rsidR="000A5501" w:rsidRPr="00EF2736" w:rsidRDefault="000A5501" w:rsidP="00DE3111">
            <w:pPr>
              <w:pStyle w:val="Tabletext"/>
            </w:pPr>
            <w:r w:rsidRPr="00EF2736">
              <w:t>Two tests described in item</w:t>
            </w:r>
            <w:r w:rsidR="00EF2736" w:rsidRPr="00EF2736">
              <w:t> </w:t>
            </w:r>
            <w:r w:rsidRPr="00EF2736">
              <w:t>71066, 71068, 71072 or 71074</w:t>
            </w:r>
          </w:p>
        </w:tc>
        <w:tc>
          <w:tcPr>
            <w:tcW w:w="638" w:type="pct"/>
            <w:shd w:val="clear" w:color="auto" w:fill="auto"/>
          </w:tcPr>
          <w:p w:rsidR="000A5501" w:rsidRPr="00EF2736" w:rsidRDefault="000A5501" w:rsidP="00DE3111">
            <w:pPr>
              <w:pStyle w:val="Tabletext"/>
              <w:jc w:val="right"/>
            </w:pPr>
            <w:r w:rsidRPr="00EF2736">
              <w:t>22.75</w:t>
            </w:r>
          </w:p>
        </w:tc>
      </w:tr>
      <w:tr w:rsidR="000A5501" w:rsidRPr="00EF2736" w:rsidTr="0066612C">
        <w:tblPrEx>
          <w:tblLook w:val="0000" w:firstRow="0" w:lastRow="0" w:firstColumn="0" w:lastColumn="0" w:noHBand="0" w:noVBand="0"/>
        </w:tblPrEx>
        <w:trPr>
          <w:cantSplit/>
        </w:trPr>
        <w:tc>
          <w:tcPr>
            <w:tcW w:w="655" w:type="pct"/>
            <w:shd w:val="clear" w:color="auto" w:fill="auto"/>
          </w:tcPr>
          <w:p w:rsidR="000A5501" w:rsidRPr="00EF2736" w:rsidRDefault="000A5501" w:rsidP="00DE3111">
            <w:pPr>
              <w:pStyle w:val="Tabletext"/>
            </w:pPr>
            <w:r w:rsidRPr="00EF2736">
              <w:t>71071</w:t>
            </w:r>
          </w:p>
        </w:tc>
        <w:tc>
          <w:tcPr>
            <w:tcW w:w="3707" w:type="pct"/>
            <w:shd w:val="clear" w:color="auto" w:fill="auto"/>
          </w:tcPr>
          <w:p w:rsidR="000A5501" w:rsidRPr="00EF2736" w:rsidRDefault="000A5501" w:rsidP="00DE3111">
            <w:pPr>
              <w:pStyle w:val="Tabletext"/>
            </w:pPr>
            <w:r w:rsidRPr="00EF2736">
              <w:t>Three or more tests described in item</w:t>
            </w:r>
            <w:r w:rsidR="00EF2736" w:rsidRPr="00EF2736">
              <w:t> </w:t>
            </w:r>
            <w:r w:rsidRPr="00EF2736">
              <w:t>71066, 71068, 71072 or 71074</w:t>
            </w:r>
          </w:p>
        </w:tc>
        <w:tc>
          <w:tcPr>
            <w:tcW w:w="638" w:type="pct"/>
            <w:shd w:val="clear" w:color="auto" w:fill="auto"/>
          </w:tcPr>
          <w:p w:rsidR="000A5501" w:rsidRPr="00EF2736" w:rsidRDefault="000A5501" w:rsidP="00DE3111">
            <w:pPr>
              <w:pStyle w:val="Tabletext"/>
              <w:jc w:val="right"/>
            </w:pPr>
            <w:r w:rsidRPr="00EF2736">
              <w:t>30.95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71072</w:t>
            </w:r>
          </w:p>
        </w:tc>
        <w:tc>
          <w:tcPr>
            <w:tcW w:w="3707" w:type="pct"/>
            <w:shd w:val="clear" w:color="auto" w:fill="auto"/>
          </w:tcPr>
          <w:p w:rsidR="000A5501" w:rsidRPr="00EF2736" w:rsidRDefault="000A5501" w:rsidP="00DE3111">
            <w:pPr>
              <w:pStyle w:val="Tabletext"/>
            </w:pPr>
            <w:r w:rsidRPr="00EF2736">
              <w:t>Quantitation of total immunoglobulin M (by any method) in serum, urine, or other body fluid—one test</w:t>
            </w:r>
          </w:p>
        </w:tc>
        <w:tc>
          <w:tcPr>
            <w:tcW w:w="638" w:type="pct"/>
            <w:shd w:val="clear" w:color="auto" w:fill="auto"/>
          </w:tcPr>
          <w:p w:rsidR="000A5501" w:rsidRPr="00EF2736" w:rsidRDefault="000A5501" w:rsidP="00DE3111">
            <w:pPr>
              <w:pStyle w:val="Tabletext"/>
              <w:jc w:val="right"/>
            </w:pPr>
            <w:r w:rsidRPr="00EF2736">
              <w:t>14.55</w:t>
            </w:r>
          </w:p>
        </w:tc>
      </w:tr>
      <w:tr w:rsidR="000A5501" w:rsidRPr="00EF2736" w:rsidDel="004B76FF" w:rsidTr="0066612C">
        <w:tblPrEx>
          <w:tblLook w:val="0000" w:firstRow="0" w:lastRow="0" w:firstColumn="0" w:lastColumn="0" w:noHBand="0" w:noVBand="0"/>
        </w:tblPrEx>
        <w:tc>
          <w:tcPr>
            <w:tcW w:w="655" w:type="pct"/>
            <w:shd w:val="clear" w:color="auto" w:fill="auto"/>
          </w:tcPr>
          <w:p w:rsidR="000A5501" w:rsidRPr="00EF2736" w:rsidDel="004B76FF" w:rsidRDefault="000A5501" w:rsidP="00DE3111">
            <w:pPr>
              <w:pStyle w:val="Tabletext"/>
            </w:pPr>
            <w:r w:rsidRPr="00EF2736">
              <w:t>71073</w:t>
            </w:r>
          </w:p>
        </w:tc>
        <w:tc>
          <w:tcPr>
            <w:tcW w:w="3707" w:type="pct"/>
            <w:shd w:val="clear" w:color="auto" w:fill="auto"/>
          </w:tcPr>
          <w:p w:rsidR="000A5501" w:rsidRPr="00EF2736" w:rsidDel="004B76FF" w:rsidRDefault="000A5501" w:rsidP="00DE3111">
            <w:pPr>
              <w:pStyle w:val="Tabletext"/>
            </w:pPr>
            <w:r w:rsidRPr="00EF2736">
              <w:t>Quantitation of all 4 immunoglobulin G subclasses</w:t>
            </w:r>
          </w:p>
        </w:tc>
        <w:tc>
          <w:tcPr>
            <w:tcW w:w="638" w:type="pct"/>
            <w:shd w:val="clear" w:color="auto" w:fill="auto"/>
          </w:tcPr>
          <w:p w:rsidR="000A5501" w:rsidRPr="00EF2736" w:rsidDel="004B76FF" w:rsidRDefault="000A5501" w:rsidP="00DE3111">
            <w:pPr>
              <w:pStyle w:val="Tabletext"/>
              <w:jc w:val="right"/>
              <w:rPr>
                <w:snapToGrid w:val="0"/>
              </w:rPr>
            </w:pPr>
            <w:r w:rsidRPr="00EF2736">
              <w:t>106.15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71074</w:t>
            </w:r>
          </w:p>
        </w:tc>
        <w:tc>
          <w:tcPr>
            <w:tcW w:w="3707" w:type="pct"/>
            <w:shd w:val="clear" w:color="auto" w:fill="auto"/>
          </w:tcPr>
          <w:p w:rsidR="000A5501" w:rsidRPr="00EF2736" w:rsidRDefault="000A5501" w:rsidP="00DE3111">
            <w:pPr>
              <w:pStyle w:val="Tabletext"/>
            </w:pPr>
            <w:r w:rsidRPr="00EF2736">
              <w:t>Quantitation of total immunoglobulin D (by any method) in serum, urine, or other body fluid—one test</w:t>
            </w:r>
          </w:p>
        </w:tc>
        <w:tc>
          <w:tcPr>
            <w:tcW w:w="638" w:type="pct"/>
            <w:shd w:val="clear" w:color="auto" w:fill="auto"/>
          </w:tcPr>
          <w:p w:rsidR="000A5501" w:rsidRPr="00EF2736" w:rsidRDefault="000A5501" w:rsidP="00DE3111">
            <w:pPr>
              <w:pStyle w:val="Tabletext"/>
              <w:jc w:val="right"/>
            </w:pPr>
            <w:r w:rsidRPr="00EF2736">
              <w:t>14.55</w:t>
            </w:r>
          </w:p>
        </w:tc>
      </w:tr>
      <w:tr w:rsidR="000A5501" w:rsidRPr="00EF2736" w:rsidDel="004B76FF" w:rsidTr="0066612C">
        <w:tblPrEx>
          <w:tblLook w:val="0000" w:firstRow="0" w:lastRow="0" w:firstColumn="0" w:lastColumn="0" w:noHBand="0" w:noVBand="0"/>
        </w:tblPrEx>
        <w:tc>
          <w:tcPr>
            <w:tcW w:w="655" w:type="pct"/>
            <w:shd w:val="clear" w:color="auto" w:fill="auto"/>
          </w:tcPr>
          <w:p w:rsidR="000A5501" w:rsidRPr="00EF2736" w:rsidDel="004B76FF" w:rsidRDefault="000A5501" w:rsidP="00DE3111">
            <w:pPr>
              <w:pStyle w:val="Tabletext"/>
            </w:pPr>
            <w:r w:rsidRPr="00EF2736">
              <w:t>71075</w:t>
            </w:r>
          </w:p>
        </w:tc>
        <w:tc>
          <w:tcPr>
            <w:tcW w:w="3707" w:type="pct"/>
            <w:shd w:val="clear" w:color="auto" w:fill="auto"/>
          </w:tcPr>
          <w:p w:rsidR="000A5501" w:rsidRPr="00EF2736" w:rsidRDefault="000A5501" w:rsidP="00DE3111">
            <w:pPr>
              <w:pStyle w:val="Tabletext"/>
            </w:pPr>
            <w:r w:rsidRPr="00EF2736">
              <w:t>Quantitation of immunoglobulin E (total)—one test</w:t>
            </w:r>
          </w:p>
          <w:p w:rsidR="000A5501" w:rsidRPr="00EF2736" w:rsidDel="004B76FF" w:rsidRDefault="000A5501" w:rsidP="00DE3111">
            <w:pPr>
              <w:pStyle w:val="Tabletext"/>
            </w:pPr>
            <w:r w:rsidRPr="00EF2736">
              <w:t>For any particular patient, applicable not more than twice in 12 months</w:t>
            </w:r>
          </w:p>
        </w:tc>
        <w:tc>
          <w:tcPr>
            <w:tcW w:w="638" w:type="pct"/>
            <w:shd w:val="clear" w:color="auto" w:fill="auto"/>
          </w:tcPr>
          <w:p w:rsidR="000A5501" w:rsidRPr="00EF2736" w:rsidDel="004B76FF" w:rsidRDefault="000A5501" w:rsidP="00DE3111">
            <w:pPr>
              <w:pStyle w:val="Tabletext"/>
              <w:jc w:val="right"/>
              <w:rPr>
                <w:snapToGrid w:val="0"/>
              </w:rPr>
            </w:pPr>
            <w:r w:rsidRPr="00EF2736">
              <w:t>23.00</w:t>
            </w:r>
          </w:p>
        </w:tc>
      </w:tr>
      <w:tr w:rsidR="000A5501" w:rsidRPr="00EF2736" w:rsidDel="004B76FF" w:rsidTr="0066612C">
        <w:tblPrEx>
          <w:tblLook w:val="0000" w:firstRow="0" w:lastRow="0" w:firstColumn="0" w:lastColumn="0" w:noHBand="0" w:noVBand="0"/>
        </w:tblPrEx>
        <w:tc>
          <w:tcPr>
            <w:tcW w:w="655" w:type="pct"/>
            <w:tcBorders>
              <w:bottom w:val="single" w:sz="4" w:space="0" w:color="auto"/>
            </w:tcBorders>
            <w:shd w:val="clear" w:color="auto" w:fill="auto"/>
          </w:tcPr>
          <w:p w:rsidR="000A5501" w:rsidRPr="00EF2736" w:rsidRDefault="000A5501" w:rsidP="00DE3111">
            <w:pPr>
              <w:pStyle w:val="Tabletext"/>
            </w:pPr>
            <w:r w:rsidRPr="00EF2736">
              <w:t>71076</w:t>
            </w:r>
          </w:p>
        </w:tc>
        <w:tc>
          <w:tcPr>
            <w:tcW w:w="3707" w:type="pct"/>
            <w:tcBorders>
              <w:bottom w:val="single" w:sz="4" w:space="0" w:color="auto"/>
            </w:tcBorders>
            <w:shd w:val="clear" w:color="auto" w:fill="auto"/>
          </w:tcPr>
          <w:p w:rsidR="000A5501" w:rsidRPr="00EF2736" w:rsidRDefault="000A5501" w:rsidP="00DE3111">
            <w:pPr>
              <w:pStyle w:val="Tabletext"/>
            </w:pPr>
            <w:r w:rsidRPr="00EF2736">
              <w:t>A test described in item</w:t>
            </w:r>
            <w:r w:rsidR="00EF2736" w:rsidRPr="00EF2736">
              <w:t> </w:t>
            </w:r>
            <w:r w:rsidRPr="00EF2736">
              <w:t>71073 if the test is performed by a receiving APP—one test</w:t>
            </w:r>
          </w:p>
        </w:tc>
        <w:tc>
          <w:tcPr>
            <w:tcW w:w="638"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t>106.15</w:t>
            </w:r>
          </w:p>
        </w:tc>
      </w:tr>
      <w:tr w:rsidR="000A5501" w:rsidRPr="00EF2736" w:rsidDel="004B76FF" w:rsidTr="0066612C">
        <w:tblPrEx>
          <w:tblLook w:val="0000" w:firstRow="0" w:lastRow="0" w:firstColumn="0" w:lastColumn="0" w:noHBand="0" w:noVBand="0"/>
        </w:tblPrEx>
        <w:tc>
          <w:tcPr>
            <w:tcW w:w="655" w:type="pct"/>
            <w:tcBorders>
              <w:bottom w:val="single" w:sz="4" w:space="0" w:color="auto"/>
            </w:tcBorders>
            <w:shd w:val="clear" w:color="auto" w:fill="auto"/>
          </w:tcPr>
          <w:p w:rsidR="000A5501" w:rsidRPr="00EF2736" w:rsidDel="004B76FF" w:rsidRDefault="000A5501" w:rsidP="00DE3111">
            <w:pPr>
              <w:pStyle w:val="Tabletext"/>
            </w:pPr>
            <w:r w:rsidRPr="00EF2736">
              <w:t>71077</w:t>
            </w:r>
          </w:p>
        </w:tc>
        <w:tc>
          <w:tcPr>
            <w:tcW w:w="3707" w:type="pct"/>
            <w:tcBorders>
              <w:bottom w:val="single" w:sz="4" w:space="0" w:color="auto"/>
            </w:tcBorders>
            <w:shd w:val="clear" w:color="auto" w:fill="auto"/>
          </w:tcPr>
          <w:p w:rsidR="000A5501" w:rsidRPr="00EF2736" w:rsidRDefault="000A5501" w:rsidP="00DE3111">
            <w:pPr>
              <w:pStyle w:val="Tabletext"/>
            </w:pPr>
            <w:r w:rsidRPr="00EF2736">
              <w:t>Quantitation of immunoglobulin E (total) in the follow up of a patient with proven immunoglobulin</w:t>
            </w:r>
            <w:r w:rsidR="004C74D5">
              <w:noBreakHyphen/>
            </w:r>
            <w:r w:rsidRPr="00EF2736">
              <w:t>E</w:t>
            </w:r>
            <w:r w:rsidR="004C74D5">
              <w:noBreakHyphen/>
            </w:r>
            <w:r w:rsidRPr="00EF2736">
              <w:t>secreting myeloma, proven congenital immunodeficiency or proven allergic bronchopulmonary aspergillosis—one test</w:t>
            </w:r>
          </w:p>
          <w:p w:rsidR="000A5501" w:rsidRPr="00EF2736" w:rsidDel="004B76FF" w:rsidRDefault="000A5501" w:rsidP="00DE3111">
            <w:pPr>
              <w:pStyle w:val="Tabletext"/>
            </w:pPr>
            <w:r w:rsidRPr="00EF2736">
              <w:t>For any particular patient, applicable not more than 6 times in 12 months</w:t>
            </w:r>
          </w:p>
        </w:tc>
        <w:tc>
          <w:tcPr>
            <w:tcW w:w="638" w:type="pct"/>
            <w:tcBorders>
              <w:bottom w:val="single" w:sz="4" w:space="0" w:color="auto"/>
            </w:tcBorders>
            <w:shd w:val="clear" w:color="auto" w:fill="auto"/>
          </w:tcPr>
          <w:p w:rsidR="000A5501" w:rsidRPr="00EF2736" w:rsidDel="004B76FF" w:rsidRDefault="000A5501" w:rsidP="00DE3111">
            <w:pPr>
              <w:pStyle w:val="Tabletext"/>
              <w:jc w:val="right"/>
              <w:rPr>
                <w:snapToGrid w:val="0"/>
              </w:rPr>
            </w:pPr>
            <w:r w:rsidRPr="00EF2736">
              <w:t>27.05</w:t>
            </w:r>
          </w:p>
        </w:tc>
      </w:tr>
      <w:tr w:rsidR="000A5501" w:rsidRPr="00EF2736" w:rsidDel="004B76FF" w:rsidTr="0066612C">
        <w:tblPrEx>
          <w:tblLook w:val="0000" w:firstRow="0" w:lastRow="0" w:firstColumn="0" w:lastColumn="0" w:noHBand="0" w:noVBand="0"/>
        </w:tblPrEx>
        <w:tc>
          <w:tcPr>
            <w:tcW w:w="655" w:type="pct"/>
            <w:tcBorders>
              <w:top w:val="single" w:sz="4" w:space="0" w:color="auto"/>
            </w:tcBorders>
            <w:shd w:val="clear" w:color="auto" w:fill="auto"/>
          </w:tcPr>
          <w:p w:rsidR="000A5501" w:rsidRPr="00EF2736" w:rsidDel="004B76FF" w:rsidRDefault="000A5501" w:rsidP="00DE3111">
            <w:pPr>
              <w:pStyle w:val="Tabletext"/>
            </w:pPr>
            <w:r w:rsidRPr="00EF2736">
              <w:t>71079</w:t>
            </w:r>
          </w:p>
        </w:tc>
        <w:tc>
          <w:tcPr>
            <w:tcW w:w="3707" w:type="pct"/>
            <w:tcBorders>
              <w:top w:val="single" w:sz="4" w:space="0" w:color="auto"/>
            </w:tcBorders>
            <w:shd w:val="clear" w:color="auto" w:fill="auto"/>
          </w:tcPr>
          <w:p w:rsidR="000A5501" w:rsidRPr="00EF2736" w:rsidRDefault="000A5501" w:rsidP="00DE3111">
            <w:pPr>
              <w:pStyle w:val="Tabletext"/>
            </w:pPr>
            <w:r w:rsidRPr="00EF2736">
              <w:t>Detection of specific immunoglobulin E antibodies to single or multiple potential allergens</w:t>
            </w:r>
          </w:p>
          <w:p w:rsidR="000A5501" w:rsidRPr="00EF2736" w:rsidDel="004B76FF" w:rsidRDefault="000A5501" w:rsidP="00DE3111">
            <w:pPr>
              <w:pStyle w:val="Tabletext"/>
            </w:pPr>
            <w:r w:rsidRPr="00EF2736">
              <w:t>For any particular patient, applicable not more than 4 times in 12 months</w:t>
            </w:r>
          </w:p>
        </w:tc>
        <w:tc>
          <w:tcPr>
            <w:tcW w:w="638" w:type="pct"/>
            <w:tcBorders>
              <w:top w:val="single" w:sz="4" w:space="0" w:color="auto"/>
            </w:tcBorders>
            <w:shd w:val="clear" w:color="auto" w:fill="auto"/>
          </w:tcPr>
          <w:p w:rsidR="000A5501" w:rsidRPr="00EF2736" w:rsidDel="004B76FF" w:rsidRDefault="000A5501" w:rsidP="00DE3111">
            <w:pPr>
              <w:pStyle w:val="Tabletext"/>
              <w:jc w:val="right"/>
              <w:rPr>
                <w:snapToGrid w:val="0"/>
              </w:rPr>
            </w:pPr>
            <w:r w:rsidRPr="00EF2736">
              <w:t>26.80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71081</w:t>
            </w:r>
          </w:p>
        </w:tc>
        <w:tc>
          <w:tcPr>
            <w:tcW w:w="3707" w:type="pct"/>
            <w:shd w:val="clear" w:color="auto" w:fill="auto"/>
          </w:tcPr>
          <w:p w:rsidR="000A5501" w:rsidRPr="00EF2736" w:rsidRDefault="000A5501" w:rsidP="00DE3111">
            <w:pPr>
              <w:pStyle w:val="Tabletext"/>
            </w:pPr>
            <w:r w:rsidRPr="00EF2736">
              <w:t>Quantitation of total haemolytic complement</w:t>
            </w:r>
          </w:p>
        </w:tc>
        <w:tc>
          <w:tcPr>
            <w:tcW w:w="638" w:type="pct"/>
            <w:shd w:val="clear" w:color="auto" w:fill="auto"/>
          </w:tcPr>
          <w:p w:rsidR="000A5501" w:rsidRPr="00EF2736" w:rsidRDefault="000A5501" w:rsidP="00DE3111">
            <w:pPr>
              <w:pStyle w:val="Tabletext"/>
              <w:jc w:val="right"/>
            </w:pPr>
            <w:r w:rsidRPr="00EF2736">
              <w:t>40.55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71083</w:t>
            </w:r>
          </w:p>
        </w:tc>
        <w:tc>
          <w:tcPr>
            <w:tcW w:w="3707" w:type="pct"/>
            <w:shd w:val="clear" w:color="auto" w:fill="auto"/>
          </w:tcPr>
          <w:p w:rsidR="000A5501" w:rsidRPr="00EF2736" w:rsidRDefault="000A5501" w:rsidP="00DE3111">
            <w:pPr>
              <w:pStyle w:val="Tabletext"/>
            </w:pPr>
            <w:r w:rsidRPr="00EF2736">
              <w:t>Quantitation of complement components C3 and C4 or properdin factor B—one test</w:t>
            </w:r>
          </w:p>
        </w:tc>
        <w:tc>
          <w:tcPr>
            <w:tcW w:w="638" w:type="pct"/>
            <w:shd w:val="clear" w:color="auto" w:fill="auto"/>
          </w:tcPr>
          <w:p w:rsidR="000A5501" w:rsidRPr="00EF2736" w:rsidRDefault="000A5501" w:rsidP="00DE3111">
            <w:pPr>
              <w:pStyle w:val="Tabletext"/>
              <w:jc w:val="right"/>
            </w:pPr>
            <w:r w:rsidRPr="00EF2736">
              <w:t>20.15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71085</w:t>
            </w:r>
          </w:p>
        </w:tc>
        <w:tc>
          <w:tcPr>
            <w:tcW w:w="3707" w:type="pct"/>
            <w:shd w:val="clear" w:color="auto" w:fill="auto"/>
          </w:tcPr>
          <w:p w:rsidR="000A5501" w:rsidRPr="00EF2736" w:rsidRDefault="000A5501" w:rsidP="00DE3111">
            <w:pPr>
              <w:pStyle w:val="Tabletext"/>
            </w:pPr>
            <w:r w:rsidRPr="00EF2736">
              <w:t>Two tests described in item</w:t>
            </w:r>
            <w:r w:rsidR="00EF2736" w:rsidRPr="00EF2736">
              <w:t> </w:t>
            </w:r>
            <w:r w:rsidRPr="00EF2736">
              <w:t>71083</w:t>
            </w:r>
          </w:p>
        </w:tc>
        <w:tc>
          <w:tcPr>
            <w:tcW w:w="638" w:type="pct"/>
            <w:shd w:val="clear" w:color="auto" w:fill="auto"/>
          </w:tcPr>
          <w:p w:rsidR="000A5501" w:rsidRPr="00EF2736" w:rsidRDefault="000A5501" w:rsidP="00DE3111">
            <w:pPr>
              <w:pStyle w:val="Tabletext"/>
              <w:jc w:val="right"/>
            </w:pPr>
            <w:r w:rsidRPr="00EF2736">
              <w:t>28.95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71087</w:t>
            </w:r>
          </w:p>
        </w:tc>
        <w:tc>
          <w:tcPr>
            <w:tcW w:w="3707" w:type="pct"/>
            <w:shd w:val="clear" w:color="auto" w:fill="auto"/>
          </w:tcPr>
          <w:p w:rsidR="000A5501" w:rsidRPr="00EF2736" w:rsidRDefault="000A5501" w:rsidP="00DE3111">
            <w:pPr>
              <w:pStyle w:val="Tabletext"/>
            </w:pPr>
            <w:r w:rsidRPr="00EF2736">
              <w:t>Three or more tests described in item</w:t>
            </w:r>
            <w:r w:rsidR="00EF2736" w:rsidRPr="00EF2736">
              <w:t> </w:t>
            </w:r>
            <w:r w:rsidRPr="00EF2736">
              <w:t>71083</w:t>
            </w:r>
          </w:p>
        </w:tc>
        <w:tc>
          <w:tcPr>
            <w:tcW w:w="638" w:type="pct"/>
            <w:shd w:val="clear" w:color="auto" w:fill="auto"/>
          </w:tcPr>
          <w:p w:rsidR="000A5501" w:rsidRPr="00EF2736" w:rsidRDefault="000A5501" w:rsidP="00DE3111">
            <w:pPr>
              <w:pStyle w:val="Tabletext"/>
              <w:jc w:val="right"/>
            </w:pPr>
            <w:r w:rsidRPr="00EF2736">
              <w:t>37.70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71089</w:t>
            </w:r>
          </w:p>
        </w:tc>
        <w:tc>
          <w:tcPr>
            <w:tcW w:w="3707" w:type="pct"/>
            <w:shd w:val="clear" w:color="auto" w:fill="auto"/>
          </w:tcPr>
          <w:p w:rsidR="000A5501" w:rsidRPr="00EF2736" w:rsidRDefault="000A5501" w:rsidP="004F7BF9">
            <w:pPr>
              <w:pStyle w:val="Tabletext"/>
            </w:pPr>
            <w:r w:rsidRPr="00EF2736">
              <w:t xml:space="preserve">Quantitation of complement components or breakdown products of complement proteins not elsewhere described in an item in this </w:t>
            </w:r>
            <w:r w:rsidR="004F7BF9" w:rsidRPr="00EF2736">
              <w:t>Schedule</w:t>
            </w:r>
            <w:r w:rsidRPr="00EF2736">
              <w:t>—one test</w:t>
            </w:r>
          </w:p>
        </w:tc>
        <w:tc>
          <w:tcPr>
            <w:tcW w:w="638" w:type="pct"/>
            <w:shd w:val="clear" w:color="auto" w:fill="auto"/>
          </w:tcPr>
          <w:p w:rsidR="000A5501" w:rsidRPr="00EF2736" w:rsidRDefault="000A5501" w:rsidP="00DE3111">
            <w:pPr>
              <w:pStyle w:val="Tabletext"/>
              <w:jc w:val="right"/>
            </w:pPr>
            <w:r w:rsidRPr="00EF2736">
              <w:t>29.15</w:t>
            </w:r>
          </w:p>
        </w:tc>
      </w:tr>
      <w:tr w:rsidR="000A5501" w:rsidRPr="00EF2736" w:rsidTr="0066612C">
        <w:tblPrEx>
          <w:tblLook w:val="0000" w:firstRow="0" w:lastRow="0" w:firstColumn="0" w:lastColumn="0" w:noHBand="0" w:noVBand="0"/>
        </w:tblPrEx>
        <w:trPr>
          <w:trHeight w:val="1191"/>
        </w:trPr>
        <w:tc>
          <w:tcPr>
            <w:tcW w:w="655" w:type="pct"/>
            <w:shd w:val="clear" w:color="auto" w:fill="auto"/>
          </w:tcPr>
          <w:p w:rsidR="000A5501" w:rsidRPr="00EF2736" w:rsidRDefault="000A5501" w:rsidP="00DE3111">
            <w:pPr>
              <w:pStyle w:val="Tabletext"/>
            </w:pPr>
            <w:r w:rsidRPr="00EF2736">
              <w:t>71090</w:t>
            </w:r>
          </w:p>
        </w:tc>
        <w:tc>
          <w:tcPr>
            <w:tcW w:w="3707" w:type="pct"/>
            <w:shd w:val="clear" w:color="auto" w:fill="auto"/>
          </w:tcPr>
          <w:p w:rsidR="000A5501" w:rsidRPr="00EF2736" w:rsidRDefault="000A5501" w:rsidP="00DE3111">
            <w:pPr>
              <w:pStyle w:val="Tabletext"/>
            </w:pPr>
            <w:r w:rsidRPr="00EF2736">
              <w:t>This item applies to a test described in item</w:t>
            </w:r>
            <w:r w:rsidR="00EF2736" w:rsidRPr="00EF2736">
              <w:t> </w:t>
            </w:r>
            <w:r w:rsidRPr="00EF2736">
              <w:t>71089 if:</w:t>
            </w:r>
          </w:p>
          <w:p w:rsidR="000A5501" w:rsidRPr="00EF2736" w:rsidRDefault="000A5501" w:rsidP="00DE3111">
            <w:pPr>
              <w:pStyle w:val="Tablea"/>
            </w:pPr>
            <w:r w:rsidRPr="00EF2736">
              <w:t>(a) a referring APP has not performed the test described in item</w:t>
            </w:r>
            <w:r w:rsidR="00EF2736" w:rsidRPr="00EF2736">
              <w:t> </w:t>
            </w:r>
            <w:r w:rsidRPr="00EF2736">
              <w:t>71089; and</w:t>
            </w:r>
          </w:p>
          <w:p w:rsidR="000A5501" w:rsidRPr="00EF2736" w:rsidRDefault="000A5501" w:rsidP="00DE3111">
            <w:pPr>
              <w:pStyle w:val="Tablea"/>
            </w:pPr>
            <w:r w:rsidRPr="00EF2736">
              <w:t>(b) a receiving APP performs the test described in item</w:t>
            </w:r>
            <w:r w:rsidR="00EF2736" w:rsidRPr="00EF2736">
              <w:t> </w:t>
            </w:r>
            <w:r w:rsidRPr="00EF2736">
              <w:t>71089;</w:t>
            </w:r>
          </w:p>
          <w:p w:rsidR="000A5501" w:rsidRPr="00EF2736" w:rsidRDefault="000A5501" w:rsidP="00DE3111">
            <w:pPr>
              <w:pStyle w:val="Tabletext"/>
            </w:pPr>
            <w:r w:rsidRPr="00EF2736">
              <w:t>one test</w:t>
            </w:r>
          </w:p>
        </w:tc>
        <w:tc>
          <w:tcPr>
            <w:tcW w:w="638" w:type="pct"/>
            <w:shd w:val="clear" w:color="auto" w:fill="auto"/>
          </w:tcPr>
          <w:p w:rsidR="000A5501" w:rsidRPr="00EF2736" w:rsidRDefault="000A5501" w:rsidP="00DE3111">
            <w:pPr>
              <w:pStyle w:val="Tabletext"/>
              <w:jc w:val="right"/>
              <w:rPr>
                <w:snapToGrid w:val="0"/>
              </w:rPr>
            </w:pPr>
            <w:r w:rsidRPr="00EF2736">
              <w:t>29.15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71091</w:t>
            </w:r>
          </w:p>
        </w:tc>
        <w:tc>
          <w:tcPr>
            <w:tcW w:w="3707" w:type="pct"/>
            <w:shd w:val="clear" w:color="auto" w:fill="auto"/>
          </w:tcPr>
          <w:p w:rsidR="000A5501" w:rsidRPr="00EF2736" w:rsidRDefault="000A5501" w:rsidP="00DE3111">
            <w:pPr>
              <w:pStyle w:val="Tabletext"/>
            </w:pPr>
            <w:r w:rsidRPr="00EF2736">
              <w:t>Two tests described in item</w:t>
            </w:r>
            <w:r w:rsidR="00EF2736" w:rsidRPr="00EF2736">
              <w:t> </w:t>
            </w:r>
            <w:r w:rsidRPr="00EF2736">
              <w:t>71089</w:t>
            </w:r>
          </w:p>
        </w:tc>
        <w:tc>
          <w:tcPr>
            <w:tcW w:w="638" w:type="pct"/>
            <w:shd w:val="clear" w:color="auto" w:fill="auto"/>
          </w:tcPr>
          <w:p w:rsidR="000A5501" w:rsidRPr="00EF2736" w:rsidRDefault="000A5501" w:rsidP="00DE3111">
            <w:pPr>
              <w:pStyle w:val="Tabletext"/>
              <w:jc w:val="right"/>
            </w:pPr>
            <w:r w:rsidRPr="00EF2736">
              <w:t>52.85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71092</w:t>
            </w:r>
          </w:p>
        </w:tc>
        <w:tc>
          <w:tcPr>
            <w:tcW w:w="3707" w:type="pct"/>
            <w:shd w:val="clear" w:color="auto" w:fill="auto"/>
          </w:tcPr>
          <w:p w:rsidR="000A5501" w:rsidRPr="00EF2736" w:rsidRDefault="000A5501" w:rsidP="00DE3111">
            <w:pPr>
              <w:pStyle w:val="Tabletext"/>
            </w:pPr>
            <w:r w:rsidRPr="00EF2736">
              <w:t>This item applies to a test described in item</w:t>
            </w:r>
            <w:r w:rsidR="00EF2736" w:rsidRPr="00EF2736">
              <w:t> </w:t>
            </w:r>
            <w:r w:rsidRPr="00EF2736">
              <w:t>71089 if:</w:t>
            </w:r>
          </w:p>
          <w:p w:rsidR="000A5501" w:rsidRPr="00EF2736" w:rsidRDefault="000A5501" w:rsidP="00DE3111">
            <w:pPr>
              <w:pStyle w:val="Tablea"/>
            </w:pPr>
            <w:r w:rsidRPr="00EF2736">
              <w:t>(a) a referring APP has performed the test or tests described in item</w:t>
            </w:r>
            <w:r w:rsidR="00EF2736" w:rsidRPr="00EF2736">
              <w:t> </w:t>
            </w:r>
            <w:r w:rsidRPr="00EF2736">
              <w:t>71089; and</w:t>
            </w:r>
          </w:p>
          <w:p w:rsidR="000A5501" w:rsidRPr="00EF2736" w:rsidRDefault="000A5501" w:rsidP="00DE3111">
            <w:pPr>
              <w:pStyle w:val="Tablea"/>
            </w:pPr>
            <w:r w:rsidRPr="00EF2736">
              <w:t>(b) a receiving APP performs the test or tests described in item</w:t>
            </w:r>
            <w:r w:rsidR="00EF2736" w:rsidRPr="00EF2736">
              <w:t> </w:t>
            </w:r>
            <w:r w:rsidRPr="00EF2736">
              <w:t>71089;</w:t>
            </w:r>
          </w:p>
          <w:p w:rsidR="000A5501" w:rsidRPr="00EF2736" w:rsidRDefault="000A5501" w:rsidP="00DE3111">
            <w:pPr>
              <w:pStyle w:val="Tabletext"/>
              <w:rPr>
                <w:b/>
              </w:rPr>
            </w:pPr>
            <w:r w:rsidRPr="00EF2736">
              <w:t>one test</w:t>
            </w:r>
          </w:p>
        </w:tc>
        <w:tc>
          <w:tcPr>
            <w:tcW w:w="638" w:type="pct"/>
            <w:shd w:val="clear" w:color="auto" w:fill="auto"/>
          </w:tcPr>
          <w:p w:rsidR="000A5501" w:rsidRPr="00EF2736" w:rsidRDefault="000A5501" w:rsidP="00DE3111">
            <w:pPr>
              <w:pStyle w:val="Tabletext"/>
              <w:jc w:val="right"/>
              <w:rPr>
                <w:snapToGrid w:val="0"/>
              </w:rPr>
            </w:pPr>
            <w:r w:rsidRPr="00EF2736">
              <w:t>23.70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71093</w:t>
            </w:r>
          </w:p>
        </w:tc>
        <w:tc>
          <w:tcPr>
            <w:tcW w:w="3707" w:type="pct"/>
            <w:shd w:val="clear" w:color="auto" w:fill="auto"/>
          </w:tcPr>
          <w:p w:rsidR="000A5501" w:rsidRPr="00EF2736" w:rsidRDefault="000A5501" w:rsidP="00DE3111">
            <w:pPr>
              <w:pStyle w:val="Tabletext"/>
            </w:pPr>
            <w:r w:rsidRPr="00EF2736">
              <w:t>Three or more tests described in item</w:t>
            </w:r>
            <w:r w:rsidR="00EF2736" w:rsidRPr="00EF2736">
              <w:t> </w:t>
            </w:r>
            <w:r w:rsidRPr="00EF2736">
              <w:t>71089</w:t>
            </w:r>
          </w:p>
        </w:tc>
        <w:tc>
          <w:tcPr>
            <w:tcW w:w="638" w:type="pct"/>
            <w:shd w:val="clear" w:color="auto" w:fill="auto"/>
          </w:tcPr>
          <w:p w:rsidR="000A5501" w:rsidRPr="00EF2736" w:rsidRDefault="000A5501" w:rsidP="00DE3111">
            <w:pPr>
              <w:pStyle w:val="Tabletext"/>
              <w:jc w:val="right"/>
            </w:pPr>
            <w:r w:rsidRPr="00EF2736">
              <w:t>76.45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71095</w:t>
            </w:r>
          </w:p>
        </w:tc>
        <w:tc>
          <w:tcPr>
            <w:tcW w:w="3707" w:type="pct"/>
            <w:shd w:val="clear" w:color="auto" w:fill="auto"/>
          </w:tcPr>
          <w:p w:rsidR="000A5501" w:rsidRPr="00EF2736" w:rsidRDefault="000A5501" w:rsidP="00DE3111">
            <w:pPr>
              <w:pStyle w:val="Tabletext"/>
            </w:pPr>
            <w:r w:rsidRPr="00EF2736">
              <w:t>Quantitation of serum or plasma eosinophil cationic protein, or both, to a maximum of 3 assays in 12 months, for monitoring the response to therapy in corticosteroid treated asthma, in a child aged less than 12 years</w:t>
            </w:r>
          </w:p>
        </w:tc>
        <w:tc>
          <w:tcPr>
            <w:tcW w:w="638" w:type="pct"/>
            <w:shd w:val="clear" w:color="auto" w:fill="auto"/>
          </w:tcPr>
          <w:p w:rsidR="000A5501" w:rsidRPr="00EF2736" w:rsidRDefault="000A5501" w:rsidP="00DE3111">
            <w:pPr>
              <w:pStyle w:val="Tabletext"/>
              <w:jc w:val="right"/>
            </w:pPr>
            <w:r w:rsidRPr="00EF2736">
              <w:t>40.55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71096</w:t>
            </w:r>
          </w:p>
        </w:tc>
        <w:tc>
          <w:tcPr>
            <w:tcW w:w="3707" w:type="pct"/>
            <w:shd w:val="clear" w:color="auto" w:fill="auto"/>
          </w:tcPr>
          <w:p w:rsidR="000A5501" w:rsidRPr="00EF2736" w:rsidRDefault="000A5501" w:rsidP="00DE3111">
            <w:pPr>
              <w:pStyle w:val="Tabletext"/>
            </w:pPr>
            <w:r w:rsidRPr="00EF2736">
              <w:t>A test described in item</w:t>
            </w:r>
            <w:r w:rsidR="00EF2736" w:rsidRPr="00EF2736">
              <w:t> </w:t>
            </w:r>
            <w:r w:rsidRPr="00EF2736">
              <w:t>71095 if the quantitation is performed by a receiving APP</w:t>
            </w:r>
          </w:p>
        </w:tc>
        <w:tc>
          <w:tcPr>
            <w:tcW w:w="638" w:type="pct"/>
            <w:shd w:val="clear" w:color="auto" w:fill="auto"/>
          </w:tcPr>
          <w:p w:rsidR="000A5501" w:rsidRPr="00EF2736" w:rsidRDefault="000A5501" w:rsidP="00DE3111">
            <w:pPr>
              <w:pStyle w:val="Tabletext"/>
              <w:jc w:val="right"/>
              <w:rPr>
                <w:snapToGrid w:val="0"/>
              </w:rPr>
            </w:pPr>
            <w:r w:rsidRPr="00EF2736">
              <w:t>40.55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71097</w:t>
            </w:r>
          </w:p>
        </w:tc>
        <w:tc>
          <w:tcPr>
            <w:tcW w:w="3707" w:type="pct"/>
            <w:shd w:val="clear" w:color="auto" w:fill="auto"/>
          </w:tcPr>
          <w:p w:rsidR="000A5501" w:rsidRPr="00EF2736" w:rsidRDefault="000A5501" w:rsidP="00DE3111">
            <w:pPr>
              <w:pStyle w:val="Tabletext"/>
            </w:pPr>
            <w:r w:rsidRPr="00EF2736">
              <w:t>Antinuclear antibodies—detection in serum or other body fluids, including quantitation if required</w:t>
            </w:r>
          </w:p>
        </w:tc>
        <w:tc>
          <w:tcPr>
            <w:tcW w:w="638" w:type="pct"/>
            <w:shd w:val="clear" w:color="auto" w:fill="auto"/>
          </w:tcPr>
          <w:p w:rsidR="000A5501" w:rsidRPr="00EF2736" w:rsidRDefault="000A5501" w:rsidP="00DE3111">
            <w:pPr>
              <w:pStyle w:val="Tabletext"/>
              <w:jc w:val="right"/>
            </w:pPr>
            <w:r w:rsidRPr="00EF2736">
              <w:t>24.45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71099</w:t>
            </w:r>
          </w:p>
        </w:tc>
        <w:tc>
          <w:tcPr>
            <w:tcW w:w="3707" w:type="pct"/>
            <w:shd w:val="clear" w:color="auto" w:fill="auto"/>
          </w:tcPr>
          <w:p w:rsidR="000A5501" w:rsidRPr="00EF2736" w:rsidRDefault="000A5501" w:rsidP="00DE3111">
            <w:pPr>
              <w:pStyle w:val="Tabletext"/>
            </w:pPr>
            <w:r w:rsidRPr="00EF2736">
              <w:t>Double</w:t>
            </w:r>
            <w:r w:rsidR="004C74D5">
              <w:noBreakHyphen/>
            </w:r>
            <w:r w:rsidRPr="00EF2736">
              <w:t>stranded DNA antibodies—quantitation by one or more methods other than the Crithidia method</w:t>
            </w:r>
          </w:p>
        </w:tc>
        <w:tc>
          <w:tcPr>
            <w:tcW w:w="638" w:type="pct"/>
            <w:shd w:val="clear" w:color="auto" w:fill="auto"/>
          </w:tcPr>
          <w:p w:rsidR="000A5501" w:rsidRPr="00EF2736" w:rsidRDefault="000A5501" w:rsidP="00DE3111">
            <w:pPr>
              <w:pStyle w:val="Tabletext"/>
              <w:jc w:val="right"/>
            </w:pPr>
            <w:r w:rsidRPr="00EF2736">
              <w:t>26.50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71101</w:t>
            </w:r>
          </w:p>
        </w:tc>
        <w:tc>
          <w:tcPr>
            <w:tcW w:w="3707" w:type="pct"/>
            <w:shd w:val="clear" w:color="auto" w:fill="auto"/>
          </w:tcPr>
          <w:p w:rsidR="000A5501" w:rsidRPr="00EF2736" w:rsidRDefault="000A5501" w:rsidP="00DE3111">
            <w:pPr>
              <w:pStyle w:val="Tabletext"/>
            </w:pPr>
            <w:r w:rsidRPr="00EF2736">
              <w:t>Antibodies to one or more extractable nuclear antigens—detection in serum or other body fluids</w:t>
            </w:r>
          </w:p>
        </w:tc>
        <w:tc>
          <w:tcPr>
            <w:tcW w:w="638" w:type="pct"/>
            <w:shd w:val="clear" w:color="auto" w:fill="auto"/>
          </w:tcPr>
          <w:p w:rsidR="000A5501" w:rsidRPr="00EF2736" w:rsidRDefault="000A5501" w:rsidP="00DE3111">
            <w:pPr>
              <w:pStyle w:val="Tabletext"/>
              <w:jc w:val="right"/>
            </w:pPr>
            <w:r w:rsidRPr="00EF2736">
              <w:t>17.40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71103</w:t>
            </w:r>
          </w:p>
        </w:tc>
        <w:tc>
          <w:tcPr>
            <w:tcW w:w="3707" w:type="pct"/>
            <w:shd w:val="clear" w:color="auto" w:fill="auto"/>
          </w:tcPr>
          <w:p w:rsidR="000A5501" w:rsidRPr="00EF2736" w:rsidRDefault="000A5501" w:rsidP="00DE3111">
            <w:pPr>
              <w:pStyle w:val="Tabletext"/>
            </w:pPr>
            <w:r w:rsidRPr="00EF2736">
              <w:t>Characterisation of an antibody detected in a service described in item</w:t>
            </w:r>
            <w:r w:rsidR="00EF2736" w:rsidRPr="00EF2736">
              <w:t> </w:t>
            </w:r>
            <w:r w:rsidRPr="00EF2736">
              <w:t>71101 (including that service)</w:t>
            </w:r>
          </w:p>
        </w:tc>
        <w:tc>
          <w:tcPr>
            <w:tcW w:w="638" w:type="pct"/>
            <w:shd w:val="clear" w:color="auto" w:fill="auto"/>
          </w:tcPr>
          <w:p w:rsidR="000A5501" w:rsidRPr="00EF2736" w:rsidRDefault="000A5501" w:rsidP="00DE3111">
            <w:pPr>
              <w:pStyle w:val="Tabletext"/>
              <w:jc w:val="right"/>
            </w:pPr>
            <w:r w:rsidRPr="00EF2736">
              <w:t>52.05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71106</w:t>
            </w:r>
          </w:p>
        </w:tc>
        <w:tc>
          <w:tcPr>
            <w:tcW w:w="3707" w:type="pct"/>
            <w:shd w:val="clear" w:color="auto" w:fill="auto"/>
          </w:tcPr>
          <w:p w:rsidR="000A5501" w:rsidRPr="00EF2736" w:rsidRDefault="000A5501" w:rsidP="00DE3111">
            <w:pPr>
              <w:pStyle w:val="Tabletext"/>
            </w:pPr>
            <w:r w:rsidRPr="00EF2736">
              <w:t>Rheumatoid factor—detection by any technique in serum or other body fluids, including quantitation if required</w:t>
            </w:r>
          </w:p>
        </w:tc>
        <w:tc>
          <w:tcPr>
            <w:tcW w:w="638" w:type="pct"/>
            <w:shd w:val="clear" w:color="auto" w:fill="auto"/>
          </w:tcPr>
          <w:p w:rsidR="000A5501" w:rsidRPr="00EF2736" w:rsidRDefault="000A5501" w:rsidP="00DE3111">
            <w:pPr>
              <w:pStyle w:val="Tabletext"/>
              <w:jc w:val="right"/>
            </w:pPr>
            <w:r w:rsidRPr="00EF2736">
              <w:t>11.30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71119</w:t>
            </w:r>
          </w:p>
        </w:tc>
        <w:tc>
          <w:tcPr>
            <w:tcW w:w="3707" w:type="pct"/>
            <w:shd w:val="clear" w:color="auto" w:fill="auto"/>
          </w:tcPr>
          <w:p w:rsidR="000A5501" w:rsidRPr="00EF2736" w:rsidRDefault="000A5501" w:rsidP="004F7BF9">
            <w:pPr>
              <w:pStyle w:val="Tabletext"/>
            </w:pPr>
            <w:r w:rsidRPr="00EF2736">
              <w:t xml:space="preserve">Antibodies to tissue antigens not elsewhere specified in this </w:t>
            </w:r>
            <w:r w:rsidR="004F7BF9" w:rsidRPr="00EF2736">
              <w:t>Schedule</w:t>
            </w:r>
            <w:r w:rsidRPr="00EF2736">
              <w:t>—detection of one antibody, including quantitation if required</w:t>
            </w:r>
          </w:p>
        </w:tc>
        <w:tc>
          <w:tcPr>
            <w:tcW w:w="638" w:type="pct"/>
            <w:shd w:val="clear" w:color="auto" w:fill="auto"/>
          </w:tcPr>
          <w:p w:rsidR="000A5501" w:rsidRPr="00EF2736" w:rsidRDefault="000A5501" w:rsidP="00DE3111">
            <w:pPr>
              <w:pStyle w:val="Tabletext"/>
              <w:jc w:val="right"/>
            </w:pPr>
            <w:r w:rsidRPr="00EF2736">
              <w:t>17.35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71121</w:t>
            </w:r>
          </w:p>
        </w:tc>
        <w:tc>
          <w:tcPr>
            <w:tcW w:w="3707" w:type="pct"/>
            <w:shd w:val="clear" w:color="auto" w:fill="auto"/>
          </w:tcPr>
          <w:p w:rsidR="000A5501" w:rsidRPr="00EF2736" w:rsidRDefault="000A5501" w:rsidP="00DE3111">
            <w:pPr>
              <w:pStyle w:val="Tabletext"/>
            </w:pPr>
            <w:r w:rsidRPr="00EF2736">
              <w:t>Detection of 2 antibodies specified in item</w:t>
            </w:r>
            <w:r w:rsidR="00EF2736" w:rsidRPr="00EF2736">
              <w:t> </w:t>
            </w:r>
            <w:r w:rsidRPr="00EF2736">
              <w:t>71119</w:t>
            </w:r>
          </w:p>
        </w:tc>
        <w:tc>
          <w:tcPr>
            <w:tcW w:w="638" w:type="pct"/>
            <w:shd w:val="clear" w:color="auto" w:fill="auto"/>
          </w:tcPr>
          <w:p w:rsidR="000A5501" w:rsidRPr="00EF2736" w:rsidRDefault="000A5501" w:rsidP="00DE3111">
            <w:pPr>
              <w:pStyle w:val="Tabletext"/>
              <w:jc w:val="right"/>
            </w:pPr>
            <w:r w:rsidRPr="00EF2736">
              <w:t>20.80</w:t>
            </w:r>
          </w:p>
        </w:tc>
      </w:tr>
      <w:tr w:rsidR="000A5501" w:rsidRPr="00EF2736" w:rsidTr="0066612C">
        <w:tblPrEx>
          <w:tblLook w:val="0000" w:firstRow="0" w:lastRow="0" w:firstColumn="0" w:lastColumn="0" w:noHBand="0" w:noVBand="0"/>
        </w:tblPrEx>
        <w:tc>
          <w:tcPr>
            <w:tcW w:w="655" w:type="pct"/>
            <w:tcBorders>
              <w:bottom w:val="single" w:sz="4" w:space="0" w:color="auto"/>
            </w:tcBorders>
            <w:shd w:val="clear" w:color="auto" w:fill="auto"/>
          </w:tcPr>
          <w:p w:rsidR="000A5501" w:rsidRPr="00EF2736" w:rsidRDefault="000A5501" w:rsidP="00DE3111">
            <w:pPr>
              <w:pStyle w:val="Tabletext"/>
            </w:pPr>
            <w:r w:rsidRPr="00EF2736">
              <w:t>71123</w:t>
            </w:r>
          </w:p>
        </w:tc>
        <w:tc>
          <w:tcPr>
            <w:tcW w:w="3707" w:type="pct"/>
            <w:tcBorders>
              <w:bottom w:val="single" w:sz="4" w:space="0" w:color="auto"/>
            </w:tcBorders>
            <w:shd w:val="clear" w:color="auto" w:fill="auto"/>
          </w:tcPr>
          <w:p w:rsidR="000A5501" w:rsidRPr="00EF2736" w:rsidRDefault="000A5501" w:rsidP="00DE3111">
            <w:pPr>
              <w:pStyle w:val="Tabletext"/>
            </w:pPr>
            <w:r w:rsidRPr="00EF2736">
              <w:t>Detection of 3 antibodies specified in item</w:t>
            </w:r>
            <w:r w:rsidR="00EF2736" w:rsidRPr="00EF2736">
              <w:t> </w:t>
            </w:r>
            <w:r w:rsidRPr="00EF2736">
              <w:t>71119</w:t>
            </w:r>
          </w:p>
        </w:tc>
        <w:tc>
          <w:tcPr>
            <w:tcW w:w="638" w:type="pct"/>
            <w:tcBorders>
              <w:bottom w:val="single" w:sz="4" w:space="0" w:color="auto"/>
            </w:tcBorders>
            <w:shd w:val="clear" w:color="auto" w:fill="auto"/>
          </w:tcPr>
          <w:p w:rsidR="000A5501" w:rsidRPr="00EF2736" w:rsidRDefault="000A5501" w:rsidP="00DE3111">
            <w:pPr>
              <w:pStyle w:val="Tabletext"/>
              <w:jc w:val="right"/>
            </w:pPr>
            <w:r w:rsidRPr="00EF2736">
              <w:t>24.25</w:t>
            </w:r>
          </w:p>
        </w:tc>
      </w:tr>
      <w:tr w:rsidR="000A5501" w:rsidRPr="00EF2736" w:rsidTr="0066612C">
        <w:tblPrEx>
          <w:tblLook w:val="0000" w:firstRow="0" w:lastRow="0" w:firstColumn="0" w:lastColumn="0" w:noHBand="0" w:noVBand="0"/>
        </w:tblPrEx>
        <w:tc>
          <w:tcPr>
            <w:tcW w:w="655" w:type="pct"/>
            <w:tcBorders>
              <w:bottom w:val="single" w:sz="4" w:space="0" w:color="auto"/>
            </w:tcBorders>
            <w:shd w:val="clear" w:color="auto" w:fill="auto"/>
          </w:tcPr>
          <w:p w:rsidR="000A5501" w:rsidRPr="00EF2736" w:rsidRDefault="000A5501" w:rsidP="00DE3111">
            <w:pPr>
              <w:pStyle w:val="Tabletext"/>
            </w:pPr>
            <w:r w:rsidRPr="00EF2736">
              <w:t>71125</w:t>
            </w:r>
          </w:p>
        </w:tc>
        <w:tc>
          <w:tcPr>
            <w:tcW w:w="3707" w:type="pct"/>
            <w:tcBorders>
              <w:bottom w:val="single" w:sz="4" w:space="0" w:color="auto"/>
            </w:tcBorders>
            <w:shd w:val="clear" w:color="auto" w:fill="auto"/>
          </w:tcPr>
          <w:p w:rsidR="000A5501" w:rsidRPr="00EF2736" w:rsidRDefault="000A5501" w:rsidP="00DE3111">
            <w:pPr>
              <w:pStyle w:val="Tabletext"/>
            </w:pPr>
            <w:r w:rsidRPr="00EF2736">
              <w:t>Detection of 4 or more antibodies specified in item</w:t>
            </w:r>
            <w:r w:rsidR="00EF2736" w:rsidRPr="00EF2736">
              <w:t> </w:t>
            </w:r>
            <w:r w:rsidRPr="00EF2736">
              <w:t>71119</w:t>
            </w:r>
          </w:p>
        </w:tc>
        <w:tc>
          <w:tcPr>
            <w:tcW w:w="638" w:type="pct"/>
            <w:tcBorders>
              <w:bottom w:val="single" w:sz="4" w:space="0" w:color="auto"/>
            </w:tcBorders>
            <w:shd w:val="clear" w:color="auto" w:fill="auto"/>
          </w:tcPr>
          <w:p w:rsidR="000A5501" w:rsidRPr="00EF2736" w:rsidRDefault="000A5501" w:rsidP="00DE3111">
            <w:pPr>
              <w:pStyle w:val="Tabletext"/>
              <w:jc w:val="right"/>
            </w:pPr>
            <w:r w:rsidRPr="00EF2736">
              <w:t>27.65</w:t>
            </w:r>
          </w:p>
        </w:tc>
      </w:tr>
      <w:tr w:rsidR="000A5501" w:rsidRPr="00EF2736" w:rsidDel="004B76FF" w:rsidTr="0066612C">
        <w:tblPrEx>
          <w:tblLook w:val="0000" w:firstRow="0" w:lastRow="0" w:firstColumn="0" w:lastColumn="0" w:noHBand="0" w:noVBand="0"/>
        </w:tblPrEx>
        <w:tc>
          <w:tcPr>
            <w:tcW w:w="655" w:type="pct"/>
            <w:tcBorders>
              <w:top w:val="single" w:sz="4" w:space="0" w:color="auto"/>
            </w:tcBorders>
            <w:shd w:val="clear" w:color="auto" w:fill="auto"/>
          </w:tcPr>
          <w:p w:rsidR="000A5501" w:rsidRPr="00EF2736" w:rsidDel="004B76FF" w:rsidRDefault="000A5501" w:rsidP="00DE3111">
            <w:pPr>
              <w:pStyle w:val="Tabletext"/>
            </w:pPr>
            <w:r w:rsidRPr="00EF2736">
              <w:t>71127</w:t>
            </w:r>
          </w:p>
        </w:tc>
        <w:tc>
          <w:tcPr>
            <w:tcW w:w="3707" w:type="pct"/>
            <w:tcBorders>
              <w:top w:val="single" w:sz="4" w:space="0" w:color="auto"/>
            </w:tcBorders>
            <w:shd w:val="clear" w:color="auto" w:fill="auto"/>
          </w:tcPr>
          <w:p w:rsidR="000A5501" w:rsidRPr="00EF2736" w:rsidRDefault="000A5501" w:rsidP="00DE3111">
            <w:pPr>
              <w:pStyle w:val="Tabletext"/>
            </w:pPr>
            <w:r w:rsidRPr="00EF2736">
              <w:t>Functional tests for lymphocytes—quantitation, other than by microscopy, of:</w:t>
            </w:r>
          </w:p>
          <w:p w:rsidR="000A5501" w:rsidRPr="00EF2736" w:rsidRDefault="000A5501" w:rsidP="00DE3111">
            <w:pPr>
              <w:pStyle w:val="Tablea"/>
            </w:pPr>
            <w:r w:rsidRPr="00EF2736">
              <w:t>(a) proliferation induced by one or more mitogens; or</w:t>
            </w:r>
          </w:p>
          <w:p w:rsidR="000A5501" w:rsidRPr="00EF2736" w:rsidDel="004B76FF" w:rsidRDefault="000A5501" w:rsidP="00DE3111">
            <w:pPr>
              <w:pStyle w:val="Tablea"/>
            </w:pPr>
            <w:r w:rsidRPr="00EF2736">
              <w:t>(b) proliferation induced by one or more antigens; or</w:t>
            </w:r>
          </w:p>
          <w:p w:rsidR="000A5501" w:rsidRPr="00EF2736" w:rsidRDefault="000A5501" w:rsidP="00DE3111">
            <w:pPr>
              <w:pStyle w:val="Tablea"/>
            </w:pPr>
            <w:r w:rsidRPr="00EF2736">
              <w:t>(c) estimation of one or more mixed lymphocyte reactions;</w:t>
            </w:r>
          </w:p>
          <w:p w:rsidR="000A5501" w:rsidRPr="00EF2736" w:rsidRDefault="000A5501" w:rsidP="00DE3111">
            <w:pPr>
              <w:pStyle w:val="Tabletext"/>
            </w:pPr>
            <w:r w:rsidRPr="00EF2736">
              <w:t>including a test described in item</w:t>
            </w:r>
            <w:r w:rsidR="00EF2736" w:rsidRPr="00EF2736">
              <w:t> </w:t>
            </w:r>
            <w:r w:rsidRPr="00EF2736">
              <w:t>65066 or 65070 (if performed)</w:t>
            </w:r>
          </w:p>
          <w:p w:rsidR="000A5501" w:rsidRPr="00EF2736" w:rsidDel="004B76FF" w:rsidRDefault="000A5501" w:rsidP="00DE3111">
            <w:pPr>
              <w:pStyle w:val="Tabletext"/>
            </w:pPr>
            <w:r w:rsidRPr="00EF2736">
              <w:t>For any particular patient, applicable not more than twice in 12 months</w:t>
            </w:r>
          </w:p>
        </w:tc>
        <w:tc>
          <w:tcPr>
            <w:tcW w:w="638" w:type="pct"/>
            <w:tcBorders>
              <w:top w:val="single" w:sz="4" w:space="0" w:color="auto"/>
            </w:tcBorders>
            <w:shd w:val="clear" w:color="auto" w:fill="auto"/>
          </w:tcPr>
          <w:p w:rsidR="000A5501" w:rsidRPr="00EF2736" w:rsidDel="004B76FF" w:rsidRDefault="000A5501" w:rsidP="00DE3111">
            <w:pPr>
              <w:pStyle w:val="Tabletext"/>
              <w:jc w:val="right"/>
              <w:rPr>
                <w:snapToGrid w:val="0"/>
              </w:rPr>
            </w:pPr>
            <w:r w:rsidRPr="00EF2736">
              <w:t>176.35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71129</w:t>
            </w:r>
          </w:p>
        </w:tc>
        <w:tc>
          <w:tcPr>
            <w:tcW w:w="3707" w:type="pct"/>
            <w:shd w:val="clear" w:color="auto" w:fill="auto"/>
          </w:tcPr>
          <w:p w:rsidR="000A5501" w:rsidRPr="00EF2736" w:rsidRDefault="000A5501" w:rsidP="00DE3111">
            <w:pPr>
              <w:pStyle w:val="Tabletext"/>
            </w:pPr>
            <w:r w:rsidRPr="00EF2736">
              <w:t>Two tests described in item</w:t>
            </w:r>
            <w:r w:rsidR="00EF2736" w:rsidRPr="00EF2736">
              <w:t> </w:t>
            </w:r>
            <w:r w:rsidRPr="00EF2736">
              <w:t>71127</w:t>
            </w:r>
          </w:p>
        </w:tc>
        <w:tc>
          <w:tcPr>
            <w:tcW w:w="638" w:type="pct"/>
            <w:shd w:val="clear" w:color="auto" w:fill="auto"/>
          </w:tcPr>
          <w:p w:rsidR="000A5501" w:rsidRPr="00EF2736" w:rsidRDefault="000A5501" w:rsidP="00DE3111">
            <w:pPr>
              <w:pStyle w:val="Tabletext"/>
              <w:jc w:val="right"/>
            </w:pPr>
            <w:r w:rsidRPr="00EF2736">
              <w:t>217.85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71131</w:t>
            </w:r>
          </w:p>
        </w:tc>
        <w:tc>
          <w:tcPr>
            <w:tcW w:w="3707" w:type="pct"/>
            <w:shd w:val="clear" w:color="auto" w:fill="auto"/>
          </w:tcPr>
          <w:p w:rsidR="000A5501" w:rsidRPr="00EF2736" w:rsidRDefault="000A5501" w:rsidP="00DE3111">
            <w:pPr>
              <w:pStyle w:val="Tabletext"/>
            </w:pPr>
            <w:r w:rsidRPr="00EF2736">
              <w:t>Three or more tests described in item</w:t>
            </w:r>
            <w:r w:rsidR="00EF2736" w:rsidRPr="00EF2736">
              <w:t> </w:t>
            </w:r>
            <w:r w:rsidRPr="00EF2736">
              <w:t>71127</w:t>
            </w:r>
          </w:p>
        </w:tc>
        <w:tc>
          <w:tcPr>
            <w:tcW w:w="638" w:type="pct"/>
            <w:shd w:val="clear" w:color="auto" w:fill="auto"/>
          </w:tcPr>
          <w:p w:rsidR="000A5501" w:rsidRPr="00EF2736" w:rsidRDefault="000A5501" w:rsidP="00DE3111">
            <w:pPr>
              <w:pStyle w:val="Tabletext"/>
              <w:jc w:val="right"/>
            </w:pPr>
            <w:r w:rsidRPr="00EF2736">
              <w:t>259.35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71133</w:t>
            </w:r>
          </w:p>
        </w:tc>
        <w:tc>
          <w:tcPr>
            <w:tcW w:w="3707" w:type="pct"/>
            <w:shd w:val="clear" w:color="auto" w:fill="auto"/>
          </w:tcPr>
          <w:p w:rsidR="000A5501" w:rsidRPr="00EF2736" w:rsidRDefault="000A5501" w:rsidP="00DE3111">
            <w:pPr>
              <w:pStyle w:val="Tabletext"/>
            </w:pPr>
            <w:r w:rsidRPr="00EF2736">
              <w:t>Investigation of recurrent infection, by qualitative assessment, for the presence of defects in oxidative pathways in neutrophils by the nitroblue tetrazolium (NBT) reduction test</w:t>
            </w:r>
          </w:p>
        </w:tc>
        <w:tc>
          <w:tcPr>
            <w:tcW w:w="638" w:type="pct"/>
            <w:shd w:val="clear" w:color="auto" w:fill="auto"/>
          </w:tcPr>
          <w:p w:rsidR="000A5501" w:rsidRPr="00EF2736" w:rsidRDefault="000A5501" w:rsidP="00DE3111">
            <w:pPr>
              <w:pStyle w:val="Tabletext"/>
              <w:jc w:val="right"/>
            </w:pPr>
            <w:r w:rsidRPr="00EF2736">
              <w:t>10.40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71134</w:t>
            </w:r>
          </w:p>
        </w:tc>
        <w:tc>
          <w:tcPr>
            <w:tcW w:w="3707" w:type="pct"/>
            <w:shd w:val="clear" w:color="auto" w:fill="auto"/>
          </w:tcPr>
          <w:p w:rsidR="000A5501" w:rsidRPr="00EF2736" w:rsidRDefault="000A5501" w:rsidP="00DE3111">
            <w:pPr>
              <w:pStyle w:val="Tabletext"/>
            </w:pPr>
            <w:r w:rsidRPr="00EF2736">
              <w:t>Investigation of recurrent infection, by quantitative assessment, of oxidative pathways by flow cytometric techniques, including a test described in item</w:t>
            </w:r>
            <w:r w:rsidR="00EF2736" w:rsidRPr="00EF2736">
              <w:t> </w:t>
            </w:r>
            <w:r w:rsidRPr="00EF2736">
              <w:t>71133 (if performed)</w:t>
            </w:r>
          </w:p>
        </w:tc>
        <w:tc>
          <w:tcPr>
            <w:tcW w:w="638" w:type="pct"/>
            <w:shd w:val="clear" w:color="auto" w:fill="auto"/>
          </w:tcPr>
          <w:p w:rsidR="000A5501" w:rsidRPr="00EF2736" w:rsidRDefault="000A5501" w:rsidP="00DE3111">
            <w:pPr>
              <w:pStyle w:val="Tabletext"/>
              <w:jc w:val="right"/>
            </w:pPr>
            <w:r w:rsidRPr="00EF2736">
              <w:t>104.05</w:t>
            </w:r>
          </w:p>
        </w:tc>
      </w:tr>
      <w:tr w:rsidR="000A5501" w:rsidRPr="00EF2736" w:rsidDel="006C6BF8" w:rsidTr="0066612C">
        <w:tblPrEx>
          <w:tblLook w:val="0000" w:firstRow="0" w:lastRow="0" w:firstColumn="0" w:lastColumn="0" w:noHBand="0" w:noVBand="0"/>
        </w:tblPrEx>
        <w:tc>
          <w:tcPr>
            <w:tcW w:w="655" w:type="pct"/>
            <w:shd w:val="clear" w:color="auto" w:fill="auto"/>
          </w:tcPr>
          <w:p w:rsidR="000A5501" w:rsidRPr="00EF2736" w:rsidDel="006C6BF8" w:rsidRDefault="000A5501" w:rsidP="00DE3111">
            <w:pPr>
              <w:pStyle w:val="Tabletext"/>
            </w:pPr>
            <w:r w:rsidRPr="00EF2736">
              <w:t>71135</w:t>
            </w:r>
          </w:p>
        </w:tc>
        <w:tc>
          <w:tcPr>
            <w:tcW w:w="3707" w:type="pct"/>
            <w:shd w:val="clear" w:color="auto" w:fill="auto"/>
          </w:tcPr>
          <w:p w:rsidR="000A5501" w:rsidRPr="00EF2736" w:rsidRDefault="000A5501" w:rsidP="00DE3111">
            <w:pPr>
              <w:pStyle w:val="Tabletext"/>
            </w:pPr>
            <w:r w:rsidRPr="00EF2736">
              <w:t>Quantitation of neutrophil function, comprising at least 2 of the following:</w:t>
            </w:r>
          </w:p>
          <w:p w:rsidR="000A5501" w:rsidRPr="00EF2736" w:rsidRDefault="000A5501" w:rsidP="00DE3111">
            <w:pPr>
              <w:pStyle w:val="Tablea"/>
            </w:pPr>
            <w:r w:rsidRPr="00EF2736">
              <w:t>(a) chemotaxis;</w:t>
            </w:r>
          </w:p>
          <w:p w:rsidR="000A5501" w:rsidRPr="00EF2736" w:rsidRDefault="000A5501" w:rsidP="00DE3111">
            <w:pPr>
              <w:pStyle w:val="Tablea"/>
            </w:pPr>
            <w:r w:rsidRPr="00EF2736">
              <w:t>(b) phagocytosis;</w:t>
            </w:r>
          </w:p>
          <w:p w:rsidR="000A5501" w:rsidRPr="00EF2736" w:rsidRDefault="000A5501" w:rsidP="00DE3111">
            <w:pPr>
              <w:pStyle w:val="Tablea"/>
            </w:pPr>
            <w:r w:rsidRPr="00EF2736">
              <w:t>(c) oxidative metabolism;</w:t>
            </w:r>
          </w:p>
          <w:p w:rsidR="000A5501" w:rsidRPr="00EF2736" w:rsidDel="006C6BF8" w:rsidRDefault="000A5501" w:rsidP="00DE3111">
            <w:pPr>
              <w:pStyle w:val="Tablea"/>
            </w:pPr>
            <w:r w:rsidRPr="00EF2736">
              <w:t>(d) bactericidal activity;</w:t>
            </w:r>
          </w:p>
          <w:p w:rsidR="000A5501" w:rsidRPr="00EF2736" w:rsidRDefault="000A5501" w:rsidP="00DE3111">
            <w:pPr>
              <w:pStyle w:val="Tabletext"/>
            </w:pPr>
            <w:r w:rsidRPr="00EF2736">
              <w:t>including any test described in item</w:t>
            </w:r>
            <w:r w:rsidR="00EF2736" w:rsidRPr="00EF2736">
              <w:t> </w:t>
            </w:r>
            <w:r w:rsidRPr="00EF2736">
              <w:t>65066, 65070, 71133 or 71134 (if performed)</w:t>
            </w:r>
          </w:p>
          <w:p w:rsidR="000A5501" w:rsidRPr="00EF2736" w:rsidDel="006C6BF8" w:rsidRDefault="000A5501" w:rsidP="00DE3111">
            <w:pPr>
              <w:pStyle w:val="Tabletext"/>
            </w:pPr>
            <w:r w:rsidRPr="00EF2736">
              <w:t>For any particular patient, applicable not more than twice in 12 months</w:t>
            </w:r>
          </w:p>
        </w:tc>
        <w:tc>
          <w:tcPr>
            <w:tcW w:w="638" w:type="pct"/>
            <w:shd w:val="clear" w:color="auto" w:fill="auto"/>
          </w:tcPr>
          <w:p w:rsidR="000A5501" w:rsidRPr="00EF2736" w:rsidDel="006C6BF8" w:rsidRDefault="000A5501" w:rsidP="00DE3111">
            <w:pPr>
              <w:pStyle w:val="Tabletext"/>
              <w:jc w:val="right"/>
              <w:rPr>
                <w:snapToGrid w:val="0"/>
              </w:rPr>
            </w:pPr>
            <w:r w:rsidRPr="00EF2736">
              <w:t>207.95</w:t>
            </w:r>
          </w:p>
        </w:tc>
      </w:tr>
      <w:tr w:rsidR="000A5501" w:rsidRPr="00EF2736" w:rsidDel="006C6BF8" w:rsidTr="0066612C">
        <w:tblPrEx>
          <w:tblLook w:val="0000" w:firstRow="0" w:lastRow="0" w:firstColumn="0" w:lastColumn="0" w:noHBand="0" w:noVBand="0"/>
        </w:tblPrEx>
        <w:tc>
          <w:tcPr>
            <w:tcW w:w="655" w:type="pct"/>
            <w:shd w:val="clear" w:color="auto" w:fill="auto"/>
          </w:tcPr>
          <w:p w:rsidR="000A5501" w:rsidRPr="00EF2736" w:rsidDel="006C6BF8" w:rsidRDefault="000A5501" w:rsidP="00DE3111">
            <w:pPr>
              <w:pStyle w:val="Tabletext"/>
            </w:pPr>
            <w:r w:rsidRPr="00EF2736">
              <w:t>71137</w:t>
            </w:r>
          </w:p>
        </w:tc>
        <w:tc>
          <w:tcPr>
            <w:tcW w:w="3707" w:type="pct"/>
            <w:shd w:val="clear" w:color="auto" w:fill="auto"/>
          </w:tcPr>
          <w:p w:rsidR="000A5501" w:rsidRPr="00EF2736" w:rsidRDefault="000A5501" w:rsidP="00DE3111">
            <w:pPr>
              <w:pStyle w:val="Tabletext"/>
            </w:pPr>
            <w:r w:rsidRPr="00EF2736">
              <w:t>Quantitation of cell</w:t>
            </w:r>
            <w:r w:rsidR="004C74D5">
              <w:noBreakHyphen/>
            </w:r>
            <w:r w:rsidRPr="00EF2736">
              <w:t>mediated immunity by multiple antigen delayed type hypersensitivity intradermal skin testing using a minimum of 7 antigens</w:t>
            </w:r>
          </w:p>
          <w:p w:rsidR="000A5501" w:rsidRPr="00EF2736" w:rsidDel="006C6BF8" w:rsidRDefault="000A5501" w:rsidP="00DE3111">
            <w:pPr>
              <w:pStyle w:val="Tabletext"/>
            </w:pPr>
            <w:r w:rsidRPr="00EF2736">
              <w:t>For any particular patient, applicable not more than twice in 12 months</w:t>
            </w:r>
          </w:p>
        </w:tc>
        <w:tc>
          <w:tcPr>
            <w:tcW w:w="638" w:type="pct"/>
            <w:shd w:val="clear" w:color="auto" w:fill="auto"/>
          </w:tcPr>
          <w:p w:rsidR="000A5501" w:rsidRPr="00EF2736" w:rsidDel="006C6BF8" w:rsidRDefault="000A5501" w:rsidP="00DE3111">
            <w:pPr>
              <w:pStyle w:val="Tabletext"/>
              <w:jc w:val="right"/>
              <w:rPr>
                <w:snapToGrid w:val="0"/>
              </w:rPr>
            </w:pPr>
            <w:r w:rsidRPr="00EF2736">
              <w:t>30.25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71139</w:t>
            </w:r>
          </w:p>
        </w:tc>
        <w:tc>
          <w:tcPr>
            <w:tcW w:w="3707" w:type="pct"/>
            <w:shd w:val="clear" w:color="auto" w:fill="auto"/>
          </w:tcPr>
          <w:p w:rsidR="000A5501" w:rsidRPr="00EF2736" w:rsidRDefault="000A5501" w:rsidP="00DE3111">
            <w:pPr>
              <w:pStyle w:val="Tabletext"/>
            </w:pPr>
            <w:r w:rsidRPr="00EF2736">
              <w:t>Characterisation of 3 or more leucocyte surface antigens by immunofluorescence or immunoenzyme techniques to assess lymphoid or myeloid cell populations, including a total lymphocyte count or total leucocyte count by any method, on one or more specimens of blood, CSF or serous fluid</w:t>
            </w:r>
          </w:p>
        </w:tc>
        <w:tc>
          <w:tcPr>
            <w:tcW w:w="638" w:type="pct"/>
            <w:shd w:val="clear" w:color="auto" w:fill="auto"/>
          </w:tcPr>
          <w:p w:rsidR="000A5501" w:rsidRPr="00EF2736" w:rsidRDefault="000A5501" w:rsidP="00DE3111">
            <w:pPr>
              <w:pStyle w:val="Tabletext"/>
              <w:jc w:val="right"/>
            </w:pPr>
            <w:r w:rsidRPr="00EF2736">
              <w:t>104.05</w:t>
            </w:r>
          </w:p>
        </w:tc>
      </w:tr>
      <w:tr w:rsidR="000A5501" w:rsidRPr="00EF2736" w:rsidTr="0066612C">
        <w:tblPrEx>
          <w:tblLook w:val="0000" w:firstRow="0" w:lastRow="0" w:firstColumn="0" w:lastColumn="0" w:noHBand="0" w:noVBand="0"/>
        </w:tblPrEx>
        <w:trPr>
          <w:cantSplit/>
        </w:trPr>
        <w:tc>
          <w:tcPr>
            <w:tcW w:w="655" w:type="pct"/>
            <w:shd w:val="clear" w:color="auto" w:fill="auto"/>
          </w:tcPr>
          <w:p w:rsidR="000A5501" w:rsidRPr="00EF2736" w:rsidRDefault="000A5501" w:rsidP="00DE3111">
            <w:pPr>
              <w:pStyle w:val="Tabletext"/>
            </w:pPr>
            <w:r w:rsidRPr="00EF2736">
              <w:t>71141</w:t>
            </w:r>
          </w:p>
        </w:tc>
        <w:tc>
          <w:tcPr>
            <w:tcW w:w="3707" w:type="pct"/>
            <w:shd w:val="clear" w:color="auto" w:fill="auto"/>
          </w:tcPr>
          <w:p w:rsidR="000A5501" w:rsidRPr="00EF2736" w:rsidRDefault="000A5501" w:rsidP="00DE3111">
            <w:pPr>
              <w:pStyle w:val="Tabletext"/>
            </w:pPr>
            <w:r w:rsidRPr="00EF2736">
              <w:t>Characterisation of 3 or more leucocyte surface antigens by immunofluorescence or immunoenzyme techniques to assess lymphoid or myeloid cell populations on one or more disaggregated tissue specimens</w:t>
            </w:r>
          </w:p>
        </w:tc>
        <w:tc>
          <w:tcPr>
            <w:tcW w:w="638" w:type="pct"/>
            <w:shd w:val="clear" w:color="auto" w:fill="auto"/>
          </w:tcPr>
          <w:p w:rsidR="000A5501" w:rsidRPr="00EF2736" w:rsidRDefault="000A5501" w:rsidP="00DE3111">
            <w:pPr>
              <w:pStyle w:val="Tabletext"/>
              <w:jc w:val="right"/>
            </w:pPr>
            <w:r w:rsidRPr="00EF2736">
              <w:t>197.35</w:t>
            </w:r>
          </w:p>
        </w:tc>
      </w:tr>
      <w:tr w:rsidR="000A5501" w:rsidRPr="00EF2736" w:rsidTr="0066612C">
        <w:tblPrEx>
          <w:tblLook w:val="0000" w:firstRow="0" w:lastRow="0" w:firstColumn="0" w:lastColumn="0" w:noHBand="0" w:noVBand="0"/>
        </w:tblPrEx>
        <w:tc>
          <w:tcPr>
            <w:tcW w:w="655" w:type="pct"/>
            <w:tcBorders>
              <w:bottom w:val="single" w:sz="4" w:space="0" w:color="auto"/>
            </w:tcBorders>
            <w:shd w:val="clear" w:color="auto" w:fill="auto"/>
          </w:tcPr>
          <w:p w:rsidR="000A5501" w:rsidRPr="00EF2736" w:rsidRDefault="000A5501" w:rsidP="00DE3111">
            <w:pPr>
              <w:pStyle w:val="Tabletext"/>
            </w:pPr>
            <w:r w:rsidRPr="00EF2736">
              <w:t>71143</w:t>
            </w:r>
          </w:p>
        </w:tc>
        <w:tc>
          <w:tcPr>
            <w:tcW w:w="3707" w:type="pct"/>
            <w:tcBorders>
              <w:bottom w:val="single" w:sz="4" w:space="0" w:color="auto"/>
            </w:tcBorders>
            <w:shd w:val="clear" w:color="auto" w:fill="auto"/>
          </w:tcPr>
          <w:p w:rsidR="000A5501" w:rsidRPr="00EF2736" w:rsidRDefault="000A5501" w:rsidP="00DE3111">
            <w:pPr>
              <w:pStyle w:val="Tabletext"/>
            </w:pPr>
            <w:r w:rsidRPr="00EF2736">
              <w:t>Characterisation of 6 or more leucocyte surface antigens by immunofluorescence or immunoenzyme techniques to assess lymphoid or myeloid cell populations for the diagnosis (but not monitoring) of an immunological or haematological malignancy, including a service described in one or both of items</w:t>
            </w:r>
            <w:r w:rsidR="00EF2736" w:rsidRPr="00EF2736">
              <w:t> </w:t>
            </w:r>
            <w:r w:rsidRPr="00EF2736">
              <w:t>71139 and 71141 (if performed), on a specimen of blood, CSF, serous fluid or disaggregated tissue</w:t>
            </w:r>
          </w:p>
        </w:tc>
        <w:tc>
          <w:tcPr>
            <w:tcW w:w="638" w:type="pct"/>
            <w:tcBorders>
              <w:bottom w:val="single" w:sz="4" w:space="0" w:color="auto"/>
            </w:tcBorders>
            <w:shd w:val="clear" w:color="auto" w:fill="auto"/>
          </w:tcPr>
          <w:p w:rsidR="000A5501" w:rsidRPr="00EF2736" w:rsidRDefault="000A5501" w:rsidP="00DE3111">
            <w:pPr>
              <w:pStyle w:val="Tabletext"/>
              <w:jc w:val="right"/>
            </w:pPr>
            <w:r w:rsidRPr="00EF2736">
              <w:t>260.00</w:t>
            </w:r>
          </w:p>
        </w:tc>
      </w:tr>
      <w:tr w:rsidR="000A5501" w:rsidRPr="00EF2736" w:rsidTr="0066612C">
        <w:tblPrEx>
          <w:tblLook w:val="0000" w:firstRow="0" w:lastRow="0" w:firstColumn="0" w:lastColumn="0" w:noHBand="0" w:noVBand="0"/>
        </w:tblPrEx>
        <w:trPr>
          <w:cantSplit/>
        </w:trPr>
        <w:tc>
          <w:tcPr>
            <w:tcW w:w="655" w:type="pct"/>
            <w:tcBorders>
              <w:bottom w:val="single" w:sz="4" w:space="0" w:color="auto"/>
            </w:tcBorders>
            <w:shd w:val="clear" w:color="auto" w:fill="auto"/>
          </w:tcPr>
          <w:p w:rsidR="000A5501" w:rsidRPr="00EF2736" w:rsidRDefault="000A5501" w:rsidP="00DE3111">
            <w:pPr>
              <w:pStyle w:val="Tabletext"/>
            </w:pPr>
            <w:r w:rsidRPr="00EF2736">
              <w:t>71145</w:t>
            </w:r>
          </w:p>
        </w:tc>
        <w:tc>
          <w:tcPr>
            <w:tcW w:w="3707" w:type="pct"/>
            <w:tcBorders>
              <w:bottom w:val="single" w:sz="4" w:space="0" w:color="auto"/>
            </w:tcBorders>
            <w:shd w:val="clear" w:color="auto" w:fill="auto"/>
          </w:tcPr>
          <w:p w:rsidR="000A5501" w:rsidRPr="00EF2736" w:rsidRDefault="000A5501" w:rsidP="00DE3111">
            <w:pPr>
              <w:pStyle w:val="Tabletext"/>
            </w:pPr>
            <w:r w:rsidRPr="00EF2736">
              <w:t>Characterisation of 6 or more leucocyte surface antigens by immunofluorescence or immunoenzyme techniques to assess lymphoid or myeloid cell populations for the diagnosis (but not monitoring) of an immunological or haematological malignancy, including a service described in one or more of items</w:t>
            </w:r>
            <w:r w:rsidR="00EF2736" w:rsidRPr="00EF2736">
              <w:t> </w:t>
            </w:r>
            <w:r w:rsidRPr="00EF2736">
              <w:t>71139, 71141 and 71143 (if performed) on 2 or more specimens of disaggregated tissues or one specimen of disaggregated tissue and one or more specimens of blood, CSF or serous fluid</w:t>
            </w:r>
          </w:p>
        </w:tc>
        <w:tc>
          <w:tcPr>
            <w:tcW w:w="638" w:type="pct"/>
            <w:tcBorders>
              <w:bottom w:val="single" w:sz="4" w:space="0" w:color="auto"/>
            </w:tcBorders>
            <w:shd w:val="clear" w:color="auto" w:fill="auto"/>
          </w:tcPr>
          <w:p w:rsidR="000A5501" w:rsidRPr="00EF2736" w:rsidRDefault="000A5501" w:rsidP="00DE3111">
            <w:pPr>
              <w:pStyle w:val="Tabletext"/>
              <w:jc w:val="right"/>
            </w:pPr>
            <w:r w:rsidRPr="00EF2736">
              <w:t>424.50</w:t>
            </w:r>
          </w:p>
        </w:tc>
      </w:tr>
      <w:tr w:rsidR="000A5501" w:rsidRPr="00EF2736" w:rsidTr="0066612C">
        <w:tblPrEx>
          <w:tblLook w:val="0000" w:firstRow="0" w:lastRow="0" w:firstColumn="0" w:lastColumn="0" w:noHBand="0" w:noVBand="0"/>
        </w:tblPrEx>
        <w:tc>
          <w:tcPr>
            <w:tcW w:w="655" w:type="pct"/>
            <w:tcBorders>
              <w:top w:val="single" w:sz="4" w:space="0" w:color="auto"/>
            </w:tcBorders>
            <w:shd w:val="clear" w:color="auto" w:fill="auto"/>
          </w:tcPr>
          <w:p w:rsidR="000A5501" w:rsidRPr="00EF2736" w:rsidRDefault="000A5501" w:rsidP="00DE3111">
            <w:pPr>
              <w:pStyle w:val="Tabletext"/>
            </w:pPr>
            <w:r w:rsidRPr="00EF2736">
              <w:t>71146</w:t>
            </w:r>
          </w:p>
        </w:tc>
        <w:tc>
          <w:tcPr>
            <w:tcW w:w="3707" w:type="pct"/>
            <w:tcBorders>
              <w:top w:val="single" w:sz="4" w:space="0" w:color="auto"/>
            </w:tcBorders>
            <w:shd w:val="clear" w:color="auto" w:fill="auto"/>
          </w:tcPr>
          <w:p w:rsidR="000A5501" w:rsidRPr="00EF2736" w:rsidRDefault="000A5501" w:rsidP="00DE3111">
            <w:pPr>
              <w:pStyle w:val="Tabletext"/>
            </w:pPr>
            <w:r w:rsidRPr="00EF2736">
              <w:t xml:space="preserve">Enumeration of CD34+ cells, only for the purposes of autologous or directed allogeneic haemopoietic stem cell transplantation, including a total white cell count </w:t>
            </w:r>
            <w:r w:rsidRPr="00EF2736">
              <w:rPr>
                <w:szCs w:val="22"/>
              </w:rPr>
              <w:t>on the pheresis collection</w:t>
            </w:r>
          </w:p>
        </w:tc>
        <w:tc>
          <w:tcPr>
            <w:tcW w:w="638" w:type="pct"/>
            <w:tcBorders>
              <w:top w:val="single" w:sz="4" w:space="0" w:color="auto"/>
            </w:tcBorders>
            <w:shd w:val="clear" w:color="auto" w:fill="auto"/>
          </w:tcPr>
          <w:p w:rsidR="000A5501" w:rsidRPr="00EF2736" w:rsidRDefault="000A5501" w:rsidP="00DE3111">
            <w:pPr>
              <w:pStyle w:val="Tabletext"/>
              <w:jc w:val="right"/>
              <w:rPr>
                <w:snapToGrid w:val="0"/>
              </w:rPr>
            </w:pPr>
            <w:r w:rsidRPr="00EF2736">
              <w:t>104.05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71147</w:t>
            </w:r>
          </w:p>
        </w:tc>
        <w:tc>
          <w:tcPr>
            <w:tcW w:w="3707" w:type="pct"/>
            <w:shd w:val="clear" w:color="auto" w:fill="auto"/>
          </w:tcPr>
          <w:p w:rsidR="000A5501" w:rsidRPr="00EF2736" w:rsidRDefault="000A5501" w:rsidP="00DE3111">
            <w:pPr>
              <w:pStyle w:val="Tabletext"/>
            </w:pPr>
            <w:r w:rsidRPr="00EF2736">
              <w:t>HLA</w:t>
            </w:r>
            <w:r w:rsidR="004C74D5">
              <w:noBreakHyphen/>
            </w:r>
            <w:r w:rsidRPr="00EF2736">
              <w:t>B27 typing</w:t>
            </w:r>
          </w:p>
        </w:tc>
        <w:tc>
          <w:tcPr>
            <w:tcW w:w="638" w:type="pct"/>
            <w:shd w:val="clear" w:color="auto" w:fill="auto"/>
          </w:tcPr>
          <w:p w:rsidR="000A5501" w:rsidRPr="00EF2736" w:rsidRDefault="000A5501" w:rsidP="00DE3111">
            <w:pPr>
              <w:pStyle w:val="Tabletext"/>
              <w:jc w:val="right"/>
            </w:pPr>
            <w:r w:rsidRPr="00EF2736">
              <w:t>40.55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71148</w:t>
            </w:r>
          </w:p>
        </w:tc>
        <w:tc>
          <w:tcPr>
            <w:tcW w:w="3707" w:type="pct"/>
            <w:shd w:val="clear" w:color="auto" w:fill="auto"/>
          </w:tcPr>
          <w:p w:rsidR="000A5501" w:rsidRPr="00EF2736" w:rsidRDefault="000A5501" w:rsidP="00DE3111">
            <w:pPr>
              <w:pStyle w:val="Tabletext"/>
            </w:pPr>
            <w:r w:rsidRPr="00EF2736">
              <w:t>A test described in item</w:t>
            </w:r>
            <w:r w:rsidR="00EF2736" w:rsidRPr="00EF2736">
              <w:t> </w:t>
            </w:r>
            <w:r w:rsidRPr="00EF2736">
              <w:t>71147 if a receiving APP performs the test</w:t>
            </w:r>
          </w:p>
        </w:tc>
        <w:tc>
          <w:tcPr>
            <w:tcW w:w="638" w:type="pct"/>
            <w:shd w:val="clear" w:color="auto" w:fill="auto"/>
          </w:tcPr>
          <w:p w:rsidR="000A5501" w:rsidRPr="00EF2736" w:rsidRDefault="000A5501" w:rsidP="00DE3111">
            <w:pPr>
              <w:pStyle w:val="Tabletext"/>
              <w:jc w:val="right"/>
              <w:rPr>
                <w:snapToGrid w:val="0"/>
              </w:rPr>
            </w:pPr>
            <w:r w:rsidRPr="00EF2736">
              <w:t>40.55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71149</w:t>
            </w:r>
          </w:p>
        </w:tc>
        <w:tc>
          <w:tcPr>
            <w:tcW w:w="3707" w:type="pct"/>
            <w:shd w:val="clear" w:color="auto" w:fill="auto"/>
          </w:tcPr>
          <w:p w:rsidR="000A5501" w:rsidRPr="00EF2736" w:rsidRDefault="000A5501" w:rsidP="00DE3111">
            <w:pPr>
              <w:pStyle w:val="Tabletext"/>
            </w:pPr>
            <w:r w:rsidRPr="00EF2736">
              <w:t>Complete tissue typing for 4 HLA</w:t>
            </w:r>
            <w:r w:rsidR="004C74D5">
              <w:noBreakHyphen/>
            </w:r>
            <w:r w:rsidRPr="00EF2736">
              <w:t>A a</w:t>
            </w:r>
            <w:bookmarkStart w:id="76" w:name="BK_S4P38L28C37"/>
            <w:bookmarkEnd w:id="76"/>
            <w:r w:rsidRPr="00EF2736">
              <w:t>nd HLA</w:t>
            </w:r>
            <w:r w:rsidR="004C74D5">
              <w:noBreakHyphen/>
            </w:r>
            <w:r w:rsidRPr="00EF2736">
              <w:t>B Class I antigens (including any separation of leucocytes), including (if performed) a service described in item</w:t>
            </w:r>
            <w:r w:rsidR="00EF2736" w:rsidRPr="00EF2736">
              <w:t> </w:t>
            </w:r>
            <w:r w:rsidRPr="00EF2736">
              <w:t>71147</w:t>
            </w:r>
          </w:p>
        </w:tc>
        <w:tc>
          <w:tcPr>
            <w:tcW w:w="638" w:type="pct"/>
            <w:shd w:val="clear" w:color="auto" w:fill="auto"/>
          </w:tcPr>
          <w:p w:rsidR="000A5501" w:rsidRPr="00EF2736" w:rsidRDefault="000A5501" w:rsidP="00DE3111">
            <w:pPr>
              <w:pStyle w:val="Tabletext"/>
              <w:jc w:val="right"/>
            </w:pPr>
            <w:r w:rsidRPr="00EF2736">
              <w:t>108.25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71151</w:t>
            </w:r>
          </w:p>
        </w:tc>
        <w:tc>
          <w:tcPr>
            <w:tcW w:w="3707" w:type="pct"/>
            <w:shd w:val="clear" w:color="auto" w:fill="auto"/>
          </w:tcPr>
          <w:p w:rsidR="000A5501" w:rsidRPr="00EF2736" w:rsidRDefault="000A5501" w:rsidP="00DE3111">
            <w:pPr>
              <w:pStyle w:val="Tabletext"/>
            </w:pPr>
            <w:r w:rsidRPr="00EF2736">
              <w:t>Tissue typing for HLA</w:t>
            </w:r>
            <w:r w:rsidR="004C74D5">
              <w:noBreakHyphen/>
            </w:r>
            <w:r w:rsidRPr="00EF2736">
              <w:t>DR, HLA</w:t>
            </w:r>
            <w:r w:rsidR="004C74D5">
              <w:noBreakHyphen/>
            </w:r>
            <w:r w:rsidRPr="00EF2736">
              <w:t>DP and HLA</w:t>
            </w:r>
            <w:r w:rsidR="004C74D5">
              <w:noBreakHyphen/>
            </w:r>
            <w:r w:rsidRPr="00EF2736">
              <w:t>DQ Class II antigens (including any separation of leucocytes)—phenotyping or genotyping of 2 or more antigens</w:t>
            </w:r>
          </w:p>
        </w:tc>
        <w:tc>
          <w:tcPr>
            <w:tcW w:w="638" w:type="pct"/>
            <w:shd w:val="clear" w:color="auto" w:fill="auto"/>
          </w:tcPr>
          <w:p w:rsidR="000A5501" w:rsidRPr="00EF2736" w:rsidRDefault="000A5501" w:rsidP="00DE3111">
            <w:pPr>
              <w:pStyle w:val="Tabletext"/>
              <w:jc w:val="right"/>
            </w:pPr>
            <w:r w:rsidRPr="00EF2736">
              <w:t>118.85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71153</w:t>
            </w:r>
          </w:p>
        </w:tc>
        <w:tc>
          <w:tcPr>
            <w:tcW w:w="3707" w:type="pct"/>
            <w:shd w:val="clear" w:color="auto" w:fill="auto"/>
          </w:tcPr>
          <w:p w:rsidR="00AE44C3" w:rsidRPr="00EF2736" w:rsidRDefault="00AE44C3" w:rsidP="00DE3111">
            <w:pPr>
              <w:pStyle w:val="Tabletext"/>
            </w:pPr>
            <w:r w:rsidRPr="00EF2736">
              <w:t>Testing, for assessment or diagnosis of systemic inflammatory disease or vasculitis, for the presence of an antibody:</w:t>
            </w:r>
          </w:p>
          <w:p w:rsidR="000A5501" w:rsidRPr="00EF2736" w:rsidRDefault="00AE44C3" w:rsidP="00AE44C3">
            <w:pPr>
              <w:pStyle w:val="Tablea"/>
            </w:pPr>
            <w:r w:rsidRPr="00EF2736">
              <w:t xml:space="preserve">(a) </w:t>
            </w:r>
            <w:r w:rsidR="000A5501" w:rsidRPr="00EF2736">
              <w:t>by one of the following tests:</w:t>
            </w:r>
          </w:p>
          <w:p w:rsidR="000A5501" w:rsidRPr="00EF2736" w:rsidRDefault="00AE44C3" w:rsidP="00AE44C3">
            <w:pPr>
              <w:pStyle w:val="Tablei"/>
            </w:pPr>
            <w:r w:rsidRPr="00EF2736">
              <w:t>(i</w:t>
            </w:r>
            <w:r w:rsidR="000A5501" w:rsidRPr="00EF2736">
              <w:t>) antineutrophil cytoplasmic antibody (ANCA) immunofluorescence test;</w:t>
            </w:r>
          </w:p>
          <w:p w:rsidR="000A5501" w:rsidRPr="00EF2736" w:rsidRDefault="00AE44C3" w:rsidP="00AE44C3">
            <w:pPr>
              <w:pStyle w:val="Tablei"/>
            </w:pPr>
            <w:r w:rsidRPr="00EF2736">
              <w:t>(ii</w:t>
            </w:r>
            <w:r w:rsidR="000A5501" w:rsidRPr="00EF2736">
              <w:t>) antineutrophil proteinase 3 antibody (PR3 ANCA) test;</w:t>
            </w:r>
          </w:p>
          <w:p w:rsidR="000A5501" w:rsidRPr="00EF2736" w:rsidRDefault="00AE44C3" w:rsidP="00AE44C3">
            <w:pPr>
              <w:pStyle w:val="Tablei"/>
            </w:pPr>
            <w:r w:rsidRPr="00EF2736">
              <w:t>(iii</w:t>
            </w:r>
            <w:r w:rsidR="000A5501" w:rsidRPr="00EF2736">
              <w:t>) antimyeloperoxidase antibody (MPO ANCA) test;</w:t>
            </w:r>
          </w:p>
          <w:p w:rsidR="000A5501" w:rsidRPr="00EF2736" w:rsidRDefault="00AE44C3" w:rsidP="00AE44C3">
            <w:pPr>
              <w:pStyle w:val="Tablei"/>
            </w:pPr>
            <w:r w:rsidRPr="00EF2736">
              <w:t>(iv)</w:t>
            </w:r>
            <w:r w:rsidR="000A5501" w:rsidRPr="00EF2736">
              <w:t xml:space="preserve"> antiglomerular basement membrane antibody (GBM ANCA) test</w:t>
            </w:r>
            <w:r w:rsidRPr="00EF2736">
              <w:t xml:space="preserve">; </w:t>
            </w:r>
            <w:r w:rsidR="002D0BAC" w:rsidRPr="00EF2736">
              <w:t>or</w:t>
            </w:r>
          </w:p>
          <w:p w:rsidR="00C058D7" w:rsidRPr="00EF2736" w:rsidRDefault="00AE44C3" w:rsidP="00AE44C3">
            <w:pPr>
              <w:pStyle w:val="Tablea"/>
            </w:pPr>
            <w:r w:rsidRPr="00EF2736">
              <w:t xml:space="preserve">(b) </w:t>
            </w:r>
            <w:r w:rsidR="00C058D7" w:rsidRPr="00EF2736">
              <w:t xml:space="preserve">by </w:t>
            </w:r>
            <w:r w:rsidR="009815E6" w:rsidRPr="00EF2736">
              <w:t xml:space="preserve">either or both </w:t>
            </w:r>
            <w:r w:rsidR="00C058D7" w:rsidRPr="00EF2736">
              <w:t xml:space="preserve">of the tests mentioned in </w:t>
            </w:r>
            <w:r w:rsidR="00EF2736" w:rsidRPr="00EF2736">
              <w:t>subparagraphs (</w:t>
            </w:r>
            <w:r w:rsidR="00C058D7" w:rsidRPr="00EF2736">
              <w:t>a)(ii) and (iii), if</w:t>
            </w:r>
            <w:r w:rsidR="00EE0A1C" w:rsidRPr="00EF2736">
              <w:t xml:space="preserve"> a test mentioned in </w:t>
            </w:r>
            <w:r w:rsidR="00EF2736" w:rsidRPr="00EF2736">
              <w:t>subparagraph (</w:t>
            </w:r>
            <w:r w:rsidR="002D0BAC" w:rsidRPr="00EF2736">
              <w:t>a)</w:t>
            </w:r>
            <w:r w:rsidR="00EE0A1C" w:rsidRPr="00EF2736">
              <w:t>(i) was requested and</w:t>
            </w:r>
            <w:r w:rsidR="00C058D7" w:rsidRPr="00EF2736">
              <w:t>:</w:t>
            </w:r>
          </w:p>
          <w:p w:rsidR="00AE44C3" w:rsidRPr="00EF2736" w:rsidRDefault="00537050" w:rsidP="00AE44C3">
            <w:pPr>
              <w:pStyle w:val="Tablei"/>
            </w:pPr>
            <w:r w:rsidRPr="00EF2736">
              <w:t>(i</w:t>
            </w:r>
            <w:r w:rsidR="00AE44C3" w:rsidRPr="00EF2736">
              <w:t>)</w:t>
            </w:r>
            <w:r w:rsidR="00C23EB0" w:rsidRPr="00EF2736">
              <w:t xml:space="preserve"> </w:t>
            </w:r>
            <w:r w:rsidR="00C058D7" w:rsidRPr="00EF2736">
              <w:t>the result is abnormal</w:t>
            </w:r>
            <w:r w:rsidR="00AE44C3" w:rsidRPr="00EF2736">
              <w:t>; or</w:t>
            </w:r>
          </w:p>
          <w:p w:rsidR="00AE44C3" w:rsidRPr="00EF2736" w:rsidRDefault="00537050" w:rsidP="00AE44C3">
            <w:pPr>
              <w:pStyle w:val="Tablei"/>
            </w:pPr>
            <w:r w:rsidRPr="00EF2736">
              <w:t>(ii</w:t>
            </w:r>
            <w:r w:rsidR="00AE44C3" w:rsidRPr="00EF2736">
              <w:t>)</w:t>
            </w:r>
            <w:r w:rsidR="00C23EB0" w:rsidRPr="00EF2736">
              <w:t xml:space="preserve"> </w:t>
            </w:r>
            <w:r w:rsidR="00C058D7" w:rsidRPr="00EF2736">
              <w:t xml:space="preserve">a test mentioned in </w:t>
            </w:r>
            <w:r w:rsidR="00EF2736" w:rsidRPr="00EF2736">
              <w:t>subparagraph (</w:t>
            </w:r>
            <w:r w:rsidR="002D0BAC" w:rsidRPr="00EF2736">
              <w:t>a)</w:t>
            </w:r>
            <w:r w:rsidR="00C058D7" w:rsidRPr="00EF2736">
              <w:t xml:space="preserve">(i) has </w:t>
            </w:r>
            <w:r w:rsidR="009815E6" w:rsidRPr="00EF2736">
              <w:t xml:space="preserve">previously </w:t>
            </w:r>
            <w:r w:rsidR="00C058D7" w:rsidRPr="00EF2736">
              <w:t>been carried out and the result was abnormal</w:t>
            </w:r>
            <w:r w:rsidR="00AE44C3" w:rsidRPr="00EF2736">
              <w:t>; or</w:t>
            </w:r>
          </w:p>
          <w:p w:rsidR="002D0BAC" w:rsidRPr="00EF2736" w:rsidRDefault="00537050" w:rsidP="002D0BAC">
            <w:pPr>
              <w:pStyle w:val="Tablei"/>
            </w:pPr>
            <w:r w:rsidRPr="00EF2736">
              <w:t>(iii</w:t>
            </w:r>
            <w:r w:rsidR="00C23EB0" w:rsidRPr="00EF2736">
              <w:t xml:space="preserve">) </w:t>
            </w:r>
            <w:r w:rsidR="009815E6" w:rsidRPr="00EF2736">
              <w:t xml:space="preserve">either or both of the </w:t>
            </w:r>
            <w:r w:rsidR="00AE44C3" w:rsidRPr="00EF2736">
              <w:t>antibodies</w:t>
            </w:r>
            <w:r w:rsidR="009815E6" w:rsidRPr="00EF2736">
              <w:t xml:space="preserve"> mentioned in </w:t>
            </w:r>
            <w:r w:rsidR="00EF2736" w:rsidRPr="00EF2736">
              <w:t>subparagraphs (</w:t>
            </w:r>
            <w:r w:rsidR="009815E6" w:rsidRPr="00EF2736">
              <w:t>a)(ii) and (iii)</w:t>
            </w:r>
            <w:r w:rsidR="00AE44C3" w:rsidRPr="00EF2736">
              <w:t xml:space="preserve"> have been previously detected</w:t>
            </w:r>
          </w:p>
        </w:tc>
        <w:tc>
          <w:tcPr>
            <w:tcW w:w="638" w:type="pct"/>
            <w:shd w:val="clear" w:color="auto" w:fill="auto"/>
          </w:tcPr>
          <w:p w:rsidR="000A5501" w:rsidRPr="00EF2736" w:rsidRDefault="000A5501" w:rsidP="00DE3111">
            <w:pPr>
              <w:pStyle w:val="Tabletext"/>
              <w:jc w:val="right"/>
            </w:pPr>
            <w:r w:rsidRPr="00EF2736">
              <w:t>34.55</w:t>
            </w:r>
          </w:p>
        </w:tc>
      </w:tr>
      <w:tr w:rsidR="000A5501" w:rsidRPr="00EF2736" w:rsidTr="0066612C">
        <w:tblPrEx>
          <w:tblLook w:val="0000" w:firstRow="0" w:lastRow="0" w:firstColumn="0" w:lastColumn="0" w:noHBand="0" w:noVBand="0"/>
        </w:tblPrEx>
        <w:trPr>
          <w:trHeight w:val="1191"/>
        </w:trPr>
        <w:tc>
          <w:tcPr>
            <w:tcW w:w="655" w:type="pct"/>
            <w:shd w:val="clear" w:color="auto" w:fill="auto"/>
          </w:tcPr>
          <w:p w:rsidR="000A5501" w:rsidRPr="00EF2736" w:rsidRDefault="000A5501" w:rsidP="00DE3111">
            <w:pPr>
              <w:pStyle w:val="Tabletext"/>
            </w:pPr>
            <w:r w:rsidRPr="00EF2736">
              <w:t>71154</w:t>
            </w:r>
          </w:p>
        </w:tc>
        <w:tc>
          <w:tcPr>
            <w:tcW w:w="3707" w:type="pct"/>
            <w:shd w:val="clear" w:color="auto" w:fill="auto"/>
          </w:tcPr>
          <w:p w:rsidR="000A5501" w:rsidRPr="00EF2736" w:rsidRDefault="000A5501" w:rsidP="00DE3111">
            <w:pPr>
              <w:pStyle w:val="Tabletext"/>
            </w:pPr>
            <w:r w:rsidRPr="00EF2736">
              <w:t>This item applies to a test described in item</w:t>
            </w:r>
            <w:r w:rsidR="00EF2736" w:rsidRPr="00EF2736">
              <w:t> </w:t>
            </w:r>
            <w:r w:rsidRPr="00EF2736">
              <w:t>71153 if:</w:t>
            </w:r>
          </w:p>
          <w:p w:rsidR="000A5501" w:rsidRPr="00EF2736" w:rsidRDefault="000A5501" w:rsidP="00DE3111">
            <w:pPr>
              <w:pStyle w:val="Tablea"/>
            </w:pPr>
            <w:r w:rsidRPr="00EF2736">
              <w:t>(a) a referring APP has performed a test or tests described in item</w:t>
            </w:r>
            <w:r w:rsidR="00EF2736" w:rsidRPr="00EF2736">
              <w:t> </w:t>
            </w:r>
            <w:r w:rsidRPr="00EF2736">
              <w:t>71153; and</w:t>
            </w:r>
          </w:p>
          <w:p w:rsidR="000A5501" w:rsidRPr="00EF2736" w:rsidRDefault="000A5501" w:rsidP="00DE3111">
            <w:pPr>
              <w:pStyle w:val="Tablea"/>
            </w:pPr>
            <w:r w:rsidRPr="00EF2736">
              <w:t>(b) a receiving APP performs the test described in item</w:t>
            </w:r>
            <w:r w:rsidR="00EF2736" w:rsidRPr="00EF2736">
              <w:t> </w:t>
            </w:r>
            <w:r w:rsidRPr="00EF2736">
              <w:t>71153;</w:t>
            </w:r>
          </w:p>
          <w:p w:rsidR="000A5501" w:rsidRPr="00EF2736" w:rsidRDefault="000A5501" w:rsidP="00DE3111">
            <w:pPr>
              <w:pStyle w:val="Tabletext"/>
            </w:pPr>
            <w:r w:rsidRPr="00EF2736">
              <w:t>one test</w:t>
            </w:r>
          </w:p>
        </w:tc>
        <w:tc>
          <w:tcPr>
            <w:tcW w:w="638" w:type="pct"/>
            <w:shd w:val="clear" w:color="auto" w:fill="auto"/>
          </w:tcPr>
          <w:p w:rsidR="000A5501" w:rsidRPr="00EF2736" w:rsidRDefault="000A5501" w:rsidP="00DE3111">
            <w:pPr>
              <w:pStyle w:val="Tabletext"/>
              <w:jc w:val="right"/>
              <w:rPr>
                <w:snapToGrid w:val="0"/>
              </w:rPr>
            </w:pPr>
            <w:r w:rsidRPr="00EF2736">
              <w:t>34.55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71155</w:t>
            </w:r>
          </w:p>
        </w:tc>
        <w:tc>
          <w:tcPr>
            <w:tcW w:w="3707" w:type="pct"/>
            <w:shd w:val="clear" w:color="auto" w:fill="auto"/>
          </w:tcPr>
          <w:p w:rsidR="000A5501" w:rsidRPr="00EF2736" w:rsidRDefault="000A5501" w:rsidP="00DE3111">
            <w:pPr>
              <w:pStyle w:val="Tabletext"/>
            </w:pPr>
            <w:r w:rsidRPr="00EF2736">
              <w:t>Testing for the presence of 2 antibodies by tests mentioned in item</w:t>
            </w:r>
            <w:r w:rsidR="00EF2736" w:rsidRPr="00EF2736">
              <w:t> </w:t>
            </w:r>
            <w:r w:rsidRPr="00EF2736">
              <w:t>71153</w:t>
            </w:r>
          </w:p>
        </w:tc>
        <w:tc>
          <w:tcPr>
            <w:tcW w:w="638" w:type="pct"/>
            <w:shd w:val="clear" w:color="auto" w:fill="auto"/>
          </w:tcPr>
          <w:p w:rsidR="000A5501" w:rsidRPr="00EF2736" w:rsidRDefault="000A5501" w:rsidP="00DE3111">
            <w:pPr>
              <w:pStyle w:val="Tabletext"/>
              <w:jc w:val="right"/>
            </w:pPr>
            <w:r w:rsidRPr="00EF2736">
              <w:t>47.45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71156</w:t>
            </w:r>
          </w:p>
        </w:tc>
        <w:tc>
          <w:tcPr>
            <w:tcW w:w="3707" w:type="pct"/>
            <w:shd w:val="clear" w:color="auto" w:fill="auto"/>
          </w:tcPr>
          <w:p w:rsidR="000A5501" w:rsidRPr="00EF2736" w:rsidRDefault="000A5501" w:rsidP="00DE3111">
            <w:pPr>
              <w:pStyle w:val="Tabletext"/>
            </w:pPr>
            <w:r w:rsidRPr="00EF2736">
              <w:t>This item applies to a test described in item</w:t>
            </w:r>
            <w:r w:rsidR="00EF2736" w:rsidRPr="00EF2736">
              <w:t> </w:t>
            </w:r>
            <w:r w:rsidRPr="00EF2736">
              <w:t>71153 (other than a test described in item</w:t>
            </w:r>
            <w:r w:rsidR="00EF2736" w:rsidRPr="00EF2736">
              <w:t> </w:t>
            </w:r>
            <w:r w:rsidRPr="00EF2736">
              <w:t>71154) if:</w:t>
            </w:r>
          </w:p>
          <w:p w:rsidR="000A5501" w:rsidRPr="00EF2736" w:rsidRDefault="000A5501" w:rsidP="00DE3111">
            <w:pPr>
              <w:pStyle w:val="Tablea"/>
            </w:pPr>
            <w:r w:rsidRPr="00EF2736">
              <w:t>(a) a referring APP has performed the test or tests described in item</w:t>
            </w:r>
            <w:r w:rsidR="00EF2736" w:rsidRPr="00EF2736">
              <w:t> </w:t>
            </w:r>
            <w:r w:rsidRPr="00EF2736">
              <w:t>71153; and</w:t>
            </w:r>
          </w:p>
          <w:p w:rsidR="000A5501" w:rsidRPr="00EF2736" w:rsidRDefault="000A5501" w:rsidP="00DE3111">
            <w:pPr>
              <w:pStyle w:val="Tablea"/>
            </w:pPr>
            <w:r w:rsidRPr="00EF2736">
              <w:t>(b) a receiving APP performs the test or tests described in item</w:t>
            </w:r>
            <w:r w:rsidR="00EF2736" w:rsidRPr="00EF2736">
              <w:t> </w:t>
            </w:r>
            <w:r w:rsidRPr="00EF2736">
              <w:t>71153;</w:t>
            </w:r>
          </w:p>
          <w:p w:rsidR="000A5501" w:rsidRPr="00EF2736" w:rsidRDefault="000A5501" w:rsidP="00DE3111">
            <w:pPr>
              <w:pStyle w:val="Tabletext"/>
              <w:rPr>
                <w:b/>
              </w:rPr>
            </w:pPr>
            <w:r w:rsidRPr="00EF2736">
              <w:t>one test</w:t>
            </w:r>
          </w:p>
        </w:tc>
        <w:tc>
          <w:tcPr>
            <w:tcW w:w="638" w:type="pct"/>
            <w:shd w:val="clear" w:color="auto" w:fill="auto"/>
          </w:tcPr>
          <w:p w:rsidR="000A5501" w:rsidRPr="00EF2736" w:rsidRDefault="000A5501" w:rsidP="00DE3111">
            <w:pPr>
              <w:pStyle w:val="Tabletext"/>
              <w:jc w:val="right"/>
              <w:rPr>
                <w:snapToGrid w:val="0"/>
              </w:rPr>
            </w:pPr>
            <w:r w:rsidRPr="00EF2736">
              <w:t>12.85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71157</w:t>
            </w:r>
          </w:p>
        </w:tc>
        <w:tc>
          <w:tcPr>
            <w:tcW w:w="3707" w:type="pct"/>
            <w:shd w:val="clear" w:color="auto" w:fill="auto"/>
          </w:tcPr>
          <w:p w:rsidR="000A5501" w:rsidRPr="00EF2736" w:rsidRDefault="000A5501" w:rsidP="00DE3111">
            <w:pPr>
              <w:pStyle w:val="Tabletext"/>
            </w:pPr>
            <w:r w:rsidRPr="00EF2736">
              <w:t>Testing for the presence of 3 antibodies by tests mentioned in item</w:t>
            </w:r>
            <w:r w:rsidR="00EF2736" w:rsidRPr="00EF2736">
              <w:t> </w:t>
            </w:r>
            <w:r w:rsidRPr="00EF2736">
              <w:t>71153</w:t>
            </w:r>
          </w:p>
        </w:tc>
        <w:tc>
          <w:tcPr>
            <w:tcW w:w="638" w:type="pct"/>
            <w:shd w:val="clear" w:color="auto" w:fill="auto"/>
          </w:tcPr>
          <w:p w:rsidR="000A5501" w:rsidRPr="00EF2736" w:rsidRDefault="000A5501" w:rsidP="00DE3111">
            <w:pPr>
              <w:pStyle w:val="Tabletext"/>
              <w:jc w:val="right"/>
            </w:pPr>
            <w:r w:rsidRPr="00EF2736">
              <w:t>60.30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71159</w:t>
            </w:r>
          </w:p>
        </w:tc>
        <w:tc>
          <w:tcPr>
            <w:tcW w:w="3707" w:type="pct"/>
            <w:shd w:val="clear" w:color="auto" w:fill="auto"/>
          </w:tcPr>
          <w:p w:rsidR="000A5501" w:rsidRPr="00EF2736" w:rsidRDefault="000A5501" w:rsidP="00DE3111">
            <w:pPr>
              <w:pStyle w:val="Tabletext"/>
            </w:pPr>
            <w:r w:rsidRPr="00EF2736">
              <w:t>Testing for the presence of 4 antibodies by tests mentioned in item</w:t>
            </w:r>
            <w:r w:rsidR="00EF2736" w:rsidRPr="00EF2736">
              <w:t> </w:t>
            </w:r>
            <w:r w:rsidRPr="00EF2736">
              <w:t>71153</w:t>
            </w:r>
          </w:p>
        </w:tc>
        <w:tc>
          <w:tcPr>
            <w:tcW w:w="638" w:type="pct"/>
            <w:shd w:val="clear" w:color="auto" w:fill="auto"/>
          </w:tcPr>
          <w:p w:rsidR="000A5501" w:rsidRPr="00EF2736" w:rsidRDefault="000A5501" w:rsidP="00DE3111">
            <w:pPr>
              <w:pStyle w:val="Tabletext"/>
              <w:jc w:val="right"/>
            </w:pPr>
            <w:r w:rsidRPr="00EF2736">
              <w:t>73.15</w:t>
            </w:r>
          </w:p>
        </w:tc>
      </w:tr>
      <w:tr w:rsidR="000A5501" w:rsidRPr="00EF2736" w:rsidTr="0066612C">
        <w:tblPrEx>
          <w:tblLook w:val="0000" w:firstRow="0" w:lastRow="0" w:firstColumn="0" w:lastColumn="0" w:noHBand="0" w:noVBand="0"/>
        </w:tblPrEx>
        <w:trPr>
          <w:cantSplit/>
        </w:trPr>
        <w:tc>
          <w:tcPr>
            <w:tcW w:w="655" w:type="pct"/>
            <w:tcBorders>
              <w:bottom w:val="single" w:sz="4" w:space="0" w:color="auto"/>
            </w:tcBorders>
            <w:shd w:val="clear" w:color="auto" w:fill="auto"/>
          </w:tcPr>
          <w:p w:rsidR="000A5501" w:rsidRPr="00EF2736" w:rsidRDefault="000A5501" w:rsidP="00DE3111">
            <w:pPr>
              <w:pStyle w:val="Tabletext"/>
            </w:pPr>
            <w:r w:rsidRPr="00EF2736">
              <w:t>71163</w:t>
            </w:r>
          </w:p>
        </w:tc>
        <w:tc>
          <w:tcPr>
            <w:tcW w:w="3707" w:type="pct"/>
            <w:tcBorders>
              <w:bottom w:val="single" w:sz="4" w:space="0" w:color="auto"/>
            </w:tcBorders>
            <w:shd w:val="clear" w:color="auto" w:fill="auto"/>
          </w:tcPr>
          <w:p w:rsidR="000A5501" w:rsidRPr="00EF2736" w:rsidRDefault="000A5501" w:rsidP="00DE3111">
            <w:pPr>
              <w:pStyle w:val="Tabletext"/>
            </w:pPr>
            <w:r w:rsidRPr="00EF2736">
              <w:t>Detection of one of the following antibodies (of one or more class or isotype) in the assessment or diagnosis of coeliac disease or other gluten hypersensitivity syndromes, including a service described in item</w:t>
            </w:r>
            <w:r w:rsidR="00EF2736" w:rsidRPr="00EF2736">
              <w:t> </w:t>
            </w:r>
            <w:r w:rsidRPr="00EF2736">
              <w:t>71066 (if performed):</w:t>
            </w:r>
          </w:p>
          <w:p w:rsidR="000A5501" w:rsidRPr="00EF2736" w:rsidRDefault="000A5501" w:rsidP="00DE3111">
            <w:pPr>
              <w:pStyle w:val="Tablea"/>
            </w:pPr>
            <w:r w:rsidRPr="00EF2736">
              <w:t>(a) antibodies to gliadin;</w:t>
            </w:r>
          </w:p>
          <w:p w:rsidR="000A5501" w:rsidRPr="00EF2736" w:rsidRDefault="000A5501" w:rsidP="00DE3111">
            <w:pPr>
              <w:pStyle w:val="Tablea"/>
            </w:pPr>
            <w:r w:rsidRPr="00EF2736">
              <w:t>(b) antibodies to endomysium;</w:t>
            </w:r>
          </w:p>
          <w:p w:rsidR="000A5501" w:rsidRPr="00EF2736" w:rsidRDefault="000A5501" w:rsidP="00DE3111">
            <w:pPr>
              <w:pStyle w:val="Tablea"/>
            </w:pPr>
            <w:r w:rsidRPr="00EF2736">
              <w:t>(c) antibodies to tissue transglutaminase;</w:t>
            </w:r>
          </w:p>
          <w:p w:rsidR="000A5501" w:rsidRPr="00EF2736" w:rsidRDefault="000A5501" w:rsidP="00DE3111">
            <w:pPr>
              <w:pStyle w:val="Tabletext"/>
            </w:pPr>
            <w:r w:rsidRPr="00EF2736">
              <w:t>one test</w:t>
            </w:r>
          </w:p>
        </w:tc>
        <w:tc>
          <w:tcPr>
            <w:tcW w:w="638" w:type="pct"/>
            <w:tcBorders>
              <w:bottom w:val="single" w:sz="4" w:space="0" w:color="auto"/>
            </w:tcBorders>
            <w:shd w:val="clear" w:color="auto" w:fill="auto"/>
          </w:tcPr>
          <w:p w:rsidR="000A5501" w:rsidRPr="00EF2736" w:rsidRDefault="000A5501" w:rsidP="00DE3111">
            <w:pPr>
              <w:pStyle w:val="Tabletext"/>
              <w:jc w:val="right"/>
            </w:pPr>
            <w:r w:rsidRPr="00EF2736">
              <w:t>24.75</w:t>
            </w:r>
          </w:p>
        </w:tc>
      </w:tr>
      <w:tr w:rsidR="000A5501" w:rsidRPr="00EF2736" w:rsidTr="0066612C">
        <w:tblPrEx>
          <w:tblLook w:val="0000" w:firstRow="0" w:lastRow="0" w:firstColumn="0" w:lastColumn="0" w:noHBand="0" w:noVBand="0"/>
        </w:tblPrEx>
        <w:tc>
          <w:tcPr>
            <w:tcW w:w="655" w:type="pct"/>
            <w:tcBorders>
              <w:bottom w:val="single" w:sz="4" w:space="0" w:color="auto"/>
            </w:tcBorders>
            <w:shd w:val="clear" w:color="auto" w:fill="auto"/>
          </w:tcPr>
          <w:p w:rsidR="000A5501" w:rsidRPr="00EF2736" w:rsidRDefault="000A5501" w:rsidP="00DE3111">
            <w:pPr>
              <w:pStyle w:val="Tabletext"/>
            </w:pPr>
            <w:r w:rsidRPr="00EF2736">
              <w:t>71164</w:t>
            </w:r>
          </w:p>
        </w:tc>
        <w:tc>
          <w:tcPr>
            <w:tcW w:w="3707" w:type="pct"/>
            <w:tcBorders>
              <w:bottom w:val="single" w:sz="4" w:space="0" w:color="auto"/>
            </w:tcBorders>
            <w:shd w:val="clear" w:color="auto" w:fill="auto"/>
          </w:tcPr>
          <w:p w:rsidR="000A5501" w:rsidRPr="00EF2736" w:rsidRDefault="000A5501" w:rsidP="00DE3111">
            <w:pPr>
              <w:pStyle w:val="Tabletext"/>
            </w:pPr>
            <w:r w:rsidRPr="00EF2736">
              <w:t>Two or more tests mentioned in item</w:t>
            </w:r>
            <w:r w:rsidR="00EF2736" w:rsidRPr="00EF2736">
              <w:t> </w:t>
            </w:r>
            <w:r w:rsidRPr="00EF2736">
              <w:t>71163, including a service described in item</w:t>
            </w:r>
            <w:r w:rsidR="00EF2736" w:rsidRPr="00EF2736">
              <w:t> </w:t>
            </w:r>
            <w:r w:rsidRPr="00EF2736">
              <w:t>71066 (if performed)</w:t>
            </w:r>
          </w:p>
        </w:tc>
        <w:tc>
          <w:tcPr>
            <w:tcW w:w="638" w:type="pct"/>
            <w:tcBorders>
              <w:bottom w:val="single" w:sz="4" w:space="0" w:color="auto"/>
            </w:tcBorders>
            <w:shd w:val="clear" w:color="auto" w:fill="auto"/>
          </w:tcPr>
          <w:p w:rsidR="000A5501" w:rsidRPr="00EF2736" w:rsidRDefault="000A5501" w:rsidP="00DE3111">
            <w:pPr>
              <w:pStyle w:val="Tabletext"/>
              <w:jc w:val="right"/>
            </w:pPr>
            <w:r w:rsidRPr="00EF2736">
              <w:t>39.90</w:t>
            </w:r>
          </w:p>
        </w:tc>
      </w:tr>
      <w:tr w:rsidR="000A5501" w:rsidRPr="00EF2736" w:rsidTr="0066612C">
        <w:tblPrEx>
          <w:tblLook w:val="0000" w:firstRow="0" w:lastRow="0" w:firstColumn="0" w:lastColumn="0" w:noHBand="0" w:noVBand="0"/>
        </w:tblPrEx>
        <w:tc>
          <w:tcPr>
            <w:tcW w:w="655" w:type="pct"/>
            <w:tcBorders>
              <w:bottom w:val="single" w:sz="4" w:space="0" w:color="auto"/>
            </w:tcBorders>
            <w:shd w:val="clear" w:color="auto" w:fill="auto"/>
          </w:tcPr>
          <w:p w:rsidR="000A5501" w:rsidRPr="00EF2736" w:rsidRDefault="000A5501" w:rsidP="00DE3111">
            <w:pPr>
              <w:pStyle w:val="Tabletext"/>
            </w:pPr>
            <w:r w:rsidRPr="00EF2736">
              <w:t>71165</w:t>
            </w:r>
          </w:p>
        </w:tc>
        <w:tc>
          <w:tcPr>
            <w:tcW w:w="3707" w:type="pct"/>
            <w:tcBorders>
              <w:bottom w:val="single" w:sz="4" w:space="0" w:color="auto"/>
            </w:tcBorders>
            <w:shd w:val="clear" w:color="auto" w:fill="auto"/>
          </w:tcPr>
          <w:p w:rsidR="000A5501" w:rsidRPr="00EF2736" w:rsidRDefault="000A5501" w:rsidP="00DE3111">
            <w:pPr>
              <w:pStyle w:val="Tabletext"/>
            </w:pPr>
            <w:r w:rsidRPr="00EF2736">
              <w:t>Antibodies to tissue antigens (acetylcholine receptor, adrenal cortex, heart, histone, insulin, insulin receptor, intrinsic factor, islet cell, lymphocyte, neuron, ovary, parathyroid, platelet, salivary gland, skeletal muscle, skin basement membrane and intercellular substance, thyroglobulin, thyroid microsome or thyroid stimulating hormone receptor)—detection of one antibody, including quantitation if required</w:t>
            </w:r>
          </w:p>
        </w:tc>
        <w:tc>
          <w:tcPr>
            <w:tcW w:w="638" w:type="pct"/>
            <w:tcBorders>
              <w:bottom w:val="single" w:sz="4" w:space="0" w:color="auto"/>
            </w:tcBorders>
            <w:shd w:val="clear" w:color="auto" w:fill="auto"/>
          </w:tcPr>
          <w:p w:rsidR="000A5501" w:rsidRPr="00EF2736" w:rsidRDefault="000A5501" w:rsidP="00DE3111">
            <w:pPr>
              <w:pStyle w:val="Tabletext"/>
              <w:jc w:val="right"/>
            </w:pPr>
            <w:r w:rsidRPr="00EF2736">
              <w:t>34.55</w:t>
            </w:r>
          </w:p>
        </w:tc>
      </w:tr>
      <w:tr w:rsidR="000A5501" w:rsidRPr="00EF2736" w:rsidTr="0066612C">
        <w:tblPrEx>
          <w:tblLook w:val="0000" w:firstRow="0" w:lastRow="0" w:firstColumn="0" w:lastColumn="0" w:noHBand="0" w:noVBand="0"/>
        </w:tblPrEx>
        <w:tc>
          <w:tcPr>
            <w:tcW w:w="655" w:type="pct"/>
            <w:tcBorders>
              <w:top w:val="single" w:sz="4" w:space="0" w:color="auto"/>
            </w:tcBorders>
            <w:shd w:val="clear" w:color="auto" w:fill="auto"/>
          </w:tcPr>
          <w:p w:rsidR="000A5501" w:rsidRPr="00EF2736" w:rsidRDefault="000A5501" w:rsidP="00DE3111">
            <w:pPr>
              <w:pStyle w:val="Tabletext"/>
            </w:pPr>
            <w:r w:rsidRPr="00EF2736">
              <w:t>71166</w:t>
            </w:r>
          </w:p>
        </w:tc>
        <w:tc>
          <w:tcPr>
            <w:tcW w:w="3707" w:type="pct"/>
            <w:tcBorders>
              <w:top w:val="single" w:sz="4" w:space="0" w:color="auto"/>
            </w:tcBorders>
            <w:shd w:val="clear" w:color="auto" w:fill="auto"/>
          </w:tcPr>
          <w:p w:rsidR="000A5501" w:rsidRPr="00EF2736" w:rsidRDefault="000A5501" w:rsidP="00DE3111">
            <w:pPr>
              <w:pStyle w:val="Tabletext"/>
            </w:pPr>
            <w:r w:rsidRPr="00EF2736">
              <w:t>Detection of 2 antibodies described in item</w:t>
            </w:r>
            <w:r w:rsidR="00EF2736" w:rsidRPr="00EF2736">
              <w:t> </w:t>
            </w:r>
            <w:r w:rsidRPr="00EF2736">
              <w:t>71165</w:t>
            </w:r>
          </w:p>
        </w:tc>
        <w:tc>
          <w:tcPr>
            <w:tcW w:w="638" w:type="pct"/>
            <w:tcBorders>
              <w:top w:val="single" w:sz="4" w:space="0" w:color="auto"/>
            </w:tcBorders>
            <w:shd w:val="clear" w:color="auto" w:fill="auto"/>
          </w:tcPr>
          <w:p w:rsidR="000A5501" w:rsidRPr="00EF2736" w:rsidRDefault="000A5501" w:rsidP="00DE3111">
            <w:pPr>
              <w:pStyle w:val="Tabletext"/>
              <w:jc w:val="right"/>
            </w:pPr>
            <w:r w:rsidRPr="00EF2736">
              <w:t>47.45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71167</w:t>
            </w:r>
          </w:p>
        </w:tc>
        <w:tc>
          <w:tcPr>
            <w:tcW w:w="3707" w:type="pct"/>
            <w:shd w:val="clear" w:color="auto" w:fill="auto"/>
          </w:tcPr>
          <w:p w:rsidR="000A5501" w:rsidRPr="00EF2736" w:rsidRDefault="000A5501" w:rsidP="00DE3111">
            <w:pPr>
              <w:pStyle w:val="Tabletext"/>
            </w:pPr>
            <w:r w:rsidRPr="00EF2736">
              <w:t>Detection of 3 antibodies described in item</w:t>
            </w:r>
            <w:r w:rsidR="00EF2736" w:rsidRPr="00EF2736">
              <w:t> </w:t>
            </w:r>
            <w:r w:rsidRPr="00EF2736">
              <w:t>71165</w:t>
            </w:r>
          </w:p>
        </w:tc>
        <w:tc>
          <w:tcPr>
            <w:tcW w:w="638" w:type="pct"/>
            <w:shd w:val="clear" w:color="auto" w:fill="auto"/>
          </w:tcPr>
          <w:p w:rsidR="000A5501" w:rsidRPr="00EF2736" w:rsidRDefault="000A5501" w:rsidP="00DE3111">
            <w:pPr>
              <w:pStyle w:val="Tabletext"/>
              <w:jc w:val="right"/>
            </w:pPr>
            <w:r w:rsidRPr="00EF2736">
              <w:t>60.30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71168</w:t>
            </w:r>
          </w:p>
        </w:tc>
        <w:tc>
          <w:tcPr>
            <w:tcW w:w="3707" w:type="pct"/>
            <w:shd w:val="clear" w:color="auto" w:fill="auto"/>
          </w:tcPr>
          <w:p w:rsidR="000A5501" w:rsidRPr="00EF2736" w:rsidRDefault="000A5501" w:rsidP="00DE3111">
            <w:pPr>
              <w:pStyle w:val="Tabletext"/>
            </w:pPr>
            <w:r w:rsidRPr="00EF2736">
              <w:t>Detection of 4 or more antibodies described in item</w:t>
            </w:r>
            <w:r w:rsidR="00EF2736" w:rsidRPr="00EF2736">
              <w:t> </w:t>
            </w:r>
            <w:r w:rsidRPr="00EF2736">
              <w:t>71165</w:t>
            </w:r>
          </w:p>
        </w:tc>
        <w:tc>
          <w:tcPr>
            <w:tcW w:w="638" w:type="pct"/>
            <w:shd w:val="clear" w:color="auto" w:fill="auto"/>
          </w:tcPr>
          <w:p w:rsidR="000A5501" w:rsidRPr="00EF2736" w:rsidRDefault="000A5501" w:rsidP="00DE3111">
            <w:pPr>
              <w:pStyle w:val="Tabletext"/>
              <w:jc w:val="right"/>
            </w:pPr>
            <w:r w:rsidRPr="00EF2736">
              <w:t>73.15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71169</w:t>
            </w:r>
          </w:p>
        </w:tc>
        <w:tc>
          <w:tcPr>
            <w:tcW w:w="3707" w:type="pct"/>
            <w:shd w:val="clear" w:color="auto" w:fill="auto"/>
          </w:tcPr>
          <w:p w:rsidR="000A5501" w:rsidRPr="00EF2736" w:rsidRDefault="000A5501" w:rsidP="00DE3111">
            <w:pPr>
              <w:pStyle w:val="Tabletext"/>
            </w:pPr>
            <w:r w:rsidRPr="00EF2736">
              <w:t>This item applies to a service described in item</w:t>
            </w:r>
            <w:r w:rsidR="00EF2736" w:rsidRPr="00EF2736">
              <w:t> </w:t>
            </w:r>
            <w:r w:rsidRPr="00EF2736">
              <w:t>71165 if:</w:t>
            </w:r>
          </w:p>
          <w:p w:rsidR="000A5501" w:rsidRPr="00EF2736" w:rsidRDefault="000A5501" w:rsidP="00DE3111">
            <w:pPr>
              <w:pStyle w:val="Tablea"/>
            </w:pPr>
            <w:r w:rsidRPr="00EF2736">
              <w:t>(a) a referring APP has not performed the service described in item</w:t>
            </w:r>
            <w:r w:rsidR="00EF2736" w:rsidRPr="00EF2736">
              <w:t> </w:t>
            </w:r>
            <w:r w:rsidRPr="00EF2736">
              <w:t>71165; and</w:t>
            </w:r>
          </w:p>
          <w:p w:rsidR="000A5501" w:rsidRPr="00EF2736" w:rsidRDefault="000A5501" w:rsidP="00DE3111">
            <w:pPr>
              <w:pStyle w:val="Tablea"/>
            </w:pPr>
            <w:r w:rsidRPr="00EF2736">
              <w:t>(b) a receiving APP performs the service described in item</w:t>
            </w:r>
            <w:r w:rsidR="00EF2736" w:rsidRPr="00EF2736">
              <w:t> </w:t>
            </w:r>
            <w:r w:rsidRPr="00EF2736">
              <w:t>71165</w:t>
            </w:r>
          </w:p>
        </w:tc>
        <w:tc>
          <w:tcPr>
            <w:tcW w:w="638" w:type="pct"/>
            <w:shd w:val="clear" w:color="auto" w:fill="auto"/>
          </w:tcPr>
          <w:p w:rsidR="000A5501" w:rsidRPr="00EF2736" w:rsidRDefault="000A5501" w:rsidP="00DE3111">
            <w:pPr>
              <w:pStyle w:val="Tabletext"/>
              <w:jc w:val="right"/>
              <w:rPr>
                <w:snapToGrid w:val="0"/>
              </w:rPr>
            </w:pPr>
            <w:r w:rsidRPr="00EF2736">
              <w:t>34.55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71170</w:t>
            </w:r>
          </w:p>
        </w:tc>
        <w:tc>
          <w:tcPr>
            <w:tcW w:w="3707" w:type="pct"/>
            <w:shd w:val="clear" w:color="auto" w:fill="auto"/>
          </w:tcPr>
          <w:p w:rsidR="000A5501" w:rsidRPr="00EF2736" w:rsidRDefault="000A5501" w:rsidP="00DE3111">
            <w:pPr>
              <w:pStyle w:val="Tabletext"/>
            </w:pPr>
            <w:r w:rsidRPr="00EF2736">
              <w:t>This item applies to a service described in item</w:t>
            </w:r>
            <w:r w:rsidR="00EF2736" w:rsidRPr="00EF2736">
              <w:t> </w:t>
            </w:r>
            <w:r w:rsidRPr="00EF2736">
              <w:t>71165 if:</w:t>
            </w:r>
          </w:p>
          <w:p w:rsidR="000A5501" w:rsidRPr="00EF2736" w:rsidRDefault="000A5501" w:rsidP="00DE3111">
            <w:pPr>
              <w:pStyle w:val="Tablea"/>
            </w:pPr>
            <w:r w:rsidRPr="00EF2736">
              <w:t>(a) a referring APP has performed the test or tests described in item</w:t>
            </w:r>
            <w:r w:rsidR="00EF2736" w:rsidRPr="00EF2736">
              <w:t> </w:t>
            </w:r>
            <w:r w:rsidRPr="00EF2736">
              <w:t>71165; and</w:t>
            </w:r>
          </w:p>
          <w:p w:rsidR="000A5501" w:rsidRPr="00EF2736" w:rsidRDefault="000A5501" w:rsidP="00DE3111">
            <w:pPr>
              <w:pStyle w:val="Tablea"/>
            </w:pPr>
            <w:r w:rsidRPr="00EF2736">
              <w:t>(b) a receiving APP performs the test or tests described in item</w:t>
            </w:r>
            <w:r w:rsidR="00EF2736" w:rsidRPr="00EF2736">
              <w:t> </w:t>
            </w:r>
            <w:r w:rsidRPr="00EF2736">
              <w:t>71165;</w:t>
            </w:r>
          </w:p>
          <w:p w:rsidR="000A5501" w:rsidRPr="00EF2736" w:rsidRDefault="000A5501" w:rsidP="00DE3111">
            <w:pPr>
              <w:pStyle w:val="Tabletext"/>
            </w:pPr>
            <w:r w:rsidRPr="00EF2736">
              <w:t>one test</w:t>
            </w:r>
          </w:p>
        </w:tc>
        <w:tc>
          <w:tcPr>
            <w:tcW w:w="638" w:type="pct"/>
            <w:shd w:val="clear" w:color="auto" w:fill="auto"/>
          </w:tcPr>
          <w:p w:rsidR="000A5501" w:rsidRPr="00EF2736" w:rsidRDefault="000A5501" w:rsidP="00DE3111">
            <w:pPr>
              <w:pStyle w:val="Tabletext"/>
              <w:jc w:val="right"/>
              <w:rPr>
                <w:snapToGrid w:val="0"/>
              </w:rPr>
            </w:pPr>
            <w:r w:rsidRPr="00EF2736">
              <w:t>12.85</w:t>
            </w:r>
          </w:p>
        </w:tc>
      </w:tr>
      <w:tr w:rsidR="000A5501" w:rsidRPr="00EF2736" w:rsidTr="0066612C">
        <w:tblPrEx>
          <w:tblLook w:val="0000" w:firstRow="0" w:lastRow="0" w:firstColumn="0" w:lastColumn="0" w:noHBand="0" w:noVBand="0"/>
        </w:tblPrEx>
        <w:trPr>
          <w:cantSplit/>
        </w:trPr>
        <w:tc>
          <w:tcPr>
            <w:tcW w:w="655" w:type="pct"/>
            <w:shd w:val="clear" w:color="auto" w:fill="auto"/>
          </w:tcPr>
          <w:p w:rsidR="000A5501" w:rsidRPr="00EF2736" w:rsidRDefault="000A5501" w:rsidP="00DE3111">
            <w:pPr>
              <w:pStyle w:val="Tabletext"/>
            </w:pPr>
            <w:r w:rsidRPr="00EF2736">
              <w:t>71180</w:t>
            </w:r>
          </w:p>
        </w:tc>
        <w:tc>
          <w:tcPr>
            <w:tcW w:w="3707" w:type="pct"/>
            <w:shd w:val="clear" w:color="auto" w:fill="auto"/>
          </w:tcPr>
          <w:p w:rsidR="000A5501" w:rsidRPr="00EF2736" w:rsidRDefault="000A5501" w:rsidP="00DE3111">
            <w:pPr>
              <w:pStyle w:val="Tabletext"/>
            </w:pPr>
            <w:r w:rsidRPr="00EF2736">
              <w:t>Antibody to cardiolipin or beta</w:t>
            </w:r>
            <w:r w:rsidR="004C74D5">
              <w:noBreakHyphen/>
            </w:r>
            <w:r w:rsidRPr="00EF2736">
              <w:t>2 glycoprotein I—detection, including quantitation if required; one antibody specificity (IgG or IgM)</w:t>
            </w:r>
          </w:p>
        </w:tc>
        <w:tc>
          <w:tcPr>
            <w:tcW w:w="638" w:type="pct"/>
            <w:shd w:val="clear" w:color="auto" w:fill="auto"/>
          </w:tcPr>
          <w:p w:rsidR="000A5501" w:rsidRPr="00EF2736" w:rsidRDefault="000A5501" w:rsidP="00DE3111">
            <w:pPr>
              <w:pStyle w:val="Tabletext"/>
              <w:jc w:val="right"/>
              <w:rPr>
                <w:snapToGrid w:val="0"/>
              </w:rPr>
            </w:pPr>
            <w:r w:rsidRPr="00EF2736">
              <w:t>34.55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71183</w:t>
            </w:r>
          </w:p>
        </w:tc>
        <w:tc>
          <w:tcPr>
            <w:tcW w:w="3707" w:type="pct"/>
            <w:shd w:val="clear" w:color="auto" w:fill="auto"/>
          </w:tcPr>
          <w:p w:rsidR="000A5501" w:rsidRPr="00EF2736" w:rsidRDefault="000A5501" w:rsidP="00DE3111">
            <w:pPr>
              <w:pStyle w:val="Tabletext"/>
            </w:pPr>
            <w:r w:rsidRPr="00EF2736">
              <w:t>Detection of 2 antibodies described in item</w:t>
            </w:r>
            <w:r w:rsidR="00EF2736" w:rsidRPr="00EF2736">
              <w:t> </w:t>
            </w:r>
            <w:r w:rsidRPr="00EF2736">
              <w:t>71180</w:t>
            </w:r>
          </w:p>
        </w:tc>
        <w:tc>
          <w:tcPr>
            <w:tcW w:w="638" w:type="pct"/>
            <w:shd w:val="clear" w:color="auto" w:fill="auto"/>
          </w:tcPr>
          <w:p w:rsidR="000A5501" w:rsidRPr="00EF2736" w:rsidRDefault="000A5501" w:rsidP="00DE3111">
            <w:pPr>
              <w:pStyle w:val="Tabletext"/>
              <w:jc w:val="right"/>
              <w:rPr>
                <w:snapToGrid w:val="0"/>
              </w:rPr>
            </w:pPr>
            <w:r w:rsidRPr="00EF2736">
              <w:t>47.45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71186</w:t>
            </w:r>
          </w:p>
        </w:tc>
        <w:tc>
          <w:tcPr>
            <w:tcW w:w="3707" w:type="pct"/>
            <w:shd w:val="clear" w:color="auto" w:fill="auto"/>
          </w:tcPr>
          <w:p w:rsidR="000A5501" w:rsidRPr="00EF2736" w:rsidRDefault="000A5501" w:rsidP="00DE3111">
            <w:pPr>
              <w:pStyle w:val="Tabletext"/>
            </w:pPr>
            <w:r w:rsidRPr="00EF2736">
              <w:t>Detection of 3 or more antibodies described in item</w:t>
            </w:r>
            <w:r w:rsidR="00EF2736" w:rsidRPr="00EF2736">
              <w:t> </w:t>
            </w:r>
            <w:r w:rsidRPr="00EF2736">
              <w:t>71180</w:t>
            </w:r>
          </w:p>
        </w:tc>
        <w:tc>
          <w:tcPr>
            <w:tcW w:w="638" w:type="pct"/>
            <w:shd w:val="clear" w:color="auto" w:fill="auto"/>
          </w:tcPr>
          <w:p w:rsidR="000A5501" w:rsidRPr="00EF2736" w:rsidRDefault="000A5501" w:rsidP="00DE3111">
            <w:pPr>
              <w:pStyle w:val="Tabletext"/>
              <w:jc w:val="right"/>
              <w:rPr>
                <w:snapToGrid w:val="0"/>
              </w:rPr>
            </w:pPr>
            <w:r w:rsidRPr="00EF2736">
              <w:t>60.30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71189</w:t>
            </w:r>
          </w:p>
        </w:tc>
        <w:tc>
          <w:tcPr>
            <w:tcW w:w="3707" w:type="pct"/>
            <w:shd w:val="clear" w:color="auto" w:fill="auto"/>
          </w:tcPr>
          <w:p w:rsidR="000A5501" w:rsidRPr="00EF2736" w:rsidRDefault="000A5501" w:rsidP="00DE3111">
            <w:pPr>
              <w:pStyle w:val="Tabletext"/>
            </w:pPr>
            <w:r w:rsidRPr="00EF2736">
              <w:t>Detection of specific IgG antibodies to one or more respiratory disease allergens not elsewhere specified</w:t>
            </w:r>
          </w:p>
        </w:tc>
        <w:tc>
          <w:tcPr>
            <w:tcW w:w="638" w:type="pct"/>
            <w:shd w:val="clear" w:color="auto" w:fill="auto"/>
          </w:tcPr>
          <w:p w:rsidR="000A5501" w:rsidRPr="00EF2736" w:rsidRDefault="000A5501" w:rsidP="00DE3111">
            <w:pPr>
              <w:pStyle w:val="Tabletext"/>
              <w:jc w:val="right"/>
              <w:rPr>
                <w:snapToGrid w:val="0"/>
              </w:rPr>
            </w:pPr>
            <w:r w:rsidRPr="00EF2736">
              <w:t>15.50</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71192</w:t>
            </w:r>
          </w:p>
        </w:tc>
        <w:tc>
          <w:tcPr>
            <w:tcW w:w="3707" w:type="pct"/>
            <w:shd w:val="clear" w:color="auto" w:fill="auto"/>
          </w:tcPr>
          <w:p w:rsidR="000A5501" w:rsidRPr="00EF2736" w:rsidRDefault="000A5501" w:rsidP="00DE3111">
            <w:pPr>
              <w:pStyle w:val="Tabletext"/>
            </w:pPr>
            <w:r w:rsidRPr="00EF2736">
              <w:t>Two items described in item</w:t>
            </w:r>
            <w:r w:rsidR="00EF2736" w:rsidRPr="00EF2736">
              <w:t> </w:t>
            </w:r>
            <w:r w:rsidRPr="00EF2736">
              <w:t>71189</w:t>
            </w:r>
          </w:p>
        </w:tc>
        <w:tc>
          <w:tcPr>
            <w:tcW w:w="638" w:type="pct"/>
            <w:shd w:val="clear" w:color="auto" w:fill="auto"/>
          </w:tcPr>
          <w:p w:rsidR="000A5501" w:rsidRPr="00EF2736" w:rsidRDefault="000A5501" w:rsidP="00DE3111">
            <w:pPr>
              <w:pStyle w:val="Tabletext"/>
              <w:jc w:val="right"/>
              <w:rPr>
                <w:snapToGrid w:val="0"/>
              </w:rPr>
            </w:pPr>
            <w:r w:rsidRPr="00EF2736">
              <w:t>28.35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71195</w:t>
            </w:r>
          </w:p>
        </w:tc>
        <w:tc>
          <w:tcPr>
            <w:tcW w:w="3707" w:type="pct"/>
            <w:shd w:val="clear" w:color="auto" w:fill="auto"/>
          </w:tcPr>
          <w:p w:rsidR="000A5501" w:rsidRPr="00EF2736" w:rsidRDefault="000A5501" w:rsidP="00DE3111">
            <w:pPr>
              <w:pStyle w:val="Tabletext"/>
            </w:pPr>
            <w:r w:rsidRPr="00EF2736">
              <w:t>Three or more items described in item</w:t>
            </w:r>
            <w:r w:rsidR="00EF2736" w:rsidRPr="00EF2736">
              <w:t> </w:t>
            </w:r>
            <w:r w:rsidRPr="00EF2736">
              <w:t>71189</w:t>
            </w:r>
          </w:p>
        </w:tc>
        <w:tc>
          <w:tcPr>
            <w:tcW w:w="638" w:type="pct"/>
            <w:shd w:val="clear" w:color="auto" w:fill="auto"/>
          </w:tcPr>
          <w:p w:rsidR="000A5501" w:rsidRPr="00EF2736" w:rsidRDefault="000A5501" w:rsidP="00DE3111">
            <w:pPr>
              <w:pStyle w:val="Tabletext"/>
              <w:jc w:val="right"/>
              <w:rPr>
                <w:snapToGrid w:val="0"/>
              </w:rPr>
            </w:pPr>
            <w:r w:rsidRPr="00EF2736">
              <w:t>40.05</w:t>
            </w:r>
          </w:p>
        </w:tc>
      </w:tr>
      <w:tr w:rsidR="000A5501" w:rsidRPr="00EF2736" w:rsidTr="0066612C">
        <w:tblPrEx>
          <w:tblLook w:val="0000" w:firstRow="0" w:lastRow="0" w:firstColumn="0" w:lastColumn="0" w:noHBand="0" w:noVBand="0"/>
        </w:tblPrEx>
        <w:tc>
          <w:tcPr>
            <w:tcW w:w="655" w:type="pct"/>
            <w:shd w:val="clear" w:color="auto" w:fill="auto"/>
          </w:tcPr>
          <w:p w:rsidR="000A5501" w:rsidRPr="00EF2736" w:rsidRDefault="000A5501" w:rsidP="00DE3111">
            <w:pPr>
              <w:pStyle w:val="Tabletext"/>
            </w:pPr>
            <w:r w:rsidRPr="00EF2736">
              <w:t>71198</w:t>
            </w:r>
          </w:p>
        </w:tc>
        <w:tc>
          <w:tcPr>
            <w:tcW w:w="3707" w:type="pct"/>
            <w:shd w:val="clear" w:color="auto" w:fill="auto"/>
          </w:tcPr>
          <w:p w:rsidR="000A5501" w:rsidRPr="00EF2736" w:rsidRDefault="000A5501" w:rsidP="00DE3111">
            <w:pPr>
              <w:pStyle w:val="Tabletext"/>
            </w:pPr>
            <w:r w:rsidRPr="00EF2736">
              <w:t>Estimation of serum tryptase for the evaluation of unexplained acute hypotension or suspected anaphylactic event, assessment of risk in stinging insect anaphylaxis, exclusion of mastocytosis, monitoring of known mastocytosis</w:t>
            </w:r>
          </w:p>
        </w:tc>
        <w:tc>
          <w:tcPr>
            <w:tcW w:w="638" w:type="pct"/>
            <w:shd w:val="clear" w:color="auto" w:fill="auto"/>
          </w:tcPr>
          <w:p w:rsidR="000A5501" w:rsidRPr="00EF2736" w:rsidRDefault="000A5501" w:rsidP="00DE3111">
            <w:pPr>
              <w:pStyle w:val="Tabletext"/>
              <w:jc w:val="right"/>
              <w:rPr>
                <w:snapToGrid w:val="0"/>
              </w:rPr>
            </w:pPr>
            <w:r w:rsidRPr="00EF2736">
              <w:t>40.55</w:t>
            </w:r>
          </w:p>
        </w:tc>
      </w:tr>
      <w:tr w:rsidR="000A5501" w:rsidRPr="00EF2736" w:rsidTr="0066612C">
        <w:tblPrEx>
          <w:tblLook w:val="0000" w:firstRow="0" w:lastRow="0" w:firstColumn="0" w:lastColumn="0" w:noHBand="0" w:noVBand="0"/>
        </w:tblPrEx>
        <w:trPr>
          <w:cantSplit/>
        </w:trPr>
        <w:tc>
          <w:tcPr>
            <w:tcW w:w="655" w:type="pct"/>
            <w:tcBorders>
              <w:bottom w:val="single" w:sz="4" w:space="0" w:color="auto"/>
            </w:tcBorders>
            <w:shd w:val="clear" w:color="auto" w:fill="auto"/>
          </w:tcPr>
          <w:p w:rsidR="000A5501" w:rsidRPr="00EF2736" w:rsidRDefault="000A5501" w:rsidP="00DE3111">
            <w:pPr>
              <w:pStyle w:val="Tabletext"/>
            </w:pPr>
            <w:r w:rsidRPr="00EF2736">
              <w:t>71200</w:t>
            </w:r>
          </w:p>
        </w:tc>
        <w:tc>
          <w:tcPr>
            <w:tcW w:w="3707" w:type="pct"/>
            <w:tcBorders>
              <w:bottom w:val="single" w:sz="4" w:space="0" w:color="auto"/>
            </w:tcBorders>
            <w:shd w:val="clear" w:color="auto" w:fill="auto"/>
          </w:tcPr>
          <w:p w:rsidR="000A5501" w:rsidRPr="00EF2736" w:rsidRDefault="000A5501" w:rsidP="00DE3111">
            <w:pPr>
              <w:pStyle w:val="Tabletext"/>
            </w:pPr>
            <w:r w:rsidRPr="00EF2736">
              <w:t>Detection and quantitation, if present, of free kappa and lambda light chains in serum for the diagnosis or monitoring of amyloidosis, myeloma or plasma cell dyscrasias</w:t>
            </w:r>
          </w:p>
        </w:tc>
        <w:tc>
          <w:tcPr>
            <w:tcW w:w="638"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t>59.60</w:t>
            </w:r>
          </w:p>
        </w:tc>
      </w:tr>
      <w:tr w:rsidR="000A5501" w:rsidRPr="00EF2736" w:rsidTr="0066612C">
        <w:tblPrEx>
          <w:tblLook w:val="0000" w:firstRow="0" w:lastRow="0" w:firstColumn="0" w:lastColumn="0" w:noHBand="0" w:noVBand="0"/>
        </w:tblPrEx>
        <w:tc>
          <w:tcPr>
            <w:tcW w:w="655" w:type="pct"/>
            <w:tcBorders>
              <w:bottom w:val="single" w:sz="12" w:space="0" w:color="auto"/>
            </w:tcBorders>
            <w:shd w:val="clear" w:color="auto" w:fill="auto"/>
          </w:tcPr>
          <w:p w:rsidR="000A5501" w:rsidRPr="00EF2736" w:rsidRDefault="000A5501" w:rsidP="00DE3111">
            <w:pPr>
              <w:pStyle w:val="Tabletext"/>
            </w:pPr>
            <w:r w:rsidRPr="00EF2736">
              <w:t>71203</w:t>
            </w:r>
          </w:p>
        </w:tc>
        <w:tc>
          <w:tcPr>
            <w:tcW w:w="3707" w:type="pct"/>
            <w:tcBorders>
              <w:bottom w:val="single" w:sz="12" w:space="0" w:color="auto"/>
            </w:tcBorders>
            <w:shd w:val="clear" w:color="auto" w:fill="auto"/>
          </w:tcPr>
          <w:p w:rsidR="000A5501" w:rsidRPr="00EF2736" w:rsidRDefault="000A5501" w:rsidP="00DE3111">
            <w:pPr>
              <w:pStyle w:val="Tabletext"/>
            </w:pPr>
            <w:r w:rsidRPr="00EF2736">
              <w:t>Determination of HLAB5701 status by flow cytometry or cytotoxity assay prior to the initiation of Abacavir therapy including item</w:t>
            </w:r>
            <w:r w:rsidR="00EF2736" w:rsidRPr="00EF2736">
              <w:t> </w:t>
            </w:r>
            <w:r w:rsidRPr="00EF2736">
              <w:t>73323 (if performed)</w:t>
            </w:r>
          </w:p>
        </w:tc>
        <w:tc>
          <w:tcPr>
            <w:tcW w:w="638" w:type="pct"/>
            <w:tcBorders>
              <w:bottom w:val="single" w:sz="12" w:space="0" w:color="auto"/>
            </w:tcBorders>
            <w:shd w:val="clear" w:color="auto" w:fill="auto"/>
          </w:tcPr>
          <w:p w:rsidR="000A5501" w:rsidRPr="00EF2736" w:rsidRDefault="000A5501" w:rsidP="00DE3111">
            <w:pPr>
              <w:pStyle w:val="Tabletext"/>
              <w:jc w:val="right"/>
              <w:rPr>
                <w:snapToGrid w:val="0"/>
              </w:rPr>
            </w:pPr>
            <w:r w:rsidRPr="00EF2736">
              <w:t>40.55</w:t>
            </w:r>
          </w:p>
        </w:tc>
      </w:tr>
    </w:tbl>
    <w:p w:rsidR="000A5501" w:rsidRPr="00EF2736" w:rsidRDefault="000A5501" w:rsidP="000A5501">
      <w:pPr>
        <w:pStyle w:val="ActHead3"/>
        <w:pageBreakBefore/>
      </w:pPr>
      <w:bookmarkStart w:id="77" w:name="_Toc34893616"/>
      <w:r w:rsidRPr="00930CA4">
        <w:rPr>
          <w:rStyle w:val="CharDivNo"/>
        </w:rPr>
        <w:t>Division</w:t>
      </w:r>
      <w:r w:rsidR="00EF2736" w:rsidRPr="00930CA4">
        <w:rPr>
          <w:rStyle w:val="CharDivNo"/>
        </w:rPr>
        <w:t> </w:t>
      </w:r>
      <w:r w:rsidRPr="00930CA4">
        <w:rPr>
          <w:rStyle w:val="CharDivNo"/>
        </w:rPr>
        <w:t>2.5</w:t>
      </w:r>
      <w:r w:rsidRPr="00EF2736">
        <w:t>—</w:t>
      </w:r>
      <w:r w:rsidRPr="00930CA4">
        <w:rPr>
          <w:rStyle w:val="CharDivText"/>
        </w:rPr>
        <w:t xml:space="preserve">Group P5: </w:t>
      </w:r>
      <w:r w:rsidR="006C53D5" w:rsidRPr="00930CA4">
        <w:rPr>
          <w:rStyle w:val="CharDivText"/>
        </w:rPr>
        <w:t>t</w:t>
      </w:r>
      <w:r w:rsidRPr="00930CA4">
        <w:rPr>
          <w:rStyle w:val="CharDivText"/>
        </w:rPr>
        <w:t>issue pathology</w:t>
      </w:r>
      <w:bookmarkEnd w:id="77"/>
    </w:p>
    <w:p w:rsidR="00A26AFB" w:rsidRPr="00EF2736" w:rsidRDefault="00B864AD" w:rsidP="006C53D5">
      <w:pPr>
        <w:pStyle w:val="ActHead5"/>
      </w:pPr>
      <w:bookmarkStart w:id="78" w:name="_Toc34893617"/>
      <w:r w:rsidRPr="00930CA4">
        <w:rPr>
          <w:rStyle w:val="CharSectno"/>
        </w:rPr>
        <w:t>2.5.1</w:t>
      </w:r>
      <w:r w:rsidR="000A5501" w:rsidRPr="00EF2736">
        <w:t xml:space="preserve">  </w:t>
      </w:r>
      <w:r w:rsidR="00A26AFB" w:rsidRPr="00EF2736">
        <w:t>Restrictions on</w:t>
      </w:r>
      <w:r w:rsidR="000A5501" w:rsidRPr="00EF2736">
        <w:t xml:space="preserve"> items</w:t>
      </w:r>
      <w:r w:rsidR="006C53D5" w:rsidRPr="00EF2736">
        <w:t>—s</w:t>
      </w:r>
      <w:r w:rsidR="00A26AFB" w:rsidRPr="00EF2736">
        <w:t>ervices performed using material submitted for a Group P6 service</w:t>
      </w:r>
      <w:bookmarkEnd w:id="78"/>
    </w:p>
    <w:p w:rsidR="000A5501" w:rsidRPr="00EF2736" w:rsidRDefault="000A5501" w:rsidP="000A5501">
      <w:pPr>
        <w:pStyle w:val="subsection"/>
      </w:pPr>
      <w:r w:rsidRPr="00EF2736">
        <w:tab/>
      </w:r>
      <w:r w:rsidRPr="00EF2736">
        <w:tab/>
        <w:t>An item in Group P5 (other than items</w:t>
      </w:r>
      <w:r w:rsidR="00EF2736" w:rsidRPr="00EF2736">
        <w:t> </w:t>
      </w:r>
      <w:r w:rsidRPr="00EF2736">
        <w:t>72858 and 72859) does not apply to a service performed using material submitted for a test in Group P6, including if a cell block is prepared from the material.</w:t>
      </w:r>
    </w:p>
    <w:p w:rsidR="00A26AFB" w:rsidRPr="00EF2736" w:rsidRDefault="006C53D5" w:rsidP="006C53D5">
      <w:pPr>
        <w:pStyle w:val="ActHead5"/>
      </w:pPr>
      <w:bookmarkStart w:id="79" w:name="_Toc34893618"/>
      <w:r w:rsidRPr="00930CA4">
        <w:rPr>
          <w:rStyle w:val="CharSectno"/>
        </w:rPr>
        <w:t>2.5.2</w:t>
      </w:r>
      <w:r w:rsidRPr="00EF2736">
        <w:t xml:space="preserve">  Restrictions on items—c</w:t>
      </w:r>
      <w:r w:rsidR="00A26AFB" w:rsidRPr="00EF2736">
        <w:t>ertain biopsy examinations performed in a single patient episode</w:t>
      </w:r>
      <w:bookmarkEnd w:id="79"/>
    </w:p>
    <w:p w:rsidR="000A5501" w:rsidRPr="00EF2736" w:rsidRDefault="006C53D5" w:rsidP="000A5501">
      <w:pPr>
        <w:pStyle w:val="subsection"/>
      </w:pPr>
      <w:r w:rsidRPr="00EF2736">
        <w:tab/>
      </w:r>
      <w:r w:rsidR="000A5501" w:rsidRPr="00EF2736">
        <w:tab/>
        <w:t xml:space="preserve">If more than one of the services </w:t>
      </w:r>
      <w:r w:rsidR="005276EB" w:rsidRPr="00EF2736">
        <w:t xml:space="preserve">described </w:t>
      </w:r>
      <w:r w:rsidR="000A5501" w:rsidRPr="00EF2736">
        <w:t>in items</w:t>
      </w:r>
      <w:r w:rsidR="00EF2736" w:rsidRPr="00EF2736">
        <w:t> </w:t>
      </w:r>
      <w:r w:rsidR="000A5501" w:rsidRPr="00EF2736">
        <w:t xml:space="preserve">72813, 72816, 72817, 72818, 72823, 72824, 72825, 72826, 72827, 72828, 72830, 72836 and 72838 are performed in a single patient episode, only the item with the highest specified fee for a service performed in the episode </w:t>
      </w:r>
      <w:r w:rsidR="00BB70B9" w:rsidRPr="00EF2736">
        <w:t>applies</w:t>
      </w:r>
      <w:r w:rsidR="000A5501" w:rsidRPr="00EF2736">
        <w:t>.</w:t>
      </w:r>
    </w:p>
    <w:p w:rsidR="00A26AFB" w:rsidRPr="00EF2736" w:rsidRDefault="006C53D5" w:rsidP="006C53D5">
      <w:pPr>
        <w:pStyle w:val="ActHead5"/>
      </w:pPr>
      <w:bookmarkStart w:id="80" w:name="_Toc34893619"/>
      <w:r w:rsidRPr="00930CA4">
        <w:rPr>
          <w:rStyle w:val="CharSectno"/>
        </w:rPr>
        <w:t>2.5.3</w:t>
      </w:r>
      <w:r w:rsidRPr="00EF2736">
        <w:t xml:space="preserve">  Restrictions on items—c</w:t>
      </w:r>
      <w:r w:rsidR="00A26AFB" w:rsidRPr="00EF2736">
        <w:t>ertain histopathological examinations performed on specimens from a single patient episode</w:t>
      </w:r>
      <w:bookmarkEnd w:id="80"/>
    </w:p>
    <w:p w:rsidR="000A5501" w:rsidRPr="00EF2736" w:rsidRDefault="000A5501" w:rsidP="000A5501">
      <w:pPr>
        <w:pStyle w:val="subsection"/>
      </w:pPr>
      <w:r w:rsidRPr="00EF2736">
        <w:tab/>
      </w:r>
      <w:r w:rsidRPr="00EF2736">
        <w:tab/>
        <w:t xml:space="preserve">If more than one histopathological examination is performed on separate specimens, of different complexity levels, from a single patient episode, only the item with the highest specified fee for any of the examinations performed </w:t>
      </w:r>
      <w:r w:rsidR="00BB70B9" w:rsidRPr="00EF2736">
        <w:t>applies</w:t>
      </w:r>
      <w:r w:rsidRPr="00EF2736">
        <w:t>.</w:t>
      </w:r>
    </w:p>
    <w:p w:rsidR="00A26AFB" w:rsidRPr="00EF2736" w:rsidRDefault="00C10042" w:rsidP="00AB2E3E">
      <w:pPr>
        <w:pStyle w:val="ActHead5"/>
      </w:pPr>
      <w:bookmarkStart w:id="81" w:name="_Toc34893620"/>
      <w:r w:rsidRPr="00930CA4">
        <w:rPr>
          <w:rStyle w:val="CharSectno"/>
        </w:rPr>
        <w:t>2.5.4</w:t>
      </w:r>
      <w:r w:rsidR="00AB2E3E" w:rsidRPr="00EF2736">
        <w:t xml:space="preserve">  </w:t>
      </w:r>
      <w:r w:rsidR="0045373A" w:rsidRPr="00EF2736">
        <w:t>Restriction on items—c</w:t>
      </w:r>
      <w:r w:rsidR="005B6398" w:rsidRPr="00EF2736">
        <w:t>ertain services in Groups P5 and P6</w:t>
      </w:r>
      <w:r w:rsidR="00A26AFB" w:rsidRPr="00EF2736">
        <w:t xml:space="preserve"> </w:t>
      </w:r>
      <w:r w:rsidR="005B6398" w:rsidRPr="00EF2736">
        <w:t xml:space="preserve">performed </w:t>
      </w:r>
      <w:r w:rsidR="001E5031" w:rsidRPr="00EF2736">
        <w:t xml:space="preserve">in </w:t>
      </w:r>
      <w:r w:rsidR="00A26AFB" w:rsidRPr="00EF2736">
        <w:t>a single patient episode</w:t>
      </w:r>
      <w:bookmarkEnd w:id="81"/>
    </w:p>
    <w:p w:rsidR="000A5501" w:rsidRPr="00EF2736" w:rsidRDefault="000A5501" w:rsidP="000A5501">
      <w:pPr>
        <w:pStyle w:val="subsection"/>
      </w:pPr>
      <w:r w:rsidRPr="00EF2736">
        <w:tab/>
      </w:r>
      <w:r w:rsidRPr="00EF2736">
        <w:tab/>
        <w:t xml:space="preserve">If more than one of the services </w:t>
      </w:r>
      <w:r w:rsidR="005276EB" w:rsidRPr="00EF2736">
        <w:t xml:space="preserve">described </w:t>
      </w:r>
      <w:r w:rsidRPr="00EF2736">
        <w:t>in items</w:t>
      </w:r>
      <w:r w:rsidR="00EF2736" w:rsidRPr="00EF2736">
        <w:t> </w:t>
      </w:r>
      <w:r w:rsidRPr="00EF2736">
        <w:t xml:space="preserve">72846, 72847, 72848, 72849, 72850, 73059, 73060, 73061, 73064 and 73065 are performed in a single patient episode, only the item with the highest specified fee for a service performed in the episode </w:t>
      </w:r>
      <w:r w:rsidR="00BB70B9" w:rsidRPr="00EF2736">
        <w:t>applies</w:t>
      </w:r>
      <w:r w:rsidRPr="00EF2736">
        <w:t>.</w:t>
      </w:r>
    </w:p>
    <w:p w:rsidR="000A5501" w:rsidRPr="00EF2736" w:rsidRDefault="000A5501" w:rsidP="000A5501">
      <w:pPr>
        <w:pStyle w:val="notetext"/>
      </w:pPr>
      <w:r w:rsidRPr="00EF2736">
        <w:t>Note:</w:t>
      </w:r>
      <w:r w:rsidRPr="00EF2736">
        <w:tab/>
        <w:t>Items</w:t>
      </w:r>
      <w:r w:rsidR="00EF2736" w:rsidRPr="00EF2736">
        <w:t> </w:t>
      </w:r>
      <w:r w:rsidRPr="00EF2736">
        <w:t>73059, 73060, 73061, 73064 and 73065 are in Group P6.</w:t>
      </w:r>
    </w:p>
    <w:p w:rsidR="000A5501" w:rsidRPr="00EF2736" w:rsidRDefault="00C10042" w:rsidP="000A5501">
      <w:pPr>
        <w:pStyle w:val="ActHead5"/>
      </w:pPr>
      <w:bookmarkStart w:id="82" w:name="_Toc34893621"/>
      <w:r w:rsidRPr="00930CA4">
        <w:rPr>
          <w:rStyle w:val="CharSectno"/>
        </w:rPr>
        <w:t>2.5.5</w:t>
      </w:r>
      <w:r w:rsidR="000A5501" w:rsidRPr="00EF2736">
        <w:t xml:space="preserve">  </w:t>
      </w:r>
      <w:r w:rsidR="00114FA1" w:rsidRPr="00EF2736">
        <w:t>Restrictions on</w:t>
      </w:r>
      <w:r w:rsidR="00074EE5" w:rsidRPr="00EF2736">
        <w:t xml:space="preserve"> </w:t>
      </w:r>
      <w:r w:rsidR="000A5501" w:rsidRPr="00EF2736">
        <w:t>items</w:t>
      </w:r>
      <w:r w:rsidR="00EF2736" w:rsidRPr="00EF2736">
        <w:t> </w:t>
      </w:r>
      <w:r w:rsidR="000A5501" w:rsidRPr="00EF2736">
        <w:t>72858 and 72859</w:t>
      </w:r>
      <w:bookmarkEnd w:id="82"/>
    </w:p>
    <w:p w:rsidR="000A5501" w:rsidRPr="00EF2736" w:rsidRDefault="000A5501" w:rsidP="000A5501">
      <w:pPr>
        <w:pStyle w:val="subsection"/>
      </w:pPr>
      <w:r w:rsidRPr="00EF2736">
        <w:tab/>
        <w:t>(1)</w:t>
      </w:r>
      <w:r w:rsidRPr="00EF2736">
        <w:tab/>
        <w:t>Items</w:t>
      </w:r>
      <w:r w:rsidR="00EF2736" w:rsidRPr="00EF2736">
        <w:t> </w:t>
      </w:r>
      <w:r w:rsidRPr="00EF2736">
        <w:t>72858 and 72859 apply:</w:t>
      </w:r>
    </w:p>
    <w:p w:rsidR="000A5501" w:rsidRPr="00EF2736" w:rsidRDefault="000A5501" w:rsidP="000A5501">
      <w:pPr>
        <w:pStyle w:val="paragraph"/>
      </w:pPr>
      <w:r w:rsidRPr="00EF2736">
        <w:tab/>
        <w:t>(a)</w:t>
      </w:r>
      <w:r w:rsidRPr="00EF2736">
        <w:tab/>
        <w:t>only to a service that is covered by:</w:t>
      </w:r>
    </w:p>
    <w:p w:rsidR="000A5501" w:rsidRPr="00EF2736" w:rsidRDefault="000A5501" w:rsidP="000A5501">
      <w:pPr>
        <w:pStyle w:val="paragraphsub"/>
      </w:pPr>
      <w:r w:rsidRPr="00EF2736">
        <w:tab/>
        <w:t>(i)</w:t>
      </w:r>
      <w:r w:rsidRPr="00EF2736">
        <w:tab/>
        <w:t>item</w:t>
      </w:r>
      <w:r w:rsidR="00EF2736" w:rsidRPr="00EF2736">
        <w:t> </w:t>
      </w:r>
      <w:r w:rsidRPr="00EF2736">
        <w:t>65084 or 65087; or</w:t>
      </w:r>
    </w:p>
    <w:p w:rsidR="000A5501" w:rsidRPr="00EF2736" w:rsidRDefault="000A5501" w:rsidP="000A5501">
      <w:pPr>
        <w:pStyle w:val="paragraphsub"/>
      </w:pPr>
      <w:r w:rsidRPr="00EF2736">
        <w:tab/>
        <w:t>(ii)</w:t>
      </w:r>
      <w:r w:rsidRPr="00EF2736">
        <w:tab/>
        <w:t>item</w:t>
      </w:r>
      <w:r w:rsidR="00EF2736" w:rsidRPr="00EF2736">
        <w:t> </w:t>
      </w:r>
      <w:r w:rsidRPr="00EF2736">
        <w:t>72813, 72816, 72817, 72818, 72823, 72824, 72825, 72826, 72827, 72828, 72830, 72836 or 72838; or</w:t>
      </w:r>
    </w:p>
    <w:p w:rsidR="000A5501" w:rsidRPr="00EF2736" w:rsidRDefault="000A5501" w:rsidP="000A5501">
      <w:pPr>
        <w:pStyle w:val="paragraphsub"/>
      </w:pPr>
      <w:r w:rsidRPr="00EF2736">
        <w:tab/>
        <w:t>(iii)</w:t>
      </w:r>
      <w:r w:rsidRPr="00EF2736">
        <w:tab/>
        <w:t>an item in Group P6 (other than item</w:t>
      </w:r>
      <w:r w:rsidR="00EF2736" w:rsidRPr="00EF2736">
        <w:t> </w:t>
      </w:r>
      <w:r w:rsidRPr="00EF2736">
        <w:rPr>
          <w:szCs w:val="24"/>
        </w:rPr>
        <w:t>73070, 73071, 73072, 73073, 73074, 73075 or 73076</w:t>
      </w:r>
      <w:r w:rsidRPr="00EF2736">
        <w:t>); and</w:t>
      </w:r>
    </w:p>
    <w:p w:rsidR="000A5501" w:rsidRPr="00EF2736" w:rsidRDefault="000A5501" w:rsidP="000A5501">
      <w:pPr>
        <w:pStyle w:val="paragraph"/>
      </w:pPr>
      <w:r w:rsidRPr="00EF2736">
        <w:tab/>
        <w:t>(b)</w:t>
      </w:r>
      <w:r w:rsidRPr="00EF2736">
        <w:tab/>
        <w:t>only if the treating practitioner and the approved pathology practitioner who provided the original opinion on the patient specimen agree that a second opinion is reasonably necessary for diagnostic purposes.</w:t>
      </w:r>
    </w:p>
    <w:p w:rsidR="000A5501" w:rsidRPr="00EF2736" w:rsidRDefault="000A5501" w:rsidP="000A5501">
      <w:pPr>
        <w:pStyle w:val="subsection"/>
      </w:pPr>
      <w:r w:rsidRPr="00EF2736">
        <w:tab/>
        <w:t>(2)</w:t>
      </w:r>
      <w:r w:rsidRPr="00EF2736">
        <w:tab/>
        <w:t>Items</w:t>
      </w:r>
      <w:r w:rsidR="00EF2736" w:rsidRPr="00EF2736">
        <w:t> </w:t>
      </w:r>
      <w:r w:rsidRPr="00EF2736">
        <w:t>72858 and 72859 do not apply if the accredited pathology laboratory in which the second opinion is provided is the same laboratory in which the original opinion was provided.</w:t>
      </w:r>
    </w:p>
    <w:p w:rsidR="00B864AD" w:rsidRPr="00EF2736" w:rsidRDefault="00B864AD" w:rsidP="00B864AD">
      <w:pPr>
        <w:pStyle w:val="ActHead5"/>
      </w:pPr>
      <w:bookmarkStart w:id="83" w:name="_Toc34893622"/>
      <w:r w:rsidRPr="00930CA4">
        <w:rPr>
          <w:rStyle w:val="CharSectno"/>
        </w:rPr>
        <w:t>2.</w:t>
      </w:r>
      <w:r w:rsidR="00C10042" w:rsidRPr="00930CA4">
        <w:rPr>
          <w:rStyle w:val="CharSectno"/>
        </w:rPr>
        <w:t>5.6</w:t>
      </w:r>
      <w:r w:rsidRPr="00EF2736">
        <w:t xml:space="preserve">  Items in Group P5</w:t>
      </w:r>
      <w:bookmarkEnd w:id="83"/>
    </w:p>
    <w:p w:rsidR="00B864AD" w:rsidRPr="00EF2736" w:rsidRDefault="00B864AD" w:rsidP="00B864AD">
      <w:pPr>
        <w:pStyle w:val="subsection"/>
      </w:pPr>
      <w:r w:rsidRPr="00EF2736">
        <w:tab/>
      </w:r>
      <w:r w:rsidRPr="00EF2736">
        <w:tab/>
        <w:t>This clause sets out items in Group P5.</w:t>
      </w:r>
    </w:p>
    <w:p w:rsidR="000A5501" w:rsidRPr="00EF2736" w:rsidRDefault="000A5501" w:rsidP="000A550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11"/>
        <w:gridCol w:w="6296"/>
        <w:gridCol w:w="1120"/>
      </w:tblGrid>
      <w:tr w:rsidR="000A5501" w:rsidRPr="00EF2736" w:rsidTr="004D036E">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P5—Tissue pathology</w:t>
            </w:r>
          </w:p>
        </w:tc>
      </w:tr>
      <w:tr w:rsidR="000A5501" w:rsidRPr="00EF2736" w:rsidTr="004D036E">
        <w:tblPrEx>
          <w:tblLook w:val="0000" w:firstRow="0" w:lastRow="0" w:firstColumn="0" w:lastColumn="0" w:noHBand="0" w:noVBand="0"/>
        </w:tblPrEx>
        <w:trPr>
          <w:tblHeader/>
        </w:trPr>
        <w:tc>
          <w:tcPr>
            <w:tcW w:w="651"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84" w:name="BK_S4P42L9C5"/>
            <w:bookmarkEnd w:id="84"/>
          </w:p>
        </w:tc>
        <w:tc>
          <w:tcPr>
            <w:tcW w:w="3692"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57"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4D036E">
        <w:tblPrEx>
          <w:tblLook w:val="0000" w:firstRow="0" w:lastRow="0" w:firstColumn="0" w:lastColumn="0" w:noHBand="0" w:noVBand="0"/>
        </w:tblPrEx>
        <w:tc>
          <w:tcPr>
            <w:tcW w:w="651" w:type="pct"/>
            <w:tcBorders>
              <w:top w:val="single" w:sz="12" w:space="0" w:color="auto"/>
            </w:tcBorders>
            <w:shd w:val="clear" w:color="auto" w:fill="auto"/>
          </w:tcPr>
          <w:p w:rsidR="000A5501" w:rsidRPr="00EF2736" w:rsidRDefault="000A5501" w:rsidP="00DE3111">
            <w:pPr>
              <w:pStyle w:val="Tabletext"/>
              <w:jc w:val="both"/>
            </w:pPr>
            <w:r w:rsidRPr="00EF2736">
              <w:t>72813</w:t>
            </w:r>
          </w:p>
        </w:tc>
        <w:tc>
          <w:tcPr>
            <w:tcW w:w="3692" w:type="pct"/>
            <w:tcBorders>
              <w:top w:val="single" w:sz="12" w:space="0" w:color="auto"/>
            </w:tcBorders>
            <w:shd w:val="clear" w:color="auto" w:fill="auto"/>
          </w:tcPr>
          <w:p w:rsidR="000A5501" w:rsidRPr="00EF2736" w:rsidRDefault="000A5501" w:rsidP="00DE3111">
            <w:pPr>
              <w:pStyle w:val="Tabletext"/>
            </w:pPr>
            <w:r w:rsidRPr="00EF2736">
              <w:t>Examination of complexity level 2 biopsy material with one or more tissue blocks, including specimen dissection, all tissue processing, staining, light microscopy and professional opinion or opinions—one or more separately identified specimens</w:t>
            </w:r>
          </w:p>
        </w:tc>
        <w:tc>
          <w:tcPr>
            <w:tcW w:w="657" w:type="pct"/>
            <w:tcBorders>
              <w:top w:val="single" w:sz="12" w:space="0" w:color="auto"/>
            </w:tcBorders>
            <w:shd w:val="clear" w:color="auto" w:fill="auto"/>
          </w:tcPr>
          <w:p w:rsidR="000A5501" w:rsidRPr="00EF2736" w:rsidRDefault="000A5501" w:rsidP="00DE3111">
            <w:pPr>
              <w:pStyle w:val="Tabletext"/>
              <w:jc w:val="right"/>
            </w:pPr>
            <w:r w:rsidRPr="00EF2736">
              <w:t>71.50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72816</w:t>
            </w:r>
          </w:p>
        </w:tc>
        <w:tc>
          <w:tcPr>
            <w:tcW w:w="3692" w:type="pct"/>
            <w:shd w:val="clear" w:color="auto" w:fill="auto"/>
          </w:tcPr>
          <w:p w:rsidR="000A5501" w:rsidRPr="00EF2736" w:rsidRDefault="000A5501" w:rsidP="00DE3111">
            <w:pPr>
              <w:pStyle w:val="Tabletext"/>
            </w:pPr>
            <w:r w:rsidRPr="00EF2736">
              <w:t>Examination of complexity level 3 biopsy material with one or more tissue blocks, including specimen dissection, all tissue processing, staining, light microscopy and professional opinion or opinions—one separately identified specimen</w:t>
            </w:r>
          </w:p>
        </w:tc>
        <w:tc>
          <w:tcPr>
            <w:tcW w:w="657" w:type="pct"/>
            <w:shd w:val="clear" w:color="auto" w:fill="auto"/>
          </w:tcPr>
          <w:p w:rsidR="000A5501" w:rsidRPr="00EF2736" w:rsidRDefault="000A5501" w:rsidP="00DE3111">
            <w:pPr>
              <w:pStyle w:val="Tabletext"/>
              <w:jc w:val="right"/>
            </w:pPr>
            <w:r w:rsidRPr="00EF2736">
              <w:t>86.35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72817</w:t>
            </w:r>
          </w:p>
        </w:tc>
        <w:tc>
          <w:tcPr>
            <w:tcW w:w="3692" w:type="pct"/>
            <w:shd w:val="clear" w:color="auto" w:fill="auto"/>
          </w:tcPr>
          <w:p w:rsidR="000A5501" w:rsidRPr="00EF2736" w:rsidRDefault="000A5501" w:rsidP="00DE3111">
            <w:pPr>
              <w:pStyle w:val="Tabletext"/>
            </w:pPr>
            <w:r w:rsidRPr="00EF2736">
              <w:t>Examination of complexity level 3 biopsy material with one or more tissue blocks, including specimen dissection, all tissue processing, staining, light microscopy and professional opinion or opinions—2 to 4 separately identified specimens</w:t>
            </w:r>
          </w:p>
        </w:tc>
        <w:tc>
          <w:tcPr>
            <w:tcW w:w="657" w:type="pct"/>
            <w:shd w:val="clear" w:color="auto" w:fill="auto"/>
          </w:tcPr>
          <w:p w:rsidR="000A5501" w:rsidRPr="00EF2736" w:rsidRDefault="000A5501" w:rsidP="00DE3111">
            <w:pPr>
              <w:pStyle w:val="Tabletext"/>
              <w:jc w:val="right"/>
            </w:pPr>
            <w:r w:rsidRPr="00EF2736">
              <w:t>96.80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72818</w:t>
            </w:r>
          </w:p>
        </w:tc>
        <w:tc>
          <w:tcPr>
            <w:tcW w:w="3692" w:type="pct"/>
            <w:shd w:val="clear" w:color="auto" w:fill="auto"/>
          </w:tcPr>
          <w:p w:rsidR="000A5501" w:rsidRPr="00EF2736" w:rsidRDefault="000A5501" w:rsidP="00DE3111">
            <w:pPr>
              <w:pStyle w:val="Tabletext"/>
            </w:pPr>
            <w:r w:rsidRPr="00EF2736">
              <w:t>Examination of complexity level 3 biopsy material with one or more tissue blocks, including specimen dissection, all tissue processing, staining, light microscopy and professional opinion or opinions—5 or more separately identified specimens</w:t>
            </w:r>
          </w:p>
        </w:tc>
        <w:tc>
          <w:tcPr>
            <w:tcW w:w="657" w:type="pct"/>
            <w:shd w:val="clear" w:color="auto" w:fill="auto"/>
          </w:tcPr>
          <w:p w:rsidR="000A5501" w:rsidRPr="00EF2736" w:rsidRDefault="000A5501" w:rsidP="00DE3111">
            <w:pPr>
              <w:pStyle w:val="Tabletext"/>
              <w:jc w:val="right"/>
            </w:pPr>
            <w:r w:rsidRPr="00EF2736">
              <w:t>107.05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72823</w:t>
            </w:r>
          </w:p>
        </w:tc>
        <w:tc>
          <w:tcPr>
            <w:tcW w:w="3692" w:type="pct"/>
            <w:shd w:val="clear" w:color="auto" w:fill="auto"/>
          </w:tcPr>
          <w:p w:rsidR="000A5501" w:rsidRPr="00EF2736" w:rsidRDefault="000A5501" w:rsidP="00DE3111">
            <w:pPr>
              <w:pStyle w:val="Tabletext"/>
            </w:pPr>
            <w:r w:rsidRPr="00EF2736">
              <w:t>Examination of complexity level 4 biopsy material with one or more tissue blocks, including specimen dissection, all tissue processing, staining, light microscopy and professional opinion or opinions—one separately identified specimen</w:t>
            </w:r>
          </w:p>
        </w:tc>
        <w:tc>
          <w:tcPr>
            <w:tcW w:w="657" w:type="pct"/>
            <w:shd w:val="clear" w:color="auto" w:fill="auto"/>
          </w:tcPr>
          <w:p w:rsidR="000A5501" w:rsidRPr="00EF2736" w:rsidRDefault="000A5501" w:rsidP="00DE3111">
            <w:pPr>
              <w:pStyle w:val="Tabletext"/>
              <w:jc w:val="right"/>
            </w:pPr>
            <w:r w:rsidRPr="00EF2736">
              <w:t>97.15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72824</w:t>
            </w:r>
          </w:p>
        </w:tc>
        <w:tc>
          <w:tcPr>
            <w:tcW w:w="3692" w:type="pct"/>
            <w:shd w:val="clear" w:color="auto" w:fill="auto"/>
          </w:tcPr>
          <w:p w:rsidR="000A5501" w:rsidRPr="00EF2736" w:rsidRDefault="000A5501" w:rsidP="00DE3111">
            <w:pPr>
              <w:pStyle w:val="Tabletext"/>
            </w:pPr>
            <w:r w:rsidRPr="00EF2736">
              <w:t>Examination of complexity level 4 biopsy material with one or more tissue blocks, including specimen dissection, all tissue processing, staining, light microscopy and professional opinion or opinions—2 to 4 separately identified specimens</w:t>
            </w:r>
          </w:p>
        </w:tc>
        <w:tc>
          <w:tcPr>
            <w:tcW w:w="657" w:type="pct"/>
            <w:shd w:val="clear" w:color="auto" w:fill="auto"/>
          </w:tcPr>
          <w:p w:rsidR="000A5501" w:rsidRPr="00EF2736" w:rsidRDefault="000A5501" w:rsidP="00DE3111">
            <w:pPr>
              <w:pStyle w:val="Tabletext"/>
              <w:jc w:val="right"/>
            </w:pPr>
            <w:r w:rsidRPr="00EF2736">
              <w:t>141.35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72825</w:t>
            </w:r>
          </w:p>
        </w:tc>
        <w:tc>
          <w:tcPr>
            <w:tcW w:w="3692" w:type="pct"/>
            <w:shd w:val="clear" w:color="auto" w:fill="auto"/>
          </w:tcPr>
          <w:p w:rsidR="000A5501" w:rsidRPr="00EF2736" w:rsidRDefault="000A5501" w:rsidP="00DE3111">
            <w:pPr>
              <w:pStyle w:val="Tabletext"/>
            </w:pPr>
            <w:r w:rsidRPr="00EF2736">
              <w:t>Examination of complexity level 4 biopsy material with one or more tissue blocks, including specimen dissection, all tissue processing, staining, light microscopy and professional opinion or opinions—5 to 7 separately identified specimens</w:t>
            </w:r>
          </w:p>
        </w:tc>
        <w:tc>
          <w:tcPr>
            <w:tcW w:w="657" w:type="pct"/>
            <w:shd w:val="clear" w:color="auto" w:fill="auto"/>
          </w:tcPr>
          <w:p w:rsidR="000A5501" w:rsidRPr="00EF2736" w:rsidRDefault="000A5501" w:rsidP="00DE3111">
            <w:pPr>
              <w:pStyle w:val="Tabletext"/>
              <w:jc w:val="right"/>
            </w:pPr>
            <w:r w:rsidRPr="00EF2736">
              <w:t>180.25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72826</w:t>
            </w:r>
          </w:p>
        </w:tc>
        <w:tc>
          <w:tcPr>
            <w:tcW w:w="3692" w:type="pct"/>
            <w:shd w:val="clear" w:color="auto" w:fill="auto"/>
          </w:tcPr>
          <w:p w:rsidR="000A5501" w:rsidRPr="00EF2736" w:rsidRDefault="000A5501" w:rsidP="00DE3111">
            <w:pPr>
              <w:pStyle w:val="Tabletext"/>
            </w:pPr>
            <w:r w:rsidRPr="00EF2736">
              <w:t>Examination of complexity level 4 biopsy material with one or more tissue blocks, including specimen dissection, all tissue processing, staining, light microscopy and professional opinion or opinions—8 to 11 separately identified specimens</w:t>
            </w:r>
          </w:p>
        </w:tc>
        <w:tc>
          <w:tcPr>
            <w:tcW w:w="657" w:type="pct"/>
            <w:shd w:val="clear" w:color="auto" w:fill="auto"/>
          </w:tcPr>
          <w:p w:rsidR="000A5501" w:rsidRPr="00EF2736" w:rsidRDefault="000A5501" w:rsidP="00DE3111">
            <w:pPr>
              <w:pStyle w:val="Tabletext"/>
              <w:jc w:val="right"/>
            </w:pPr>
            <w:r w:rsidRPr="00EF2736">
              <w:t>194.60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72827</w:t>
            </w:r>
          </w:p>
        </w:tc>
        <w:tc>
          <w:tcPr>
            <w:tcW w:w="3692" w:type="pct"/>
            <w:shd w:val="clear" w:color="auto" w:fill="auto"/>
          </w:tcPr>
          <w:p w:rsidR="000A5501" w:rsidRPr="00EF2736" w:rsidRDefault="000A5501" w:rsidP="00DE3111">
            <w:pPr>
              <w:pStyle w:val="Tabletext"/>
            </w:pPr>
            <w:r w:rsidRPr="00EF2736">
              <w:t>Examination of complexity level 4 biopsy material with one or more tissue blocks, including specimen dissection, all tissue processing, staining, light microscopy and professional opinion or opinions—12 to 17 separately identified specimens</w:t>
            </w:r>
          </w:p>
        </w:tc>
        <w:tc>
          <w:tcPr>
            <w:tcW w:w="657" w:type="pct"/>
            <w:shd w:val="clear" w:color="auto" w:fill="auto"/>
          </w:tcPr>
          <w:p w:rsidR="000A5501" w:rsidRPr="00EF2736" w:rsidRDefault="000A5501" w:rsidP="00DE3111">
            <w:pPr>
              <w:pStyle w:val="Tabletext"/>
              <w:jc w:val="right"/>
              <w:rPr>
                <w:snapToGrid w:val="0"/>
              </w:rPr>
            </w:pPr>
            <w:r w:rsidRPr="00EF2736">
              <w:t>208.95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72828</w:t>
            </w:r>
          </w:p>
        </w:tc>
        <w:tc>
          <w:tcPr>
            <w:tcW w:w="3692" w:type="pct"/>
            <w:shd w:val="clear" w:color="auto" w:fill="auto"/>
          </w:tcPr>
          <w:p w:rsidR="000A5501" w:rsidRPr="00EF2736" w:rsidRDefault="000A5501" w:rsidP="00DE3111">
            <w:pPr>
              <w:pStyle w:val="Tabletext"/>
            </w:pPr>
            <w:r w:rsidRPr="00EF2736">
              <w:t>Examination of complexity level 4 biopsy material with one or more tissue blocks, including specimen dissection, all tissue processing, staining, light microscopy and professional opinion or opinions—18 or more separately identified specimens</w:t>
            </w:r>
          </w:p>
        </w:tc>
        <w:tc>
          <w:tcPr>
            <w:tcW w:w="657" w:type="pct"/>
            <w:shd w:val="clear" w:color="auto" w:fill="auto"/>
          </w:tcPr>
          <w:p w:rsidR="000A5501" w:rsidRPr="00EF2736" w:rsidRDefault="000A5501" w:rsidP="00DE3111">
            <w:pPr>
              <w:pStyle w:val="Tabletext"/>
              <w:jc w:val="right"/>
              <w:rPr>
                <w:snapToGrid w:val="0"/>
              </w:rPr>
            </w:pPr>
            <w:r w:rsidRPr="00EF2736">
              <w:t>223.30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72830</w:t>
            </w:r>
          </w:p>
        </w:tc>
        <w:tc>
          <w:tcPr>
            <w:tcW w:w="3692" w:type="pct"/>
            <w:shd w:val="clear" w:color="auto" w:fill="auto"/>
          </w:tcPr>
          <w:p w:rsidR="000A5501" w:rsidRPr="00EF2736" w:rsidRDefault="000A5501" w:rsidP="00DE3111">
            <w:pPr>
              <w:pStyle w:val="Tabletext"/>
            </w:pPr>
            <w:r w:rsidRPr="00EF2736">
              <w:t>Examination of complexity level 5 biopsy material with one or more tissue blocks, including specimen dissection, all tissue processing, staining, light microscopy and professional opinion or opinions—one or more separately identified specimens</w:t>
            </w:r>
          </w:p>
        </w:tc>
        <w:tc>
          <w:tcPr>
            <w:tcW w:w="657" w:type="pct"/>
            <w:shd w:val="clear" w:color="auto" w:fill="auto"/>
          </w:tcPr>
          <w:p w:rsidR="000A5501" w:rsidRPr="00EF2736" w:rsidRDefault="000A5501" w:rsidP="00DE3111">
            <w:pPr>
              <w:pStyle w:val="Tabletext"/>
              <w:jc w:val="right"/>
            </w:pPr>
            <w:r w:rsidRPr="00EF2736">
              <w:t>274.15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72836</w:t>
            </w:r>
          </w:p>
        </w:tc>
        <w:tc>
          <w:tcPr>
            <w:tcW w:w="3692" w:type="pct"/>
            <w:shd w:val="clear" w:color="auto" w:fill="auto"/>
          </w:tcPr>
          <w:p w:rsidR="000A5501" w:rsidRPr="00EF2736" w:rsidRDefault="000A5501" w:rsidP="00DE3111">
            <w:pPr>
              <w:pStyle w:val="Tabletext"/>
            </w:pPr>
            <w:r w:rsidRPr="00EF2736">
              <w:t>Examination of complexity level 6 biopsy material with one or more tissue blocks, including specimen dissection, all tissue processing, staining, light microscopy and professional opinion or opinions—one or more separately identified specimens</w:t>
            </w:r>
          </w:p>
        </w:tc>
        <w:tc>
          <w:tcPr>
            <w:tcW w:w="657" w:type="pct"/>
            <w:shd w:val="clear" w:color="auto" w:fill="auto"/>
          </w:tcPr>
          <w:p w:rsidR="000A5501" w:rsidRPr="00EF2736" w:rsidRDefault="000A5501" w:rsidP="00DE3111">
            <w:pPr>
              <w:pStyle w:val="Tabletext"/>
              <w:jc w:val="right"/>
            </w:pPr>
            <w:r w:rsidRPr="00EF2736">
              <w:t>417.20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72838</w:t>
            </w:r>
          </w:p>
        </w:tc>
        <w:tc>
          <w:tcPr>
            <w:tcW w:w="3692" w:type="pct"/>
            <w:shd w:val="clear" w:color="auto" w:fill="auto"/>
          </w:tcPr>
          <w:p w:rsidR="000A5501" w:rsidRPr="00EF2736" w:rsidRDefault="000A5501" w:rsidP="00DE3111">
            <w:pPr>
              <w:pStyle w:val="Tabletext"/>
            </w:pPr>
            <w:r w:rsidRPr="00EF2736">
              <w:t>Examination of complexity level 7 biopsy material with multiple tissue blocks, including specimen dissection, all tissue processing, staining, light microscopy, and professional opinion or opinions—one or more separately identified specimens</w:t>
            </w:r>
          </w:p>
        </w:tc>
        <w:tc>
          <w:tcPr>
            <w:tcW w:w="657" w:type="pct"/>
            <w:shd w:val="clear" w:color="auto" w:fill="auto"/>
          </w:tcPr>
          <w:p w:rsidR="000A5501" w:rsidRPr="00EF2736" w:rsidRDefault="000A5501" w:rsidP="00DE3111">
            <w:pPr>
              <w:pStyle w:val="Tabletext"/>
              <w:jc w:val="right"/>
              <w:rPr>
                <w:snapToGrid w:val="0"/>
              </w:rPr>
            </w:pPr>
            <w:r w:rsidRPr="00EF2736">
              <w:t>466.85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72844</w:t>
            </w:r>
          </w:p>
        </w:tc>
        <w:tc>
          <w:tcPr>
            <w:tcW w:w="3692" w:type="pct"/>
            <w:shd w:val="clear" w:color="auto" w:fill="auto"/>
          </w:tcPr>
          <w:p w:rsidR="000A5501" w:rsidRPr="00EF2736" w:rsidRDefault="000A5501" w:rsidP="00DE3111">
            <w:pPr>
              <w:pStyle w:val="Tabletext"/>
            </w:pPr>
            <w:r w:rsidRPr="00EF2736">
              <w:t>Enzyme histochemistry of skeletal muscle for investigation of primary degenerative or metabolic muscle diseases or of muscle abnormalities secondary to disease of the central or peripheral nervous system—one or more tests</w:t>
            </w:r>
          </w:p>
        </w:tc>
        <w:tc>
          <w:tcPr>
            <w:tcW w:w="657" w:type="pct"/>
            <w:shd w:val="clear" w:color="auto" w:fill="auto"/>
          </w:tcPr>
          <w:p w:rsidR="000A5501" w:rsidRPr="00EF2736" w:rsidRDefault="000A5501" w:rsidP="00DE3111">
            <w:pPr>
              <w:pStyle w:val="Tabletext"/>
              <w:jc w:val="right"/>
            </w:pPr>
            <w:r w:rsidRPr="00EF2736">
              <w:t>30.75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72846</w:t>
            </w:r>
          </w:p>
        </w:tc>
        <w:tc>
          <w:tcPr>
            <w:tcW w:w="3692" w:type="pct"/>
            <w:shd w:val="clear" w:color="auto" w:fill="auto"/>
          </w:tcPr>
          <w:p w:rsidR="000A5501" w:rsidRPr="00EF2736" w:rsidRDefault="000A5501" w:rsidP="00DE3111">
            <w:pPr>
              <w:pStyle w:val="Tabletext"/>
            </w:pPr>
            <w:r w:rsidRPr="00EF2736">
              <w:t>Immunohistochemical examination of biopsy material by immunofluorescence, immunoperoxidase or other labelled antibody techniques with multiple antigenic specificities per specimen—one to 3 antibodies except those mentioned in item</w:t>
            </w:r>
            <w:r w:rsidR="00EF2736" w:rsidRPr="00EF2736">
              <w:t> </w:t>
            </w:r>
            <w:r w:rsidRPr="00EF2736">
              <w:t>72848</w:t>
            </w:r>
          </w:p>
        </w:tc>
        <w:tc>
          <w:tcPr>
            <w:tcW w:w="657" w:type="pct"/>
            <w:shd w:val="clear" w:color="auto" w:fill="auto"/>
          </w:tcPr>
          <w:p w:rsidR="000A5501" w:rsidRPr="00EF2736" w:rsidRDefault="000A5501" w:rsidP="00DE3111">
            <w:pPr>
              <w:pStyle w:val="Tabletext"/>
              <w:jc w:val="right"/>
            </w:pPr>
            <w:r w:rsidRPr="00EF2736">
              <w:t>59.60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72847</w:t>
            </w:r>
          </w:p>
        </w:tc>
        <w:tc>
          <w:tcPr>
            <w:tcW w:w="3692" w:type="pct"/>
            <w:shd w:val="clear" w:color="auto" w:fill="auto"/>
          </w:tcPr>
          <w:p w:rsidR="000A5501" w:rsidRPr="00EF2736" w:rsidRDefault="000A5501" w:rsidP="00DE3111">
            <w:pPr>
              <w:pStyle w:val="Tabletext"/>
            </w:pPr>
            <w:r w:rsidRPr="00EF2736">
              <w:t>Immunohistochemical examination of biopsy material by immunofluorescence, immunoperoxidase or other labelled antibody techniques with multiple antigenic specificities per specimen—4 to 6 antibodies</w:t>
            </w:r>
          </w:p>
        </w:tc>
        <w:tc>
          <w:tcPr>
            <w:tcW w:w="657" w:type="pct"/>
            <w:shd w:val="clear" w:color="auto" w:fill="auto"/>
          </w:tcPr>
          <w:p w:rsidR="000A5501" w:rsidRPr="00EF2736" w:rsidRDefault="000A5501" w:rsidP="00DE3111">
            <w:pPr>
              <w:pStyle w:val="Tabletext"/>
              <w:jc w:val="right"/>
            </w:pPr>
            <w:r w:rsidRPr="00EF2736">
              <w:t>89.40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72848</w:t>
            </w:r>
          </w:p>
        </w:tc>
        <w:tc>
          <w:tcPr>
            <w:tcW w:w="3692" w:type="pct"/>
            <w:shd w:val="clear" w:color="auto" w:fill="auto"/>
          </w:tcPr>
          <w:p w:rsidR="000A5501" w:rsidRPr="00EF2736" w:rsidRDefault="000A5501" w:rsidP="00DE3111">
            <w:pPr>
              <w:pStyle w:val="Tabletext"/>
            </w:pPr>
            <w:r w:rsidRPr="00EF2736">
              <w:t>Immunohistochemical examination of biopsy material by immunofluorescence, immunoperoxidase or other labelled antibody techniques with multiple antigenic specificities per specimen—one to 3 of the following antibodies:</w:t>
            </w:r>
          </w:p>
          <w:p w:rsidR="000A5501" w:rsidRPr="00EF2736" w:rsidRDefault="000A5501" w:rsidP="00DE3111">
            <w:pPr>
              <w:pStyle w:val="Tablea"/>
            </w:pPr>
            <w:r w:rsidRPr="00EF2736">
              <w:t>(a) oestrogen;</w:t>
            </w:r>
          </w:p>
          <w:p w:rsidR="000A5501" w:rsidRPr="00EF2736" w:rsidRDefault="000A5501" w:rsidP="00DE3111">
            <w:pPr>
              <w:pStyle w:val="Tablea"/>
            </w:pPr>
            <w:r w:rsidRPr="00EF2736">
              <w:t>(b) progesterone;</w:t>
            </w:r>
          </w:p>
          <w:p w:rsidR="000A5501" w:rsidRPr="00EF2736" w:rsidRDefault="000A5501" w:rsidP="00DE3111">
            <w:pPr>
              <w:pStyle w:val="Tablea"/>
            </w:pPr>
            <w:r w:rsidRPr="00EF2736">
              <w:t>(c) c</w:t>
            </w:r>
            <w:r w:rsidR="004C74D5">
              <w:noBreakHyphen/>
            </w:r>
            <w:r w:rsidRPr="00EF2736">
              <w:t>erb</w:t>
            </w:r>
            <w:r w:rsidR="004C74D5">
              <w:noBreakHyphen/>
            </w:r>
            <w:r w:rsidRPr="00EF2736">
              <w:t>B2 (HER2)</w:t>
            </w:r>
          </w:p>
        </w:tc>
        <w:tc>
          <w:tcPr>
            <w:tcW w:w="657" w:type="pct"/>
            <w:shd w:val="clear" w:color="auto" w:fill="auto"/>
          </w:tcPr>
          <w:p w:rsidR="000A5501" w:rsidRPr="00EF2736" w:rsidRDefault="000A5501" w:rsidP="00DE3111">
            <w:pPr>
              <w:pStyle w:val="Tabletext"/>
              <w:jc w:val="right"/>
            </w:pPr>
            <w:r w:rsidRPr="00EF2736">
              <w:t>74.50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72849</w:t>
            </w:r>
          </w:p>
        </w:tc>
        <w:tc>
          <w:tcPr>
            <w:tcW w:w="3692" w:type="pct"/>
            <w:shd w:val="clear" w:color="auto" w:fill="auto"/>
          </w:tcPr>
          <w:p w:rsidR="000A5501" w:rsidRPr="00EF2736" w:rsidRDefault="000A5501" w:rsidP="00DE3111">
            <w:pPr>
              <w:pStyle w:val="Tabletext"/>
            </w:pPr>
            <w:r w:rsidRPr="00EF2736">
              <w:t>Immunohistochemical examination of biopsy material by immunofluorescence, immunoperoxidase or other labelled antibody techniques with multiple antigenic specificities per specimen—7 to 10 antibodies</w:t>
            </w:r>
          </w:p>
        </w:tc>
        <w:tc>
          <w:tcPr>
            <w:tcW w:w="657" w:type="pct"/>
            <w:shd w:val="clear" w:color="auto" w:fill="auto"/>
          </w:tcPr>
          <w:p w:rsidR="000A5501" w:rsidRPr="00EF2736" w:rsidRDefault="000A5501" w:rsidP="00DE3111">
            <w:pPr>
              <w:pStyle w:val="Tabletext"/>
              <w:jc w:val="right"/>
              <w:rPr>
                <w:snapToGrid w:val="0"/>
              </w:rPr>
            </w:pPr>
            <w:r w:rsidRPr="00EF2736">
              <w:t>104.30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72850</w:t>
            </w:r>
          </w:p>
        </w:tc>
        <w:tc>
          <w:tcPr>
            <w:tcW w:w="3692" w:type="pct"/>
            <w:shd w:val="clear" w:color="auto" w:fill="auto"/>
          </w:tcPr>
          <w:p w:rsidR="000A5501" w:rsidRPr="00EF2736" w:rsidRDefault="000A5501" w:rsidP="00DE3111">
            <w:pPr>
              <w:pStyle w:val="Tabletext"/>
            </w:pPr>
            <w:r w:rsidRPr="00EF2736">
              <w:t>Immunohistochemical examination of biopsy material by immunofluorescence, immunoperoxidase or other labelled antibody techniques with multiple antigenic specificities per specimen—11 or more antibodies</w:t>
            </w:r>
          </w:p>
        </w:tc>
        <w:tc>
          <w:tcPr>
            <w:tcW w:w="657" w:type="pct"/>
            <w:shd w:val="clear" w:color="auto" w:fill="auto"/>
          </w:tcPr>
          <w:p w:rsidR="000A5501" w:rsidRPr="00EF2736" w:rsidRDefault="000A5501" w:rsidP="00DE3111">
            <w:pPr>
              <w:pStyle w:val="Tabletext"/>
              <w:jc w:val="right"/>
              <w:rPr>
                <w:snapToGrid w:val="0"/>
              </w:rPr>
            </w:pPr>
            <w:r w:rsidRPr="00EF2736">
              <w:t>119.20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72851</w:t>
            </w:r>
          </w:p>
        </w:tc>
        <w:tc>
          <w:tcPr>
            <w:tcW w:w="3692" w:type="pct"/>
            <w:shd w:val="clear" w:color="auto" w:fill="auto"/>
          </w:tcPr>
          <w:p w:rsidR="000A5501" w:rsidRPr="00EF2736" w:rsidRDefault="000A5501" w:rsidP="00DE3111">
            <w:pPr>
              <w:pStyle w:val="Tabletext"/>
            </w:pPr>
            <w:r w:rsidRPr="00EF2736">
              <w:t>Electron microscopic examination of biopsy material—one separately identified specimen</w:t>
            </w:r>
          </w:p>
        </w:tc>
        <w:tc>
          <w:tcPr>
            <w:tcW w:w="657" w:type="pct"/>
            <w:shd w:val="clear" w:color="auto" w:fill="auto"/>
          </w:tcPr>
          <w:p w:rsidR="000A5501" w:rsidRPr="00EF2736" w:rsidRDefault="000A5501" w:rsidP="00DE3111">
            <w:pPr>
              <w:pStyle w:val="Tabletext"/>
              <w:jc w:val="right"/>
            </w:pPr>
            <w:r w:rsidRPr="00EF2736">
              <w:t>565.00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72852</w:t>
            </w:r>
          </w:p>
        </w:tc>
        <w:tc>
          <w:tcPr>
            <w:tcW w:w="3692" w:type="pct"/>
            <w:shd w:val="clear" w:color="auto" w:fill="auto"/>
          </w:tcPr>
          <w:p w:rsidR="000A5501" w:rsidRPr="00EF2736" w:rsidRDefault="000A5501" w:rsidP="00DE3111">
            <w:pPr>
              <w:pStyle w:val="Tabletext"/>
            </w:pPr>
            <w:r w:rsidRPr="00EF2736">
              <w:t>Electron microscopic examination of biopsy material—2 or more separately identified specimens</w:t>
            </w:r>
          </w:p>
        </w:tc>
        <w:tc>
          <w:tcPr>
            <w:tcW w:w="657" w:type="pct"/>
            <w:shd w:val="clear" w:color="auto" w:fill="auto"/>
          </w:tcPr>
          <w:p w:rsidR="000A5501" w:rsidRPr="00EF2736" w:rsidRDefault="000A5501" w:rsidP="00DE3111">
            <w:pPr>
              <w:pStyle w:val="Tabletext"/>
              <w:jc w:val="right"/>
            </w:pPr>
            <w:r w:rsidRPr="00EF2736">
              <w:t>753.00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72855</w:t>
            </w:r>
          </w:p>
        </w:tc>
        <w:tc>
          <w:tcPr>
            <w:tcW w:w="3692" w:type="pct"/>
            <w:shd w:val="clear" w:color="auto" w:fill="auto"/>
          </w:tcPr>
          <w:p w:rsidR="000A5501" w:rsidRPr="00EF2736" w:rsidRDefault="000A5501" w:rsidP="00DE3111">
            <w:pPr>
              <w:pStyle w:val="Tabletext"/>
            </w:pPr>
            <w:r w:rsidRPr="00EF2736">
              <w:t>Intraoperative consultation and examination of biopsy material by frozen section or tissue imprint or smear—one separately identified specimen</w:t>
            </w:r>
          </w:p>
        </w:tc>
        <w:tc>
          <w:tcPr>
            <w:tcW w:w="657" w:type="pct"/>
            <w:shd w:val="clear" w:color="auto" w:fill="auto"/>
          </w:tcPr>
          <w:p w:rsidR="000A5501" w:rsidRPr="00EF2736" w:rsidRDefault="000A5501" w:rsidP="00DE3111">
            <w:pPr>
              <w:pStyle w:val="Tabletext"/>
              <w:jc w:val="right"/>
            </w:pPr>
            <w:r w:rsidRPr="00EF2736">
              <w:t>184.35</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72856</w:t>
            </w:r>
          </w:p>
        </w:tc>
        <w:tc>
          <w:tcPr>
            <w:tcW w:w="3692" w:type="pct"/>
            <w:shd w:val="clear" w:color="auto" w:fill="auto"/>
          </w:tcPr>
          <w:p w:rsidR="000A5501" w:rsidRPr="00EF2736" w:rsidRDefault="000A5501" w:rsidP="00DE3111">
            <w:pPr>
              <w:pStyle w:val="Tabletext"/>
            </w:pPr>
            <w:r w:rsidRPr="00EF2736">
              <w:t>Intraoperative consultation and examination of biopsy material by frozen section or tissue imprint or smear—2 to 4 separately identified specimens</w:t>
            </w:r>
          </w:p>
        </w:tc>
        <w:tc>
          <w:tcPr>
            <w:tcW w:w="657" w:type="pct"/>
            <w:shd w:val="clear" w:color="auto" w:fill="auto"/>
          </w:tcPr>
          <w:p w:rsidR="000A5501" w:rsidRPr="00EF2736" w:rsidRDefault="000A5501" w:rsidP="00DE3111">
            <w:pPr>
              <w:pStyle w:val="Tabletext"/>
              <w:jc w:val="right"/>
            </w:pPr>
            <w:r w:rsidRPr="00EF2736">
              <w:t>245.80</w:t>
            </w:r>
          </w:p>
        </w:tc>
      </w:tr>
      <w:tr w:rsidR="000A5501" w:rsidRPr="00EF2736" w:rsidTr="004D036E">
        <w:tblPrEx>
          <w:tblLook w:val="0000" w:firstRow="0" w:lastRow="0" w:firstColumn="0" w:lastColumn="0" w:noHBand="0" w:noVBand="0"/>
        </w:tblPrEx>
        <w:tc>
          <w:tcPr>
            <w:tcW w:w="651" w:type="pct"/>
            <w:shd w:val="clear" w:color="auto" w:fill="auto"/>
          </w:tcPr>
          <w:p w:rsidR="000A5501" w:rsidRPr="00EF2736" w:rsidRDefault="000A5501" w:rsidP="00DE3111">
            <w:pPr>
              <w:pStyle w:val="Tabletext"/>
            </w:pPr>
            <w:r w:rsidRPr="00EF2736">
              <w:t>72857</w:t>
            </w:r>
          </w:p>
        </w:tc>
        <w:tc>
          <w:tcPr>
            <w:tcW w:w="3692" w:type="pct"/>
            <w:shd w:val="clear" w:color="auto" w:fill="auto"/>
          </w:tcPr>
          <w:p w:rsidR="000A5501" w:rsidRPr="00EF2736" w:rsidRDefault="000A5501" w:rsidP="00DE3111">
            <w:pPr>
              <w:pStyle w:val="Tabletext"/>
            </w:pPr>
            <w:r w:rsidRPr="00EF2736">
              <w:t>Intraoperative consultation and examination of biopsy material by frozen section or tissue imprint or smear—5 or more separately identified specimens</w:t>
            </w:r>
          </w:p>
        </w:tc>
        <w:tc>
          <w:tcPr>
            <w:tcW w:w="657" w:type="pct"/>
            <w:shd w:val="clear" w:color="auto" w:fill="auto"/>
          </w:tcPr>
          <w:p w:rsidR="000A5501" w:rsidRPr="00EF2736" w:rsidRDefault="000A5501" w:rsidP="00DE3111">
            <w:pPr>
              <w:pStyle w:val="Tabletext"/>
              <w:jc w:val="right"/>
            </w:pPr>
            <w:r w:rsidRPr="00EF2736">
              <w:t>286.75</w:t>
            </w:r>
          </w:p>
        </w:tc>
      </w:tr>
      <w:tr w:rsidR="000A5501" w:rsidRPr="00EF2736" w:rsidTr="004D036E">
        <w:tblPrEx>
          <w:tblLook w:val="0000" w:firstRow="0" w:lastRow="0" w:firstColumn="0" w:lastColumn="0" w:noHBand="0" w:noVBand="0"/>
        </w:tblPrEx>
        <w:tc>
          <w:tcPr>
            <w:tcW w:w="651" w:type="pct"/>
            <w:tcBorders>
              <w:bottom w:val="single" w:sz="2" w:space="0" w:color="auto"/>
            </w:tcBorders>
            <w:shd w:val="clear" w:color="auto" w:fill="auto"/>
          </w:tcPr>
          <w:p w:rsidR="000A5501" w:rsidRPr="00EF2736" w:rsidRDefault="000A5501" w:rsidP="00DE3111">
            <w:pPr>
              <w:pStyle w:val="Tabletext"/>
            </w:pPr>
            <w:r w:rsidRPr="00EF2736">
              <w:t>72858</w:t>
            </w:r>
          </w:p>
        </w:tc>
        <w:tc>
          <w:tcPr>
            <w:tcW w:w="3692" w:type="pct"/>
            <w:tcBorders>
              <w:bottom w:val="single" w:sz="2" w:space="0" w:color="auto"/>
            </w:tcBorders>
            <w:shd w:val="clear" w:color="auto" w:fill="auto"/>
          </w:tcPr>
          <w:p w:rsidR="000A5501" w:rsidRPr="00EF2736" w:rsidRDefault="000A5501" w:rsidP="00DE3111">
            <w:pPr>
              <w:pStyle w:val="Tabletext"/>
            </w:pPr>
            <w:r w:rsidRPr="00EF2736">
              <w:t>A second opinion, provided in a written report, if the opinion and report together require no more than 30 minutes to complete, on a patient specimen, requested by a treating practitioner, if further information is needed for accurate diagnosis and appropriate patient management</w:t>
            </w:r>
          </w:p>
        </w:tc>
        <w:tc>
          <w:tcPr>
            <w:tcW w:w="657" w:type="pct"/>
            <w:tcBorders>
              <w:bottom w:val="single" w:sz="2" w:space="0" w:color="auto"/>
            </w:tcBorders>
            <w:shd w:val="clear" w:color="auto" w:fill="auto"/>
          </w:tcPr>
          <w:p w:rsidR="000A5501" w:rsidRPr="00EF2736" w:rsidRDefault="000A5501" w:rsidP="00DE3111">
            <w:pPr>
              <w:pStyle w:val="Tabletext"/>
              <w:jc w:val="right"/>
            </w:pPr>
            <w:r w:rsidRPr="00EF2736">
              <w:t>180.00</w:t>
            </w:r>
          </w:p>
        </w:tc>
      </w:tr>
      <w:tr w:rsidR="000A5501" w:rsidRPr="00EF2736" w:rsidTr="004D036E">
        <w:tblPrEx>
          <w:tblLook w:val="0000" w:firstRow="0" w:lastRow="0" w:firstColumn="0" w:lastColumn="0" w:noHBand="0" w:noVBand="0"/>
        </w:tblPrEx>
        <w:tc>
          <w:tcPr>
            <w:tcW w:w="651" w:type="pct"/>
            <w:tcBorders>
              <w:top w:val="single" w:sz="2" w:space="0" w:color="auto"/>
              <w:bottom w:val="single" w:sz="12" w:space="0" w:color="auto"/>
            </w:tcBorders>
            <w:shd w:val="clear" w:color="auto" w:fill="auto"/>
          </w:tcPr>
          <w:p w:rsidR="000A5501" w:rsidRPr="00EF2736" w:rsidRDefault="000A5501" w:rsidP="00DE3111">
            <w:pPr>
              <w:pStyle w:val="Tabletext"/>
            </w:pPr>
            <w:r w:rsidRPr="00EF2736">
              <w:t>72859</w:t>
            </w:r>
          </w:p>
        </w:tc>
        <w:tc>
          <w:tcPr>
            <w:tcW w:w="3692" w:type="pct"/>
            <w:tcBorders>
              <w:top w:val="single" w:sz="2" w:space="0" w:color="auto"/>
              <w:bottom w:val="single" w:sz="12" w:space="0" w:color="auto"/>
            </w:tcBorders>
            <w:shd w:val="clear" w:color="auto" w:fill="auto"/>
          </w:tcPr>
          <w:p w:rsidR="000A5501" w:rsidRPr="00EF2736" w:rsidRDefault="000A5501" w:rsidP="00DE3111">
            <w:pPr>
              <w:pStyle w:val="Tabletext"/>
            </w:pPr>
            <w:r w:rsidRPr="00EF2736">
              <w:t>A second opinion, provided in a written report, if the opinion and report together require more than 30 minutes to complete, on a patient specimen, requested by a treating practitioner, if further information is needed for accurate diagnosis and appropriate patient management</w:t>
            </w:r>
          </w:p>
        </w:tc>
        <w:tc>
          <w:tcPr>
            <w:tcW w:w="657" w:type="pct"/>
            <w:tcBorders>
              <w:top w:val="single" w:sz="2" w:space="0" w:color="auto"/>
              <w:bottom w:val="single" w:sz="12" w:space="0" w:color="auto"/>
            </w:tcBorders>
            <w:shd w:val="clear" w:color="auto" w:fill="auto"/>
          </w:tcPr>
          <w:p w:rsidR="000A5501" w:rsidRPr="00EF2736" w:rsidRDefault="000A5501" w:rsidP="00DE3111">
            <w:pPr>
              <w:pStyle w:val="Tabletext"/>
              <w:jc w:val="right"/>
            </w:pPr>
            <w:r w:rsidRPr="00EF2736">
              <w:t>370.00</w:t>
            </w:r>
          </w:p>
        </w:tc>
      </w:tr>
    </w:tbl>
    <w:p w:rsidR="000A5501" w:rsidRPr="00EF2736" w:rsidRDefault="000A5501" w:rsidP="000A5501">
      <w:pPr>
        <w:pStyle w:val="ActHead3"/>
        <w:pageBreakBefore/>
      </w:pPr>
      <w:bookmarkStart w:id="85" w:name="_Toc34893623"/>
      <w:r w:rsidRPr="00930CA4">
        <w:rPr>
          <w:rStyle w:val="CharDivNo"/>
        </w:rPr>
        <w:t>Division</w:t>
      </w:r>
      <w:r w:rsidR="00EF2736" w:rsidRPr="00930CA4">
        <w:rPr>
          <w:rStyle w:val="CharDivNo"/>
        </w:rPr>
        <w:t> </w:t>
      </w:r>
      <w:r w:rsidRPr="00930CA4">
        <w:rPr>
          <w:rStyle w:val="CharDivNo"/>
        </w:rPr>
        <w:t>2.6</w:t>
      </w:r>
      <w:r w:rsidRPr="00EF2736">
        <w:t>—</w:t>
      </w:r>
      <w:r w:rsidRPr="00930CA4">
        <w:rPr>
          <w:rStyle w:val="CharDivText"/>
        </w:rPr>
        <w:t xml:space="preserve">Group P6: </w:t>
      </w:r>
      <w:r w:rsidR="00C926D4" w:rsidRPr="00930CA4">
        <w:rPr>
          <w:rStyle w:val="CharDivText"/>
        </w:rPr>
        <w:t>c</w:t>
      </w:r>
      <w:r w:rsidRPr="00930CA4">
        <w:rPr>
          <w:rStyle w:val="CharDivText"/>
        </w:rPr>
        <w:t>ytology</w:t>
      </w:r>
      <w:bookmarkEnd w:id="85"/>
    </w:p>
    <w:p w:rsidR="00B07626" w:rsidRPr="00EF2736" w:rsidRDefault="00B07626" w:rsidP="00B07626">
      <w:pPr>
        <w:pStyle w:val="ActHead5"/>
      </w:pPr>
      <w:bookmarkStart w:id="86" w:name="_Toc34893624"/>
      <w:r w:rsidRPr="00930CA4">
        <w:rPr>
          <w:rStyle w:val="CharSectno"/>
        </w:rPr>
        <w:t>2.6.</w:t>
      </w:r>
      <w:r w:rsidR="00502DEC" w:rsidRPr="00930CA4">
        <w:rPr>
          <w:rStyle w:val="CharSectno"/>
        </w:rPr>
        <w:t>1</w:t>
      </w:r>
      <w:r w:rsidRPr="00EF2736">
        <w:t xml:space="preserve">  Restriction on items in Group P6—</w:t>
      </w:r>
      <w:r w:rsidR="0045373A" w:rsidRPr="00EF2736">
        <w:t xml:space="preserve">fee for </w:t>
      </w:r>
      <w:r w:rsidRPr="00EF2736">
        <w:t>services performed in a single patient episode</w:t>
      </w:r>
      <w:bookmarkEnd w:id="86"/>
    </w:p>
    <w:p w:rsidR="000A5501" w:rsidRPr="00EF2736" w:rsidRDefault="005613BD" w:rsidP="000A5501">
      <w:pPr>
        <w:pStyle w:val="subsection"/>
      </w:pPr>
      <w:r w:rsidRPr="00EF2736">
        <w:tab/>
      </w:r>
      <w:r w:rsidR="000A5501" w:rsidRPr="00EF2736">
        <w:tab/>
        <w:t xml:space="preserve">If more than one of the services </w:t>
      </w:r>
      <w:r w:rsidR="005276EB" w:rsidRPr="00EF2736">
        <w:t xml:space="preserve">described </w:t>
      </w:r>
      <w:r w:rsidR="000A5501" w:rsidRPr="00EF2736">
        <w:t>in items</w:t>
      </w:r>
      <w:r w:rsidR="00EF2736" w:rsidRPr="00EF2736">
        <w:t> </w:t>
      </w:r>
      <w:r w:rsidR="000A5501" w:rsidRPr="00EF2736">
        <w:t>73049, 73051, 73062, 73063, 73066 and 73067 are performed in a single patient episode, the fee for the combined services is:</w:t>
      </w:r>
    </w:p>
    <w:p w:rsidR="000A5501" w:rsidRPr="00EF2736" w:rsidRDefault="000A5501" w:rsidP="000A5501">
      <w:pPr>
        <w:pStyle w:val="paragraph"/>
      </w:pPr>
      <w:r w:rsidRPr="00EF2736">
        <w:tab/>
        <w:t>(a)</w:t>
      </w:r>
      <w:r w:rsidRPr="00EF2736">
        <w:tab/>
        <w:t xml:space="preserve">if services </w:t>
      </w:r>
      <w:r w:rsidR="005276EB" w:rsidRPr="00EF2736">
        <w:t xml:space="preserve">described </w:t>
      </w:r>
      <w:r w:rsidRPr="00EF2736">
        <w:t>in 2 items are performed—the higher of the 2 fees specified; or</w:t>
      </w:r>
    </w:p>
    <w:p w:rsidR="000A5501" w:rsidRPr="00EF2736" w:rsidRDefault="000A5501" w:rsidP="000A5501">
      <w:pPr>
        <w:pStyle w:val="paragraph"/>
      </w:pPr>
      <w:r w:rsidRPr="00EF2736">
        <w:tab/>
        <w:t>(b)</w:t>
      </w:r>
      <w:r w:rsidRPr="00EF2736">
        <w:tab/>
        <w:t xml:space="preserve">if services </w:t>
      </w:r>
      <w:r w:rsidR="005276EB" w:rsidRPr="00EF2736">
        <w:t xml:space="preserve">described </w:t>
      </w:r>
      <w:r w:rsidRPr="00EF2736">
        <w:t>in more than 2 items are performed—the highest of the fees specified.</w:t>
      </w:r>
    </w:p>
    <w:p w:rsidR="006E087C" w:rsidRPr="00EF2736" w:rsidRDefault="006E087C" w:rsidP="006E087C">
      <w:pPr>
        <w:pStyle w:val="ActHead5"/>
      </w:pPr>
      <w:bookmarkStart w:id="87" w:name="_Toc34893625"/>
      <w:r w:rsidRPr="00930CA4">
        <w:rPr>
          <w:rStyle w:val="CharSectno"/>
        </w:rPr>
        <w:t>2.</w:t>
      </w:r>
      <w:r w:rsidR="00502DEC" w:rsidRPr="00930CA4">
        <w:rPr>
          <w:rStyle w:val="CharSectno"/>
        </w:rPr>
        <w:t>6.2</w:t>
      </w:r>
      <w:r w:rsidRPr="00EF2736">
        <w:t xml:space="preserve">  Items in Group P6</w:t>
      </w:r>
      <w:bookmarkEnd w:id="87"/>
    </w:p>
    <w:p w:rsidR="006E087C" w:rsidRPr="00EF2736" w:rsidRDefault="006E087C" w:rsidP="006E087C">
      <w:pPr>
        <w:pStyle w:val="subsection"/>
      </w:pPr>
      <w:r w:rsidRPr="00EF2736">
        <w:tab/>
      </w:r>
      <w:r w:rsidRPr="00EF2736">
        <w:tab/>
        <w:t>This clause sets out items in Group P6.</w:t>
      </w:r>
    </w:p>
    <w:p w:rsidR="0045373A" w:rsidRPr="00EF2736" w:rsidRDefault="00996F1D" w:rsidP="0045373A">
      <w:pPr>
        <w:pStyle w:val="notetext"/>
      </w:pPr>
      <w:r w:rsidRPr="00EF2736">
        <w:t>Note:</w:t>
      </w:r>
      <w:r w:rsidRPr="00EF2736">
        <w:tab/>
        <w:t>See clause</w:t>
      </w:r>
      <w:r w:rsidR="00EF2736" w:rsidRPr="00EF2736">
        <w:t> </w:t>
      </w:r>
      <w:r w:rsidRPr="00EF2736">
        <w:t>2.5.4</w:t>
      </w:r>
      <w:r w:rsidR="0045373A" w:rsidRPr="00EF2736">
        <w:t xml:space="preserve"> </w:t>
      </w:r>
      <w:r w:rsidR="002675A0" w:rsidRPr="00EF2736">
        <w:t xml:space="preserve">in relation to the restriction that applies </w:t>
      </w:r>
      <w:r w:rsidR="0045373A" w:rsidRPr="00EF2736">
        <w:t>if certain services in Groups P5 and P6 are performed in a single patient episode.</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24"/>
        <w:gridCol w:w="6245"/>
        <w:gridCol w:w="1158"/>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P6—Cytology</w:t>
            </w:r>
          </w:p>
        </w:tc>
      </w:tr>
      <w:tr w:rsidR="000A5501" w:rsidRPr="00EF2736" w:rsidTr="0066612C">
        <w:tblPrEx>
          <w:tblLook w:val="0000" w:firstRow="0" w:lastRow="0" w:firstColumn="0" w:lastColumn="0" w:noHBand="0" w:noVBand="0"/>
        </w:tblPrEx>
        <w:trPr>
          <w:tblHeader/>
        </w:trPr>
        <w:tc>
          <w:tcPr>
            <w:tcW w:w="659"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88" w:name="BK_S4P45L18C5"/>
            <w:bookmarkEnd w:id="88"/>
          </w:p>
        </w:tc>
        <w:tc>
          <w:tcPr>
            <w:tcW w:w="3662"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79"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66612C">
        <w:tblPrEx>
          <w:tblLook w:val="0000" w:firstRow="0" w:lastRow="0" w:firstColumn="0" w:lastColumn="0" w:noHBand="0" w:noVBand="0"/>
        </w:tblPrEx>
        <w:tc>
          <w:tcPr>
            <w:tcW w:w="659" w:type="pct"/>
            <w:tcBorders>
              <w:top w:val="single" w:sz="12" w:space="0" w:color="auto"/>
              <w:bottom w:val="single" w:sz="4" w:space="0" w:color="auto"/>
            </w:tcBorders>
            <w:shd w:val="clear" w:color="auto" w:fill="auto"/>
          </w:tcPr>
          <w:p w:rsidR="000A5501" w:rsidRPr="00EF2736" w:rsidRDefault="000A5501" w:rsidP="00DE3111">
            <w:pPr>
              <w:pStyle w:val="Tabletext"/>
            </w:pPr>
            <w:r w:rsidRPr="00EF2736">
              <w:t>73043</w:t>
            </w:r>
          </w:p>
        </w:tc>
        <w:tc>
          <w:tcPr>
            <w:tcW w:w="3662" w:type="pct"/>
            <w:tcBorders>
              <w:top w:val="single" w:sz="12" w:space="0" w:color="auto"/>
              <w:bottom w:val="single" w:sz="4" w:space="0" w:color="auto"/>
            </w:tcBorders>
            <w:shd w:val="clear" w:color="auto" w:fill="auto"/>
          </w:tcPr>
          <w:p w:rsidR="000A5501" w:rsidRPr="00EF2736" w:rsidRDefault="000A5501" w:rsidP="00DE3111">
            <w:pPr>
              <w:pStyle w:val="Tabletext"/>
            </w:pPr>
            <w:r w:rsidRPr="00EF2736">
              <w:t>Cytology (including serial examinations) of nipple discharge or smears from skin, lip, mouth, nose or anus for detection of precancerous or cancerous changes—one or more tests</w:t>
            </w:r>
          </w:p>
        </w:tc>
        <w:tc>
          <w:tcPr>
            <w:tcW w:w="679" w:type="pct"/>
            <w:tcBorders>
              <w:top w:val="single" w:sz="12" w:space="0" w:color="auto"/>
              <w:bottom w:val="single" w:sz="4" w:space="0" w:color="auto"/>
            </w:tcBorders>
            <w:shd w:val="clear" w:color="auto" w:fill="auto"/>
          </w:tcPr>
          <w:p w:rsidR="000A5501" w:rsidRPr="00EF2736" w:rsidRDefault="000A5501" w:rsidP="00DE3111">
            <w:pPr>
              <w:pStyle w:val="Tabletext"/>
              <w:jc w:val="right"/>
            </w:pPr>
            <w:r w:rsidRPr="00EF2736">
              <w:t>22.85</w:t>
            </w:r>
          </w:p>
        </w:tc>
      </w:tr>
      <w:tr w:rsidR="000A5501" w:rsidRPr="00EF2736" w:rsidTr="0066612C">
        <w:tblPrEx>
          <w:tblLook w:val="0000" w:firstRow="0" w:lastRow="0" w:firstColumn="0" w:lastColumn="0" w:noHBand="0" w:noVBand="0"/>
        </w:tblPrEx>
        <w:tc>
          <w:tcPr>
            <w:tcW w:w="659" w:type="pct"/>
            <w:tcBorders>
              <w:top w:val="single" w:sz="4" w:space="0" w:color="auto"/>
            </w:tcBorders>
            <w:shd w:val="clear" w:color="auto" w:fill="auto"/>
          </w:tcPr>
          <w:p w:rsidR="000A5501" w:rsidRPr="00EF2736" w:rsidRDefault="000A5501" w:rsidP="00DE3111">
            <w:pPr>
              <w:pStyle w:val="Tabletext"/>
            </w:pPr>
            <w:r w:rsidRPr="00EF2736">
              <w:t>73045</w:t>
            </w:r>
          </w:p>
        </w:tc>
        <w:tc>
          <w:tcPr>
            <w:tcW w:w="3662" w:type="pct"/>
            <w:tcBorders>
              <w:top w:val="single" w:sz="4" w:space="0" w:color="auto"/>
            </w:tcBorders>
            <w:shd w:val="clear" w:color="auto" w:fill="auto"/>
          </w:tcPr>
          <w:p w:rsidR="000A5501" w:rsidRPr="00EF2736" w:rsidRDefault="000A5501" w:rsidP="00DE3111">
            <w:pPr>
              <w:pStyle w:val="Tabletext"/>
            </w:pPr>
            <w:r w:rsidRPr="00EF2736">
              <w:t>Cytology (including serial examinations) for malignancy (other than an examination mentioned in item</w:t>
            </w:r>
            <w:r w:rsidR="00EF2736" w:rsidRPr="00EF2736">
              <w:t> </w:t>
            </w:r>
            <w:r w:rsidRPr="00EF2736">
              <w:rPr>
                <w:szCs w:val="24"/>
              </w:rPr>
              <w:t>73076</w:t>
            </w:r>
            <w:r w:rsidRPr="00EF2736">
              <w:t>), including any Group P5 service (if performed), one or more tests on:</w:t>
            </w:r>
          </w:p>
          <w:p w:rsidR="000A5501" w:rsidRPr="00EF2736" w:rsidRDefault="000A5501" w:rsidP="00DE3111">
            <w:pPr>
              <w:pStyle w:val="Tablea"/>
            </w:pPr>
            <w:r w:rsidRPr="00EF2736">
              <w:t>(a) specimens resulting from washings or brushings from sites not specified in item</w:t>
            </w:r>
            <w:r w:rsidR="00EF2736" w:rsidRPr="00EF2736">
              <w:t> </w:t>
            </w:r>
            <w:r w:rsidRPr="00EF2736">
              <w:t>73043; or</w:t>
            </w:r>
          </w:p>
          <w:p w:rsidR="000A5501" w:rsidRPr="00EF2736" w:rsidRDefault="000A5501" w:rsidP="00DE3111">
            <w:pPr>
              <w:pStyle w:val="Tablea"/>
            </w:pPr>
            <w:r w:rsidRPr="00EF2736">
              <w:t>(b) a single specimen of sputum or urine; or</w:t>
            </w:r>
          </w:p>
          <w:p w:rsidR="000A5501" w:rsidRPr="00EF2736" w:rsidRDefault="000A5501" w:rsidP="00DE3111">
            <w:pPr>
              <w:pStyle w:val="Tablea"/>
            </w:pPr>
            <w:r w:rsidRPr="00EF2736">
              <w:t>(c) one or more specimens of other body fluids</w:t>
            </w:r>
          </w:p>
        </w:tc>
        <w:tc>
          <w:tcPr>
            <w:tcW w:w="679" w:type="pct"/>
            <w:tcBorders>
              <w:top w:val="single" w:sz="4" w:space="0" w:color="auto"/>
            </w:tcBorders>
            <w:shd w:val="clear" w:color="auto" w:fill="auto"/>
          </w:tcPr>
          <w:p w:rsidR="000A5501" w:rsidRPr="00EF2736" w:rsidRDefault="000A5501" w:rsidP="00DE3111">
            <w:pPr>
              <w:pStyle w:val="Tabletext"/>
              <w:jc w:val="right"/>
            </w:pPr>
            <w:r w:rsidRPr="00EF2736">
              <w:t>48.60</w:t>
            </w:r>
          </w:p>
        </w:tc>
      </w:tr>
      <w:tr w:rsidR="000A5501" w:rsidRPr="00EF2736" w:rsidTr="0066612C">
        <w:tblPrEx>
          <w:tblLook w:val="0000" w:firstRow="0" w:lastRow="0" w:firstColumn="0" w:lastColumn="0" w:noHBand="0" w:noVBand="0"/>
        </w:tblPrEx>
        <w:tc>
          <w:tcPr>
            <w:tcW w:w="659" w:type="pct"/>
            <w:shd w:val="clear" w:color="auto" w:fill="auto"/>
          </w:tcPr>
          <w:p w:rsidR="000A5501" w:rsidRPr="00EF2736" w:rsidRDefault="000A5501" w:rsidP="00DE3111">
            <w:pPr>
              <w:pStyle w:val="Tabletext"/>
            </w:pPr>
            <w:r w:rsidRPr="00EF2736">
              <w:t>73047</w:t>
            </w:r>
          </w:p>
        </w:tc>
        <w:tc>
          <w:tcPr>
            <w:tcW w:w="3662" w:type="pct"/>
            <w:shd w:val="clear" w:color="auto" w:fill="auto"/>
          </w:tcPr>
          <w:p w:rsidR="000A5501" w:rsidRPr="00EF2736" w:rsidRDefault="000A5501" w:rsidP="00DE3111">
            <w:pPr>
              <w:pStyle w:val="Tabletext"/>
            </w:pPr>
            <w:r w:rsidRPr="00EF2736">
              <w:t>Cytology of a series of 3 sputum or urine specimens for malignant cells</w:t>
            </w:r>
          </w:p>
        </w:tc>
        <w:tc>
          <w:tcPr>
            <w:tcW w:w="679" w:type="pct"/>
            <w:shd w:val="clear" w:color="auto" w:fill="auto"/>
          </w:tcPr>
          <w:p w:rsidR="000A5501" w:rsidRPr="00EF2736" w:rsidRDefault="000A5501" w:rsidP="00DE3111">
            <w:pPr>
              <w:pStyle w:val="Tabletext"/>
              <w:jc w:val="right"/>
            </w:pPr>
            <w:r w:rsidRPr="00EF2736">
              <w:t>94.70</w:t>
            </w:r>
          </w:p>
        </w:tc>
      </w:tr>
      <w:tr w:rsidR="000A5501" w:rsidRPr="00EF2736" w:rsidTr="0066612C">
        <w:tblPrEx>
          <w:tblLook w:val="0000" w:firstRow="0" w:lastRow="0" w:firstColumn="0" w:lastColumn="0" w:noHBand="0" w:noVBand="0"/>
        </w:tblPrEx>
        <w:tc>
          <w:tcPr>
            <w:tcW w:w="659" w:type="pct"/>
            <w:shd w:val="clear" w:color="auto" w:fill="auto"/>
          </w:tcPr>
          <w:p w:rsidR="000A5501" w:rsidRPr="00EF2736" w:rsidRDefault="000A5501" w:rsidP="00DE3111">
            <w:pPr>
              <w:pStyle w:val="Tabletext"/>
            </w:pPr>
            <w:r w:rsidRPr="00EF2736">
              <w:t>73049</w:t>
            </w:r>
          </w:p>
        </w:tc>
        <w:tc>
          <w:tcPr>
            <w:tcW w:w="3662" w:type="pct"/>
            <w:shd w:val="clear" w:color="auto" w:fill="auto"/>
          </w:tcPr>
          <w:p w:rsidR="000A5501" w:rsidRPr="00EF2736" w:rsidRDefault="000A5501" w:rsidP="00DE3111">
            <w:pPr>
              <w:pStyle w:val="Tabletext"/>
            </w:pPr>
            <w:r w:rsidRPr="00EF2736">
              <w:t>Cytology of material obtained directly from a patient by fine needle aspiration of solid tissue, or tissues—one identified site</w:t>
            </w:r>
          </w:p>
        </w:tc>
        <w:tc>
          <w:tcPr>
            <w:tcW w:w="679" w:type="pct"/>
            <w:shd w:val="clear" w:color="auto" w:fill="auto"/>
          </w:tcPr>
          <w:p w:rsidR="000A5501" w:rsidRPr="00EF2736" w:rsidRDefault="000A5501" w:rsidP="00DE3111">
            <w:pPr>
              <w:pStyle w:val="Tabletext"/>
              <w:jc w:val="right"/>
            </w:pPr>
            <w:r w:rsidRPr="00EF2736">
              <w:t>68.15</w:t>
            </w:r>
          </w:p>
        </w:tc>
      </w:tr>
      <w:tr w:rsidR="000A5501" w:rsidRPr="00EF2736" w:rsidDel="0055438C" w:rsidTr="0066612C">
        <w:tblPrEx>
          <w:tblLook w:val="0000" w:firstRow="0" w:lastRow="0" w:firstColumn="0" w:lastColumn="0" w:noHBand="0" w:noVBand="0"/>
        </w:tblPrEx>
        <w:tc>
          <w:tcPr>
            <w:tcW w:w="659" w:type="pct"/>
            <w:shd w:val="clear" w:color="auto" w:fill="auto"/>
          </w:tcPr>
          <w:p w:rsidR="000A5501" w:rsidRPr="00EF2736" w:rsidDel="0055438C" w:rsidRDefault="000A5501" w:rsidP="00DE3111">
            <w:pPr>
              <w:pStyle w:val="Tabletext"/>
            </w:pPr>
            <w:r w:rsidRPr="00EF2736">
              <w:t>73051</w:t>
            </w:r>
          </w:p>
        </w:tc>
        <w:tc>
          <w:tcPr>
            <w:tcW w:w="3662" w:type="pct"/>
            <w:shd w:val="clear" w:color="auto" w:fill="auto"/>
          </w:tcPr>
          <w:p w:rsidR="000A5501" w:rsidRPr="00EF2736" w:rsidRDefault="000A5501" w:rsidP="00DE3111">
            <w:pPr>
              <w:pStyle w:val="Tabletext"/>
            </w:pPr>
            <w:r w:rsidRPr="00EF2736">
              <w:t>Cytology of material obtained directly from a patient at one identified site by fine needle aspiration of solid tissue or tissues if a recognised pathologist:</w:t>
            </w:r>
          </w:p>
          <w:p w:rsidR="000A5501" w:rsidRPr="00EF2736" w:rsidRDefault="000A5501" w:rsidP="00DE3111">
            <w:pPr>
              <w:pStyle w:val="Tablea"/>
            </w:pPr>
            <w:r w:rsidRPr="00EF2736">
              <w:t>(a) performs the aspiration; or</w:t>
            </w:r>
          </w:p>
          <w:p w:rsidR="000A5501" w:rsidRPr="00EF2736" w:rsidDel="0055438C" w:rsidRDefault="000A5501" w:rsidP="00DE3111">
            <w:pPr>
              <w:pStyle w:val="Tablea"/>
            </w:pPr>
            <w:r w:rsidRPr="00EF2736">
              <w:t>(b) attends the aspiration and performs a cytological examination during the attendance</w:t>
            </w:r>
          </w:p>
        </w:tc>
        <w:tc>
          <w:tcPr>
            <w:tcW w:w="679" w:type="pct"/>
            <w:shd w:val="clear" w:color="auto" w:fill="auto"/>
          </w:tcPr>
          <w:p w:rsidR="000A5501" w:rsidRPr="00EF2736" w:rsidDel="0055438C" w:rsidRDefault="000A5501" w:rsidP="00DE3111">
            <w:pPr>
              <w:pStyle w:val="Tabletext"/>
              <w:jc w:val="right"/>
              <w:rPr>
                <w:snapToGrid w:val="0"/>
              </w:rPr>
            </w:pPr>
            <w:r w:rsidRPr="00EF2736">
              <w:t>170.35</w:t>
            </w:r>
          </w:p>
        </w:tc>
      </w:tr>
      <w:tr w:rsidR="000A5501" w:rsidRPr="00EF2736" w:rsidTr="0066612C">
        <w:tblPrEx>
          <w:tblLook w:val="0000" w:firstRow="0" w:lastRow="0" w:firstColumn="0" w:lastColumn="0" w:noHBand="0" w:noVBand="0"/>
        </w:tblPrEx>
        <w:tc>
          <w:tcPr>
            <w:tcW w:w="659" w:type="pct"/>
            <w:tcBorders>
              <w:bottom w:val="single" w:sz="4" w:space="0" w:color="auto"/>
            </w:tcBorders>
            <w:shd w:val="clear" w:color="auto" w:fill="auto"/>
          </w:tcPr>
          <w:p w:rsidR="000A5501" w:rsidRPr="00EF2736" w:rsidRDefault="000A5501" w:rsidP="00DE3111">
            <w:pPr>
              <w:pStyle w:val="Tabletext"/>
            </w:pPr>
            <w:r w:rsidRPr="00EF2736">
              <w:t>73059</w:t>
            </w:r>
          </w:p>
        </w:tc>
        <w:tc>
          <w:tcPr>
            <w:tcW w:w="3662" w:type="pct"/>
            <w:tcBorders>
              <w:bottom w:val="single" w:sz="4" w:space="0" w:color="auto"/>
            </w:tcBorders>
            <w:shd w:val="clear" w:color="auto" w:fill="auto"/>
          </w:tcPr>
          <w:p w:rsidR="000A5501" w:rsidRPr="00EF2736" w:rsidRDefault="000A5501" w:rsidP="00DE3111">
            <w:pPr>
              <w:pStyle w:val="Tabletext"/>
            </w:pPr>
            <w:r w:rsidRPr="00EF2736">
              <w:t>Immunocytochemical examination of material obtained by procedures described in items</w:t>
            </w:r>
            <w:r w:rsidR="00EF2736" w:rsidRPr="00EF2736">
              <w:t> </w:t>
            </w:r>
            <w:r w:rsidRPr="00EF2736">
              <w:t>73045, 73047, 73049, 73051, 73062, 73063, 73066 and 73067 for the characterisation of a malignancy by immunofluorescence, immunoperoxidase or other labelled antibody techniques with multiple antigenic specificities per specimen—one to 3 antibodies except those mentioned in item</w:t>
            </w:r>
            <w:r w:rsidR="00EF2736" w:rsidRPr="00EF2736">
              <w:t> </w:t>
            </w:r>
            <w:r w:rsidRPr="00EF2736">
              <w:t>73061</w:t>
            </w:r>
          </w:p>
        </w:tc>
        <w:tc>
          <w:tcPr>
            <w:tcW w:w="679" w:type="pct"/>
            <w:tcBorders>
              <w:bottom w:val="single" w:sz="4" w:space="0" w:color="auto"/>
            </w:tcBorders>
            <w:shd w:val="clear" w:color="auto" w:fill="auto"/>
          </w:tcPr>
          <w:p w:rsidR="000A5501" w:rsidRPr="00EF2736" w:rsidRDefault="000A5501" w:rsidP="00DE3111">
            <w:pPr>
              <w:pStyle w:val="Tabletext"/>
              <w:jc w:val="right"/>
            </w:pPr>
            <w:r w:rsidRPr="00EF2736">
              <w:t>43.00</w:t>
            </w:r>
          </w:p>
        </w:tc>
      </w:tr>
      <w:tr w:rsidR="000A5501" w:rsidRPr="00EF2736" w:rsidTr="0066612C">
        <w:tblPrEx>
          <w:tblLook w:val="0000" w:firstRow="0" w:lastRow="0" w:firstColumn="0" w:lastColumn="0" w:noHBand="0" w:noVBand="0"/>
        </w:tblPrEx>
        <w:tc>
          <w:tcPr>
            <w:tcW w:w="659" w:type="pct"/>
            <w:tcBorders>
              <w:bottom w:val="single" w:sz="4" w:space="0" w:color="auto"/>
            </w:tcBorders>
            <w:shd w:val="clear" w:color="auto" w:fill="auto"/>
          </w:tcPr>
          <w:p w:rsidR="000A5501" w:rsidRPr="00EF2736" w:rsidRDefault="000A5501" w:rsidP="00DE3111">
            <w:pPr>
              <w:pStyle w:val="Tabletext"/>
            </w:pPr>
            <w:r w:rsidRPr="00EF2736">
              <w:t>73060</w:t>
            </w:r>
          </w:p>
        </w:tc>
        <w:tc>
          <w:tcPr>
            <w:tcW w:w="3662" w:type="pct"/>
            <w:tcBorders>
              <w:bottom w:val="single" w:sz="4" w:space="0" w:color="auto"/>
            </w:tcBorders>
            <w:shd w:val="clear" w:color="auto" w:fill="auto"/>
          </w:tcPr>
          <w:p w:rsidR="000A5501" w:rsidRPr="00EF2736" w:rsidRDefault="000A5501" w:rsidP="00DE3111">
            <w:pPr>
              <w:pStyle w:val="Tabletext"/>
            </w:pPr>
            <w:r w:rsidRPr="00EF2736">
              <w:t>Immunocytochemical examination of material obtained by procedures described in items</w:t>
            </w:r>
            <w:r w:rsidR="00EF2736" w:rsidRPr="00EF2736">
              <w:t> </w:t>
            </w:r>
            <w:r w:rsidRPr="00EF2736">
              <w:t>73045, 73047, 73049, 73051, 73062, 73063, 73066 and 73067 for the characterisation of a malignancy by immunofluorescence, immunoperoxidase or other labelled antibody techniques with multiple antigenic specificities per specimen—4 to 6 antibodies</w:t>
            </w:r>
          </w:p>
        </w:tc>
        <w:tc>
          <w:tcPr>
            <w:tcW w:w="679" w:type="pct"/>
            <w:tcBorders>
              <w:bottom w:val="single" w:sz="4" w:space="0" w:color="auto"/>
            </w:tcBorders>
            <w:shd w:val="clear" w:color="auto" w:fill="auto"/>
          </w:tcPr>
          <w:p w:rsidR="000A5501" w:rsidRPr="00EF2736" w:rsidRDefault="000A5501" w:rsidP="00DE3111">
            <w:pPr>
              <w:pStyle w:val="Tabletext"/>
              <w:jc w:val="right"/>
            </w:pPr>
            <w:r w:rsidRPr="00EF2736">
              <w:t>57.35</w:t>
            </w:r>
          </w:p>
        </w:tc>
      </w:tr>
      <w:tr w:rsidR="000A5501" w:rsidRPr="00EF2736" w:rsidTr="0066612C">
        <w:tblPrEx>
          <w:tblLook w:val="0000" w:firstRow="0" w:lastRow="0" w:firstColumn="0" w:lastColumn="0" w:noHBand="0" w:noVBand="0"/>
        </w:tblPrEx>
        <w:trPr>
          <w:cantSplit/>
        </w:trPr>
        <w:tc>
          <w:tcPr>
            <w:tcW w:w="659" w:type="pct"/>
            <w:tcBorders>
              <w:top w:val="single" w:sz="4" w:space="0" w:color="auto"/>
            </w:tcBorders>
            <w:shd w:val="clear" w:color="auto" w:fill="auto"/>
          </w:tcPr>
          <w:p w:rsidR="000A5501" w:rsidRPr="00EF2736" w:rsidRDefault="000A5501" w:rsidP="00DE3111">
            <w:pPr>
              <w:pStyle w:val="Tabletext"/>
            </w:pPr>
            <w:r w:rsidRPr="00EF2736">
              <w:t>73061</w:t>
            </w:r>
          </w:p>
        </w:tc>
        <w:tc>
          <w:tcPr>
            <w:tcW w:w="3662" w:type="pct"/>
            <w:tcBorders>
              <w:top w:val="single" w:sz="4" w:space="0" w:color="auto"/>
            </w:tcBorders>
            <w:shd w:val="clear" w:color="auto" w:fill="auto"/>
          </w:tcPr>
          <w:p w:rsidR="000A5501" w:rsidRPr="00EF2736" w:rsidRDefault="000A5501" w:rsidP="00DE3111">
            <w:pPr>
              <w:pStyle w:val="Tabletext"/>
            </w:pPr>
            <w:r w:rsidRPr="00EF2736">
              <w:t>Immunocytochemical examination of material obtained by procedures described in items</w:t>
            </w:r>
            <w:r w:rsidR="00EF2736" w:rsidRPr="00EF2736">
              <w:t> </w:t>
            </w:r>
            <w:r w:rsidRPr="00EF2736">
              <w:t>73045, 73047, 73049, 73051, 73062, 73063, 73066 and 73067 for the characterisation of a malignancy by immunofluorescence, immunoperoxidase or other labelled antibody techniques with multiple antigenic specificities per specimen—one to 3 of the following antibodies:</w:t>
            </w:r>
          </w:p>
          <w:p w:rsidR="000A5501" w:rsidRPr="00EF2736" w:rsidRDefault="000A5501" w:rsidP="00DE3111">
            <w:pPr>
              <w:pStyle w:val="Tablea"/>
            </w:pPr>
            <w:r w:rsidRPr="00EF2736">
              <w:t>(a) oestrogen;</w:t>
            </w:r>
          </w:p>
          <w:p w:rsidR="000A5501" w:rsidRPr="00EF2736" w:rsidRDefault="000A5501" w:rsidP="00DE3111">
            <w:pPr>
              <w:pStyle w:val="Tablea"/>
            </w:pPr>
            <w:r w:rsidRPr="00EF2736">
              <w:t>(b) progesterone;</w:t>
            </w:r>
          </w:p>
          <w:p w:rsidR="000A5501" w:rsidRPr="00EF2736" w:rsidRDefault="000A5501" w:rsidP="00DE3111">
            <w:pPr>
              <w:pStyle w:val="Tablea"/>
            </w:pPr>
            <w:r w:rsidRPr="00EF2736">
              <w:t>(c) c</w:t>
            </w:r>
            <w:r w:rsidR="004C74D5">
              <w:noBreakHyphen/>
            </w:r>
            <w:r w:rsidRPr="00EF2736">
              <w:t>erb</w:t>
            </w:r>
            <w:r w:rsidR="004C74D5">
              <w:noBreakHyphen/>
            </w:r>
            <w:r w:rsidRPr="00EF2736">
              <w:t>B2 (HER2)</w:t>
            </w:r>
          </w:p>
        </w:tc>
        <w:tc>
          <w:tcPr>
            <w:tcW w:w="679" w:type="pct"/>
            <w:tcBorders>
              <w:top w:val="single" w:sz="4" w:space="0" w:color="auto"/>
            </w:tcBorders>
            <w:shd w:val="clear" w:color="auto" w:fill="auto"/>
          </w:tcPr>
          <w:p w:rsidR="000A5501" w:rsidRPr="00EF2736" w:rsidRDefault="000A5501" w:rsidP="00DE3111">
            <w:pPr>
              <w:pStyle w:val="Tabletext"/>
              <w:jc w:val="right"/>
              <w:rPr>
                <w:snapToGrid w:val="0"/>
              </w:rPr>
            </w:pPr>
            <w:r w:rsidRPr="00EF2736">
              <w:t>51.20</w:t>
            </w:r>
          </w:p>
        </w:tc>
      </w:tr>
      <w:tr w:rsidR="000A5501" w:rsidRPr="00EF2736" w:rsidTr="0066612C">
        <w:tblPrEx>
          <w:tblLook w:val="0000" w:firstRow="0" w:lastRow="0" w:firstColumn="0" w:lastColumn="0" w:noHBand="0" w:noVBand="0"/>
        </w:tblPrEx>
        <w:tc>
          <w:tcPr>
            <w:tcW w:w="659" w:type="pct"/>
            <w:shd w:val="clear" w:color="auto" w:fill="auto"/>
          </w:tcPr>
          <w:p w:rsidR="000A5501" w:rsidRPr="00EF2736" w:rsidRDefault="000A5501" w:rsidP="00DE3111">
            <w:pPr>
              <w:pStyle w:val="Tabletext"/>
            </w:pPr>
            <w:r w:rsidRPr="00EF2736">
              <w:t>73062</w:t>
            </w:r>
          </w:p>
        </w:tc>
        <w:tc>
          <w:tcPr>
            <w:tcW w:w="3662" w:type="pct"/>
            <w:shd w:val="clear" w:color="auto" w:fill="auto"/>
          </w:tcPr>
          <w:p w:rsidR="000A5501" w:rsidRPr="00EF2736" w:rsidRDefault="000A5501" w:rsidP="00DE3111">
            <w:pPr>
              <w:pStyle w:val="Tabletext"/>
            </w:pPr>
            <w:r w:rsidRPr="00EF2736">
              <w:t>Cytology of material obtained directly from a patient by fine needle aspiration of solid tissue, or tissues—2 or more separately identified sites</w:t>
            </w:r>
          </w:p>
        </w:tc>
        <w:tc>
          <w:tcPr>
            <w:tcW w:w="679" w:type="pct"/>
            <w:shd w:val="clear" w:color="auto" w:fill="auto"/>
          </w:tcPr>
          <w:p w:rsidR="000A5501" w:rsidRPr="00EF2736" w:rsidRDefault="000A5501" w:rsidP="00DE3111">
            <w:pPr>
              <w:pStyle w:val="Tabletext"/>
              <w:jc w:val="right"/>
            </w:pPr>
            <w:r w:rsidRPr="00EF2736">
              <w:t>89.00</w:t>
            </w:r>
          </w:p>
        </w:tc>
      </w:tr>
      <w:tr w:rsidR="000A5501" w:rsidRPr="00EF2736" w:rsidDel="0055438C" w:rsidTr="0066612C">
        <w:tblPrEx>
          <w:tblLook w:val="0000" w:firstRow="0" w:lastRow="0" w:firstColumn="0" w:lastColumn="0" w:noHBand="0" w:noVBand="0"/>
        </w:tblPrEx>
        <w:tc>
          <w:tcPr>
            <w:tcW w:w="659" w:type="pct"/>
            <w:shd w:val="clear" w:color="auto" w:fill="auto"/>
          </w:tcPr>
          <w:p w:rsidR="000A5501" w:rsidRPr="00EF2736" w:rsidDel="0055438C" w:rsidRDefault="000A5501" w:rsidP="00DE3111">
            <w:pPr>
              <w:pStyle w:val="Tabletext"/>
            </w:pPr>
            <w:r w:rsidRPr="00EF2736">
              <w:t>73063</w:t>
            </w:r>
          </w:p>
        </w:tc>
        <w:tc>
          <w:tcPr>
            <w:tcW w:w="3662" w:type="pct"/>
            <w:shd w:val="clear" w:color="auto" w:fill="auto"/>
          </w:tcPr>
          <w:p w:rsidR="000A5501" w:rsidRPr="00EF2736" w:rsidDel="0055438C" w:rsidRDefault="000A5501" w:rsidP="00DE3111">
            <w:pPr>
              <w:pStyle w:val="Tabletext"/>
            </w:pPr>
            <w:r w:rsidRPr="00EF2736">
              <w:t>Cytology of material obtained directly from a patient at one identified site by fine needle aspiration of solid tissue, or tissues, if an employee of an approved pathology authority attends the aspiration for confirmation of sample adequacy</w:t>
            </w:r>
          </w:p>
        </w:tc>
        <w:tc>
          <w:tcPr>
            <w:tcW w:w="679" w:type="pct"/>
            <w:shd w:val="clear" w:color="auto" w:fill="auto"/>
          </w:tcPr>
          <w:p w:rsidR="000A5501" w:rsidRPr="00EF2736" w:rsidDel="0055438C" w:rsidRDefault="000A5501" w:rsidP="00DE3111">
            <w:pPr>
              <w:pStyle w:val="Tabletext"/>
              <w:jc w:val="right"/>
              <w:rPr>
                <w:snapToGrid w:val="0"/>
              </w:rPr>
            </w:pPr>
            <w:r w:rsidRPr="00EF2736">
              <w:t>99.35</w:t>
            </w:r>
          </w:p>
        </w:tc>
      </w:tr>
      <w:tr w:rsidR="000A5501" w:rsidRPr="00EF2736" w:rsidTr="0066612C">
        <w:tblPrEx>
          <w:tblLook w:val="0000" w:firstRow="0" w:lastRow="0" w:firstColumn="0" w:lastColumn="0" w:noHBand="0" w:noVBand="0"/>
        </w:tblPrEx>
        <w:tc>
          <w:tcPr>
            <w:tcW w:w="659" w:type="pct"/>
            <w:shd w:val="clear" w:color="auto" w:fill="auto"/>
          </w:tcPr>
          <w:p w:rsidR="000A5501" w:rsidRPr="00EF2736" w:rsidRDefault="000A5501" w:rsidP="00DE3111">
            <w:pPr>
              <w:pStyle w:val="Tabletext"/>
            </w:pPr>
            <w:r w:rsidRPr="00EF2736">
              <w:t>73064</w:t>
            </w:r>
          </w:p>
        </w:tc>
        <w:tc>
          <w:tcPr>
            <w:tcW w:w="3662" w:type="pct"/>
            <w:shd w:val="clear" w:color="auto" w:fill="auto"/>
          </w:tcPr>
          <w:p w:rsidR="000A5501" w:rsidRPr="00EF2736" w:rsidRDefault="000A5501" w:rsidP="00DE3111">
            <w:pPr>
              <w:pStyle w:val="Tabletext"/>
            </w:pPr>
            <w:r w:rsidRPr="00EF2736">
              <w:t>Immunocytochemical examination of material obtained by procedures described in items</w:t>
            </w:r>
            <w:r w:rsidR="00EF2736" w:rsidRPr="00EF2736">
              <w:t> </w:t>
            </w:r>
            <w:r w:rsidRPr="00EF2736">
              <w:t>73045, 73047, 73049, 73051, 73062, 73063, 73066 and 73067 for the characterisation of a malignancy by immunofluorescence, immunoperoxidase or other labelled antibody techniques with multiple antigenic specificities per specimen—7 to 10 antibodies</w:t>
            </w:r>
          </w:p>
        </w:tc>
        <w:tc>
          <w:tcPr>
            <w:tcW w:w="679" w:type="pct"/>
            <w:shd w:val="clear" w:color="auto" w:fill="auto"/>
          </w:tcPr>
          <w:p w:rsidR="000A5501" w:rsidRPr="00EF2736" w:rsidRDefault="000A5501" w:rsidP="00DE3111">
            <w:pPr>
              <w:pStyle w:val="Tabletext"/>
              <w:jc w:val="right"/>
              <w:rPr>
                <w:snapToGrid w:val="0"/>
              </w:rPr>
            </w:pPr>
            <w:r w:rsidRPr="00EF2736">
              <w:t>71.70</w:t>
            </w:r>
          </w:p>
        </w:tc>
      </w:tr>
      <w:tr w:rsidR="000A5501" w:rsidRPr="00EF2736" w:rsidTr="0066612C">
        <w:tblPrEx>
          <w:tblLook w:val="0000" w:firstRow="0" w:lastRow="0" w:firstColumn="0" w:lastColumn="0" w:noHBand="0" w:noVBand="0"/>
        </w:tblPrEx>
        <w:tc>
          <w:tcPr>
            <w:tcW w:w="659" w:type="pct"/>
            <w:shd w:val="clear" w:color="auto" w:fill="auto"/>
          </w:tcPr>
          <w:p w:rsidR="000A5501" w:rsidRPr="00EF2736" w:rsidRDefault="000A5501" w:rsidP="00DE3111">
            <w:pPr>
              <w:pStyle w:val="Tabletext"/>
            </w:pPr>
            <w:r w:rsidRPr="00EF2736">
              <w:t>73065</w:t>
            </w:r>
          </w:p>
        </w:tc>
        <w:tc>
          <w:tcPr>
            <w:tcW w:w="3662" w:type="pct"/>
            <w:shd w:val="clear" w:color="auto" w:fill="auto"/>
          </w:tcPr>
          <w:p w:rsidR="000A5501" w:rsidRPr="00EF2736" w:rsidRDefault="000A5501" w:rsidP="00DE3111">
            <w:pPr>
              <w:pStyle w:val="Tabletext"/>
            </w:pPr>
            <w:r w:rsidRPr="00EF2736">
              <w:t>Immunocytochemical examination of material obtained by procedures described in items</w:t>
            </w:r>
            <w:r w:rsidR="00EF2736" w:rsidRPr="00EF2736">
              <w:t> </w:t>
            </w:r>
            <w:r w:rsidRPr="00EF2736">
              <w:t>73045, 73047, 73049, 73051, 73062, 73063, 73066 and 73067 for the characterisation of a malignancy by immunofluorescence, immunoperoxidase or other labelled antibody techniques with multiple antigenic specificities per specimen—11 or more antibodies</w:t>
            </w:r>
          </w:p>
        </w:tc>
        <w:tc>
          <w:tcPr>
            <w:tcW w:w="679" w:type="pct"/>
            <w:shd w:val="clear" w:color="auto" w:fill="auto"/>
          </w:tcPr>
          <w:p w:rsidR="000A5501" w:rsidRPr="00EF2736" w:rsidRDefault="000A5501" w:rsidP="00DE3111">
            <w:pPr>
              <w:pStyle w:val="Tabletext"/>
              <w:jc w:val="right"/>
            </w:pPr>
            <w:r w:rsidRPr="00EF2736">
              <w:t>86.00</w:t>
            </w:r>
          </w:p>
        </w:tc>
      </w:tr>
      <w:tr w:rsidR="000A5501" w:rsidRPr="00EF2736" w:rsidTr="0066612C">
        <w:tblPrEx>
          <w:tblLook w:val="0000" w:firstRow="0" w:lastRow="0" w:firstColumn="0" w:lastColumn="0" w:noHBand="0" w:noVBand="0"/>
        </w:tblPrEx>
        <w:tc>
          <w:tcPr>
            <w:tcW w:w="659" w:type="pct"/>
            <w:tcBorders>
              <w:bottom w:val="single" w:sz="4" w:space="0" w:color="auto"/>
            </w:tcBorders>
            <w:shd w:val="clear" w:color="auto" w:fill="auto"/>
          </w:tcPr>
          <w:p w:rsidR="000A5501" w:rsidRPr="00EF2736" w:rsidRDefault="000A5501" w:rsidP="00DE3111">
            <w:pPr>
              <w:pStyle w:val="Tabletext"/>
            </w:pPr>
            <w:r w:rsidRPr="00EF2736">
              <w:t>73066</w:t>
            </w:r>
          </w:p>
        </w:tc>
        <w:tc>
          <w:tcPr>
            <w:tcW w:w="3662" w:type="pct"/>
            <w:tcBorders>
              <w:bottom w:val="single" w:sz="4" w:space="0" w:color="auto"/>
            </w:tcBorders>
            <w:shd w:val="clear" w:color="auto" w:fill="auto"/>
          </w:tcPr>
          <w:p w:rsidR="000A5501" w:rsidRPr="00EF2736" w:rsidRDefault="000A5501" w:rsidP="00DE3111">
            <w:pPr>
              <w:pStyle w:val="Tabletext"/>
            </w:pPr>
            <w:r w:rsidRPr="00EF2736">
              <w:t>Cytology of material obtained directly from a patient at 2 or more separately identified sites by fine needle aspiration of solid tissue, or tissues, if a recognised pathologist:</w:t>
            </w:r>
          </w:p>
          <w:p w:rsidR="000A5501" w:rsidRPr="00EF2736" w:rsidRDefault="000A5501" w:rsidP="00DE3111">
            <w:pPr>
              <w:pStyle w:val="Tablea"/>
            </w:pPr>
            <w:r w:rsidRPr="00EF2736">
              <w:t>(a) performs the aspiration; or</w:t>
            </w:r>
          </w:p>
          <w:p w:rsidR="000A5501" w:rsidRPr="00EF2736" w:rsidRDefault="000A5501" w:rsidP="00DE3111">
            <w:pPr>
              <w:pStyle w:val="Tablea"/>
            </w:pPr>
            <w:r w:rsidRPr="00EF2736">
              <w:t>(b) attends the aspiration and performs cytological examination during the attendance</w:t>
            </w:r>
          </w:p>
        </w:tc>
        <w:tc>
          <w:tcPr>
            <w:tcW w:w="67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t>221.45</w:t>
            </w:r>
          </w:p>
        </w:tc>
      </w:tr>
      <w:tr w:rsidR="000A5501" w:rsidRPr="00EF2736" w:rsidTr="0066612C">
        <w:tblPrEx>
          <w:tblLook w:val="0000" w:firstRow="0" w:lastRow="0" w:firstColumn="0" w:lastColumn="0" w:noHBand="0" w:noVBand="0"/>
        </w:tblPrEx>
        <w:tc>
          <w:tcPr>
            <w:tcW w:w="659" w:type="pct"/>
            <w:shd w:val="clear" w:color="auto" w:fill="auto"/>
          </w:tcPr>
          <w:p w:rsidR="000A5501" w:rsidRPr="00EF2736" w:rsidRDefault="000A5501" w:rsidP="00DE3111">
            <w:pPr>
              <w:pStyle w:val="Tabletext"/>
            </w:pPr>
            <w:r w:rsidRPr="00EF2736">
              <w:t>73067</w:t>
            </w:r>
          </w:p>
        </w:tc>
        <w:tc>
          <w:tcPr>
            <w:tcW w:w="3662" w:type="pct"/>
            <w:shd w:val="clear" w:color="auto" w:fill="auto"/>
          </w:tcPr>
          <w:p w:rsidR="000A5501" w:rsidRPr="00EF2736" w:rsidRDefault="000A5501" w:rsidP="00DE3111">
            <w:pPr>
              <w:pStyle w:val="Tabletext"/>
            </w:pPr>
            <w:r w:rsidRPr="00EF2736">
              <w:t>Cytology of material obtained directly from a patient at 2 or more separately identified sites by fine needle aspiration of solid tissue, or tissues, if an employee of an approved pathology authority attends the aspiration for confirmation of sample adequacy</w:t>
            </w:r>
          </w:p>
        </w:tc>
        <w:tc>
          <w:tcPr>
            <w:tcW w:w="679" w:type="pct"/>
            <w:shd w:val="clear" w:color="auto" w:fill="auto"/>
          </w:tcPr>
          <w:p w:rsidR="000A5501" w:rsidRPr="00EF2736" w:rsidRDefault="000A5501" w:rsidP="00DE3111">
            <w:pPr>
              <w:pStyle w:val="Tabletext"/>
              <w:jc w:val="right"/>
              <w:rPr>
                <w:snapToGrid w:val="0"/>
              </w:rPr>
            </w:pPr>
            <w:r w:rsidRPr="00EF2736">
              <w:t>129.15</w:t>
            </w:r>
          </w:p>
        </w:tc>
      </w:tr>
      <w:tr w:rsidR="000A5501" w:rsidRPr="00EF2736" w:rsidDel="00067225" w:rsidTr="0066612C">
        <w:tblPrEx>
          <w:tblLook w:val="0000" w:firstRow="0" w:lastRow="0" w:firstColumn="0" w:lastColumn="0" w:noHBand="0" w:noVBand="0"/>
        </w:tblPrEx>
        <w:tc>
          <w:tcPr>
            <w:tcW w:w="659" w:type="pct"/>
            <w:shd w:val="clear" w:color="auto" w:fill="auto"/>
          </w:tcPr>
          <w:p w:rsidR="000A5501" w:rsidRPr="00EF2736" w:rsidDel="00067225" w:rsidRDefault="000A5501" w:rsidP="00DE3111">
            <w:pPr>
              <w:pStyle w:val="Tabletext"/>
            </w:pPr>
            <w:r w:rsidRPr="00EF2736">
              <w:t>73070</w:t>
            </w:r>
          </w:p>
        </w:tc>
        <w:tc>
          <w:tcPr>
            <w:tcW w:w="3662" w:type="pct"/>
            <w:shd w:val="clear" w:color="auto" w:fill="auto"/>
          </w:tcPr>
          <w:p w:rsidR="000A5501" w:rsidRPr="00EF2736" w:rsidRDefault="000A5501" w:rsidP="00DE3111">
            <w:pPr>
              <w:pStyle w:val="Tabletext"/>
            </w:pPr>
            <w:r w:rsidRPr="00EF2736">
              <w:t>A test, including partial genotyping, for oncogenic human papillomavirus that may be associated with cervical pre</w:t>
            </w:r>
            <w:r w:rsidR="004C74D5">
              <w:noBreakHyphen/>
            </w:r>
            <w:r w:rsidRPr="00EF2736">
              <w:t>cancer or cancer:</w:t>
            </w:r>
          </w:p>
          <w:p w:rsidR="000A5501" w:rsidRPr="00EF2736" w:rsidRDefault="000A5501" w:rsidP="00DE3111">
            <w:pPr>
              <w:pStyle w:val="Tablea"/>
            </w:pPr>
            <w:r w:rsidRPr="00EF2736">
              <w:t>(a) performed on a liquid based cervical specimen; and</w:t>
            </w:r>
          </w:p>
          <w:p w:rsidR="000A5501" w:rsidRPr="00EF2736" w:rsidRDefault="000A5501" w:rsidP="00DE3111">
            <w:pPr>
              <w:pStyle w:val="Tablea"/>
            </w:pPr>
            <w:r w:rsidRPr="00EF2736">
              <w:t>(b) for an asymptomatic patient who is at least 24 years and 9 months of age</w:t>
            </w:r>
          </w:p>
          <w:p w:rsidR="000A5501" w:rsidRPr="00EF2736" w:rsidDel="00067225" w:rsidRDefault="000A5501" w:rsidP="00DE3111">
            <w:pPr>
              <w:pStyle w:val="Tabletext"/>
            </w:pPr>
            <w:r w:rsidRPr="00EF2736">
              <w:t>For any particular patient, once only in 57 months</w:t>
            </w:r>
          </w:p>
        </w:tc>
        <w:tc>
          <w:tcPr>
            <w:tcW w:w="679" w:type="pct"/>
            <w:shd w:val="clear" w:color="auto" w:fill="auto"/>
          </w:tcPr>
          <w:p w:rsidR="000A5501" w:rsidRPr="00EF2736" w:rsidDel="00067225" w:rsidRDefault="000A5501" w:rsidP="00DE3111">
            <w:pPr>
              <w:pStyle w:val="Tabletext"/>
              <w:jc w:val="right"/>
            </w:pPr>
            <w:r w:rsidRPr="00EF2736">
              <w:t>35.00</w:t>
            </w:r>
          </w:p>
        </w:tc>
      </w:tr>
      <w:tr w:rsidR="000A5501" w:rsidRPr="00EF2736" w:rsidDel="00067225" w:rsidTr="0066612C">
        <w:tblPrEx>
          <w:tblLook w:val="0000" w:firstRow="0" w:lastRow="0" w:firstColumn="0" w:lastColumn="0" w:noHBand="0" w:noVBand="0"/>
        </w:tblPrEx>
        <w:tc>
          <w:tcPr>
            <w:tcW w:w="659" w:type="pct"/>
            <w:shd w:val="clear" w:color="auto" w:fill="auto"/>
          </w:tcPr>
          <w:p w:rsidR="000A5501" w:rsidRPr="00EF2736" w:rsidDel="00067225" w:rsidRDefault="000A5501" w:rsidP="00DE3111">
            <w:pPr>
              <w:pStyle w:val="Tabletext"/>
            </w:pPr>
            <w:r w:rsidRPr="00EF2736">
              <w:t>73071</w:t>
            </w:r>
          </w:p>
        </w:tc>
        <w:tc>
          <w:tcPr>
            <w:tcW w:w="3662" w:type="pct"/>
            <w:shd w:val="clear" w:color="auto" w:fill="auto"/>
          </w:tcPr>
          <w:p w:rsidR="000A5501" w:rsidRPr="00EF2736" w:rsidRDefault="000A5501" w:rsidP="00DE3111">
            <w:pPr>
              <w:pStyle w:val="Tabletext"/>
            </w:pPr>
            <w:r w:rsidRPr="00EF2736">
              <w:t>A test, including partial genotyping, for oncogenic human papillomavirus that may be associated with cervical pre</w:t>
            </w:r>
            <w:r w:rsidR="004C74D5">
              <w:noBreakHyphen/>
            </w:r>
            <w:r w:rsidRPr="00EF2736">
              <w:t>cancer or cancer:</w:t>
            </w:r>
          </w:p>
          <w:p w:rsidR="000A5501" w:rsidRPr="00EF2736" w:rsidRDefault="000A5501" w:rsidP="00DE3111">
            <w:pPr>
              <w:pStyle w:val="Tablea"/>
            </w:pPr>
            <w:r w:rsidRPr="00EF2736">
              <w:t>(a) performed on a self</w:t>
            </w:r>
            <w:r w:rsidR="004C74D5">
              <w:noBreakHyphen/>
            </w:r>
            <w:r w:rsidRPr="00EF2736">
              <w:t>collected vaginal specimen; and</w:t>
            </w:r>
          </w:p>
          <w:p w:rsidR="000A5501" w:rsidRPr="00EF2736" w:rsidRDefault="000A5501" w:rsidP="00DE3111">
            <w:pPr>
              <w:pStyle w:val="Tablea"/>
            </w:pPr>
            <w:r w:rsidRPr="00EF2736">
              <w:t>(b) for an asymptomatic patient who is at least 30 years of age</w:t>
            </w:r>
          </w:p>
          <w:p w:rsidR="000A5501" w:rsidRPr="00EF2736" w:rsidDel="00067225" w:rsidRDefault="000A5501" w:rsidP="00DE3111">
            <w:pPr>
              <w:pStyle w:val="Tabletext"/>
            </w:pPr>
            <w:r w:rsidRPr="00EF2736">
              <w:t>For any particular patient, once only in 7 years</w:t>
            </w:r>
          </w:p>
        </w:tc>
        <w:tc>
          <w:tcPr>
            <w:tcW w:w="679" w:type="pct"/>
            <w:shd w:val="clear" w:color="auto" w:fill="auto"/>
          </w:tcPr>
          <w:p w:rsidR="000A5501" w:rsidRPr="00EF2736" w:rsidDel="00067225" w:rsidRDefault="000A5501" w:rsidP="00DE3111">
            <w:pPr>
              <w:pStyle w:val="Tabletext"/>
              <w:jc w:val="right"/>
            </w:pPr>
            <w:r w:rsidRPr="00EF2736">
              <w:t>35.00</w:t>
            </w:r>
          </w:p>
        </w:tc>
      </w:tr>
      <w:tr w:rsidR="000A5501" w:rsidRPr="00EF2736" w:rsidDel="00067225" w:rsidTr="0066612C">
        <w:tblPrEx>
          <w:tblLook w:val="0000" w:firstRow="0" w:lastRow="0" w:firstColumn="0" w:lastColumn="0" w:noHBand="0" w:noVBand="0"/>
        </w:tblPrEx>
        <w:tc>
          <w:tcPr>
            <w:tcW w:w="659" w:type="pct"/>
            <w:shd w:val="clear" w:color="auto" w:fill="auto"/>
          </w:tcPr>
          <w:p w:rsidR="000A5501" w:rsidRPr="00EF2736" w:rsidDel="00067225" w:rsidRDefault="000A5501" w:rsidP="00DE3111">
            <w:pPr>
              <w:pStyle w:val="Tabletext"/>
            </w:pPr>
            <w:r w:rsidRPr="00EF2736">
              <w:t>73072</w:t>
            </w:r>
          </w:p>
        </w:tc>
        <w:tc>
          <w:tcPr>
            <w:tcW w:w="3662" w:type="pct"/>
            <w:shd w:val="clear" w:color="auto" w:fill="auto"/>
          </w:tcPr>
          <w:p w:rsidR="000A5501" w:rsidRPr="00EF2736" w:rsidRDefault="000A5501" w:rsidP="00DE3111">
            <w:pPr>
              <w:pStyle w:val="Tabletext"/>
            </w:pPr>
            <w:r w:rsidRPr="00EF2736">
              <w:t>A test, including partial genotyping, for oncogenic human papillomavirus, performed on a liquid based cervical specimen:</w:t>
            </w:r>
          </w:p>
          <w:p w:rsidR="000A5501" w:rsidRPr="00EF2736" w:rsidRDefault="000A5501" w:rsidP="00DE3111">
            <w:pPr>
              <w:pStyle w:val="Tablea"/>
            </w:pPr>
            <w:r w:rsidRPr="00EF2736">
              <w:t>(a) for the investigation of a patient in a specific population that appears to have a higher risk of cervical pre</w:t>
            </w:r>
            <w:r w:rsidR="004C74D5">
              <w:noBreakHyphen/>
            </w:r>
            <w:r w:rsidRPr="00EF2736">
              <w:t>cancer or cancer; or</w:t>
            </w:r>
          </w:p>
          <w:p w:rsidR="000A5501" w:rsidRPr="00EF2736" w:rsidRDefault="000A5501" w:rsidP="00DE3111">
            <w:pPr>
              <w:pStyle w:val="Tablea"/>
            </w:pPr>
            <w:r w:rsidRPr="00EF2736">
              <w:t>(b) for the follow</w:t>
            </w:r>
            <w:r w:rsidR="004C74D5">
              <w:noBreakHyphen/>
            </w:r>
            <w:r w:rsidRPr="00EF2736">
              <w:t>up management of a patient with a previously detected oncogenic human papillomavirus infection or cervical pre</w:t>
            </w:r>
            <w:r w:rsidR="004C74D5">
              <w:noBreakHyphen/>
            </w:r>
            <w:r w:rsidRPr="00EF2736">
              <w:t>cancer or cancer; or</w:t>
            </w:r>
          </w:p>
          <w:p w:rsidR="000A5501" w:rsidRPr="00EF2736" w:rsidRDefault="000A5501" w:rsidP="00DE3111">
            <w:pPr>
              <w:pStyle w:val="Tablea"/>
            </w:pPr>
            <w:r w:rsidRPr="00EF2736">
              <w:t>(c) for the investigation of a patient with symptoms suggestive of cervical cancer; or</w:t>
            </w:r>
          </w:p>
          <w:p w:rsidR="000A5501" w:rsidRPr="00EF2736" w:rsidRDefault="000A5501" w:rsidP="00DE3111">
            <w:pPr>
              <w:pStyle w:val="Tablea"/>
            </w:pPr>
            <w:r w:rsidRPr="00EF2736">
              <w:t>(d) for the follow</w:t>
            </w:r>
            <w:r w:rsidR="004C74D5">
              <w:noBreakHyphen/>
            </w:r>
            <w:r w:rsidRPr="00EF2736">
              <w:t>up management of a patient after treatment of high grade squamous intraepithelial lesions or adenocarcinoma in situ of the cervix; or</w:t>
            </w:r>
          </w:p>
          <w:p w:rsidR="000A5501" w:rsidRPr="00EF2736" w:rsidRDefault="000A5501" w:rsidP="00DE3111">
            <w:pPr>
              <w:pStyle w:val="Tablea"/>
            </w:pPr>
            <w:r w:rsidRPr="00EF2736">
              <w:t>(e) for the follow</w:t>
            </w:r>
            <w:r w:rsidR="004C74D5">
              <w:noBreakHyphen/>
            </w:r>
            <w:r w:rsidRPr="00EF2736">
              <w:t>up management of a patient with glandular abnormalities; or</w:t>
            </w:r>
          </w:p>
          <w:p w:rsidR="000A5501" w:rsidRPr="00EF2736" w:rsidDel="00067225" w:rsidRDefault="000A5501" w:rsidP="00DE3111">
            <w:pPr>
              <w:pStyle w:val="Tablea"/>
            </w:pPr>
            <w:r w:rsidRPr="00EF2736">
              <w:t>(f) for the follow</w:t>
            </w:r>
            <w:r w:rsidR="004C74D5">
              <w:noBreakHyphen/>
            </w:r>
            <w:r w:rsidRPr="00EF2736">
              <w:t>up management of a patient exposed to diethylstilboestrol in utero</w:t>
            </w:r>
          </w:p>
        </w:tc>
        <w:tc>
          <w:tcPr>
            <w:tcW w:w="679" w:type="pct"/>
            <w:shd w:val="clear" w:color="auto" w:fill="auto"/>
          </w:tcPr>
          <w:p w:rsidR="000A5501" w:rsidRPr="00EF2736" w:rsidDel="00067225" w:rsidRDefault="000A5501" w:rsidP="00DE3111">
            <w:pPr>
              <w:pStyle w:val="Tabletext"/>
              <w:jc w:val="right"/>
            </w:pPr>
            <w:r w:rsidRPr="00EF2736">
              <w:t>35.00</w:t>
            </w:r>
          </w:p>
        </w:tc>
      </w:tr>
      <w:tr w:rsidR="000A5501" w:rsidRPr="00EF2736" w:rsidDel="00067225" w:rsidTr="0066612C">
        <w:tblPrEx>
          <w:tblLook w:val="0000" w:firstRow="0" w:lastRow="0" w:firstColumn="0" w:lastColumn="0" w:noHBand="0" w:noVBand="0"/>
        </w:tblPrEx>
        <w:tc>
          <w:tcPr>
            <w:tcW w:w="659" w:type="pct"/>
            <w:shd w:val="clear" w:color="auto" w:fill="auto"/>
          </w:tcPr>
          <w:p w:rsidR="000A5501" w:rsidRPr="00EF2736" w:rsidDel="00067225" w:rsidRDefault="000A5501" w:rsidP="00DE3111">
            <w:pPr>
              <w:pStyle w:val="Tabletext"/>
            </w:pPr>
            <w:r w:rsidRPr="00EF2736">
              <w:t>73073</w:t>
            </w:r>
          </w:p>
        </w:tc>
        <w:tc>
          <w:tcPr>
            <w:tcW w:w="3662" w:type="pct"/>
            <w:shd w:val="clear" w:color="auto" w:fill="auto"/>
          </w:tcPr>
          <w:p w:rsidR="000A5501" w:rsidRPr="00EF2736" w:rsidRDefault="000A5501" w:rsidP="00DE3111">
            <w:pPr>
              <w:pStyle w:val="Tabletext"/>
            </w:pPr>
            <w:r w:rsidRPr="00EF2736">
              <w:t>A test, including partial genotyping, for oncogenic human papillomavirus:</w:t>
            </w:r>
          </w:p>
          <w:p w:rsidR="000A5501" w:rsidRPr="00EF2736" w:rsidRDefault="000A5501" w:rsidP="00DE3111">
            <w:pPr>
              <w:pStyle w:val="Tablea"/>
            </w:pPr>
            <w:r w:rsidRPr="00EF2736">
              <w:t>(a) performed on a self</w:t>
            </w:r>
            <w:r w:rsidR="004C74D5">
              <w:noBreakHyphen/>
            </w:r>
            <w:r w:rsidRPr="00EF2736">
              <w:t>collected vaginal specimen; and</w:t>
            </w:r>
          </w:p>
          <w:p w:rsidR="000A5501" w:rsidRPr="00EF2736" w:rsidRDefault="000A5501" w:rsidP="00DE3111">
            <w:pPr>
              <w:pStyle w:val="Tablea"/>
            </w:pPr>
            <w:r w:rsidRPr="00EF2736">
              <w:t>(b) for the follow</w:t>
            </w:r>
            <w:r w:rsidR="004C74D5">
              <w:noBreakHyphen/>
            </w:r>
            <w:r w:rsidRPr="00EF2736">
              <w:t>up management of a patient with oncogenic human papillomavirus infection or cervical pre</w:t>
            </w:r>
            <w:r w:rsidR="004C74D5">
              <w:noBreakHyphen/>
            </w:r>
            <w:r w:rsidRPr="00EF2736">
              <w:t>cancer or cancer that was detected by a test to which item</w:t>
            </w:r>
            <w:r w:rsidR="00EF2736" w:rsidRPr="00EF2736">
              <w:t> </w:t>
            </w:r>
            <w:r w:rsidRPr="00EF2736">
              <w:t>73071 applies</w:t>
            </w:r>
          </w:p>
          <w:p w:rsidR="000A5501" w:rsidRPr="00EF2736" w:rsidDel="00067225" w:rsidRDefault="000A5501" w:rsidP="00DE3111">
            <w:pPr>
              <w:pStyle w:val="Tabletext"/>
            </w:pPr>
            <w:r w:rsidRPr="00EF2736">
              <w:t>For any particular patient, once only in 21 months</w:t>
            </w:r>
          </w:p>
        </w:tc>
        <w:tc>
          <w:tcPr>
            <w:tcW w:w="679" w:type="pct"/>
            <w:shd w:val="clear" w:color="auto" w:fill="auto"/>
          </w:tcPr>
          <w:p w:rsidR="000A5501" w:rsidRPr="00EF2736" w:rsidDel="00067225" w:rsidRDefault="000A5501" w:rsidP="00DE3111">
            <w:pPr>
              <w:pStyle w:val="Tabletext"/>
              <w:jc w:val="right"/>
            </w:pPr>
            <w:r w:rsidRPr="00EF2736">
              <w:t>35.00</w:t>
            </w:r>
          </w:p>
        </w:tc>
      </w:tr>
      <w:tr w:rsidR="000A5501" w:rsidRPr="00EF2736" w:rsidDel="00067225" w:rsidTr="0066612C">
        <w:tblPrEx>
          <w:tblLook w:val="0000" w:firstRow="0" w:lastRow="0" w:firstColumn="0" w:lastColumn="0" w:noHBand="0" w:noVBand="0"/>
        </w:tblPrEx>
        <w:tc>
          <w:tcPr>
            <w:tcW w:w="659" w:type="pct"/>
            <w:shd w:val="clear" w:color="auto" w:fill="auto"/>
          </w:tcPr>
          <w:p w:rsidR="000A5501" w:rsidRPr="00EF2736" w:rsidDel="00067225" w:rsidRDefault="000A5501" w:rsidP="00DE3111">
            <w:pPr>
              <w:pStyle w:val="Tabletext"/>
            </w:pPr>
            <w:r w:rsidRPr="00EF2736">
              <w:t>73074</w:t>
            </w:r>
          </w:p>
        </w:tc>
        <w:tc>
          <w:tcPr>
            <w:tcW w:w="3662" w:type="pct"/>
            <w:shd w:val="clear" w:color="auto" w:fill="auto"/>
          </w:tcPr>
          <w:p w:rsidR="000A5501" w:rsidRPr="00EF2736" w:rsidRDefault="000A5501" w:rsidP="00DE3111">
            <w:pPr>
              <w:pStyle w:val="Tabletext"/>
              <w:rPr>
                <w:bCs/>
                <w:iCs/>
              </w:rPr>
            </w:pPr>
            <w:r w:rsidRPr="00EF2736">
              <w:rPr>
                <w:bCs/>
                <w:iCs/>
              </w:rPr>
              <w:t>A test, including partial genotyping, for oncogenic human papillomavirus:</w:t>
            </w:r>
          </w:p>
          <w:p w:rsidR="000A5501" w:rsidRPr="00EF2736" w:rsidRDefault="000A5501" w:rsidP="00DE3111">
            <w:pPr>
              <w:pStyle w:val="Tablea"/>
            </w:pPr>
            <w:r w:rsidRPr="00EF2736">
              <w:rPr>
                <w:bCs/>
                <w:iCs/>
              </w:rPr>
              <w:t xml:space="preserve">(a) </w:t>
            </w:r>
            <w:r w:rsidRPr="00EF2736">
              <w:t>performed on a liquid based vaginal vault specimen; and</w:t>
            </w:r>
          </w:p>
          <w:p w:rsidR="000A5501" w:rsidRPr="00EF2736" w:rsidDel="00067225" w:rsidRDefault="000A5501" w:rsidP="00DE3111">
            <w:pPr>
              <w:pStyle w:val="Tablea"/>
            </w:pPr>
            <w:r w:rsidRPr="00EF2736">
              <w:t>(b) for the investigation of a patient following</w:t>
            </w:r>
            <w:bookmarkStart w:id="89" w:name="BK_S4P47L36C49"/>
            <w:bookmarkEnd w:id="89"/>
            <w:r w:rsidRPr="00EF2736">
              <w:t xml:space="preserve"> a total hysterectomy</w:t>
            </w:r>
          </w:p>
        </w:tc>
        <w:tc>
          <w:tcPr>
            <w:tcW w:w="679" w:type="pct"/>
            <w:shd w:val="clear" w:color="auto" w:fill="auto"/>
          </w:tcPr>
          <w:p w:rsidR="000A5501" w:rsidRPr="00EF2736" w:rsidDel="00067225" w:rsidRDefault="000A5501" w:rsidP="00DE3111">
            <w:pPr>
              <w:pStyle w:val="Tabletext"/>
              <w:jc w:val="right"/>
            </w:pPr>
            <w:r w:rsidRPr="00EF2736">
              <w:t>35.00</w:t>
            </w:r>
          </w:p>
        </w:tc>
      </w:tr>
      <w:tr w:rsidR="000A5501" w:rsidRPr="00EF2736" w:rsidDel="00067225" w:rsidTr="0066612C">
        <w:tblPrEx>
          <w:tblLook w:val="0000" w:firstRow="0" w:lastRow="0" w:firstColumn="0" w:lastColumn="0" w:noHBand="0" w:noVBand="0"/>
        </w:tblPrEx>
        <w:tc>
          <w:tcPr>
            <w:tcW w:w="659" w:type="pct"/>
            <w:shd w:val="clear" w:color="auto" w:fill="auto"/>
          </w:tcPr>
          <w:p w:rsidR="000A5501" w:rsidRPr="00EF2736" w:rsidDel="00067225" w:rsidRDefault="000A5501" w:rsidP="00DE3111">
            <w:pPr>
              <w:pStyle w:val="Tabletext"/>
            </w:pPr>
            <w:r w:rsidRPr="00EF2736">
              <w:t>73075</w:t>
            </w:r>
          </w:p>
        </w:tc>
        <w:tc>
          <w:tcPr>
            <w:tcW w:w="3662" w:type="pct"/>
            <w:shd w:val="clear" w:color="auto" w:fill="auto"/>
          </w:tcPr>
          <w:p w:rsidR="000A5501" w:rsidRPr="00EF2736" w:rsidRDefault="000A5501" w:rsidP="00DE3111">
            <w:pPr>
              <w:pStyle w:val="Tabletext"/>
              <w:rPr>
                <w:bCs/>
                <w:iCs/>
              </w:rPr>
            </w:pPr>
            <w:r w:rsidRPr="00EF2736">
              <w:t>A test</w:t>
            </w:r>
            <w:r w:rsidRPr="00EF2736">
              <w:rPr>
                <w:bCs/>
                <w:iCs/>
              </w:rPr>
              <w:t>, including partial genotyping, for oncogenic human papillomavirus, if:</w:t>
            </w:r>
          </w:p>
          <w:p w:rsidR="000A5501" w:rsidRPr="00EF2736" w:rsidRDefault="000A5501" w:rsidP="00DE3111">
            <w:pPr>
              <w:pStyle w:val="Tablea"/>
            </w:pPr>
            <w:r w:rsidRPr="00EF2736">
              <w:t>(a) the test is a repeat of a test to which item</w:t>
            </w:r>
            <w:r w:rsidR="00EF2736" w:rsidRPr="00EF2736">
              <w:t> </w:t>
            </w:r>
            <w:r w:rsidRPr="00EF2736">
              <w:t>73070, 73071, 73072, 73073, 73074 or this item applies; and</w:t>
            </w:r>
          </w:p>
          <w:p w:rsidR="000A5501" w:rsidRPr="00EF2736" w:rsidDel="00067225" w:rsidRDefault="000A5501" w:rsidP="00DE3111">
            <w:pPr>
              <w:pStyle w:val="Tablea"/>
            </w:pPr>
            <w:r w:rsidRPr="00EF2736">
              <w:t>(b) the specimen collected for the previous test is unsatisfactory</w:t>
            </w:r>
          </w:p>
        </w:tc>
        <w:tc>
          <w:tcPr>
            <w:tcW w:w="679" w:type="pct"/>
            <w:shd w:val="clear" w:color="auto" w:fill="auto"/>
          </w:tcPr>
          <w:p w:rsidR="000A5501" w:rsidRPr="00EF2736" w:rsidDel="00067225" w:rsidRDefault="000A5501" w:rsidP="00DE3111">
            <w:pPr>
              <w:pStyle w:val="Tabletext"/>
              <w:jc w:val="right"/>
            </w:pPr>
            <w:r w:rsidRPr="00EF2736">
              <w:t>35.00</w:t>
            </w:r>
          </w:p>
        </w:tc>
      </w:tr>
      <w:tr w:rsidR="000A5501" w:rsidRPr="00EF2736" w:rsidDel="00067225" w:rsidTr="0066612C">
        <w:tblPrEx>
          <w:tblLook w:val="0000" w:firstRow="0" w:lastRow="0" w:firstColumn="0" w:lastColumn="0" w:noHBand="0" w:noVBand="0"/>
        </w:tblPrEx>
        <w:trPr>
          <w:cantSplit/>
        </w:trPr>
        <w:tc>
          <w:tcPr>
            <w:tcW w:w="659" w:type="pct"/>
            <w:tcBorders>
              <w:bottom w:val="single" w:sz="12" w:space="0" w:color="auto"/>
            </w:tcBorders>
            <w:shd w:val="clear" w:color="auto" w:fill="auto"/>
          </w:tcPr>
          <w:p w:rsidR="000A5501" w:rsidRPr="00EF2736" w:rsidDel="00067225" w:rsidRDefault="000A5501" w:rsidP="00DE3111">
            <w:pPr>
              <w:pStyle w:val="Tabletext"/>
            </w:pPr>
            <w:r w:rsidRPr="00EF2736">
              <w:t>73076</w:t>
            </w:r>
          </w:p>
        </w:tc>
        <w:tc>
          <w:tcPr>
            <w:tcW w:w="3662" w:type="pct"/>
            <w:tcBorders>
              <w:bottom w:val="single" w:sz="12" w:space="0" w:color="auto"/>
            </w:tcBorders>
            <w:shd w:val="clear" w:color="auto" w:fill="auto"/>
          </w:tcPr>
          <w:p w:rsidR="000A5501" w:rsidRPr="00EF2736" w:rsidRDefault="000A5501" w:rsidP="00DE3111">
            <w:pPr>
              <w:pStyle w:val="Tabletext"/>
            </w:pPr>
            <w:r w:rsidRPr="00EF2736">
              <w:t>Cytology of a liquid</w:t>
            </w:r>
            <w:r w:rsidR="004C74D5">
              <w:noBreakHyphen/>
            </w:r>
            <w:r w:rsidRPr="00EF2736">
              <w:t>based cervical or vaginal vault specimen, if the stained cells are examined microscopically or by automated image analysis by or on behalf of a pathologist, if:</w:t>
            </w:r>
          </w:p>
          <w:p w:rsidR="000A5501" w:rsidRPr="00EF2736" w:rsidRDefault="000A5501" w:rsidP="00DE3111">
            <w:pPr>
              <w:pStyle w:val="Tablea"/>
            </w:pPr>
            <w:r w:rsidRPr="00EF2736">
              <w:t xml:space="preserve">(a) the cytology is associated with the detection of oncogenic </w:t>
            </w:r>
            <w:r w:rsidRPr="00EF2736">
              <w:rPr>
                <w:bCs/>
                <w:iCs/>
              </w:rPr>
              <w:t xml:space="preserve">human papillomavirus </w:t>
            </w:r>
            <w:r w:rsidRPr="00EF2736">
              <w:t>infection by:</w:t>
            </w:r>
          </w:p>
          <w:p w:rsidR="000A5501" w:rsidRPr="00EF2736" w:rsidRDefault="000A5501" w:rsidP="00DE3111">
            <w:pPr>
              <w:pStyle w:val="Tablei"/>
            </w:pPr>
            <w:r w:rsidRPr="00EF2736">
              <w:t>(i) a test to which item</w:t>
            </w:r>
            <w:r w:rsidR="00EF2736" w:rsidRPr="00EF2736">
              <w:t> </w:t>
            </w:r>
            <w:r w:rsidRPr="00EF2736">
              <w:t>73070, 73071, 73073, 73074 or 73075 applies; or</w:t>
            </w:r>
          </w:p>
          <w:p w:rsidR="000A5501" w:rsidRPr="00EF2736" w:rsidRDefault="000A5501" w:rsidP="00DE3111">
            <w:pPr>
              <w:pStyle w:val="Tablei"/>
            </w:pPr>
            <w:r w:rsidRPr="00EF2736">
              <w:t>(ii) a test to which item</w:t>
            </w:r>
            <w:r w:rsidR="00EF2736" w:rsidRPr="00EF2736">
              <w:t> </w:t>
            </w:r>
            <w:r w:rsidRPr="00EF2736">
              <w:t xml:space="preserve">73072 applies for a patient mentioned in </w:t>
            </w:r>
            <w:r w:rsidR="00EF2736" w:rsidRPr="00EF2736">
              <w:t>paragraph (</w:t>
            </w:r>
            <w:r w:rsidRPr="00EF2736">
              <w:t>a) or (b) of that item; or</w:t>
            </w:r>
          </w:p>
          <w:p w:rsidR="000A5501" w:rsidRPr="00EF2736" w:rsidRDefault="000A5501" w:rsidP="00DE3111">
            <w:pPr>
              <w:pStyle w:val="Tablea"/>
            </w:pPr>
            <w:r w:rsidRPr="00EF2736">
              <w:t>(b) the cytology is associated with a test to which item</w:t>
            </w:r>
            <w:r w:rsidR="00EF2736" w:rsidRPr="00EF2736">
              <w:t> </w:t>
            </w:r>
            <w:r w:rsidRPr="00EF2736">
              <w:t xml:space="preserve">73072 applies for a patient mentioned in </w:t>
            </w:r>
            <w:r w:rsidR="00EF2736" w:rsidRPr="00EF2736">
              <w:t>paragraph (</w:t>
            </w:r>
            <w:r w:rsidRPr="00EF2736">
              <w:t>c), (d), (e) or (f) of that item; or</w:t>
            </w:r>
          </w:p>
          <w:p w:rsidR="000A5501" w:rsidRPr="00EF2736" w:rsidRDefault="000A5501" w:rsidP="00DE3111">
            <w:pPr>
              <w:pStyle w:val="Tablea"/>
            </w:pPr>
            <w:r w:rsidRPr="00EF2736">
              <w:t>(c) the cytology is associated with a test to which item</w:t>
            </w:r>
            <w:r w:rsidR="00EF2736" w:rsidRPr="00EF2736">
              <w:t> </w:t>
            </w:r>
            <w:r w:rsidRPr="00EF2736">
              <w:t>73074 applies; or</w:t>
            </w:r>
          </w:p>
          <w:p w:rsidR="000A5501" w:rsidRPr="00EF2736" w:rsidRDefault="000A5501" w:rsidP="00DE3111">
            <w:pPr>
              <w:pStyle w:val="Tablea"/>
            </w:pPr>
            <w:r w:rsidRPr="00EF2736">
              <w:t>(d) the test is a repeat of a test to which this item applies, if the specimen collected for the previous test is unsatisfactory; or</w:t>
            </w:r>
          </w:p>
          <w:p w:rsidR="000A5501" w:rsidRPr="00EF2736" w:rsidDel="00067225" w:rsidRDefault="000A5501" w:rsidP="00DE3111">
            <w:pPr>
              <w:pStyle w:val="Tablea"/>
            </w:pPr>
            <w:r w:rsidRPr="00EF2736">
              <w:t>(e) the cytology is for the follow</w:t>
            </w:r>
            <w:r w:rsidR="004C74D5">
              <w:noBreakHyphen/>
            </w:r>
            <w:r w:rsidRPr="00EF2736">
              <w:t>up management of a patient treated for endometrial adenocarcinoma</w:t>
            </w:r>
          </w:p>
        </w:tc>
        <w:tc>
          <w:tcPr>
            <w:tcW w:w="679" w:type="pct"/>
            <w:tcBorders>
              <w:bottom w:val="single" w:sz="12" w:space="0" w:color="auto"/>
            </w:tcBorders>
            <w:shd w:val="clear" w:color="auto" w:fill="auto"/>
          </w:tcPr>
          <w:p w:rsidR="000A5501" w:rsidRPr="00EF2736" w:rsidDel="00067225" w:rsidRDefault="000A5501" w:rsidP="00DE3111">
            <w:pPr>
              <w:pStyle w:val="Tabletext"/>
              <w:jc w:val="right"/>
            </w:pPr>
            <w:r w:rsidRPr="00EF2736">
              <w:t>46.00</w:t>
            </w:r>
          </w:p>
        </w:tc>
      </w:tr>
    </w:tbl>
    <w:p w:rsidR="000A5501" w:rsidRPr="00EF2736" w:rsidRDefault="000A5501" w:rsidP="000A5501">
      <w:pPr>
        <w:pStyle w:val="ActHead3"/>
        <w:pageBreakBefore/>
      </w:pPr>
      <w:bookmarkStart w:id="90" w:name="_Toc34893626"/>
      <w:r w:rsidRPr="00930CA4">
        <w:rPr>
          <w:rStyle w:val="CharDivNo"/>
        </w:rPr>
        <w:t>Division</w:t>
      </w:r>
      <w:r w:rsidR="00EF2736" w:rsidRPr="00930CA4">
        <w:rPr>
          <w:rStyle w:val="CharDivNo"/>
        </w:rPr>
        <w:t> </w:t>
      </w:r>
      <w:r w:rsidRPr="00930CA4">
        <w:rPr>
          <w:rStyle w:val="CharDivNo"/>
        </w:rPr>
        <w:t>2.7</w:t>
      </w:r>
      <w:r w:rsidRPr="00EF2736">
        <w:t>—</w:t>
      </w:r>
      <w:r w:rsidR="00790110" w:rsidRPr="00930CA4">
        <w:rPr>
          <w:rStyle w:val="CharDivText"/>
        </w:rPr>
        <w:t>Group P7: g</w:t>
      </w:r>
      <w:r w:rsidRPr="00930CA4">
        <w:rPr>
          <w:rStyle w:val="CharDivText"/>
        </w:rPr>
        <w:t>enetics</w:t>
      </w:r>
      <w:bookmarkEnd w:id="90"/>
    </w:p>
    <w:p w:rsidR="000A5501" w:rsidRPr="00EF2736" w:rsidRDefault="000A5501" w:rsidP="000A5501">
      <w:pPr>
        <w:pStyle w:val="ActHead5"/>
      </w:pPr>
      <w:bookmarkStart w:id="91" w:name="_Toc34893627"/>
      <w:r w:rsidRPr="00930CA4">
        <w:rPr>
          <w:rStyle w:val="CharSectno"/>
        </w:rPr>
        <w:t>2.7.</w:t>
      </w:r>
      <w:r w:rsidR="00502DEC" w:rsidRPr="00930CA4">
        <w:rPr>
          <w:rStyle w:val="CharSectno"/>
        </w:rPr>
        <w:t>1</w:t>
      </w:r>
      <w:r w:rsidRPr="00EF2736">
        <w:t xml:space="preserve">  </w:t>
      </w:r>
      <w:r w:rsidR="008128D0" w:rsidRPr="00EF2736">
        <w:t>Restriction on</w:t>
      </w:r>
      <w:r w:rsidR="00A93D4A" w:rsidRPr="00EF2736">
        <w:t xml:space="preserve"> items</w:t>
      </w:r>
      <w:r w:rsidR="00EF2736" w:rsidRPr="00EF2736">
        <w:t> </w:t>
      </w:r>
      <w:r w:rsidR="00A93D4A" w:rsidRPr="00EF2736">
        <w:t>73320 and 73321 (</w:t>
      </w:r>
      <w:r w:rsidRPr="00EF2736">
        <w:t>HLA</w:t>
      </w:r>
      <w:r w:rsidR="004C74D5">
        <w:noBreakHyphen/>
      </w:r>
      <w:r w:rsidR="00A93D4A" w:rsidRPr="00EF2736">
        <w:t>B27 detection)</w:t>
      </w:r>
      <w:r w:rsidR="008128D0" w:rsidRPr="00EF2736">
        <w:t xml:space="preserve">—services </w:t>
      </w:r>
      <w:r w:rsidR="008B19C4" w:rsidRPr="00EF2736">
        <w:t>rendered as pathologist</w:t>
      </w:r>
      <w:r w:rsidR="004C74D5">
        <w:noBreakHyphen/>
      </w:r>
      <w:r w:rsidR="008B19C4" w:rsidRPr="00EF2736">
        <w:t>determinable services</w:t>
      </w:r>
      <w:bookmarkEnd w:id="91"/>
    </w:p>
    <w:p w:rsidR="000A5501" w:rsidRPr="00EF2736" w:rsidRDefault="000A5501" w:rsidP="000A5501">
      <w:pPr>
        <w:pStyle w:val="subsection"/>
      </w:pPr>
      <w:r w:rsidRPr="00EF2736">
        <w:tab/>
      </w:r>
      <w:r w:rsidRPr="00EF2736">
        <w:tab/>
        <w:t xml:space="preserve">If a service </w:t>
      </w:r>
      <w:r w:rsidR="005276EB" w:rsidRPr="00EF2736">
        <w:t xml:space="preserve">described </w:t>
      </w:r>
      <w:r w:rsidRPr="00EF2736">
        <w:t>in item</w:t>
      </w:r>
      <w:r w:rsidR="00EF2736" w:rsidRPr="00EF2736">
        <w:t> </w:t>
      </w:r>
      <w:r w:rsidRPr="00EF2736">
        <w:t>73320 or 73321 is rendered as a pathologist</w:t>
      </w:r>
      <w:r w:rsidR="004C74D5">
        <w:noBreakHyphen/>
      </w:r>
      <w:r w:rsidRPr="00EF2736">
        <w:t xml:space="preserve">determinable service, the item </w:t>
      </w:r>
      <w:r w:rsidR="009C3C8E" w:rsidRPr="00EF2736">
        <w:t xml:space="preserve">does not apply </w:t>
      </w:r>
      <w:r w:rsidRPr="00EF2736">
        <w:t>to the service unless the recognised pathologist who renders the service records, in writing:</w:t>
      </w:r>
    </w:p>
    <w:p w:rsidR="000A5501" w:rsidRPr="00EF2736" w:rsidRDefault="000A5501" w:rsidP="000A5501">
      <w:pPr>
        <w:pStyle w:val="paragraph"/>
      </w:pPr>
      <w:r w:rsidRPr="00EF2736">
        <w:tab/>
        <w:t>(a)</w:t>
      </w:r>
      <w:r w:rsidRPr="00EF2736">
        <w:tab/>
        <w:t>the reasons for rendering the service; and</w:t>
      </w:r>
    </w:p>
    <w:p w:rsidR="000A5501" w:rsidRPr="00EF2736" w:rsidRDefault="000A5501" w:rsidP="000A5501">
      <w:pPr>
        <w:pStyle w:val="paragraph"/>
      </w:pPr>
      <w:r w:rsidRPr="00EF2736">
        <w:tab/>
        <w:t>(b)</w:t>
      </w:r>
      <w:r w:rsidRPr="00EF2736">
        <w:tab/>
        <w:t xml:space="preserve">the result of the service </w:t>
      </w:r>
      <w:r w:rsidR="005276EB" w:rsidRPr="00EF2736">
        <w:t xml:space="preserve">described </w:t>
      </w:r>
      <w:r w:rsidRPr="00EF2736">
        <w:t>in item</w:t>
      </w:r>
      <w:r w:rsidR="00EF2736" w:rsidRPr="00EF2736">
        <w:t> </w:t>
      </w:r>
      <w:r w:rsidRPr="00EF2736">
        <w:t>71147.</w:t>
      </w:r>
    </w:p>
    <w:p w:rsidR="000A5501" w:rsidRPr="00EF2736" w:rsidRDefault="000A5501" w:rsidP="000A5501">
      <w:pPr>
        <w:pStyle w:val="ActHead5"/>
      </w:pPr>
      <w:bookmarkStart w:id="92" w:name="_Toc34893628"/>
      <w:r w:rsidRPr="00930CA4">
        <w:rPr>
          <w:rStyle w:val="CharSectno"/>
        </w:rPr>
        <w:t>2.</w:t>
      </w:r>
      <w:r w:rsidR="00502DEC" w:rsidRPr="00930CA4">
        <w:rPr>
          <w:rStyle w:val="CharSectno"/>
        </w:rPr>
        <w:t>7.2</w:t>
      </w:r>
      <w:r w:rsidRPr="00EF2736">
        <w:t xml:space="preserve">  </w:t>
      </w:r>
      <w:r w:rsidR="008128D0" w:rsidRPr="00EF2736">
        <w:t>Restriction</w:t>
      </w:r>
      <w:r w:rsidRPr="00EF2736">
        <w:t xml:space="preserve"> on items</w:t>
      </w:r>
      <w:r w:rsidR="00EF2736" w:rsidRPr="00EF2736">
        <w:t> </w:t>
      </w:r>
      <w:r w:rsidRPr="00EF2736">
        <w:t>73339 and 73340</w:t>
      </w:r>
      <w:r w:rsidR="00A93D4A" w:rsidRPr="00EF2736">
        <w:t xml:space="preserve"> (relating to RET gene mutations)</w:t>
      </w:r>
      <w:bookmarkEnd w:id="92"/>
    </w:p>
    <w:p w:rsidR="000A5501" w:rsidRPr="00EF2736" w:rsidRDefault="000A5501" w:rsidP="000A5501">
      <w:pPr>
        <w:pStyle w:val="subsection"/>
      </w:pPr>
      <w:r w:rsidRPr="00EF2736">
        <w:tab/>
      </w:r>
      <w:r w:rsidRPr="00EF2736">
        <w:tab/>
        <w:t>For any particular patient, items</w:t>
      </w:r>
      <w:r w:rsidR="00EF2736" w:rsidRPr="00EF2736">
        <w:t> </w:t>
      </w:r>
      <w:r w:rsidRPr="00EF2736">
        <w:t>73339 and 73340 are applicable only once (in total for both items).</w:t>
      </w:r>
    </w:p>
    <w:p w:rsidR="00A93D4A" w:rsidRPr="00EF2736" w:rsidRDefault="00502DEC" w:rsidP="00A93D4A">
      <w:pPr>
        <w:pStyle w:val="ActHead5"/>
      </w:pPr>
      <w:bookmarkStart w:id="93" w:name="_Toc34893629"/>
      <w:r w:rsidRPr="00930CA4">
        <w:rPr>
          <w:rStyle w:val="CharSectno"/>
        </w:rPr>
        <w:t>2.7.3</w:t>
      </w:r>
      <w:r w:rsidR="00A93D4A" w:rsidRPr="00EF2736">
        <w:t xml:space="preserve">  </w:t>
      </w:r>
      <w:r w:rsidR="008128D0" w:rsidRPr="00EF2736">
        <w:t>Restriction on</w:t>
      </w:r>
      <w:r w:rsidR="00A93D4A" w:rsidRPr="00EF2736">
        <w:t xml:space="preserve"> items</w:t>
      </w:r>
      <w:r w:rsidR="00EF2736" w:rsidRPr="00EF2736">
        <w:t> </w:t>
      </w:r>
      <w:r w:rsidR="00A93D4A" w:rsidRPr="00EF2736">
        <w:t>73345 to 73350 (relating to cystic fibrosis)—testing methodology</w:t>
      </w:r>
      <w:bookmarkEnd w:id="93"/>
    </w:p>
    <w:p w:rsidR="00A93D4A" w:rsidRPr="00EF2736" w:rsidRDefault="00A93D4A" w:rsidP="00A93D4A">
      <w:pPr>
        <w:pStyle w:val="subsection"/>
      </w:pPr>
      <w:r w:rsidRPr="00EF2736">
        <w:tab/>
      </w:r>
      <w:r w:rsidRPr="00EF2736">
        <w:tab/>
        <w:t>A</w:t>
      </w:r>
      <w:r w:rsidR="00B9703F" w:rsidRPr="00EF2736">
        <w:t xml:space="preserve"> </w:t>
      </w:r>
      <w:r w:rsidRPr="00EF2736">
        <w:t>service described in any of items</w:t>
      </w:r>
      <w:r w:rsidR="00EF2736" w:rsidRPr="00EF2736">
        <w:t> </w:t>
      </w:r>
      <w:r w:rsidRPr="00EF2736">
        <w:t>73345 to 73350 applies to a patient only if the laboratory in which the service is rendered uses a cystic fibrosis transmembrane conductance regulator methodology that:</w:t>
      </w:r>
    </w:p>
    <w:p w:rsidR="00A93D4A" w:rsidRPr="00EF2736" w:rsidRDefault="00A93D4A" w:rsidP="00A93D4A">
      <w:pPr>
        <w:pStyle w:val="paragraph"/>
      </w:pPr>
      <w:r w:rsidRPr="00EF2736">
        <w:tab/>
        <w:t>(</w:t>
      </w:r>
      <w:r w:rsidR="008128D0" w:rsidRPr="00EF2736">
        <w:t>a</w:t>
      </w:r>
      <w:r w:rsidRPr="00EF2736">
        <w:t>)</w:t>
      </w:r>
      <w:r w:rsidRPr="00EF2736">
        <w:tab/>
        <w:t>has sufficient diagnostic range and sensitivity to detect at least 95% of pathogenic cystic fibrosis transmembrane conductance regulator variants likely to be present in the patient; and</w:t>
      </w:r>
    </w:p>
    <w:p w:rsidR="00A93D4A" w:rsidRPr="00EF2736" w:rsidRDefault="008128D0" w:rsidP="00A93D4A">
      <w:pPr>
        <w:pStyle w:val="paragraph"/>
      </w:pPr>
      <w:r w:rsidRPr="00EF2736">
        <w:tab/>
        <w:t>(b</w:t>
      </w:r>
      <w:r w:rsidR="00A93D4A" w:rsidRPr="00EF2736">
        <w:t xml:space="preserve">) </w:t>
      </w:r>
      <w:r w:rsidR="00A93D4A" w:rsidRPr="00EF2736">
        <w:tab/>
        <w:t>includes at least 25 of the most frequently encountered cystic fibrosis transmembrane conductance regulator variants in the Australian population</w:t>
      </w:r>
      <w:r w:rsidR="00555177" w:rsidRPr="00EF2736">
        <w:t>.</w:t>
      </w:r>
    </w:p>
    <w:p w:rsidR="006E087C" w:rsidRPr="00EF2736" w:rsidRDefault="00502DEC" w:rsidP="006E087C">
      <w:pPr>
        <w:pStyle w:val="ActHead5"/>
      </w:pPr>
      <w:bookmarkStart w:id="94" w:name="_Toc34893630"/>
      <w:r w:rsidRPr="00930CA4">
        <w:rPr>
          <w:rStyle w:val="CharSectno"/>
        </w:rPr>
        <w:t>2.7.4</w:t>
      </w:r>
      <w:r w:rsidR="006E087C" w:rsidRPr="00EF2736">
        <w:t xml:space="preserve">  Items in Group P7</w:t>
      </w:r>
      <w:bookmarkEnd w:id="94"/>
    </w:p>
    <w:p w:rsidR="006E087C" w:rsidRPr="00EF2736" w:rsidRDefault="006E087C" w:rsidP="006E087C">
      <w:pPr>
        <w:pStyle w:val="subsection"/>
      </w:pPr>
      <w:r w:rsidRPr="00EF2736">
        <w:tab/>
      </w:r>
      <w:r w:rsidRPr="00EF2736">
        <w:tab/>
        <w:t>This clause sets out items in Group P7.</w:t>
      </w:r>
    </w:p>
    <w:p w:rsidR="000A5501" w:rsidRPr="00EF2736" w:rsidRDefault="000A5501" w:rsidP="000A550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097"/>
        <w:gridCol w:w="6301"/>
        <w:gridCol w:w="1129"/>
      </w:tblGrid>
      <w:tr w:rsidR="000A5501" w:rsidRPr="00EF2736" w:rsidTr="008C2FC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P7—Genetics</w:t>
            </w:r>
          </w:p>
        </w:tc>
      </w:tr>
      <w:tr w:rsidR="000A5501" w:rsidRPr="00EF2736" w:rsidTr="008C2FCC">
        <w:tblPrEx>
          <w:tblLook w:val="0000" w:firstRow="0" w:lastRow="0" w:firstColumn="0" w:lastColumn="0" w:noHBand="0" w:noVBand="0"/>
        </w:tblPrEx>
        <w:trPr>
          <w:tblHeader/>
        </w:trPr>
        <w:tc>
          <w:tcPr>
            <w:tcW w:w="643"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95" w:name="BK_S4P49L28C5"/>
            <w:bookmarkEnd w:id="95"/>
          </w:p>
        </w:tc>
        <w:tc>
          <w:tcPr>
            <w:tcW w:w="3695"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62"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Del="00A26463" w:rsidTr="008C2FCC">
        <w:tblPrEx>
          <w:tblLook w:val="0000" w:firstRow="0" w:lastRow="0" w:firstColumn="0" w:lastColumn="0" w:noHBand="0" w:noVBand="0"/>
        </w:tblPrEx>
        <w:tc>
          <w:tcPr>
            <w:tcW w:w="643" w:type="pct"/>
            <w:tcBorders>
              <w:top w:val="single" w:sz="12" w:space="0" w:color="auto"/>
            </w:tcBorders>
            <w:shd w:val="clear" w:color="auto" w:fill="auto"/>
          </w:tcPr>
          <w:p w:rsidR="000A5501" w:rsidRPr="00EF2736" w:rsidDel="00A26463" w:rsidRDefault="000A5501" w:rsidP="00DE3111">
            <w:pPr>
              <w:pStyle w:val="Tabletext"/>
            </w:pPr>
            <w:r w:rsidRPr="00EF2736">
              <w:t>73287</w:t>
            </w:r>
          </w:p>
        </w:tc>
        <w:tc>
          <w:tcPr>
            <w:tcW w:w="3695" w:type="pct"/>
            <w:tcBorders>
              <w:top w:val="single" w:sz="12" w:space="0" w:color="auto"/>
            </w:tcBorders>
            <w:shd w:val="clear" w:color="auto" w:fill="auto"/>
          </w:tcPr>
          <w:p w:rsidR="000A5501" w:rsidRPr="00EF2736" w:rsidDel="00A26463" w:rsidRDefault="000A5501" w:rsidP="00DE3111">
            <w:pPr>
              <w:pStyle w:val="Tabletext"/>
            </w:pPr>
            <w:r w:rsidRPr="00EF2736">
              <w:t xml:space="preserve">Study of the whole of every chromosome by cytogenetics or other techniques, performed on one or more of any tissue or fluid except blood (including a service </w:t>
            </w:r>
            <w:r w:rsidR="005276EB" w:rsidRPr="00EF2736">
              <w:t xml:space="preserve">described </w:t>
            </w:r>
            <w:r w:rsidRPr="00EF2736">
              <w:t>in item</w:t>
            </w:r>
            <w:r w:rsidR="00EF2736" w:rsidRPr="00EF2736">
              <w:t> </w:t>
            </w:r>
            <w:r w:rsidRPr="00EF2736">
              <w:t>73293, if performed)—one or more tests</w:t>
            </w:r>
          </w:p>
        </w:tc>
        <w:tc>
          <w:tcPr>
            <w:tcW w:w="662" w:type="pct"/>
            <w:tcBorders>
              <w:top w:val="single" w:sz="12" w:space="0" w:color="auto"/>
            </w:tcBorders>
            <w:shd w:val="clear" w:color="auto" w:fill="auto"/>
          </w:tcPr>
          <w:p w:rsidR="000A5501" w:rsidRPr="00EF2736" w:rsidDel="00A26463" w:rsidRDefault="000A5501" w:rsidP="00DE3111">
            <w:pPr>
              <w:pStyle w:val="Tabletext"/>
              <w:jc w:val="right"/>
            </w:pPr>
            <w:r w:rsidRPr="00EF2736">
              <w:t>394.55</w:t>
            </w:r>
          </w:p>
        </w:tc>
      </w:tr>
      <w:tr w:rsidR="000A5501" w:rsidRPr="00EF2736" w:rsidDel="00A26463" w:rsidTr="008C2FCC">
        <w:tblPrEx>
          <w:tblLook w:val="0000" w:firstRow="0" w:lastRow="0" w:firstColumn="0" w:lastColumn="0" w:noHBand="0" w:noVBand="0"/>
        </w:tblPrEx>
        <w:tc>
          <w:tcPr>
            <w:tcW w:w="643" w:type="pct"/>
            <w:shd w:val="clear" w:color="auto" w:fill="auto"/>
          </w:tcPr>
          <w:p w:rsidR="000A5501" w:rsidRPr="00EF2736" w:rsidDel="00A26463" w:rsidRDefault="000A5501" w:rsidP="00DE3111">
            <w:pPr>
              <w:pStyle w:val="Tabletext"/>
            </w:pPr>
            <w:r w:rsidRPr="00EF2736">
              <w:t>73289</w:t>
            </w:r>
          </w:p>
        </w:tc>
        <w:tc>
          <w:tcPr>
            <w:tcW w:w="3695" w:type="pct"/>
            <w:shd w:val="clear" w:color="auto" w:fill="auto"/>
          </w:tcPr>
          <w:p w:rsidR="000A5501" w:rsidRPr="00EF2736" w:rsidDel="00A26463" w:rsidRDefault="000A5501" w:rsidP="00DE3111">
            <w:pPr>
              <w:pStyle w:val="Tabletext"/>
            </w:pPr>
            <w:r w:rsidRPr="00EF2736">
              <w:t xml:space="preserve">Study of the whole of every chromosome by cytogenetics or other techniques, performed on blood (including a service </w:t>
            </w:r>
            <w:r w:rsidR="005276EB" w:rsidRPr="00EF2736">
              <w:t xml:space="preserve">described </w:t>
            </w:r>
            <w:r w:rsidRPr="00EF2736">
              <w:t>in item</w:t>
            </w:r>
            <w:r w:rsidR="00EF2736" w:rsidRPr="00EF2736">
              <w:t> </w:t>
            </w:r>
            <w:r w:rsidRPr="00EF2736">
              <w:t>73293, if performed)—one or more tests</w:t>
            </w:r>
          </w:p>
        </w:tc>
        <w:tc>
          <w:tcPr>
            <w:tcW w:w="662" w:type="pct"/>
            <w:shd w:val="clear" w:color="auto" w:fill="auto"/>
          </w:tcPr>
          <w:p w:rsidR="000A5501" w:rsidRPr="00EF2736" w:rsidDel="00A26463" w:rsidRDefault="000A5501" w:rsidP="00DE3111">
            <w:pPr>
              <w:pStyle w:val="Tabletext"/>
              <w:jc w:val="right"/>
            </w:pPr>
            <w:r w:rsidRPr="00EF2736">
              <w:t>358.95</w:t>
            </w:r>
          </w:p>
        </w:tc>
      </w:tr>
      <w:tr w:rsidR="000A5501" w:rsidRPr="00EF2736" w:rsidDel="00A26463" w:rsidTr="008C2FCC">
        <w:tblPrEx>
          <w:tblLook w:val="0000" w:firstRow="0" w:lastRow="0" w:firstColumn="0" w:lastColumn="0" w:noHBand="0" w:noVBand="0"/>
        </w:tblPrEx>
        <w:tc>
          <w:tcPr>
            <w:tcW w:w="643" w:type="pct"/>
            <w:shd w:val="clear" w:color="auto" w:fill="auto"/>
          </w:tcPr>
          <w:p w:rsidR="000A5501" w:rsidRPr="00EF2736" w:rsidDel="00A26463" w:rsidRDefault="000A5501" w:rsidP="00DE3111">
            <w:pPr>
              <w:pStyle w:val="Tabletext"/>
            </w:pPr>
            <w:r w:rsidRPr="00EF2736">
              <w:t>73290</w:t>
            </w:r>
          </w:p>
        </w:tc>
        <w:tc>
          <w:tcPr>
            <w:tcW w:w="3695" w:type="pct"/>
            <w:shd w:val="clear" w:color="auto" w:fill="auto"/>
          </w:tcPr>
          <w:p w:rsidR="000A5501" w:rsidRPr="00EF2736" w:rsidDel="00A26463" w:rsidRDefault="000A5501" w:rsidP="00DE3111">
            <w:pPr>
              <w:pStyle w:val="Tabletext"/>
            </w:pPr>
            <w:r w:rsidRPr="00EF2736">
              <w:t xml:space="preserve">Study of the whole of every chromosome by cytogenetics or other techniques, performed on blood or bone marrow, to diagnose or monitor haematological malignancy (including a service </w:t>
            </w:r>
            <w:r w:rsidR="005276EB" w:rsidRPr="00EF2736">
              <w:t xml:space="preserve">described </w:t>
            </w:r>
            <w:r w:rsidRPr="00EF2736">
              <w:t>in item</w:t>
            </w:r>
            <w:r w:rsidR="00EF2736" w:rsidRPr="00EF2736">
              <w:t> </w:t>
            </w:r>
            <w:r w:rsidRPr="00EF2736">
              <w:t>73287 or 73289, if performed)—one or more tests</w:t>
            </w:r>
          </w:p>
        </w:tc>
        <w:tc>
          <w:tcPr>
            <w:tcW w:w="662" w:type="pct"/>
            <w:shd w:val="clear" w:color="auto" w:fill="auto"/>
          </w:tcPr>
          <w:p w:rsidR="000A5501" w:rsidRPr="00EF2736" w:rsidDel="00A26463" w:rsidRDefault="000A5501" w:rsidP="00DE3111">
            <w:pPr>
              <w:pStyle w:val="Tabletext"/>
              <w:jc w:val="right"/>
            </w:pPr>
            <w:r w:rsidRPr="00EF2736">
              <w:t>394.55</w:t>
            </w:r>
          </w:p>
        </w:tc>
      </w:tr>
      <w:tr w:rsidR="000A5501" w:rsidRPr="00EF2736" w:rsidDel="00A26463" w:rsidTr="008C2FCC">
        <w:tblPrEx>
          <w:tblLook w:val="0000" w:firstRow="0" w:lastRow="0" w:firstColumn="0" w:lastColumn="0" w:noHBand="0" w:noVBand="0"/>
        </w:tblPrEx>
        <w:tc>
          <w:tcPr>
            <w:tcW w:w="643" w:type="pct"/>
            <w:shd w:val="clear" w:color="auto" w:fill="auto"/>
          </w:tcPr>
          <w:p w:rsidR="000A5501" w:rsidRPr="00EF2736" w:rsidDel="00A26463" w:rsidRDefault="000A5501" w:rsidP="00DE3111">
            <w:pPr>
              <w:pStyle w:val="Tabletext"/>
            </w:pPr>
            <w:r w:rsidRPr="00EF2736">
              <w:t>73291</w:t>
            </w:r>
          </w:p>
        </w:tc>
        <w:tc>
          <w:tcPr>
            <w:tcW w:w="3695" w:type="pct"/>
            <w:shd w:val="clear" w:color="auto" w:fill="auto"/>
          </w:tcPr>
          <w:p w:rsidR="000A5501" w:rsidRPr="00EF2736" w:rsidRDefault="000A5501" w:rsidP="00DE3111">
            <w:pPr>
              <w:pStyle w:val="Tabletext"/>
            </w:pPr>
            <w:r w:rsidRPr="00EF2736">
              <w:t>Analysis of one or more chromosome regions, performed on blood or fresh tissue, for specific constitutional genetic abnormalities in:</w:t>
            </w:r>
          </w:p>
          <w:p w:rsidR="000A5501" w:rsidRPr="00EF2736" w:rsidRDefault="000A5501" w:rsidP="00DE3111">
            <w:pPr>
              <w:pStyle w:val="Tablea"/>
            </w:pPr>
            <w:r w:rsidRPr="00EF2736">
              <w:t>(a) diagnostic studies of a person with developmental delay, intellectual disability, autism, or at least 2 congenital abnormalities, in whom a study by cytogenetics or other techniques mentioned in item</w:t>
            </w:r>
            <w:r w:rsidR="00EF2736" w:rsidRPr="00EF2736">
              <w:t> </w:t>
            </w:r>
            <w:r w:rsidRPr="00EF2736">
              <w:t>73287 or 73289 is normal or has not been performed—one or more tests; or</w:t>
            </w:r>
          </w:p>
          <w:p w:rsidR="000A5501" w:rsidRPr="00EF2736" w:rsidDel="00A26463" w:rsidRDefault="000A5501" w:rsidP="00DE3111">
            <w:pPr>
              <w:pStyle w:val="Tablea"/>
            </w:pPr>
            <w:r w:rsidRPr="00EF2736">
              <w:t>(b) studies of a relative of the person for an abnormality previously identified in the person—one or more tests</w:t>
            </w:r>
          </w:p>
        </w:tc>
        <w:tc>
          <w:tcPr>
            <w:tcW w:w="662" w:type="pct"/>
            <w:shd w:val="clear" w:color="auto" w:fill="auto"/>
          </w:tcPr>
          <w:p w:rsidR="000A5501" w:rsidRPr="00EF2736" w:rsidDel="00A26463" w:rsidRDefault="000A5501" w:rsidP="00DE3111">
            <w:pPr>
              <w:pStyle w:val="Tabletext"/>
              <w:jc w:val="right"/>
            </w:pPr>
            <w:r w:rsidRPr="00EF2736">
              <w:t>230.95</w:t>
            </w:r>
          </w:p>
        </w:tc>
      </w:tr>
      <w:tr w:rsidR="000A5501" w:rsidRPr="00EF2736" w:rsidDel="00A26463" w:rsidTr="008C2FCC">
        <w:tblPrEx>
          <w:tblLook w:val="0000" w:firstRow="0" w:lastRow="0" w:firstColumn="0" w:lastColumn="0" w:noHBand="0" w:noVBand="0"/>
        </w:tblPrEx>
        <w:tc>
          <w:tcPr>
            <w:tcW w:w="643" w:type="pct"/>
            <w:shd w:val="clear" w:color="auto" w:fill="auto"/>
          </w:tcPr>
          <w:p w:rsidR="000A5501" w:rsidRPr="00EF2736" w:rsidDel="00A26463" w:rsidRDefault="000A5501" w:rsidP="00DE3111">
            <w:pPr>
              <w:pStyle w:val="Tabletext"/>
            </w:pPr>
            <w:r w:rsidRPr="00EF2736">
              <w:t>73292</w:t>
            </w:r>
          </w:p>
        </w:tc>
        <w:tc>
          <w:tcPr>
            <w:tcW w:w="3695" w:type="pct"/>
            <w:shd w:val="clear" w:color="auto" w:fill="auto"/>
          </w:tcPr>
          <w:p w:rsidR="000A5501" w:rsidRPr="00EF2736" w:rsidDel="00A26463" w:rsidRDefault="000A5501" w:rsidP="00DE3111">
            <w:pPr>
              <w:pStyle w:val="Tabletext"/>
            </w:pPr>
            <w:r w:rsidRPr="00EF2736">
              <w:t>Analysis of chromosomes by genome</w:t>
            </w:r>
            <w:r w:rsidR="004C74D5">
              <w:noBreakHyphen/>
            </w:r>
            <w:r w:rsidRPr="00EF2736">
              <w:t xml:space="preserve">wide microarray, including targeted assessment of specific regions for constitutional genetic abnormalities in diagnostic studies of a person with developmental delay, intellectual disability, autism, or at least 2 congenital abnormalities (including a service </w:t>
            </w:r>
            <w:r w:rsidR="005276EB" w:rsidRPr="00EF2736">
              <w:t xml:space="preserve">described </w:t>
            </w:r>
            <w:r w:rsidRPr="00EF2736">
              <w:t>in item</w:t>
            </w:r>
            <w:r w:rsidR="00EF2736" w:rsidRPr="00EF2736">
              <w:t> </w:t>
            </w:r>
            <w:r w:rsidRPr="00EF2736">
              <w:t>73287, 73289 or 73291, if performed)—one or more tests</w:t>
            </w:r>
          </w:p>
        </w:tc>
        <w:tc>
          <w:tcPr>
            <w:tcW w:w="662" w:type="pct"/>
            <w:shd w:val="clear" w:color="auto" w:fill="auto"/>
          </w:tcPr>
          <w:p w:rsidR="000A5501" w:rsidRPr="00EF2736" w:rsidDel="00A26463" w:rsidRDefault="000A5501" w:rsidP="00DE3111">
            <w:pPr>
              <w:pStyle w:val="Tabletext"/>
              <w:jc w:val="right"/>
            </w:pPr>
            <w:r w:rsidRPr="00EF2736">
              <w:t>589.90</w:t>
            </w:r>
          </w:p>
        </w:tc>
      </w:tr>
      <w:tr w:rsidR="000A5501" w:rsidRPr="00EF2736" w:rsidDel="00A26463" w:rsidTr="008C2FCC">
        <w:tblPrEx>
          <w:tblLook w:val="0000" w:firstRow="0" w:lastRow="0" w:firstColumn="0" w:lastColumn="0" w:noHBand="0" w:noVBand="0"/>
        </w:tblPrEx>
        <w:tc>
          <w:tcPr>
            <w:tcW w:w="643" w:type="pct"/>
            <w:shd w:val="clear" w:color="auto" w:fill="auto"/>
          </w:tcPr>
          <w:p w:rsidR="000A5501" w:rsidRPr="00EF2736" w:rsidDel="00A26463" w:rsidRDefault="000A5501" w:rsidP="00DE3111">
            <w:pPr>
              <w:pStyle w:val="Tabletext"/>
            </w:pPr>
            <w:r w:rsidRPr="00EF2736">
              <w:t>73293</w:t>
            </w:r>
          </w:p>
        </w:tc>
        <w:tc>
          <w:tcPr>
            <w:tcW w:w="3695" w:type="pct"/>
            <w:shd w:val="clear" w:color="auto" w:fill="auto"/>
          </w:tcPr>
          <w:p w:rsidR="000A5501" w:rsidRPr="00EF2736" w:rsidDel="00A26463" w:rsidRDefault="000A5501" w:rsidP="00DE3111">
            <w:pPr>
              <w:pStyle w:val="Tabletext"/>
            </w:pPr>
            <w:r w:rsidRPr="00EF2736">
              <w:t>Analysis of one or more regions on all chromosomes, performed on fresh tissue, for specific constitutional genetic abnormalities in diagnostic studies of the products of conception, including exclusion of maternal cell contamination—one or more tests</w:t>
            </w:r>
          </w:p>
        </w:tc>
        <w:tc>
          <w:tcPr>
            <w:tcW w:w="662" w:type="pct"/>
            <w:shd w:val="clear" w:color="auto" w:fill="auto"/>
          </w:tcPr>
          <w:p w:rsidR="000A5501" w:rsidRPr="00EF2736" w:rsidDel="00A26463" w:rsidRDefault="000A5501" w:rsidP="00DE3111">
            <w:pPr>
              <w:pStyle w:val="Tabletext"/>
              <w:jc w:val="right"/>
            </w:pPr>
            <w:r w:rsidRPr="00EF2736">
              <w:t>230.95</w:t>
            </w:r>
          </w:p>
        </w:tc>
      </w:tr>
      <w:tr w:rsidR="000A5501" w:rsidRPr="00EF2736" w:rsidDel="00A26463" w:rsidTr="008C2FCC">
        <w:tblPrEx>
          <w:tblLook w:val="0000" w:firstRow="0" w:lastRow="0" w:firstColumn="0" w:lastColumn="0" w:noHBand="0" w:noVBand="0"/>
        </w:tblPrEx>
        <w:tc>
          <w:tcPr>
            <w:tcW w:w="643" w:type="pct"/>
            <w:shd w:val="clear" w:color="auto" w:fill="auto"/>
          </w:tcPr>
          <w:p w:rsidR="000A5501" w:rsidRPr="00EF2736" w:rsidDel="00A26463" w:rsidRDefault="000A5501" w:rsidP="00DE3111">
            <w:pPr>
              <w:pStyle w:val="Tabletext"/>
            </w:pPr>
            <w:r w:rsidRPr="00EF2736">
              <w:t>73294</w:t>
            </w:r>
          </w:p>
        </w:tc>
        <w:tc>
          <w:tcPr>
            <w:tcW w:w="3695" w:type="pct"/>
            <w:shd w:val="clear" w:color="auto" w:fill="auto"/>
          </w:tcPr>
          <w:p w:rsidR="000A5501" w:rsidRPr="00EF2736" w:rsidRDefault="000A5501" w:rsidP="00DE3111">
            <w:pPr>
              <w:pStyle w:val="Tabletext"/>
            </w:pPr>
            <w:r w:rsidRPr="00EF2736">
              <w:t>Analysis of the PMP22 gene for constitutional genetic abnormalities causing peripheral neuropathy, as:</w:t>
            </w:r>
          </w:p>
          <w:p w:rsidR="000A5501" w:rsidRPr="00EF2736" w:rsidRDefault="000A5501" w:rsidP="00DE3111">
            <w:pPr>
              <w:pStyle w:val="Tablea"/>
            </w:pPr>
            <w:r w:rsidRPr="00EF2736">
              <w:t>(a) diagnostic studies of a person with peripheral neuropathy—one or more tests; or</w:t>
            </w:r>
          </w:p>
          <w:p w:rsidR="000A5501" w:rsidRPr="00EF2736" w:rsidDel="00A26463" w:rsidRDefault="000A5501" w:rsidP="00DE3111">
            <w:pPr>
              <w:pStyle w:val="Tablea"/>
            </w:pPr>
            <w:r w:rsidRPr="00EF2736">
              <w:t>(b) studies of a relative of the person for an abnormality previously identified in the person—one or more tests</w:t>
            </w:r>
          </w:p>
        </w:tc>
        <w:tc>
          <w:tcPr>
            <w:tcW w:w="662" w:type="pct"/>
            <w:shd w:val="clear" w:color="auto" w:fill="auto"/>
          </w:tcPr>
          <w:p w:rsidR="000A5501" w:rsidRPr="00EF2736" w:rsidDel="00A26463" w:rsidRDefault="000A5501" w:rsidP="00DE3111">
            <w:pPr>
              <w:pStyle w:val="Tabletext"/>
              <w:jc w:val="right"/>
            </w:pPr>
            <w:r w:rsidRPr="00EF2736">
              <w:t>230.95</w:t>
            </w:r>
          </w:p>
        </w:tc>
      </w:tr>
      <w:tr w:rsidR="000A5501" w:rsidRPr="00EF2736" w:rsidDel="00A26463" w:rsidTr="008C2FCC">
        <w:tblPrEx>
          <w:tblLook w:val="0000" w:firstRow="0" w:lastRow="0" w:firstColumn="0" w:lastColumn="0" w:noHBand="0" w:noVBand="0"/>
        </w:tblPrEx>
        <w:tc>
          <w:tcPr>
            <w:tcW w:w="643" w:type="pct"/>
            <w:shd w:val="clear" w:color="auto" w:fill="auto"/>
          </w:tcPr>
          <w:p w:rsidR="000A5501" w:rsidRPr="00EF2736" w:rsidDel="00A26463" w:rsidRDefault="000A5501" w:rsidP="00DE3111">
            <w:pPr>
              <w:pStyle w:val="Tabletext"/>
            </w:pPr>
            <w:r w:rsidRPr="00EF2736">
              <w:t>73296</w:t>
            </w:r>
          </w:p>
        </w:tc>
        <w:tc>
          <w:tcPr>
            <w:tcW w:w="3695" w:type="pct"/>
            <w:shd w:val="clear" w:color="auto" w:fill="auto"/>
          </w:tcPr>
          <w:p w:rsidR="000A5501" w:rsidRPr="00EF2736" w:rsidRDefault="000A5501" w:rsidP="00DE3111">
            <w:pPr>
              <w:pStyle w:val="Tabletext"/>
            </w:pPr>
            <w:r w:rsidRPr="00EF2736">
              <w:t>Characterisation of germline gene mutations:</w:t>
            </w:r>
          </w:p>
          <w:p w:rsidR="000A5501" w:rsidRPr="00EF2736" w:rsidRDefault="000A5501" w:rsidP="00DE3111">
            <w:pPr>
              <w:pStyle w:val="Tablea"/>
            </w:pPr>
            <w:r w:rsidRPr="00EF2736">
              <w:t>(a) including copy number variation in:</w:t>
            </w:r>
          </w:p>
          <w:p w:rsidR="000A5501" w:rsidRPr="00EF2736" w:rsidRDefault="000A5501" w:rsidP="00DE3111">
            <w:pPr>
              <w:pStyle w:val="Tablei"/>
            </w:pPr>
            <w:r w:rsidRPr="00EF2736">
              <w:t>(i) BRCA1 genes; and</w:t>
            </w:r>
          </w:p>
          <w:p w:rsidR="000A5501" w:rsidRPr="00EF2736" w:rsidRDefault="000A5501" w:rsidP="00DE3111">
            <w:pPr>
              <w:pStyle w:val="Tablei"/>
            </w:pPr>
            <w:r w:rsidRPr="00EF2736">
              <w:t>(ii) BRCA2 genes; and</w:t>
            </w:r>
          </w:p>
          <w:p w:rsidR="000A5501" w:rsidRPr="00EF2736" w:rsidRDefault="000A5501" w:rsidP="00DE3111">
            <w:pPr>
              <w:pStyle w:val="Tablei"/>
            </w:pPr>
            <w:r w:rsidRPr="00EF2736">
              <w:t>(iii) one or more of the genes STK11, PTEN, CDH1, PALB2 and TP53; and</w:t>
            </w:r>
          </w:p>
          <w:p w:rsidR="000A5501" w:rsidRPr="00EF2736" w:rsidRDefault="000A5501" w:rsidP="00DE3111">
            <w:pPr>
              <w:pStyle w:val="Tablea"/>
            </w:pPr>
            <w:r w:rsidRPr="00EF2736">
              <w:t>(b) in a patient:</w:t>
            </w:r>
          </w:p>
          <w:p w:rsidR="000A5501" w:rsidRPr="00EF2736" w:rsidRDefault="000A5501" w:rsidP="00DE3111">
            <w:pPr>
              <w:pStyle w:val="Tablei"/>
            </w:pPr>
            <w:r w:rsidRPr="00EF2736">
              <w:t>(i) with breast or ovarian cancer; and</w:t>
            </w:r>
          </w:p>
          <w:p w:rsidR="000A5501" w:rsidRPr="00EF2736" w:rsidRDefault="000A5501" w:rsidP="00DE3111">
            <w:pPr>
              <w:pStyle w:val="Tablei"/>
            </w:pPr>
            <w:r w:rsidRPr="00EF2736">
              <w:t>(ii) for whom clinical and family</w:t>
            </w:r>
            <w:bookmarkStart w:id="96" w:name="BK_S4P50L36C34"/>
            <w:bookmarkEnd w:id="96"/>
            <w:r w:rsidRPr="00EF2736">
              <w:t xml:space="preserve"> history criteria, as assessed, by the specialist or consultant physician who requests the service, using a quantitative algorithm, place the patient at greater than 10% risk of having a pathogenic mutation identified in one or more of the genes specified in </w:t>
            </w:r>
            <w:r w:rsidR="00EF2736" w:rsidRPr="00EF2736">
              <w:t>subparagraphs (</w:t>
            </w:r>
            <w:r w:rsidRPr="00EF2736">
              <w:t>a)(i), (ii) and (iii);</w:t>
            </w:r>
          </w:p>
          <w:p w:rsidR="000A5501" w:rsidRPr="00EF2736" w:rsidDel="00A26463" w:rsidRDefault="000A5501" w:rsidP="00DE3111">
            <w:pPr>
              <w:pStyle w:val="Tabletext"/>
            </w:pPr>
            <w:r w:rsidRPr="00EF2736">
              <w:t>requested by a specialist or consultant physician</w:t>
            </w:r>
          </w:p>
        </w:tc>
        <w:tc>
          <w:tcPr>
            <w:tcW w:w="662" w:type="pct"/>
            <w:shd w:val="clear" w:color="auto" w:fill="auto"/>
          </w:tcPr>
          <w:p w:rsidR="000A5501" w:rsidRPr="00EF2736" w:rsidDel="00A26463" w:rsidRDefault="000A5501" w:rsidP="00DE3111">
            <w:pPr>
              <w:pStyle w:val="Tabletext"/>
              <w:jc w:val="right"/>
            </w:pPr>
            <w:r w:rsidRPr="00EF2736">
              <w:t>1</w:t>
            </w:r>
            <w:r w:rsidR="00B33320" w:rsidRPr="00EF2736">
              <w:t>,</w:t>
            </w:r>
            <w:r w:rsidRPr="00EF2736">
              <w:t>200.00</w:t>
            </w:r>
          </w:p>
        </w:tc>
      </w:tr>
      <w:tr w:rsidR="000A5501" w:rsidRPr="00EF2736" w:rsidDel="00A26463" w:rsidTr="008C2FCC">
        <w:tblPrEx>
          <w:tblLook w:val="0000" w:firstRow="0" w:lastRow="0" w:firstColumn="0" w:lastColumn="0" w:noHBand="0" w:noVBand="0"/>
        </w:tblPrEx>
        <w:tc>
          <w:tcPr>
            <w:tcW w:w="643" w:type="pct"/>
            <w:shd w:val="clear" w:color="auto" w:fill="auto"/>
          </w:tcPr>
          <w:p w:rsidR="000A5501" w:rsidRPr="00EF2736" w:rsidDel="00A26463" w:rsidRDefault="000A5501" w:rsidP="00DE3111">
            <w:pPr>
              <w:pStyle w:val="Tabletext"/>
            </w:pPr>
            <w:r w:rsidRPr="00EF2736">
              <w:t>73297</w:t>
            </w:r>
          </w:p>
        </w:tc>
        <w:tc>
          <w:tcPr>
            <w:tcW w:w="3695" w:type="pct"/>
            <w:shd w:val="clear" w:color="auto" w:fill="auto"/>
          </w:tcPr>
          <w:p w:rsidR="000A5501" w:rsidRPr="00EF2736" w:rsidRDefault="000A5501" w:rsidP="00DE3111">
            <w:pPr>
              <w:pStyle w:val="Tabletext"/>
            </w:pPr>
            <w:r w:rsidRPr="00EF2736">
              <w:t>Characterisation of germline gene mutations:</w:t>
            </w:r>
          </w:p>
          <w:p w:rsidR="000A5501" w:rsidRPr="00EF2736" w:rsidRDefault="000A5501" w:rsidP="00DE3111">
            <w:pPr>
              <w:pStyle w:val="Tablea"/>
            </w:pPr>
            <w:r w:rsidRPr="00EF2736">
              <w:t>(a) including copy number variation in:</w:t>
            </w:r>
          </w:p>
          <w:p w:rsidR="000A5501" w:rsidRPr="00EF2736" w:rsidRDefault="000A5501" w:rsidP="00DE3111">
            <w:pPr>
              <w:pStyle w:val="Tablei"/>
            </w:pPr>
            <w:r w:rsidRPr="00EF2736">
              <w:t>(i) BRCA1 genes; and</w:t>
            </w:r>
          </w:p>
          <w:p w:rsidR="000A5501" w:rsidRPr="00EF2736" w:rsidRDefault="000A5501" w:rsidP="00DE3111">
            <w:pPr>
              <w:pStyle w:val="Tablei"/>
            </w:pPr>
            <w:r w:rsidRPr="00EF2736">
              <w:t>(ii) BRCA2 genes; and</w:t>
            </w:r>
          </w:p>
          <w:p w:rsidR="000A5501" w:rsidRPr="00EF2736" w:rsidRDefault="000A5501" w:rsidP="00DE3111">
            <w:pPr>
              <w:pStyle w:val="Tablei"/>
            </w:pPr>
            <w:r w:rsidRPr="00EF2736">
              <w:t>(iii) one or more of the genes STK11, PTEN, CDH1, PALB2 and TP53; and</w:t>
            </w:r>
          </w:p>
          <w:p w:rsidR="000A5501" w:rsidRPr="00EF2736" w:rsidRDefault="000A5501" w:rsidP="00DE3111">
            <w:pPr>
              <w:pStyle w:val="Tablea"/>
            </w:pPr>
            <w:r w:rsidRPr="00EF2736">
              <w:t>(b) in a patient who:</w:t>
            </w:r>
          </w:p>
          <w:p w:rsidR="000A5501" w:rsidRPr="00EF2736" w:rsidRDefault="000A5501" w:rsidP="00DE3111">
            <w:pPr>
              <w:pStyle w:val="Tablei"/>
            </w:pPr>
            <w:r w:rsidRPr="00EF2736">
              <w:t xml:space="preserve">(i) is a biological relative of a patient who has had a pathogenic mutation identified in one or more of the genes mentioned in </w:t>
            </w:r>
            <w:r w:rsidR="00EF2736" w:rsidRPr="00EF2736">
              <w:t>subparagraphs (</w:t>
            </w:r>
            <w:r w:rsidRPr="00EF2736">
              <w:t>a)(i), (ii) and (iii); and</w:t>
            </w:r>
          </w:p>
          <w:p w:rsidR="000A5501" w:rsidRPr="00EF2736" w:rsidRDefault="000A5501" w:rsidP="00DE3111">
            <w:pPr>
              <w:pStyle w:val="Tablei"/>
            </w:pPr>
            <w:r w:rsidRPr="00EF2736">
              <w:t>(ii) has not previously received a service to which item</w:t>
            </w:r>
            <w:r w:rsidR="00EF2736" w:rsidRPr="00EF2736">
              <w:t> </w:t>
            </w:r>
            <w:r w:rsidRPr="00EF2736">
              <w:t>73296 applies;</w:t>
            </w:r>
          </w:p>
          <w:p w:rsidR="000A5501" w:rsidRPr="00EF2736" w:rsidDel="00A26463" w:rsidRDefault="000A5501" w:rsidP="00DE3111">
            <w:pPr>
              <w:pStyle w:val="Tabletext"/>
            </w:pPr>
            <w:r w:rsidRPr="00EF2736">
              <w:t>requested by a specialist or consultant physician</w:t>
            </w:r>
          </w:p>
        </w:tc>
        <w:tc>
          <w:tcPr>
            <w:tcW w:w="662" w:type="pct"/>
            <w:shd w:val="clear" w:color="auto" w:fill="auto"/>
          </w:tcPr>
          <w:p w:rsidR="000A5501" w:rsidRPr="00EF2736" w:rsidDel="00A26463" w:rsidRDefault="000A5501" w:rsidP="00DE3111">
            <w:pPr>
              <w:pStyle w:val="Tabletext"/>
              <w:jc w:val="right"/>
            </w:pPr>
            <w:r w:rsidRPr="00EF2736">
              <w:t>400.00</w:t>
            </w:r>
          </w:p>
        </w:tc>
      </w:tr>
      <w:tr w:rsidR="0038512C" w:rsidRPr="00EF2736" w:rsidTr="008C2FCC">
        <w:tblPrEx>
          <w:tblLook w:val="0000" w:firstRow="0" w:lastRow="0" w:firstColumn="0" w:lastColumn="0" w:noHBand="0" w:noVBand="0"/>
        </w:tblPrEx>
        <w:tc>
          <w:tcPr>
            <w:tcW w:w="643" w:type="pct"/>
            <w:shd w:val="clear" w:color="auto" w:fill="auto"/>
          </w:tcPr>
          <w:p w:rsidR="0038512C" w:rsidRPr="00EF2736" w:rsidRDefault="0038512C" w:rsidP="00FC5300">
            <w:pPr>
              <w:pStyle w:val="tabletext0"/>
              <w:rPr>
                <w:sz w:val="20"/>
              </w:rPr>
            </w:pPr>
            <w:r w:rsidRPr="00EF2736">
              <w:rPr>
                <w:sz w:val="20"/>
              </w:rPr>
              <w:t>73298</w:t>
            </w:r>
          </w:p>
        </w:tc>
        <w:tc>
          <w:tcPr>
            <w:tcW w:w="3695" w:type="pct"/>
            <w:shd w:val="clear" w:color="auto" w:fill="auto"/>
          </w:tcPr>
          <w:p w:rsidR="0038512C" w:rsidRPr="00EF2736" w:rsidRDefault="0038512C" w:rsidP="00DA296F">
            <w:pPr>
              <w:pStyle w:val="Tabletext"/>
            </w:pPr>
            <w:r w:rsidRPr="00EF2736">
              <w:t>Characterisation of germline gene variants in the COL4A3</w:t>
            </w:r>
            <w:r w:rsidR="00537BE2" w:rsidRPr="00EF2736">
              <w:t xml:space="preserve">, </w:t>
            </w:r>
            <w:r w:rsidRPr="00EF2736">
              <w:t>COL4A4</w:t>
            </w:r>
            <w:r w:rsidR="00537BE2" w:rsidRPr="00EF2736">
              <w:t xml:space="preserve"> a</w:t>
            </w:r>
            <w:r w:rsidRPr="00EF2736">
              <w:t>nd</w:t>
            </w:r>
            <w:r w:rsidR="00537BE2" w:rsidRPr="00EF2736">
              <w:t xml:space="preserve"> </w:t>
            </w:r>
            <w:r w:rsidRPr="00EF2736">
              <w:t>COL4A5</w:t>
            </w:r>
            <w:r w:rsidR="005916AF" w:rsidRPr="00EF2736">
              <w:t xml:space="preserve"> genes</w:t>
            </w:r>
            <w:r w:rsidR="00204EBD" w:rsidRPr="00EF2736">
              <w:t xml:space="preserve">, requested by a specialist or consultant physician, </w:t>
            </w:r>
            <w:r w:rsidR="00537BE2" w:rsidRPr="00EF2736">
              <w:t xml:space="preserve">for a patient </w:t>
            </w:r>
            <w:r w:rsidRPr="00EF2736">
              <w:t>for whom clinical and relevant family history</w:t>
            </w:r>
            <w:r w:rsidR="000F22BD" w:rsidRPr="00EF2736">
              <w:t xml:space="preserve"> criteria (that is, having </w:t>
            </w:r>
            <w:r w:rsidR="000F22BD" w:rsidRPr="00EF2736">
              <w:rPr>
                <w:bCs/>
                <w:iCs/>
                <w:color w:val="000000"/>
              </w:rPr>
              <w:t>a first</w:t>
            </w:r>
            <w:r w:rsidR="004C74D5">
              <w:rPr>
                <w:bCs/>
                <w:iCs/>
                <w:color w:val="000000"/>
              </w:rPr>
              <w:noBreakHyphen/>
            </w:r>
            <w:r w:rsidR="000F22BD" w:rsidRPr="00EF2736">
              <w:rPr>
                <w:bCs/>
                <w:iCs/>
                <w:color w:val="000000"/>
              </w:rPr>
              <w:t xml:space="preserve">degree biological relative with Alport syndrome, or suspected of carrying one or more of those </w:t>
            </w:r>
            <w:r w:rsidR="00B33320" w:rsidRPr="00EF2736">
              <w:rPr>
                <w:bCs/>
                <w:iCs/>
                <w:color w:val="000000"/>
              </w:rPr>
              <w:t>germline gene variants</w:t>
            </w:r>
            <w:r w:rsidR="000F22BD" w:rsidRPr="00EF2736">
              <w:rPr>
                <w:bCs/>
                <w:iCs/>
                <w:color w:val="000000"/>
              </w:rPr>
              <w:t>)</w:t>
            </w:r>
            <w:r w:rsidRPr="00EF2736">
              <w:t xml:space="preserve"> have been assessed</w:t>
            </w:r>
            <w:r w:rsidR="00537BE2" w:rsidRPr="00EF2736">
              <w:t xml:space="preserve"> by the </w:t>
            </w:r>
            <w:r w:rsidRPr="00EF2736">
              <w:t>spe</w:t>
            </w:r>
            <w:r w:rsidR="00537BE2" w:rsidRPr="00EF2736">
              <w:t>cialist or consultant physician as being strongly suggestive of Alport syndrome</w:t>
            </w:r>
          </w:p>
        </w:tc>
        <w:tc>
          <w:tcPr>
            <w:tcW w:w="662" w:type="pct"/>
            <w:shd w:val="clear" w:color="auto" w:fill="auto"/>
          </w:tcPr>
          <w:p w:rsidR="0038512C" w:rsidRPr="00EF2736" w:rsidRDefault="0038512C" w:rsidP="002A6A3B">
            <w:pPr>
              <w:pStyle w:val="Tabletext"/>
              <w:jc w:val="right"/>
            </w:pPr>
            <w:r w:rsidRPr="00EF2736">
              <w:t>1</w:t>
            </w:r>
            <w:r w:rsidR="00B33320" w:rsidRPr="00EF2736">
              <w:t>,</w:t>
            </w:r>
            <w:r w:rsidRPr="00EF2736">
              <w:t>200.00</w:t>
            </w:r>
          </w:p>
        </w:tc>
      </w:tr>
      <w:tr w:rsidR="0038512C" w:rsidRPr="00EF2736" w:rsidTr="008C2FCC">
        <w:tblPrEx>
          <w:tblLook w:val="0000" w:firstRow="0" w:lastRow="0" w:firstColumn="0" w:lastColumn="0" w:noHBand="0" w:noVBand="0"/>
        </w:tblPrEx>
        <w:tc>
          <w:tcPr>
            <w:tcW w:w="643" w:type="pct"/>
            <w:shd w:val="clear" w:color="auto" w:fill="auto"/>
          </w:tcPr>
          <w:p w:rsidR="0038512C" w:rsidRPr="00EF2736" w:rsidRDefault="0038512C" w:rsidP="002A6A3B">
            <w:pPr>
              <w:pStyle w:val="Tabletext"/>
            </w:pPr>
            <w:r w:rsidRPr="00EF2736">
              <w:t>73299</w:t>
            </w:r>
          </w:p>
        </w:tc>
        <w:tc>
          <w:tcPr>
            <w:tcW w:w="3695" w:type="pct"/>
            <w:shd w:val="clear" w:color="auto" w:fill="auto"/>
          </w:tcPr>
          <w:p w:rsidR="0038512C" w:rsidRPr="00EF2736" w:rsidRDefault="0038512C" w:rsidP="00204EBD">
            <w:pPr>
              <w:pStyle w:val="Tabletext"/>
            </w:pPr>
            <w:r w:rsidRPr="00EF2736">
              <w:t>Characterisation of germline gene variants</w:t>
            </w:r>
            <w:r w:rsidR="007B1BEB" w:rsidRPr="00EF2736">
              <w:t xml:space="preserve"> in the </w:t>
            </w:r>
            <w:r w:rsidRPr="00EF2736">
              <w:t>COL4A3</w:t>
            </w:r>
            <w:r w:rsidR="007B1BEB" w:rsidRPr="00EF2736">
              <w:t xml:space="preserve">, </w:t>
            </w:r>
            <w:r w:rsidRPr="00EF2736">
              <w:t>COL4A4</w:t>
            </w:r>
            <w:r w:rsidR="007B1BEB" w:rsidRPr="00EF2736">
              <w:t xml:space="preserve"> and </w:t>
            </w:r>
            <w:r w:rsidRPr="00EF2736">
              <w:t>COL4A</w:t>
            </w:r>
            <w:r w:rsidR="005916AF" w:rsidRPr="00EF2736">
              <w:t>5 genes</w:t>
            </w:r>
            <w:r w:rsidR="00204EBD" w:rsidRPr="00EF2736">
              <w:t xml:space="preserve">, requested by a specialist or consultant physician, </w:t>
            </w:r>
            <w:r w:rsidR="007B1BEB" w:rsidRPr="00EF2736">
              <w:t xml:space="preserve">for </w:t>
            </w:r>
            <w:r w:rsidR="007A2CB6" w:rsidRPr="00EF2736">
              <w:t>a patient</w:t>
            </w:r>
            <w:r w:rsidR="007B1BEB" w:rsidRPr="00EF2736">
              <w:t>:</w:t>
            </w:r>
          </w:p>
          <w:p w:rsidR="0038512C" w:rsidRPr="00EF2736" w:rsidRDefault="007A2CB6" w:rsidP="00204EBD">
            <w:pPr>
              <w:pStyle w:val="Tablea"/>
            </w:pPr>
            <w:r w:rsidRPr="00EF2736">
              <w:t>(</w:t>
            </w:r>
            <w:r w:rsidR="00204EBD" w:rsidRPr="00EF2736">
              <w:t>a</w:t>
            </w:r>
            <w:r w:rsidR="007B1BEB" w:rsidRPr="00EF2736">
              <w:t xml:space="preserve">) </w:t>
            </w:r>
            <w:r w:rsidRPr="00EF2736">
              <w:t xml:space="preserve">who </w:t>
            </w:r>
            <w:r w:rsidR="0038512C" w:rsidRPr="00EF2736">
              <w:t>is a first</w:t>
            </w:r>
            <w:r w:rsidR="004C74D5">
              <w:noBreakHyphen/>
            </w:r>
            <w:r w:rsidR="0038512C" w:rsidRPr="00EF2736">
              <w:t xml:space="preserve">degree biological relative of a patient who has had a pathogenic mutation </w:t>
            </w:r>
            <w:r w:rsidR="007B1BEB" w:rsidRPr="00EF2736">
              <w:t>identified in one or more of those</w:t>
            </w:r>
            <w:r w:rsidR="0038512C" w:rsidRPr="00EF2736">
              <w:t xml:space="preserve"> genes</w:t>
            </w:r>
            <w:r w:rsidR="007B1BEB" w:rsidRPr="00EF2736">
              <w:t>; and</w:t>
            </w:r>
          </w:p>
          <w:p w:rsidR="007B14A4" w:rsidRPr="00EF2736" w:rsidRDefault="00204EBD" w:rsidP="00204EBD">
            <w:pPr>
              <w:pStyle w:val="Tablea"/>
            </w:pPr>
            <w:r w:rsidRPr="00EF2736">
              <w:t>(b)</w:t>
            </w:r>
            <w:r w:rsidR="007B1BEB" w:rsidRPr="00EF2736">
              <w:t xml:space="preserve"> </w:t>
            </w:r>
            <w:r w:rsidR="007A2CB6" w:rsidRPr="00EF2736">
              <w:t xml:space="preserve">for whom </w:t>
            </w:r>
            <w:r w:rsidR="0038512C" w:rsidRPr="00EF2736">
              <w:t>a service which item</w:t>
            </w:r>
            <w:r w:rsidR="00EF2736" w:rsidRPr="00EF2736">
              <w:t> </w:t>
            </w:r>
            <w:r w:rsidR="0038512C" w:rsidRPr="00EF2736">
              <w:t>73298 applies</w:t>
            </w:r>
            <w:r w:rsidR="007A2CB6" w:rsidRPr="00EF2736">
              <w:t xml:space="preserve"> has not been rendered</w:t>
            </w:r>
            <w:r w:rsidR="007B14A4" w:rsidRPr="00EF2736">
              <w:t xml:space="preserve"> </w:t>
            </w:r>
          </w:p>
        </w:tc>
        <w:tc>
          <w:tcPr>
            <w:tcW w:w="662" w:type="pct"/>
            <w:shd w:val="clear" w:color="auto" w:fill="auto"/>
          </w:tcPr>
          <w:p w:rsidR="0038512C" w:rsidRPr="00EF2736" w:rsidRDefault="0038512C" w:rsidP="002A6A3B">
            <w:pPr>
              <w:pStyle w:val="Tabletext"/>
              <w:jc w:val="right"/>
            </w:pPr>
            <w:r w:rsidRPr="00EF2736">
              <w:t>400.00</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73300</w:t>
            </w:r>
          </w:p>
        </w:tc>
        <w:tc>
          <w:tcPr>
            <w:tcW w:w="3695" w:type="pct"/>
            <w:shd w:val="clear" w:color="auto" w:fill="auto"/>
          </w:tcPr>
          <w:p w:rsidR="00CE18A8" w:rsidRPr="00EF2736" w:rsidRDefault="00CE18A8" w:rsidP="005D7FDB">
            <w:pPr>
              <w:pStyle w:val="Tabletext"/>
            </w:pPr>
            <w:r w:rsidRPr="00EF2736">
              <w:t>Detection of mutation of the FMR1 gene if:</w:t>
            </w:r>
          </w:p>
          <w:p w:rsidR="00CE18A8" w:rsidRPr="00EF2736" w:rsidRDefault="00CE18A8" w:rsidP="005D7FDB">
            <w:pPr>
              <w:pStyle w:val="Tablea"/>
            </w:pPr>
            <w:r w:rsidRPr="00EF2736">
              <w:t>(a) the patient exhibits intellectual disability, ataxia, neurodegeneration, or premature ovarian failure consistent with an F</w:t>
            </w:r>
            <w:bookmarkStart w:id="97" w:name="BK_S4P51L29C47"/>
            <w:bookmarkEnd w:id="97"/>
            <w:r w:rsidRPr="00EF2736">
              <w:t>MR1 mutation; or</w:t>
            </w:r>
          </w:p>
          <w:p w:rsidR="00CE18A8" w:rsidRPr="00EF2736" w:rsidRDefault="00CE18A8" w:rsidP="005D7FDB">
            <w:pPr>
              <w:pStyle w:val="Tablea"/>
            </w:pPr>
            <w:r w:rsidRPr="00EF2736">
              <w:t>(b) the patient has a relative with an F</w:t>
            </w:r>
            <w:bookmarkStart w:id="98" w:name="BK_S4P51L30C41"/>
            <w:bookmarkEnd w:id="98"/>
            <w:r w:rsidRPr="00EF2736">
              <w:t>MR1 mutation;</w:t>
            </w:r>
          </w:p>
          <w:p w:rsidR="00CE18A8" w:rsidRPr="00EF2736" w:rsidRDefault="00CE18A8" w:rsidP="005D7FDB">
            <w:pPr>
              <w:pStyle w:val="Tabletext"/>
            </w:pPr>
            <w:r w:rsidRPr="00EF2736">
              <w:t>one or more tests</w:t>
            </w:r>
          </w:p>
        </w:tc>
        <w:tc>
          <w:tcPr>
            <w:tcW w:w="662" w:type="pct"/>
            <w:shd w:val="clear" w:color="auto" w:fill="auto"/>
          </w:tcPr>
          <w:p w:rsidR="00CE18A8" w:rsidRPr="00EF2736" w:rsidRDefault="00CE18A8" w:rsidP="00DE3111">
            <w:pPr>
              <w:pStyle w:val="Tabletext"/>
              <w:jc w:val="right"/>
            </w:pPr>
            <w:r w:rsidRPr="00EF2736">
              <w:t>101.30</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73305</w:t>
            </w:r>
          </w:p>
        </w:tc>
        <w:tc>
          <w:tcPr>
            <w:tcW w:w="3695" w:type="pct"/>
            <w:shd w:val="clear" w:color="auto" w:fill="auto"/>
          </w:tcPr>
          <w:p w:rsidR="00CE18A8" w:rsidRPr="00EF2736" w:rsidRDefault="00CE18A8" w:rsidP="00DE3111">
            <w:pPr>
              <w:pStyle w:val="Tabletext"/>
            </w:pPr>
            <w:r w:rsidRPr="00EF2736">
              <w:t>Detection of a mutation of the FMR1 gene by Southern Blot analysis, if the results of a service performed in item</w:t>
            </w:r>
            <w:r w:rsidR="00EF2736" w:rsidRPr="00EF2736">
              <w:t> </w:t>
            </w:r>
            <w:r w:rsidRPr="00EF2736">
              <w:t>73300 are inconclusive</w:t>
            </w:r>
          </w:p>
        </w:tc>
        <w:tc>
          <w:tcPr>
            <w:tcW w:w="662" w:type="pct"/>
            <w:shd w:val="clear" w:color="auto" w:fill="auto"/>
          </w:tcPr>
          <w:p w:rsidR="00CE18A8" w:rsidRPr="00EF2736" w:rsidRDefault="00CE18A8" w:rsidP="00DE3111">
            <w:pPr>
              <w:pStyle w:val="Tabletext"/>
              <w:jc w:val="right"/>
            </w:pPr>
            <w:r w:rsidRPr="00EF2736">
              <w:t>202.65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73308</w:t>
            </w:r>
          </w:p>
        </w:tc>
        <w:tc>
          <w:tcPr>
            <w:tcW w:w="3695" w:type="pct"/>
            <w:shd w:val="clear" w:color="auto" w:fill="auto"/>
          </w:tcPr>
          <w:p w:rsidR="00CE18A8" w:rsidRPr="00EF2736" w:rsidRDefault="00CE18A8" w:rsidP="00DE3111">
            <w:pPr>
              <w:pStyle w:val="Tabletext"/>
            </w:pPr>
            <w:r w:rsidRPr="00EF2736">
              <w:t>Characterisation of the genotype of a patient for Factor V Leiden gene mutation, or detection of other relevant mutations in the investigation of proven venous thrombosis or pulmonary embolism—one or more tests</w:t>
            </w:r>
          </w:p>
        </w:tc>
        <w:tc>
          <w:tcPr>
            <w:tcW w:w="662" w:type="pct"/>
            <w:shd w:val="clear" w:color="auto" w:fill="auto"/>
          </w:tcPr>
          <w:p w:rsidR="00CE18A8" w:rsidRPr="00EF2736" w:rsidRDefault="00CE18A8" w:rsidP="00DE3111">
            <w:pPr>
              <w:pStyle w:val="Tabletext"/>
              <w:jc w:val="right"/>
              <w:rPr>
                <w:snapToGrid w:val="0"/>
              </w:rPr>
            </w:pPr>
            <w:r w:rsidRPr="00EF2736">
              <w:t>36.45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73309</w:t>
            </w:r>
          </w:p>
        </w:tc>
        <w:tc>
          <w:tcPr>
            <w:tcW w:w="3695" w:type="pct"/>
            <w:shd w:val="clear" w:color="auto" w:fill="auto"/>
          </w:tcPr>
          <w:p w:rsidR="00CE18A8" w:rsidRPr="00EF2736" w:rsidRDefault="00CE18A8" w:rsidP="00DE3111">
            <w:pPr>
              <w:pStyle w:val="Tabletext"/>
            </w:pPr>
            <w:r w:rsidRPr="00EF2736">
              <w:t>A test described in item</w:t>
            </w:r>
            <w:r w:rsidR="00EF2736" w:rsidRPr="00EF2736">
              <w:t> </w:t>
            </w:r>
            <w:r w:rsidRPr="00EF2736">
              <w:t>73308 if the test is performed by a receiving APP—one or more tests</w:t>
            </w:r>
          </w:p>
        </w:tc>
        <w:tc>
          <w:tcPr>
            <w:tcW w:w="662" w:type="pct"/>
            <w:shd w:val="clear" w:color="auto" w:fill="auto"/>
          </w:tcPr>
          <w:p w:rsidR="00CE18A8" w:rsidRPr="00EF2736" w:rsidRDefault="00CE18A8" w:rsidP="00DE3111">
            <w:pPr>
              <w:pStyle w:val="Tabletext"/>
              <w:jc w:val="right"/>
            </w:pPr>
            <w:r w:rsidRPr="00EF2736">
              <w:t>36.45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73311</w:t>
            </w:r>
          </w:p>
        </w:tc>
        <w:tc>
          <w:tcPr>
            <w:tcW w:w="3695" w:type="pct"/>
            <w:shd w:val="clear" w:color="auto" w:fill="auto"/>
          </w:tcPr>
          <w:p w:rsidR="00CE18A8" w:rsidRPr="00EF2736" w:rsidRDefault="00CE18A8" w:rsidP="00DA296F">
            <w:pPr>
              <w:pStyle w:val="Tabletext"/>
            </w:pPr>
            <w:r w:rsidRPr="00EF2736">
              <w:t>Characterisation of the genotype of a person who is a first</w:t>
            </w:r>
            <w:r w:rsidR="004C74D5">
              <w:noBreakHyphen/>
            </w:r>
            <w:r w:rsidRPr="00EF2736">
              <w:t>degree relative of a person who has been proven to have one or more abnormal genotypes under item</w:t>
            </w:r>
            <w:r w:rsidR="00EF2736" w:rsidRPr="00EF2736">
              <w:t> </w:t>
            </w:r>
            <w:r w:rsidRPr="00EF2736">
              <w:t>73308—one or more tests</w:t>
            </w:r>
          </w:p>
        </w:tc>
        <w:tc>
          <w:tcPr>
            <w:tcW w:w="662" w:type="pct"/>
            <w:shd w:val="clear" w:color="auto" w:fill="auto"/>
          </w:tcPr>
          <w:p w:rsidR="00CE18A8" w:rsidRPr="00EF2736" w:rsidRDefault="00CE18A8" w:rsidP="00DE3111">
            <w:pPr>
              <w:pStyle w:val="Tabletext"/>
              <w:jc w:val="right"/>
              <w:rPr>
                <w:snapToGrid w:val="0"/>
              </w:rPr>
            </w:pPr>
            <w:r w:rsidRPr="00EF2736">
              <w:t>36.45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73312</w:t>
            </w:r>
          </w:p>
        </w:tc>
        <w:tc>
          <w:tcPr>
            <w:tcW w:w="3695" w:type="pct"/>
            <w:shd w:val="clear" w:color="auto" w:fill="auto"/>
          </w:tcPr>
          <w:p w:rsidR="00CE18A8" w:rsidRPr="00EF2736" w:rsidRDefault="00CE18A8" w:rsidP="00DE3111">
            <w:pPr>
              <w:pStyle w:val="Tabletext"/>
            </w:pPr>
            <w:r w:rsidRPr="00EF2736">
              <w:t>A test described in item</w:t>
            </w:r>
            <w:r w:rsidR="00EF2736" w:rsidRPr="00EF2736">
              <w:t> </w:t>
            </w:r>
            <w:r w:rsidRPr="00EF2736">
              <w:t>73311 if the test is performed by a receiving APP—one or more tests</w:t>
            </w:r>
          </w:p>
        </w:tc>
        <w:tc>
          <w:tcPr>
            <w:tcW w:w="662" w:type="pct"/>
            <w:shd w:val="clear" w:color="auto" w:fill="auto"/>
          </w:tcPr>
          <w:p w:rsidR="00CE18A8" w:rsidRPr="00EF2736" w:rsidRDefault="00CE18A8" w:rsidP="00DE3111">
            <w:pPr>
              <w:pStyle w:val="Tabletext"/>
              <w:jc w:val="right"/>
              <w:rPr>
                <w:snapToGrid w:val="0"/>
              </w:rPr>
            </w:pPr>
            <w:r w:rsidRPr="00EF2736">
              <w:t>36.45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73314</w:t>
            </w:r>
          </w:p>
        </w:tc>
        <w:tc>
          <w:tcPr>
            <w:tcW w:w="3695" w:type="pct"/>
            <w:shd w:val="clear" w:color="auto" w:fill="auto"/>
          </w:tcPr>
          <w:p w:rsidR="00CE18A8" w:rsidRPr="00EF2736" w:rsidRDefault="00CE18A8" w:rsidP="00DE3111">
            <w:pPr>
              <w:pStyle w:val="Tabletext"/>
            </w:pPr>
            <w:r w:rsidRPr="00EF2736">
              <w:t>Characterisation of gene rearrangement or the identification of mutations within a known gene rearrangement in the diagnosis and monitoring of patients with laboratory evidence of:</w:t>
            </w:r>
          </w:p>
          <w:p w:rsidR="00CE18A8" w:rsidRPr="00EF2736" w:rsidRDefault="00CE18A8" w:rsidP="00DE3111">
            <w:pPr>
              <w:pStyle w:val="Tablea"/>
            </w:pPr>
            <w:r w:rsidRPr="00EF2736">
              <w:t>(a) acute myeloid leukaemia; or</w:t>
            </w:r>
          </w:p>
          <w:p w:rsidR="00CE18A8" w:rsidRPr="00EF2736" w:rsidRDefault="00CE18A8" w:rsidP="00DE3111">
            <w:pPr>
              <w:pStyle w:val="Tablea"/>
            </w:pPr>
            <w:r w:rsidRPr="00EF2736">
              <w:t>(b) acute promyelocytic leukaemia; or</w:t>
            </w:r>
          </w:p>
          <w:p w:rsidR="00CE18A8" w:rsidRPr="00EF2736" w:rsidRDefault="00CE18A8" w:rsidP="00DE3111">
            <w:pPr>
              <w:pStyle w:val="Tablea"/>
            </w:pPr>
            <w:r w:rsidRPr="00EF2736">
              <w:t>(c) acute lymphoid leukaemia; or</w:t>
            </w:r>
          </w:p>
          <w:p w:rsidR="00CE18A8" w:rsidRPr="00EF2736" w:rsidRDefault="00CE18A8" w:rsidP="00DE3111">
            <w:pPr>
              <w:pStyle w:val="Tablea"/>
            </w:pPr>
            <w:r w:rsidRPr="00EF2736">
              <w:t>(d) chronic myeloid leukaemia</w:t>
            </w:r>
          </w:p>
        </w:tc>
        <w:tc>
          <w:tcPr>
            <w:tcW w:w="662" w:type="pct"/>
            <w:shd w:val="clear" w:color="auto" w:fill="auto"/>
          </w:tcPr>
          <w:p w:rsidR="00CE18A8" w:rsidRPr="00EF2736" w:rsidRDefault="00CE18A8" w:rsidP="00DE3111">
            <w:pPr>
              <w:pStyle w:val="Tabletext"/>
              <w:jc w:val="right"/>
              <w:rPr>
                <w:snapToGrid w:val="0"/>
              </w:rPr>
            </w:pPr>
            <w:r w:rsidRPr="00EF2736">
              <w:t>230.95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73315</w:t>
            </w:r>
          </w:p>
        </w:tc>
        <w:tc>
          <w:tcPr>
            <w:tcW w:w="3695" w:type="pct"/>
            <w:shd w:val="clear" w:color="auto" w:fill="auto"/>
          </w:tcPr>
          <w:p w:rsidR="00CE18A8" w:rsidRPr="00EF2736" w:rsidRDefault="00CE18A8" w:rsidP="00DE3111">
            <w:pPr>
              <w:pStyle w:val="Tabletext"/>
            </w:pPr>
            <w:r w:rsidRPr="00EF2736">
              <w:t>A service described in item</w:t>
            </w:r>
            <w:r w:rsidR="00EF2736" w:rsidRPr="00EF2736">
              <w:t> </w:t>
            </w:r>
            <w:r w:rsidRPr="00EF2736">
              <w:t>73314 if the characterisation is performed by a receiving APP—one or more tests</w:t>
            </w:r>
          </w:p>
        </w:tc>
        <w:tc>
          <w:tcPr>
            <w:tcW w:w="662" w:type="pct"/>
            <w:shd w:val="clear" w:color="auto" w:fill="auto"/>
          </w:tcPr>
          <w:p w:rsidR="00CE18A8" w:rsidRPr="00EF2736" w:rsidRDefault="00CE18A8" w:rsidP="00DE3111">
            <w:pPr>
              <w:pStyle w:val="Tabletext"/>
              <w:jc w:val="right"/>
              <w:rPr>
                <w:snapToGrid w:val="0"/>
              </w:rPr>
            </w:pPr>
            <w:r w:rsidRPr="00EF2736">
              <w:t>230.95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73317</w:t>
            </w:r>
          </w:p>
        </w:tc>
        <w:tc>
          <w:tcPr>
            <w:tcW w:w="3695" w:type="pct"/>
            <w:shd w:val="clear" w:color="auto" w:fill="auto"/>
          </w:tcPr>
          <w:p w:rsidR="00CE18A8" w:rsidRPr="00EF2736" w:rsidRDefault="00CE18A8" w:rsidP="00DE3111">
            <w:pPr>
              <w:pStyle w:val="Tabletext"/>
            </w:pPr>
            <w:r w:rsidRPr="00EF2736">
              <w:t>Detection of the C282Y genetic mutation of the HFE gene and, if performed, detection of other mutations for haemochromatosis, if:</w:t>
            </w:r>
          </w:p>
          <w:p w:rsidR="00CE18A8" w:rsidRPr="00EF2736" w:rsidRDefault="00CE18A8" w:rsidP="00DE3111">
            <w:pPr>
              <w:pStyle w:val="Tablea"/>
            </w:pPr>
            <w:r w:rsidRPr="00EF2736">
              <w:t>(a) the patient has:</w:t>
            </w:r>
          </w:p>
          <w:p w:rsidR="00CE18A8" w:rsidRPr="00EF2736" w:rsidRDefault="00CE18A8" w:rsidP="009E6A2F">
            <w:pPr>
              <w:pStyle w:val="Tablei"/>
            </w:pPr>
            <w:r w:rsidRPr="00EF2736">
              <w:t>(i) an elevated transferrin saturation; or</w:t>
            </w:r>
          </w:p>
          <w:p w:rsidR="00CE18A8" w:rsidRPr="00EF2736" w:rsidRDefault="00CE18A8" w:rsidP="009E6A2F">
            <w:pPr>
              <w:pStyle w:val="Tablei"/>
            </w:pPr>
            <w:r w:rsidRPr="00EF2736">
              <w:t>(ii) a level of ferritin above the normal reference range for the particular method of assay used to determine the level on testing of repeated specimens; or</w:t>
            </w:r>
          </w:p>
          <w:p w:rsidR="00CE18A8" w:rsidRPr="00EF2736" w:rsidRDefault="00DA296F" w:rsidP="00DE3111">
            <w:pPr>
              <w:pStyle w:val="Tablea"/>
            </w:pPr>
            <w:r w:rsidRPr="00EF2736">
              <w:t>(b) the patient has a first</w:t>
            </w:r>
            <w:r w:rsidR="004C74D5">
              <w:noBreakHyphen/>
            </w:r>
            <w:r w:rsidR="00CE18A8" w:rsidRPr="00EF2736">
              <w:t>degree relative with haemochromatosis; or</w:t>
            </w:r>
          </w:p>
          <w:p w:rsidR="00CE18A8" w:rsidRPr="00EF2736" w:rsidRDefault="00DA296F" w:rsidP="00DE3111">
            <w:pPr>
              <w:pStyle w:val="Tablea"/>
            </w:pPr>
            <w:r w:rsidRPr="00EF2736">
              <w:t>(c) the patient has a first</w:t>
            </w:r>
            <w:r w:rsidR="004C74D5">
              <w:noBreakHyphen/>
            </w:r>
            <w:r w:rsidR="00CE18A8" w:rsidRPr="00EF2736">
              <w:t>degree relative with homozygosity for the C282Y genetic mutation, or with compound heterozygosity for recognised genetic mutations for haemochromatosis</w:t>
            </w:r>
          </w:p>
        </w:tc>
        <w:tc>
          <w:tcPr>
            <w:tcW w:w="662" w:type="pct"/>
            <w:shd w:val="clear" w:color="auto" w:fill="auto"/>
          </w:tcPr>
          <w:p w:rsidR="00CE18A8" w:rsidRPr="00EF2736" w:rsidRDefault="00CE18A8" w:rsidP="00DE3111">
            <w:pPr>
              <w:pStyle w:val="Tabletext"/>
              <w:jc w:val="right"/>
              <w:rPr>
                <w:snapToGrid w:val="0"/>
              </w:rPr>
            </w:pPr>
            <w:r w:rsidRPr="00EF2736">
              <w:t>36.45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73318</w:t>
            </w:r>
          </w:p>
        </w:tc>
        <w:tc>
          <w:tcPr>
            <w:tcW w:w="3695" w:type="pct"/>
            <w:shd w:val="clear" w:color="auto" w:fill="auto"/>
          </w:tcPr>
          <w:p w:rsidR="00CE18A8" w:rsidRPr="00EF2736" w:rsidRDefault="00CE18A8" w:rsidP="00DE3111">
            <w:pPr>
              <w:pStyle w:val="Tabletext"/>
            </w:pPr>
            <w:r w:rsidRPr="00EF2736">
              <w:t>A test described in item</w:t>
            </w:r>
            <w:r w:rsidR="00EF2736" w:rsidRPr="00EF2736">
              <w:t> </w:t>
            </w:r>
            <w:r w:rsidRPr="00EF2736">
              <w:t>73317 if the detection is performed by a receiving APP—one or more tests</w:t>
            </w:r>
          </w:p>
        </w:tc>
        <w:tc>
          <w:tcPr>
            <w:tcW w:w="662" w:type="pct"/>
            <w:shd w:val="clear" w:color="auto" w:fill="auto"/>
          </w:tcPr>
          <w:p w:rsidR="00CE18A8" w:rsidRPr="00EF2736" w:rsidRDefault="00CE18A8" w:rsidP="00DE3111">
            <w:pPr>
              <w:pStyle w:val="Tabletext"/>
              <w:jc w:val="right"/>
              <w:rPr>
                <w:snapToGrid w:val="0"/>
              </w:rPr>
            </w:pPr>
            <w:r w:rsidRPr="00EF2736">
              <w:t>36.45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73320</w:t>
            </w:r>
          </w:p>
        </w:tc>
        <w:tc>
          <w:tcPr>
            <w:tcW w:w="3695" w:type="pct"/>
            <w:shd w:val="clear" w:color="auto" w:fill="auto"/>
          </w:tcPr>
          <w:p w:rsidR="00CE18A8" w:rsidRPr="00EF2736" w:rsidRDefault="00CE18A8" w:rsidP="006867A7">
            <w:pPr>
              <w:pStyle w:val="Tabletext"/>
            </w:pPr>
            <w:r w:rsidRPr="00EF2736">
              <w:t>Detection of HLA</w:t>
            </w:r>
            <w:r w:rsidR="004C74D5">
              <w:noBreakHyphen/>
            </w:r>
            <w:r w:rsidRPr="00EF2736">
              <w:t>B27 by nucleic acid amplification including a service described in item</w:t>
            </w:r>
            <w:r w:rsidR="00EF2736" w:rsidRPr="00EF2736">
              <w:t> </w:t>
            </w:r>
            <w:r w:rsidRPr="00EF2736">
              <w:t>71147</w:t>
            </w:r>
          </w:p>
        </w:tc>
        <w:tc>
          <w:tcPr>
            <w:tcW w:w="662" w:type="pct"/>
            <w:shd w:val="clear" w:color="auto" w:fill="auto"/>
          </w:tcPr>
          <w:p w:rsidR="00CE18A8" w:rsidRPr="00EF2736" w:rsidRDefault="00CE18A8" w:rsidP="00DE3111">
            <w:pPr>
              <w:pStyle w:val="Tabletext"/>
              <w:jc w:val="right"/>
              <w:rPr>
                <w:snapToGrid w:val="0"/>
              </w:rPr>
            </w:pPr>
            <w:r w:rsidRPr="00EF2736">
              <w:t>40.55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73321</w:t>
            </w:r>
          </w:p>
        </w:tc>
        <w:tc>
          <w:tcPr>
            <w:tcW w:w="3695" w:type="pct"/>
            <w:shd w:val="clear" w:color="auto" w:fill="auto"/>
          </w:tcPr>
          <w:p w:rsidR="00CE18A8" w:rsidRPr="00EF2736" w:rsidRDefault="00CE18A8" w:rsidP="00DE3111">
            <w:pPr>
              <w:pStyle w:val="Tabletext"/>
            </w:pPr>
            <w:r w:rsidRPr="00EF2736">
              <w:t>A test described in item</w:t>
            </w:r>
            <w:r w:rsidR="00EF2736" w:rsidRPr="00EF2736">
              <w:t> </w:t>
            </w:r>
            <w:r w:rsidRPr="00EF2736">
              <w:t>73320 if the detection is performed by a receiving APP—one or more tests</w:t>
            </w:r>
          </w:p>
        </w:tc>
        <w:tc>
          <w:tcPr>
            <w:tcW w:w="662" w:type="pct"/>
            <w:shd w:val="clear" w:color="auto" w:fill="auto"/>
          </w:tcPr>
          <w:p w:rsidR="00CE18A8" w:rsidRPr="00EF2736" w:rsidRDefault="00CE18A8" w:rsidP="00DE3111">
            <w:pPr>
              <w:pStyle w:val="Tabletext"/>
              <w:jc w:val="right"/>
              <w:rPr>
                <w:snapToGrid w:val="0"/>
              </w:rPr>
            </w:pPr>
            <w:r w:rsidRPr="00EF2736">
              <w:t>40.55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73323</w:t>
            </w:r>
          </w:p>
        </w:tc>
        <w:tc>
          <w:tcPr>
            <w:tcW w:w="3695" w:type="pct"/>
            <w:shd w:val="clear" w:color="auto" w:fill="auto"/>
          </w:tcPr>
          <w:p w:rsidR="00CE18A8" w:rsidRPr="00EF2736" w:rsidRDefault="00CE18A8" w:rsidP="00DE3111">
            <w:pPr>
              <w:pStyle w:val="Tabletext"/>
            </w:pPr>
            <w:r w:rsidRPr="00EF2736">
              <w:t>Determination of HLAB5701 status by molecular techniques prior to the initiation of Abacavir therapy including item</w:t>
            </w:r>
            <w:r w:rsidR="00EF2736" w:rsidRPr="00EF2736">
              <w:t> </w:t>
            </w:r>
            <w:r w:rsidRPr="00EF2736">
              <w:t>71203 (if performed)</w:t>
            </w:r>
          </w:p>
        </w:tc>
        <w:tc>
          <w:tcPr>
            <w:tcW w:w="662" w:type="pct"/>
            <w:shd w:val="clear" w:color="auto" w:fill="auto"/>
          </w:tcPr>
          <w:p w:rsidR="00CE18A8" w:rsidRPr="00EF2736" w:rsidRDefault="00CE18A8" w:rsidP="00DE3111">
            <w:pPr>
              <w:pStyle w:val="Tabletext"/>
              <w:jc w:val="right"/>
              <w:rPr>
                <w:snapToGrid w:val="0"/>
              </w:rPr>
            </w:pPr>
            <w:r w:rsidRPr="00EF2736">
              <w:t>40.55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73324</w:t>
            </w:r>
          </w:p>
        </w:tc>
        <w:tc>
          <w:tcPr>
            <w:tcW w:w="3695" w:type="pct"/>
            <w:shd w:val="clear" w:color="auto" w:fill="auto"/>
          </w:tcPr>
          <w:p w:rsidR="00CE18A8" w:rsidRPr="00EF2736" w:rsidRDefault="00CE18A8" w:rsidP="00DE3111">
            <w:pPr>
              <w:pStyle w:val="Tabletext"/>
            </w:pPr>
            <w:r w:rsidRPr="00EF2736">
              <w:t>A test described in item</w:t>
            </w:r>
            <w:r w:rsidR="00EF2736" w:rsidRPr="00EF2736">
              <w:t> </w:t>
            </w:r>
            <w:r w:rsidRPr="00EF2736">
              <w:t>73323 if rendered by a receiving APP—one or more tests</w:t>
            </w:r>
          </w:p>
        </w:tc>
        <w:tc>
          <w:tcPr>
            <w:tcW w:w="662" w:type="pct"/>
            <w:shd w:val="clear" w:color="auto" w:fill="auto"/>
          </w:tcPr>
          <w:p w:rsidR="00CE18A8" w:rsidRPr="00EF2736" w:rsidRDefault="00CE18A8" w:rsidP="00DE3111">
            <w:pPr>
              <w:pStyle w:val="Tabletext"/>
              <w:jc w:val="right"/>
              <w:rPr>
                <w:snapToGrid w:val="0"/>
              </w:rPr>
            </w:pPr>
            <w:r w:rsidRPr="00EF2736">
              <w:t>40.95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73325</w:t>
            </w:r>
          </w:p>
        </w:tc>
        <w:tc>
          <w:tcPr>
            <w:tcW w:w="3695" w:type="pct"/>
            <w:shd w:val="clear" w:color="auto" w:fill="auto"/>
          </w:tcPr>
          <w:p w:rsidR="00CE18A8" w:rsidRPr="00EF2736" w:rsidRDefault="00CE18A8" w:rsidP="00DE3111">
            <w:pPr>
              <w:pStyle w:val="Tabletext"/>
            </w:pPr>
            <w:r w:rsidRPr="00EF2736">
              <w:t>Characterisation of mutations in:</w:t>
            </w:r>
          </w:p>
          <w:p w:rsidR="00CE18A8" w:rsidRPr="00EF2736" w:rsidRDefault="00CE18A8" w:rsidP="00DE3111">
            <w:pPr>
              <w:pStyle w:val="Tablea"/>
            </w:pPr>
            <w:r w:rsidRPr="00EF2736">
              <w:t>(a) the JAK2 gene; or</w:t>
            </w:r>
          </w:p>
          <w:p w:rsidR="00CE18A8" w:rsidRPr="00EF2736" w:rsidRDefault="00CE18A8" w:rsidP="00DE3111">
            <w:pPr>
              <w:pStyle w:val="Tablea"/>
            </w:pPr>
            <w:r w:rsidRPr="00EF2736">
              <w:t>(b) the MPL gene; or</w:t>
            </w:r>
          </w:p>
          <w:p w:rsidR="00CE18A8" w:rsidRPr="00EF2736" w:rsidRDefault="00CE18A8" w:rsidP="00DE3111">
            <w:pPr>
              <w:pStyle w:val="Tablea"/>
            </w:pPr>
            <w:r w:rsidRPr="00EF2736">
              <w:t>(c) both genes;</w:t>
            </w:r>
          </w:p>
          <w:p w:rsidR="00CE18A8" w:rsidRPr="00EF2736" w:rsidRDefault="00CE18A8" w:rsidP="00DE3111">
            <w:pPr>
              <w:pStyle w:val="Tabletext"/>
            </w:pPr>
            <w:r w:rsidRPr="00EF2736">
              <w:t>in the diagnostic work</w:t>
            </w:r>
            <w:r w:rsidR="004C74D5">
              <w:noBreakHyphen/>
            </w:r>
            <w:r w:rsidRPr="00EF2736">
              <w:t>up, by or on behalf of a specialist or consultant physician, of a patient with clinical and laboratory evidence of:</w:t>
            </w:r>
          </w:p>
          <w:p w:rsidR="00CE18A8" w:rsidRPr="00EF2736" w:rsidRDefault="00CE18A8" w:rsidP="00DE3111">
            <w:pPr>
              <w:pStyle w:val="Tablea"/>
            </w:pPr>
            <w:r w:rsidRPr="00EF2736">
              <w:t>(d) polycythaemia vera; or</w:t>
            </w:r>
          </w:p>
          <w:p w:rsidR="00CE18A8" w:rsidRPr="00EF2736" w:rsidRDefault="00CE18A8" w:rsidP="00DE3111">
            <w:pPr>
              <w:pStyle w:val="Tablea"/>
            </w:pPr>
            <w:r w:rsidRPr="00EF2736">
              <w:t>(e) essential thrombocythaemia;</w:t>
            </w:r>
          </w:p>
          <w:p w:rsidR="00CE18A8" w:rsidRPr="00EF2736" w:rsidRDefault="00CE18A8" w:rsidP="00DE3111">
            <w:pPr>
              <w:pStyle w:val="Tabletext"/>
              <w:rPr>
                <w:iCs/>
                <w:szCs w:val="22"/>
              </w:rPr>
            </w:pPr>
            <w:r w:rsidRPr="00EF2736">
              <w:t>one or more tests</w:t>
            </w:r>
          </w:p>
        </w:tc>
        <w:tc>
          <w:tcPr>
            <w:tcW w:w="662" w:type="pct"/>
            <w:shd w:val="clear" w:color="auto" w:fill="auto"/>
          </w:tcPr>
          <w:p w:rsidR="00CE18A8" w:rsidRPr="00EF2736" w:rsidRDefault="00CE18A8" w:rsidP="00DE3111">
            <w:pPr>
              <w:pStyle w:val="Tabletext"/>
              <w:jc w:val="right"/>
              <w:rPr>
                <w:snapToGrid w:val="0"/>
              </w:rPr>
            </w:pPr>
            <w:r w:rsidRPr="00EF2736">
              <w:t>74.50</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73326</w:t>
            </w:r>
          </w:p>
        </w:tc>
        <w:tc>
          <w:tcPr>
            <w:tcW w:w="3695" w:type="pct"/>
            <w:shd w:val="clear" w:color="auto" w:fill="auto"/>
          </w:tcPr>
          <w:p w:rsidR="00CE18A8" w:rsidRPr="00EF2736" w:rsidRDefault="00CE18A8" w:rsidP="00DE3111">
            <w:pPr>
              <w:pStyle w:val="Tabletext"/>
            </w:pPr>
            <w:r w:rsidRPr="00EF2736">
              <w:t>Characterisation of the gene rearrangement FIP1L1</w:t>
            </w:r>
            <w:r w:rsidR="004C74D5">
              <w:noBreakHyphen/>
            </w:r>
            <w:r w:rsidRPr="00EF2736">
              <w:t>PDGFRA in the diagnostic work</w:t>
            </w:r>
            <w:r w:rsidR="004C74D5">
              <w:noBreakHyphen/>
            </w:r>
            <w:r w:rsidRPr="00EF2736">
              <w:t>up and management of a patient with laboratory evidence of:</w:t>
            </w:r>
          </w:p>
          <w:p w:rsidR="00CE18A8" w:rsidRPr="00EF2736" w:rsidRDefault="00CE18A8" w:rsidP="00DE3111">
            <w:pPr>
              <w:pStyle w:val="Tablea"/>
            </w:pPr>
            <w:r w:rsidRPr="00EF2736">
              <w:t>(a) mast cell disease; or</w:t>
            </w:r>
          </w:p>
          <w:p w:rsidR="00CE18A8" w:rsidRPr="00EF2736" w:rsidRDefault="00CE18A8" w:rsidP="00DE3111">
            <w:pPr>
              <w:pStyle w:val="Tablea"/>
            </w:pPr>
            <w:r w:rsidRPr="00EF2736">
              <w:t>(b) idiopathic hypereosinophilic syndrome; or</w:t>
            </w:r>
          </w:p>
          <w:p w:rsidR="00CE18A8" w:rsidRPr="00EF2736" w:rsidRDefault="00CE18A8" w:rsidP="00DE3111">
            <w:pPr>
              <w:pStyle w:val="Tablea"/>
            </w:pPr>
            <w:r w:rsidRPr="00EF2736">
              <w:t>(c) chronic eosinophilic leukaemia;</w:t>
            </w:r>
          </w:p>
          <w:p w:rsidR="00CE18A8" w:rsidRPr="00EF2736" w:rsidRDefault="00CE18A8" w:rsidP="00DE3111">
            <w:pPr>
              <w:pStyle w:val="Tabletext"/>
              <w:rPr>
                <w:iCs/>
                <w:szCs w:val="22"/>
              </w:rPr>
            </w:pPr>
            <w:r w:rsidRPr="00EF2736">
              <w:t>one or more tests</w:t>
            </w:r>
          </w:p>
        </w:tc>
        <w:tc>
          <w:tcPr>
            <w:tcW w:w="662" w:type="pct"/>
            <w:shd w:val="clear" w:color="auto" w:fill="auto"/>
          </w:tcPr>
          <w:p w:rsidR="00CE18A8" w:rsidRPr="00EF2736" w:rsidRDefault="00CE18A8" w:rsidP="00DE3111">
            <w:pPr>
              <w:pStyle w:val="Tabletext"/>
              <w:jc w:val="right"/>
              <w:rPr>
                <w:snapToGrid w:val="0"/>
              </w:rPr>
            </w:pPr>
            <w:r w:rsidRPr="00EF2736">
              <w:t>230.95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73327</w:t>
            </w:r>
          </w:p>
        </w:tc>
        <w:tc>
          <w:tcPr>
            <w:tcW w:w="3695" w:type="pct"/>
            <w:shd w:val="clear" w:color="auto" w:fill="auto"/>
          </w:tcPr>
          <w:p w:rsidR="00CE18A8" w:rsidRPr="00EF2736" w:rsidRDefault="00CE18A8" w:rsidP="00DE3111">
            <w:pPr>
              <w:pStyle w:val="Tabletext"/>
              <w:rPr>
                <w:iCs/>
                <w:szCs w:val="22"/>
              </w:rPr>
            </w:pPr>
            <w:r w:rsidRPr="00EF2736">
              <w:t>Detection of genetic polymorphisms in the Thiopurine S</w:t>
            </w:r>
            <w:r w:rsidR="004C74D5">
              <w:noBreakHyphen/>
            </w:r>
            <w:r w:rsidRPr="00EF2736">
              <w:t>methyltransferase gene for the prevention of dose</w:t>
            </w:r>
            <w:r w:rsidR="004C74D5">
              <w:noBreakHyphen/>
            </w:r>
            <w:r w:rsidRPr="00EF2736">
              <w:t>related toxicity during treatment with thiopurine drugs, including (if performed) any service described in item</w:t>
            </w:r>
            <w:r w:rsidR="00EF2736" w:rsidRPr="00EF2736">
              <w:t> </w:t>
            </w:r>
            <w:r w:rsidRPr="00EF2736">
              <w:t>65075—one or more tests</w:t>
            </w:r>
          </w:p>
        </w:tc>
        <w:tc>
          <w:tcPr>
            <w:tcW w:w="662" w:type="pct"/>
            <w:shd w:val="clear" w:color="auto" w:fill="auto"/>
          </w:tcPr>
          <w:p w:rsidR="00CE18A8" w:rsidRPr="00EF2736" w:rsidRDefault="00CE18A8" w:rsidP="00DE3111">
            <w:pPr>
              <w:pStyle w:val="Tabletext"/>
              <w:jc w:val="right"/>
              <w:rPr>
                <w:snapToGrid w:val="0"/>
              </w:rPr>
            </w:pPr>
            <w:r w:rsidRPr="00EF2736">
              <w:t>51.95</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73333</w:t>
            </w:r>
          </w:p>
        </w:tc>
        <w:tc>
          <w:tcPr>
            <w:tcW w:w="3695" w:type="pct"/>
            <w:shd w:val="clear" w:color="auto" w:fill="auto"/>
          </w:tcPr>
          <w:p w:rsidR="00CE18A8" w:rsidRPr="00EF2736" w:rsidRDefault="00CE18A8" w:rsidP="00DE3111">
            <w:pPr>
              <w:pStyle w:val="Tabletext"/>
            </w:pPr>
            <w:r w:rsidRPr="00EF2736">
              <w:t>Detection of germline mutations of the von Hippel</w:t>
            </w:r>
            <w:r w:rsidR="004C74D5">
              <w:noBreakHyphen/>
            </w:r>
            <w:r w:rsidRPr="00EF2736">
              <w:t>Lindau (VHL) gene:</w:t>
            </w:r>
          </w:p>
          <w:p w:rsidR="00CE18A8" w:rsidRPr="00EF2736" w:rsidRDefault="00CE18A8" w:rsidP="00DE3111">
            <w:pPr>
              <w:pStyle w:val="Tablea"/>
            </w:pPr>
            <w:r w:rsidRPr="00EF2736">
              <w:rPr>
                <w:lang w:eastAsia="en-US"/>
              </w:rPr>
              <w:t xml:space="preserve">(a) in a patient who has </w:t>
            </w:r>
            <w:r w:rsidRPr="00EF2736">
              <w:t>a clinical diagnosis of VHL syndrome and</w:t>
            </w:r>
            <w:r w:rsidRPr="00EF2736">
              <w:rPr>
                <w:lang w:eastAsia="en-US"/>
              </w:rPr>
              <w:t>:</w:t>
            </w:r>
          </w:p>
          <w:p w:rsidR="00CE18A8" w:rsidRPr="00EF2736" w:rsidRDefault="00CE18A8" w:rsidP="00DE3111">
            <w:pPr>
              <w:pStyle w:val="Tablei"/>
            </w:pPr>
            <w:r w:rsidRPr="00EF2736">
              <w:t>(i) a family history of VHL syndrome and one of the following:</w:t>
            </w:r>
          </w:p>
          <w:p w:rsidR="00CE18A8" w:rsidRPr="00EF2736" w:rsidRDefault="00CE18A8" w:rsidP="00DE3111">
            <w:pPr>
              <w:pStyle w:val="TableAA"/>
            </w:pPr>
            <w:r w:rsidRPr="00EF2736">
              <w:t>(A) haemangioblastoma (retinal or central nervous system);</w:t>
            </w:r>
          </w:p>
          <w:p w:rsidR="00CE18A8" w:rsidRPr="00EF2736" w:rsidRDefault="00CE18A8" w:rsidP="00DE3111">
            <w:pPr>
              <w:pStyle w:val="TableAA"/>
              <w:rPr>
                <w:szCs w:val="22"/>
              </w:rPr>
            </w:pPr>
            <w:r w:rsidRPr="00EF2736">
              <w:rPr>
                <w:szCs w:val="22"/>
              </w:rPr>
              <w:t xml:space="preserve">(B) </w:t>
            </w:r>
            <w:r w:rsidRPr="00EF2736">
              <w:t>phaeochromocytoma</w:t>
            </w:r>
            <w:r w:rsidRPr="00EF2736">
              <w:rPr>
                <w:szCs w:val="22"/>
              </w:rPr>
              <w:t>;</w:t>
            </w:r>
          </w:p>
          <w:p w:rsidR="00CE18A8" w:rsidRPr="00EF2736" w:rsidRDefault="00CE18A8" w:rsidP="00DE3111">
            <w:pPr>
              <w:pStyle w:val="TableAA"/>
              <w:rPr>
                <w:szCs w:val="22"/>
              </w:rPr>
            </w:pPr>
            <w:r w:rsidRPr="00EF2736">
              <w:rPr>
                <w:szCs w:val="22"/>
              </w:rPr>
              <w:t>(C) renal cell carcinoma; or</w:t>
            </w:r>
          </w:p>
          <w:p w:rsidR="00CE18A8" w:rsidRPr="00EF2736" w:rsidRDefault="00CE18A8" w:rsidP="00DE3111">
            <w:pPr>
              <w:pStyle w:val="Tablei"/>
            </w:pPr>
            <w:r w:rsidRPr="00EF2736">
              <w:t>(ii) 2 or more haemangioblastomas; or</w:t>
            </w:r>
          </w:p>
          <w:p w:rsidR="00CE18A8" w:rsidRPr="00EF2736" w:rsidRDefault="00CE18A8" w:rsidP="00DE3111">
            <w:pPr>
              <w:pStyle w:val="Tablei"/>
            </w:pPr>
            <w:r w:rsidRPr="00EF2736">
              <w:t>(iii) one haemangioblastoma and a tumour or a cyst of:</w:t>
            </w:r>
          </w:p>
          <w:p w:rsidR="00CE18A8" w:rsidRPr="00EF2736" w:rsidRDefault="00CE18A8" w:rsidP="00DE3111">
            <w:pPr>
              <w:pStyle w:val="TableAA"/>
              <w:rPr>
                <w:szCs w:val="22"/>
              </w:rPr>
            </w:pPr>
            <w:r w:rsidRPr="00EF2736">
              <w:t>(</w:t>
            </w:r>
            <w:r w:rsidRPr="00EF2736">
              <w:rPr>
                <w:szCs w:val="22"/>
              </w:rPr>
              <w:t>A) the adrenal gland; or</w:t>
            </w:r>
          </w:p>
          <w:p w:rsidR="00CE18A8" w:rsidRPr="00EF2736" w:rsidRDefault="00CE18A8" w:rsidP="00DE3111">
            <w:pPr>
              <w:pStyle w:val="TableAA"/>
              <w:rPr>
                <w:szCs w:val="22"/>
              </w:rPr>
            </w:pPr>
            <w:r w:rsidRPr="00EF2736">
              <w:rPr>
                <w:szCs w:val="22"/>
              </w:rPr>
              <w:t>(B) the kidney; or</w:t>
            </w:r>
          </w:p>
          <w:p w:rsidR="00CE18A8" w:rsidRPr="00EF2736" w:rsidRDefault="00CE18A8" w:rsidP="00DE3111">
            <w:pPr>
              <w:pStyle w:val="TableAA"/>
              <w:rPr>
                <w:szCs w:val="22"/>
              </w:rPr>
            </w:pPr>
            <w:r w:rsidRPr="00EF2736">
              <w:rPr>
                <w:szCs w:val="22"/>
              </w:rPr>
              <w:t>(C) the pancreas; or</w:t>
            </w:r>
          </w:p>
          <w:p w:rsidR="00CE18A8" w:rsidRPr="00EF2736" w:rsidRDefault="00CE18A8" w:rsidP="00DE3111">
            <w:pPr>
              <w:pStyle w:val="TableAA"/>
              <w:rPr>
                <w:szCs w:val="22"/>
              </w:rPr>
            </w:pPr>
            <w:r w:rsidRPr="00EF2736">
              <w:rPr>
                <w:szCs w:val="22"/>
              </w:rPr>
              <w:t xml:space="preserve">(D) </w:t>
            </w:r>
            <w:r w:rsidRPr="00EF2736">
              <w:t>the</w:t>
            </w:r>
            <w:r w:rsidRPr="00EF2736">
              <w:rPr>
                <w:szCs w:val="22"/>
              </w:rPr>
              <w:t xml:space="preserve"> epididymis; or</w:t>
            </w:r>
          </w:p>
          <w:p w:rsidR="00CE18A8" w:rsidRPr="00EF2736" w:rsidRDefault="00CE18A8" w:rsidP="00DE3111">
            <w:pPr>
              <w:pStyle w:val="TableAA"/>
              <w:rPr>
                <w:szCs w:val="22"/>
              </w:rPr>
            </w:pPr>
            <w:r w:rsidRPr="00EF2736">
              <w:rPr>
                <w:szCs w:val="22"/>
              </w:rPr>
              <w:t>(E) a broad ligament (other than epididymal and single renal cysts, which are common in the general population); or</w:t>
            </w:r>
          </w:p>
          <w:p w:rsidR="00CE18A8" w:rsidRPr="00EF2736" w:rsidRDefault="00CE18A8" w:rsidP="00DE3111">
            <w:pPr>
              <w:pStyle w:val="Tablea"/>
            </w:pPr>
            <w:r w:rsidRPr="00EF2736">
              <w:rPr>
                <w:lang w:eastAsia="en-US"/>
              </w:rPr>
              <w:t xml:space="preserve">(b) in a patient presenting with one or more of the following clinical features suggestive of </w:t>
            </w:r>
            <w:r w:rsidRPr="00EF2736">
              <w:t>VHL syndrome</w:t>
            </w:r>
            <w:r w:rsidRPr="00EF2736">
              <w:rPr>
                <w:lang w:eastAsia="en-US"/>
              </w:rPr>
              <w:t>:</w:t>
            </w:r>
          </w:p>
          <w:p w:rsidR="00CE18A8" w:rsidRPr="00EF2736" w:rsidRDefault="00CE18A8" w:rsidP="00DE3111">
            <w:pPr>
              <w:pStyle w:val="Tablei"/>
            </w:pPr>
            <w:r w:rsidRPr="00EF2736">
              <w:t>(i) haemangiblastomas of the brain, spinal cord, or retina;</w:t>
            </w:r>
          </w:p>
          <w:p w:rsidR="00CE18A8" w:rsidRPr="00EF2736" w:rsidRDefault="00CE18A8" w:rsidP="00DE3111">
            <w:pPr>
              <w:pStyle w:val="Tablei"/>
            </w:pPr>
            <w:r w:rsidRPr="00EF2736">
              <w:t>(ii) phaeochromocytoma;</w:t>
            </w:r>
          </w:p>
          <w:p w:rsidR="00CE18A8" w:rsidRPr="00EF2736" w:rsidRDefault="00CE18A8" w:rsidP="00DE3111">
            <w:pPr>
              <w:pStyle w:val="Tablei"/>
            </w:pPr>
            <w:r w:rsidRPr="00EF2736">
              <w:t>(iii) functional extra</w:t>
            </w:r>
            <w:r w:rsidR="004C74D5">
              <w:noBreakHyphen/>
            </w:r>
            <w:r w:rsidRPr="00EF2736">
              <w:t>adrenal paraganglioma</w:t>
            </w:r>
          </w:p>
        </w:tc>
        <w:tc>
          <w:tcPr>
            <w:tcW w:w="662" w:type="pct"/>
            <w:shd w:val="clear" w:color="auto" w:fill="auto"/>
          </w:tcPr>
          <w:p w:rsidR="00CE18A8" w:rsidRPr="00EF2736" w:rsidRDefault="00CE18A8" w:rsidP="00DE3111">
            <w:pPr>
              <w:pStyle w:val="Tabletext"/>
              <w:jc w:val="right"/>
              <w:rPr>
                <w:snapToGrid w:val="0"/>
              </w:rPr>
            </w:pPr>
            <w:r w:rsidRPr="00EF2736">
              <w:rPr>
                <w:snapToGrid w:val="0"/>
              </w:rPr>
              <w:t>600.00</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73334</w:t>
            </w:r>
          </w:p>
        </w:tc>
        <w:tc>
          <w:tcPr>
            <w:tcW w:w="3695" w:type="pct"/>
            <w:shd w:val="clear" w:color="auto" w:fill="auto"/>
          </w:tcPr>
          <w:p w:rsidR="00CE18A8" w:rsidRPr="00EF2736" w:rsidRDefault="00CE18A8" w:rsidP="00DE3111">
            <w:pPr>
              <w:pStyle w:val="Tabletext"/>
            </w:pPr>
            <w:r w:rsidRPr="00EF2736">
              <w:t>Detection of germline mutations of the von Hippel</w:t>
            </w:r>
            <w:r w:rsidR="004C74D5">
              <w:noBreakHyphen/>
            </w:r>
            <w:r w:rsidRPr="00EF2736">
              <w:t>Lindau (VHL) gene in biological relatives of a patient with a known mutation in the VHL gene</w:t>
            </w:r>
          </w:p>
        </w:tc>
        <w:tc>
          <w:tcPr>
            <w:tcW w:w="662" w:type="pct"/>
            <w:shd w:val="clear" w:color="auto" w:fill="auto"/>
          </w:tcPr>
          <w:p w:rsidR="00CE18A8" w:rsidRPr="00EF2736" w:rsidRDefault="00CE18A8" w:rsidP="00DE3111">
            <w:pPr>
              <w:pStyle w:val="Tabletext"/>
              <w:jc w:val="right"/>
              <w:rPr>
                <w:snapToGrid w:val="0"/>
              </w:rPr>
            </w:pPr>
            <w:r w:rsidRPr="00EF2736">
              <w:t>340.00</w:t>
            </w:r>
          </w:p>
        </w:tc>
      </w:tr>
      <w:tr w:rsidR="00CE18A8" w:rsidRPr="00EF2736" w:rsidTr="008C2FCC">
        <w:tblPrEx>
          <w:tblLook w:val="0000" w:firstRow="0" w:lastRow="0" w:firstColumn="0" w:lastColumn="0" w:noHBand="0" w:noVBand="0"/>
        </w:tblPrEx>
        <w:tc>
          <w:tcPr>
            <w:tcW w:w="643" w:type="pct"/>
            <w:shd w:val="clear" w:color="auto" w:fill="auto"/>
          </w:tcPr>
          <w:p w:rsidR="00CE18A8" w:rsidRPr="00EF2736" w:rsidRDefault="00CE18A8" w:rsidP="00DE3111">
            <w:pPr>
              <w:pStyle w:val="Tabletext"/>
            </w:pPr>
            <w:r w:rsidRPr="00EF2736">
              <w:t>73335</w:t>
            </w:r>
          </w:p>
        </w:tc>
        <w:tc>
          <w:tcPr>
            <w:tcW w:w="3695" w:type="pct"/>
            <w:shd w:val="clear" w:color="auto" w:fill="auto"/>
          </w:tcPr>
          <w:p w:rsidR="00CE18A8" w:rsidRPr="00EF2736" w:rsidRDefault="00CE18A8" w:rsidP="00DE3111">
            <w:pPr>
              <w:pStyle w:val="Tabletext"/>
            </w:pPr>
            <w:r w:rsidRPr="00EF2736">
              <w:t>Detection of somatic mutations of the von Hippel</w:t>
            </w:r>
            <w:r w:rsidR="004C74D5">
              <w:noBreakHyphen/>
            </w:r>
            <w:r w:rsidRPr="00EF2736">
              <w:t>Lindau (VHL) gene in a patient with:</w:t>
            </w:r>
          </w:p>
          <w:p w:rsidR="00CE18A8" w:rsidRPr="00EF2736" w:rsidRDefault="00CE18A8" w:rsidP="00DE3111">
            <w:pPr>
              <w:pStyle w:val="Tablea"/>
            </w:pPr>
            <w:r w:rsidRPr="00EF2736">
              <w:t xml:space="preserve">(a) 2 or </w:t>
            </w:r>
            <w:r w:rsidRPr="00EF2736">
              <w:rPr>
                <w:lang w:eastAsia="en-US"/>
              </w:rPr>
              <w:t>more</w:t>
            </w:r>
            <w:r w:rsidRPr="00EF2736">
              <w:t xml:space="preserve"> tumours comprising:</w:t>
            </w:r>
          </w:p>
          <w:p w:rsidR="00CE18A8" w:rsidRPr="00EF2736" w:rsidRDefault="00CE18A8" w:rsidP="00DE3111">
            <w:pPr>
              <w:pStyle w:val="Tablei"/>
            </w:pPr>
            <w:r w:rsidRPr="00EF2736">
              <w:t>(i) 2 or more haemangioblastomas, or</w:t>
            </w:r>
          </w:p>
          <w:p w:rsidR="00CE18A8" w:rsidRPr="00EF2736" w:rsidRDefault="00CE18A8" w:rsidP="00DE3111">
            <w:pPr>
              <w:pStyle w:val="Tablei"/>
            </w:pPr>
            <w:r w:rsidRPr="00EF2736">
              <w:t>(ii) one haemangioblastomas and a tumour of:</w:t>
            </w:r>
          </w:p>
          <w:p w:rsidR="00CE18A8" w:rsidRPr="00EF2736" w:rsidRDefault="00CE18A8" w:rsidP="00DE3111">
            <w:pPr>
              <w:pStyle w:val="TableAA"/>
              <w:rPr>
                <w:szCs w:val="22"/>
              </w:rPr>
            </w:pPr>
            <w:r w:rsidRPr="00EF2736">
              <w:t>(</w:t>
            </w:r>
            <w:r w:rsidRPr="00EF2736">
              <w:rPr>
                <w:szCs w:val="22"/>
              </w:rPr>
              <w:t xml:space="preserve">A) the </w:t>
            </w:r>
            <w:r w:rsidRPr="00EF2736">
              <w:t>adrenal</w:t>
            </w:r>
            <w:r w:rsidRPr="00EF2736">
              <w:rPr>
                <w:szCs w:val="22"/>
              </w:rPr>
              <w:t xml:space="preserve"> gland; or</w:t>
            </w:r>
          </w:p>
          <w:p w:rsidR="00CE18A8" w:rsidRPr="00EF2736" w:rsidRDefault="00CE18A8" w:rsidP="00DE3111">
            <w:pPr>
              <w:pStyle w:val="TableAA"/>
              <w:rPr>
                <w:szCs w:val="22"/>
              </w:rPr>
            </w:pPr>
            <w:r w:rsidRPr="00EF2736">
              <w:rPr>
                <w:szCs w:val="22"/>
              </w:rPr>
              <w:t xml:space="preserve">(B) the </w:t>
            </w:r>
            <w:r w:rsidRPr="00EF2736">
              <w:t>kidney</w:t>
            </w:r>
            <w:r w:rsidRPr="00EF2736">
              <w:rPr>
                <w:szCs w:val="22"/>
              </w:rPr>
              <w:t>; or</w:t>
            </w:r>
          </w:p>
          <w:p w:rsidR="00CE18A8" w:rsidRPr="00EF2736" w:rsidRDefault="00CE18A8" w:rsidP="00DE3111">
            <w:pPr>
              <w:pStyle w:val="TableAA"/>
              <w:rPr>
                <w:szCs w:val="22"/>
              </w:rPr>
            </w:pPr>
            <w:r w:rsidRPr="00EF2736">
              <w:rPr>
                <w:szCs w:val="22"/>
              </w:rPr>
              <w:t xml:space="preserve">(C) the </w:t>
            </w:r>
            <w:r w:rsidRPr="00EF2736">
              <w:t>pancreas</w:t>
            </w:r>
            <w:r w:rsidRPr="00EF2736">
              <w:rPr>
                <w:szCs w:val="22"/>
              </w:rPr>
              <w:t>; or</w:t>
            </w:r>
          </w:p>
          <w:p w:rsidR="00CE18A8" w:rsidRPr="00EF2736" w:rsidRDefault="00CE18A8" w:rsidP="00DE3111">
            <w:pPr>
              <w:pStyle w:val="TableAA"/>
              <w:rPr>
                <w:szCs w:val="22"/>
              </w:rPr>
            </w:pPr>
            <w:r w:rsidRPr="00EF2736">
              <w:rPr>
                <w:szCs w:val="22"/>
              </w:rPr>
              <w:t xml:space="preserve">(D) the </w:t>
            </w:r>
            <w:r w:rsidRPr="00EF2736">
              <w:t>epididymis</w:t>
            </w:r>
            <w:r w:rsidRPr="00EF2736">
              <w:rPr>
                <w:szCs w:val="22"/>
              </w:rPr>
              <w:t>; and</w:t>
            </w:r>
          </w:p>
          <w:p w:rsidR="00CE18A8" w:rsidRPr="00EF2736" w:rsidRDefault="00CE18A8" w:rsidP="00DE3111">
            <w:pPr>
              <w:pStyle w:val="Tablea"/>
            </w:pPr>
            <w:r w:rsidRPr="00EF2736">
              <w:t>(b) no germline mutations of the VHL gene identified by genetic testing</w:t>
            </w:r>
          </w:p>
        </w:tc>
        <w:tc>
          <w:tcPr>
            <w:tcW w:w="662" w:type="pct"/>
            <w:shd w:val="clear" w:color="auto" w:fill="auto"/>
          </w:tcPr>
          <w:p w:rsidR="00CE18A8" w:rsidRPr="00EF2736" w:rsidRDefault="00CE18A8" w:rsidP="00DE3111">
            <w:pPr>
              <w:pStyle w:val="Tabletext"/>
              <w:jc w:val="right"/>
              <w:rPr>
                <w:snapToGrid w:val="0"/>
              </w:rPr>
            </w:pPr>
            <w:r w:rsidRPr="00EF2736">
              <w:t>470.00</w:t>
            </w:r>
          </w:p>
        </w:tc>
      </w:tr>
      <w:tr w:rsidR="00CE18A8" w:rsidRPr="00EF2736" w:rsidTr="008C2FCC">
        <w:tblPrEx>
          <w:tblLook w:val="0000" w:firstRow="0" w:lastRow="0" w:firstColumn="0" w:lastColumn="0" w:noHBand="0" w:noVBand="0"/>
        </w:tblPrEx>
        <w:trPr>
          <w:trHeight w:val="540"/>
        </w:trPr>
        <w:tc>
          <w:tcPr>
            <w:tcW w:w="643" w:type="pct"/>
            <w:shd w:val="clear" w:color="auto" w:fill="auto"/>
          </w:tcPr>
          <w:p w:rsidR="00CE18A8" w:rsidRPr="00EF2736" w:rsidRDefault="00CE18A8" w:rsidP="00DE3111">
            <w:pPr>
              <w:pStyle w:val="Tabletext"/>
            </w:pPr>
            <w:r w:rsidRPr="00EF2736">
              <w:t>73339</w:t>
            </w:r>
          </w:p>
        </w:tc>
        <w:tc>
          <w:tcPr>
            <w:tcW w:w="3695" w:type="pct"/>
            <w:shd w:val="clear" w:color="auto" w:fill="auto"/>
          </w:tcPr>
          <w:p w:rsidR="00CE18A8" w:rsidRPr="00EF2736" w:rsidRDefault="00CE18A8" w:rsidP="00DE3111">
            <w:pPr>
              <w:pStyle w:val="Tabletext"/>
            </w:pPr>
            <w:r w:rsidRPr="00EF2736">
              <w:t>Detection of germline mutations in the RET gene in patients with a suspected clinical diagnosis of multiple endocrine neoplasia type 2 (MEN2) requested by a specialist or consultant physician who manages the treatment of the patient—one test</w:t>
            </w:r>
          </w:p>
        </w:tc>
        <w:tc>
          <w:tcPr>
            <w:tcW w:w="662" w:type="pct"/>
            <w:shd w:val="clear" w:color="auto" w:fill="auto"/>
          </w:tcPr>
          <w:p w:rsidR="00CE18A8" w:rsidRPr="00EF2736" w:rsidRDefault="00CE18A8" w:rsidP="00DE3111">
            <w:pPr>
              <w:pStyle w:val="Tabletext"/>
              <w:jc w:val="right"/>
            </w:pPr>
            <w:r w:rsidRPr="00EF2736">
              <w:t>400.00</w:t>
            </w:r>
          </w:p>
        </w:tc>
      </w:tr>
      <w:tr w:rsidR="00CE18A8" w:rsidRPr="00EF2736" w:rsidTr="008C2FCC">
        <w:tblPrEx>
          <w:tblLook w:val="0000" w:firstRow="0" w:lastRow="0" w:firstColumn="0" w:lastColumn="0" w:noHBand="0" w:noVBand="0"/>
        </w:tblPrEx>
        <w:trPr>
          <w:trHeight w:val="540"/>
        </w:trPr>
        <w:tc>
          <w:tcPr>
            <w:tcW w:w="643" w:type="pct"/>
            <w:shd w:val="clear" w:color="auto" w:fill="auto"/>
          </w:tcPr>
          <w:p w:rsidR="00CE18A8" w:rsidRPr="00EF2736" w:rsidRDefault="00CE18A8" w:rsidP="00DE3111">
            <w:pPr>
              <w:pStyle w:val="Tabletext"/>
            </w:pPr>
            <w:r w:rsidRPr="00EF2736">
              <w:t>73340</w:t>
            </w:r>
          </w:p>
        </w:tc>
        <w:tc>
          <w:tcPr>
            <w:tcW w:w="3695" w:type="pct"/>
            <w:shd w:val="clear" w:color="auto" w:fill="auto"/>
          </w:tcPr>
          <w:p w:rsidR="00CE18A8" w:rsidRPr="00EF2736" w:rsidRDefault="00CE18A8" w:rsidP="00DE3111">
            <w:pPr>
              <w:pStyle w:val="Tabletext"/>
            </w:pPr>
            <w:r w:rsidRPr="00EF2736">
              <w:t>Detection of a known mutation in the RET gene in an asymptomatic relative of a patient with a documented pathogenic germline RET mutation requested by a specialist or consultant physician who manages the treatment of the patient—one test</w:t>
            </w:r>
          </w:p>
        </w:tc>
        <w:tc>
          <w:tcPr>
            <w:tcW w:w="662" w:type="pct"/>
            <w:shd w:val="clear" w:color="auto" w:fill="auto"/>
          </w:tcPr>
          <w:p w:rsidR="00CE18A8" w:rsidRPr="00EF2736" w:rsidRDefault="00CE18A8" w:rsidP="00DE3111">
            <w:pPr>
              <w:pStyle w:val="Tabletext"/>
              <w:jc w:val="right"/>
            </w:pPr>
            <w:r w:rsidRPr="00EF2736">
              <w:t>200.00</w:t>
            </w:r>
          </w:p>
        </w:tc>
      </w:tr>
      <w:tr w:rsidR="00CE18A8" w:rsidRPr="00EF2736" w:rsidTr="008C2FCC">
        <w:tblPrEx>
          <w:tblLook w:val="0000" w:firstRow="0" w:lastRow="0" w:firstColumn="0" w:lastColumn="0" w:noHBand="0" w:noVBand="0"/>
        </w:tblPrEx>
        <w:trPr>
          <w:trHeight w:val="540"/>
        </w:trPr>
        <w:tc>
          <w:tcPr>
            <w:tcW w:w="643" w:type="pct"/>
            <w:shd w:val="clear" w:color="auto" w:fill="auto"/>
          </w:tcPr>
          <w:p w:rsidR="00CE18A8" w:rsidRPr="00EF2736" w:rsidRDefault="00CE18A8" w:rsidP="00FD038C">
            <w:pPr>
              <w:pStyle w:val="Tabletext"/>
            </w:pPr>
            <w:r w:rsidRPr="00EF2736">
              <w:t>73345</w:t>
            </w:r>
          </w:p>
        </w:tc>
        <w:tc>
          <w:tcPr>
            <w:tcW w:w="3695" w:type="pct"/>
            <w:shd w:val="clear" w:color="auto" w:fill="auto"/>
          </w:tcPr>
          <w:p w:rsidR="00CE18A8" w:rsidRPr="00EF2736" w:rsidRDefault="00CD69EF" w:rsidP="00FD038C">
            <w:pPr>
              <w:pStyle w:val="Tabletext"/>
            </w:pPr>
            <w:r w:rsidRPr="00EF2736">
              <w:t>T</w:t>
            </w:r>
            <w:r w:rsidR="00CE18A8" w:rsidRPr="00EF2736">
              <w:t>est for pathogenic cystic fibrosis transmembrane conductance regulator variants</w:t>
            </w:r>
            <w:r w:rsidR="00A72A6D" w:rsidRPr="00EF2736">
              <w:t>,</w:t>
            </w:r>
            <w:r w:rsidR="00CE18A8" w:rsidRPr="00EF2736">
              <w:t xml:space="preserve"> for the purpose of investigating, making or excluding a diagnosis of cystic fibrosis or a cystic fibrosis transmembrane conductance regulator related disorder, if:</w:t>
            </w:r>
          </w:p>
          <w:p w:rsidR="00CE18A8" w:rsidRPr="00EF2736" w:rsidRDefault="00512CC1" w:rsidP="00480AE4">
            <w:pPr>
              <w:pStyle w:val="Tablea"/>
            </w:pPr>
            <w:r w:rsidRPr="00EF2736">
              <w:t>(</w:t>
            </w:r>
            <w:r w:rsidR="00E55EE6" w:rsidRPr="00EF2736">
              <w:t>a</w:t>
            </w:r>
            <w:r w:rsidR="00CE18A8" w:rsidRPr="00EF2736">
              <w:t>) the patient has clinical or laboratory findings suggesting there is a high probability of cystic fibrosis or a cystic fibrosis transmembrane conductance regulator related disorder; and</w:t>
            </w:r>
          </w:p>
          <w:p w:rsidR="00E55EE6" w:rsidRPr="00EF2736" w:rsidRDefault="00CD69EF" w:rsidP="00E55EE6">
            <w:pPr>
              <w:pStyle w:val="Tablea"/>
            </w:pPr>
            <w:r w:rsidRPr="00EF2736">
              <w:t>(b) the test</w:t>
            </w:r>
            <w:r w:rsidR="00E55EE6" w:rsidRPr="00EF2736">
              <w:t xml:space="preserve"> is requested by a specialist or consultant physician who manages the treatment of the patient; and</w:t>
            </w:r>
          </w:p>
          <w:p w:rsidR="00CE18A8" w:rsidRPr="00EF2736" w:rsidRDefault="00AA73D0" w:rsidP="004D22B0">
            <w:pPr>
              <w:pStyle w:val="Tablea"/>
            </w:pPr>
            <w:r w:rsidRPr="00EF2736">
              <w:t>(c</w:t>
            </w:r>
            <w:r w:rsidR="00CD69EF" w:rsidRPr="00EF2736">
              <w:t>) the test</w:t>
            </w:r>
            <w:r w:rsidR="00CE18A8" w:rsidRPr="00EF2736">
              <w:t xml:space="preserve"> is not associated with a service to which item</w:t>
            </w:r>
            <w:r w:rsidR="00EF2736" w:rsidRPr="00EF2736">
              <w:t> </w:t>
            </w:r>
            <w:r w:rsidR="00CE18A8" w:rsidRPr="00EF2736">
              <w:t>73347, 73348 or 73349 applies</w:t>
            </w:r>
          </w:p>
          <w:p w:rsidR="00CE18A8" w:rsidRPr="00EF2736" w:rsidRDefault="00CE18A8" w:rsidP="00CC00B5">
            <w:pPr>
              <w:pStyle w:val="Tablea"/>
            </w:pPr>
            <w:r w:rsidRPr="00EF2736">
              <w:t xml:space="preserve">Applicable only once </w:t>
            </w:r>
            <w:r w:rsidR="00CC00B5" w:rsidRPr="00EF2736">
              <w:t>per lifetime</w:t>
            </w:r>
          </w:p>
        </w:tc>
        <w:tc>
          <w:tcPr>
            <w:tcW w:w="662" w:type="pct"/>
            <w:shd w:val="clear" w:color="auto" w:fill="auto"/>
          </w:tcPr>
          <w:p w:rsidR="00CE18A8" w:rsidRPr="00EF2736" w:rsidRDefault="00CE18A8" w:rsidP="00FD038C">
            <w:pPr>
              <w:pStyle w:val="Tabletext"/>
              <w:jc w:val="right"/>
            </w:pPr>
            <w:r w:rsidRPr="00EF2736">
              <w:t>500.00</w:t>
            </w:r>
          </w:p>
        </w:tc>
      </w:tr>
      <w:tr w:rsidR="00CE18A8" w:rsidRPr="00EF2736" w:rsidTr="008C2FCC">
        <w:tblPrEx>
          <w:tblLook w:val="0000" w:firstRow="0" w:lastRow="0" w:firstColumn="0" w:lastColumn="0" w:noHBand="0" w:noVBand="0"/>
        </w:tblPrEx>
        <w:trPr>
          <w:trHeight w:val="540"/>
        </w:trPr>
        <w:tc>
          <w:tcPr>
            <w:tcW w:w="643" w:type="pct"/>
            <w:shd w:val="clear" w:color="auto" w:fill="auto"/>
          </w:tcPr>
          <w:p w:rsidR="00CE18A8" w:rsidRPr="00EF2736" w:rsidRDefault="00CE18A8" w:rsidP="00FD038C">
            <w:pPr>
              <w:pStyle w:val="Tabletext"/>
            </w:pPr>
            <w:r w:rsidRPr="00EF2736">
              <w:t>73346</w:t>
            </w:r>
          </w:p>
        </w:tc>
        <w:tc>
          <w:tcPr>
            <w:tcW w:w="3695" w:type="pct"/>
            <w:shd w:val="clear" w:color="auto" w:fill="auto"/>
          </w:tcPr>
          <w:p w:rsidR="00CE18A8" w:rsidRPr="00EF2736" w:rsidRDefault="00CD69EF" w:rsidP="00FD038C">
            <w:pPr>
              <w:pStyle w:val="Tabletext"/>
            </w:pPr>
            <w:r w:rsidRPr="00EF2736">
              <w:t>Test</w:t>
            </w:r>
            <w:r w:rsidR="00CE18A8" w:rsidRPr="00EF2736">
              <w:t xml:space="preserve"> of a pregnant patient</w:t>
            </w:r>
            <w:r w:rsidR="00A72A6D" w:rsidRPr="00EF2736">
              <w:t>,</w:t>
            </w:r>
            <w:r w:rsidR="00CE18A8" w:rsidRPr="00EF2736">
              <w:t xml:space="preserve"> for the purpose of determining whether pathogenic cystic fibrosis transmembrane conductance regulator variants</w:t>
            </w:r>
            <w:r w:rsidR="00164857" w:rsidRPr="00EF2736">
              <w:t xml:space="preserve"> are present in the fetus</w:t>
            </w:r>
            <w:r w:rsidR="00CE18A8" w:rsidRPr="00EF2736">
              <w:t xml:space="preserve"> in order to make or exclude a diagnosis of cystic fibrosis or a cystic fibrosis transmembrane conductance regulator related disorder in the fetus, if:</w:t>
            </w:r>
          </w:p>
          <w:p w:rsidR="00E77A7F" w:rsidRPr="00EF2736" w:rsidRDefault="00512CC1" w:rsidP="00654DC8">
            <w:pPr>
              <w:pStyle w:val="Tablea"/>
            </w:pPr>
            <w:r w:rsidRPr="00EF2736">
              <w:t>(</w:t>
            </w:r>
            <w:r w:rsidR="00E55EE6" w:rsidRPr="00EF2736">
              <w:t>a</w:t>
            </w:r>
            <w:r w:rsidR="00CE18A8" w:rsidRPr="00EF2736">
              <w:t>) the fetus has</w:t>
            </w:r>
            <w:r w:rsidR="00E77A7F" w:rsidRPr="00EF2736">
              <w:t>:</w:t>
            </w:r>
          </w:p>
          <w:p w:rsidR="00E77A7F" w:rsidRPr="00EF2736" w:rsidRDefault="00E77A7F" w:rsidP="00E77A7F">
            <w:pPr>
              <w:pStyle w:val="Tablei"/>
            </w:pPr>
            <w:r w:rsidRPr="00EF2736">
              <w:t xml:space="preserve">(i) </w:t>
            </w:r>
            <w:r w:rsidR="00CE18A8" w:rsidRPr="00EF2736">
              <w:t>ultrasonic findings of echogenic gut</w:t>
            </w:r>
            <w:r w:rsidRPr="00EF2736">
              <w:t>;</w:t>
            </w:r>
            <w:r w:rsidR="00CE18A8" w:rsidRPr="00EF2736">
              <w:t xml:space="preserve"> </w:t>
            </w:r>
            <w:r w:rsidRPr="00EF2736">
              <w:t>and</w:t>
            </w:r>
          </w:p>
          <w:p w:rsidR="00CE18A8" w:rsidRPr="00EF2736" w:rsidRDefault="00E77A7F" w:rsidP="00E77A7F">
            <w:pPr>
              <w:pStyle w:val="Tablei"/>
            </w:pPr>
            <w:r w:rsidRPr="00EF2736">
              <w:t xml:space="preserve">(ii) </w:t>
            </w:r>
            <w:r w:rsidR="00CE18A8" w:rsidRPr="00EF2736">
              <w:t>unknown familial cystic fibrosis transmembrane conductance regulator variants; and</w:t>
            </w:r>
          </w:p>
          <w:p w:rsidR="00CE18A8" w:rsidRPr="00EF2736" w:rsidRDefault="00512CC1" w:rsidP="00654DC8">
            <w:pPr>
              <w:pStyle w:val="Tablea"/>
            </w:pPr>
            <w:r w:rsidRPr="00EF2736">
              <w:t>(</w:t>
            </w:r>
            <w:r w:rsidR="00E55EE6" w:rsidRPr="00EF2736">
              <w:t>b</w:t>
            </w:r>
            <w:r w:rsidR="00CE18A8" w:rsidRPr="00EF2736">
              <w:t>) the patient’s carrier status for pathogenic cystic fibrosis transmembrane conductance regulator variants is unknown; and</w:t>
            </w:r>
          </w:p>
          <w:p w:rsidR="00CE18A8" w:rsidRPr="00EF2736" w:rsidRDefault="00512CC1" w:rsidP="00654DC8">
            <w:pPr>
              <w:pStyle w:val="Tablea"/>
            </w:pPr>
            <w:r w:rsidRPr="00EF2736">
              <w:t>(</w:t>
            </w:r>
            <w:r w:rsidR="00E55EE6" w:rsidRPr="00EF2736">
              <w:t>c</w:t>
            </w:r>
            <w:r w:rsidR="00CE18A8" w:rsidRPr="00EF2736">
              <w:t>) the patient’s reproductive partner’s carrier status for pathogenic cystic fibrosis transmembrane conductance regulator variants is unknown; and</w:t>
            </w:r>
          </w:p>
          <w:p w:rsidR="00E55EE6" w:rsidRPr="00EF2736" w:rsidRDefault="00CD69EF" w:rsidP="00E55EE6">
            <w:pPr>
              <w:pStyle w:val="Tablea"/>
            </w:pPr>
            <w:r w:rsidRPr="00EF2736">
              <w:t>(d) the test</w:t>
            </w:r>
            <w:r w:rsidR="00E55EE6" w:rsidRPr="00EF2736">
              <w:t xml:space="preserve"> is requested by a specialist or consultant physician who manages the treatment of the patient; and</w:t>
            </w:r>
          </w:p>
          <w:p w:rsidR="00CE18A8" w:rsidRPr="00EF2736" w:rsidRDefault="00CD69EF" w:rsidP="00DD29F0">
            <w:pPr>
              <w:pStyle w:val="Tablea"/>
            </w:pPr>
            <w:r w:rsidRPr="00EF2736">
              <w:t>(e) the test</w:t>
            </w:r>
            <w:r w:rsidR="00CE18A8" w:rsidRPr="00EF2736">
              <w:t xml:space="preserve"> is not associated with a service to which item</w:t>
            </w:r>
            <w:r w:rsidR="00EF2736" w:rsidRPr="00EF2736">
              <w:t> </w:t>
            </w:r>
            <w:r w:rsidR="00CE18A8" w:rsidRPr="00EF2736">
              <w:t>73350 applies</w:t>
            </w:r>
          </w:p>
          <w:p w:rsidR="00CE18A8" w:rsidRPr="00EF2736" w:rsidRDefault="00CE18A8" w:rsidP="008A2D63">
            <w:pPr>
              <w:pStyle w:val="Tablea"/>
            </w:pPr>
            <w:r w:rsidRPr="00EF2736">
              <w:t>Applicable only once per pre</w:t>
            </w:r>
            <w:r w:rsidR="008A2D63" w:rsidRPr="00EF2736">
              <w:t>gnancy</w:t>
            </w:r>
          </w:p>
        </w:tc>
        <w:tc>
          <w:tcPr>
            <w:tcW w:w="662" w:type="pct"/>
            <w:shd w:val="clear" w:color="auto" w:fill="auto"/>
          </w:tcPr>
          <w:p w:rsidR="00CE18A8" w:rsidRPr="00EF2736" w:rsidRDefault="00CE18A8" w:rsidP="00FD038C">
            <w:pPr>
              <w:pStyle w:val="Tabletext"/>
              <w:jc w:val="right"/>
            </w:pPr>
            <w:r w:rsidRPr="00EF2736">
              <w:t>500.00</w:t>
            </w:r>
          </w:p>
        </w:tc>
      </w:tr>
      <w:tr w:rsidR="00CE18A8" w:rsidRPr="00EF2736" w:rsidTr="008C2FCC">
        <w:tblPrEx>
          <w:tblLook w:val="0000" w:firstRow="0" w:lastRow="0" w:firstColumn="0" w:lastColumn="0" w:noHBand="0" w:noVBand="0"/>
        </w:tblPrEx>
        <w:trPr>
          <w:trHeight w:val="540"/>
        </w:trPr>
        <w:tc>
          <w:tcPr>
            <w:tcW w:w="643" w:type="pct"/>
            <w:shd w:val="clear" w:color="auto" w:fill="auto"/>
          </w:tcPr>
          <w:p w:rsidR="00CE18A8" w:rsidRPr="00EF2736" w:rsidRDefault="00CE18A8" w:rsidP="00FD038C">
            <w:pPr>
              <w:pStyle w:val="Tabletext"/>
            </w:pPr>
            <w:r w:rsidRPr="00EF2736">
              <w:t>73347</w:t>
            </w:r>
          </w:p>
        </w:tc>
        <w:tc>
          <w:tcPr>
            <w:tcW w:w="3695" w:type="pct"/>
            <w:shd w:val="clear" w:color="auto" w:fill="auto"/>
          </w:tcPr>
          <w:p w:rsidR="00CE18A8" w:rsidRPr="00EF2736" w:rsidRDefault="00CD69EF" w:rsidP="00FD038C">
            <w:pPr>
              <w:pStyle w:val="Tabletext"/>
            </w:pPr>
            <w:r w:rsidRPr="00EF2736">
              <w:t>Test</w:t>
            </w:r>
            <w:r w:rsidR="00CE18A8" w:rsidRPr="00EF2736">
              <w:t xml:space="preserve"> of a patient who is a prospective parent</w:t>
            </w:r>
            <w:bookmarkStart w:id="99" w:name="BK_S4P54L30C46"/>
            <w:bookmarkEnd w:id="99"/>
            <w:r w:rsidR="00CE18A8" w:rsidRPr="00EF2736">
              <w:t xml:space="preserve"> for pathogenic cystic fibrosis transmembrane conductance regulator variants</w:t>
            </w:r>
            <w:r w:rsidR="00164857" w:rsidRPr="00EF2736">
              <w:t>,</w:t>
            </w:r>
            <w:r w:rsidR="00CE18A8" w:rsidRPr="00EF2736">
              <w:t xml:space="preserve"> for the purpose </w:t>
            </w:r>
            <w:r w:rsidR="00FF196A" w:rsidRPr="00EF2736">
              <w:t>of determining the risk of the patient’s</w:t>
            </w:r>
            <w:r w:rsidR="00CE18A8" w:rsidRPr="00EF2736">
              <w:t xml:space="preserve"> fetus</w:t>
            </w:r>
            <w:r w:rsidR="00FF196A" w:rsidRPr="00EF2736">
              <w:t xml:space="preserve"> </w:t>
            </w:r>
            <w:r w:rsidR="00CE18A8" w:rsidRPr="00EF2736">
              <w:t>having pathogenic cystic fibrosis transmembrane conductance regulator variants, if:</w:t>
            </w:r>
          </w:p>
          <w:p w:rsidR="00E55EE6" w:rsidRPr="00EF2736" w:rsidRDefault="00E55EE6" w:rsidP="00E55EE6">
            <w:pPr>
              <w:pStyle w:val="Tablea"/>
            </w:pPr>
            <w:r w:rsidRPr="00EF2736">
              <w:t>(a) the fetus has ultrasonic evidence of echogenic gut; and</w:t>
            </w:r>
          </w:p>
          <w:p w:rsidR="00CD69EF" w:rsidRPr="00EF2736" w:rsidRDefault="00E55EE6" w:rsidP="00D91216">
            <w:pPr>
              <w:pStyle w:val="Tablea"/>
            </w:pPr>
            <w:r w:rsidRPr="00EF2736">
              <w:t>(b</w:t>
            </w:r>
            <w:r w:rsidR="00CD69EF" w:rsidRPr="00EF2736">
              <w:t>) the test</w:t>
            </w:r>
            <w:r w:rsidRPr="00EF2736">
              <w:t xml:space="preserve"> is requested by a specialist or consultant physician who manages the treatment of the patient; and</w:t>
            </w:r>
          </w:p>
          <w:p w:rsidR="00CE18A8" w:rsidRPr="00EF2736" w:rsidRDefault="00CE18A8" w:rsidP="00D91216">
            <w:pPr>
              <w:pStyle w:val="Tablea"/>
            </w:pPr>
            <w:r w:rsidRPr="00EF2736">
              <w:t>(</w:t>
            </w:r>
            <w:r w:rsidR="00CD69EF" w:rsidRPr="00EF2736">
              <w:t>c) the test</w:t>
            </w:r>
            <w:r w:rsidRPr="00EF2736">
              <w:t xml:space="preserve"> is not associated with a service to which item</w:t>
            </w:r>
            <w:r w:rsidR="00EF2736" w:rsidRPr="00EF2736">
              <w:t> </w:t>
            </w:r>
            <w:r w:rsidRPr="00EF2736">
              <w:t>73345, 733</w:t>
            </w:r>
            <w:r w:rsidR="009F7A28" w:rsidRPr="00EF2736">
              <w:t>48</w:t>
            </w:r>
            <w:r w:rsidRPr="00EF2736">
              <w:t xml:space="preserve"> or 73349 applies</w:t>
            </w:r>
          </w:p>
          <w:p w:rsidR="00CE18A8" w:rsidRPr="00EF2736" w:rsidRDefault="00CE18A8" w:rsidP="00D91216">
            <w:pPr>
              <w:pStyle w:val="Tablea"/>
            </w:pPr>
            <w:r w:rsidRPr="00EF2736">
              <w:t>Applicable only once per lifetime</w:t>
            </w:r>
          </w:p>
        </w:tc>
        <w:tc>
          <w:tcPr>
            <w:tcW w:w="662" w:type="pct"/>
            <w:shd w:val="clear" w:color="auto" w:fill="auto"/>
          </w:tcPr>
          <w:p w:rsidR="00CE18A8" w:rsidRPr="00EF2736" w:rsidRDefault="00CE18A8" w:rsidP="00FD038C">
            <w:pPr>
              <w:pStyle w:val="Tabletext"/>
              <w:jc w:val="right"/>
            </w:pPr>
            <w:r w:rsidRPr="00EF2736">
              <w:t>500.00</w:t>
            </w:r>
          </w:p>
        </w:tc>
      </w:tr>
      <w:tr w:rsidR="00CE18A8" w:rsidRPr="00EF2736" w:rsidTr="008C2FCC">
        <w:tblPrEx>
          <w:tblLook w:val="0000" w:firstRow="0" w:lastRow="0" w:firstColumn="0" w:lastColumn="0" w:noHBand="0" w:noVBand="0"/>
        </w:tblPrEx>
        <w:trPr>
          <w:trHeight w:val="540"/>
        </w:trPr>
        <w:tc>
          <w:tcPr>
            <w:tcW w:w="643" w:type="pct"/>
            <w:shd w:val="clear" w:color="auto" w:fill="auto"/>
          </w:tcPr>
          <w:p w:rsidR="00CE18A8" w:rsidRPr="00EF2736" w:rsidRDefault="00CE18A8" w:rsidP="00FD038C">
            <w:pPr>
              <w:pStyle w:val="Tabletext"/>
            </w:pPr>
            <w:r w:rsidRPr="00EF2736">
              <w:t>73348</w:t>
            </w:r>
          </w:p>
        </w:tc>
        <w:tc>
          <w:tcPr>
            <w:tcW w:w="3695" w:type="pct"/>
            <w:shd w:val="clear" w:color="auto" w:fill="auto"/>
          </w:tcPr>
          <w:p w:rsidR="00CE18A8" w:rsidRPr="00EF2736" w:rsidRDefault="00CE18A8" w:rsidP="00FD038C">
            <w:pPr>
              <w:pStyle w:val="Tabletext"/>
            </w:pPr>
            <w:r w:rsidRPr="00EF2736">
              <w:t xml:space="preserve">Test </w:t>
            </w:r>
            <w:r w:rsidR="00715718" w:rsidRPr="00EF2736">
              <w:t>for pathogenic cystic fibrosis transmembrane conductance regulator variants,</w:t>
            </w:r>
            <w:r w:rsidRPr="00EF2736">
              <w:t xml:space="preserve"> if:</w:t>
            </w:r>
          </w:p>
          <w:p w:rsidR="00CE18A8" w:rsidRPr="00EF2736" w:rsidRDefault="00CE18A8" w:rsidP="00275595">
            <w:pPr>
              <w:pStyle w:val="Tablea"/>
            </w:pPr>
            <w:r w:rsidRPr="00EF2736">
              <w:t>(a) the patient has a positive family history, confirmed by laboratory findings, of pathogenic cystic fibrosis transmembrane conductance regulator variants, with a personal risk of being a heterozygous genetic carrier of at least 6% (including family relatedness of parents, children, siblings, half</w:t>
            </w:r>
            <w:r w:rsidR="004C74D5">
              <w:noBreakHyphen/>
            </w:r>
            <w:r w:rsidRPr="00EF2736">
              <w:t>siblings, grandparents, grandchildren, aunt</w:t>
            </w:r>
            <w:bookmarkStart w:id="100" w:name="BK_S4P54L46C59"/>
            <w:bookmarkEnd w:id="100"/>
            <w:r w:rsidRPr="00EF2736">
              <w:t>s, uncle</w:t>
            </w:r>
            <w:bookmarkStart w:id="101" w:name="BK_S4P54L46C67"/>
            <w:bookmarkEnd w:id="101"/>
            <w:r w:rsidRPr="00EF2736">
              <w:t>s, first cousins, and first cousins once removed, but excluding relatedness of second cousins or more distant relationships); and</w:t>
            </w:r>
          </w:p>
          <w:p w:rsidR="00CE18A8" w:rsidRPr="00EF2736" w:rsidRDefault="00CE18A8" w:rsidP="00275595">
            <w:pPr>
              <w:pStyle w:val="Tablea"/>
            </w:pPr>
            <w:r w:rsidRPr="00EF2736">
              <w:t>(b</w:t>
            </w:r>
            <w:r w:rsidR="00393023" w:rsidRPr="00EF2736">
              <w:t>) the test</w:t>
            </w:r>
            <w:r w:rsidRPr="00EF2736">
              <w:t xml:space="preserve"> is for the purpose of determining whether the patient is an asy</w:t>
            </w:r>
            <w:r w:rsidR="008E58DE" w:rsidRPr="00EF2736">
              <w:t>mptomatic genetic carrier of those</w:t>
            </w:r>
            <w:r w:rsidRPr="00EF2736">
              <w:t xml:space="preserve"> pathogenic cystic fibrosis transmembrane conductance regulator variants; and</w:t>
            </w:r>
          </w:p>
          <w:p w:rsidR="00CE18A8" w:rsidRPr="00EF2736" w:rsidRDefault="00CE18A8" w:rsidP="00275595">
            <w:pPr>
              <w:pStyle w:val="Tablea"/>
            </w:pPr>
            <w:r w:rsidRPr="00EF2736">
              <w:t>(</w:t>
            </w:r>
            <w:r w:rsidR="008A2D63" w:rsidRPr="00EF2736">
              <w:t>c</w:t>
            </w:r>
            <w:r w:rsidRPr="00EF2736">
              <w:t>) the test</w:t>
            </w:r>
            <w:r w:rsidR="00393023" w:rsidRPr="00EF2736">
              <w:t xml:space="preserve"> </w:t>
            </w:r>
            <w:r w:rsidRPr="00EF2736">
              <w:t>is not associated with a service to which item</w:t>
            </w:r>
            <w:r w:rsidR="00EF2736" w:rsidRPr="00EF2736">
              <w:t> </w:t>
            </w:r>
            <w:r w:rsidRPr="00EF2736">
              <w:t>73345, 73347 or 73349 applies</w:t>
            </w:r>
          </w:p>
          <w:p w:rsidR="00CE18A8" w:rsidRPr="00EF2736" w:rsidRDefault="00CE18A8" w:rsidP="006242EF">
            <w:pPr>
              <w:pStyle w:val="Tabletext"/>
            </w:pPr>
            <w:r w:rsidRPr="00EF2736">
              <w:t>Applicable only once per lifetime</w:t>
            </w:r>
          </w:p>
        </w:tc>
        <w:tc>
          <w:tcPr>
            <w:tcW w:w="662" w:type="pct"/>
            <w:shd w:val="clear" w:color="auto" w:fill="auto"/>
          </w:tcPr>
          <w:p w:rsidR="00CE18A8" w:rsidRPr="00EF2736" w:rsidRDefault="00CE18A8" w:rsidP="00FD038C">
            <w:pPr>
              <w:pStyle w:val="Tabletext"/>
              <w:jc w:val="right"/>
            </w:pPr>
            <w:r w:rsidRPr="00EF2736">
              <w:t>250.00</w:t>
            </w:r>
          </w:p>
        </w:tc>
      </w:tr>
      <w:tr w:rsidR="00CE18A8" w:rsidRPr="00EF2736" w:rsidTr="008C2FCC">
        <w:tblPrEx>
          <w:tblLook w:val="0000" w:firstRow="0" w:lastRow="0" w:firstColumn="0" w:lastColumn="0" w:noHBand="0" w:noVBand="0"/>
        </w:tblPrEx>
        <w:trPr>
          <w:trHeight w:val="540"/>
        </w:trPr>
        <w:tc>
          <w:tcPr>
            <w:tcW w:w="643" w:type="pct"/>
            <w:shd w:val="clear" w:color="auto" w:fill="auto"/>
          </w:tcPr>
          <w:p w:rsidR="00CE18A8" w:rsidRPr="00EF2736" w:rsidRDefault="00CE18A8" w:rsidP="00FD038C">
            <w:pPr>
              <w:pStyle w:val="Tabletext"/>
            </w:pPr>
            <w:r w:rsidRPr="00EF2736">
              <w:t>73349</w:t>
            </w:r>
          </w:p>
        </w:tc>
        <w:tc>
          <w:tcPr>
            <w:tcW w:w="3695" w:type="pct"/>
            <w:shd w:val="clear" w:color="auto" w:fill="auto"/>
          </w:tcPr>
          <w:p w:rsidR="00CE18A8" w:rsidRPr="00EF2736" w:rsidRDefault="00393023" w:rsidP="00FD038C">
            <w:pPr>
              <w:pStyle w:val="Tabletext"/>
            </w:pPr>
            <w:r w:rsidRPr="00EF2736">
              <w:t xml:space="preserve">Test </w:t>
            </w:r>
            <w:r w:rsidR="00CE18A8" w:rsidRPr="00EF2736">
              <w:t>for pathogenic cystic fibrosis transmembrane conductance regulator variants</w:t>
            </w:r>
            <w:r w:rsidR="00164857" w:rsidRPr="00EF2736">
              <w:t>,</w:t>
            </w:r>
            <w:r w:rsidR="00CE18A8" w:rsidRPr="00EF2736">
              <w:t xml:space="preserve"> for the purpose of determining the reproductive risk of the patient with </w:t>
            </w:r>
            <w:r w:rsidR="00E23571" w:rsidRPr="00EF2736">
              <w:t>the patient’s</w:t>
            </w:r>
            <w:r w:rsidR="00CE18A8" w:rsidRPr="00EF2736">
              <w:t xml:space="preserve"> reproductive partner because </w:t>
            </w:r>
            <w:r w:rsidR="00E23571" w:rsidRPr="00EF2736">
              <w:t xml:space="preserve">the </w:t>
            </w:r>
            <w:r w:rsidR="00CE18A8" w:rsidRPr="00EF2736">
              <w:t>partner is known to have pathogenic cystic fibrosis transmembrane conductance regulator variants, if:</w:t>
            </w:r>
          </w:p>
          <w:p w:rsidR="00CE18A8" w:rsidRPr="00EF2736" w:rsidRDefault="00393023" w:rsidP="004B6A40">
            <w:pPr>
              <w:pStyle w:val="Tablea"/>
            </w:pPr>
            <w:r w:rsidRPr="00EF2736">
              <w:t>(a) the test</w:t>
            </w:r>
            <w:r w:rsidR="00CE18A8" w:rsidRPr="00EF2736">
              <w:t xml:space="preserve"> is requested by a specialist or consultant physician who manages the treatment of the patient; and</w:t>
            </w:r>
          </w:p>
          <w:p w:rsidR="00CE18A8" w:rsidRPr="00EF2736" w:rsidRDefault="00CE18A8" w:rsidP="003F0831">
            <w:pPr>
              <w:pStyle w:val="Tablea"/>
            </w:pPr>
            <w:r w:rsidRPr="00EF2736">
              <w:t xml:space="preserve">(b) </w:t>
            </w:r>
            <w:r w:rsidR="00393023" w:rsidRPr="00EF2736">
              <w:t>the test</w:t>
            </w:r>
            <w:r w:rsidRPr="00EF2736">
              <w:t xml:space="preserve"> is not associated with a ser</w:t>
            </w:r>
            <w:r w:rsidR="009F7A28" w:rsidRPr="00EF2736">
              <w:t>vice to which item</w:t>
            </w:r>
            <w:r w:rsidR="00EF2736" w:rsidRPr="00EF2736">
              <w:t> </w:t>
            </w:r>
            <w:r w:rsidR="009F7A28" w:rsidRPr="00EF2736">
              <w:t>73345, 73347</w:t>
            </w:r>
            <w:r w:rsidRPr="00EF2736">
              <w:t xml:space="preserve"> or 73348 applies</w:t>
            </w:r>
          </w:p>
          <w:p w:rsidR="00CE18A8" w:rsidRPr="00EF2736" w:rsidRDefault="00CE18A8" w:rsidP="003F0831">
            <w:pPr>
              <w:pStyle w:val="Tablea"/>
            </w:pPr>
            <w:r w:rsidRPr="00EF2736">
              <w:t>Applicable only once per lifetime</w:t>
            </w:r>
          </w:p>
        </w:tc>
        <w:tc>
          <w:tcPr>
            <w:tcW w:w="662" w:type="pct"/>
            <w:shd w:val="clear" w:color="auto" w:fill="auto"/>
          </w:tcPr>
          <w:p w:rsidR="00CE18A8" w:rsidRPr="00EF2736" w:rsidRDefault="00CE18A8" w:rsidP="00FD038C">
            <w:pPr>
              <w:pStyle w:val="Tabletext"/>
              <w:jc w:val="right"/>
            </w:pPr>
            <w:r w:rsidRPr="00EF2736">
              <w:t>500.00</w:t>
            </w:r>
          </w:p>
        </w:tc>
      </w:tr>
      <w:tr w:rsidR="00CE18A8" w:rsidRPr="00EF2736" w:rsidTr="008C2FCC">
        <w:tblPrEx>
          <w:tblLook w:val="0000" w:firstRow="0" w:lastRow="0" w:firstColumn="0" w:lastColumn="0" w:noHBand="0" w:noVBand="0"/>
        </w:tblPrEx>
        <w:trPr>
          <w:trHeight w:val="540"/>
        </w:trPr>
        <w:tc>
          <w:tcPr>
            <w:tcW w:w="643" w:type="pct"/>
            <w:shd w:val="clear" w:color="auto" w:fill="auto"/>
          </w:tcPr>
          <w:p w:rsidR="00CE18A8" w:rsidRPr="00EF2736" w:rsidRDefault="00CE18A8" w:rsidP="00FD038C">
            <w:pPr>
              <w:pStyle w:val="Tabletext"/>
            </w:pPr>
            <w:r w:rsidRPr="00EF2736">
              <w:t>73350</w:t>
            </w:r>
          </w:p>
        </w:tc>
        <w:tc>
          <w:tcPr>
            <w:tcW w:w="3695" w:type="pct"/>
            <w:shd w:val="clear" w:color="auto" w:fill="auto"/>
          </w:tcPr>
          <w:p w:rsidR="00CE18A8" w:rsidRPr="00EF2736" w:rsidRDefault="00393023" w:rsidP="00FD038C">
            <w:pPr>
              <w:pStyle w:val="Tabletext"/>
            </w:pPr>
            <w:r w:rsidRPr="00EF2736">
              <w:t>Test</w:t>
            </w:r>
            <w:r w:rsidR="00CE18A8" w:rsidRPr="00EF2736">
              <w:t xml:space="preserve"> of a pregnant patient, </w:t>
            </w:r>
            <w:r w:rsidR="00465CAF" w:rsidRPr="00EF2736">
              <w:t xml:space="preserve">for the purpose of determining whether pathogenic cystic fibrosis transmembrane conductance regulator variants are present in the fetus in order to make or exclude a diagnosis of cystic fibrosis or a cystic fibrosis transmembrane conductance regulator related disorder in the fetus, </w:t>
            </w:r>
            <w:r w:rsidR="00CE18A8" w:rsidRPr="00EF2736">
              <w:t>if:</w:t>
            </w:r>
          </w:p>
          <w:p w:rsidR="00CE18A8" w:rsidRPr="00EF2736" w:rsidRDefault="00CE18A8" w:rsidP="002C2D46">
            <w:pPr>
              <w:pStyle w:val="Tablea"/>
            </w:pPr>
            <w:r w:rsidRPr="00EF2736">
              <w:t>(a) one or both prospective parents are known to be a genetic carrier of pathogenic cystic fibrosis transmembrane conductance regulator variants; and</w:t>
            </w:r>
          </w:p>
          <w:p w:rsidR="00CE18A8" w:rsidRPr="00EF2736" w:rsidRDefault="00CE18A8" w:rsidP="002C2D46">
            <w:pPr>
              <w:pStyle w:val="Tablea"/>
            </w:pPr>
            <w:r w:rsidRPr="00EF2736">
              <w:t>(b) the fetus is at a risk</w:t>
            </w:r>
            <w:r w:rsidR="006637F4" w:rsidRPr="00EF2736">
              <w:t>,</w:t>
            </w:r>
            <w:r w:rsidRPr="00EF2736">
              <w:t xml:space="preserve"> of at least 25%</w:t>
            </w:r>
            <w:r w:rsidR="006637F4" w:rsidRPr="00EF2736">
              <w:t>,</w:t>
            </w:r>
            <w:r w:rsidRPr="00EF2736">
              <w:t xml:space="preserve"> of cystic fibrosis or a cystic fibrosis transmembrane conductance regulator related disorder because of known familial cystic fibrosis transmembrane conductance regulator variants; and</w:t>
            </w:r>
          </w:p>
          <w:p w:rsidR="00CE18A8" w:rsidRPr="00EF2736" w:rsidRDefault="00393023" w:rsidP="002C2D46">
            <w:pPr>
              <w:pStyle w:val="Tablea"/>
            </w:pPr>
            <w:r w:rsidRPr="00EF2736">
              <w:t>(c) the test</w:t>
            </w:r>
            <w:r w:rsidR="00CE18A8" w:rsidRPr="00EF2736">
              <w:t xml:space="preserve"> is requested by a specialist or consultant physician who manages the treatment of the patient; and</w:t>
            </w:r>
          </w:p>
          <w:p w:rsidR="00CE18A8" w:rsidRPr="00EF2736" w:rsidRDefault="00465CAF" w:rsidP="002C2D46">
            <w:pPr>
              <w:pStyle w:val="Tablea"/>
            </w:pPr>
            <w:r w:rsidRPr="00EF2736">
              <w:t>(d</w:t>
            </w:r>
            <w:r w:rsidR="00CE18A8" w:rsidRPr="00EF2736">
              <w:t>) the test is not associated with a service to which item</w:t>
            </w:r>
            <w:r w:rsidR="00EF2736" w:rsidRPr="00EF2736">
              <w:t> </w:t>
            </w:r>
            <w:r w:rsidR="00CE18A8" w:rsidRPr="00EF2736">
              <w:t>73346 applies</w:t>
            </w:r>
          </w:p>
          <w:p w:rsidR="00CE18A8" w:rsidRPr="00EF2736" w:rsidRDefault="00CE18A8" w:rsidP="002C2D46">
            <w:pPr>
              <w:pStyle w:val="Tabletext"/>
            </w:pPr>
            <w:r w:rsidRPr="00EF2736">
              <w:t>Applicable only once per pregnancy</w:t>
            </w:r>
          </w:p>
        </w:tc>
        <w:tc>
          <w:tcPr>
            <w:tcW w:w="662" w:type="pct"/>
            <w:shd w:val="clear" w:color="auto" w:fill="auto"/>
          </w:tcPr>
          <w:p w:rsidR="00CE18A8" w:rsidRPr="00EF2736" w:rsidRDefault="00CE18A8" w:rsidP="00FD038C">
            <w:pPr>
              <w:pStyle w:val="Tabletext"/>
              <w:jc w:val="right"/>
            </w:pPr>
            <w:r w:rsidRPr="00EF2736">
              <w:t>250.00</w:t>
            </w:r>
          </w:p>
        </w:tc>
      </w:tr>
      <w:tr w:rsidR="00CE18A8" w:rsidRPr="00EF2736" w:rsidTr="008C2FCC">
        <w:tblPrEx>
          <w:tblLook w:val="0000" w:firstRow="0" w:lastRow="0" w:firstColumn="0" w:lastColumn="0" w:noHBand="0" w:noVBand="0"/>
        </w:tblPrEx>
        <w:trPr>
          <w:trHeight w:val="540"/>
        </w:trPr>
        <w:tc>
          <w:tcPr>
            <w:tcW w:w="643" w:type="pct"/>
            <w:tcBorders>
              <w:bottom w:val="single" w:sz="2" w:space="0" w:color="auto"/>
            </w:tcBorders>
            <w:shd w:val="clear" w:color="auto" w:fill="auto"/>
          </w:tcPr>
          <w:p w:rsidR="00CE18A8" w:rsidRPr="00EF2736" w:rsidRDefault="00CE18A8" w:rsidP="003C11CD">
            <w:pPr>
              <w:pStyle w:val="Tabletext"/>
            </w:pPr>
            <w:r w:rsidRPr="00EF2736">
              <w:t>73352</w:t>
            </w:r>
          </w:p>
        </w:tc>
        <w:tc>
          <w:tcPr>
            <w:tcW w:w="3695" w:type="pct"/>
            <w:tcBorders>
              <w:bottom w:val="single" w:sz="2" w:space="0" w:color="auto"/>
            </w:tcBorders>
            <w:shd w:val="clear" w:color="auto" w:fill="auto"/>
          </w:tcPr>
          <w:p w:rsidR="00CE18A8" w:rsidRPr="00EF2736" w:rsidRDefault="00CE18A8" w:rsidP="00870EFE">
            <w:pPr>
              <w:pStyle w:val="Tabletext"/>
            </w:pPr>
            <w:r w:rsidRPr="00EF2736">
              <w:t>Characterisation of germline variants</w:t>
            </w:r>
            <w:r w:rsidR="004B77FC" w:rsidRPr="00EF2736">
              <w:t xml:space="preserve"> </w:t>
            </w:r>
            <w:r w:rsidRPr="00EF2736">
              <w:t>causing familial hypercholesterolaemia (which must include the LDLR, PCSK9 and APOB genes), requested by a specialist or consultant physician, for a patient:</w:t>
            </w:r>
          </w:p>
          <w:p w:rsidR="00CE18A8" w:rsidRPr="00EF2736" w:rsidRDefault="00CE18A8" w:rsidP="003C11CD">
            <w:pPr>
              <w:pStyle w:val="Tablea"/>
            </w:pPr>
            <w:r w:rsidRPr="00EF2736">
              <w:t>(a) for whom no familial mutation has been identified; and</w:t>
            </w:r>
          </w:p>
          <w:p w:rsidR="00CE18A8" w:rsidRPr="00EF2736" w:rsidRDefault="00CE18A8" w:rsidP="003C11CD">
            <w:pPr>
              <w:pStyle w:val="Tablea"/>
            </w:pPr>
            <w:r w:rsidRPr="00EF2736">
              <w:t>(b) who has any of the following:</w:t>
            </w:r>
          </w:p>
          <w:p w:rsidR="00CE18A8" w:rsidRPr="00EF2736" w:rsidRDefault="00CE18A8" w:rsidP="003C11CD">
            <w:pPr>
              <w:pStyle w:val="Tablei"/>
            </w:pPr>
            <w:r w:rsidRPr="00EF2736">
              <w:t>(i) a Dutch Lipid Clinic Network score of at least 6;</w:t>
            </w:r>
          </w:p>
          <w:p w:rsidR="00CE18A8" w:rsidRPr="00EF2736" w:rsidRDefault="00CE18A8" w:rsidP="003C11CD">
            <w:pPr>
              <w:pStyle w:val="Tablei"/>
            </w:pPr>
            <w:r w:rsidRPr="00EF2736">
              <w:t>(ii) an L</w:t>
            </w:r>
            <w:bookmarkStart w:id="102" w:name="BK_S4P55L48C10"/>
            <w:bookmarkEnd w:id="102"/>
            <w:r w:rsidRPr="00EF2736">
              <w:t>DL</w:t>
            </w:r>
            <w:r w:rsidR="004C74D5">
              <w:noBreakHyphen/>
            </w:r>
            <w:r w:rsidRPr="00EF2736">
              <w:t>cholesterol level of at least 6.5 mmol/L in the absence of secondary causes;</w:t>
            </w:r>
          </w:p>
          <w:p w:rsidR="00CE18A8" w:rsidRPr="00EF2736" w:rsidRDefault="00CE18A8" w:rsidP="003C11CD">
            <w:pPr>
              <w:pStyle w:val="Tablei"/>
            </w:pPr>
            <w:r w:rsidRPr="00EF2736">
              <w:t>(iii) an L</w:t>
            </w:r>
            <w:bookmarkStart w:id="103" w:name="BK_S4P55L50C11"/>
            <w:bookmarkEnd w:id="103"/>
            <w:r w:rsidRPr="00EF2736">
              <w:t>DL</w:t>
            </w:r>
            <w:r w:rsidR="004C74D5">
              <w:noBreakHyphen/>
            </w:r>
            <w:r w:rsidRPr="00EF2736">
              <w:t xml:space="preserve">cholesterol level of </w:t>
            </w:r>
            <w:r w:rsidR="004B77FC" w:rsidRPr="00EF2736">
              <w:t>between 5.0 and 6</w:t>
            </w:r>
            <w:r w:rsidRPr="00EF2736">
              <w:t>.5 mmol/L with signs of premature or accelerated atherogenesis</w:t>
            </w:r>
          </w:p>
          <w:p w:rsidR="00CE18A8" w:rsidRPr="00EF2736" w:rsidRDefault="00CE18A8" w:rsidP="002C2D46">
            <w:pPr>
              <w:pStyle w:val="Tabletext"/>
            </w:pPr>
            <w:r w:rsidRPr="00EF2736">
              <w:t>Applicable only once per lifetime</w:t>
            </w:r>
          </w:p>
        </w:tc>
        <w:tc>
          <w:tcPr>
            <w:tcW w:w="662" w:type="pct"/>
            <w:tcBorders>
              <w:bottom w:val="single" w:sz="2" w:space="0" w:color="auto"/>
            </w:tcBorders>
            <w:shd w:val="clear" w:color="auto" w:fill="auto"/>
          </w:tcPr>
          <w:p w:rsidR="00CE18A8" w:rsidRPr="00EF2736" w:rsidRDefault="00CE18A8" w:rsidP="00FD038C">
            <w:pPr>
              <w:pStyle w:val="Tabletext"/>
              <w:jc w:val="right"/>
            </w:pPr>
            <w:r w:rsidRPr="00EF2736">
              <w:t>1</w:t>
            </w:r>
            <w:r w:rsidR="006637F4" w:rsidRPr="00EF2736">
              <w:t>,</w:t>
            </w:r>
            <w:r w:rsidRPr="00EF2736">
              <w:t>200.00</w:t>
            </w:r>
          </w:p>
        </w:tc>
      </w:tr>
      <w:tr w:rsidR="00CE18A8" w:rsidRPr="00EF2736" w:rsidTr="00FA1C67">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3C11CD">
            <w:pPr>
              <w:pStyle w:val="Tabletext"/>
            </w:pPr>
            <w:r w:rsidRPr="00EF2736">
              <w:t>73353</w:t>
            </w:r>
          </w:p>
        </w:tc>
        <w:tc>
          <w:tcPr>
            <w:tcW w:w="3695" w:type="pct"/>
            <w:tcBorders>
              <w:top w:val="single" w:sz="2" w:space="0" w:color="auto"/>
              <w:bottom w:val="single" w:sz="2" w:space="0" w:color="auto"/>
            </w:tcBorders>
            <w:shd w:val="clear" w:color="auto" w:fill="auto"/>
          </w:tcPr>
          <w:p w:rsidR="00CE18A8" w:rsidRPr="00EF2736" w:rsidRDefault="00CE18A8" w:rsidP="00C60965">
            <w:pPr>
              <w:pStyle w:val="Tabletext"/>
            </w:pPr>
            <w:r w:rsidRPr="00EF2736">
              <w:t>Detection of a familial mutation</w:t>
            </w:r>
            <w:r w:rsidR="00C60965" w:rsidRPr="00EF2736">
              <w:t xml:space="preserve"> </w:t>
            </w:r>
            <w:r w:rsidRPr="00EF2736">
              <w:t>for a patient who has a first</w:t>
            </w:r>
            <w:r w:rsidR="004C74D5">
              <w:noBreakHyphen/>
            </w:r>
            <w:r w:rsidRPr="00EF2736">
              <w:t xml:space="preserve"> or second</w:t>
            </w:r>
            <w:r w:rsidR="004C74D5">
              <w:noBreakHyphen/>
            </w:r>
            <w:r w:rsidRPr="00EF2736">
              <w:t>degree relative with a documented pathogenic germline gene variant for fam</w:t>
            </w:r>
            <w:r w:rsidR="00C60965" w:rsidRPr="00EF2736">
              <w:t>ilial hypercholesterolaemia</w:t>
            </w:r>
          </w:p>
          <w:p w:rsidR="00CE18A8" w:rsidRPr="00EF2736" w:rsidRDefault="00CE18A8" w:rsidP="00C60965">
            <w:pPr>
              <w:pStyle w:val="Tabletext"/>
            </w:pPr>
            <w:r w:rsidRPr="00EF2736">
              <w:t xml:space="preserve">Applicable only once </w:t>
            </w:r>
            <w:r w:rsidR="00C60965" w:rsidRPr="00EF2736">
              <w:t>per lifetime</w:t>
            </w:r>
          </w:p>
        </w:tc>
        <w:tc>
          <w:tcPr>
            <w:tcW w:w="662" w:type="pct"/>
            <w:tcBorders>
              <w:top w:val="single" w:sz="2" w:space="0" w:color="auto"/>
              <w:bottom w:val="single" w:sz="2" w:space="0" w:color="auto"/>
            </w:tcBorders>
            <w:shd w:val="clear" w:color="auto" w:fill="auto"/>
          </w:tcPr>
          <w:p w:rsidR="00CE18A8" w:rsidRPr="00EF2736" w:rsidRDefault="00CE18A8" w:rsidP="00FD038C">
            <w:pPr>
              <w:pStyle w:val="Tabletext"/>
              <w:jc w:val="right"/>
            </w:pPr>
            <w:r w:rsidRPr="00EF2736">
              <w:t>400.00</w:t>
            </w:r>
          </w:p>
        </w:tc>
      </w:tr>
      <w:tr w:rsidR="00CE18A8" w:rsidRPr="00EF2736" w:rsidTr="00FA1C67">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FA1C67">
            <w:pPr>
              <w:pStyle w:val="Tabletext"/>
            </w:pPr>
            <w:r w:rsidRPr="00EF2736">
              <w:t>73354</w:t>
            </w:r>
          </w:p>
        </w:tc>
        <w:tc>
          <w:tcPr>
            <w:tcW w:w="3695" w:type="pct"/>
            <w:tcBorders>
              <w:top w:val="single" w:sz="2" w:space="0" w:color="auto"/>
              <w:bottom w:val="single" w:sz="2" w:space="0" w:color="auto"/>
            </w:tcBorders>
            <w:shd w:val="clear" w:color="auto" w:fill="auto"/>
          </w:tcPr>
          <w:p w:rsidR="00CE18A8" w:rsidRPr="00EF2736" w:rsidRDefault="00CE18A8" w:rsidP="00FA1C67">
            <w:pPr>
              <w:pStyle w:val="Tabletext"/>
            </w:pPr>
            <w:r w:rsidRPr="00EF2736">
              <w:t>Characterisation of germline gene variants</w:t>
            </w:r>
            <w:r w:rsidR="004B77FC" w:rsidRPr="00EF2736">
              <w:t>, including copy number variation,</w:t>
            </w:r>
            <w:r w:rsidRPr="00EF2736">
              <w:t xml:space="preserve"> in the MLH1, MSH2, SH6, PMS2 and EPCAM genes, requested by a specialist or consultant physician, for:</w:t>
            </w:r>
          </w:p>
          <w:p w:rsidR="00CE18A8" w:rsidRPr="00EF2736" w:rsidRDefault="00CE18A8" w:rsidP="00181668">
            <w:pPr>
              <w:pStyle w:val="Tablea"/>
            </w:pPr>
            <w:r w:rsidRPr="00EF2736">
              <w:t>(a) a patient with suspected Lynch syndrome following</w:t>
            </w:r>
            <w:bookmarkStart w:id="104" w:name="BK_S4P56L4C54"/>
            <w:bookmarkEnd w:id="104"/>
            <w:r w:rsidRPr="00EF2736">
              <w:t xml:space="preserve"> immunohistochemical examination of neoplastic tissue that has demonstrated loss of expression of </w:t>
            </w:r>
            <w:r w:rsidR="00FA7000" w:rsidRPr="00EF2736">
              <w:t>one or more mismatch repair proteins</w:t>
            </w:r>
            <w:r w:rsidRPr="00EF2736">
              <w:t>; or</w:t>
            </w:r>
          </w:p>
          <w:p w:rsidR="00CE18A8" w:rsidRPr="00EF2736" w:rsidRDefault="00CE18A8" w:rsidP="002A45C5">
            <w:pPr>
              <w:pStyle w:val="Tablea"/>
            </w:pPr>
            <w:r w:rsidRPr="00EF2736">
              <w:t>(b) a patient:</w:t>
            </w:r>
          </w:p>
          <w:p w:rsidR="00CE18A8" w:rsidRPr="00EF2736" w:rsidRDefault="00CE18A8" w:rsidP="002A45C5">
            <w:pPr>
              <w:pStyle w:val="Tablei"/>
            </w:pPr>
            <w:r w:rsidRPr="00EF2736">
              <w:t xml:space="preserve">(i) </w:t>
            </w:r>
            <w:r w:rsidR="00CD1625" w:rsidRPr="00EF2736">
              <w:t>who has</w:t>
            </w:r>
            <w:r w:rsidRPr="00EF2736">
              <w:t xml:space="preserve"> endometrial cancer; and</w:t>
            </w:r>
          </w:p>
          <w:p w:rsidR="005A3597" w:rsidRPr="00EF2736" w:rsidRDefault="00CE18A8" w:rsidP="002A0F54">
            <w:pPr>
              <w:pStyle w:val="Tablei"/>
            </w:pPr>
            <w:r w:rsidRPr="00EF2736">
              <w:t xml:space="preserve">(ii) </w:t>
            </w:r>
            <w:r w:rsidR="002A0F54" w:rsidRPr="00EF2736">
              <w:t xml:space="preserve">who is </w:t>
            </w:r>
            <w:r w:rsidRPr="00EF2736">
              <w:t>assessed</w:t>
            </w:r>
            <w:r w:rsidR="002A0F54" w:rsidRPr="00EF2736">
              <w:t xml:space="preserve"> </w:t>
            </w:r>
            <w:r w:rsidRPr="00EF2736">
              <w:t>by the specialist or consultant physician</w:t>
            </w:r>
            <w:r w:rsidR="002A0F54" w:rsidRPr="00EF2736">
              <w:t xml:space="preserve"> as being </w:t>
            </w:r>
            <w:r w:rsidRPr="00EF2736">
              <w:t>at a risk of more than 10% of having Lynch syndrome</w:t>
            </w:r>
            <w:r w:rsidR="002A0F54" w:rsidRPr="00EF2736">
              <w:t>, on the basis of clinical and family history criteria</w:t>
            </w:r>
          </w:p>
        </w:tc>
        <w:tc>
          <w:tcPr>
            <w:tcW w:w="662" w:type="pct"/>
            <w:tcBorders>
              <w:top w:val="single" w:sz="2" w:space="0" w:color="auto"/>
              <w:bottom w:val="single" w:sz="2" w:space="0" w:color="auto"/>
            </w:tcBorders>
            <w:shd w:val="clear" w:color="auto" w:fill="auto"/>
          </w:tcPr>
          <w:p w:rsidR="00CE18A8" w:rsidRPr="00EF2736" w:rsidRDefault="00CE18A8" w:rsidP="00FA1C67">
            <w:pPr>
              <w:pStyle w:val="Tabletext"/>
              <w:jc w:val="right"/>
            </w:pPr>
            <w:r w:rsidRPr="00EF2736">
              <w:t>1</w:t>
            </w:r>
            <w:r w:rsidR="002A0F54" w:rsidRPr="00EF2736">
              <w:t>,</w:t>
            </w:r>
            <w:r w:rsidRPr="00EF2736">
              <w:t>200.00</w:t>
            </w:r>
          </w:p>
        </w:tc>
      </w:tr>
      <w:tr w:rsidR="00CE18A8" w:rsidRPr="00EF2736" w:rsidTr="00FA1C67">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FA1C67">
            <w:pPr>
              <w:pStyle w:val="Tabletext"/>
            </w:pPr>
            <w:r w:rsidRPr="00EF2736">
              <w:t>73355</w:t>
            </w:r>
          </w:p>
        </w:tc>
        <w:tc>
          <w:tcPr>
            <w:tcW w:w="3695" w:type="pct"/>
            <w:tcBorders>
              <w:top w:val="single" w:sz="2" w:space="0" w:color="auto"/>
              <w:bottom w:val="single" w:sz="2" w:space="0" w:color="auto"/>
            </w:tcBorders>
            <w:shd w:val="clear" w:color="auto" w:fill="auto"/>
          </w:tcPr>
          <w:p w:rsidR="00CE18A8" w:rsidRPr="00EF2736" w:rsidRDefault="00CE18A8" w:rsidP="002A45C5">
            <w:pPr>
              <w:pStyle w:val="Tabletext"/>
            </w:pPr>
            <w:r w:rsidRPr="00EF2736">
              <w:t>Characterisation of germline gene variants</w:t>
            </w:r>
            <w:r w:rsidR="004B77FC" w:rsidRPr="00EF2736">
              <w:t>, including copy number variation,</w:t>
            </w:r>
            <w:r w:rsidRPr="00EF2736">
              <w:t xml:space="preserve"> in the APC and MUTYH genes, requested by a specialist or consultant physician, for a patient:</w:t>
            </w:r>
          </w:p>
          <w:p w:rsidR="00CE18A8" w:rsidRPr="00EF2736" w:rsidRDefault="00CE18A8" w:rsidP="002A45C5">
            <w:pPr>
              <w:pStyle w:val="Tablea"/>
            </w:pPr>
            <w:r w:rsidRPr="00EF2736">
              <w:t xml:space="preserve">(a) </w:t>
            </w:r>
            <w:r w:rsidR="00CD1625" w:rsidRPr="00EF2736">
              <w:t>who has</w:t>
            </w:r>
            <w:r w:rsidRPr="00EF2736">
              <w:t xml:space="preserve"> adenomatous polyposis; and</w:t>
            </w:r>
          </w:p>
          <w:p w:rsidR="00CE18A8" w:rsidRPr="00EF2736" w:rsidRDefault="00CE18A8" w:rsidP="002A45C5">
            <w:pPr>
              <w:pStyle w:val="Tablea"/>
            </w:pPr>
            <w:r w:rsidRPr="00EF2736">
              <w:t xml:space="preserve">(b) </w:t>
            </w:r>
            <w:r w:rsidR="007D500B" w:rsidRPr="00EF2736">
              <w:t>who is</w:t>
            </w:r>
            <w:r w:rsidRPr="00EF2736">
              <w:t xml:space="preserve"> assessed by the specialist or consultant physician</w:t>
            </w:r>
            <w:r w:rsidR="007D500B" w:rsidRPr="00EF2736">
              <w:t xml:space="preserve"> as being </w:t>
            </w:r>
            <w:r w:rsidRPr="00EF2736">
              <w:t>at a risk of more than 10% of having</w:t>
            </w:r>
            <w:r w:rsidR="00E35697" w:rsidRPr="00EF2736">
              <w:t xml:space="preserve"> </w:t>
            </w:r>
            <w:r w:rsidR="0077114C" w:rsidRPr="00EF2736">
              <w:t>either</w:t>
            </w:r>
            <w:r w:rsidR="00E35697" w:rsidRPr="00EF2736">
              <w:t xml:space="preserve"> of the following, on the basis of clinical and family history criteria:</w:t>
            </w:r>
          </w:p>
          <w:p w:rsidR="00CE18A8" w:rsidRPr="00EF2736" w:rsidRDefault="00CE18A8" w:rsidP="002A45C5">
            <w:pPr>
              <w:pStyle w:val="Tablei"/>
            </w:pPr>
            <w:r w:rsidRPr="00EF2736">
              <w:t>(i) familial adenomatous polyposi</w:t>
            </w:r>
            <w:r w:rsidR="00E35697" w:rsidRPr="00EF2736">
              <w:t>s;</w:t>
            </w:r>
          </w:p>
          <w:p w:rsidR="007D500B" w:rsidRPr="00EF2736" w:rsidRDefault="00CE18A8" w:rsidP="002A45C5">
            <w:pPr>
              <w:pStyle w:val="Tablei"/>
            </w:pPr>
            <w:r w:rsidRPr="00EF2736">
              <w:t>(ii) MUTYH</w:t>
            </w:r>
            <w:r w:rsidR="004C74D5">
              <w:noBreakHyphen/>
            </w:r>
            <w:r w:rsidRPr="00EF2736">
              <w:t>associated polyposis</w:t>
            </w:r>
          </w:p>
        </w:tc>
        <w:tc>
          <w:tcPr>
            <w:tcW w:w="662" w:type="pct"/>
            <w:tcBorders>
              <w:top w:val="single" w:sz="2" w:space="0" w:color="auto"/>
              <w:bottom w:val="single" w:sz="2" w:space="0" w:color="auto"/>
            </w:tcBorders>
            <w:shd w:val="clear" w:color="auto" w:fill="auto"/>
          </w:tcPr>
          <w:p w:rsidR="00CE18A8" w:rsidRPr="00EF2736" w:rsidRDefault="00CE18A8" w:rsidP="00FA1C67">
            <w:pPr>
              <w:pStyle w:val="Tabletext"/>
              <w:jc w:val="right"/>
            </w:pPr>
            <w:r w:rsidRPr="00EF2736">
              <w:t>1</w:t>
            </w:r>
            <w:r w:rsidR="007D500B" w:rsidRPr="00EF2736">
              <w:t>,</w:t>
            </w:r>
            <w:r w:rsidRPr="00EF2736">
              <w:t>200.00</w:t>
            </w:r>
          </w:p>
        </w:tc>
      </w:tr>
      <w:tr w:rsidR="00CE18A8" w:rsidRPr="00EF2736" w:rsidTr="00FA1C67">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FA1C67">
            <w:pPr>
              <w:pStyle w:val="Tabletext"/>
            </w:pPr>
            <w:r w:rsidRPr="00EF2736">
              <w:t>73356</w:t>
            </w:r>
          </w:p>
        </w:tc>
        <w:tc>
          <w:tcPr>
            <w:tcW w:w="3695" w:type="pct"/>
            <w:tcBorders>
              <w:top w:val="single" w:sz="2" w:space="0" w:color="auto"/>
              <w:bottom w:val="single" w:sz="2" w:space="0" w:color="auto"/>
            </w:tcBorders>
            <w:shd w:val="clear" w:color="auto" w:fill="auto"/>
          </w:tcPr>
          <w:p w:rsidR="00CE18A8" w:rsidRPr="00EF2736" w:rsidRDefault="00CE18A8" w:rsidP="000B3346">
            <w:pPr>
              <w:pStyle w:val="Tabletext"/>
            </w:pPr>
            <w:r w:rsidRPr="00EF2736">
              <w:t>Characterisation of germline gene variants</w:t>
            </w:r>
            <w:r w:rsidR="004B77FC" w:rsidRPr="00EF2736">
              <w:t>, including copy number variation,</w:t>
            </w:r>
            <w:r w:rsidRPr="00EF2736">
              <w:t xml:space="preserve"> in the SMAD4, BMPR1A, STK11 and GREM1 genes, requested by a specialist or consultant physician, for a patient:</w:t>
            </w:r>
          </w:p>
          <w:p w:rsidR="00CE18A8" w:rsidRPr="00EF2736" w:rsidRDefault="00CE18A8" w:rsidP="000B3346">
            <w:pPr>
              <w:pStyle w:val="Tablea"/>
            </w:pPr>
            <w:r w:rsidRPr="00EF2736">
              <w:t xml:space="preserve">(a) </w:t>
            </w:r>
            <w:r w:rsidR="00CD1625" w:rsidRPr="00EF2736">
              <w:t>who has</w:t>
            </w:r>
            <w:r w:rsidRPr="00EF2736">
              <w:t xml:space="preserve"> non</w:t>
            </w:r>
            <w:r w:rsidR="004C74D5">
              <w:noBreakHyphen/>
            </w:r>
            <w:r w:rsidRPr="00EF2736">
              <w:t>adenomatous polyposis; and</w:t>
            </w:r>
          </w:p>
          <w:p w:rsidR="00CE18A8" w:rsidRPr="00EF2736" w:rsidRDefault="00CE18A8" w:rsidP="000B3346">
            <w:pPr>
              <w:pStyle w:val="Tablea"/>
            </w:pPr>
            <w:r w:rsidRPr="00EF2736">
              <w:t xml:space="preserve">(b) </w:t>
            </w:r>
            <w:r w:rsidR="00CD5393" w:rsidRPr="00EF2736">
              <w:t xml:space="preserve">who is </w:t>
            </w:r>
            <w:r w:rsidRPr="00EF2736">
              <w:t>assessed by the spe</w:t>
            </w:r>
            <w:r w:rsidR="00CD5393" w:rsidRPr="00EF2736">
              <w:t>cialist or consultant physician as being at</w:t>
            </w:r>
            <w:r w:rsidRPr="00EF2736">
              <w:t xml:space="preserve"> a risk of more than 10% of having</w:t>
            </w:r>
            <w:r w:rsidR="00CD5393" w:rsidRPr="00EF2736">
              <w:t xml:space="preserve"> any of the following, on the basis of clinical and family history criteria</w:t>
            </w:r>
            <w:r w:rsidRPr="00EF2736">
              <w:t>:</w:t>
            </w:r>
          </w:p>
          <w:p w:rsidR="00CE18A8" w:rsidRPr="00EF2736" w:rsidRDefault="00CE18A8" w:rsidP="000B3346">
            <w:pPr>
              <w:pStyle w:val="Tablei"/>
            </w:pPr>
            <w:r w:rsidRPr="00EF2736">
              <w:t>(i)</w:t>
            </w:r>
            <w:r w:rsidR="00CD5393" w:rsidRPr="00EF2736">
              <w:t xml:space="preserve"> juvenile polyposis syndrome;</w:t>
            </w:r>
          </w:p>
          <w:p w:rsidR="00CE18A8" w:rsidRPr="00EF2736" w:rsidRDefault="00CE18A8" w:rsidP="000B3346">
            <w:pPr>
              <w:pStyle w:val="Tablei"/>
            </w:pPr>
            <w:r w:rsidRPr="00EF2736">
              <w:t>(ii) Peutz</w:t>
            </w:r>
            <w:r w:rsidR="004C74D5">
              <w:noBreakHyphen/>
            </w:r>
            <w:r w:rsidRPr="00EF2736">
              <w:t>Jeghers syndrome;</w:t>
            </w:r>
          </w:p>
          <w:p w:rsidR="00CE18A8" w:rsidRPr="00EF2736" w:rsidRDefault="00CE18A8" w:rsidP="000B3346">
            <w:pPr>
              <w:pStyle w:val="Tablei"/>
            </w:pPr>
            <w:r w:rsidRPr="00EF2736">
              <w:t>(iii)</w:t>
            </w:r>
            <w:r w:rsidR="00CD5393" w:rsidRPr="00EF2736">
              <w:t xml:space="preserve"> h</w:t>
            </w:r>
            <w:r w:rsidRPr="00EF2736">
              <w:t>ere</w:t>
            </w:r>
            <w:r w:rsidR="00276FD9" w:rsidRPr="00EF2736">
              <w:t>d</w:t>
            </w:r>
            <w:r w:rsidR="00CD5393" w:rsidRPr="00EF2736">
              <w:t>itary mixed p</w:t>
            </w:r>
            <w:r w:rsidR="00276FD9" w:rsidRPr="00EF2736">
              <w:t>olyposis syndrome</w:t>
            </w:r>
          </w:p>
        </w:tc>
        <w:tc>
          <w:tcPr>
            <w:tcW w:w="662" w:type="pct"/>
            <w:tcBorders>
              <w:top w:val="single" w:sz="2" w:space="0" w:color="auto"/>
              <w:bottom w:val="single" w:sz="2" w:space="0" w:color="auto"/>
            </w:tcBorders>
            <w:shd w:val="clear" w:color="auto" w:fill="auto"/>
          </w:tcPr>
          <w:p w:rsidR="00CE18A8" w:rsidRPr="00EF2736" w:rsidRDefault="00CE18A8" w:rsidP="00FA1C67">
            <w:pPr>
              <w:pStyle w:val="Tabletext"/>
              <w:jc w:val="right"/>
            </w:pPr>
            <w:r w:rsidRPr="00EF2736">
              <w:t>1</w:t>
            </w:r>
            <w:r w:rsidR="00BA5349" w:rsidRPr="00EF2736">
              <w:t>,</w:t>
            </w:r>
            <w:r w:rsidRPr="00EF2736">
              <w:t>200.00</w:t>
            </w:r>
          </w:p>
        </w:tc>
      </w:tr>
      <w:tr w:rsidR="00CE18A8" w:rsidRPr="00EF2736" w:rsidTr="005C3DC2">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FA1C67">
            <w:pPr>
              <w:pStyle w:val="Tabletext"/>
            </w:pPr>
            <w:r w:rsidRPr="00EF2736">
              <w:t>73357</w:t>
            </w:r>
          </w:p>
        </w:tc>
        <w:tc>
          <w:tcPr>
            <w:tcW w:w="3695" w:type="pct"/>
            <w:tcBorders>
              <w:top w:val="single" w:sz="2" w:space="0" w:color="auto"/>
              <w:bottom w:val="single" w:sz="2" w:space="0" w:color="auto"/>
            </w:tcBorders>
            <w:shd w:val="clear" w:color="auto" w:fill="auto"/>
          </w:tcPr>
          <w:p w:rsidR="00CE18A8" w:rsidRPr="00EF2736" w:rsidRDefault="00CE18A8" w:rsidP="00A70EB6">
            <w:pPr>
              <w:pStyle w:val="Tabletext"/>
            </w:pPr>
            <w:r w:rsidRPr="00EF2736">
              <w:t>Characterisation of germline gene variants</w:t>
            </w:r>
            <w:r w:rsidR="00C662CD" w:rsidRPr="00EF2736">
              <w:t>, including copy number variation,</w:t>
            </w:r>
            <w:r w:rsidRPr="00EF2736">
              <w:t xml:space="preserve"> in the genes mentioned in item</w:t>
            </w:r>
            <w:r w:rsidR="00EF2736" w:rsidRPr="00EF2736">
              <w:t> </w:t>
            </w:r>
            <w:r w:rsidRPr="00EF2736">
              <w:t>73354, 73355 or 73356, requested by a specialist or consultant physician, for a patient:</w:t>
            </w:r>
          </w:p>
          <w:p w:rsidR="00CE18A8" w:rsidRPr="00EF2736" w:rsidRDefault="00CE18A8" w:rsidP="00A70EB6">
            <w:pPr>
              <w:pStyle w:val="Tablea"/>
            </w:pPr>
            <w:r w:rsidRPr="00EF2736">
              <w:t>(a) who has a first</w:t>
            </w:r>
            <w:r w:rsidR="004C74D5">
              <w:noBreakHyphen/>
            </w:r>
            <w:r w:rsidRPr="00EF2736">
              <w:t>degree relative with a pathogenic mutation identified in one or more of those genes; and</w:t>
            </w:r>
          </w:p>
          <w:p w:rsidR="00CF266C" w:rsidRPr="00EF2736" w:rsidRDefault="00CE18A8" w:rsidP="0098748B">
            <w:pPr>
              <w:pStyle w:val="Tablea"/>
            </w:pPr>
            <w:r w:rsidRPr="00EF2736">
              <w:t>(b) who has not previously received a service</w:t>
            </w:r>
            <w:r w:rsidR="009F7A28" w:rsidRPr="00EF2736">
              <w:t xml:space="preserve"> to</w:t>
            </w:r>
            <w:r w:rsidRPr="00EF2736">
              <w:t xml:space="preserve"> which any of item</w:t>
            </w:r>
            <w:r w:rsidR="00CF266C" w:rsidRPr="00EF2736">
              <w:t>s</w:t>
            </w:r>
            <w:r w:rsidR="00EF2736" w:rsidRPr="00EF2736">
              <w:t> </w:t>
            </w:r>
            <w:r w:rsidR="00CF266C" w:rsidRPr="00EF2736">
              <w:t>73354, 73355 and 73356 apply</w:t>
            </w:r>
          </w:p>
        </w:tc>
        <w:tc>
          <w:tcPr>
            <w:tcW w:w="662" w:type="pct"/>
            <w:tcBorders>
              <w:top w:val="single" w:sz="2" w:space="0" w:color="auto"/>
              <w:bottom w:val="single" w:sz="2" w:space="0" w:color="auto"/>
            </w:tcBorders>
            <w:shd w:val="clear" w:color="auto" w:fill="auto"/>
          </w:tcPr>
          <w:p w:rsidR="00CE18A8" w:rsidRPr="00EF2736" w:rsidRDefault="00CE18A8" w:rsidP="00FA1C67">
            <w:pPr>
              <w:pStyle w:val="Tabletext"/>
              <w:jc w:val="right"/>
            </w:pPr>
            <w:r w:rsidRPr="00EF2736">
              <w:t>400.00</w:t>
            </w:r>
          </w:p>
        </w:tc>
      </w:tr>
      <w:tr w:rsidR="00CE18A8" w:rsidRPr="00EF2736" w:rsidTr="005C3DC2">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73358</w:t>
            </w:r>
          </w:p>
        </w:tc>
        <w:tc>
          <w:tcPr>
            <w:tcW w:w="3695" w:type="pct"/>
            <w:tcBorders>
              <w:top w:val="single" w:sz="2" w:space="0" w:color="auto"/>
              <w:bottom w:val="single" w:sz="2" w:space="0" w:color="auto"/>
            </w:tcBorders>
            <w:shd w:val="clear" w:color="auto" w:fill="auto"/>
          </w:tcPr>
          <w:p w:rsidR="00BA5349" w:rsidRPr="00EF2736" w:rsidRDefault="00BA5349" w:rsidP="00BA5349">
            <w:pPr>
              <w:pStyle w:val="Tabletext"/>
              <w:rPr>
                <w:i/>
              </w:rPr>
            </w:pPr>
            <w:r w:rsidRPr="00EF2736">
              <w:t>Characterisation, via whole exome or genome sequencing and analysis, of germline variants known to cause monogenic disorders</w:t>
            </w:r>
            <w:r w:rsidR="002533F1" w:rsidRPr="00EF2736">
              <w:t>, if</w:t>
            </w:r>
            <w:r w:rsidRPr="00EF2736">
              <w:t>:</w:t>
            </w:r>
          </w:p>
          <w:p w:rsidR="00CE18A8" w:rsidRPr="00EF2736" w:rsidRDefault="00CE18A8" w:rsidP="00FC5300">
            <w:pPr>
              <w:pStyle w:val="Tablea"/>
            </w:pPr>
            <w:r w:rsidRPr="00EF2736">
              <w:t xml:space="preserve">(a) </w:t>
            </w:r>
            <w:r w:rsidR="002533F1" w:rsidRPr="00EF2736">
              <w:t>the characterisation</w:t>
            </w:r>
            <w:r w:rsidR="00E0649B" w:rsidRPr="00EF2736">
              <w:t xml:space="preserve"> </w:t>
            </w:r>
            <w:r w:rsidR="00EE1219" w:rsidRPr="00EF2736">
              <w:t>is</w:t>
            </w:r>
            <w:r w:rsidRPr="00EF2736">
              <w:t>:</w:t>
            </w:r>
          </w:p>
          <w:p w:rsidR="00CE18A8" w:rsidRPr="00EF2736" w:rsidRDefault="00CE18A8" w:rsidP="00FF6BCD">
            <w:pPr>
              <w:pStyle w:val="Tablei"/>
            </w:pPr>
            <w:r w:rsidRPr="00EF2736">
              <w:t xml:space="preserve">(i) </w:t>
            </w:r>
            <w:r w:rsidR="00EE1219" w:rsidRPr="00EF2736">
              <w:t xml:space="preserve">requested by </w:t>
            </w:r>
            <w:r w:rsidRPr="00EF2736">
              <w:t>a consultant physician practising as a clinical geneticist; or</w:t>
            </w:r>
          </w:p>
          <w:p w:rsidR="00CE18A8" w:rsidRPr="00EF2736" w:rsidRDefault="00CE18A8" w:rsidP="00FF6BCD">
            <w:pPr>
              <w:pStyle w:val="Tablei"/>
            </w:pPr>
            <w:r w:rsidRPr="00EF2736">
              <w:t xml:space="preserve">(ii) </w:t>
            </w:r>
            <w:r w:rsidR="00EE1219" w:rsidRPr="00EF2736">
              <w:t xml:space="preserve">requested by </w:t>
            </w:r>
            <w:r w:rsidRPr="00EF2736">
              <w:t>a consultant physician practising as a specialist paediatrician, following</w:t>
            </w:r>
            <w:bookmarkStart w:id="105" w:name="BK_S4P56L45C25"/>
            <w:bookmarkEnd w:id="105"/>
            <w:r w:rsidRPr="00EF2736">
              <w:t xml:space="preserve"> consultation with a clinical geneticist; and</w:t>
            </w:r>
          </w:p>
          <w:p w:rsidR="00CE18A8" w:rsidRPr="00EF2736" w:rsidRDefault="00CE18A8" w:rsidP="0009106B">
            <w:pPr>
              <w:pStyle w:val="Tablea"/>
            </w:pPr>
            <w:r w:rsidRPr="00EF2736">
              <w:t xml:space="preserve">(b) </w:t>
            </w:r>
            <w:r w:rsidR="002533F1" w:rsidRPr="00EF2736">
              <w:t xml:space="preserve">the </w:t>
            </w:r>
            <w:r w:rsidRPr="00EF2736">
              <w:t>patient</w:t>
            </w:r>
            <w:r w:rsidR="002533F1" w:rsidRPr="00EF2736">
              <w:t xml:space="preserve"> is</w:t>
            </w:r>
            <w:r w:rsidRPr="00EF2736">
              <w:t xml:space="preserve"> aged 10 years or younger</w:t>
            </w:r>
            <w:r w:rsidR="00FD617A" w:rsidRPr="00EF2736">
              <w:t xml:space="preserve"> </w:t>
            </w:r>
            <w:r w:rsidR="002533F1" w:rsidRPr="00EF2736">
              <w:t xml:space="preserve">and </w:t>
            </w:r>
            <w:r w:rsidR="00FD617A" w:rsidRPr="00EF2736">
              <w:t>is strongly suspected of having</w:t>
            </w:r>
            <w:r w:rsidRPr="00EF2736">
              <w:t xml:space="preserve"> a monogenic condition</w:t>
            </w:r>
            <w:r w:rsidR="005015E4" w:rsidRPr="00EF2736">
              <w:t>,</w:t>
            </w:r>
            <w:r w:rsidRPr="00EF2736">
              <w:t xml:space="preserve"> based on the presence of:</w:t>
            </w:r>
          </w:p>
          <w:p w:rsidR="00CE18A8" w:rsidRPr="00EF2736" w:rsidRDefault="00CE18A8" w:rsidP="0009106B">
            <w:pPr>
              <w:pStyle w:val="Tablei"/>
            </w:pPr>
            <w:r w:rsidRPr="00EF2736">
              <w:t>(i) dysmorphic facial appearance and one or more major structural congenital anomalies; or</w:t>
            </w:r>
          </w:p>
          <w:p w:rsidR="00CE18A8" w:rsidRPr="00EF2736" w:rsidRDefault="00CE18A8" w:rsidP="0009106B">
            <w:pPr>
              <w:pStyle w:val="Tablei"/>
            </w:pPr>
            <w:r w:rsidRPr="00EF2736">
              <w:t>(ii) intellectual disability or global developmental delay of at least moderate severity, as determined by a specialist paediatrician; and</w:t>
            </w:r>
          </w:p>
          <w:p w:rsidR="00CE18A8" w:rsidRPr="00EF2736" w:rsidRDefault="00CE18A8" w:rsidP="0009106B">
            <w:pPr>
              <w:pStyle w:val="Tablea"/>
            </w:pPr>
            <w:r w:rsidRPr="00EF2736">
              <w:t xml:space="preserve">(c) </w:t>
            </w:r>
            <w:r w:rsidR="002533F1" w:rsidRPr="00EF2736">
              <w:t xml:space="preserve">the characterisation is </w:t>
            </w:r>
            <w:r w:rsidRPr="00EF2736">
              <w:t>performed following</w:t>
            </w:r>
            <w:bookmarkStart w:id="106" w:name="BK_S4P57L8C48"/>
            <w:bookmarkEnd w:id="106"/>
            <w:r w:rsidRPr="00EF2736">
              <w:t xml:space="preserve"> the performance for the patient of a service to which item</w:t>
            </w:r>
            <w:r w:rsidR="00EF2736" w:rsidRPr="00EF2736">
              <w:t> </w:t>
            </w:r>
            <w:r w:rsidRPr="00EF2736">
              <w:t xml:space="preserve">73292 applies </w:t>
            </w:r>
            <w:r w:rsidR="00392C1E" w:rsidRPr="00EF2736">
              <w:t>for which</w:t>
            </w:r>
            <w:r w:rsidR="00276FD9" w:rsidRPr="00EF2736">
              <w:t xml:space="preserve"> </w:t>
            </w:r>
            <w:r w:rsidR="00392C1E" w:rsidRPr="00EF2736">
              <w:t xml:space="preserve">the </w:t>
            </w:r>
            <w:r w:rsidR="00276FD9" w:rsidRPr="00EF2736">
              <w:t xml:space="preserve">results were </w:t>
            </w:r>
            <w:r w:rsidRPr="00EF2736">
              <w:t>non</w:t>
            </w:r>
            <w:r w:rsidR="004C74D5">
              <w:noBreakHyphen/>
            </w:r>
            <w:r w:rsidRPr="00EF2736">
              <w:t>informative; and</w:t>
            </w:r>
          </w:p>
          <w:p w:rsidR="00CE18A8" w:rsidRPr="00EF2736" w:rsidRDefault="00CE18A8" w:rsidP="0009106B">
            <w:pPr>
              <w:pStyle w:val="Tablea"/>
            </w:pPr>
            <w:r w:rsidRPr="00EF2736">
              <w:t xml:space="preserve">(d) </w:t>
            </w:r>
            <w:r w:rsidR="002533F1" w:rsidRPr="00EF2736">
              <w:t xml:space="preserve">the characterisation is </w:t>
            </w:r>
            <w:r w:rsidRPr="00EF2736">
              <w:t>not performed in conjunction with a service to which item</w:t>
            </w:r>
            <w:r w:rsidR="00EF2736" w:rsidRPr="00EF2736">
              <w:t> </w:t>
            </w:r>
            <w:r w:rsidRPr="00EF2736">
              <w:t>73359 applies</w:t>
            </w:r>
          </w:p>
          <w:p w:rsidR="00CE18A8" w:rsidRPr="00EF2736" w:rsidRDefault="00CE18A8" w:rsidP="005C3DC2">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2158DE">
            <w:pPr>
              <w:pStyle w:val="Tabletext"/>
              <w:jc w:val="right"/>
            </w:pPr>
            <w:r w:rsidRPr="00EF2736">
              <w:t>2</w:t>
            </w:r>
            <w:r w:rsidR="00BA5349" w:rsidRPr="00EF2736">
              <w:t>,</w:t>
            </w:r>
            <w:r w:rsidRPr="00EF2736">
              <w:t>100.00</w:t>
            </w:r>
          </w:p>
        </w:tc>
      </w:tr>
      <w:tr w:rsidR="00CE18A8" w:rsidRPr="00EF2736" w:rsidTr="005C3DC2">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73359</w:t>
            </w:r>
          </w:p>
        </w:tc>
        <w:tc>
          <w:tcPr>
            <w:tcW w:w="3695" w:type="pct"/>
            <w:tcBorders>
              <w:top w:val="single" w:sz="2" w:space="0" w:color="auto"/>
              <w:bottom w:val="single" w:sz="2" w:space="0" w:color="auto"/>
            </w:tcBorders>
            <w:shd w:val="clear" w:color="auto" w:fill="auto"/>
          </w:tcPr>
          <w:p w:rsidR="00D62938" w:rsidRPr="00EF2736" w:rsidRDefault="00D62938" w:rsidP="00D62938">
            <w:pPr>
              <w:pStyle w:val="Tabletext"/>
            </w:pPr>
            <w:r w:rsidRPr="00EF2736">
              <w:t>Characterisation, via whole exome or genome sequencing and analysis, of germline variants known to cause monogenic disorders</w:t>
            </w:r>
            <w:r w:rsidR="002533F1" w:rsidRPr="00EF2736">
              <w:t>, if</w:t>
            </w:r>
            <w:r w:rsidR="006A00C9" w:rsidRPr="00EF2736">
              <w:t>:</w:t>
            </w:r>
          </w:p>
          <w:p w:rsidR="00CE18A8" w:rsidRPr="00EF2736" w:rsidRDefault="00D62938" w:rsidP="00FC5300">
            <w:pPr>
              <w:pStyle w:val="Tablea"/>
            </w:pPr>
            <w:r w:rsidRPr="00EF2736">
              <w:t xml:space="preserve">(a) </w:t>
            </w:r>
            <w:r w:rsidR="002533F1" w:rsidRPr="00EF2736">
              <w:t xml:space="preserve">the characterisation </w:t>
            </w:r>
            <w:r w:rsidRPr="00EF2736">
              <w:t>is:</w:t>
            </w:r>
          </w:p>
          <w:p w:rsidR="00CE18A8" w:rsidRPr="00EF2736" w:rsidRDefault="00CE18A8" w:rsidP="00AF1407">
            <w:pPr>
              <w:pStyle w:val="Tablei"/>
            </w:pPr>
            <w:r w:rsidRPr="00EF2736">
              <w:t xml:space="preserve">(i) </w:t>
            </w:r>
            <w:r w:rsidR="00D62938" w:rsidRPr="00EF2736">
              <w:t xml:space="preserve">requested by </w:t>
            </w:r>
            <w:r w:rsidRPr="00EF2736">
              <w:t>a consultant physician practising as a clinical geneticist; or</w:t>
            </w:r>
          </w:p>
          <w:p w:rsidR="00CE18A8" w:rsidRPr="00EF2736" w:rsidRDefault="00CE18A8" w:rsidP="00AF1407">
            <w:pPr>
              <w:pStyle w:val="Tablei"/>
            </w:pPr>
            <w:r w:rsidRPr="00EF2736">
              <w:t xml:space="preserve">(ii) </w:t>
            </w:r>
            <w:r w:rsidR="00D62938" w:rsidRPr="00EF2736">
              <w:t xml:space="preserve">requested by </w:t>
            </w:r>
            <w:r w:rsidRPr="00EF2736">
              <w:t>a consultant physician practising as a specialist paediatrician, following</w:t>
            </w:r>
            <w:bookmarkStart w:id="107" w:name="BK_S4P57L28C25"/>
            <w:bookmarkEnd w:id="107"/>
            <w:r w:rsidRPr="00EF2736">
              <w:t xml:space="preserve"> consultation with a clinical geneticist; and</w:t>
            </w:r>
          </w:p>
          <w:p w:rsidR="002533F1" w:rsidRPr="00EF2736" w:rsidRDefault="002533F1" w:rsidP="002533F1">
            <w:pPr>
              <w:pStyle w:val="Tablea"/>
            </w:pPr>
            <w:r w:rsidRPr="00EF2736">
              <w:t>(b) the request for the characterisation states that singleton testing is inappropriate; and</w:t>
            </w:r>
          </w:p>
          <w:p w:rsidR="00CE18A8" w:rsidRPr="00EF2736" w:rsidRDefault="002533F1" w:rsidP="00FC5300">
            <w:pPr>
              <w:pStyle w:val="Tablea"/>
            </w:pPr>
            <w:r w:rsidRPr="00EF2736">
              <w:t>(c</w:t>
            </w:r>
            <w:r w:rsidR="00CE18A8" w:rsidRPr="00EF2736">
              <w:t xml:space="preserve">) </w:t>
            </w:r>
            <w:r w:rsidRPr="00EF2736">
              <w:t>the</w:t>
            </w:r>
            <w:r w:rsidR="00CE18A8" w:rsidRPr="00EF2736">
              <w:t xml:space="preserve"> </w:t>
            </w:r>
            <w:r w:rsidRPr="00EF2736">
              <w:t>p</w:t>
            </w:r>
            <w:r w:rsidR="00CE18A8" w:rsidRPr="00EF2736">
              <w:t>atient</w:t>
            </w:r>
            <w:r w:rsidRPr="00EF2736">
              <w:t xml:space="preserve"> is</w:t>
            </w:r>
            <w:r w:rsidR="00CE18A8" w:rsidRPr="00EF2736">
              <w:t xml:space="preserve"> aged 10 years or younger </w:t>
            </w:r>
            <w:r w:rsidRPr="00EF2736">
              <w:t xml:space="preserve">and </w:t>
            </w:r>
            <w:r w:rsidR="00341E08" w:rsidRPr="00EF2736">
              <w:t>is strongly suspected of having a monogenic condition,</w:t>
            </w:r>
            <w:r w:rsidR="00CE18A8" w:rsidRPr="00EF2736">
              <w:t xml:space="preserve"> based on the presence of:</w:t>
            </w:r>
          </w:p>
          <w:p w:rsidR="00CE18A8" w:rsidRPr="00EF2736" w:rsidRDefault="00CE18A8" w:rsidP="00FC5300">
            <w:pPr>
              <w:pStyle w:val="Tablei"/>
            </w:pPr>
            <w:r w:rsidRPr="00EF2736">
              <w:t>(i) dysmorphic facial appearance and one or more major structural congenital anomalies; or</w:t>
            </w:r>
          </w:p>
          <w:p w:rsidR="00CE18A8" w:rsidRPr="00EF2736" w:rsidRDefault="00CE18A8" w:rsidP="00FC5300">
            <w:pPr>
              <w:pStyle w:val="Tablei"/>
            </w:pPr>
            <w:r w:rsidRPr="00EF2736">
              <w:t>(ii) intellectual disability or global developmental delay of at least moderate severity, as determined by a specialist paediatrician; and</w:t>
            </w:r>
          </w:p>
          <w:p w:rsidR="00CE18A8" w:rsidRPr="00EF2736" w:rsidRDefault="002533F1" w:rsidP="00FC5300">
            <w:pPr>
              <w:pStyle w:val="Tablea"/>
            </w:pPr>
            <w:r w:rsidRPr="00EF2736">
              <w:t>(d</w:t>
            </w:r>
            <w:r w:rsidR="00CE18A8" w:rsidRPr="00EF2736">
              <w:t xml:space="preserve">) </w:t>
            </w:r>
            <w:r w:rsidRPr="00EF2736">
              <w:t xml:space="preserve">the characterisation is </w:t>
            </w:r>
            <w:r w:rsidR="00CE18A8" w:rsidRPr="00EF2736">
              <w:t>performed following</w:t>
            </w:r>
            <w:bookmarkStart w:id="108" w:name="BK_S4P57L39C48"/>
            <w:bookmarkEnd w:id="108"/>
            <w:r w:rsidR="00CE18A8" w:rsidRPr="00EF2736">
              <w:t xml:space="preserve"> the performance for the patient of a service to which item</w:t>
            </w:r>
            <w:r w:rsidR="00EF2736" w:rsidRPr="00EF2736">
              <w:t> </w:t>
            </w:r>
            <w:r w:rsidR="00CE18A8" w:rsidRPr="00EF2736">
              <w:t xml:space="preserve">73292 applies </w:t>
            </w:r>
            <w:r w:rsidR="00D74AE3" w:rsidRPr="00EF2736">
              <w:t xml:space="preserve">for which the results were </w:t>
            </w:r>
            <w:r w:rsidR="003D2ADA" w:rsidRPr="00EF2736">
              <w:t>non</w:t>
            </w:r>
            <w:r w:rsidR="004C74D5">
              <w:noBreakHyphen/>
            </w:r>
            <w:r w:rsidR="003D2ADA" w:rsidRPr="00EF2736">
              <w:t>informative</w:t>
            </w:r>
            <w:r w:rsidR="00CE18A8" w:rsidRPr="00EF2736">
              <w:t>; and</w:t>
            </w:r>
          </w:p>
          <w:p w:rsidR="00CE18A8" w:rsidRPr="00EF2736" w:rsidRDefault="002533F1" w:rsidP="00FC5300">
            <w:pPr>
              <w:pStyle w:val="Tablea"/>
            </w:pPr>
            <w:r w:rsidRPr="00EF2736">
              <w:t>(e</w:t>
            </w:r>
            <w:r w:rsidR="00CE18A8" w:rsidRPr="00EF2736">
              <w:t xml:space="preserve">) </w:t>
            </w:r>
            <w:r w:rsidRPr="00EF2736">
              <w:t xml:space="preserve">the characterisation is </w:t>
            </w:r>
            <w:r w:rsidR="00CE18A8" w:rsidRPr="00EF2736">
              <w:t>performed using a sample from the patient and a sample from each of the patient’s biological parents; and</w:t>
            </w:r>
          </w:p>
          <w:p w:rsidR="00CE18A8" w:rsidRPr="00EF2736" w:rsidRDefault="00CE18A8" w:rsidP="00FC5300">
            <w:pPr>
              <w:pStyle w:val="Tablea"/>
            </w:pPr>
            <w:r w:rsidRPr="00EF2736">
              <w:t xml:space="preserve">(f) </w:t>
            </w:r>
            <w:r w:rsidR="002533F1" w:rsidRPr="00EF2736">
              <w:t xml:space="preserve">the characterisation is </w:t>
            </w:r>
            <w:r w:rsidRPr="00EF2736">
              <w:t>not performed in conjunction with a service to which item</w:t>
            </w:r>
            <w:r w:rsidR="00EF2736" w:rsidRPr="00EF2736">
              <w:t> </w:t>
            </w:r>
            <w:r w:rsidRPr="00EF2736">
              <w:t>73358 applies</w:t>
            </w:r>
          </w:p>
          <w:p w:rsidR="00D74AE3" w:rsidRPr="00EF2736" w:rsidRDefault="00CE18A8" w:rsidP="000A6F8A">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2158DE">
            <w:pPr>
              <w:pStyle w:val="Tabletext"/>
              <w:jc w:val="right"/>
            </w:pPr>
            <w:r w:rsidRPr="00EF2736">
              <w:t>2</w:t>
            </w:r>
            <w:r w:rsidR="005015E4" w:rsidRPr="00EF2736">
              <w:t>,</w:t>
            </w:r>
            <w:r w:rsidRPr="00EF2736">
              <w:t>900.00</w:t>
            </w:r>
          </w:p>
        </w:tc>
      </w:tr>
      <w:tr w:rsidR="00CE18A8" w:rsidRPr="00EF2736" w:rsidTr="005C3DC2">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73360</w:t>
            </w:r>
          </w:p>
        </w:tc>
        <w:tc>
          <w:tcPr>
            <w:tcW w:w="3695"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Re</w:t>
            </w:r>
            <w:r w:rsidR="004C74D5">
              <w:noBreakHyphen/>
            </w:r>
            <w:r w:rsidRPr="00EF2736">
              <w:t>analysis of whole exome or genome data obtained in performing a service to which item</w:t>
            </w:r>
            <w:r w:rsidR="00EF2736" w:rsidRPr="00EF2736">
              <w:t> </w:t>
            </w:r>
            <w:r w:rsidRPr="00EF2736">
              <w:t>73358 or 73359 applies, for characterisation of previously unreported germline gene variants related to the clinical phenotype</w:t>
            </w:r>
            <w:r w:rsidR="002C2A19" w:rsidRPr="00EF2736">
              <w:t>, if</w:t>
            </w:r>
            <w:r w:rsidRPr="00EF2736">
              <w:t>:</w:t>
            </w:r>
          </w:p>
          <w:p w:rsidR="00CE18A8" w:rsidRPr="00EF2736" w:rsidRDefault="00CE18A8" w:rsidP="00357000">
            <w:pPr>
              <w:pStyle w:val="Tablea"/>
            </w:pPr>
            <w:r w:rsidRPr="00EF2736">
              <w:t>(a)</w:t>
            </w:r>
            <w:r w:rsidR="00C31C28" w:rsidRPr="00EF2736">
              <w:t xml:space="preserve"> </w:t>
            </w:r>
            <w:r w:rsidR="002C2A19" w:rsidRPr="00EF2736">
              <w:t>the re</w:t>
            </w:r>
            <w:r w:rsidR="004C74D5">
              <w:noBreakHyphen/>
            </w:r>
            <w:r w:rsidR="002C2A19" w:rsidRPr="00EF2736">
              <w:t xml:space="preserve">analysis </w:t>
            </w:r>
            <w:r w:rsidR="00C31C28" w:rsidRPr="00EF2736">
              <w:t>is</w:t>
            </w:r>
            <w:r w:rsidRPr="00EF2736">
              <w:t>:</w:t>
            </w:r>
          </w:p>
          <w:p w:rsidR="00CE18A8" w:rsidRPr="00EF2736" w:rsidRDefault="00CE18A8" w:rsidP="00357000">
            <w:pPr>
              <w:pStyle w:val="Tablei"/>
            </w:pPr>
            <w:r w:rsidRPr="00EF2736">
              <w:t xml:space="preserve">(i) </w:t>
            </w:r>
            <w:r w:rsidR="00C31C28" w:rsidRPr="00EF2736">
              <w:t xml:space="preserve">requested by </w:t>
            </w:r>
            <w:r w:rsidRPr="00EF2736">
              <w:t>a consultant physician practising as a clinical geneticist; or</w:t>
            </w:r>
          </w:p>
          <w:p w:rsidR="00CE18A8" w:rsidRPr="00EF2736" w:rsidRDefault="00CE18A8" w:rsidP="00357000">
            <w:pPr>
              <w:pStyle w:val="Tablei"/>
            </w:pPr>
            <w:r w:rsidRPr="00EF2736">
              <w:t xml:space="preserve">(ii) </w:t>
            </w:r>
            <w:r w:rsidR="00C31C28" w:rsidRPr="00EF2736">
              <w:t xml:space="preserve">requested by </w:t>
            </w:r>
            <w:r w:rsidRPr="00EF2736">
              <w:t>a consultant physician practising as a specialist paediatrician, following</w:t>
            </w:r>
            <w:bookmarkStart w:id="109" w:name="BK_S4P58L2C25"/>
            <w:bookmarkEnd w:id="109"/>
            <w:r w:rsidRPr="00EF2736">
              <w:t xml:space="preserve"> consultation with a clinical geneticist; and</w:t>
            </w:r>
          </w:p>
          <w:p w:rsidR="00CE18A8" w:rsidRPr="00EF2736" w:rsidRDefault="00CE18A8" w:rsidP="00357000">
            <w:pPr>
              <w:pStyle w:val="Tablea"/>
            </w:pPr>
            <w:r w:rsidRPr="00EF2736">
              <w:t xml:space="preserve">(b) </w:t>
            </w:r>
            <w:r w:rsidR="002C2A19" w:rsidRPr="00EF2736">
              <w:t>the</w:t>
            </w:r>
            <w:r w:rsidRPr="00EF2736">
              <w:t xml:space="preserve"> patient </w:t>
            </w:r>
            <w:r w:rsidR="002C2A19" w:rsidRPr="00EF2736">
              <w:t xml:space="preserve">is </w:t>
            </w:r>
            <w:r w:rsidRPr="00EF2736">
              <w:t xml:space="preserve">aged 15 years or younger </w:t>
            </w:r>
            <w:r w:rsidR="002C2A19" w:rsidRPr="00EF2736">
              <w:t xml:space="preserve">and </w:t>
            </w:r>
            <w:r w:rsidR="00C31C28" w:rsidRPr="00EF2736">
              <w:t>is strongly suspected of having a monogenic condition</w:t>
            </w:r>
            <w:r w:rsidRPr="00EF2736">
              <w:t>; and</w:t>
            </w:r>
          </w:p>
          <w:p w:rsidR="00CE18A8" w:rsidRPr="00EF2736" w:rsidRDefault="00CE18A8" w:rsidP="00357000">
            <w:pPr>
              <w:pStyle w:val="Tablea"/>
            </w:pPr>
            <w:r w:rsidRPr="00EF2736">
              <w:t xml:space="preserve">(c) </w:t>
            </w:r>
            <w:r w:rsidR="002C2A19" w:rsidRPr="00EF2736">
              <w:t>the re</w:t>
            </w:r>
            <w:r w:rsidR="004C74D5">
              <w:noBreakHyphen/>
            </w:r>
            <w:r w:rsidR="002C2A19" w:rsidRPr="00EF2736">
              <w:t xml:space="preserve">analysis is </w:t>
            </w:r>
            <w:r w:rsidRPr="00EF2736">
              <w:t>performed at least 18 months after:</w:t>
            </w:r>
          </w:p>
          <w:p w:rsidR="00CE18A8" w:rsidRPr="00EF2736" w:rsidRDefault="00CE18A8" w:rsidP="00357000">
            <w:pPr>
              <w:pStyle w:val="Tablei"/>
            </w:pPr>
            <w:r w:rsidRPr="00EF2736">
              <w:t>(i) a service to which item</w:t>
            </w:r>
            <w:r w:rsidR="00EF2736" w:rsidRPr="00EF2736">
              <w:t> </w:t>
            </w:r>
            <w:r w:rsidRPr="00EF2736">
              <w:t>73358 or 73359 applies; or</w:t>
            </w:r>
          </w:p>
          <w:p w:rsidR="00CE18A8" w:rsidRPr="00EF2736" w:rsidRDefault="00CE18A8" w:rsidP="00357000">
            <w:pPr>
              <w:pStyle w:val="Tablei"/>
            </w:pPr>
            <w:r w:rsidRPr="00EF2736">
              <w:t>(ii) a service to which this item applies</w:t>
            </w:r>
          </w:p>
          <w:p w:rsidR="00CE18A8" w:rsidRPr="00EF2736" w:rsidRDefault="00CE18A8" w:rsidP="00357000">
            <w:pPr>
              <w:pStyle w:val="Tabletext"/>
            </w:pPr>
            <w:r w:rsidRPr="00EF2736">
              <w:t>Applicable only twice per lifetime</w:t>
            </w:r>
          </w:p>
        </w:tc>
        <w:tc>
          <w:tcPr>
            <w:tcW w:w="662" w:type="pct"/>
            <w:tcBorders>
              <w:top w:val="single" w:sz="2" w:space="0" w:color="auto"/>
              <w:bottom w:val="single" w:sz="2" w:space="0" w:color="auto"/>
            </w:tcBorders>
            <w:shd w:val="clear" w:color="auto" w:fill="auto"/>
          </w:tcPr>
          <w:p w:rsidR="00CE18A8" w:rsidRPr="00EF2736" w:rsidRDefault="00CE18A8" w:rsidP="002158DE">
            <w:pPr>
              <w:pStyle w:val="Tabletext"/>
              <w:jc w:val="right"/>
            </w:pPr>
            <w:r w:rsidRPr="00EF2736">
              <w:t>500.00</w:t>
            </w:r>
          </w:p>
        </w:tc>
      </w:tr>
      <w:tr w:rsidR="00CE18A8" w:rsidRPr="00EF2736" w:rsidTr="005C3DC2">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73361</w:t>
            </w:r>
          </w:p>
        </w:tc>
        <w:tc>
          <w:tcPr>
            <w:tcW w:w="3695"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Detection of a single gene variant for diagnostic purposes</w:t>
            </w:r>
            <w:r w:rsidR="002C2A19" w:rsidRPr="00EF2736">
              <w:t>, if</w:t>
            </w:r>
            <w:r w:rsidRPr="00EF2736">
              <w:t>:</w:t>
            </w:r>
          </w:p>
          <w:p w:rsidR="00CE18A8" w:rsidRPr="00EF2736" w:rsidRDefault="00CE18A8" w:rsidP="004F575A">
            <w:pPr>
              <w:pStyle w:val="Tablea"/>
            </w:pPr>
            <w:r w:rsidRPr="00EF2736">
              <w:t xml:space="preserve">(a) </w:t>
            </w:r>
            <w:r w:rsidR="002C2A19" w:rsidRPr="00EF2736">
              <w:t xml:space="preserve">the detection </w:t>
            </w:r>
            <w:r w:rsidR="00C31C28" w:rsidRPr="00EF2736">
              <w:t>is</w:t>
            </w:r>
            <w:r w:rsidRPr="00EF2736">
              <w:t>:</w:t>
            </w:r>
          </w:p>
          <w:p w:rsidR="00CE18A8" w:rsidRPr="00EF2736" w:rsidRDefault="00CE18A8" w:rsidP="004F575A">
            <w:pPr>
              <w:pStyle w:val="Tablei"/>
            </w:pPr>
            <w:r w:rsidRPr="00EF2736">
              <w:t xml:space="preserve">(i) </w:t>
            </w:r>
            <w:r w:rsidR="00C31C28" w:rsidRPr="00EF2736">
              <w:t xml:space="preserve">requested by </w:t>
            </w:r>
            <w:r w:rsidRPr="00EF2736">
              <w:t>a consultant physician practising as a clinical geneticist; or</w:t>
            </w:r>
          </w:p>
          <w:p w:rsidR="00CE18A8" w:rsidRPr="00EF2736" w:rsidRDefault="00CE18A8" w:rsidP="004F575A">
            <w:pPr>
              <w:pStyle w:val="Tablei"/>
            </w:pPr>
            <w:r w:rsidRPr="00EF2736">
              <w:t xml:space="preserve">(ii) </w:t>
            </w:r>
            <w:r w:rsidR="00C31C28" w:rsidRPr="00EF2736">
              <w:t xml:space="preserve">requested by </w:t>
            </w:r>
            <w:r w:rsidRPr="00EF2736">
              <w:t>a consultant physician practising as a specialist paediatrician, following</w:t>
            </w:r>
            <w:bookmarkStart w:id="110" w:name="BK_S4P58L22C25"/>
            <w:bookmarkEnd w:id="110"/>
            <w:r w:rsidRPr="00EF2736">
              <w:t xml:space="preserve"> consultation with a clinical geneticist; and</w:t>
            </w:r>
          </w:p>
          <w:p w:rsidR="002C2A19" w:rsidRPr="00EF2736" w:rsidRDefault="00CE18A8" w:rsidP="00D50C22">
            <w:pPr>
              <w:pStyle w:val="Tablea"/>
            </w:pPr>
            <w:r w:rsidRPr="00EF2736">
              <w:t xml:space="preserve">(b) </w:t>
            </w:r>
            <w:r w:rsidR="002C2A19" w:rsidRPr="00EF2736">
              <w:t xml:space="preserve">the </w:t>
            </w:r>
            <w:r w:rsidRPr="00EF2736">
              <w:t>patient has a biological sibling with a known monogenic condition</w:t>
            </w:r>
            <w:r w:rsidR="002C2A19" w:rsidRPr="00EF2736">
              <w:t>; and</w:t>
            </w:r>
          </w:p>
          <w:p w:rsidR="00CE18A8" w:rsidRPr="00EF2736" w:rsidRDefault="002C2A19" w:rsidP="002C2A19">
            <w:pPr>
              <w:pStyle w:val="Tablea"/>
            </w:pPr>
            <w:r w:rsidRPr="00EF2736">
              <w:t xml:space="preserve">(c) </w:t>
            </w:r>
            <w:r w:rsidR="00CE18A8" w:rsidRPr="00EF2736">
              <w:t>a service to which item</w:t>
            </w:r>
            <w:r w:rsidR="00EF2736" w:rsidRPr="00EF2736">
              <w:t> </w:t>
            </w:r>
            <w:r w:rsidR="00CE18A8" w:rsidRPr="00EF2736">
              <w:t>73358, 73359 or 73360 applies has identified the causative variant for the sibling’s condition; and</w:t>
            </w:r>
          </w:p>
          <w:p w:rsidR="00CE18A8" w:rsidRPr="00EF2736" w:rsidRDefault="002C2A19" w:rsidP="002C2A19">
            <w:pPr>
              <w:pStyle w:val="Tablea"/>
            </w:pPr>
            <w:r w:rsidRPr="00EF2736">
              <w:t xml:space="preserve">(d) </w:t>
            </w:r>
            <w:r w:rsidR="00CE18A8" w:rsidRPr="00EF2736">
              <w:t xml:space="preserve">the results of the testing performed for the sibling are made available for the purpose of providing </w:t>
            </w:r>
            <w:r w:rsidRPr="00EF2736">
              <w:t xml:space="preserve">the detection </w:t>
            </w:r>
            <w:r w:rsidR="00CE18A8" w:rsidRPr="00EF2736">
              <w:t>for the patient; and</w:t>
            </w:r>
          </w:p>
          <w:p w:rsidR="00CE18A8" w:rsidRPr="00EF2736" w:rsidRDefault="002C2A19" w:rsidP="004F575A">
            <w:pPr>
              <w:pStyle w:val="Tablea"/>
            </w:pPr>
            <w:r w:rsidRPr="00EF2736">
              <w:t>(e</w:t>
            </w:r>
            <w:r w:rsidR="00CE18A8" w:rsidRPr="00EF2736">
              <w:t xml:space="preserve">) </w:t>
            </w:r>
            <w:r w:rsidRPr="00EF2736">
              <w:t xml:space="preserve">the detection is </w:t>
            </w:r>
            <w:r w:rsidR="00CE18A8" w:rsidRPr="00EF2736">
              <w:t>not performed in conjunction with a service to which item</w:t>
            </w:r>
            <w:r w:rsidR="00EF2736" w:rsidRPr="00EF2736">
              <w:t> </w:t>
            </w:r>
            <w:r w:rsidR="00CE18A8" w:rsidRPr="00EF2736">
              <w:t>73362 or 73363 applies</w:t>
            </w:r>
          </w:p>
          <w:p w:rsidR="00222961" w:rsidRPr="00EF2736" w:rsidRDefault="00CE18A8" w:rsidP="00C60965">
            <w:pPr>
              <w:pStyle w:val="Tabletext"/>
            </w:pPr>
            <w:r w:rsidRPr="00EF2736">
              <w:t>Applicable only once per variant per lifeti</w:t>
            </w:r>
            <w:r w:rsidR="00C60965" w:rsidRPr="00EF2736">
              <w:t>me</w:t>
            </w:r>
          </w:p>
        </w:tc>
        <w:tc>
          <w:tcPr>
            <w:tcW w:w="662" w:type="pct"/>
            <w:tcBorders>
              <w:top w:val="single" w:sz="2" w:space="0" w:color="auto"/>
              <w:bottom w:val="single" w:sz="2" w:space="0" w:color="auto"/>
            </w:tcBorders>
            <w:shd w:val="clear" w:color="auto" w:fill="auto"/>
          </w:tcPr>
          <w:p w:rsidR="00CE18A8" w:rsidRPr="00EF2736" w:rsidRDefault="00CE18A8" w:rsidP="002158DE">
            <w:pPr>
              <w:pStyle w:val="Tabletext"/>
              <w:jc w:val="right"/>
            </w:pPr>
            <w:r w:rsidRPr="00EF2736">
              <w:t>400.00</w:t>
            </w:r>
          </w:p>
        </w:tc>
      </w:tr>
      <w:tr w:rsidR="00CE18A8" w:rsidRPr="00EF2736" w:rsidTr="005C3DC2">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73362</w:t>
            </w:r>
          </w:p>
        </w:tc>
        <w:tc>
          <w:tcPr>
            <w:tcW w:w="3695"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Detection of a single gene variant for the purpose of reproductive decision making</w:t>
            </w:r>
            <w:r w:rsidR="009F7A28" w:rsidRPr="00EF2736">
              <w:t>,</w:t>
            </w:r>
            <w:r w:rsidR="00C321FC" w:rsidRPr="00EF2736">
              <w:t xml:space="preserve"> if</w:t>
            </w:r>
            <w:r w:rsidRPr="00EF2736">
              <w:t>:</w:t>
            </w:r>
          </w:p>
          <w:p w:rsidR="00CE18A8" w:rsidRPr="00EF2736" w:rsidRDefault="00CE18A8" w:rsidP="00143BE4">
            <w:pPr>
              <w:pStyle w:val="Tablea"/>
            </w:pPr>
            <w:r w:rsidRPr="00EF2736">
              <w:t xml:space="preserve">(a) </w:t>
            </w:r>
            <w:r w:rsidR="00C321FC" w:rsidRPr="00EF2736">
              <w:t xml:space="preserve">the detection </w:t>
            </w:r>
            <w:r w:rsidR="00E0649B" w:rsidRPr="00EF2736">
              <w:t xml:space="preserve">is </w:t>
            </w:r>
            <w:r w:rsidRPr="00EF2736">
              <w:t>requested by a consultant physician or specialist; and</w:t>
            </w:r>
          </w:p>
          <w:p w:rsidR="00C321FC" w:rsidRPr="00EF2736" w:rsidRDefault="00CE18A8" w:rsidP="00143BE4">
            <w:pPr>
              <w:pStyle w:val="Tablea"/>
            </w:pPr>
            <w:r w:rsidRPr="00EF2736">
              <w:t xml:space="preserve">(b) </w:t>
            </w:r>
            <w:r w:rsidR="00C321FC" w:rsidRPr="00EF2736">
              <w:t>the</w:t>
            </w:r>
            <w:r w:rsidRPr="00EF2736">
              <w:t xml:space="preserve"> patient has a first</w:t>
            </w:r>
            <w:r w:rsidR="004C74D5">
              <w:noBreakHyphen/>
            </w:r>
            <w:r w:rsidRPr="00EF2736">
              <w:t>degree relative with a known monogenic condition</w:t>
            </w:r>
            <w:r w:rsidR="00C321FC" w:rsidRPr="00EF2736">
              <w:t>; and</w:t>
            </w:r>
          </w:p>
          <w:p w:rsidR="00CE18A8" w:rsidRPr="00EF2736" w:rsidRDefault="00C321FC" w:rsidP="00C321FC">
            <w:pPr>
              <w:pStyle w:val="Tablea"/>
            </w:pPr>
            <w:r w:rsidRPr="00EF2736">
              <w:t xml:space="preserve">(c) </w:t>
            </w:r>
            <w:r w:rsidR="00CE18A8" w:rsidRPr="00EF2736">
              <w:t>a service to which</w:t>
            </w:r>
            <w:r w:rsidR="00C60965" w:rsidRPr="00EF2736">
              <w:t xml:space="preserve"> item</w:t>
            </w:r>
            <w:r w:rsidR="00EF2736" w:rsidRPr="00EF2736">
              <w:t> </w:t>
            </w:r>
            <w:r w:rsidR="00C60965" w:rsidRPr="00EF2736">
              <w:t>73358, 73359 or 733</w:t>
            </w:r>
            <w:r w:rsidR="00CE18A8" w:rsidRPr="00EF2736">
              <w:t>60 applies has identified the causative variant for the relative; and</w:t>
            </w:r>
          </w:p>
          <w:p w:rsidR="00CE18A8" w:rsidRPr="00EF2736" w:rsidRDefault="00C321FC" w:rsidP="00C321FC">
            <w:pPr>
              <w:pStyle w:val="Tablea"/>
            </w:pPr>
            <w:r w:rsidRPr="00EF2736">
              <w:t xml:space="preserve">(d) </w:t>
            </w:r>
            <w:r w:rsidR="00CE18A8" w:rsidRPr="00EF2736">
              <w:t xml:space="preserve">the results of the testing performed for the relative are made available for the purpose of providing </w:t>
            </w:r>
            <w:r w:rsidRPr="00EF2736">
              <w:t xml:space="preserve">the detection </w:t>
            </w:r>
            <w:r w:rsidR="00222961" w:rsidRPr="00EF2736">
              <w:t>for</w:t>
            </w:r>
            <w:r w:rsidR="00CE18A8" w:rsidRPr="00EF2736">
              <w:t xml:space="preserve"> the patient; and</w:t>
            </w:r>
          </w:p>
          <w:p w:rsidR="00CE18A8" w:rsidRPr="00EF2736" w:rsidRDefault="009F7A28" w:rsidP="00143BE4">
            <w:pPr>
              <w:pStyle w:val="Tablea"/>
            </w:pPr>
            <w:r w:rsidRPr="00EF2736">
              <w:t>(e</w:t>
            </w:r>
            <w:r w:rsidR="00CE18A8" w:rsidRPr="00EF2736">
              <w:t xml:space="preserve">) </w:t>
            </w:r>
            <w:r w:rsidR="00C321FC" w:rsidRPr="00EF2736">
              <w:t xml:space="preserve">the detection is </w:t>
            </w:r>
            <w:r w:rsidR="00CE18A8" w:rsidRPr="00EF2736">
              <w:t>not performed in conjunction with item</w:t>
            </w:r>
            <w:r w:rsidR="00EF2736" w:rsidRPr="00EF2736">
              <w:t> </w:t>
            </w:r>
            <w:r w:rsidR="00CE18A8" w:rsidRPr="00EF2736">
              <w:t>73361 or 73363</w:t>
            </w:r>
          </w:p>
          <w:p w:rsidR="00CE18A8" w:rsidRPr="00EF2736" w:rsidRDefault="00CE18A8" w:rsidP="00C60965">
            <w:pPr>
              <w:pStyle w:val="Tabletext"/>
            </w:pPr>
            <w:r w:rsidRPr="00EF2736">
              <w:t xml:space="preserve">Applicable only once </w:t>
            </w:r>
            <w:r w:rsidR="00C60965" w:rsidRPr="00EF2736">
              <w:t>per variant per lifetime</w:t>
            </w:r>
          </w:p>
        </w:tc>
        <w:tc>
          <w:tcPr>
            <w:tcW w:w="662" w:type="pct"/>
            <w:tcBorders>
              <w:top w:val="single" w:sz="2" w:space="0" w:color="auto"/>
              <w:bottom w:val="single" w:sz="2" w:space="0" w:color="auto"/>
            </w:tcBorders>
            <w:shd w:val="clear" w:color="auto" w:fill="auto"/>
          </w:tcPr>
          <w:p w:rsidR="00CE18A8" w:rsidRPr="00EF2736" w:rsidRDefault="00CE18A8" w:rsidP="002158DE">
            <w:pPr>
              <w:pStyle w:val="Tabletext"/>
              <w:jc w:val="right"/>
            </w:pPr>
            <w:r w:rsidRPr="00EF2736">
              <w:t>400.00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73363</w:t>
            </w:r>
          </w:p>
        </w:tc>
        <w:tc>
          <w:tcPr>
            <w:tcW w:w="3695" w:type="pct"/>
            <w:tcBorders>
              <w:top w:val="single" w:sz="2" w:space="0" w:color="auto"/>
              <w:bottom w:val="single" w:sz="2" w:space="0" w:color="auto"/>
            </w:tcBorders>
            <w:shd w:val="clear" w:color="auto" w:fill="auto"/>
          </w:tcPr>
          <w:p w:rsidR="00CE18A8" w:rsidRPr="00EF2736" w:rsidRDefault="00CE18A8" w:rsidP="005C3DC2">
            <w:pPr>
              <w:pStyle w:val="Tabletext"/>
            </w:pPr>
            <w:r w:rsidRPr="00EF2736">
              <w:t>Detection of a single gene variant for segregation purposes in relation to a person</w:t>
            </w:r>
            <w:r w:rsidR="006A183C" w:rsidRPr="00EF2736">
              <w:t>, if</w:t>
            </w:r>
            <w:r w:rsidRPr="00EF2736">
              <w:t>:</w:t>
            </w:r>
          </w:p>
          <w:p w:rsidR="00CE18A8" w:rsidRPr="00EF2736" w:rsidRDefault="00CE18A8" w:rsidP="00C40719">
            <w:pPr>
              <w:pStyle w:val="Tablea"/>
            </w:pPr>
            <w:r w:rsidRPr="00EF2736">
              <w:t xml:space="preserve">(a) </w:t>
            </w:r>
            <w:r w:rsidR="006A183C" w:rsidRPr="00EF2736">
              <w:t xml:space="preserve">the detection </w:t>
            </w:r>
            <w:r w:rsidR="00E0649B" w:rsidRPr="00EF2736">
              <w:t>is</w:t>
            </w:r>
            <w:r w:rsidRPr="00EF2736">
              <w:t>:</w:t>
            </w:r>
          </w:p>
          <w:p w:rsidR="00CE18A8" w:rsidRPr="00EF2736" w:rsidRDefault="00CE18A8" w:rsidP="00C40719">
            <w:pPr>
              <w:pStyle w:val="Tablei"/>
            </w:pPr>
            <w:r w:rsidRPr="00EF2736">
              <w:t xml:space="preserve">(i) </w:t>
            </w:r>
            <w:r w:rsidR="00E0649B" w:rsidRPr="00EF2736">
              <w:t xml:space="preserve">requested by </w:t>
            </w:r>
            <w:r w:rsidRPr="00EF2736">
              <w:t>a consultant physician practising as a clinical geneticist; or</w:t>
            </w:r>
          </w:p>
          <w:p w:rsidR="00CE18A8" w:rsidRPr="00EF2736" w:rsidRDefault="00CE18A8" w:rsidP="00C40719">
            <w:pPr>
              <w:pStyle w:val="Tablei"/>
            </w:pPr>
            <w:r w:rsidRPr="00EF2736">
              <w:t xml:space="preserve">(ii) </w:t>
            </w:r>
            <w:r w:rsidR="00E0649B" w:rsidRPr="00EF2736">
              <w:t xml:space="preserve">requested by </w:t>
            </w:r>
            <w:r w:rsidRPr="00EF2736">
              <w:t>a consultant physician practising as a specialist paediatrician, following</w:t>
            </w:r>
            <w:bookmarkStart w:id="111" w:name="BK_S4P58L50C25"/>
            <w:bookmarkEnd w:id="111"/>
            <w:r w:rsidRPr="00EF2736">
              <w:t xml:space="preserve"> consultation with a clinical geneticist; and</w:t>
            </w:r>
          </w:p>
          <w:p w:rsidR="00CE18A8" w:rsidRPr="00EF2736" w:rsidRDefault="00CE18A8" w:rsidP="00311FD5">
            <w:pPr>
              <w:pStyle w:val="Tablea"/>
            </w:pPr>
            <w:r w:rsidRPr="00EF2736">
              <w:t>(b)</w:t>
            </w:r>
            <w:r w:rsidR="00E0649B" w:rsidRPr="00EF2736">
              <w:t xml:space="preserve"> </w:t>
            </w:r>
            <w:r w:rsidR="006A183C" w:rsidRPr="00EF2736">
              <w:t>the</w:t>
            </w:r>
            <w:r w:rsidRPr="00EF2736">
              <w:t xml:space="preserve"> patient:</w:t>
            </w:r>
          </w:p>
          <w:p w:rsidR="00CE18A8" w:rsidRPr="00EF2736" w:rsidRDefault="00CE18A8" w:rsidP="00311FD5">
            <w:pPr>
              <w:pStyle w:val="Tablei"/>
            </w:pPr>
            <w:r w:rsidRPr="00EF2736">
              <w:t>(i) is a biological parent or other biological relative of the person and has a known phenotype of the person; or</w:t>
            </w:r>
          </w:p>
          <w:p w:rsidR="00CE18A8" w:rsidRPr="00EF2736" w:rsidRDefault="00CE18A8" w:rsidP="00311FD5">
            <w:pPr>
              <w:pStyle w:val="Tablei"/>
            </w:pPr>
            <w:r w:rsidRPr="00EF2736">
              <w:t>(ii)</w:t>
            </w:r>
            <w:r w:rsidR="006A183C" w:rsidRPr="00EF2736">
              <w:t xml:space="preserve"> </w:t>
            </w:r>
            <w:r w:rsidRPr="00EF2736">
              <w:t>is a biological parent of the person and has a suspected monogenic condition; and</w:t>
            </w:r>
          </w:p>
          <w:p w:rsidR="00CE18A8" w:rsidRPr="00EF2736" w:rsidRDefault="00CE18A8" w:rsidP="004C0F52">
            <w:pPr>
              <w:pStyle w:val="Tablea"/>
            </w:pPr>
            <w:r w:rsidRPr="00EF2736">
              <w:t>(c) a sample has not previously been tested for the patient for a service to which item</w:t>
            </w:r>
            <w:r w:rsidR="00EF2736" w:rsidRPr="00EF2736">
              <w:t> </w:t>
            </w:r>
            <w:r w:rsidRPr="00EF2736">
              <w:t>73</w:t>
            </w:r>
            <w:r w:rsidR="009F7A28" w:rsidRPr="00EF2736">
              <w:t>3</w:t>
            </w:r>
            <w:r w:rsidRPr="00EF2736">
              <w:t>59 applies; and</w:t>
            </w:r>
          </w:p>
          <w:p w:rsidR="00446445" w:rsidRPr="00EF2736" w:rsidRDefault="00CE18A8" w:rsidP="004C0F52">
            <w:pPr>
              <w:pStyle w:val="Tablea"/>
            </w:pPr>
            <w:r w:rsidRPr="00EF2736">
              <w:t>(d) a service to which item</w:t>
            </w:r>
            <w:r w:rsidR="00EF2736" w:rsidRPr="00EF2736">
              <w:t> </w:t>
            </w:r>
            <w:r w:rsidRPr="00EF2736">
              <w:t>73358, 73359 or 73360 applies has identified a potentially causative variant for the person</w:t>
            </w:r>
            <w:r w:rsidR="00446445" w:rsidRPr="00EF2736">
              <w:t>; and</w:t>
            </w:r>
          </w:p>
          <w:p w:rsidR="00CE18A8" w:rsidRPr="00EF2736" w:rsidRDefault="00446445" w:rsidP="004C0F52">
            <w:pPr>
              <w:pStyle w:val="Tablea"/>
            </w:pPr>
            <w:r w:rsidRPr="00EF2736">
              <w:t xml:space="preserve">(e) </w:t>
            </w:r>
            <w:r w:rsidR="00CE18A8" w:rsidRPr="00EF2736">
              <w:t>the results of the testing performed for the</w:t>
            </w:r>
            <w:r w:rsidR="00CE18A8" w:rsidRPr="00EF2736">
              <w:rPr>
                <w:i/>
              </w:rPr>
              <w:t xml:space="preserve"> </w:t>
            </w:r>
            <w:r w:rsidR="00CD1625" w:rsidRPr="00EF2736">
              <w:t xml:space="preserve">patient </w:t>
            </w:r>
            <w:r w:rsidRPr="00EF2736">
              <w:t>are</w:t>
            </w:r>
            <w:r w:rsidR="00CE18A8" w:rsidRPr="00EF2736">
              <w:t xml:space="preserve"> made available for the purpose of providing </w:t>
            </w:r>
            <w:r w:rsidR="006A183C" w:rsidRPr="00EF2736">
              <w:t>the detection</w:t>
            </w:r>
            <w:r w:rsidR="00222961" w:rsidRPr="00EF2736">
              <w:t xml:space="preserve"> for the </w:t>
            </w:r>
            <w:r w:rsidR="00CD1625" w:rsidRPr="00EF2736">
              <w:t>person</w:t>
            </w:r>
            <w:r w:rsidR="00CE18A8" w:rsidRPr="00EF2736">
              <w:t>; and</w:t>
            </w:r>
          </w:p>
          <w:p w:rsidR="00CE18A8" w:rsidRPr="00EF2736" w:rsidRDefault="00446445" w:rsidP="00C40719">
            <w:pPr>
              <w:pStyle w:val="Tablea"/>
            </w:pPr>
            <w:r w:rsidRPr="00EF2736">
              <w:t>(f</w:t>
            </w:r>
            <w:r w:rsidR="00CE18A8" w:rsidRPr="00EF2736">
              <w:t xml:space="preserve">) </w:t>
            </w:r>
            <w:r w:rsidR="006A183C" w:rsidRPr="00EF2736">
              <w:t xml:space="preserve">the detection is </w:t>
            </w:r>
            <w:r w:rsidR="00CE18A8" w:rsidRPr="00EF2736">
              <w:t>not performed in conjunction with item</w:t>
            </w:r>
            <w:r w:rsidR="00EF2736" w:rsidRPr="00EF2736">
              <w:t> </w:t>
            </w:r>
            <w:r w:rsidR="00CE18A8" w:rsidRPr="00EF2736">
              <w:t>73361 or 73362</w:t>
            </w:r>
          </w:p>
          <w:p w:rsidR="00CE18A8" w:rsidRPr="00EF2736" w:rsidRDefault="00CE18A8" w:rsidP="00C60965">
            <w:pPr>
              <w:pStyle w:val="Tabletext"/>
            </w:pPr>
            <w:r w:rsidRPr="00EF2736">
              <w:t xml:space="preserve">Applicable only once </w:t>
            </w:r>
            <w:r w:rsidR="00C60965" w:rsidRPr="00EF2736">
              <w:t>per variant per lifetime</w:t>
            </w:r>
          </w:p>
        </w:tc>
        <w:tc>
          <w:tcPr>
            <w:tcW w:w="662" w:type="pct"/>
            <w:tcBorders>
              <w:top w:val="single" w:sz="2" w:space="0" w:color="auto"/>
              <w:bottom w:val="single" w:sz="2" w:space="0" w:color="auto"/>
            </w:tcBorders>
            <w:shd w:val="clear" w:color="auto" w:fill="auto"/>
          </w:tcPr>
          <w:p w:rsidR="00CE18A8" w:rsidRPr="00EF2736" w:rsidRDefault="00CE18A8" w:rsidP="002158DE">
            <w:pPr>
              <w:pStyle w:val="Tabletext"/>
              <w:jc w:val="right"/>
            </w:pPr>
            <w:r w:rsidRPr="00EF2736">
              <w:t>400.00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73364</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D211E3" w:rsidRPr="00EF2736">
              <w:t>, requested by a specialist or consultant physician</w:t>
            </w:r>
            <w:r w:rsidR="002F6707" w:rsidRPr="00EF2736">
              <w:t>, that</w:t>
            </w:r>
            <w:r w:rsidRPr="00EF2736">
              <w:t>:</w:t>
            </w:r>
          </w:p>
          <w:p w:rsidR="00CE18A8" w:rsidRPr="00EF2736" w:rsidRDefault="00CE18A8" w:rsidP="00F63844">
            <w:pPr>
              <w:pStyle w:val="Tablea"/>
            </w:pPr>
            <w:r w:rsidRPr="00EF2736">
              <w:t xml:space="preserve">(a) </w:t>
            </w:r>
            <w:r w:rsidR="002F6707" w:rsidRPr="00EF2736">
              <w:t xml:space="preserve">is </w:t>
            </w:r>
            <w:r w:rsidRPr="00EF2736">
              <w:t>for:</w:t>
            </w:r>
          </w:p>
          <w:p w:rsidR="00CE18A8" w:rsidRPr="00EF2736" w:rsidRDefault="00CE18A8" w:rsidP="00F63844">
            <w:pPr>
              <w:pStyle w:val="Tablei"/>
            </w:pPr>
            <w:r w:rsidRPr="00EF2736">
              <w:t xml:space="preserve">(i) the characterisation of MYC </w:t>
            </w:r>
            <w:r w:rsidR="008A2B9E" w:rsidRPr="00EF2736">
              <w:t>gene rearrangement</w:t>
            </w:r>
            <w:r w:rsidRPr="00EF2736">
              <w:t>; and</w:t>
            </w:r>
          </w:p>
          <w:p w:rsidR="00CE18A8" w:rsidRPr="00EF2736" w:rsidRDefault="00CE18A8" w:rsidP="00F63844">
            <w:pPr>
              <w:pStyle w:val="Tablei"/>
            </w:pPr>
            <w:r w:rsidRPr="00EF2736">
              <w:t xml:space="preserve">(ii) if the results of the </w:t>
            </w:r>
            <w:r w:rsidR="008A2B9E" w:rsidRPr="00EF2736">
              <w:t>characterisation</w:t>
            </w:r>
            <w:r w:rsidR="00F6187A" w:rsidRPr="00EF2736">
              <w:t xml:space="preserve"> </w:t>
            </w:r>
            <w:r w:rsidRPr="00EF2736">
              <w:t xml:space="preserve">mentioned in </w:t>
            </w:r>
            <w:r w:rsidR="00EF2736" w:rsidRPr="00EF2736">
              <w:t>subparagraph (</w:t>
            </w:r>
            <w:r w:rsidRPr="00EF2736">
              <w:t>i) are positive—the characterisation of</w:t>
            </w:r>
            <w:r w:rsidR="004B77FC" w:rsidRPr="00EF2736">
              <w:t xml:space="preserve"> either or both of</w:t>
            </w:r>
            <w:r w:rsidR="008A2B9E" w:rsidRPr="00EF2736">
              <w:t xml:space="preserve"> BCL2 gene rearrangement</w:t>
            </w:r>
            <w:r w:rsidR="004B77FC" w:rsidRPr="00EF2736">
              <w:t xml:space="preserve"> </w:t>
            </w:r>
            <w:r w:rsidR="008A2B9E" w:rsidRPr="00EF2736">
              <w:t xml:space="preserve">and </w:t>
            </w:r>
            <w:r w:rsidRPr="00EF2736">
              <w:t>BCL6</w:t>
            </w:r>
            <w:r w:rsidR="008A2B9E" w:rsidRPr="00EF2736">
              <w:t xml:space="preserve"> gene rearrangement</w:t>
            </w:r>
            <w:r w:rsidRPr="00EF2736">
              <w:t>; and</w:t>
            </w:r>
          </w:p>
          <w:p w:rsidR="00CE18A8" w:rsidRPr="00EF2736" w:rsidRDefault="00CE18A8" w:rsidP="00533FE4">
            <w:pPr>
              <w:pStyle w:val="Tablea"/>
            </w:pPr>
            <w:r w:rsidRPr="00EF2736">
              <w:t>(b)</w:t>
            </w:r>
            <w:r w:rsidR="00930905" w:rsidRPr="00EF2736">
              <w:t xml:space="preserve"> </w:t>
            </w:r>
            <w:r w:rsidR="002F6707" w:rsidRPr="00EF2736">
              <w:t xml:space="preserve">is </w:t>
            </w:r>
            <w:r w:rsidR="007D62CD" w:rsidRPr="00EF2736">
              <w:t>for</w:t>
            </w:r>
            <w:r w:rsidR="002F6707" w:rsidRPr="00EF2736">
              <w:t xml:space="preserve"> a</w:t>
            </w:r>
            <w:r w:rsidRPr="00EF2736">
              <w:t xml:space="preserve"> patient:</w:t>
            </w:r>
          </w:p>
          <w:p w:rsidR="00CE18A8" w:rsidRPr="00EF2736" w:rsidRDefault="00CE18A8" w:rsidP="00533FE4">
            <w:pPr>
              <w:pStyle w:val="Tablei"/>
            </w:pPr>
            <w:r w:rsidRPr="00EF2736">
              <w:t>(i) for whom MYC immunohistochemistry is non</w:t>
            </w:r>
            <w:r w:rsidR="004C74D5">
              <w:noBreakHyphen/>
            </w:r>
            <w:r w:rsidRPr="00EF2736">
              <w:t>negative; and</w:t>
            </w:r>
          </w:p>
          <w:p w:rsidR="00CE18A8" w:rsidRPr="00EF2736" w:rsidRDefault="00CE18A8" w:rsidP="00533FE4">
            <w:pPr>
              <w:pStyle w:val="Tablei"/>
            </w:pPr>
            <w:r w:rsidRPr="00EF2736">
              <w:t xml:space="preserve">(ii) with clinical or laboratory evidence, including morphological features, of </w:t>
            </w:r>
            <w:r w:rsidR="00F6187A" w:rsidRPr="00EF2736">
              <w:t>diffuse large B</w:t>
            </w:r>
            <w:r w:rsidR="004C74D5">
              <w:noBreakHyphen/>
            </w:r>
            <w:r w:rsidRPr="00EF2736">
              <w:t>cell lymphoma or high grade B</w:t>
            </w:r>
            <w:r w:rsidR="004C74D5">
              <w:noBreakHyphen/>
            </w:r>
            <w:r w:rsidRPr="00EF2736">
              <w:t>cell lymphoma; and</w:t>
            </w:r>
          </w:p>
          <w:p w:rsidR="00CE18A8" w:rsidRPr="00EF2736" w:rsidRDefault="00D211E3" w:rsidP="00533FE4">
            <w:pPr>
              <w:pStyle w:val="Tablea"/>
            </w:pPr>
            <w:r w:rsidRPr="00EF2736">
              <w:t>(c</w:t>
            </w:r>
            <w:r w:rsidR="00CE18A8" w:rsidRPr="00EF2736">
              <w:t xml:space="preserve">) </w:t>
            </w:r>
            <w:r w:rsidR="002F6707" w:rsidRPr="00EF2736">
              <w:t xml:space="preserve">is </w:t>
            </w:r>
            <w:r w:rsidR="00CE18A8" w:rsidRPr="00EF2736">
              <w:t>not performed in conjunction with item</w:t>
            </w:r>
            <w:r w:rsidR="00EF2736" w:rsidRPr="00EF2736">
              <w:t> </w:t>
            </w:r>
            <w:r w:rsidR="00CE18A8" w:rsidRPr="00EF2736">
              <w:t>73365</w:t>
            </w:r>
          </w:p>
          <w:p w:rsidR="00CE18A8" w:rsidRPr="00EF2736" w:rsidRDefault="00CE18A8" w:rsidP="00AF35D2">
            <w:pPr>
              <w:pStyle w:val="Tablea"/>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400.00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73365</w:t>
            </w:r>
          </w:p>
        </w:tc>
        <w:tc>
          <w:tcPr>
            <w:tcW w:w="3695" w:type="pct"/>
            <w:tcBorders>
              <w:top w:val="single" w:sz="2" w:space="0" w:color="auto"/>
              <w:bottom w:val="single" w:sz="2" w:space="0" w:color="auto"/>
            </w:tcBorders>
            <w:shd w:val="clear" w:color="auto" w:fill="auto"/>
          </w:tcPr>
          <w:p w:rsidR="00F6187A" w:rsidRPr="00EF2736" w:rsidRDefault="00CE18A8" w:rsidP="00533FE4">
            <w:pPr>
              <w:pStyle w:val="Tabletext"/>
            </w:pPr>
            <w:r w:rsidRPr="00EF2736">
              <w:t>Analysis of tumour tissue</w:t>
            </w:r>
            <w:r w:rsidR="00D211E3" w:rsidRPr="00EF2736">
              <w:t>, requested by a specialist or consultant physician</w:t>
            </w:r>
            <w:r w:rsidR="002F6707" w:rsidRPr="00EF2736">
              <w:t>, that</w:t>
            </w:r>
            <w:r w:rsidR="00F6187A" w:rsidRPr="00EF2736">
              <w:t>:</w:t>
            </w:r>
          </w:p>
          <w:p w:rsidR="00CE18A8" w:rsidRPr="00EF2736" w:rsidRDefault="00F6187A" w:rsidP="007F72F5">
            <w:pPr>
              <w:pStyle w:val="Tablea"/>
            </w:pPr>
            <w:r w:rsidRPr="00EF2736">
              <w:t>(a)</w:t>
            </w:r>
            <w:r w:rsidR="00CE18A8" w:rsidRPr="00EF2736">
              <w:t xml:space="preserve"> </w:t>
            </w:r>
            <w:r w:rsidR="002F6707" w:rsidRPr="00EF2736">
              <w:t xml:space="preserve">is </w:t>
            </w:r>
            <w:r w:rsidR="00CE18A8" w:rsidRPr="00EF2736">
              <w:t>for the characterisation of</w:t>
            </w:r>
            <w:r w:rsidRPr="00EF2736">
              <w:t xml:space="preserve"> MYC gene rearrangement</w:t>
            </w:r>
            <w:r w:rsidR="00D211E3" w:rsidRPr="00EF2736">
              <w:t>; and</w:t>
            </w:r>
          </w:p>
          <w:p w:rsidR="00CE18A8" w:rsidRPr="00EF2736" w:rsidRDefault="00F6187A" w:rsidP="007F72F5">
            <w:pPr>
              <w:pStyle w:val="Tablea"/>
            </w:pPr>
            <w:r w:rsidRPr="00EF2736">
              <w:t>(</w:t>
            </w:r>
            <w:r w:rsidR="00D211E3" w:rsidRPr="00EF2736">
              <w:t>b</w:t>
            </w:r>
            <w:r w:rsidR="00CE18A8" w:rsidRPr="00EF2736">
              <w:t xml:space="preserve">) </w:t>
            </w:r>
            <w:r w:rsidR="002F6707" w:rsidRPr="00EF2736">
              <w:t xml:space="preserve">is </w:t>
            </w:r>
            <w:r w:rsidR="00CE18A8" w:rsidRPr="00EF2736">
              <w:t>for a patient with clinical or laboratory evidence, including morphological features, of Burkitt lymphoma; and</w:t>
            </w:r>
          </w:p>
          <w:p w:rsidR="00CE18A8" w:rsidRPr="00EF2736" w:rsidRDefault="00F6187A" w:rsidP="007F72F5">
            <w:pPr>
              <w:pStyle w:val="Tablea"/>
            </w:pPr>
            <w:r w:rsidRPr="00EF2736">
              <w:t>(</w:t>
            </w:r>
            <w:r w:rsidR="00D211E3" w:rsidRPr="00EF2736">
              <w:t>c</w:t>
            </w:r>
            <w:r w:rsidR="00CE18A8" w:rsidRPr="00EF2736">
              <w:t xml:space="preserve">) </w:t>
            </w:r>
            <w:r w:rsidR="002F6707" w:rsidRPr="00EF2736">
              <w:t xml:space="preserve">is </w:t>
            </w:r>
            <w:r w:rsidR="00CE18A8" w:rsidRPr="00EF2736">
              <w:t>not performed in conjunction with item</w:t>
            </w:r>
            <w:r w:rsidR="00EF2736" w:rsidRPr="00EF2736">
              <w:t> </w:t>
            </w:r>
            <w:r w:rsidR="00CE18A8" w:rsidRPr="00EF2736">
              <w:t>73364</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73366</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D211E3" w:rsidRPr="00EF2736">
              <w:t>, requested by a specialist or consultant physician</w:t>
            </w:r>
            <w:r w:rsidR="002F6707" w:rsidRPr="00EF2736">
              <w:t>, that</w:t>
            </w:r>
            <w:r w:rsidRPr="00EF2736">
              <w:t>:</w:t>
            </w:r>
          </w:p>
          <w:p w:rsidR="00CE18A8" w:rsidRPr="00EF2736" w:rsidRDefault="00CE18A8" w:rsidP="00D86309">
            <w:pPr>
              <w:pStyle w:val="Tablea"/>
            </w:pPr>
            <w:r w:rsidRPr="00EF2736">
              <w:t xml:space="preserve">(a) </w:t>
            </w:r>
            <w:r w:rsidR="002F6707" w:rsidRPr="00EF2736">
              <w:t xml:space="preserve">is </w:t>
            </w:r>
            <w:r w:rsidRPr="00EF2736">
              <w:t>for the characterisation of either or both of the following:</w:t>
            </w:r>
          </w:p>
          <w:p w:rsidR="00CE18A8" w:rsidRPr="00EF2736" w:rsidRDefault="00CE18A8" w:rsidP="00E85E14">
            <w:pPr>
              <w:pStyle w:val="Tablei"/>
            </w:pPr>
            <w:r w:rsidRPr="00EF2736">
              <w:t>(i) CCND1 gene rearrangement;</w:t>
            </w:r>
          </w:p>
          <w:p w:rsidR="00CE18A8" w:rsidRPr="00EF2736" w:rsidRDefault="00CE18A8" w:rsidP="00E85E14">
            <w:pPr>
              <w:pStyle w:val="Tablei"/>
            </w:pPr>
            <w:r w:rsidRPr="00EF2736">
              <w:t>(ii) CCND2 gene rearrangement; and</w:t>
            </w:r>
          </w:p>
          <w:p w:rsidR="00CE18A8" w:rsidRPr="00EF2736" w:rsidRDefault="00D211E3" w:rsidP="001B1B85">
            <w:pPr>
              <w:pStyle w:val="Tablea"/>
            </w:pPr>
            <w:r w:rsidRPr="00EF2736">
              <w:t>(b</w:t>
            </w:r>
            <w:r w:rsidR="00CE18A8" w:rsidRPr="00EF2736">
              <w:t xml:space="preserve">) </w:t>
            </w:r>
            <w:r w:rsidR="002F6707" w:rsidRPr="00EF2736">
              <w:t xml:space="preserve">is </w:t>
            </w:r>
            <w:r w:rsidR="00CE18A8" w:rsidRPr="00EF2736">
              <w:t>for a patient with clinical or laboratory evidence, including morphological features,</w:t>
            </w:r>
            <w:r w:rsidR="002F6707" w:rsidRPr="00EF2736">
              <w:t xml:space="preserve"> of mantle cell lymphoma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400.00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73367</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FF6B6C" w:rsidRPr="00EF2736">
              <w:t>, requested by a specialist or consultant physician</w:t>
            </w:r>
            <w:r w:rsidR="002F6707" w:rsidRPr="00EF2736">
              <w:t>, that</w:t>
            </w:r>
            <w:r w:rsidRPr="00EF2736">
              <w:t>:</w:t>
            </w:r>
          </w:p>
          <w:p w:rsidR="00CE18A8" w:rsidRPr="00EF2736" w:rsidRDefault="00CE18A8" w:rsidP="00E85E14">
            <w:pPr>
              <w:pStyle w:val="Tablea"/>
            </w:pPr>
            <w:r w:rsidRPr="00EF2736">
              <w:t xml:space="preserve">(a) </w:t>
            </w:r>
            <w:r w:rsidR="002F6707" w:rsidRPr="00EF2736">
              <w:t xml:space="preserve">is </w:t>
            </w:r>
            <w:r w:rsidRPr="00EF2736">
              <w:t>for the presence of isochromosome 7q; and</w:t>
            </w:r>
          </w:p>
          <w:p w:rsidR="00CE18A8" w:rsidRPr="00EF2736" w:rsidRDefault="00CE18A8" w:rsidP="00D238F6">
            <w:pPr>
              <w:pStyle w:val="Tablea"/>
            </w:pPr>
            <w:r w:rsidRPr="00EF2736">
              <w:t xml:space="preserve">(b) </w:t>
            </w:r>
            <w:r w:rsidR="002F6707" w:rsidRPr="00EF2736">
              <w:t xml:space="preserve">is </w:t>
            </w:r>
            <w:r w:rsidRPr="00EF2736">
              <w:t>for a patient with clinical or laboratory evidence, including morphological features, of hepatosplenic T</w:t>
            </w:r>
            <w:r w:rsidR="004C74D5">
              <w:noBreakHyphen/>
            </w:r>
            <w:r w:rsidRPr="00EF2736">
              <w:t>cell lymphoma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73368</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FF6B6C" w:rsidRPr="00EF2736">
              <w:t>, requested by a specialist or consultant physician</w:t>
            </w:r>
            <w:r w:rsidR="002F6707" w:rsidRPr="00EF2736">
              <w:t>, that</w:t>
            </w:r>
            <w:r w:rsidRPr="00EF2736">
              <w:t>:</w:t>
            </w:r>
          </w:p>
          <w:p w:rsidR="00CE18A8" w:rsidRPr="00EF2736" w:rsidRDefault="00CE18A8" w:rsidP="00E85E14">
            <w:pPr>
              <w:pStyle w:val="Tablea"/>
            </w:pPr>
            <w:r w:rsidRPr="00EF2736">
              <w:t xml:space="preserve">(a) </w:t>
            </w:r>
            <w:r w:rsidR="002F6707" w:rsidRPr="00EF2736">
              <w:t xml:space="preserve">is </w:t>
            </w:r>
            <w:r w:rsidRPr="00EF2736">
              <w:t>for the characterisation</w:t>
            </w:r>
            <w:r w:rsidR="00FF6B6C" w:rsidRPr="00EF2736">
              <w:t xml:space="preserve"> of</w:t>
            </w:r>
            <w:r w:rsidRPr="00EF2736">
              <w:t xml:space="preserve"> either or both of the</w:t>
            </w:r>
            <w:r w:rsidR="00FF6B6C" w:rsidRPr="00EF2736">
              <w:t xml:space="preserve"> following</w:t>
            </w:r>
            <w:r w:rsidRPr="00EF2736">
              <w:t>:</w:t>
            </w:r>
          </w:p>
          <w:p w:rsidR="00CE18A8" w:rsidRPr="00EF2736" w:rsidRDefault="00CE18A8" w:rsidP="00E85E14">
            <w:pPr>
              <w:pStyle w:val="Tablei"/>
            </w:pPr>
            <w:r w:rsidRPr="00EF2736">
              <w:t>(i) DUSP22</w:t>
            </w:r>
            <w:r w:rsidR="00FF6B6C" w:rsidRPr="00EF2736">
              <w:t xml:space="preserve"> gene rearrang</w:t>
            </w:r>
            <w:r w:rsidR="006A42E3" w:rsidRPr="00EF2736">
              <w:t>ement</w:t>
            </w:r>
            <w:r w:rsidRPr="00EF2736">
              <w:t>;</w:t>
            </w:r>
          </w:p>
          <w:p w:rsidR="00CE18A8" w:rsidRPr="00EF2736" w:rsidRDefault="00CE18A8" w:rsidP="00E85E14">
            <w:pPr>
              <w:pStyle w:val="Tablei"/>
            </w:pPr>
            <w:r w:rsidRPr="00EF2736">
              <w:t>(ii) TP63</w:t>
            </w:r>
            <w:r w:rsidR="00FF6B6C" w:rsidRPr="00EF2736">
              <w:t xml:space="preserve"> gene rearrang</w:t>
            </w:r>
            <w:r w:rsidR="006A42E3" w:rsidRPr="00EF2736">
              <w:t>ement</w:t>
            </w:r>
            <w:r w:rsidRPr="00EF2736">
              <w:t>; and</w:t>
            </w:r>
          </w:p>
          <w:p w:rsidR="00CE18A8" w:rsidRPr="00EF2736" w:rsidRDefault="00CE18A8" w:rsidP="00D238F6">
            <w:pPr>
              <w:pStyle w:val="Tablea"/>
            </w:pPr>
            <w:r w:rsidRPr="00EF2736">
              <w:t xml:space="preserve">(b) </w:t>
            </w:r>
            <w:r w:rsidR="002F6707" w:rsidRPr="00EF2736">
              <w:t xml:space="preserve">is </w:t>
            </w:r>
            <w:r w:rsidR="00F97A14" w:rsidRPr="00EF2736">
              <w:t>f</w:t>
            </w:r>
            <w:r w:rsidRPr="00EF2736">
              <w:t>or a patient with clinical or laboratory evidence, including morphological features, of ALK negative anaplastic large cell lymphoma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400.00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73369</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blood or bone marrow</w:t>
            </w:r>
            <w:r w:rsidR="006A42E3" w:rsidRPr="00EF2736">
              <w:t>, requested by a specialist or consultant physician</w:t>
            </w:r>
            <w:r w:rsidR="002F6707" w:rsidRPr="00EF2736">
              <w:t>, that</w:t>
            </w:r>
            <w:r w:rsidRPr="00EF2736">
              <w:t>:</w:t>
            </w:r>
          </w:p>
          <w:p w:rsidR="00CE18A8" w:rsidRPr="00EF2736" w:rsidRDefault="00CE18A8" w:rsidP="00E54936">
            <w:pPr>
              <w:pStyle w:val="Tablea"/>
            </w:pPr>
            <w:r w:rsidRPr="00EF2736">
              <w:t xml:space="preserve">(a) </w:t>
            </w:r>
            <w:r w:rsidR="002F6707" w:rsidRPr="00EF2736">
              <w:t xml:space="preserve">is </w:t>
            </w:r>
            <w:r w:rsidRPr="00EF2736">
              <w:t>for the characterisation</w:t>
            </w:r>
            <w:r w:rsidR="006A42E3" w:rsidRPr="00EF2736">
              <w:t xml:space="preserve"> of</w:t>
            </w:r>
            <w:r w:rsidRPr="00EF2736">
              <w:t xml:space="preserve"> either</w:t>
            </w:r>
            <w:r w:rsidR="006A42E3" w:rsidRPr="00EF2736">
              <w:t xml:space="preserve"> or both of the following</w:t>
            </w:r>
            <w:r w:rsidRPr="00EF2736">
              <w:t>:</w:t>
            </w:r>
          </w:p>
          <w:p w:rsidR="00CE18A8" w:rsidRPr="00EF2736" w:rsidRDefault="00CE18A8" w:rsidP="00E54936">
            <w:pPr>
              <w:pStyle w:val="Tablei"/>
            </w:pPr>
            <w:r w:rsidRPr="00EF2736">
              <w:t>(i) TCL1A</w:t>
            </w:r>
            <w:r w:rsidR="006A42E3" w:rsidRPr="00EF2736">
              <w:t xml:space="preserve"> gene rearrangement</w:t>
            </w:r>
            <w:r w:rsidRPr="00EF2736">
              <w:t>;</w:t>
            </w:r>
          </w:p>
          <w:p w:rsidR="00CE18A8" w:rsidRPr="00EF2736" w:rsidRDefault="00CE18A8" w:rsidP="00E54936">
            <w:pPr>
              <w:pStyle w:val="Tablei"/>
            </w:pPr>
            <w:r w:rsidRPr="00EF2736">
              <w:t>(ii) MTCP1</w:t>
            </w:r>
            <w:r w:rsidR="006A42E3" w:rsidRPr="00EF2736">
              <w:t xml:space="preserve"> gene rearrangement</w:t>
            </w:r>
            <w:r w:rsidRPr="00EF2736">
              <w:t>; and</w:t>
            </w:r>
          </w:p>
          <w:p w:rsidR="00CE18A8" w:rsidRPr="00EF2736" w:rsidRDefault="00CE18A8" w:rsidP="00E54936">
            <w:pPr>
              <w:pStyle w:val="Tablea"/>
            </w:pPr>
            <w:r w:rsidRPr="00EF2736">
              <w:t xml:space="preserve">(b) </w:t>
            </w:r>
            <w:r w:rsidR="002F6707" w:rsidRPr="00EF2736">
              <w:t xml:space="preserve">is </w:t>
            </w:r>
            <w:r w:rsidRPr="00EF2736">
              <w:t>for a patient with clinical or laboratory evidence, including morphological features, of T</w:t>
            </w:r>
            <w:r w:rsidR="004C74D5">
              <w:noBreakHyphen/>
            </w:r>
            <w:r w:rsidRPr="00EF2736">
              <w:t>cell prolymphocytic leukaemia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400.00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73370</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blood or bone marrow</w:t>
            </w:r>
            <w:r w:rsidR="005F45D7" w:rsidRPr="00EF2736">
              <w:t>, requested by a specialist or consultant physician</w:t>
            </w:r>
            <w:r w:rsidR="002F6707" w:rsidRPr="00EF2736">
              <w:t>, that</w:t>
            </w:r>
            <w:r w:rsidRPr="00EF2736">
              <w:t>:</w:t>
            </w:r>
          </w:p>
          <w:p w:rsidR="00CE18A8" w:rsidRPr="00EF2736" w:rsidRDefault="00CE18A8" w:rsidP="00CB1573">
            <w:pPr>
              <w:pStyle w:val="Tablea"/>
            </w:pPr>
            <w:r w:rsidRPr="00EF2736">
              <w:t xml:space="preserve">(a) </w:t>
            </w:r>
            <w:r w:rsidR="002F6707" w:rsidRPr="00EF2736">
              <w:t xml:space="preserve">is </w:t>
            </w:r>
            <w:r w:rsidRPr="00EF2736">
              <w:t xml:space="preserve">for the characterisation of </w:t>
            </w:r>
            <w:r w:rsidR="005F45D7" w:rsidRPr="00EF2736">
              <w:t>the following</w:t>
            </w:r>
            <w:r w:rsidRPr="00EF2736">
              <w:t>:</w:t>
            </w:r>
          </w:p>
          <w:p w:rsidR="00CE18A8" w:rsidRPr="00EF2736" w:rsidRDefault="00CE18A8" w:rsidP="00CB1573">
            <w:pPr>
              <w:pStyle w:val="Tablei"/>
            </w:pPr>
            <w:r w:rsidRPr="00EF2736">
              <w:t xml:space="preserve">(i) </w:t>
            </w:r>
            <w:r w:rsidR="005F45D7" w:rsidRPr="00EF2736">
              <w:t>c</w:t>
            </w:r>
            <w:r w:rsidRPr="00EF2736">
              <w:t>hromosome translocations</w:t>
            </w:r>
            <w:r w:rsidR="005F45D7" w:rsidRPr="00EF2736">
              <w:t xml:space="preserve"> </w:t>
            </w:r>
            <w:r w:rsidRPr="00EF2736">
              <w:t>t(4;14), t(14;16), t(14;20);</w:t>
            </w:r>
          </w:p>
          <w:p w:rsidR="00CE18A8" w:rsidRPr="00EF2736" w:rsidRDefault="00CE18A8" w:rsidP="00CB1573">
            <w:pPr>
              <w:pStyle w:val="Tablei"/>
            </w:pPr>
            <w:r w:rsidRPr="00EF2736">
              <w:t>(ii) 1q gain;</w:t>
            </w:r>
          </w:p>
          <w:p w:rsidR="00CE18A8" w:rsidRPr="00EF2736" w:rsidRDefault="00CE18A8" w:rsidP="00CB1573">
            <w:pPr>
              <w:pStyle w:val="Tablei"/>
            </w:pPr>
            <w:r w:rsidRPr="00EF2736">
              <w:t>(iii) 17p deletion; and</w:t>
            </w:r>
          </w:p>
          <w:p w:rsidR="00CE18A8" w:rsidRPr="00EF2736" w:rsidRDefault="00CE18A8" w:rsidP="00CB1573">
            <w:pPr>
              <w:pStyle w:val="Tablea"/>
            </w:pPr>
            <w:r w:rsidRPr="00EF2736">
              <w:t xml:space="preserve">(b) </w:t>
            </w:r>
            <w:r w:rsidR="002F6707" w:rsidRPr="00EF2736">
              <w:t xml:space="preserve">is </w:t>
            </w:r>
            <w:r w:rsidRPr="00EF2736">
              <w:t>for a patient with clinical or laboratory evidence, including morphological features,</w:t>
            </w:r>
            <w:r w:rsidR="005F45D7" w:rsidRPr="00EF2736">
              <w:t xml:space="preserve"> of plasma cell myeloma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500.00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73371</w:t>
            </w:r>
          </w:p>
        </w:tc>
        <w:tc>
          <w:tcPr>
            <w:tcW w:w="3695" w:type="pct"/>
            <w:tcBorders>
              <w:top w:val="single" w:sz="2" w:space="0" w:color="auto"/>
              <w:bottom w:val="single" w:sz="2" w:space="0" w:color="auto"/>
            </w:tcBorders>
            <w:shd w:val="clear" w:color="auto" w:fill="auto"/>
          </w:tcPr>
          <w:p w:rsidR="00CE18A8" w:rsidRPr="00EF2736" w:rsidRDefault="005F45D7" w:rsidP="00533FE4">
            <w:pPr>
              <w:pStyle w:val="Tabletext"/>
            </w:pPr>
            <w:r w:rsidRPr="00EF2736">
              <w:t>Analysis of tumour tissue, requested by a specialist or consultant physician</w:t>
            </w:r>
            <w:r w:rsidR="002F6707" w:rsidRPr="00EF2736">
              <w:t>, that</w:t>
            </w:r>
            <w:r w:rsidR="00CE18A8" w:rsidRPr="00EF2736">
              <w:t>:</w:t>
            </w:r>
          </w:p>
          <w:p w:rsidR="00CE18A8" w:rsidRPr="00EF2736" w:rsidRDefault="00CE18A8" w:rsidP="00B118D6">
            <w:pPr>
              <w:pStyle w:val="Tablea"/>
            </w:pPr>
            <w:r w:rsidRPr="00EF2736">
              <w:t xml:space="preserve">(a) </w:t>
            </w:r>
            <w:r w:rsidR="002F6707" w:rsidRPr="00EF2736">
              <w:t xml:space="preserve">is </w:t>
            </w:r>
            <w:r w:rsidRPr="00EF2736">
              <w:t>for the detection</w:t>
            </w:r>
            <w:r w:rsidR="005F45D7" w:rsidRPr="00EF2736">
              <w:t xml:space="preserve"> o</w:t>
            </w:r>
            <w:r w:rsidRPr="00EF2736">
              <w:t>f chromosome 1p/19q co</w:t>
            </w:r>
            <w:r w:rsidR="004C74D5">
              <w:noBreakHyphen/>
            </w:r>
            <w:r w:rsidRPr="00EF2736">
              <w:t>deletion; and</w:t>
            </w:r>
          </w:p>
          <w:p w:rsidR="00CE18A8" w:rsidRPr="00EF2736" w:rsidRDefault="00CE18A8" w:rsidP="00B118D6">
            <w:pPr>
              <w:pStyle w:val="Tablea"/>
            </w:pPr>
            <w:r w:rsidRPr="00EF2736">
              <w:t xml:space="preserve">(b) </w:t>
            </w:r>
            <w:r w:rsidR="002F6707" w:rsidRPr="00EF2736">
              <w:t xml:space="preserve">is </w:t>
            </w:r>
            <w:r w:rsidR="005F45D7" w:rsidRPr="00EF2736">
              <w:t>f</w:t>
            </w:r>
            <w:r w:rsidRPr="00EF2736">
              <w:t>or a patient with clinical or laboratory evidence, including morphological features, of glial neoplasm with probable oligodendroglial component</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73372</w:t>
            </w:r>
          </w:p>
        </w:tc>
        <w:tc>
          <w:tcPr>
            <w:tcW w:w="3695" w:type="pct"/>
            <w:tcBorders>
              <w:top w:val="single" w:sz="2" w:space="0" w:color="auto"/>
              <w:bottom w:val="single" w:sz="2" w:space="0" w:color="auto"/>
            </w:tcBorders>
            <w:shd w:val="clear" w:color="auto" w:fill="auto"/>
          </w:tcPr>
          <w:p w:rsidR="003256D4" w:rsidRPr="00EF2736" w:rsidRDefault="00CE18A8" w:rsidP="00533FE4">
            <w:pPr>
              <w:pStyle w:val="Tabletext"/>
            </w:pPr>
            <w:r w:rsidRPr="00EF2736">
              <w:t>Analysis of tumour tissue</w:t>
            </w:r>
            <w:r w:rsidR="003256D4" w:rsidRPr="00EF2736">
              <w:t>, requested by a specialist or consultant physician</w:t>
            </w:r>
            <w:r w:rsidR="002F6707" w:rsidRPr="00EF2736">
              <w:t>, that</w:t>
            </w:r>
            <w:r w:rsidR="003256D4" w:rsidRPr="00EF2736">
              <w:t>:</w:t>
            </w:r>
          </w:p>
          <w:p w:rsidR="003256D4" w:rsidRPr="00EF2736" w:rsidRDefault="003256D4" w:rsidP="003256D4">
            <w:pPr>
              <w:pStyle w:val="Tablea"/>
            </w:pPr>
            <w:r w:rsidRPr="00EF2736">
              <w:t xml:space="preserve">(a) </w:t>
            </w:r>
            <w:r w:rsidR="002F6707" w:rsidRPr="00EF2736">
              <w:t xml:space="preserve">is </w:t>
            </w:r>
            <w:r w:rsidR="00CE18A8" w:rsidRPr="00EF2736">
              <w:t>for the identification of IDH1/2 pathological variant status</w:t>
            </w:r>
            <w:r w:rsidRPr="00EF2736">
              <w:t>; and</w:t>
            </w:r>
          </w:p>
          <w:p w:rsidR="003256D4" w:rsidRPr="00EF2736" w:rsidRDefault="003256D4" w:rsidP="003256D4">
            <w:pPr>
              <w:pStyle w:val="Tablea"/>
            </w:pPr>
            <w:r w:rsidRPr="00EF2736">
              <w:t xml:space="preserve">(b) </w:t>
            </w:r>
            <w:r w:rsidR="002F6707" w:rsidRPr="00EF2736">
              <w:t xml:space="preserve">is </w:t>
            </w:r>
            <w:r w:rsidRPr="00EF2736">
              <w:t>for a patient with:</w:t>
            </w:r>
          </w:p>
          <w:p w:rsidR="003256D4" w:rsidRPr="00EF2736" w:rsidRDefault="003256D4" w:rsidP="003256D4">
            <w:pPr>
              <w:pStyle w:val="Tablei"/>
            </w:pPr>
            <w:r w:rsidRPr="00EF2736">
              <w:t xml:space="preserve">(i) negative </w:t>
            </w:r>
            <w:r w:rsidR="00CE18A8" w:rsidRPr="00EF2736">
              <w:t>IDH1 (R132H) immunohistochemistry</w:t>
            </w:r>
            <w:r w:rsidRPr="00EF2736">
              <w:t>; and</w:t>
            </w:r>
          </w:p>
          <w:p w:rsidR="00CE18A8" w:rsidRPr="00EF2736" w:rsidRDefault="003256D4" w:rsidP="003256D4">
            <w:pPr>
              <w:pStyle w:val="Tablei"/>
            </w:pPr>
            <w:r w:rsidRPr="00EF2736">
              <w:t xml:space="preserve">(ii) </w:t>
            </w:r>
            <w:r w:rsidR="00CE18A8" w:rsidRPr="00EF2736">
              <w:t>clinical or laboratory evidence, including morphological features</w:t>
            </w:r>
            <w:r w:rsidRPr="00EF2736">
              <w:t>,</w:t>
            </w:r>
            <w:r w:rsidR="00CE18A8" w:rsidRPr="00EF2736">
              <w:t xml:space="preserve"> of glial neoplasm</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73373</w:t>
            </w:r>
          </w:p>
        </w:tc>
        <w:tc>
          <w:tcPr>
            <w:tcW w:w="3695" w:type="pct"/>
            <w:tcBorders>
              <w:top w:val="single" w:sz="2" w:space="0" w:color="auto"/>
              <w:bottom w:val="single" w:sz="2" w:space="0" w:color="auto"/>
            </w:tcBorders>
            <w:shd w:val="clear" w:color="auto" w:fill="auto"/>
          </w:tcPr>
          <w:p w:rsidR="00CE18A8" w:rsidRPr="00EF2736" w:rsidRDefault="001E72D8" w:rsidP="00533FE4">
            <w:pPr>
              <w:pStyle w:val="Tabletext"/>
            </w:pPr>
            <w:r w:rsidRPr="00EF2736">
              <w:t>Analysis of tumour tissue, requested by a specialist or consultant physician</w:t>
            </w:r>
            <w:r w:rsidR="002F6707" w:rsidRPr="00EF2736">
              <w:t>, that</w:t>
            </w:r>
            <w:r w:rsidR="00CE18A8" w:rsidRPr="00EF2736">
              <w:t>:</w:t>
            </w:r>
          </w:p>
          <w:p w:rsidR="00CE18A8" w:rsidRPr="00EF2736" w:rsidRDefault="00CE18A8" w:rsidP="00B118D6">
            <w:pPr>
              <w:pStyle w:val="Tablea"/>
            </w:pPr>
            <w:r w:rsidRPr="00EF2736">
              <w:t xml:space="preserve">(a) </w:t>
            </w:r>
            <w:r w:rsidR="002F6707" w:rsidRPr="00EF2736">
              <w:t xml:space="preserve">is </w:t>
            </w:r>
            <w:r w:rsidRPr="00EF2736">
              <w:t>for the characterisation of MGMT promoter methylation status; and</w:t>
            </w:r>
          </w:p>
          <w:p w:rsidR="00CE18A8" w:rsidRPr="00EF2736" w:rsidRDefault="00CE18A8" w:rsidP="00B118D6">
            <w:pPr>
              <w:pStyle w:val="Tablea"/>
            </w:pPr>
            <w:r w:rsidRPr="00EF2736">
              <w:t xml:space="preserve">(b) </w:t>
            </w:r>
            <w:r w:rsidR="002F6707" w:rsidRPr="00EF2736">
              <w:t xml:space="preserve">is </w:t>
            </w:r>
            <w:r w:rsidRPr="00EF2736">
              <w:t>for a patient with clinical or laboratory evidence, including morphological features, of glioblastoma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400.00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73374</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1E72D8" w:rsidRPr="00EF2736">
              <w:t>, requested by a specialist or consultant physician</w:t>
            </w:r>
            <w:r w:rsidR="002F6707" w:rsidRPr="00EF2736">
              <w:t>, that</w:t>
            </w:r>
            <w:r w:rsidRPr="00EF2736">
              <w:t>:</w:t>
            </w:r>
          </w:p>
          <w:p w:rsidR="00CE18A8" w:rsidRPr="00EF2736" w:rsidRDefault="00CE18A8" w:rsidP="00B118D6">
            <w:pPr>
              <w:pStyle w:val="Tablea"/>
            </w:pPr>
            <w:r w:rsidRPr="00EF2736">
              <w:t xml:space="preserve">(a) </w:t>
            </w:r>
            <w:r w:rsidR="002F6707" w:rsidRPr="00EF2736">
              <w:t xml:space="preserve">is </w:t>
            </w:r>
            <w:r w:rsidRPr="00EF2736">
              <w:t>for the characterisation of copy number changes, gene rearrangements, or other molecular changes in one of the following genes:</w:t>
            </w:r>
          </w:p>
          <w:p w:rsidR="00CE18A8" w:rsidRPr="00EF2736" w:rsidRDefault="00CE18A8" w:rsidP="00B118D6">
            <w:pPr>
              <w:pStyle w:val="Tablei"/>
            </w:pPr>
            <w:r w:rsidRPr="00EF2736">
              <w:t>(i) MDM2 CNV;</w:t>
            </w:r>
          </w:p>
          <w:p w:rsidR="00CE18A8" w:rsidRPr="00EF2736" w:rsidRDefault="00CE18A8" w:rsidP="00B118D6">
            <w:pPr>
              <w:pStyle w:val="Tablei"/>
            </w:pPr>
            <w:r w:rsidRPr="00EF2736">
              <w:t>(ii) FUS;</w:t>
            </w:r>
          </w:p>
          <w:p w:rsidR="00CE18A8" w:rsidRPr="00EF2736" w:rsidRDefault="00CE18A8" w:rsidP="00B118D6">
            <w:pPr>
              <w:pStyle w:val="Tablei"/>
            </w:pPr>
            <w:r w:rsidRPr="00EF2736">
              <w:t>(iii) DDIT3;</w:t>
            </w:r>
          </w:p>
          <w:p w:rsidR="00CE18A8" w:rsidRPr="00EF2736" w:rsidRDefault="00CE18A8" w:rsidP="00B118D6">
            <w:pPr>
              <w:pStyle w:val="Tablei"/>
            </w:pPr>
            <w:r w:rsidRPr="00EF2736">
              <w:t>(iv) EWSR1;</w:t>
            </w:r>
          </w:p>
          <w:p w:rsidR="00CE18A8" w:rsidRPr="00EF2736" w:rsidRDefault="00CE18A8" w:rsidP="00B118D6">
            <w:pPr>
              <w:pStyle w:val="Tablei"/>
            </w:pPr>
            <w:r w:rsidRPr="00EF2736">
              <w:t>(v) ETV6;</w:t>
            </w:r>
          </w:p>
          <w:p w:rsidR="00F4368C" w:rsidRPr="00EF2736" w:rsidRDefault="00F4368C" w:rsidP="00B118D6">
            <w:pPr>
              <w:pStyle w:val="Tablei"/>
            </w:pPr>
            <w:r w:rsidRPr="00EF2736">
              <w:t>(vi) NTRK1;</w:t>
            </w:r>
          </w:p>
          <w:p w:rsidR="00CE18A8" w:rsidRPr="00EF2736" w:rsidRDefault="00CE18A8" w:rsidP="00B118D6">
            <w:pPr>
              <w:pStyle w:val="Tablei"/>
            </w:pPr>
            <w:r w:rsidRPr="00EF2736">
              <w:t>(vi</w:t>
            </w:r>
            <w:r w:rsidR="00F4368C" w:rsidRPr="00EF2736">
              <w:t>i</w:t>
            </w:r>
            <w:r w:rsidRPr="00EF2736">
              <w:t>) NTRK3;</w:t>
            </w:r>
          </w:p>
          <w:p w:rsidR="00CE18A8" w:rsidRPr="00EF2736" w:rsidRDefault="00CE18A8" w:rsidP="00B118D6">
            <w:pPr>
              <w:pStyle w:val="Tablei"/>
            </w:pPr>
            <w:r w:rsidRPr="00EF2736">
              <w:t>(vii</w:t>
            </w:r>
            <w:r w:rsidR="00F4368C" w:rsidRPr="00EF2736">
              <w:t>i</w:t>
            </w:r>
            <w:r w:rsidRPr="00EF2736">
              <w:t>) COL1A1;</w:t>
            </w:r>
          </w:p>
          <w:p w:rsidR="00CE18A8" w:rsidRPr="00EF2736" w:rsidRDefault="00F4368C" w:rsidP="00B118D6">
            <w:pPr>
              <w:pStyle w:val="Tablei"/>
            </w:pPr>
            <w:r w:rsidRPr="00EF2736">
              <w:t>(ix</w:t>
            </w:r>
            <w:r w:rsidR="00CE18A8" w:rsidRPr="00EF2736">
              <w:t>) PDGFB;</w:t>
            </w:r>
          </w:p>
          <w:p w:rsidR="00CE18A8" w:rsidRPr="00EF2736" w:rsidRDefault="00F4368C" w:rsidP="00B118D6">
            <w:pPr>
              <w:pStyle w:val="Tablei"/>
            </w:pPr>
            <w:r w:rsidRPr="00EF2736">
              <w:t>(</w:t>
            </w:r>
            <w:r w:rsidR="00CE18A8" w:rsidRPr="00EF2736">
              <w:t>x) STAT6;</w:t>
            </w:r>
          </w:p>
          <w:p w:rsidR="00CE18A8" w:rsidRPr="00EF2736" w:rsidRDefault="00CE18A8" w:rsidP="00B118D6">
            <w:pPr>
              <w:pStyle w:val="Tablei"/>
            </w:pPr>
            <w:r w:rsidRPr="00EF2736">
              <w:t>(x</w:t>
            </w:r>
            <w:r w:rsidR="00F4368C" w:rsidRPr="00EF2736">
              <w:t>i</w:t>
            </w:r>
            <w:r w:rsidRPr="00EF2736">
              <w:t>) PAX3;</w:t>
            </w:r>
          </w:p>
          <w:p w:rsidR="00CE18A8" w:rsidRPr="00EF2736" w:rsidRDefault="00CE18A8" w:rsidP="00B118D6">
            <w:pPr>
              <w:pStyle w:val="Tablei"/>
            </w:pPr>
            <w:r w:rsidRPr="00EF2736">
              <w:t>(xi</w:t>
            </w:r>
            <w:r w:rsidR="00F4368C" w:rsidRPr="00EF2736">
              <w:t>i</w:t>
            </w:r>
            <w:r w:rsidRPr="00EF2736">
              <w:t>) PAX7;</w:t>
            </w:r>
          </w:p>
          <w:p w:rsidR="00CE18A8" w:rsidRPr="00EF2736" w:rsidRDefault="00CE18A8" w:rsidP="00B118D6">
            <w:pPr>
              <w:pStyle w:val="Tablei"/>
            </w:pPr>
            <w:r w:rsidRPr="00EF2736">
              <w:t>(xii</w:t>
            </w:r>
            <w:r w:rsidR="00F4368C" w:rsidRPr="00EF2736">
              <w:t>i</w:t>
            </w:r>
            <w:r w:rsidRPr="00EF2736">
              <w:t>) SS18;</w:t>
            </w:r>
          </w:p>
          <w:p w:rsidR="00CE18A8" w:rsidRPr="00EF2736" w:rsidRDefault="00F4368C" w:rsidP="00B118D6">
            <w:pPr>
              <w:pStyle w:val="Tablei"/>
            </w:pPr>
            <w:r w:rsidRPr="00EF2736">
              <w:t>(xiv</w:t>
            </w:r>
            <w:r w:rsidR="00CE18A8" w:rsidRPr="00EF2736">
              <w:t>) BCOR;</w:t>
            </w:r>
          </w:p>
          <w:p w:rsidR="00CE18A8" w:rsidRPr="00EF2736" w:rsidRDefault="00F4368C" w:rsidP="00B118D6">
            <w:pPr>
              <w:pStyle w:val="Tablei"/>
            </w:pPr>
            <w:r w:rsidRPr="00EF2736">
              <w:t>(x</w:t>
            </w:r>
            <w:r w:rsidR="00CE18A8" w:rsidRPr="00EF2736">
              <w:t>v) CIC;</w:t>
            </w:r>
          </w:p>
          <w:p w:rsidR="00CE18A8" w:rsidRPr="00EF2736" w:rsidRDefault="00CE18A8" w:rsidP="00B118D6">
            <w:pPr>
              <w:pStyle w:val="Tablei"/>
            </w:pPr>
            <w:r w:rsidRPr="00EF2736">
              <w:t>(xv</w:t>
            </w:r>
            <w:r w:rsidR="00F4368C" w:rsidRPr="00EF2736">
              <w:t>i</w:t>
            </w:r>
            <w:r w:rsidRPr="00EF2736">
              <w:t>) HEY1;</w:t>
            </w:r>
          </w:p>
          <w:p w:rsidR="00CE18A8" w:rsidRPr="00EF2736" w:rsidRDefault="00CE18A8" w:rsidP="00B118D6">
            <w:pPr>
              <w:pStyle w:val="Tablei"/>
            </w:pPr>
            <w:r w:rsidRPr="00EF2736">
              <w:t>(xvi</w:t>
            </w:r>
            <w:r w:rsidR="00F4368C" w:rsidRPr="00EF2736">
              <w:t>i</w:t>
            </w:r>
            <w:r w:rsidRPr="00EF2736">
              <w:t>) ALK;</w:t>
            </w:r>
          </w:p>
          <w:p w:rsidR="00CE18A8" w:rsidRPr="00EF2736" w:rsidRDefault="00CE18A8" w:rsidP="00B118D6">
            <w:pPr>
              <w:pStyle w:val="Tablei"/>
            </w:pPr>
            <w:r w:rsidRPr="00EF2736">
              <w:t>(xvii</w:t>
            </w:r>
            <w:r w:rsidR="00F4368C" w:rsidRPr="00EF2736">
              <w:t>i</w:t>
            </w:r>
            <w:r w:rsidRPr="00EF2736">
              <w:t>) USP6;</w:t>
            </w:r>
          </w:p>
          <w:p w:rsidR="00CE18A8" w:rsidRPr="00EF2736" w:rsidRDefault="00F4368C" w:rsidP="00B118D6">
            <w:pPr>
              <w:pStyle w:val="Tablei"/>
            </w:pPr>
            <w:r w:rsidRPr="00EF2736">
              <w:t>(xix</w:t>
            </w:r>
            <w:r w:rsidR="00CE18A8" w:rsidRPr="00EF2736">
              <w:t>) NR4A3;</w:t>
            </w:r>
          </w:p>
          <w:p w:rsidR="00CE18A8" w:rsidRPr="00EF2736" w:rsidRDefault="00F4368C" w:rsidP="00B118D6">
            <w:pPr>
              <w:pStyle w:val="Tablei"/>
            </w:pPr>
            <w:r w:rsidRPr="00EF2736">
              <w:t>(x</w:t>
            </w:r>
            <w:r w:rsidR="00CE18A8" w:rsidRPr="00EF2736">
              <w:t>x) NCOA2</w:t>
            </w:r>
            <w:r w:rsidR="002F6206" w:rsidRPr="00EF2736">
              <w:t>;</w:t>
            </w:r>
          </w:p>
          <w:p w:rsidR="002F6206" w:rsidRPr="00EF2736" w:rsidRDefault="002F6206" w:rsidP="00B118D6">
            <w:pPr>
              <w:pStyle w:val="Tablei"/>
            </w:pPr>
            <w:r w:rsidRPr="00EF2736">
              <w:t>(xxi) FOXO1; and</w:t>
            </w:r>
          </w:p>
          <w:p w:rsidR="00CE18A8" w:rsidRPr="00EF2736" w:rsidRDefault="00CE18A8" w:rsidP="001E72D8">
            <w:pPr>
              <w:pStyle w:val="Tablea"/>
            </w:pPr>
            <w:r w:rsidRPr="00EF2736">
              <w:t xml:space="preserve">(b) </w:t>
            </w:r>
            <w:r w:rsidR="002F6707" w:rsidRPr="00EF2736">
              <w:t xml:space="preserve">is </w:t>
            </w:r>
            <w:r w:rsidRPr="00EF2736">
              <w:t>for a patient with clinical or laboratory evidence, including morphological features, of sarcoma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5B74B9"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73375</w:t>
            </w:r>
          </w:p>
        </w:tc>
        <w:tc>
          <w:tcPr>
            <w:tcW w:w="3695" w:type="pct"/>
            <w:tcBorders>
              <w:top w:val="single" w:sz="2" w:space="0" w:color="auto"/>
              <w:bottom w:val="single" w:sz="2" w:space="0" w:color="auto"/>
            </w:tcBorders>
            <w:shd w:val="clear" w:color="auto" w:fill="auto"/>
          </w:tcPr>
          <w:p w:rsidR="00CE18A8" w:rsidRPr="00EF2736" w:rsidRDefault="001E72D8" w:rsidP="00533FE4">
            <w:pPr>
              <w:pStyle w:val="Tabletext"/>
            </w:pPr>
            <w:r w:rsidRPr="00EF2736">
              <w:t>Analysis of tumour tissue, requested by a specialist or consultant physician</w:t>
            </w:r>
            <w:r w:rsidR="002F6707" w:rsidRPr="00EF2736">
              <w:t>, that</w:t>
            </w:r>
            <w:r w:rsidR="00CE18A8" w:rsidRPr="00EF2736">
              <w:t>:</w:t>
            </w:r>
          </w:p>
          <w:p w:rsidR="00CE18A8" w:rsidRPr="00EF2736" w:rsidRDefault="00CE18A8" w:rsidP="003E0726">
            <w:pPr>
              <w:pStyle w:val="Tablea"/>
            </w:pPr>
            <w:r w:rsidRPr="00EF2736">
              <w:t xml:space="preserve">(a) </w:t>
            </w:r>
            <w:r w:rsidR="002F6707" w:rsidRPr="00EF2736">
              <w:t xml:space="preserve">is </w:t>
            </w:r>
            <w:r w:rsidRPr="00EF2736">
              <w:t>for the characterisation of copy number changes, gene rearrangements, or other molecular changes, in 2 or 3 of the genes mentioned in item</w:t>
            </w:r>
            <w:r w:rsidR="00EF2736" w:rsidRPr="00EF2736">
              <w:t> </w:t>
            </w:r>
            <w:r w:rsidRPr="00EF2736">
              <w:t>73374; and</w:t>
            </w:r>
          </w:p>
          <w:p w:rsidR="00CE18A8" w:rsidRPr="00EF2736" w:rsidRDefault="00CE18A8" w:rsidP="003E0726">
            <w:pPr>
              <w:pStyle w:val="Tablea"/>
            </w:pPr>
            <w:r w:rsidRPr="00EF2736">
              <w:t xml:space="preserve">(b) </w:t>
            </w:r>
            <w:r w:rsidR="002F6707" w:rsidRPr="00EF2736">
              <w:t xml:space="preserve">is </w:t>
            </w:r>
            <w:r w:rsidRPr="00EF2736">
              <w:t>for a patient with clinical or laboratory evidence, including morphological features, of sarcoma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400.00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73376</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1E72D8" w:rsidRPr="00EF2736">
              <w:t>, requested by a specialist or consultant physician</w:t>
            </w:r>
            <w:r w:rsidR="002F6707" w:rsidRPr="00EF2736">
              <w:t>, that</w:t>
            </w:r>
            <w:r w:rsidRPr="00EF2736">
              <w:t>:</w:t>
            </w:r>
          </w:p>
          <w:p w:rsidR="00CE18A8" w:rsidRPr="00EF2736" w:rsidRDefault="00CE18A8" w:rsidP="003E0726">
            <w:pPr>
              <w:pStyle w:val="Tablea"/>
            </w:pPr>
            <w:r w:rsidRPr="00EF2736">
              <w:t xml:space="preserve">(a) </w:t>
            </w:r>
            <w:r w:rsidR="002F6707" w:rsidRPr="00EF2736">
              <w:t xml:space="preserve">is </w:t>
            </w:r>
            <w:r w:rsidRPr="00EF2736">
              <w:t>for the characterisation of copy number changes, gene rearrangements, or other molecular changes, in 4 or more of the genes mentioned in item</w:t>
            </w:r>
            <w:r w:rsidR="00EF2736" w:rsidRPr="00EF2736">
              <w:t> </w:t>
            </w:r>
            <w:r w:rsidRPr="00EF2736">
              <w:t>73374; and</w:t>
            </w:r>
          </w:p>
          <w:p w:rsidR="00CE18A8" w:rsidRPr="00EF2736" w:rsidRDefault="001E72D8" w:rsidP="003E0726">
            <w:pPr>
              <w:pStyle w:val="Tablea"/>
            </w:pPr>
            <w:r w:rsidRPr="00EF2736">
              <w:t>(</w:t>
            </w:r>
            <w:r w:rsidR="00CE18A8" w:rsidRPr="00EF2736">
              <w:t xml:space="preserve">b) </w:t>
            </w:r>
            <w:r w:rsidR="002F6707" w:rsidRPr="00EF2736">
              <w:t xml:space="preserve">is </w:t>
            </w:r>
            <w:r w:rsidR="00CE18A8" w:rsidRPr="00EF2736">
              <w:t>for a patient with clinical or laboratory evidence, including morphological features, of sarcoma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800.00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73377</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1E72D8" w:rsidRPr="00EF2736">
              <w:t>, requested by a specialist or consultant physician</w:t>
            </w:r>
            <w:r w:rsidR="002F6707" w:rsidRPr="00EF2736">
              <w:t>, that</w:t>
            </w:r>
            <w:r w:rsidR="001E72D8" w:rsidRPr="00EF2736">
              <w:t>:</w:t>
            </w:r>
          </w:p>
          <w:p w:rsidR="00CE18A8" w:rsidRPr="00EF2736" w:rsidRDefault="00CE18A8" w:rsidP="00707BAA">
            <w:pPr>
              <w:pStyle w:val="Tablea"/>
            </w:pPr>
            <w:r w:rsidRPr="00EF2736">
              <w:t xml:space="preserve">(a) </w:t>
            </w:r>
            <w:r w:rsidR="002F6707" w:rsidRPr="00EF2736">
              <w:t xml:space="preserve">is </w:t>
            </w:r>
            <w:r w:rsidRPr="00EF2736">
              <w:t>for the detection of FOXL2.402C&gt;G status;</w:t>
            </w:r>
            <w:r w:rsidR="009F7A28" w:rsidRPr="00EF2736">
              <w:t xml:space="preserve"> and</w:t>
            </w:r>
          </w:p>
          <w:p w:rsidR="00CE18A8" w:rsidRPr="00EF2736" w:rsidRDefault="00CE18A8" w:rsidP="00707BAA">
            <w:pPr>
              <w:pStyle w:val="Tablea"/>
            </w:pPr>
            <w:r w:rsidRPr="00EF2736">
              <w:t xml:space="preserve">(b) </w:t>
            </w:r>
            <w:r w:rsidR="002F6707" w:rsidRPr="00EF2736">
              <w:t xml:space="preserve">is </w:t>
            </w:r>
            <w:r w:rsidRPr="00EF2736">
              <w:t>for a patient with clinical or laboratory evidence, including morphological features, of granulosa cell ovarian tumour</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250.00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73378</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1E72D8" w:rsidRPr="00EF2736">
              <w:t>, requested by a specialist or consultant physician</w:t>
            </w:r>
            <w:r w:rsidR="002F6707" w:rsidRPr="00EF2736">
              <w:t>, that</w:t>
            </w:r>
            <w:r w:rsidRPr="00EF2736">
              <w:t>:</w:t>
            </w:r>
          </w:p>
          <w:p w:rsidR="00CE18A8" w:rsidRPr="00EF2736" w:rsidRDefault="00CE18A8" w:rsidP="00707BAA">
            <w:pPr>
              <w:pStyle w:val="Tablea"/>
            </w:pPr>
            <w:r w:rsidRPr="00EF2736">
              <w:t xml:space="preserve">(a) </w:t>
            </w:r>
            <w:r w:rsidR="002F6707" w:rsidRPr="00EF2736">
              <w:t xml:space="preserve">is </w:t>
            </w:r>
            <w:r w:rsidRPr="00EF2736">
              <w:t>for the characterisation of NUTM1 gene status at 15q</w:t>
            </w:r>
            <w:r w:rsidR="00566FF5" w:rsidRPr="00EF2736">
              <w:t>1</w:t>
            </w:r>
            <w:r w:rsidRPr="00EF2736">
              <w:t>4; and</w:t>
            </w:r>
          </w:p>
          <w:p w:rsidR="00CE18A8" w:rsidRPr="00EF2736" w:rsidRDefault="00CE18A8" w:rsidP="00707BAA">
            <w:pPr>
              <w:pStyle w:val="Tablea"/>
            </w:pPr>
            <w:r w:rsidRPr="00EF2736">
              <w:t xml:space="preserve">(b) </w:t>
            </w:r>
            <w:r w:rsidR="002F6707" w:rsidRPr="00EF2736">
              <w:t xml:space="preserve">is </w:t>
            </w:r>
            <w:r w:rsidRPr="00EF2736">
              <w:t>for a patient with clinical or laboratory evidence, including morphological features, of midline NUT carcinoma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73379</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1E72D8" w:rsidRPr="00EF2736">
              <w:t>, requested by a specialist or consultant physician</w:t>
            </w:r>
            <w:r w:rsidR="002F6707" w:rsidRPr="00EF2736">
              <w:t>, that</w:t>
            </w:r>
            <w:r w:rsidRPr="00EF2736">
              <w:t>:</w:t>
            </w:r>
          </w:p>
          <w:p w:rsidR="00CE18A8" w:rsidRPr="00EF2736" w:rsidRDefault="00CE18A8" w:rsidP="00707BAA">
            <w:pPr>
              <w:pStyle w:val="Tablea"/>
            </w:pPr>
            <w:r w:rsidRPr="00EF2736">
              <w:t xml:space="preserve">(a) </w:t>
            </w:r>
            <w:r w:rsidR="002F6707" w:rsidRPr="00EF2736">
              <w:t xml:space="preserve">is </w:t>
            </w:r>
            <w:r w:rsidRPr="00EF2736">
              <w:t>for the characterisation of ETV6</w:t>
            </w:r>
            <w:r w:rsidR="004C74D5">
              <w:noBreakHyphen/>
            </w:r>
            <w:r w:rsidRPr="00EF2736">
              <w:t>NTRK3 gene rearrangement; and</w:t>
            </w:r>
          </w:p>
          <w:p w:rsidR="00CE18A8" w:rsidRPr="00EF2736" w:rsidRDefault="00CE18A8" w:rsidP="00707BAA">
            <w:pPr>
              <w:pStyle w:val="Tablea"/>
            </w:pPr>
            <w:r w:rsidRPr="00EF2736">
              <w:t xml:space="preserve">(b) </w:t>
            </w:r>
            <w:r w:rsidR="002F6707" w:rsidRPr="00EF2736">
              <w:t xml:space="preserve">is </w:t>
            </w:r>
            <w:r w:rsidR="00EE0B19" w:rsidRPr="00EF2736">
              <w:t>for</w:t>
            </w:r>
            <w:r w:rsidRPr="00EF2736">
              <w:t xml:space="preserve"> a patient with clinical or laboratory evidence, including morphological features, of secretory carcinoma of the breast</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73380</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w:t>
            </w:r>
            <w:r w:rsidR="001E72D8" w:rsidRPr="00EF2736">
              <w:t>r tissue, requested by a specialist or consultant physician</w:t>
            </w:r>
            <w:r w:rsidR="002F6707" w:rsidRPr="00EF2736">
              <w:t>, that</w:t>
            </w:r>
            <w:r w:rsidRPr="00EF2736">
              <w:t>:</w:t>
            </w:r>
          </w:p>
          <w:p w:rsidR="00CE18A8" w:rsidRPr="00EF2736" w:rsidRDefault="00CE18A8" w:rsidP="00707BAA">
            <w:pPr>
              <w:pStyle w:val="Tablea"/>
            </w:pPr>
            <w:r w:rsidRPr="00EF2736">
              <w:t xml:space="preserve">(a) </w:t>
            </w:r>
            <w:r w:rsidR="002F6707" w:rsidRPr="00EF2736">
              <w:t xml:space="preserve">is </w:t>
            </w:r>
            <w:r w:rsidRPr="00EF2736">
              <w:t>for the characterisation of MAM</w:t>
            </w:r>
            <w:r w:rsidR="00074BD6" w:rsidRPr="00EF2736">
              <w:t>L</w:t>
            </w:r>
            <w:r w:rsidRPr="00EF2736">
              <w:t>2 gene rearrangement; and</w:t>
            </w:r>
          </w:p>
          <w:p w:rsidR="00CE18A8" w:rsidRPr="00EF2736" w:rsidRDefault="00CE18A8" w:rsidP="00707BAA">
            <w:pPr>
              <w:pStyle w:val="Tablea"/>
            </w:pPr>
            <w:r w:rsidRPr="00EF2736">
              <w:t xml:space="preserve">(b) </w:t>
            </w:r>
            <w:r w:rsidR="002F6707" w:rsidRPr="00EF2736">
              <w:t xml:space="preserve">is </w:t>
            </w:r>
            <w:r w:rsidRPr="00EF2736">
              <w:t>for a patient with clinical or laboratory evidence, including morphological features, of mucoepidermoid carcinoma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73381</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1E72D8" w:rsidRPr="00EF2736">
              <w:t>, requested by a specialist or consultant physician</w:t>
            </w:r>
            <w:r w:rsidR="002F6707" w:rsidRPr="00EF2736">
              <w:t>, that</w:t>
            </w:r>
            <w:r w:rsidRPr="00EF2736">
              <w:t>:</w:t>
            </w:r>
          </w:p>
          <w:p w:rsidR="00CE18A8" w:rsidRPr="00EF2736" w:rsidRDefault="00CE18A8" w:rsidP="007D09AC">
            <w:pPr>
              <w:pStyle w:val="Tablea"/>
            </w:pPr>
            <w:r w:rsidRPr="00EF2736">
              <w:t xml:space="preserve">(a) </w:t>
            </w:r>
            <w:r w:rsidR="002F6707" w:rsidRPr="00EF2736">
              <w:t xml:space="preserve">is </w:t>
            </w:r>
            <w:r w:rsidRPr="00EF2736">
              <w:t>for the characterisation of ETV6</w:t>
            </w:r>
            <w:r w:rsidR="004C74D5">
              <w:noBreakHyphen/>
            </w:r>
            <w:r w:rsidRPr="00EF2736">
              <w:t>NTRK3 gene rearrangement; and</w:t>
            </w:r>
          </w:p>
          <w:p w:rsidR="00CE18A8" w:rsidRPr="00EF2736" w:rsidRDefault="00CE18A8" w:rsidP="007D09AC">
            <w:pPr>
              <w:pStyle w:val="Tablea"/>
            </w:pPr>
            <w:r w:rsidRPr="00EF2736">
              <w:t xml:space="preserve">(b) </w:t>
            </w:r>
            <w:r w:rsidR="002F6707" w:rsidRPr="00EF2736">
              <w:t xml:space="preserve">is </w:t>
            </w:r>
            <w:r w:rsidR="001E72D8" w:rsidRPr="00EF2736">
              <w:t>f</w:t>
            </w:r>
            <w:r w:rsidRPr="00EF2736">
              <w:t>or a patient with clinical or laboratory evidence, including morphological features, of mammary analogue secretory carcinoma of the salivary gland</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026F99">
        <w:tblPrEx>
          <w:tblLook w:val="0000" w:firstRow="0" w:lastRow="0" w:firstColumn="0" w:lastColumn="0" w:noHBand="0" w:noVBand="0"/>
        </w:tblPrEx>
        <w:trPr>
          <w:trHeight w:val="540"/>
        </w:trPr>
        <w:tc>
          <w:tcPr>
            <w:tcW w:w="643"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73382</w:t>
            </w:r>
          </w:p>
        </w:tc>
        <w:tc>
          <w:tcPr>
            <w:tcW w:w="3695" w:type="pct"/>
            <w:tcBorders>
              <w:top w:val="single" w:sz="2" w:space="0" w:color="auto"/>
              <w:bottom w:val="single" w:sz="2" w:space="0" w:color="auto"/>
            </w:tcBorders>
            <w:shd w:val="clear" w:color="auto" w:fill="auto"/>
          </w:tcPr>
          <w:p w:rsidR="00CE18A8" w:rsidRPr="00EF2736" w:rsidRDefault="00CE18A8" w:rsidP="00533FE4">
            <w:pPr>
              <w:pStyle w:val="Tabletext"/>
            </w:pPr>
            <w:r w:rsidRPr="00EF2736">
              <w:t>Analysis of tumour tissue</w:t>
            </w:r>
            <w:r w:rsidR="001E72D8" w:rsidRPr="00EF2736">
              <w:t>, requested by a specialist or consultant physician</w:t>
            </w:r>
            <w:r w:rsidR="002F6707" w:rsidRPr="00EF2736">
              <w:t>, that</w:t>
            </w:r>
            <w:r w:rsidRPr="00EF2736">
              <w:t>:</w:t>
            </w:r>
          </w:p>
          <w:p w:rsidR="00CE18A8" w:rsidRPr="00EF2736" w:rsidRDefault="00CE18A8" w:rsidP="007D09AC">
            <w:pPr>
              <w:pStyle w:val="Tablea"/>
            </w:pPr>
            <w:r w:rsidRPr="00EF2736">
              <w:t xml:space="preserve">(a) </w:t>
            </w:r>
            <w:r w:rsidR="002F6707" w:rsidRPr="00EF2736">
              <w:t xml:space="preserve">is </w:t>
            </w:r>
            <w:r w:rsidRPr="00EF2736">
              <w:t>for the characterisation of EWSR1</w:t>
            </w:r>
            <w:r w:rsidR="009F7A28" w:rsidRPr="00EF2736">
              <w:t xml:space="preserve"> gene</w:t>
            </w:r>
            <w:r w:rsidRPr="00EF2736">
              <w:t xml:space="preserve"> rearrangement, with or without PLAG1 gene rearrangement; and</w:t>
            </w:r>
          </w:p>
          <w:p w:rsidR="00CE18A8" w:rsidRPr="00EF2736" w:rsidRDefault="00CE18A8" w:rsidP="007D09AC">
            <w:pPr>
              <w:pStyle w:val="Tablea"/>
            </w:pPr>
            <w:r w:rsidRPr="00EF2736">
              <w:t xml:space="preserve">(b) </w:t>
            </w:r>
            <w:r w:rsidR="002F6707" w:rsidRPr="00EF2736">
              <w:t xml:space="preserve">is </w:t>
            </w:r>
            <w:r w:rsidRPr="00EF2736">
              <w:t>for a patient with clinical or laboratory evidence, including morphological features, of hyalinising clear cell carcinoma of the salivary gland</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2" w:space="0" w:color="auto"/>
            </w:tcBorders>
            <w:shd w:val="clear" w:color="auto" w:fill="auto"/>
          </w:tcPr>
          <w:p w:rsidR="00CE18A8" w:rsidRPr="00EF2736" w:rsidRDefault="00CE18A8" w:rsidP="006C4901">
            <w:pPr>
              <w:pStyle w:val="Tabletext"/>
              <w:jc w:val="right"/>
            </w:pPr>
            <w:r w:rsidRPr="00EF2736">
              <w:t>340.00</w:t>
            </w:r>
          </w:p>
        </w:tc>
      </w:tr>
      <w:tr w:rsidR="00CE18A8" w:rsidRPr="00EF2736" w:rsidTr="008C2FCC">
        <w:tblPrEx>
          <w:tblLook w:val="0000" w:firstRow="0" w:lastRow="0" w:firstColumn="0" w:lastColumn="0" w:noHBand="0" w:noVBand="0"/>
        </w:tblPrEx>
        <w:trPr>
          <w:trHeight w:val="540"/>
        </w:trPr>
        <w:tc>
          <w:tcPr>
            <w:tcW w:w="643" w:type="pct"/>
            <w:tcBorders>
              <w:top w:val="single" w:sz="2" w:space="0" w:color="auto"/>
              <w:bottom w:val="single" w:sz="12" w:space="0" w:color="auto"/>
            </w:tcBorders>
            <w:shd w:val="clear" w:color="auto" w:fill="auto"/>
          </w:tcPr>
          <w:p w:rsidR="00CE18A8" w:rsidRPr="00EF2736" w:rsidRDefault="00CE18A8" w:rsidP="00533FE4">
            <w:pPr>
              <w:pStyle w:val="Tabletext"/>
            </w:pPr>
            <w:r w:rsidRPr="00EF2736">
              <w:t>73383</w:t>
            </w:r>
          </w:p>
        </w:tc>
        <w:tc>
          <w:tcPr>
            <w:tcW w:w="3695" w:type="pct"/>
            <w:tcBorders>
              <w:top w:val="single" w:sz="2" w:space="0" w:color="auto"/>
              <w:bottom w:val="single" w:sz="12" w:space="0" w:color="auto"/>
            </w:tcBorders>
            <w:shd w:val="clear" w:color="auto" w:fill="auto"/>
          </w:tcPr>
          <w:p w:rsidR="00CE18A8" w:rsidRPr="00EF2736" w:rsidRDefault="00CE18A8" w:rsidP="00533FE4">
            <w:pPr>
              <w:pStyle w:val="Tabletext"/>
            </w:pPr>
            <w:r w:rsidRPr="00EF2736">
              <w:t>Analysis of tumour tissue</w:t>
            </w:r>
            <w:r w:rsidR="001E72D8" w:rsidRPr="00EF2736">
              <w:t>, requested by a specialist or consultant physician</w:t>
            </w:r>
            <w:r w:rsidR="002F6707" w:rsidRPr="00EF2736">
              <w:t>, that</w:t>
            </w:r>
            <w:r w:rsidRPr="00EF2736">
              <w:t>:</w:t>
            </w:r>
          </w:p>
          <w:p w:rsidR="00CE18A8" w:rsidRPr="00EF2736" w:rsidRDefault="00CE18A8" w:rsidP="007D09AC">
            <w:pPr>
              <w:pStyle w:val="Tablea"/>
            </w:pPr>
            <w:r w:rsidRPr="00EF2736">
              <w:t xml:space="preserve">(a) </w:t>
            </w:r>
            <w:r w:rsidR="002F6707" w:rsidRPr="00EF2736">
              <w:t xml:space="preserve">is </w:t>
            </w:r>
            <w:r w:rsidRPr="00EF2736">
              <w:t>for the characterisation of either or both</w:t>
            </w:r>
            <w:r w:rsidR="005916F5" w:rsidRPr="00EF2736">
              <w:t xml:space="preserve"> of the following</w:t>
            </w:r>
            <w:r w:rsidRPr="00EF2736">
              <w:t>:</w:t>
            </w:r>
          </w:p>
          <w:p w:rsidR="00CE18A8" w:rsidRPr="00EF2736" w:rsidRDefault="00CE18A8" w:rsidP="007D09AC">
            <w:pPr>
              <w:pStyle w:val="Tablei"/>
            </w:pPr>
            <w:r w:rsidRPr="00EF2736">
              <w:t>(i) TFE3</w:t>
            </w:r>
            <w:r w:rsidR="005916F5" w:rsidRPr="00EF2736">
              <w:t xml:space="preserve"> gene rearrangement</w:t>
            </w:r>
            <w:r w:rsidRPr="00EF2736">
              <w:t>;</w:t>
            </w:r>
          </w:p>
          <w:p w:rsidR="00CE18A8" w:rsidRPr="00EF2736" w:rsidRDefault="00CE18A8" w:rsidP="007D09AC">
            <w:pPr>
              <w:pStyle w:val="Tablei"/>
            </w:pPr>
            <w:r w:rsidRPr="00EF2736">
              <w:t>(ii) TFEB</w:t>
            </w:r>
            <w:r w:rsidR="005916F5" w:rsidRPr="00EF2736">
              <w:t xml:space="preserve"> gene rearrangement</w:t>
            </w:r>
            <w:r w:rsidRPr="00EF2736">
              <w:t>; and</w:t>
            </w:r>
          </w:p>
          <w:p w:rsidR="00CE18A8" w:rsidRPr="00EF2736" w:rsidRDefault="00CE18A8" w:rsidP="007D09AC">
            <w:pPr>
              <w:pStyle w:val="Tablea"/>
            </w:pPr>
            <w:r w:rsidRPr="00EF2736">
              <w:t xml:space="preserve">(b) </w:t>
            </w:r>
            <w:r w:rsidR="002F6707" w:rsidRPr="00EF2736">
              <w:t xml:space="preserve">is </w:t>
            </w:r>
            <w:r w:rsidR="00077135" w:rsidRPr="00EF2736">
              <w:t>for</w:t>
            </w:r>
            <w:r w:rsidRPr="00EF2736">
              <w:t xml:space="preserve"> a patient with clinical or laboratory evidence, including morphological features, of renal cell carcinoma</w:t>
            </w:r>
          </w:p>
          <w:p w:rsidR="00CE18A8" w:rsidRPr="00EF2736" w:rsidRDefault="00CE18A8" w:rsidP="00533FE4">
            <w:pPr>
              <w:pStyle w:val="Tabletext"/>
            </w:pPr>
            <w:r w:rsidRPr="00EF2736">
              <w:t>Applicable only once per lifetime</w:t>
            </w:r>
          </w:p>
        </w:tc>
        <w:tc>
          <w:tcPr>
            <w:tcW w:w="662" w:type="pct"/>
            <w:tcBorders>
              <w:top w:val="single" w:sz="2" w:space="0" w:color="auto"/>
              <w:bottom w:val="single" w:sz="12" w:space="0" w:color="auto"/>
            </w:tcBorders>
            <w:shd w:val="clear" w:color="auto" w:fill="auto"/>
          </w:tcPr>
          <w:p w:rsidR="00CE18A8" w:rsidRPr="00EF2736" w:rsidRDefault="00CE18A8" w:rsidP="006C4901">
            <w:pPr>
              <w:pStyle w:val="Tabletext"/>
              <w:jc w:val="right"/>
            </w:pPr>
            <w:r w:rsidRPr="00EF2736">
              <w:t>400.00</w:t>
            </w:r>
          </w:p>
        </w:tc>
      </w:tr>
    </w:tbl>
    <w:p w:rsidR="000A5501" w:rsidRPr="00EF2736" w:rsidRDefault="000A5501" w:rsidP="000A5501">
      <w:pPr>
        <w:pStyle w:val="ActHead3"/>
        <w:pageBreakBefore/>
      </w:pPr>
      <w:bookmarkStart w:id="112" w:name="_Toc34893631"/>
      <w:r w:rsidRPr="00930CA4">
        <w:rPr>
          <w:rStyle w:val="CharDivNo"/>
        </w:rPr>
        <w:t>Division</w:t>
      </w:r>
      <w:r w:rsidR="00EF2736" w:rsidRPr="00930CA4">
        <w:rPr>
          <w:rStyle w:val="CharDivNo"/>
        </w:rPr>
        <w:t> </w:t>
      </w:r>
      <w:r w:rsidRPr="00930CA4">
        <w:rPr>
          <w:rStyle w:val="CharDivNo"/>
        </w:rPr>
        <w:t>2.8</w:t>
      </w:r>
      <w:r w:rsidRPr="00EF2736">
        <w:t>—</w:t>
      </w:r>
      <w:r w:rsidRPr="00930CA4">
        <w:rPr>
          <w:rStyle w:val="CharDivText"/>
        </w:rPr>
        <w:t xml:space="preserve">Group P8: </w:t>
      </w:r>
      <w:r w:rsidR="00711751" w:rsidRPr="00930CA4">
        <w:rPr>
          <w:rStyle w:val="CharDivText"/>
        </w:rPr>
        <w:t>i</w:t>
      </w:r>
      <w:r w:rsidRPr="00930CA4">
        <w:rPr>
          <w:rStyle w:val="CharDivText"/>
        </w:rPr>
        <w:t>nfertility and pregnancy tests</w:t>
      </w:r>
      <w:bookmarkEnd w:id="112"/>
    </w:p>
    <w:p w:rsidR="006E087C" w:rsidRPr="00EF2736" w:rsidRDefault="006E087C" w:rsidP="006E087C">
      <w:pPr>
        <w:pStyle w:val="ActHead5"/>
      </w:pPr>
      <w:bookmarkStart w:id="113" w:name="_Toc34893632"/>
      <w:r w:rsidRPr="00930CA4">
        <w:rPr>
          <w:rStyle w:val="CharSectno"/>
        </w:rPr>
        <w:t>2.8.1</w:t>
      </w:r>
      <w:r w:rsidRPr="00EF2736">
        <w:t xml:space="preserve">  Items in Group P8</w:t>
      </w:r>
      <w:bookmarkEnd w:id="113"/>
    </w:p>
    <w:p w:rsidR="006E087C" w:rsidRPr="00EF2736" w:rsidRDefault="006E087C" w:rsidP="006E087C">
      <w:pPr>
        <w:pStyle w:val="subsection"/>
      </w:pPr>
      <w:r w:rsidRPr="00EF2736">
        <w:tab/>
      </w:r>
      <w:r w:rsidRPr="00EF2736">
        <w:tab/>
        <w:t>This clause sets out items in Group P8.</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45"/>
        <w:gridCol w:w="6206"/>
        <w:gridCol w:w="1076"/>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P8—Infertility and pregnancy tests</w:t>
            </w:r>
          </w:p>
        </w:tc>
      </w:tr>
      <w:tr w:rsidR="000A5501" w:rsidRPr="00EF2736" w:rsidTr="0066612C">
        <w:tblPrEx>
          <w:tblLook w:val="0000" w:firstRow="0" w:lastRow="0" w:firstColumn="0" w:lastColumn="0" w:noHBand="0" w:noVBand="0"/>
        </w:tblPrEx>
        <w:trPr>
          <w:tblHeader/>
        </w:trPr>
        <w:tc>
          <w:tcPr>
            <w:tcW w:w="730"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114" w:name="BK_S4P64L7C5"/>
            <w:bookmarkEnd w:id="114"/>
          </w:p>
        </w:tc>
        <w:tc>
          <w:tcPr>
            <w:tcW w:w="3639"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31"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66612C">
        <w:tblPrEx>
          <w:tblLook w:val="0000" w:firstRow="0" w:lastRow="0" w:firstColumn="0" w:lastColumn="0" w:noHBand="0" w:noVBand="0"/>
        </w:tblPrEx>
        <w:tc>
          <w:tcPr>
            <w:tcW w:w="730" w:type="pct"/>
            <w:tcBorders>
              <w:top w:val="single" w:sz="12" w:space="0" w:color="auto"/>
            </w:tcBorders>
            <w:shd w:val="clear" w:color="auto" w:fill="auto"/>
          </w:tcPr>
          <w:p w:rsidR="000A5501" w:rsidRPr="00EF2736" w:rsidRDefault="000A5501" w:rsidP="00DE3111">
            <w:pPr>
              <w:pStyle w:val="Tabletext"/>
            </w:pPr>
            <w:r w:rsidRPr="00EF2736">
              <w:t>73521</w:t>
            </w:r>
          </w:p>
        </w:tc>
        <w:tc>
          <w:tcPr>
            <w:tcW w:w="3639" w:type="pct"/>
            <w:tcBorders>
              <w:top w:val="single" w:sz="12" w:space="0" w:color="auto"/>
            </w:tcBorders>
            <w:shd w:val="clear" w:color="auto" w:fill="auto"/>
          </w:tcPr>
          <w:p w:rsidR="000A5501" w:rsidRPr="00EF2736" w:rsidRDefault="000A5501" w:rsidP="00DE3111">
            <w:pPr>
              <w:pStyle w:val="Tabletext"/>
            </w:pPr>
            <w:r w:rsidRPr="00EF2736">
              <w:t>Semen examination for presence of spermatozoa or examination of cervical mucus for spermatozoa (Huhner’s test)</w:t>
            </w:r>
          </w:p>
        </w:tc>
        <w:tc>
          <w:tcPr>
            <w:tcW w:w="631" w:type="pct"/>
            <w:tcBorders>
              <w:top w:val="single" w:sz="12" w:space="0" w:color="auto"/>
            </w:tcBorders>
            <w:shd w:val="clear" w:color="auto" w:fill="auto"/>
          </w:tcPr>
          <w:p w:rsidR="000A5501" w:rsidRPr="00EF2736" w:rsidRDefault="000A5501" w:rsidP="00DE3111">
            <w:pPr>
              <w:pStyle w:val="Tabletext"/>
              <w:jc w:val="right"/>
            </w:pPr>
            <w:r w:rsidRPr="00EF2736">
              <w:t>9.70</w:t>
            </w:r>
          </w:p>
        </w:tc>
      </w:tr>
      <w:tr w:rsidR="000A5501" w:rsidRPr="00EF2736" w:rsidDel="006C6BF8" w:rsidTr="0066612C">
        <w:tblPrEx>
          <w:tblLook w:val="0000" w:firstRow="0" w:lastRow="0" w:firstColumn="0" w:lastColumn="0" w:noHBand="0" w:noVBand="0"/>
        </w:tblPrEx>
        <w:tc>
          <w:tcPr>
            <w:tcW w:w="730" w:type="pct"/>
            <w:shd w:val="clear" w:color="auto" w:fill="auto"/>
          </w:tcPr>
          <w:p w:rsidR="000A5501" w:rsidRPr="00EF2736" w:rsidDel="006C6BF8" w:rsidRDefault="000A5501" w:rsidP="00DE3111">
            <w:pPr>
              <w:pStyle w:val="Tabletext"/>
            </w:pPr>
            <w:r w:rsidRPr="00EF2736">
              <w:t>73523</w:t>
            </w:r>
          </w:p>
        </w:tc>
        <w:tc>
          <w:tcPr>
            <w:tcW w:w="3639" w:type="pct"/>
            <w:shd w:val="clear" w:color="auto" w:fill="auto"/>
          </w:tcPr>
          <w:p w:rsidR="000A5501" w:rsidRPr="00EF2736" w:rsidRDefault="000A5501" w:rsidP="00DE3111">
            <w:pPr>
              <w:pStyle w:val="Tabletext"/>
            </w:pPr>
            <w:r w:rsidRPr="00EF2736">
              <w:t>Semen examination (other than post</w:t>
            </w:r>
            <w:r w:rsidR="004C74D5">
              <w:noBreakHyphen/>
            </w:r>
            <w:r w:rsidRPr="00EF2736">
              <w:t>vasectomy semen examination), including:</w:t>
            </w:r>
          </w:p>
          <w:p w:rsidR="000A5501" w:rsidRPr="00EF2736" w:rsidRDefault="000A5501" w:rsidP="00DE3111">
            <w:pPr>
              <w:pStyle w:val="Tablea"/>
            </w:pPr>
            <w:r w:rsidRPr="00EF2736">
              <w:t>(a) measurement of volume, sperm count and motility; and</w:t>
            </w:r>
          </w:p>
          <w:p w:rsidR="000A5501" w:rsidRPr="00EF2736" w:rsidRDefault="000A5501" w:rsidP="00DE3111">
            <w:pPr>
              <w:pStyle w:val="Tablea"/>
            </w:pPr>
            <w:r w:rsidRPr="00EF2736">
              <w:t>(b) examination of stained preparations; and</w:t>
            </w:r>
          </w:p>
          <w:p w:rsidR="000A5501" w:rsidRPr="00EF2736" w:rsidRDefault="000A5501" w:rsidP="00DE3111">
            <w:pPr>
              <w:pStyle w:val="Tablea"/>
            </w:pPr>
            <w:r w:rsidRPr="00EF2736">
              <w:t>(c) morphology; and</w:t>
            </w:r>
          </w:p>
          <w:p w:rsidR="000A5501" w:rsidRPr="00EF2736" w:rsidRDefault="000A5501" w:rsidP="00DE3111">
            <w:pPr>
              <w:pStyle w:val="Tablea"/>
            </w:pPr>
            <w:r w:rsidRPr="00EF2736">
              <w:t>(d) (if performed) differential count and one or more chemical tests</w:t>
            </w:r>
          </w:p>
          <w:p w:rsidR="000A5501" w:rsidRPr="00EF2736" w:rsidDel="006C6BF8" w:rsidRDefault="000A5501" w:rsidP="00DE3111">
            <w:pPr>
              <w:pStyle w:val="Tablea"/>
            </w:pPr>
            <w:r w:rsidRPr="00EF2736">
              <w:t>For any particular patient, applicable not more than 4 times in 12 months</w:t>
            </w:r>
          </w:p>
        </w:tc>
        <w:tc>
          <w:tcPr>
            <w:tcW w:w="631" w:type="pct"/>
            <w:shd w:val="clear" w:color="auto" w:fill="auto"/>
          </w:tcPr>
          <w:p w:rsidR="000A5501" w:rsidRPr="00EF2736" w:rsidDel="006C6BF8" w:rsidRDefault="000A5501" w:rsidP="00DE3111">
            <w:pPr>
              <w:pStyle w:val="Tabletext"/>
              <w:jc w:val="right"/>
              <w:rPr>
                <w:snapToGrid w:val="0"/>
              </w:rPr>
            </w:pPr>
            <w:r w:rsidRPr="00EF2736">
              <w:t>41.75</w:t>
            </w:r>
          </w:p>
        </w:tc>
      </w:tr>
      <w:tr w:rsidR="000A5501" w:rsidRPr="00EF2736" w:rsidTr="0066612C">
        <w:tblPrEx>
          <w:tblLook w:val="0000" w:firstRow="0" w:lastRow="0" w:firstColumn="0" w:lastColumn="0" w:noHBand="0" w:noVBand="0"/>
        </w:tblPrEx>
        <w:tc>
          <w:tcPr>
            <w:tcW w:w="730" w:type="pct"/>
            <w:shd w:val="clear" w:color="auto" w:fill="auto"/>
          </w:tcPr>
          <w:p w:rsidR="000A5501" w:rsidRPr="00EF2736" w:rsidRDefault="000A5501" w:rsidP="00DE3111">
            <w:pPr>
              <w:pStyle w:val="Tabletext"/>
            </w:pPr>
            <w:r w:rsidRPr="00EF2736">
              <w:t>73525</w:t>
            </w:r>
          </w:p>
        </w:tc>
        <w:tc>
          <w:tcPr>
            <w:tcW w:w="3639" w:type="pct"/>
            <w:shd w:val="clear" w:color="auto" w:fill="auto"/>
          </w:tcPr>
          <w:p w:rsidR="000A5501" w:rsidRPr="00EF2736" w:rsidRDefault="000A5501" w:rsidP="00DE3111">
            <w:pPr>
              <w:pStyle w:val="Tabletext"/>
            </w:pPr>
            <w:r w:rsidRPr="00EF2736">
              <w:t>Sperm antibodies—sperm</w:t>
            </w:r>
            <w:r w:rsidR="004C74D5">
              <w:noBreakHyphen/>
            </w:r>
            <w:r w:rsidRPr="00EF2736">
              <w:t>penetrating ability—one or more tests</w:t>
            </w:r>
          </w:p>
        </w:tc>
        <w:tc>
          <w:tcPr>
            <w:tcW w:w="631" w:type="pct"/>
            <w:shd w:val="clear" w:color="auto" w:fill="auto"/>
          </w:tcPr>
          <w:p w:rsidR="000A5501" w:rsidRPr="00EF2736" w:rsidRDefault="000A5501" w:rsidP="00DE3111">
            <w:pPr>
              <w:pStyle w:val="Tabletext"/>
              <w:jc w:val="right"/>
            </w:pPr>
            <w:r w:rsidRPr="00EF2736">
              <w:t>28.35</w:t>
            </w:r>
          </w:p>
        </w:tc>
      </w:tr>
      <w:tr w:rsidR="000A5501" w:rsidRPr="00EF2736" w:rsidTr="0066612C">
        <w:tblPrEx>
          <w:tblLook w:val="0000" w:firstRow="0" w:lastRow="0" w:firstColumn="0" w:lastColumn="0" w:noHBand="0" w:noVBand="0"/>
        </w:tblPrEx>
        <w:tc>
          <w:tcPr>
            <w:tcW w:w="730" w:type="pct"/>
            <w:tcBorders>
              <w:bottom w:val="single" w:sz="4" w:space="0" w:color="auto"/>
            </w:tcBorders>
            <w:shd w:val="clear" w:color="auto" w:fill="auto"/>
          </w:tcPr>
          <w:p w:rsidR="000A5501" w:rsidRPr="00EF2736" w:rsidRDefault="000A5501" w:rsidP="00DE3111">
            <w:pPr>
              <w:pStyle w:val="Tabletext"/>
            </w:pPr>
            <w:r w:rsidRPr="00EF2736">
              <w:t>73527</w:t>
            </w:r>
          </w:p>
        </w:tc>
        <w:tc>
          <w:tcPr>
            <w:tcW w:w="3639" w:type="pct"/>
            <w:tcBorders>
              <w:bottom w:val="single" w:sz="4" w:space="0" w:color="auto"/>
            </w:tcBorders>
            <w:shd w:val="clear" w:color="auto" w:fill="auto"/>
          </w:tcPr>
          <w:p w:rsidR="000A5501" w:rsidRPr="00EF2736" w:rsidRDefault="000A5501" w:rsidP="00DE3111">
            <w:pPr>
              <w:pStyle w:val="Tabletext"/>
            </w:pPr>
            <w:r w:rsidRPr="00EF2736">
              <w:t>Human chorionic gonadotrophin (HCG)—detection in serum or urine by one or more methods for diagnosis of pregnancy—one or more tests</w:t>
            </w:r>
          </w:p>
        </w:tc>
        <w:tc>
          <w:tcPr>
            <w:tcW w:w="631" w:type="pct"/>
            <w:tcBorders>
              <w:bottom w:val="single" w:sz="4" w:space="0" w:color="auto"/>
            </w:tcBorders>
            <w:shd w:val="clear" w:color="auto" w:fill="auto"/>
          </w:tcPr>
          <w:p w:rsidR="000A5501" w:rsidRPr="00EF2736" w:rsidRDefault="000A5501" w:rsidP="00DE3111">
            <w:pPr>
              <w:pStyle w:val="Tabletext"/>
              <w:jc w:val="right"/>
            </w:pPr>
            <w:r w:rsidRPr="00EF2736">
              <w:t>10.00</w:t>
            </w:r>
          </w:p>
        </w:tc>
      </w:tr>
      <w:tr w:rsidR="000A5501" w:rsidRPr="00EF2736" w:rsidTr="0066612C">
        <w:tblPrEx>
          <w:tblLook w:val="0000" w:firstRow="0" w:lastRow="0" w:firstColumn="0" w:lastColumn="0" w:noHBand="0" w:noVBand="0"/>
        </w:tblPrEx>
        <w:tc>
          <w:tcPr>
            <w:tcW w:w="730" w:type="pct"/>
            <w:tcBorders>
              <w:bottom w:val="single" w:sz="12" w:space="0" w:color="auto"/>
            </w:tcBorders>
            <w:shd w:val="clear" w:color="auto" w:fill="auto"/>
          </w:tcPr>
          <w:p w:rsidR="000A5501" w:rsidRPr="00EF2736" w:rsidRDefault="000A5501" w:rsidP="00DE3111">
            <w:pPr>
              <w:pStyle w:val="Tabletext"/>
            </w:pPr>
            <w:r w:rsidRPr="00EF2736">
              <w:t>73529</w:t>
            </w:r>
          </w:p>
        </w:tc>
        <w:tc>
          <w:tcPr>
            <w:tcW w:w="3639" w:type="pct"/>
            <w:tcBorders>
              <w:bottom w:val="single" w:sz="12" w:space="0" w:color="auto"/>
            </w:tcBorders>
            <w:shd w:val="clear" w:color="auto" w:fill="auto"/>
          </w:tcPr>
          <w:p w:rsidR="000A5501" w:rsidRPr="00EF2736" w:rsidRDefault="000A5501" w:rsidP="00DE3111">
            <w:pPr>
              <w:pStyle w:val="Tabletext"/>
            </w:pPr>
            <w:r w:rsidRPr="00EF2736">
              <w:t>Human chorionic gonadotrophin (HCG), quantitation in serum by one or more methods (except by latex, membrane, strip or other pregnancy test kit) for diagnosis of threatened abortion, or follow up of abortion or diagnosis of ectopic pregnancy, including any services performed in item</w:t>
            </w:r>
            <w:r w:rsidR="00EF2736" w:rsidRPr="00EF2736">
              <w:t> </w:t>
            </w:r>
            <w:r w:rsidRPr="00EF2736">
              <w:t>73527—one test</w:t>
            </w:r>
          </w:p>
        </w:tc>
        <w:tc>
          <w:tcPr>
            <w:tcW w:w="631" w:type="pct"/>
            <w:tcBorders>
              <w:bottom w:val="single" w:sz="12" w:space="0" w:color="auto"/>
            </w:tcBorders>
            <w:shd w:val="clear" w:color="auto" w:fill="auto"/>
          </w:tcPr>
          <w:p w:rsidR="000A5501" w:rsidRPr="00EF2736" w:rsidRDefault="000A5501" w:rsidP="00DE3111">
            <w:pPr>
              <w:pStyle w:val="Tabletext"/>
              <w:jc w:val="right"/>
            </w:pPr>
            <w:r w:rsidRPr="00EF2736">
              <w:t>28.65</w:t>
            </w:r>
          </w:p>
        </w:tc>
      </w:tr>
    </w:tbl>
    <w:p w:rsidR="000A5501" w:rsidRPr="00EF2736" w:rsidRDefault="000A5501" w:rsidP="000A5501">
      <w:pPr>
        <w:pStyle w:val="ActHead3"/>
        <w:pageBreakBefore/>
      </w:pPr>
      <w:bookmarkStart w:id="115" w:name="_Toc34893633"/>
      <w:r w:rsidRPr="00930CA4">
        <w:rPr>
          <w:rStyle w:val="CharDivNo"/>
        </w:rPr>
        <w:t>Division</w:t>
      </w:r>
      <w:r w:rsidR="00EF2736" w:rsidRPr="00930CA4">
        <w:rPr>
          <w:rStyle w:val="CharDivNo"/>
        </w:rPr>
        <w:t> </w:t>
      </w:r>
      <w:r w:rsidRPr="00930CA4">
        <w:rPr>
          <w:rStyle w:val="CharDivNo"/>
        </w:rPr>
        <w:t>2.9</w:t>
      </w:r>
      <w:r w:rsidRPr="00EF2736">
        <w:t>—</w:t>
      </w:r>
      <w:r w:rsidRPr="00930CA4">
        <w:rPr>
          <w:rStyle w:val="CharDivText"/>
        </w:rPr>
        <w:t xml:space="preserve">Group P9: </w:t>
      </w:r>
      <w:r w:rsidR="00701702" w:rsidRPr="00930CA4">
        <w:rPr>
          <w:rStyle w:val="CharDivText"/>
        </w:rPr>
        <w:t>s</w:t>
      </w:r>
      <w:r w:rsidRPr="00930CA4">
        <w:rPr>
          <w:rStyle w:val="CharDivText"/>
        </w:rPr>
        <w:t>imple basic pathology tests</w:t>
      </w:r>
      <w:bookmarkEnd w:id="115"/>
    </w:p>
    <w:p w:rsidR="006E087C" w:rsidRPr="00EF2736" w:rsidRDefault="006E087C" w:rsidP="006E087C">
      <w:pPr>
        <w:pStyle w:val="ActHead5"/>
      </w:pPr>
      <w:bookmarkStart w:id="116" w:name="_Toc34893634"/>
      <w:r w:rsidRPr="00930CA4">
        <w:rPr>
          <w:rStyle w:val="CharSectno"/>
        </w:rPr>
        <w:t>2.9.1</w:t>
      </w:r>
      <w:r w:rsidRPr="00EF2736">
        <w:t xml:space="preserve">  Items in Group P9</w:t>
      </w:r>
      <w:bookmarkEnd w:id="116"/>
    </w:p>
    <w:p w:rsidR="006E087C" w:rsidRPr="00EF2736" w:rsidRDefault="006E087C" w:rsidP="006E087C">
      <w:pPr>
        <w:pStyle w:val="subsection"/>
      </w:pPr>
      <w:r w:rsidRPr="00EF2736">
        <w:tab/>
      </w:r>
      <w:r w:rsidRPr="00EF2736">
        <w:tab/>
        <w:t>This clause sets out items in Group P9.</w:t>
      </w:r>
    </w:p>
    <w:p w:rsidR="000A5501" w:rsidRPr="00EF2736" w:rsidRDefault="000A5501" w:rsidP="000A5501">
      <w:pPr>
        <w:pStyle w:val="Tabletext"/>
        <w:keepNext/>
        <w:keepLines/>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98"/>
        <w:gridCol w:w="6363"/>
        <w:gridCol w:w="1066"/>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P9—Simple basic pathology tests</w:t>
            </w:r>
          </w:p>
        </w:tc>
      </w:tr>
      <w:tr w:rsidR="000A5501" w:rsidRPr="00EF2736" w:rsidTr="0066612C">
        <w:tblPrEx>
          <w:tblLook w:val="0000" w:firstRow="0" w:lastRow="0" w:firstColumn="0" w:lastColumn="0" w:noHBand="0" w:noVBand="0"/>
        </w:tblPrEx>
        <w:trPr>
          <w:tblHeader/>
        </w:trPr>
        <w:tc>
          <w:tcPr>
            <w:tcW w:w="644"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117" w:name="BK_S4P65L7C5"/>
            <w:bookmarkEnd w:id="117"/>
          </w:p>
        </w:tc>
        <w:tc>
          <w:tcPr>
            <w:tcW w:w="3731"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25"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66612C">
        <w:tblPrEx>
          <w:tblLook w:val="0000" w:firstRow="0" w:lastRow="0" w:firstColumn="0" w:lastColumn="0" w:noHBand="0" w:noVBand="0"/>
        </w:tblPrEx>
        <w:tc>
          <w:tcPr>
            <w:tcW w:w="644" w:type="pct"/>
            <w:tcBorders>
              <w:top w:val="single" w:sz="12" w:space="0" w:color="auto"/>
            </w:tcBorders>
            <w:shd w:val="clear" w:color="auto" w:fill="auto"/>
          </w:tcPr>
          <w:p w:rsidR="000A5501" w:rsidRPr="00EF2736" w:rsidRDefault="000A5501" w:rsidP="00DE3111">
            <w:pPr>
              <w:pStyle w:val="Tabletext"/>
            </w:pPr>
            <w:r w:rsidRPr="00EF2736">
              <w:t>73801</w:t>
            </w:r>
          </w:p>
        </w:tc>
        <w:tc>
          <w:tcPr>
            <w:tcW w:w="3731" w:type="pct"/>
            <w:tcBorders>
              <w:top w:val="single" w:sz="12" w:space="0" w:color="auto"/>
            </w:tcBorders>
            <w:shd w:val="clear" w:color="auto" w:fill="auto"/>
          </w:tcPr>
          <w:p w:rsidR="000A5501" w:rsidRPr="00EF2736" w:rsidRDefault="000A5501" w:rsidP="00DE3111">
            <w:pPr>
              <w:pStyle w:val="Tabletext"/>
            </w:pPr>
            <w:r w:rsidRPr="00EF2736">
              <w:t>Semen examination for presence of spermatozoa</w:t>
            </w:r>
          </w:p>
        </w:tc>
        <w:tc>
          <w:tcPr>
            <w:tcW w:w="625" w:type="pct"/>
            <w:tcBorders>
              <w:top w:val="single" w:sz="12" w:space="0" w:color="auto"/>
            </w:tcBorders>
            <w:shd w:val="clear" w:color="auto" w:fill="auto"/>
          </w:tcPr>
          <w:p w:rsidR="000A5501" w:rsidRPr="00EF2736" w:rsidRDefault="000A5501" w:rsidP="00DE3111">
            <w:pPr>
              <w:pStyle w:val="Tabletext"/>
              <w:jc w:val="right"/>
            </w:pPr>
            <w:r w:rsidRPr="00EF2736">
              <w:t>6.90</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73802</w:t>
            </w:r>
          </w:p>
        </w:tc>
        <w:tc>
          <w:tcPr>
            <w:tcW w:w="3731" w:type="pct"/>
            <w:shd w:val="clear" w:color="auto" w:fill="auto"/>
          </w:tcPr>
          <w:p w:rsidR="000A5501" w:rsidRPr="00EF2736" w:rsidRDefault="000A5501" w:rsidP="00DE3111">
            <w:pPr>
              <w:pStyle w:val="Tabletext"/>
            </w:pPr>
            <w:r w:rsidRPr="00EF2736">
              <w:t>Leucocyte count, erythrocyte sedimentation rate, examination of blood film (including differential leucocyte count), haemoglobin, haematocrit or erythrocyte count—one test</w:t>
            </w:r>
          </w:p>
        </w:tc>
        <w:tc>
          <w:tcPr>
            <w:tcW w:w="625" w:type="pct"/>
            <w:shd w:val="clear" w:color="auto" w:fill="auto"/>
          </w:tcPr>
          <w:p w:rsidR="000A5501" w:rsidRPr="00EF2736" w:rsidRDefault="000A5501" w:rsidP="00DE3111">
            <w:pPr>
              <w:pStyle w:val="Tabletext"/>
              <w:jc w:val="right"/>
            </w:pPr>
            <w:r w:rsidRPr="00EF2736">
              <w:t>4.55</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73803</w:t>
            </w:r>
          </w:p>
        </w:tc>
        <w:tc>
          <w:tcPr>
            <w:tcW w:w="3731" w:type="pct"/>
            <w:shd w:val="clear" w:color="auto" w:fill="auto"/>
          </w:tcPr>
          <w:p w:rsidR="000A5501" w:rsidRPr="00EF2736" w:rsidRDefault="000A5501" w:rsidP="00DE3111">
            <w:pPr>
              <w:pStyle w:val="Tabletext"/>
            </w:pPr>
            <w:r w:rsidRPr="00EF2736">
              <w:t>Two tests described in item</w:t>
            </w:r>
            <w:r w:rsidR="00EF2736" w:rsidRPr="00EF2736">
              <w:t> </w:t>
            </w:r>
            <w:r w:rsidRPr="00EF2736">
              <w:t>73802</w:t>
            </w:r>
          </w:p>
        </w:tc>
        <w:tc>
          <w:tcPr>
            <w:tcW w:w="625" w:type="pct"/>
            <w:shd w:val="clear" w:color="auto" w:fill="auto"/>
          </w:tcPr>
          <w:p w:rsidR="000A5501" w:rsidRPr="00EF2736" w:rsidRDefault="000A5501" w:rsidP="00DE3111">
            <w:pPr>
              <w:pStyle w:val="Tabletext"/>
              <w:jc w:val="right"/>
            </w:pPr>
            <w:r w:rsidRPr="00EF2736">
              <w:t>6.35</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73804</w:t>
            </w:r>
          </w:p>
        </w:tc>
        <w:tc>
          <w:tcPr>
            <w:tcW w:w="3731" w:type="pct"/>
            <w:shd w:val="clear" w:color="auto" w:fill="auto"/>
          </w:tcPr>
          <w:p w:rsidR="000A5501" w:rsidRPr="00EF2736" w:rsidRDefault="000A5501" w:rsidP="00DE3111">
            <w:pPr>
              <w:pStyle w:val="Tabletext"/>
            </w:pPr>
            <w:r w:rsidRPr="00EF2736">
              <w:t>Three or more tests described in item</w:t>
            </w:r>
            <w:r w:rsidR="00EF2736" w:rsidRPr="00EF2736">
              <w:t> </w:t>
            </w:r>
            <w:r w:rsidRPr="00EF2736">
              <w:t>73802</w:t>
            </w:r>
          </w:p>
        </w:tc>
        <w:tc>
          <w:tcPr>
            <w:tcW w:w="625" w:type="pct"/>
            <w:shd w:val="clear" w:color="auto" w:fill="auto"/>
          </w:tcPr>
          <w:p w:rsidR="000A5501" w:rsidRPr="00EF2736" w:rsidRDefault="000A5501" w:rsidP="00DE3111">
            <w:pPr>
              <w:pStyle w:val="Tabletext"/>
              <w:jc w:val="right"/>
            </w:pPr>
            <w:r w:rsidRPr="00EF2736">
              <w:t>8.15</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73805</w:t>
            </w:r>
          </w:p>
        </w:tc>
        <w:tc>
          <w:tcPr>
            <w:tcW w:w="3731" w:type="pct"/>
            <w:shd w:val="clear" w:color="auto" w:fill="auto"/>
          </w:tcPr>
          <w:p w:rsidR="000A5501" w:rsidRPr="00EF2736" w:rsidRDefault="000A5501" w:rsidP="00DE3111">
            <w:pPr>
              <w:pStyle w:val="Tabletext"/>
            </w:pPr>
            <w:r w:rsidRPr="00EF2736">
              <w:t>Microscopy of urine, excluding dipstick testing</w:t>
            </w:r>
          </w:p>
        </w:tc>
        <w:tc>
          <w:tcPr>
            <w:tcW w:w="625" w:type="pct"/>
            <w:shd w:val="clear" w:color="auto" w:fill="auto"/>
          </w:tcPr>
          <w:p w:rsidR="000A5501" w:rsidRPr="00EF2736" w:rsidRDefault="000A5501" w:rsidP="00DE3111">
            <w:pPr>
              <w:pStyle w:val="Tabletext"/>
              <w:jc w:val="right"/>
            </w:pPr>
            <w:r w:rsidRPr="00EF2736">
              <w:t>4.55</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73806</w:t>
            </w:r>
          </w:p>
        </w:tc>
        <w:tc>
          <w:tcPr>
            <w:tcW w:w="3731" w:type="pct"/>
            <w:shd w:val="clear" w:color="auto" w:fill="auto"/>
          </w:tcPr>
          <w:p w:rsidR="000A5501" w:rsidRPr="00EF2736" w:rsidRDefault="000A5501" w:rsidP="00DE3111">
            <w:pPr>
              <w:pStyle w:val="Tabletext"/>
            </w:pPr>
            <w:r w:rsidRPr="00EF2736">
              <w:t>Pregnancy test by one or more immunochemical methods</w:t>
            </w:r>
          </w:p>
        </w:tc>
        <w:tc>
          <w:tcPr>
            <w:tcW w:w="625" w:type="pct"/>
            <w:shd w:val="clear" w:color="auto" w:fill="auto"/>
          </w:tcPr>
          <w:p w:rsidR="000A5501" w:rsidRPr="00EF2736" w:rsidRDefault="000A5501" w:rsidP="00DE3111">
            <w:pPr>
              <w:pStyle w:val="Tabletext"/>
              <w:jc w:val="right"/>
            </w:pPr>
            <w:r w:rsidRPr="00EF2736">
              <w:t>10.15</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73807</w:t>
            </w:r>
          </w:p>
        </w:tc>
        <w:tc>
          <w:tcPr>
            <w:tcW w:w="3731" w:type="pct"/>
            <w:shd w:val="clear" w:color="auto" w:fill="auto"/>
          </w:tcPr>
          <w:p w:rsidR="000A5501" w:rsidRPr="00EF2736" w:rsidRDefault="000A5501" w:rsidP="00DE3111">
            <w:pPr>
              <w:pStyle w:val="Tabletext"/>
            </w:pPr>
            <w:r w:rsidRPr="00EF2736">
              <w:t>Microscopy for wet film other than urine, including any relevant stain</w:t>
            </w:r>
          </w:p>
        </w:tc>
        <w:tc>
          <w:tcPr>
            <w:tcW w:w="625" w:type="pct"/>
            <w:shd w:val="clear" w:color="auto" w:fill="auto"/>
          </w:tcPr>
          <w:p w:rsidR="000A5501" w:rsidRPr="00EF2736" w:rsidRDefault="000A5501" w:rsidP="00DE3111">
            <w:pPr>
              <w:pStyle w:val="Tabletext"/>
              <w:jc w:val="right"/>
            </w:pPr>
            <w:r w:rsidRPr="00EF2736">
              <w:t>6.90</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73808</w:t>
            </w:r>
          </w:p>
        </w:tc>
        <w:tc>
          <w:tcPr>
            <w:tcW w:w="3731" w:type="pct"/>
            <w:shd w:val="clear" w:color="auto" w:fill="auto"/>
          </w:tcPr>
          <w:p w:rsidR="000A5501" w:rsidRPr="00EF2736" w:rsidRDefault="000A5501" w:rsidP="00DE3111">
            <w:pPr>
              <w:pStyle w:val="Tabletext"/>
            </w:pPr>
            <w:r w:rsidRPr="00EF2736">
              <w:t>Microscopy of Gram</w:t>
            </w:r>
            <w:r w:rsidR="004C74D5">
              <w:noBreakHyphen/>
            </w:r>
            <w:r w:rsidRPr="00EF2736">
              <w:t>stained film, including (if performed) a service described in item</w:t>
            </w:r>
            <w:r w:rsidR="00EF2736" w:rsidRPr="00EF2736">
              <w:t> </w:t>
            </w:r>
            <w:r w:rsidRPr="00EF2736">
              <w:t>73805 or 73807</w:t>
            </w:r>
          </w:p>
        </w:tc>
        <w:tc>
          <w:tcPr>
            <w:tcW w:w="625" w:type="pct"/>
            <w:shd w:val="clear" w:color="auto" w:fill="auto"/>
          </w:tcPr>
          <w:p w:rsidR="000A5501" w:rsidRPr="00EF2736" w:rsidRDefault="000A5501" w:rsidP="00DE3111">
            <w:pPr>
              <w:pStyle w:val="Tabletext"/>
              <w:jc w:val="right"/>
            </w:pPr>
            <w:r w:rsidRPr="00EF2736">
              <w:t>8.65</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73809</w:t>
            </w:r>
          </w:p>
        </w:tc>
        <w:tc>
          <w:tcPr>
            <w:tcW w:w="3731" w:type="pct"/>
            <w:shd w:val="clear" w:color="auto" w:fill="auto"/>
          </w:tcPr>
          <w:p w:rsidR="000A5501" w:rsidRPr="00EF2736" w:rsidRDefault="000A5501" w:rsidP="00DE3111">
            <w:pPr>
              <w:pStyle w:val="Tabletext"/>
            </w:pPr>
            <w:r w:rsidRPr="00EF2736">
              <w:t>Chemical tests for occult blood in faeces by reagent stick, strip, tablet or similar method</w:t>
            </w:r>
          </w:p>
        </w:tc>
        <w:tc>
          <w:tcPr>
            <w:tcW w:w="625" w:type="pct"/>
            <w:shd w:val="clear" w:color="auto" w:fill="auto"/>
          </w:tcPr>
          <w:p w:rsidR="000A5501" w:rsidRPr="00EF2736" w:rsidRDefault="000A5501" w:rsidP="00DE3111">
            <w:pPr>
              <w:pStyle w:val="Tabletext"/>
              <w:jc w:val="right"/>
            </w:pPr>
            <w:r w:rsidRPr="00EF2736">
              <w:rPr>
                <w:snapToGrid w:val="0"/>
              </w:rPr>
              <w:t>2.35</w:t>
            </w:r>
          </w:p>
        </w:tc>
      </w:tr>
      <w:tr w:rsidR="000A5501" w:rsidRPr="00EF2736" w:rsidTr="0066612C">
        <w:tblPrEx>
          <w:tblLook w:val="0000" w:firstRow="0" w:lastRow="0" w:firstColumn="0" w:lastColumn="0" w:noHBand="0" w:noVBand="0"/>
        </w:tblPrEx>
        <w:tc>
          <w:tcPr>
            <w:tcW w:w="644" w:type="pct"/>
            <w:tcBorders>
              <w:bottom w:val="single" w:sz="4" w:space="0" w:color="auto"/>
            </w:tcBorders>
            <w:shd w:val="clear" w:color="auto" w:fill="auto"/>
          </w:tcPr>
          <w:p w:rsidR="000A5501" w:rsidRPr="00EF2736" w:rsidRDefault="000A5501" w:rsidP="00DE3111">
            <w:pPr>
              <w:pStyle w:val="Tabletext"/>
            </w:pPr>
            <w:r w:rsidRPr="00EF2736">
              <w:t>73810</w:t>
            </w:r>
          </w:p>
        </w:tc>
        <w:tc>
          <w:tcPr>
            <w:tcW w:w="3731" w:type="pct"/>
            <w:tcBorders>
              <w:bottom w:val="single" w:sz="4" w:space="0" w:color="auto"/>
            </w:tcBorders>
            <w:shd w:val="clear" w:color="auto" w:fill="auto"/>
          </w:tcPr>
          <w:p w:rsidR="000A5501" w:rsidRPr="00EF2736" w:rsidRDefault="000A5501" w:rsidP="00DE3111">
            <w:pPr>
              <w:pStyle w:val="Tabletext"/>
            </w:pPr>
            <w:r w:rsidRPr="00EF2736">
              <w:t>Microscopy for fungi in skin, hair or nails—one or more sites</w:t>
            </w:r>
          </w:p>
        </w:tc>
        <w:tc>
          <w:tcPr>
            <w:tcW w:w="625" w:type="pct"/>
            <w:tcBorders>
              <w:bottom w:val="single" w:sz="4" w:space="0" w:color="auto"/>
            </w:tcBorders>
            <w:shd w:val="clear" w:color="auto" w:fill="auto"/>
          </w:tcPr>
          <w:p w:rsidR="000A5501" w:rsidRPr="00EF2736" w:rsidRDefault="000A5501" w:rsidP="00DE3111">
            <w:pPr>
              <w:pStyle w:val="Tabletext"/>
              <w:jc w:val="right"/>
            </w:pPr>
            <w:r w:rsidRPr="00EF2736">
              <w:rPr>
                <w:snapToGrid w:val="0"/>
              </w:rPr>
              <w:t>6.90</w:t>
            </w:r>
          </w:p>
        </w:tc>
      </w:tr>
      <w:tr w:rsidR="000A5501" w:rsidRPr="00EF2736" w:rsidTr="0066612C">
        <w:tblPrEx>
          <w:tblLook w:val="0000" w:firstRow="0" w:lastRow="0" w:firstColumn="0" w:lastColumn="0" w:noHBand="0" w:noVBand="0"/>
        </w:tblPrEx>
        <w:tc>
          <w:tcPr>
            <w:tcW w:w="644" w:type="pct"/>
            <w:tcBorders>
              <w:bottom w:val="single" w:sz="12" w:space="0" w:color="auto"/>
            </w:tcBorders>
            <w:shd w:val="clear" w:color="auto" w:fill="auto"/>
          </w:tcPr>
          <w:p w:rsidR="000A5501" w:rsidRPr="00EF2736" w:rsidRDefault="000A5501" w:rsidP="00DE3111">
            <w:pPr>
              <w:pStyle w:val="Tabletext"/>
            </w:pPr>
            <w:r w:rsidRPr="00EF2736">
              <w:t>73811</w:t>
            </w:r>
          </w:p>
        </w:tc>
        <w:tc>
          <w:tcPr>
            <w:tcW w:w="3731" w:type="pct"/>
            <w:tcBorders>
              <w:bottom w:val="single" w:sz="12" w:space="0" w:color="auto"/>
            </w:tcBorders>
            <w:shd w:val="clear" w:color="auto" w:fill="auto"/>
          </w:tcPr>
          <w:p w:rsidR="000A5501" w:rsidRPr="00EF2736" w:rsidRDefault="000A5501" w:rsidP="00DE3111">
            <w:pPr>
              <w:pStyle w:val="Tabletext"/>
            </w:pPr>
            <w:r w:rsidRPr="00EF2736">
              <w:t>Mantoux test</w:t>
            </w:r>
          </w:p>
        </w:tc>
        <w:tc>
          <w:tcPr>
            <w:tcW w:w="625" w:type="pct"/>
            <w:tcBorders>
              <w:bottom w:val="single" w:sz="12" w:space="0" w:color="auto"/>
            </w:tcBorders>
            <w:shd w:val="clear" w:color="auto" w:fill="auto"/>
          </w:tcPr>
          <w:p w:rsidR="000A5501" w:rsidRPr="00EF2736" w:rsidRDefault="000A5501" w:rsidP="00DE3111">
            <w:pPr>
              <w:pStyle w:val="Tabletext"/>
              <w:jc w:val="right"/>
            </w:pPr>
            <w:r w:rsidRPr="00EF2736">
              <w:rPr>
                <w:snapToGrid w:val="0"/>
              </w:rPr>
              <w:t>11.20</w:t>
            </w:r>
          </w:p>
        </w:tc>
      </w:tr>
    </w:tbl>
    <w:p w:rsidR="000A5501" w:rsidRPr="00EF2736" w:rsidRDefault="000A5501" w:rsidP="000A5501">
      <w:pPr>
        <w:pStyle w:val="ActHead3"/>
        <w:pageBreakBefore/>
      </w:pPr>
      <w:bookmarkStart w:id="118" w:name="_Toc34893635"/>
      <w:r w:rsidRPr="00930CA4">
        <w:rPr>
          <w:rStyle w:val="CharDivNo"/>
        </w:rPr>
        <w:t>Division</w:t>
      </w:r>
      <w:r w:rsidR="00EF2736" w:rsidRPr="00930CA4">
        <w:rPr>
          <w:rStyle w:val="CharDivNo"/>
        </w:rPr>
        <w:t> </w:t>
      </w:r>
      <w:r w:rsidRPr="00930CA4">
        <w:rPr>
          <w:rStyle w:val="CharDivNo"/>
        </w:rPr>
        <w:t>2.10</w:t>
      </w:r>
      <w:r w:rsidRPr="00EF2736">
        <w:t>—</w:t>
      </w:r>
      <w:r w:rsidRPr="00930CA4">
        <w:rPr>
          <w:rStyle w:val="CharDivText"/>
        </w:rPr>
        <w:t xml:space="preserve">Group P10: </w:t>
      </w:r>
      <w:r w:rsidR="00701702" w:rsidRPr="00930CA4">
        <w:rPr>
          <w:rStyle w:val="CharDivText"/>
        </w:rPr>
        <w:t>p</w:t>
      </w:r>
      <w:r w:rsidRPr="00930CA4">
        <w:rPr>
          <w:rStyle w:val="CharDivText"/>
        </w:rPr>
        <w:t>atient episode initiation</w:t>
      </w:r>
      <w:bookmarkEnd w:id="118"/>
    </w:p>
    <w:p w:rsidR="000A5501" w:rsidRPr="00EF2736" w:rsidRDefault="000A5501" w:rsidP="000A5501">
      <w:pPr>
        <w:pStyle w:val="ActHead5"/>
      </w:pPr>
      <w:bookmarkStart w:id="119" w:name="_Toc34893636"/>
      <w:r w:rsidRPr="00930CA4">
        <w:rPr>
          <w:rStyle w:val="CharSectno"/>
        </w:rPr>
        <w:t>2.10.1</w:t>
      </w:r>
      <w:r w:rsidRPr="00EF2736">
        <w:t xml:space="preserve">  </w:t>
      </w:r>
      <w:r w:rsidR="00EE63A5" w:rsidRPr="00EF2736">
        <w:t>Restrictions on i</w:t>
      </w:r>
      <w:r w:rsidRPr="00EF2736">
        <w:t>tems in Group P10</w:t>
      </w:r>
      <w:r w:rsidR="00EE63A5" w:rsidRPr="00EF2736">
        <w:t>—</w:t>
      </w:r>
      <w:r w:rsidRPr="00EF2736">
        <w:t>circumstances</w:t>
      </w:r>
      <w:bookmarkEnd w:id="119"/>
    </w:p>
    <w:p w:rsidR="003A28FF" w:rsidRPr="00EF2736" w:rsidRDefault="003A28FF" w:rsidP="003A28FF">
      <w:pPr>
        <w:pStyle w:val="SubsectionHead"/>
      </w:pPr>
      <w:r w:rsidRPr="00EF2736">
        <w:t>Services rendered to out</w:t>
      </w:r>
      <w:r w:rsidR="004C74D5">
        <w:noBreakHyphen/>
      </w:r>
      <w:r w:rsidRPr="00EF2736">
        <w:t>patients or public patients of recognised hospitals</w:t>
      </w:r>
    </w:p>
    <w:p w:rsidR="000A5501" w:rsidRPr="00EF2736" w:rsidRDefault="00502DEC" w:rsidP="000A5501">
      <w:pPr>
        <w:pStyle w:val="subsection"/>
      </w:pPr>
      <w:r w:rsidRPr="00EF2736">
        <w:tab/>
        <w:t>(1</w:t>
      </w:r>
      <w:r w:rsidR="000A5501" w:rsidRPr="00EF2736">
        <w:t>)</w:t>
      </w:r>
      <w:r w:rsidR="000A5501" w:rsidRPr="00EF2736">
        <w:tab/>
        <w:t xml:space="preserve">If a service </w:t>
      </w:r>
      <w:r w:rsidR="005276EB" w:rsidRPr="00EF2736">
        <w:t xml:space="preserve">described </w:t>
      </w:r>
      <w:r w:rsidR="000A5501" w:rsidRPr="00EF2736">
        <w:t>in an item in Group P10 is rendered by, or on behalf of, an approved pathology practitioner who is a recognised pathologist, the relevant item does not apply to the service if:</w:t>
      </w:r>
    </w:p>
    <w:p w:rsidR="000A5501" w:rsidRPr="00EF2736" w:rsidRDefault="000A5501" w:rsidP="000A5501">
      <w:pPr>
        <w:pStyle w:val="paragraph"/>
      </w:pPr>
      <w:r w:rsidRPr="00EF2736">
        <w:tab/>
        <w:t>(a)</w:t>
      </w:r>
      <w:r w:rsidRPr="00EF2736">
        <w:tab/>
        <w:t>the service is rendered upon a request made in the course of an out</w:t>
      </w:r>
      <w:r w:rsidR="004C74D5">
        <w:noBreakHyphen/>
      </w:r>
      <w:r w:rsidRPr="00EF2736">
        <w:t>patient service at a recognised hospital; or</w:t>
      </w:r>
    </w:p>
    <w:p w:rsidR="000A5501" w:rsidRPr="00EF2736" w:rsidRDefault="000A5501" w:rsidP="000A5501">
      <w:pPr>
        <w:pStyle w:val="paragraph"/>
      </w:pPr>
      <w:r w:rsidRPr="00EF2736">
        <w:tab/>
        <w:t>(b)</w:t>
      </w:r>
      <w:r w:rsidRPr="00EF2736">
        <w:tab/>
        <w:t>the service is rendered to a public patient at a recognised hospital.</w:t>
      </w:r>
    </w:p>
    <w:p w:rsidR="003A28FF" w:rsidRPr="00EF2736" w:rsidRDefault="003A28FF" w:rsidP="003A28FF">
      <w:pPr>
        <w:pStyle w:val="SubsectionHead"/>
      </w:pPr>
      <w:r w:rsidRPr="00EF2736">
        <w:t>Services to which subsection</w:t>
      </w:r>
      <w:r w:rsidR="00EF2736" w:rsidRPr="00EF2736">
        <w:t> </w:t>
      </w:r>
      <w:r w:rsidRPr="00EF2736">
        <w:t>16A(7) of the Act applies</w:t>
      </w:r>
    </w:p>
    <w:p w:rsidR="000A5501" w:rsidRPr="00EF2736" w:rsidRDefault="00502DEC" w:rsidP="000A5501">
      <w:pPr>
        <w:pStyle w:val="subsection"/>
      </w:pPr>
      <w:r w:rsidRPr="00EF2736">
        <w:tab/>
        <w:t>(2</w:t>
      </w:r>
      <w:r w:rsidR="000A5501" w:rsidRPr="00EF2736">
        <w:t>)</w:t>
      </w:r>
      <w:r w:rsidR="000A5501" w:rsidRPr="00EF2736">
        <w:tab/>
        <w:t>An item in Group P10 does not apply to a pathology service to which subsection</w:t>
      </w:r>
      <w:r w:rsidR="00EF2736" w:rsidRPr="00EF2736">
        <w:t> </w:t>
      </w:r>
      <w:r w:rsidR="000A5501" w:rsidRPr="00EF2736">
        <w:t>16A(7) of the Act applies.</w:t>
      </w:r>
    </w:p>
    <w:p w:rsidR="003A28FF" w:rsidRPr="00EF2736" w:rsidRDefault="003A28FF" w:rsidP="003A28FF">
      <w:pPr>
        <w:pStyle w:val="SubsectionHead"/>
      </w:pPr>
      <w:r w:rsidRPr="00EF2736">
        <w:t xml:space="preserve">Services to which </w:t>
      </w:r>
      <w:r w:rsidR="00044186" w:rsidRPr="00EF2736">
        <w:t xml:space="preserve">items in Groups P1 to P8 do not </w:t>
      </w:r>
      <w:r w:rsidR="00AF1D94" w:rsidRPr="00EF2736">
        <w:t xml:space="preserve">also </w:t>
      </w:r>
      <w:r w:rsidR="00044186" w:rsidRPr="00EF2736">
        <w:t>apply</w:t>
      </w:r>
    </w:p>
    <w:p w:rsidR="000A5501" w:rsidRPr="00EF2736" w:rsidRDefault="00502DEC" w:rsidP="000A5501">
      <w:pPr>
        <w:pStyle w:val="subsection"/>
      </w:pPr>
      <w:r w:rsidRPr="00EF2736">
        <w:tab/>
        <w:t>(3</w:t>
      </w:r>
      <w:r w:rsidR="000A5501" w:rsidRPr="00EF2736">
        <w:t>)</w:t>
      </w:r>
      <w:r w:rsidR="000A5501" w:rsidRPr="00EF2736">
        <w:tab/>
        <w:t>An item in Group P10 does not apply to a pathology service unless at least one item in Groups P1 to P8 also applies to the service.</w:t>
      </w:r>
    </w:p>
    <w:p w:rsidR="00044186" w:rsidRPr="00EF2736" w:rsidRDefault="00044186" w:rsidP="00044186">
      <w:pPr>
        <w:pStyle w:val="SubsectionHead"/>
      </w:pPr>
      <w:r w:rsidRPr="00EF2736">
        <w:t>Services rendered in a single patient episode</w:t>
      </w:r>
    </w:p>
    <w:p w:rsidR="000A5501" w:rsidRPr="00EF2736" w:rsidRDefault="00502DEC" w:rsidP="000A5501">
      <w:pPr>
        <w:pStyle w:val="subsection"/>
      </w:pPr>
      <w:r w:rsidRPr="00EF2736">
        <w:tab/>
        <w:t>(4</w:t>
      </w:r>
      <w:r w:rsidR="000A5501" w:rsidRPr="00EF2736">
        <w:t>)</w:t>
      </w:r>
      <w:r w:rsidR="000A5501" w:rsidRPr="00EF2736">
        <w:tab/>
        <w:t xml:space="preserve">Subject to </w:t>
      </w:r>
      <w:r w:rsidR="00EF2736" w:rsidRPr="00EF2736">
        <w:t>subclause (</w:t>
      </w:r>
      <w:r w:rsidRPr="00EF2736">
        <w:t>5</w:t>
      </w:r>
      <w:r w:rsidR="000A5501" w:rsidRPr="00EF2736">
        <w:t xml:space="preserve">), if one item in Group P10 applies to a patient episode, no other item in Group </w:t>
      </w:r>
      <w:r w:rsidR="00FE4403" w:rsidRPr="00EF2736">
        <w:t xml:space="preserve">P10 </w:t>
      </w:r>
      <w:r w:rsidR="000A5501" w:rsidRPr="00EF2736">
        <w:t>applies to the patient episode.</w:t>
      </w:r>
    </w:p>
    <w:p w:rsidR="000A5501" w:rsidRPr="00EF2736" w:rsidRDefault="00502DEC" w:rsidP="000A5501">
      <w:pPr>
        <w:pStyle w:val="subsection"/>
      </w:pPr>
      <w:r w:rsidRPr="00EF2736">
        <w:tab/>
        <w:t>(5</w:t>
      </w:r>
      <w:r w:rsidR="000A5501" w:rsidRPr="00EF2736">
        <w:t>)</w:t>
      </w:r>
      <w:r w:rsidR="000A5501" w:rsidRPr="00EF2736">
        <w:tab/>
        <w:t>If, for the same patient episode:</w:t>
      </w:r>
    </w:p>
    <w:p w:rsidR="000A5501" w:rsidRPr="00EF2736" w:rsidRDefault="000A5501" w:rsidP="000A5501">
      <w:pPr>
        <w:pStyle w:val="paragraph"/>
      </w:pPr>
      <w:r w:rsidRPr="00EF2736">
        <w:tab/>
        <w:t>(a)</w:t>
      </w:r>
      <w:r w:rsidRPr="00EF2736">
        <w:tab/>
        <w:t xml:space="preserve">services </w:t>
      </w:r>
      <w:r w:rsidR="005276EB" w:rsidRPr="00EF2736">
        <w:t xml:space="preserve">described </w:t>
      </w:r>
      <w:r w:rsidRPr="00EF2736">
        <w:t>in one or more items in Group P5 and one or more of Groups P1, P2, P3, P4, P6, P7 and P8 are rendered by an approved pathology practitioner in the laboratory of another approved pathology authority; or</w:t>
      </w:r>
    </w:p>
    <w:p w:rsidR="000A5501" w:rsidRPr="00EF2736" w:rsidRDefault="000A5501" w:rsidP="000A5501">
      <w:pPr>
        <w:pStyle w:val="paragraph"/>
      </w:pPr>
      <w:r w:rsidRPr="00EF2736">
        <w:tab/>
        <w:t>(b)</w:t>
      </w:r>
      <w:r w:rsidRPr="00EF2736">
        <w:tab/>
        <w:t xml:space="preserve">services </w:t>
      </w:r>
      <w:r w:rsidR="005276EB" w:rsidRPr="00EF2736">
        <w:t xml:space="preserve">described </w:t>
      </w:r>
      <w:r w:rsidRPr="00EF2736">
        <w:t>in one or more items in Group P6 and one or more of Groups P1, P2, P3, P4, P5, P7 and P8 are rendered by an approved pathology practitioner in the laboratory of another approved pathology authority;</w:t>
      </w:r>
    </w:p>
    <w:p w:rsidR="000A5501" w:rsidRPr="00EF2736" w:rsidRDefault="000A5501" w:rsidP="000A5501">
      <w:pPr>
        <w:pStyle w:val="subsection2"/>
      </w:pPr>
      <w:r w:rsidRPr="00EF2736">
        <w:t>the applicable item in Group P10 applies to both approved pathology practitioners.</w:t>
      </w:r>
    </w:p>
    <w:p w:rsidR="00044186" w:rsidRPr="00EF2736" w:rsidRDefault="00044186" w:rsidP="00044186">
      <w:pPr>
        <w:pStyle w:val="SubsectionHead"/>
      </w:pPr>
      <w:r w:rsidRPr="00EF2736">
        <w:t>Services</w:t>
      </w:r>
      <w:r w:rsidR="00021566" w:rsidRPr="00EF2736">
        <w:t xml:space="preserve"> for which more than one specimen is collected</w:t>
      </w:r>
      <w:r w:rsidR="00307FB4" w:rsidRPr="00EF2736">
        <w:t xml:space="preserve"> from a person</w:t>
      </w:r>
    </w:p>
    <w:p w:rsidR="000A5501" w:rsidRPr="00EF2736" w:rsidRDefault="00502DEC" w:rsidP="000A5501">
      <w:pPr>
        <w:pStyle w:val="subsection"/>
      </w:pPr>
      <w:r w:rsidRPr="00EF2736">
        <w:tab/>
        <w:t>(6</w:t>
      </w:r>
      <w:r w:rsidR="000A5501" w:rsidRPr="00EF2736">
        <w:t>)</w:t>
      </w:r>
      <w:r w:rsidR="000A5501" w:rsidRPr="00EF2736">
        <w:tab/>
        <w:t xml:space="preserve">If more than one specimen is collected from a person on the same day for the </w:t>
      </w:r>
      <w:r w:rsidR="00311065" w:rsidRPr="00EF2736">
        <w:t xml:space="preserve">rendering </w:t>
      </w:r>
      <w:r w:rsidR="000A5501" w:rsidRPr="00EF2736">
        <w:t>of pathology services:</w:t>
      </w:r>
    </w:p>
    <w:p w:rsidR="000A5501" w:rsidRPr="00EF2736" w:rsidRDefault="000A5501" w:rsidP="000A5501">
      <w:pPr>
        <w:pStyle w:val="paragraph"/>
      </w:pPr>
      <w:r w:rsidRPr="00EF2736">
        <w:tab/>
        <w:t>(a)</w:t>
      </w:r>
      <w:r w:rsidRPr="00EF2736">
        <w:tab/>
        <w:t>in accordance with more than one request; and</w:t>
      </w:r>
    </w:p>
    <w:p w:rsidR="000A5501" w:rsidRPr="00EF2736" w:rsidRDefault="000A5501" w:rsidP="000A5501">
      <w:pPr>
        <w:pStyle w:val="paragraph"/>
      </w:pPr>
      <w:r w:rsidRPr="00EF2736">
        <w:tab/>
        <w:t>(b)</w:t>
      </w:r>
      <w:r w:rsidRPr="00EF2736">
        <w:tab/>
        <w:t>in or by a single approved pathology authority;</w:t>
      </w:r>
    </w:p>
    <w:p w:rsidR="000A5501" w:rsidRPr="00EF2736" w:rsidRDefault="000A5501" w:rsidP="000A5501">
      <w:pPr>
        <w:pStyle w:val="subsection2"/>
      </w:pPr>
      <w:r w:rsidRPr="00EF2736">
        <w:t>the applicable item in Group P10 applies once only to the services unless an exemption mentioned in clause</w:t>
      </w:r>
      <w:r w:rsidR="00EF2736" w:rsidRPr="00EF2736">
        <w:t> </w:t>
      </w:r>
      <w:r w:rsidRPr="00EF2736">
        <w:t>1.</w:t>
      </w:r>
      <w:r w:rsidR="00996F1D" w:rsidRPr="00EF2736">
        <w:t>2.3</w:t>
      </w:r>
      <w:r w:rsidRPr="00EF2736">
        <w:t xml:space="preserve">, </w:t>
      </w:r>
      <w:r w:rsidR="00996F1D" w:rsidRPr="00EF2736">
        <w:t>1.2.4</w:t>
      </w:r>
      <w:r w:rsidRPr="00EF2736">
        <w:t xml:space="preserve"> or </w:t>
      </w:r>
      <w:r w:rsidR="00996F1D" w:rsidRPr="00EF2736">
        <w:t>1.2.5</w:t>
      </w:r>
      <w:r w:rsidRPr="00EF2736">
        <w:t xml:space="preserve"> applies or the Minister has made a direction under subsection</w:t>
      </w:r>
      <w:r w:rsidR="00EF2736" w:rsidRPr="00EF2736">
        <w:t> </w:t>
      </w:r>
      <w:r w:rsidRPr="00EF2736">
        <w:t>4B(3) of the Act.</w:t>
      </w:r>
    </w:p>
    <w:p w:rsidR="006E087C" w:rsidRPr="00EF2736" w:rsidRDefault="006E087C" w:rsidP="006E087C">
      <w:pPr>
        <w:pStyle w:val="ActHead5"/>
      </w:pPr>
      <w:bookmarkStart w:id="120" w:name="_Toc34893637"/>
      <w:r w:rsidRPr="00930CA4">
        <w:rPr>
          <w:rStyle w:val="CharSectno"/>
        </w:rPr>
        <w:t>2.10.2</w:t>
      </w:r>
      <w:r w:rsidRPr="00EF2736">
        <w:t xml:space="preserve">  Items in Group P10</w:t>
      </w:r>
      <w:bookmarkEnd w:id="120"/>
    </w:p>
    <w:p w:rsidR="006E087C" w:rsidRPr="00EF2736" w:rsidRDefault="006E087C" w:rsidP="006E087C">
      <w:pPr>
        <w:pStyle w:val="subsection"/>
      </w:pPr>
      <w:r w:rsidRPr="00EF2736">
        <w:tab/>
      </w:r>
      <w:r w:rsidRPr="00EF2736">
        <w:tab/>
        <w:t>This clause sets out items in Group P10.</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1110"/>
        <w:gridCol w:w="6293"/>
        <w:gridCol w:w="1124"/>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P10—Patient episode initiation</w:t>
            </w:r>
          </w:p>
        </w:tc>
      </w:tr>
      <w:tr w:rsidR="000A5501" w:rsidRPr="00EF2736" w:rsidTr="0066612C">
        <w:trPr>
          <w:tblHeader/>
        </w:trPr>
        <w:tc>
          <w:tcPr>
            <w:tcW w:w="651"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121" w:name="BK_S4P67L6C5"/>
            <w:bookmarkEnd w:id="121"/>
          </w:p>
        </w:tc>
        <w:tc>
          <w:tcPr>
            <w:tcW w:w="3690"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59"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66612C">
        <w:tc>
          <w:tcPr>
            <w:tcW w:w="651" w:type="pct"/>
            <w:tcBorders>
              <w:bottom w:val="single" w:sz="4" w:space="0" w:color="auto"/>
            </w:tcBorders>
            <w:shd w:val="clear" w:color="auto" w:fill="auto"/>
          </w:tcPr>
          <w:p w:rsidR="000A5501" w:rsidRPr="00EF2736" w:rsidRDefault="000A5501" w:rsidP="00DE3111">
            <w:pPr>
              <w:pStyle w:val="Tabletext"/>
              <w:rPr>
                <w:snapToGrid w:val="0"/>
              </w:rPr>
            </w:pPr>
            <w:r w:rsidRPr="00EF2736">
              <w:rPr>
                <w:snapToGrid w:val="0"/>
              </w:rPr>
              <w:t>73899</w:t>
            </w:r>
          </w:p>
        </w:tc>
        <w:tc>
          <w:tcPr>
            <w:tcW w:w="3690" w:type="pct"/>
            <w:tcBorders>
              <w:bottom w:val="single" w:sz="4" w:space="0" w:color="auto"/>
            </w:tcBorders>
            <w:shd w:val="clear" w:color="auto" w:fill="auto"/>
          </w:tcPr>
          <w:p w:rsidR="000A5501" w:rsidRPr="00EF2736" w:rsidRDefault="000A5501" w:rsidP="00DE3111">
            <w:pPr>
              <w:pStyle w:val="Tabletext"/>
              <w:rPr>
                <w:snapToGrid w:val="0"/>
              </w:rPr>
            </w:pPr>
            <w:r w:rsidRPr="00EF2736">
              <w:rPr>
                <w:snapToGrid w:val="0"/>
              </w:rPr>
              <w:t>Initiation of a patient episode that consists of a service described in item</w:t>
            </w:r>
            <w:r w:rsidR="00EF2736" w:rsidRPr="00EF2736">
              <w:rPr>
                <w:snapToGrid w:val="0"/>
              </w:rPr>
              <w:t> </w:t>
            </w:r>
            <w:r w:rsidRPr="00EF2736">
              <w:rPr>
                <w:snapToGrid w:val="0"/>
              </w:rPr>
              <w:t>72858 or 72859 in circumstances other than those mentioned in item</w:t>
            </w:r>
            <w:r w:rsidR="00EF2736" w:rsidRPr="00EF2736">
              <w:rPr>
                <w:snapToGrid w:val="0"/>
              </w:rPr>
              <w:t> </w:t>
            </w:r>
            <w:r w:rsidRPr="00EF2736">
              <w:rPr>
                <w:snapToGrid w:val="0"/>
              </w:rPr>
              <w:t>73900</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5.95</w:t>
            </w:r>
          </w:p>
        </w:tc>
      </w:tr>
      <w:tr w:rsidR="000A5501" w:rsidRPr="00EF2736" w:rsidTr="0066612C">
        <w:tc>
          <w:tcPr>
            <w:tcW w:w="651" w:type="pct"/>
            <w:tcBorders>
              <w:top w:val="single" w:sz="4" w:space="0" w:color="auto"/>
            </w:tcBorders>
            <w:shd w:val="clear" w:color="auto" w:fill="auto"/>
          </w:tcPr>
          <w:p w:rsidR="000A5501" w:rsidRPr="00EF2736" w:rsidRDefault="000A5501" w:rsidP="00DE3111">
            <w:pPr>
              <w:pStyle w:val="Tabletext"/>
              <w:rPr>
                <w:snapToGrid w:val="0"/>
              </w:rPr>
            </w:pPr>
            <w:r w:rsidRPr="00EF2736">
              <w:rPr>
                <w:snapToGrid w:val="0"/>
              </w:rPr>
              <w:t>73900</w:t>
            </w:r>
          </w:p>
        </w:tc>
        <w:tc>
          <w:tcPr>
            <w:tcW w:w="3690" w:type="pct"/>
            <w:tcBorders>
              <w:top w:val="single" w:sz="4" w:space="0" w:color="auto"/>
            </w:tcBorders>
            <w:shd w:val="clear" w:color="auto" w:fill="auto"/>
          </w:tcPr>
          <w:p w:rsidR="000A5501" w:rsidRPr="00EF2736" w:rsidRDefault="000A5501" w:rsidP="00DE3111">
            <w:pPr>
              <w:pStyle w:val="Tabletext"/>
              <w:rPr>
                <w:snapToGrid w:val="0"/>
              </w:rPr>
            </w:pPr>
            <w:r w:rsidRPr="00EF2736">
              <w:rPr>
                <w:snapToGrid w:val="0"/>
              </w:rPr>
              <w:t>Initiation of a patient episode that consists of a service described in item</w:t>
            </w:r>
            <w:r w:rsidR="00EF2736" w:rsidRPr="00EF2736">
              <w:rPr>
                <w:snapToGrid w:val="0"/>
              </w:rPr>
              <w:t> </w:t>
            </w:r>
            <w:r w:rsidRPr="00EF2736">
              <w:rPr>
                <w:snapToGrid w:val="0"/>
              </w:rPr>
              <w:t>72858 or 72859 if the service is rendered in a prescribed laboratory</w:t>
            </w:r>
          </w:p>
        </w:tc>
        <w:tc>
          <w:tcPr>
            <w:tcW w:w="659" w:type="pct"/>
            <w:tcBorders>
              <w:top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2.40</w:t>
            </w:r>
          </w:p>
        </w:tc>
      </w:tr>
      <w:tr w:rsidR="000A5501" w:rsidRPr="00EF2736" w:rsidTr="0066612C">
        <w:tc>
          <w:tcPr>
            <w:tcW w:w="651" w:type="pct"/>
            <w:tcBorders>
              <w:top w:val="single" w:sz="4" w:space="0" w:color="auto"/>
            </w:tcBorders>
            <w:shd w:val="clear" w:color="auto" w:fill="auto"/>
          </w:tcPr>
          <w:p w:rsidR="000A5501" w:rsidRPr="00EF2736" w:rsidRDefault="000A5501" w:rsidP="00DE3111">
            <w:pPr>
              <w:pStyle w:val="Tabletext"/>
            </w:pPr>
            <w:r w:rsidRPr="00EF2736">
              <w:rPr>
                <w:snapToGrid w:val="0"/>
              </w:rPr>
              <w:t>73920</w:t>
            </w:r>
          </w:p>
        </w:tc>
        <w:tc>
          <w:tcPr>
            <w:tcW w:w="3690" w:type="pct"/>
            <w:tcBorders>
              <w:top w:val="single" w:sz="4" w:space="0" w:color="auto"/>
            </w:tcBorders>
            <w:shd w:val="clear" w:color="auto" w:fill="auto"/>
          </w:tcPr>
          <w:p w:rsidR="000A5501" w:rsidRPr="00EF2736" w:rsidRDefault="000A5501" w:rsidP="00DE3111">
            <w:pPr>
              <w:pStyle w:val="Tabletext"/>
            </w:pPr>
            <w:r w:rsidRPr="00EF2736">
              <w:t>Initiation of a patient episode by collection of a specimen for one or more services (other than those described in item</w:t>
            </w:r>
            <w:r w:rsidR="00EF2736" w:rsidRPr="00EF2736">
              <w:t> </w:t>
            </w:r>
            <w:r w:rsidRPr="00EF2736">
              <w:t>73922, 73924 or 73926) if the specimen is collected in an approved collection centre that the approved pathology authority operates in the same premises as it operates a category GX or GY pathology laboratory</w:t>
            </w:r>
          </w:p>
        </w:tc>
        <w:tc>
          <w:tcPr>
            <w:tcW w:w="659" w:type="pct"/>
            <w:tcBorders>
              <w:top w:val="single" w:sz="4" w:space="0" w:color="auto"/>
            </w:tcBorders>
            <w:shd w:val="clear" w:color="auto" w:fill="auto"/>
          </w:tcPr>
          <w:p w:rsidR="000A5501" w:rsidRPr="00EF2736" w:rsidRDefault="000A5501" w:rsidP="00DE3111">
            <w:pPr>
              <w:pStyle w:val="Tabletext"/>
              <w:jc w:val="right"/>
              <w:rPr>
                <w:snapToGrid w:val="0"/>
              </w:rPr>
            </w:pPr>
            <w:r w:rsidRPr="00EF2736">
              <w:t>2.40</w:t>
            </w:r>
          </w:p>
        </w:tc>
      </w:tr>
      <w:tr w:rsidR="000A5501" w:rsidRPr="00EF2736" w:rsidTr="0066612C">
        <w:tc>
          <w:tcPr>
            <w:tcW w:w="651" w:type="pct"/>
            <w:shd w:val="clear" w:color="auto" w:fill="auto"/>
          </w:tcPr>
          <w:p w:rsidR="000A5501" w:rsidRPr="00EF2736" w:rsidRDefault="000A5501" w:rsidP="00DE3111">
            <w:pPr>
              <w:pStyle w:val="Tabletext"/>
            </w:pPr>
            <w:r w:rsidRPr="00EF2736">
              <w:t>73922</w:t>
            </w:r>
          </w:p>
        </w:tc>
        <w:tc>
          <w:tcPr>
            <w:tcW w:w="3690" w:type="pct"/>
            <w:shd w:val="clear" w:color="auto" w:fill="auto"/>
          </w:tcPr>
          <w:p w:rsidR="000A5501" w:rsidRPr="00EF2736" w:rsidRDefault="000A5501" w:rsidP="00DE3111">
            <w:pPr>
              <w:pStyle w:val="Tabletext"/>
            </w:pPr>
            <w:r w:rsidRPr="00EF2736">
              <w:t>Initiation of a patient episode that consists of a service described in item</w:t>
            </w:r>
            <w:r w:rsidR="00EF2736" w:rsidRPr="00EF2736">
              <w:t> </w:t>
            </w:r>
            <w:r w:rsidRPr="00EF2736">
              <w:rPr>
                <w:szCs w:val="24"/>
              </w:rPr>
              <w:t>73070, 73071, 73072, 73073, 73074, 73075 or 73076</w:t>
            </w:r>
            <w:r w:rsidRPr="00EF2736">
              <w:t xml:space="preserve"> (in circumstances other than those described in item</w:t>
            </w:r>
            <w:r w:rsidR="00EF2736" w:rsidRPr="00EF2736">
              <w:t> </w:t>
            </w:r>
            <w:r w:rsidRPr="00EF2736">
              <w:t>73923)</w:t>
            </w:r>
          </w:p>
        </w:tc>
        <w:tc>
          <w:tcPr>
            <w:tcW w:w="659" w:type="pct"/>
            <w:shd w:val="clear" w:color="auto" w:fill="auto"/>
          </w:tcPr>
          <w:p w:rsidR="000A5501" w:rsidRPr="00EF2736" w:rsidRDefault="000A5501" w:rsidP="00DE3111">
            <w:pPr>
              <w:pStyle w:val="Tabletext"/>
              <w:jc w:val="right"/>
            </w:pPr>
            <w:r w:rsidRPr="00EF2736">
              <w:rPr>
                <w:snapToGrid w:val="0"/>
              </w:rPr>
              <w:t>8.20</w:t>
            </w:r>
          </w:p>
        </w:tc>
      </w:tr>
      <w:tr w:rsidR="000A5501" w:rsidRPr="00EF2736" w:rsidTr="0066612C">
        <w:tc>
          <w:tcPr>
            <w:tcW w:w="651" w:type="pct"/>
            <w:tcBorders>
              <w:bottom w:val="single" w:sz="4" w:space="0" w:color="auto"/>
            </w:tcBorders>
            <w:shd w:val="clear" w:color="auto" w:fill="auto"/>
          </w:tcPr>
          <w:p w:rsidR="000A5501" w:rsidRPr="00EF2736" w:rsidRDefault="000A5501" w:rsidP="00DE3111">
            <w:pPr>
              <w:pStyle w:val="Tabletext"/>
            </w:pPr>
            <w:r w:rsidRPr="00EF2736">
              <w:t>73923</w:t>
            </w:r>
          </w:p>
        </w:tc>
        <w:tc>
          <w:tcPr>
            <w:tcW w:w="3690" w:type="pct"/>
            <w:tcBorders>
              <w:bottom w:val="single" w:sz="4" w:space="0" w:color="auto"/>
            </w:tcBorders>
            <w:shd w:val="clear" w:color="auto" w:fill="auto"/>
          </w:tcPr>
          <w:p w:rsidR="000A5501" w:rsidRPr="00EF2736" w:rsidRDefault="000A5501" w:rsidP="00DE3111">
            <w:pPr>
              <w:pStyle w:val="Tabletext"/>
            </w:pPr>
            <w:r w:rsidRPr="00EF2736">
              <w:t>Initiation of a patient episode that consists of a service described in item</w:t>
            </w:r>
            <w:r w:rsidR="00EF2736" w:rsidRPr="00EF2736">
              <w:t> </w:t>
            </w:r>
            <w:r w:rsidRPr="00EF2736">
              <w:rPr>
                <w:szCs w:val="24"/>
              </w:rPr>
              <w:t>73070, 73071, 73072, 73073, 73074, 73075 or 73076</w:t>
            </w:r>
            <w:r w:rsidRPr="00EF2736">
              <w:t xml:space="preserve"> if:</w:t>
            </w:r>
          </w:p>
          <w:p w:rsidR="000A5501" w:rsidRPr="00EF2736" w:rsidRDefault="000A5501" w:rsidP="00DE3111">
            <w:pPr>
              <w:pStyle w:val="Tablea"/>
            </w:pPr>
            <w:r w:rsidRPr="00EF2736">
              <w:t>(a) the person is a private patient in a recognised hospital; or</w:t>
            </w:r>
          </w:p>
          <w:p w:rsidR="000A5501" w:rsidRPr="00EF2736" w:rsidRDefault="000A5501" w:rsidP="00DE3111">
            <w:pPr>
              <w:pStyle w:val="Tablea"/>
            </w:pPr>
            <w:r w:rsidRPr="00EF2736">
              <w:t>(b) the person receives the service from a prescribed laboratory</w:t>
            </w:r>
          </w:p>
        </w:tc>
        <w:tc>
          <w:tcPr>
            <w:tcW w:w="659" w:type="pct"/>
            <w:tcBorders>
              <w:bottom w:val="single" w:sz="4" w:space="0" w:color="auto"/>
            </w:tcBorders>
            <w:shd w:val="clear" w:color="auto" w:fill="auto"/>
          </w:tcPr>
          <w:p w:rsidR="000A5501" w:rsidRPr="00EF2736" w:rsidRDefault="000A5501" w:rsidP="00DE3111">
            <w:pPr>
              <w:pStyle w:val="Tabletext"/>
              <w:jc w:val="right"/>
            </w:pPr>
            <w:r w:rsidRPr="00EF2736">
              <w:rPr>
                <w:snapToGrid w:val="0"/>
              </w:rPr>
              <w:t>2.40</w:t>
            </w:r>
          </w:p>
        </w:tc>
      </w:tr>
      <w:tr w:rsidR="000A5501" w:rsidRPr="00EF2736" w:rsidDel="0042538A" w:rsidTr="0066612C">
        <w:tc>
          <w:tcPr>
            <w:tcW w:w="651" w:type="pct"/>
            <w:tcBorders>
              <w:bottom w:val="single" w:sz="4" w:space="0" w:color="auto"/>
            </w:tcBorders>
            <w:shd w:val="clear" w:color="auto" w:fill="auto"/>
          </w:tcPr>
          <w:p w:rsidR="000A5501" w:rsidRPr="00EF2736" w:rsidDel="0042538A" w:rsidRDefault="000A5501" w:rsidP="00DE3111">
            <w:pPr>
              <w:pStyle w:val="Tabletext"/>
            </w:pPr>
            <w:r w:rsidRPr="00EF2736">
              <w:t>73924</w:t>
            </w:r>
          </w:p>
        </w:tc>
        <w:tc>
          <w:tcPr>
            <w:tcW w:w="3690" w:type="pct"/>
            <w:tcBorders>
              <w:bottom w:val="single" w:sz="4" w:space="0" w:color="auto"/>
            </w:tcBorders>
            <w:shd w:val="clear" w:color="auto" w:fill="auto"/>
          </w:tcPr>
          <w:p w:rsidR="000A5501" w:rsidRPr="00EF2736" w:rsidDel="0042538A" w:rsidRDefault="000A5501" w:rsidP="00DE3111">
            <w:pPr>
              <w:pStyle w:val="Tabletext"/>
            </w:pPr>
            <w:r w:rsidRPr="00EF2736">
              <w:t>Initiation of a patient episode that consists of one or more services described in items</w:t>
            </w:r>
            <w:r w:rsidR="00EF2736" w:rsidRPr="00EF2736">
              <w:t> </w:t>
            </w:r>
            <w:r w:rsidRPr="00EF2736">
              <w:t>72813, 72816, 72817, 72818, 72823, 72824, 72825, 72826, 72827, 72828, 72830, 72836 and 72838 (in circumstances other than those described in item</w:t>
            </w:r>
            <w:r w:rsidR="00EF2736" w:rsidRPr="00EF2736">
              <w:t> </w:t>
            </w:r>
            <w:r w:rsidRPr="00EF2736">
              <w:t>73925) from a person who is an inpatient of a hospital</w:t>
            </w:r>
          </w:p>
        </w:tc>
        <w:tc>
          <w:tcPr>
            <w:tcW w:w="659" w:type="pct"/>
            <w:tcBorders>
              <w:bottom w:val="single" w:sz="4" w:space="0" w:color="auto"/>
            </w:tcBorders>
            <w:shd w:val="clear" w:color="auto" w:fill="auto"/>
          </w:tcPr>
          <w:p w:rsidR="000A5501" w:rsidRPr="00EF2736" w:rsidDel="0042538A" w:rsidRDefault="000A5501" w:rsidP="00DE3111">
            <w:pPr>
              <w:pStyle w:val="Tabletext"/>
              <w:jc w:val="right"/>
              <w:rPr>
                <w:snapToGrid w:val="0"/>
              </w:rPr>
            </w:pPr>
            <w:r w:rsidRPr="00EF2736">
              <w:rPr>
                <w:snapToGrid w:val="0"/>
              </w:rPr>
              <w:t>14.65</w:t>
            </w:r>
          </w:p>
        </w:tc>
      </w:tr>
      <w:tr w:rsidR="000A5501" w:rsidRPr="00EF2736" w:rsidDel="0042538A" w:rsidTr="0066612C">
        <w:tc>
          <w:tcPr>
            <w:tcW w:w="651" w:type="pct"/>
            <w:tcBorders>
              <w:top w:val="single" w:sz="4" w:space="0" w:color="auto"/>
            </w:tcBorders>
            <w:shd w:val="clear" w:color="auto" w:fill="auto"/>
          </w:tcPr>
          <w:p w:rsidR="000A5501" w:rsidRPr="00EF2736" w:rsidDel="0042538A" w:rsidRDefault="000A5501" w:rsidP="00DE3111">
            <w:pPr>
              <w:pStyle w:val="Tabletext"/>
            </w:pPr>
            <w:r w:rsidRPr="00EF2736">
              <w:t>73925</w:t>
            </w:r>
          </w:p>
        </w:tc>
        <w:tc>
          <w:tcPr>
            <w:tcW w:w="3690" w:type="pct"/>
            <w:tcBorders>
              <w:top w:val="single" w:sz="4" w:space="0" w:color="auto"/>
            </w:tcBorders>
            <w:shd w:val="clear" w:color="auto" w:fill="auto"/>
          </w:tcPr>
          <w:p w:rsidR="000A5501" w:rsidRPr="00EF2736" w:rsidRDefault="000A5501" w:rsidP="00DE3111">
            <w:pPr>
              <w:pStyle w:val="Tabletext"/>
            </w:pPr>
            <w:r w:rsidRPr="00EF2736">
              <w:t>Initiation of a patient episode that consists of one or more services described in items</w:t>
            </w:r>
            <w:r w:rsidR="00EF2736" w:rsidRPr="00EF2736">
              <w:t> </w:t>
            </w:r>
            <w:r w:rsidRPr="00EF2736">
              <w:t>72813, 72816, 72817, 72818, 72823, 72824, 72825, 72826, 72827, 72828, 72830, 72836 and 72838 if the person is:</w:t>
            </w:r>
          </w:p>
          <w:p w:rsidR="000A5501" w:rsidRPr="00EF2736" w:rsidRDefault="000A5501" w:rsidP="00DE3111">
            <w:pPr>
              <w:pStyle w:val="Tablea"/>
            </w:pPr>
            <w:r w:rsidRPr="00EF2736">
              <w:t>(a) a private patient of a recognised hospital; or</w:t>
            </w:r>
          </w:p>
          <w:p w:rsidR="000A5501" w:rsidRPr="00EF2736" w:rsidRDefault="000A5501" w:rsidP="00DE3111">
            <w:pPr>
              <w:pStyle w:val="Tablea"/>
            </w:pPr>
            <w:r w:rsidRPr="00EF2736">
              <w:t>(b) a private patient of a hospital who receives the service or services from a prescribed laboratory</w:t>
            </w:r>
          </w:p>
        </w:tc>
        <w:tc>
          <w:tcPr>
            <w:tcW w:w="659" w:type="pct"/>
            <w:tcBorders>
              <w:top w:val="single" w:sz="4" w:space="0" w:color="auto"/>
            </w:tcBorders>
            <w:shd w:val="clear" w:color="auto" w:fill="auto"/>
          </w:tcPr>
          <w:p w:rsidR="000A5501" w:rsidRPr="00EF2736" w:rsidDel="0042538A" w:rsidRDefault="000A5501" w:rsidP="00DE3111">
            <w:pPr>
              <w:pStyle w:val="Tabletext"/>
              <w:jc w:val="right"/>
              <w:rPr>
                <w:snapToGrid w:val="0"/>
              </w:rPr>
            </w:pPr>
            <w:r w:rsidRPr="00EF2736">
              <w:rPr>
                <w:snapToGrid w:val="0"/>
              </w:rPr>
              <w:t>2.40</w:t>
            </w:r>
          </w:p>
        </w:tc>
      </w:tr>
      <w:tr w:rsidR="000A5501" w:rsidRPr="00EF2736" w:rsidDel="0042538A" w:rsidTr="0066612C">
        <w:trPr>
          <w:cantSplit/>
        </w:trPr>
        <w:tc>
          <w:tcPr>
            <w:tcW w:w="651" w:type="pct"/>
            <w:shd w:val="clear" w:color="auto" w:fill="auto"/>
          </w:tcPr>
          <w:p w:rsidR="000A5501" w:rsidRPr="00EF2736" w:rsidDel="0042538A" w:rsidRDefault="000A5501" w:rsidP="00DE3111">
            <w:pPr>
              <w:pStyle w:val="Tabletext"/>
            </w:pPr>
            <w:r w:rsidRPr="00EF2736">
              <w:t>73926</w:t>
            </w:r>
          </w:p>
        </w:tc>
        <w:tc>
          <w:tcPr>
            <w:tcW w:w="3690" w:type="pct"/>
            <w:shd w:val="clear" w:color="auto" w:fill="auto"/>
          </w:tcPr>
          <w:p w:rsidR="000A5501" w:rsidRPr="00EF2736" w:rsidDel="0042538A" w:rsidRDefault="000A5501" w:rsidP="00DE3111">
            <w:pPr>
              <w:pStyle w:val="Tabletext"/>
            </w:pPr>
            <w:r w:rsidRPr="00EF2736">
              <w:t>Initiation of a patient episode that consists of one or more services described in items</w:t>
            </w:r>
            <w:r w:rsidR="00EF2736" w:rsidRPr="00EF2736">
              <w:t> </w:t>
            </w:r>
            <w:r w:rsidRPr="00EF2736">
              <w:t>72813, 72816, 72817, 72818, 72823, 72824, 72825, 72826, 72827, 72828, 72830, 72836 and 72838 (in circumstances other than those described in item</w:t>
            </w:r>
            <w:r w:rsidR="00EF2736" w:rsidRPr="00EF2736">
              <w:t> </w:t>
            </w:r>
            <w:r w:rsidRPr="00EF2736">
              <w:t>73927) from a person who is not a patient of a hospital</w:t>
            </w:r>
          </w:p>
        </w:tc>
        <w:tc>
          <w:tcPr>
            <w:tcW w:w="659" w:type="pct"/>
            <w:shd w:val="clear" w:color="auto" w:fill="auto"/>
          </w:tcPr>
          <w:p w:rsidR="000A5501" w:rsidRPr="00EF2736" w:rsidDel="0042538A" w:rsidRDefault="000A5501" w:rsidP="00DE3111">
            <w:pPr>
              <w:pStyle w:val="Tabletext"/>
              <w:jc w:val="right"/>
              <w:rPr>
                <w:snapToGrid w:val="0"/>
              </w:rPr>
            </w:pPr>
            <w:r w:rsidRPr="00EF2736">
              <w:rPr>
                <w:snapToGrid w:val="0"/>
              </w:rPr>
              <w:t>8.20</w:t>
            </w:r>
          </w:p>
        </w:tc>
      </w:tr>
      <w:tr w:rsidR="000A5501" w:rsidRPr="00EF2736" w:rsidDel="0042538A" w:rsidTr="0066612C">
        <w:tc>
          <w:tcPr>
            <w:tcW w:w="651" w:type="pct"/>
            <w:shd w:val="clear" w:color="auto" w:fill="auto"/>
          </w:tcPr>
          <w:p w:rsidR="000A5501" w:rsidRPr="00EF2736" w:rsidDel="0042538A" w:rsidRDefault="000A5501" w:rsidP="00DE3111">
            <w:pPr>
              <w:pStyle w:val="Tabletext"/>
            </w:pPr>
            <w:r w:rsidRPr="00EF2736">
              <w:t>73927</w:t>
            </w:r>
          </w:p>
        </w:tc>
        <w:tc>
          <w:tcPr>
            <w:tcW w:w="3690" w:type="pct"/>
            <w:shd w:val="clear" w:color="auto" w:fill="auto"/>
          </w:tcPr>
          <w:p w:rsidR="000A5501" w:rsidRPr="00EF2736" w:rsidDel="0042538A" w:rsidRDefault="000A5501" w:rsidP="00DE3111">
            <w:pPr>
              <w:pStyle w:val="Tabletext"/>
            </w:pPr>
            <w:r w:rsidRPr="00EF2736">
              <w:t>Initiation of a patient episode by a prescribed laboratory that consists of one or more services described in items</w:t>
            </w:r>
            <w:r w:rsidR="00EF2736" w:rsidRPr="00EF2736">
              <w:t> </w:t>
            </w:r>
            <w:r w:rsidRPr="00EF2736">
              <w:t>72813, 72816, 72817, 72818, 72823, 72824, 72825, 72826, 72827, 72828, 72830, 72836 and 72838 from a person who is not a patient of a hospital</w:t>
            </w:r>
          </w:p>
        </w:tc>
        <w:tc>
          <w:tcPr>
            <w:tcW w:w="659" w:type="pct"/>
            <w:shd w:val="clear" w:color="auto" w:fill="auto"/>
          </w:tcPr>
          <w:p w:rsidR="000A5501" w:rsidRPr="00EF2736" w:rsidDel="0042538A" w:rsidRDefault="000A5501" w:rsidP="00DE3111">
            <w:pPr>
              <w:pStyle w:val="Tabletext"/>
              <w:jc w:val="right"/>
              <w:rPr>
                <w:snapToGrid w:val="0"/>
              </w:rPr>
            </w:pPr>
            <w:r w:rsidRPr="00EF2736">
              <w:rPr>
                <w:snapToGrid w:val="0"/>
              </w:rPr>
              <w:t>2.40</w:t>
            </w:r>
          </w:p>
        </w:tc>
      </w:tr>
      <w:tr w:rsidR="000A5501" w:rsidRPr="00EF2736" w:rsidTr="0066612C">
        <w:tc>
          <w:tcPr>
            <w:tcW w:w="651" w:type="pct"/>
            <w:shd w:val="clear" w:color="auto" w:fill="auto"/>
          </w:tcPr>
          <w:p w:rsidR="000A5501" w:rsidRPr="00EF2736" w:rsidRDefault="000A5501" w:rsidP="00DE3111">
            <w:pPr>
              <w:pStyle w:val="Tabletext"/>
            </w:pPr>
            <w:r w:rsidRPr="00EF2736">
              <w:t>73928</w:t>
            </w:r>
          </w:p>
        </w:tc>
        <w:tc>
          <w:tcPr>
            <w:tcW w:w="3690" w:type="pct"/>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rPr>
                <w:szCs w:val="22"/>
              </w:rPr>
              <w:t>73920,</w:t>
            </w:r>
            <w:r w:rsidRPr="00EF2736">
              <w:t xml:space="preserve"> 73922, 73923, 73924, 73925, 73926, 73927 or 73929) if the specimen is collected in an approved collection centre</w:t>
            </w:r>
          </w:p>
        </w:tc>
        <w:tc>
          <w:tcPr>
            <w:tcW w:w="659" w:type="pct"/>
            <w:shd w:val="clear" w:color="auto" w:fill="auto"/>
          </w:tcPr>
          <w:p w:rsidR="000A5501" w:rsidRPr="00EF2736" w:rsidRDefault="000A5501" w:rsidP="00DE3111">
            <w:pPr>
              <w:pStyle w:val="Tabletext"/>
              <w:jc w:val="right"/>
            </w:pPr>
            <w:r w:rsidRPr="00EF2736">
              <w:rPr>
                <w:snapToGrid w:val="0"/>
              </w:rPr>
              <w:t>5.95</w:t>
            </w:r>
          </w:p>
        </w:tc>
      </w:tr>
      <w:tr w:rsidR="000A5501" w:rsidRPr="00EF2736" w:rsidTr="0066612C">
        <w:tc>
          <w:tcPr>
            <w:tcW w:w="651" w:type="pct"/>
            <w:shd w:val="clear" w:color="auto" w:fill="auto"/>
          </w:tcPr>
          <w:p w:rsidR="000A5501" w:rsidRPr="00EF2736" w:rsidRDefault="000A5501" w:rsidP="00DE3111">
            <w:pPr>
              <w:pStyle w:val="Tabletext"/>
            </w:pPr>
            <w:r w:rsidRPr="00EF2736">
              <w:t>73929</w:t>
            </w:r>
          </w:p>
        </w:tc>
        <w:tc>
          <w:tcPr>
            <w:tcW w:w="3690" w:type="pct"/>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or 73927) if the specimen is collected in an approved collection centre by:</w:t>
            </w:r>
          </w:p>
          <w:p w:rsidR="000A5501" w:rsidRPr="00EF2736" w:rsidRDefault="000A5501" w:rsidP="00DE3111">
            <w:pPr>
              <w:pStyle w:val="Tablea"/>
            </w:pPr>
            <w:r w:rsidRPr="00EF2736">
              <w:t>(a) an approved pathology practitioner of a prescribed laboratory; or</w:t>
            </w:r>
          </w:p>
          <w:p w:rsidR="000A5501" w:rsidRPr="00EF2736" w:rsidRDefault="000A5501" w:rsidP="00DE3111">
            <w:pPr>
              <w:pStyle w:val="Tablea"/>
            </w:pPr>
            <w:r w:rsidRPr="00EF2736">
              <w:t>(b) an employee of an approved pathology authority of a prescribed laboratory</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2.40</w:t>
            </w:r>
          </w:p>
        </w:tc>
      </w:tr>
      <w:tr w:rsidR="000A5501" w:rsidRPr="00EF2736" w:rsidTr="0066612C">
        <w:trPr>
          <w:cantSplit/>
        </w:trPr>
        <w:tc>
          <w:tcPr>
            <w:tcW w:w="651" w:type="pct"/>
            <w:tcBorders>
              <w:bottom w:val="single" w:sz="4" w:space="0" w:color="auto"/>
            </w:tcBorders>
            <w:shd w:val="clear" w:color="auto" w:fill="auto"/>
          </w:tcPr>
          <w:p w:rsidR="000A5501" w:rsidRPr="00EF2736" w:rsidRDefault="000A5501" w:rsidP="00DE3111">
            <w:pPr>
              <w:pStyle w:val="Tabletext"/>
            </w:pPr>
            <w:r w:rsidRPr="00EF2736">
              <w:t>73930</w:t>
            </w:r>
          </w:p>
        </w:tc>
        <w:tc>
          <w:tcPr>
            <w:tcW w:w="3690" w:type="pct"/>
            <w:tcBorders>
              <w:bottom w:val="single" w:sz="4" w:space="0" w:color="auto"/>
            </w:tcBorders>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73927 or 73931) if the specimen is collected from a person who is an inpatient of a hospital other than a recognised hospital by an approved pathology practitioner or an employee of an approved pathology authority</w:t>
            </w:r>
          </w:p>
        </w:tc>
        <w:tc>
          <w:tcPr>
            <w:tcW w:w="659" w:type="pct"/>
            <w:tcBorders>
              <w:bottom w:val="single" w:sz="4" w:space="0" w:color="auto"/>
            </w:tcBorders>
            <w:shd w:val="clear" w:color="auto" w:fill="auto"/>
          </w:tcPr>
          <w:p w:rsidR="000A5501" w:rsidRPr="00EF2736" w:rsidRDefault="000A5501" w:rsidP="00DE3111">
            <w:pPr>
              <w:pStyle w:val="Tabletext"/>
              <w:jc w:val="right"/>
            </w:pPr>
            <w:r w:rsidRPr="00EF2736">
              <w:rPr>
                <w:snapToGrid w:val="0"/>
              </w:rPr>
              <w:t>5.95</w:t>
            </w:r>
          </w:p>
        </w:tc>
      </w:tr>
      <w:tr w:rsidR="000A5501" w:rsidRPr="00EF2736" w:rsidTr="0066612C">
        <w:tc>
          <w:tcPr>
            <w:tcW w:w="651" w:type="pct"/>
            <w:tcBorders>
              <w:bottom w:val="single" w:sz="4" w:space="0" w:color="auto"/>
            </w:tcBorders>
            <w:shd w:val="clear" w:color="auto" w:fill="auto"/>
          </w:tcPr>
          <w:p w:rsidR="000A5501" w:rsidRPr="00EF2736" w:rsidRDefault="000A5501" w:rsidP="00DE3111">
            <w:pPr>
              <w:pStyle w:val="Tabletext"/>
            </w:pPr>
            <w:r w:rsidRPr="00EF2736">
              <w:t>73931</w:t>
            </w:r>
          </w:p>
        </w:tc>
        <w:tc>
          <w:tcPr>
            <w:tcW w:w="3690" w:type="pct"/>
            <w:tcBorders>
              <w:bottom w:val="single" w:sz="4" w:space="0" w:color="auto"/>
            </w:tcBorders>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or 73927) if the specimen is collected:</w:t>
            </w:r>
          </w:p>
          <w:p w:rsidR="000A5501" w:rsidRPr="00EF2736" w:rsidRDefault="000A5501" w:rsidP="00DE3111">
            <w:pPr>
              <w:pStyle w:val="Tablea"/>
            </w:pPr>
            <w:r w:rsidRPr="00EF2736">
              <w:t>(a) from a person who is a private patient of a hospital by an approved pathology practitioner of a prescribed laboratory; or</w:t>
            </w:r>
          </w:p>
          <w:p w:rsidR="000A5501" w:rsidRPr="00EF2736" w:rsidRDefault="000A5501" w:rsidP="00DE3111">
            <w:pPr>
              <w:pStyle w:val="Tablea"/>
            </w:pPr>
            <w:r w:rsidRPr="00EF2736">
              <w:t>(b) from a person who is a private patient of a hospital by an employee of an approved pathology authority that operates a prescribed laboratory; or</w:t>
            </w:r>
          </w:p>
          <w:p w:rsidR="000A5501" w:rsidRPr="00EF2736" w:rsidRDefault="000A5501" w:rsidP="00DE3111">
            <w:pPr>
              <w:pStyle w:val="Tablea"/>
            </w:pPr>
            <w:r w:rsidRPr="00EF2736">
              <w:t>(c) from a person who is a private patient of a recognised hospital by an approved pathology practitioner of an approved pathology authority; or</w:t>
            </w:r>
          </w:p>
          <w:p w:rsidR="000A5501" w:rsidRPr="00EF2736" w:rsidRDefault="000A5501" w:rsidP="00DE3111">
            <w:pPr>
              <w:pStyle w:val="Tablea"/>
            </w:pPr>
            <w:r w:rsidRPr="00EF2736">
              <w:t>(d) from a person who is a private patient of a recognised hospital by an employee of an approved pathology authority</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2.40</w:t>
            </w:r>
          </w:p>
        </w:tc>
      </w:tr>
      <w:tr w:rsidR="000A5501" w:rsidRPr="00EF2736" w:rsidTr="0066612C">
        <w:tc>
          <w:tcPr>
            <w:tcW w:w="651" w:type="pct"/>
            <w:tcBorders>
              <w:top w:val="single" w:sz="4" w:space="0" w:color="auto"/>
            </w:tcBorders>
            <w:shd w:val="clear" w:color="auto" w:fill="auto"/>
          </w:tcPr>
          <w:p w:rsidR="000A5501" w:rsidRPr="00EF2736" w:rsidRDefault="000A5501" w:rsidP="00DE3111">
            <w:pPr>
              <w:pStyle w:val="Tabletext"/>
            </w:pPr>
            <w:r w:rsidRPr="00EF2736">
              <w:t>73932</w:t>
            </w:r>
          </w:p>
        </w:tc>
        <w:tc>
          <w:tcPr>
            <w:tcW w:w="3690" w:type="pct"/>
            <w:tcBorders>
              <w:top w:val="single" w:sz="4" w:space="0" w:color="auto"/>
            </w:tcBorders>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73927 or 73933) if the specimen is collected from a person in the place where the person resides, and that place is not a</w:t>
            </w:r>
            <w:r w:rsidR="00AC7F8B" w:rsidRPr="00EF2736">
              <w:t xml:space="preserve"> care</w:t>
            </w:r>
            <w:r w:rsidRPr="00EF2736">
              <w:t xml:space="preserve"> institution, by:</w:t>
            </w:r>
          </w:p>
          <w:p w:rsidR="000A5501" w:rsidRPr="00EF2736" w:rsidRDefault="000A5501" w:rsidP="00DE3111">
            <w:pPr>
              <w:pStyle w:val="Tablea"/>
            </w:pPr>
            <w:r w:rsidRPr="00EF2736">
              <w:t>(a) an approved pathology practitioner of an approved pathology authority; or</w:t>
            </w:r>
          </w:p>
          <w:p w:rsidR="000A5501" w:rsidRPr="00EF2736" w:rsidRDefault="000A5501" w:rsidP="00DE3111">
            <w:pPr>
              <w:pStyle w:val="Tablea"/>
            </w:pPr>
            <w:r w:rsidRPr="00EF2736">
              <w:t>(b) an employee of an approved pathology authority</w:t>
            </w:r>
          </w:p>
        </w:tc>
        <w:tc>
          <w:tcPr>
            <w:tcW w:w="659" w:type="pct"/>
            <w:tcBorders>
              <w:top w:val="single" w:sz="4" w:space="0" w:color="auto"/>
            </w:tcBorders>
            <w:shd w:val="clear" w:color="auto" w:fill="auto"/>
          </w:tcPr>
          <w:p w:rsidR="000A5501" w:rsidRPr="00EF2736" w:rsidRDefault="000A5501" w:rsidP="00DE3111">
            <w:pPr>
              <w:pStyle w:val="Tabletext"/>
              <w:jc w:val="right"/>
            </w:pPr>
            <w:r w:rsidRPr="00EF2736">
              <w:rPr>
                <w:snapToGrid w:val="0"/>
              </w:rPr>
              <w:t>10.25</w:t>
            </w:r>
          </w:p>
        </w:tc>
      </w:tr>
      <w:tr w:rsidR="000A5501" w:rsidRPr="00EF2736" w:rsidTr="0066612C">
        <w:trPr>
          <w:cantSplit/>
        </w:trPr>
        <w:tc>
          <w:tcPr>
            <w:tcW w:w="651" w:type="pct"/>
            <w:shd w:val="clear" w:color="auto" w:fill="auto"/>
          </w:tcPr>
          <w:p w:rsidR="000A5501" w:rsidRPr="00EF2736" w:rsidRDefault="000A5501" w:rsidP="00DE3111">
            <w:pPr>
              <w:pStyle w:val="Tabletext"/>
            </w:pPr>
            <w:r w:rsidRPr="00EF2736">
              <w:t>73933</w:t>
            </w:r>
          </w:p>
        </w:tc>
        <w:tc>
          <w:tcPr>
            <w:tcW w:w="3690" w:type="pct"/>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or 73927) if the specimen is collected from a person in the place where the person resides, and that place is not a</w:t>
            </w:r>
            <w:r w:rsidR="00AC7F8B" w:rsidRPr="00EF2736">
              <w:t xml:space="preserve"> care</w:t>
            </w:r>
            <w:r w:rsidRPr="00EF2736">
              <w:t xml:space="preserve"> institution, by:</w:t>
            </w:r>
          </w:p>
          <w:p w:rsidR="000A5501" w:rsidRPr="00EF2736" w:rsidRDefault="000A5501" w:rsidP="00DE3111">
            <w:pPr>
              <w:pStyle w:val="Tablea"/>
            </w:pPr>
            <w:r w:rsidRPr="00EF2736">
              <w:t>(a) an approved pathology practitioner of a prescribed laboratory; or</w:t>
            </w:r>
          </w:p>
          <w:p w:rsidR="000A5501" w:rsidRPr="00EF2736" w:rsidRDefault="000A5501" w:rsidP="00DE3111">
            <w:pPr>
              <w:pStyle w:val="Tablea"/>
            </w:pPr>
            <w:r w:rsidRPr="00EF2736">
              <w:t>(b) an employee of an approved pathology authority that operates a prescribed laboratory</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2.40</w:t>
            </w:r>
          </w:p>
        </w:tc>
      </w:tr>
      <w:tr w:rsidR="000A5501" w:rsidRPr="00EF2736" w:rsidTr="0066612C">
        <w:trPr>
          <w:cantSplit/>
        </w:trPr>
        <w:tc>
          <w:tcPr>
            <w:tcW w:w="651" w:type="pct"/>
            <w:shd w:val="clear" w:color="auto" w:fill="auto"/>
          </w:tcPr>
          <w:p w:rsidR="000A5501" w:rsidRPr="00EF2736" w:rsidRDefault="000A5501" w:rsidP="00DE3111">
            <w:pPr>
              <w:pStyle w:val="Tabletext"/>
            </w:pPr>
            <w:r w:rsidRPr="00EF2736">
              <w:t>73934</w:t>
            </w:r>
          </w:p>
        </w:tc>
        <w:tc>
          <w:tcPr>
            <w:tcW w:w="3690" w:type="pct"/>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73927 or 73935) if the specimen is collected from a person in a</w:t>
            </w:r>
            <w:r w:rsidR="00AC7F8B" w:rsidRPr="00EF2736">
              <w:t xml:space="preserve"> care</w:t>
            </w:r>
            <w:r w:rsidRPr="00EF2736">
              <w:t xml:space="preserve"> institution by:</w:t>
            </w:r>
          </w:p>
          <w:p w:rsidR="000A5501" w:rsidRPr="00EF2736" w:rsidRDefault="000A5501" w:rsidP="00DE3111">
            <w:pPr>
              <w:pStyle w:val="Tablea"/>
            </w:pPr>
            <w:r w:rsidRPr="00EF2736">
              <w:t>(a) an approved pathology practitioner; or</w:t>
            </w:r>
          </w:p>
          <w:p w:rsidR="000A5501" w:rsidRPr="00EF2736" w:rsidRDefault="000A5501" w:rsidP="00DE3111">
            <w:pPr>
              <w:pStyle w:val="Tablea"/>
            </w:pPr>
            <w:r w:rsidRPr="00EF2736">
              <w:t>(b) an employee of an approved pathology authority</w:t>
            </w:r>
          </w:p>
        </w:tc>
        <w:tc>
          <w:tcPr>
            <w:tcW w:w="659" w:type="pct"/>
            <w:shd w:val="clear" w:color="auto" w:fill="auto"/>
          </w:tcPr>
          <w:p w:rsidR="000A5501" w:rsidRPr="00EF2736" w:rsidRDefault="000A5501" w:rsidP="00DE3111">
            <w:pPr>
              <w:pStyle w:val="Tabletext"/>
              <w:jc w:val="right"/>
            </w:pPr>
            <w:r w:rsidRPr="00EF2736">
              <w:rPr>
                <w:snapToGrid w:val="0"/>
              </w:rPr>
              <w:t>17.60</w:t>
            </w:r>
          </w:p>
        </w:tc>
      </w:tr>
      <w:tr w:rsidR="000A5501" w:rsidRPr="00EF2736" w:rsidTr="0066612C">
        <w:tc>
          <w:tcPr>
            <w:tcW w:w="651" w:type="pct"/>
            <w:shd w:val="clear" w:color="auto" w:fill="auto"/>
          </w:tcPr>
          <w:p w:rsidR="000A5501" w:rsidRPr="00EF2736" w:rsidRDefault="000A5501" w:rsidP="00DE3111">
            <w:pPr>
              <w:pStyle w:val="Tabletext"/>
            </w:pPr>
            <w:r w:rsidRPr="00EF2736">
              <w:t>73935</w:t>
            </w:r>
          </w:p>
        </w:tc>
        <w:tc>
          <w:tcPr>
            <w:tcW w:w="3690" w:type="pct"/>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or 73927) if the specimen is collected from a person in a</w:t>
            </w:r>
            <w:r w:rsidR="00AC7F8B" w:rsidRPr="00EF2736">
              <w:t xml:space="preserve"> care</w:t>
            </w:r>
            <w:r w:rsidRPr="00EF2736">
              <w:t xml:space="preserve"> institution by:</w:t>
            </w:r>
          </w:p>
          <w:p w:rsidR="000A5501" w:rsidRPr="00EF2736" w:rsidRDefault="000A5501" w:rsidP="00DE3111">
            <w:pPr>
              <w:pStyle w:val="Tablea"/>
            </w:pPr>
            <w:r w:rsidRPr="00EF2736">
              <w:t>(a) an approved pathology practitioner of a prescribed laboratory; or</w:t>
            </w:r>
          </w:p>
          <w:p w:rsidR="000A5501" w:rsidRPr="00EF2736" w:rsidRDefault="000A5501" w:rsidP="00DE3111">
            <w:pPr>
              <w:pStyle w:val="Tablea"/>
            </w:pPr>
            <w:r w:rsidRPr="00EF2736">
              <w:t>(b) an employee of an approved pathology authority that operates a prescribed laboratory</w:t>
            </w:r>
          </w:p>
        </w:tc>
        <w:tc>
          <w:tcPr>
            <w:tcW w:w="659" w:type="pct"/>
            <w:shd w:val="clear" w:color="auto" w:fill="auto"/>
          </w:tcPr>
          <w:p w:rsidR="000A5501" w:rsidRPr="00EF2736" w:rsidRDefault="000A5501" w:rsidP="00DE3111">
            <w:pPr>
              <w:pStyle w:val="Tabletext"/>
              <w:jc w:val="right"/>
              <w:rPr>
                <w:snapToGrid w:val="0"/>
              </w:rPr>
            </w:pPr>
            <w:r w:rsidRPr="00EF2736">
              <w:rPr>
                <w:snapToGrid w:val="0"/>
              </w:rPr>
              <w:t>2.40</w:t>
            </w:r>
          </w:p>
        </w:tc>
      </w:tr>
      <w:tr w:rsidR="000A5501" w:rsidRPr="00EF2736" w:rsidTr="0066612C">
        <w:tc>
          <w:tcPr>
            <w:tcW w:w="651" w:type="pct"/>
            <w:shd w:val="clear" w:color="auto" w:fill="auto"/>
          </w:tcPr>
          <w:p w:rsidR="000A5501" w:rsidRPr="00EF2736" w:rsidRDefault="000A5501" w:rsidP="00DE3111">
            <w:pPr>
              <w:pStyle w:val="Tabletext"/>
            </w:pPr>
            <w:r w:rsidRPr="00EF2736">
              <w:t>73936</w:t>
            </w:r>
          </w:p>
        </w:tc>
        <w:tc>
          <w:tcPr>
            <w:tcW w:w="3690" w:type="pct"/>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73927 or 73937) if the specimen is collected from the person by the person</w:t>
            </w:r>
          </w:p>
        </w:tc>
        <w:tc>
          <w:tcPr>
            <w:tcW w:w="659" w:type="pct"/>
            <w:shd w:val="clear" w:color="auto" w:fill="auto"/>
          </w:tcPr>
          <w:p w:rsidR="000A5501" w:rsidRPr="00EF2736" w:rsidRDefault="000A5501" w:rsidP="00DE3111">
            <w:pPr>
              <w:pStyle w:val="Tabletext"/>
              <w:jc w:val="right"/>
            </w:pPr>
            <w:r w:rsidRPr="00EF2736">
              <w:rPr>
                <w:snapToGrid w:val="0"/>
              </w:rPr>
              <w:t>5.95</w:t>
            </w:r>
          </w:p>
        </w:tc>
      </w:tr>
      <w:tr w:rsidR="000A5501" w:rsidRPr="00EF2736" w:rsidTr="0066612C">
        <w:trPr>
          <w:cantSplit/>
        </w:trPr>
        <w:tc>
          <w:tcPr>
            <w:tcW w:w="651" w:type="pct"/>
            <w:tcBorders>
              <w:bottom w:val="single" w:sz="4" w:space="0" w:color="auto"/>
            </w:tcBorders>
            <w:shd w:val="clear" w:color="auto" w:fill="auto"/>
          </w:tcPr>
          <w:p w:rsidR="000A5501" w:rsidRPr="00EF2736" w:rsidRDefault="000A5501" w:rsidP="00DE3111">
            <w:pPr>
              <w:pStyle w:val="Tabletext"/>
            </w:pPr>
            <w:r w:rsidRPr="00EF2736">
              <w:t>73937</w:t>
            </w:r>
          </w:p>
        </w:tc>
        <w:tc>
          <w:tcPr>
            <w:tcW w:w="3690" w:type="pct"/>
            <w:tcBorders>
              <w:bottom w:val="single" w:sz="4" w:space="0" w:color="auto"/>
            </w:tcBorders>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or 73927) if the specimen is collected from the person by the person, and:</w:t>
            </w:r>
          </w:p>
          <w:p w:rsidR="000A5501" w:rsidRPr="00EF2736" w:rsidRDefault="000A5501" w:rsidP="00DE3111">
            <w:pPr>
              <w:pStyle w:val="Tablea"/>
            </w:pPr>
            <w:r w:rsidRPr="00EF2736">
              <w:t>(a) the service is performed in a prescribed laboratory; or</w:t>
            </w:r>
          </w:p>
          <w:p w:rsidR="000A5501" w:rsidRPr="00EF2736" w:rsidRDefault="000A5501" w:rsidP="00DE3111">
            <w:pPr>
              <w:pStyle w:val="Tablea"/>
            </w:pPr>
            <w:r w:rsidRPr="00EF2736">
              <w:t>(b) the person is a private patient in a recognised hospital</w:t>
            </w:r>
          </w:p>
        </w:tc>
        <w:tc>
          <w:tcPr>
            <w:tcW w:w="659" w:type="pct"/>
            <w:tcBorders>
              <w:bottom w:val="single" w:sz="4" w:space="0" w:color="auto"/>
            </w:tcBorders>
            <w:shd w:val="clear" w:color="auto" w:fill="auto"/>
          </w:tcPr>
          <w:p w:rsidR="000A5501" w:rsidRPr="00EF2736" w:rsidRDefault="000A5501" w:rsidP="00DE3111">
            <w:pPr>
              <w:pStyle w:val="Tabletext"/>
              <w:jc w:val="right"/>
              <w:rPr>
                <w:snapToGrid w:val="0"/>
              </w:rPr>
            </w:pPr>
            <w:r w:rsidRPr="00EF2736">
              <w:rPr>
                <w:snapToGrid w:val="0"/>
              </w:rPr>
              <w:t>2.40</w:t>
            </w:r>
          </w:p>
        </w:tc>
      </w:tr>
      <w:tr w:rsidR="000A5501" w:rsidRPr="00EF2736" w:rsidTr="0066612C">
        <w:tc>
          <w:tcPr>
            <w:tcW w:w="651" w:type="pct"/>
            <w:tcBorders>
              <w:bottom w:val="single" w:sz="4" w:space="0" w:color="auto"/>
            </w:tcBorders>
            <w:shd w:val="clear" w:color="auto" w:fill="auto"/>
          </w:tcPr>
          <w:p w:rsidR="000A5501" w:rsidRPr="00EF2736" w:rsidRDefault="000A5501" w:rsidP="00DE3111">
            <w:pPr>
              <w:pStyle w:val="Tabletext"/>
            </w:pPr>
            <w:r w:rsidRPr="00EF2736">
              <w:t>73938</w:t>
            </w:r>
          </w:p>
        </w:tc>
        <w:tc>
          <w:tcPr>
            <w:tcW w:w="3690" w:type="pct"/>
            <w:tcBorders>
              <w:bottom w:val="single" w:sz="4" w:space="0" w:color="auto"/>
            </w:tcBorders>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73927 or 73939) if the specimen is collected by, or on behalf of, the treating practitioner</w:t>
            </w:r>
          </w:p>
        </w:tc>
        <w:tc>
          <w:tcPr>
            <w:tcW w:w="659" w:type="pct"/>
            <w:tcBorders>
              <w:bottom w:val="single" w:sz="4" w:space="0" w:color="auto"/>
            </w:tcBorders>
            <w:shd w:val="clear" w:color="auto" w:fill="auto"/>
          </w:tcPr>
          <w:p w:rsidR="000A5501" w:rsidRPr="00EF2736" w:rsidRDefault="000A5501" w:rsidP="00DE3111">
            <w:pPr>
              <w:pStyle w:val="Tabletext"/>
              <w:jc w:val="right"/>
            </w:pPr>
            <w:r w:rsidRPr="00EF2736">
              <w:rPr>
                <w:snapToGrid w:val="0"/>
              </w:rPr>
              <w:t>7.95</w:t>
            </w:r>
          </w:p>
        </w:tc>
      </w:tr>
      <w:tr w:rsidR="000A5501" w:rsidRPr="00EF2736" w:rsidTr="0066612C">
        <w:trPr>
          <w:trHeight w:val="1185"/>
        </w:trPr>
        <w:tc>
          <w:tcPr>
            <w:tcW w:w="651" w:type="pct"/>
            <w:tcBorders>
              <w:bottom w:val="single" w:sz="12" w:space="0" w:color="auto"/>
            </w:tcBorders>
            <w:shd w:val="clear" w:color="auto" w:fill="auto"/>
          </w:tcPr>
          <w:p w:rsidR="000A5501" w:rsidRPr="00EF2736" w:rsidRDefault="000A5501" w:rsidP="00DE3111">
            <w:pPr>
              <w:pStyle w:val="Tabletext"/>
            </w:pPr>
            <w:r w:rsidRPr="00EF2736">
              <w:t>73939</w:t>
            </w:r>
          </w:p>
        </w:tc>
        <w:tc>
          <w:tcPr>
            <w:tcW w:w="3690" w:type="pct"/>
            <w:tcBorders>
              <w:bottom w:val="single" w:sz="12" w:space="0" w:color="auto"/>
            </w:tcBorders>
            <w:shd w:val="clear" w:color="auto" w:fill="auto"/>
          </w:tcPr>
          <w:p w:rsidR="000A5501" w:rsidRPr="00EF2736" w:rsidRDefault="000A5501" w:rsidP="00DE3111">
            <w:pPr>
              <w:pStyle w:val="Tabletext"/>
            </w:pPr>
            <w:r w:rsidRPr="00EF2736">
              <w:t>Initiation of a patient episode by collection of a specimen for one or more services (in circumstances other than those described in item</w:t>
            </w:r>
            <w:r w:rsidR="00EF2736" w:rsidRPr="00EF2736">
              <w:t> </w:t>
            </w:r>
            <w:r w:rsidRPr="00EF2736">
              <w:t>73922, 73923, 73924, 73925, 73926 or 73927) if the specimen is collected by, or on behalf of, the treating practitioner and:</w:t>
            </w:r>
          </w:p>
          <w:p w:rsidR="000A5501" w:rsidRPr="00EF2736" w:rsidRDefault="000A5501" w:rsidP="00DE3111">
            <w:pPr>
              <w:pStyle w:val="Tablea"/>
            </w:pPr>
            <w:r w:rsidRPr="00EF2736">
              <w:t>(a) the service is performed in a prescribed laboratory; or</w:t>
            </w:r>
          </w:p>
          <w:p w:rsidR="000A5501" w:rsidRPr="00EF2736" w:rsidRDefault="000A5501" w:rsidP="00DE3111">
            <w:pPr>
              <w:pStyle w:val="Tablea"/>
            </w:pPr>
            <w:r w:rsidRPr="00EF2736">
              <w:t>(b) the person is a private patient in a recognised hospital</w:t>
            </w:r>
          </w:p>
        </w:tc>
        <w:tc>
          <w:tcPr>
            <w:tcW w:w="659" w:type="pct"/>
            <w:tcBorders>
              <w:bottom w:val="single" w:sz="12" w:space="0" w:color="auto"/>
            </w:tcBorders>
            <w:shd w:val="clear" w:color="auto" w:fill="auto"/>
          </w:tcPr>
          <w:p w:rsidR="000A5501" w:rsidRPr="00EF2736" w:rsidRDefault="000A5501" w:rsidP="00DE3111">
            <w:pPr>
              <w:pStyle w:val="Tabletext"/>
              <w:jc w:val="right"/>
              <w:rPr>
                <w:snapToGrid w:val="0"/>
              </w:rPr>
            </w:pPr>
            <w:r w:rsidRPr="00EF2736">
              <w:rPr>
                <w:snapToGrid w:val="0"/>
              </w:rPr>
              <w:t>2.40</w:t>
            </w:r>
          </w:p>
        </w:tc>
      </w:tr>
    </w:tbl>
    <w:p w:rsidR="000A5501" w:rsidRPr="00EF2736" w:rsidRDefault="000A5501" w:rsidP="000A5501">
      <w:pPr>
        <w:pStyle w:val="ActHead3"/>
        <w:pageBreakBefore/>
      </w:pPr>
      <w:bookmarkStart w:id="122" w:name="_Toc34893638"/>
      <w:r w:rsidRPr="00930CA4">
        <w:rPr>
          <w:rStyle w:val="CharDivNo"/>
        </w:rPr>
        <w:t>Division</w:t>
      </w:r>
      <w:r w:rsidR="00EF2736" w:rsidRPr="00930CA4">
        <w:rPr>
          <w:rStyle w:val="CharDivNo"/>
        </w:rPr>
        <w:t> </w:t>
      </w:r>
      <w:r w:rsidRPr="00930CA4">
        <w:rPr>
          <w:rStyle w:val="CharDivNo"/>
        </w:rPr>
        <w:t>2.11</w:t>
      </w:r>
      <w:r w:rsidRPr="00EF2736">
        <w:t>—</w:t>
      </w:r>
      <w:r w:rsidR="00985E42" w:rsidRPr="00930CA4">
        <w:rPr>
          <w:rStyle w:val="CharDivText"/>
        </w:rPr>
        <w:t>Group P11: s</w:t>
      </w:r>
      <w:r w:rsidRPr="00930CA4">
        <w:rPr>
          <w:rStyle w:val="CharDivText"/>
        </w:rPr>
        <w:t>pecimen referred</w:t>
      </w:r>
      <w:bookmarkEnd w:id="122"/>
    </w:p>
    <w:p w:rsidR="000A5501" w:rsidRPr="00EF2736" w:rsidRDefault="000A5501" w:rsidP="000A5501">
      <w:pPr>
        <w:pStyle w:val="ActHead5"/>
      </w:pPr>
      <w:bookmarkStart w:id="123" w:name="_Toc34893639"/>
      <w:r w:rsidRPr="00930CA4">
        <w:rPr>
          <w:rStyle w:val="CharSectno"/>
        </w:rPr>
        <w:t>2.11.1</w:t>
      </w:r>
      <w:r w:rsidRPr="00EF2736">
        <w:t xml:space="preserve">  </w:t>
      </w:r>
      <w:r w:rsidR="00AF1D94" w:rsidRPr="00EF2736">
        <w:t>Restriction on i</w:t>
      </w:r>
      <w:r w:rsidRPr="00EF2736">
        <w:t>tems in Group P11</w:t>
      </w:r>
      <w:r w:rsidR="00AF1D94" w:rsidRPr="00EF2736">
        <w:t>—</w:t>
      </w:r>
      <w:r w:rsidRPr="00EF2736">
        <w:t>circumstances</w:t>
      </w:r>
      <w:bookmarkEnd w:id="123"/>
    </w:p>
    <w:p w:rsidR="00AF1D94" w:rsidRPr="00EF2736" w:rsidRDefault="00AF1D94" w:rsidP="00AF1D94">
      <w:pPr>
        <w:pStyle w:val="SubsectionHead"/>
      </w:pPr>
      <w:r w:rsidRPr="00EF2736">
        <w:t>Services to which subsection</w:t>
      </w:r>
      <w:r w:rsidR="00EF2736" w:rsidRPr="00EF2736">
        <w:t> </w:t>
      </w:r>
      <w:r w:rsidRPr="00EF2736">
        <w:t>16A(7) of the Act applies</w:t>
      </w:r>
    </w:p>
    <w:p w:rsidR="000A5501" w:rsidRPr="00EF2736" w:rsidRDefault="000A5501" w:rsidP="000A5501">
      <w:pPr>
        <w:pStyle w:val="subsection"/>
      </w:pPr>
      <w:r w:rsidRPr="00EF2736">
        <w:tab/>
        <w:t>(1)</w:t>
      </w:r>
      <w:r w:rsidRPr="00EF2736">
        <w:tab/>
        <w:t>An item in Group P11 does not apply to a pathology service to which subsection</w:t>
      </w:r>
      <w:r w:rsidR="00EF2736" w:rsidRPr="00EF2736">
        <w:t> </w:t>
      </w:r>
      <w:r w:rsidRPr="00EF2736">
        <w:t>16A(7) of the Act applies.</w:t>
      </w:r>
    </w:p>
    <w:p w:rsidR="00AF1D94" w:rsidRPr="00EF2736" w:rsidRDefault="00AF1D94" w:rsidP="00AF1D94">
      <w:pPr>
        <w:pStyle w:val="SubsectionHead"/>
      </w:pPr>
      <w:r w:rsidRPr="00EF2736">
        <w:t>Services to which items in Groups P1 to P8 do not also apply</w:t>
      </w:r>
    </w:p>
    <w:p w:rsidR="000A5501" w:rsidRPr="00EF2736" w:rsidRDefault="000A5501" w:rsidP="000A5501">
      <w:pPr>
        <w:pStyle w:val="subsection"/>
      </w:pPr>
      <w:r w:rsidRPr="00EF2736">
        <w:tab/>
        <w:t>(2)</w:t>
      </w:r>
      <w:r w:rsidRPr="00EF2736">
        <w:tab/>
        <w:t>An item in Group P11 does not apply to a pathology service unless at least one item in Groups P1 to P8 also applies to the service.</w:t>
      </w:r>
    </w:p>
    <w:p w:rsidR="00AF1D94" w:rsidRPr="00EF2736" w:rsidRDefault="00AF1D94" w:rsidP="00AF1D94">
      <w:pPr>
        <w:pStyle w:val="SubsectionHead"/>
      </w:pPr>
      <w:r w:rsidRPr="00EF2736">
        <w:t>Approved pathology practitioner or approved pathology authority</w:t>
      </w:r>
    </w:p>
    <w:p w:rsidR="000A5501" w:rsidRPr="00EF2736" w:rsidRDefault="000A5501" w:rsidP="000A5501">
      <w:pPr>
        <w:pStyle w:val="subsection"/>
      </w:pPr>
      <w:r w:rsidRPr="00EF2736">
        <w:tab/>
        <w:t>(3)</w:t>
      </w:r>
      <w:r w:rsidRPr="00EF2736">
        <w:tab/>
        <w:t>An item in Group P11 applies only to the approved pathology practitioner or approved pathology authority to whom the specimen mentioned in the item was referred.</w:t>
      </w:r>
    </w:p>
    <w:p w:rsidR="00AF1D94" w:rsidRPr="00EF2736" w:rsidRDefault="00AF1D94" w:rsidP="00AF1D94">
      <w:pPr>
        <w:pStyle w:val="SubsectionHead"/>
      </w:pPr>
      <w:r w:rsidRPr="00EF2736">
        <w:t>I</w:t>
      </w:r>
      <w:r w:rsidR="006677EA" w:rsidRPr="00EF2736">
        <w:t>tem</w:t>
      </w:r>
      <w:r w:rsidR="00EF2736" w:rsidRPr="00EF2736">
        <w:t> </w:t>
      </w:r>
      <w:r w:rsidR="006677EA" w:rsidRPr="00EF2736">
        <w:t>7394</w:t>
      </w:r>
      <w:r w:rsidRPr="00EF2736">
        <w:t>0—timing</w:t>
      </w:r>
    </w:p>
    <w:p w:rsidR="000A5501" w:rsidRPr="00EF2736" w:rsidRDefault="000A5501" w:rsidP="000A5501">
      <w:pPr>
        <w:pStyle w:val="subsection"/>
      </w:pPr>
      <w:r w:rsidRPr="00EF2736">
        <w:tab/>
        <w:t>(4)</w:t>
      </w:r>
      <w:r w:rsidRPr="00EF2736">
        <w:tab/>
        <w:t>The fee mentioned in item</w:t>
      </w:r>
      <w:r w:rsidR="00EF2736" w:rsidRPr="00EF2736">
        <w:t> </w:t>
      </w:r>
      <w:r w:rsidRPr="00EF2736">
        <w:t>73940 applies only once for a single patient episode.</w:t>
      </w:r>
    </w:p>
    <w:p w:rsidR="000A5501" w:rsidRPr="00EF2736" w:rsidRDefault="000A5501" w:rsidP="000A5501">
      <w:pPr>
        <w:pStyle w:val="ActHead5"/>
      </w:pPr>
      <w:bookmarkStart w:id="124" w:name="_Toc34893640"/>
      <w:r w:rsidRPr="00930CA4">
        <w:rPr>
          <w:rStyle w:val="CharSectno"/>
        </w:rPr>
        <w:t>2.11.2</w:t>
      </w:r>
      <w:r w:rsidRPr="00EF2736">
        <w:t xml:space="preserve">  </w:t>
      </w:r>
      <w:r w:rsidR="006677EA" w:rsidRPr="00EF2736">
        <w:t xml:space="preserve">Restriction on </w:t>
      </w:r>
      <w:r w:rsidRPr="00EF2736">
        <w:t>item</w:t>
      </w:r>
      <w:r w:rsidR="006677EA" w:rsidRPr="00EF2736">
        <w:t>s in Group P1</w:t>
      </w:r>
      <w:r w:rsidR="0012490B" w:rsidRPr="00EF2736">
        <w:t>0</w:t>
      </w:r>
      <w:r w:rsidR="006677EA" w:rsidRPr="00EF2736">
        <w:t xml:space="preserve">—patient episodes </w:t>
      </w:r>
      <w:r w:rsidR="000E0034" w:rsidRPr="00EF2736">
        <w:t xml:space="preserve">including a service </w:t>
      </w:r>
      <w:r w:rsidR="006677EA" w:rsidRPr="00EF2736">
        <w:t>to which item</w:t>
      </w:r>
      <w:r w:rsidR="00EF2736" w:rsidRPr="00EF2736">
        <w:t> </w:t>
      </w:r>
      <w:r w:rsidR="006677EA" w:rsidRPr="00EF2736">
        <w:t>73940</w:t>
      </w:r>
      <w:r w:rsidRPr="00EF2736">
        <w:t xml:space="preserve"> </w:t>
      </w:r>
      <w:r w:rsidR="006677EA" w:rsidRPr="00EF2736">
        <w:t>applies</w:t>
      </w:r>
      <w:bookmarkEnd w:id="124"/>
    </w:p>
    <w:p w:rsidR="000A5501" w:rsidRPr="00EF2736" w:rsidRDefault="000A5501" w:rsidP="000A5501">
      <w:pPr>
        <w:pStyle w:val="subsection"/>
      </w:pPr>
      <w:r w:rsidRPr="00EF2736">
        <w:tab/>
      </w:r>
      <w:r w:rsidRPr="00EF2736">
        <w:tab/>
        <w:t>If item</w:t>
      </w:r>
      <w:r w:rsidR="00EF2736" w:rsidRPr="00EF2736">
        <w:t> </w:t>
      </w:r>
      <w:r w:rsidRPr="00EF2736">
        <w:t>73940 applies to a patient episode, none of the items in Group P10 apply to any pathology service rendered by the approved pathology authority or approved pathology practitioner who claimed item</w:t>
      </w:r>
      <w:r w:rsidR="00EF2736" w:rsidRPr="00EF2736">
        <w:t> </w:t>
      </w:r>
      <w:r w:rsidRPr="00EF2736">
        <w:t>73940 for the patient episode.</w:t>
      </w:r>
    </w:p>
    <w:p w:rsidR="000A5501" w:rsidRPr="00EF2736" w:rsidRDefault="000A5501" w:rsidP="000A5501">
      <w:pPr>
        <w:pStyle w:val="ActHead5"/>
      </w:pPr>
      <w:bookmarkStart w:id="125" w:name="_Toc34893641"/>
      <w:r w:rsidRPr="00930CA4">
        <w:rPr>
          <w:rStyle w:val="CharSectno"/>
        </w:rPr>
        <w:t>2.11.3</w:t>
      </w:r>
      <w:r w:rsidRPr="00EF2736">
        <w:t xml:space="preserve">  </w:t>
      </w:r>
      <w:r w:rsidR="00F659E3" w:rsidRPr="00EF2736">
        <w:t xml:space="preserve">Restrictions on items </w:t>
      </w:r>
      <w:r w:rsidRPr="00EF2736">
        <w:t>in Group P11</w:t>
      </w:r>
      <w:r w:rsidR="00F659E3" w:rsidRPr="00EF2736">
        <w:t>—referrals</w:t>
      </w:r>
      <w:bookmarkEnd w:id="125"/>
    </w:p>
    <w:p w:rsidR="000A5501" w:rsidRPr="00EF2736" w:rsidRDefault="000A5501" w:rsidP="000A5501">
      <w:pPr>
        <w:pStyle w:val="subsection"/>
      </w:pPr>
      <w:r w:rsidRPr="00EF2736">
        <w:tab/>
        <w:t>(1)</w:t>
      </w:r>
      <w:r w:rsidRPr="00EF2736">
        <w:tab/>
        <w:t>An item in Group P11 does not apply to a referral if:</w:t>
      </w:r>
    </w:p>
    <w:p w:rsidR="000A5501" w:rsidRPr="00EF2736" w:rsidRDefault="000A5501" w:rsidP="000A5501">
      <w:pPr>
        <w:pStyle w:val="paragraph"/>
      </w:pPr>
      <w:r w:rsidRPr="00EF2736">
        <w:tab/>
        <w:t>(a)</w:t>
      </w:r>
      <w:r w:rsidRPr="00EF2736">
        <w:tab/>
        <w:t>a service for the same patient episode has been carried out by the referring approved pathology authority; and</w:t>
      </w:r>
    </w:p>
    <w:p w:rsidR="000A5501" w:rsidRPr="00EF2736" w:rsidRDefault="000A5501" w:rsidP="000A5501">
      <w:pPr>
        <w:pStyle w:val="paragraph"/>
      </w:pPr>
      <w:r w:rsidRPr="00EF2736">
        <w:tab/>
        <w:t>(b)</w:t>
      </w:r>
      <w:r w:rsidRPr="00EF2736">
        <w:tab/>
        <w:t>the approved pathology authority to which the referral is made is related to the referring approved pathology authority.</w:t>
      </w:r>
    </w:p>
    <w:p w:rsidR="000A5501" w:rsidRPr="00EF2736" w:rsidRDefault="000A5501" w:rsidP="000A5501">
      <w:pPr>
        <w:pStyle w:val="subsection"/>
      </w:pPr>
      <w:r w:rsidRPr="00EF2736">
        <w:tab/>
        <w:t>(2)</w:t>
      </w:r>
      <w:r w:rsidRPr="00EF2736">
        <w:tab/>
        <w:t xml:space="preserve">An approved pathology authority is related to another approved pathology authority for the purposes of </w:t>
      </w:r>
      <w:r w:rsidR="00EF2736" w:rsidRPr="00EF2736">
        <w:t>subclause (</w:t>
      </w:r>
      <w:r w:rsidRPr="00EF2736">
        <w:t>1) if:</w:t>
      </w:r>
    </w:p>
    <w:p w:rsidR="000A5501" w:rsidRPr="00EF2736" w:rsidRDefault="000A5501" w:rsidP="000A5501">
      <w:pPr>
        <w:pStyle w:val="paragraph"/>
      </w:pPr>
      <w:r w:rsidRPr="00EF2736">
        <w:tab/>
        <w:t>(a)</w:t>
      </w:r>
      <w:r w:rsidRPr="00EF2736">
        <w:tab/>
        <w:t>both approved pathology authorities are employed (including employed under contract) by the same person, whether or not the person is also an approved pathology authority; or</w:t>
      </w:r>
    </w:p>
    <w:p w:rsidR="000A5501" w:rsidRPr="00EF2736" w:rsidRDefault="000A5501" w:rsidP="000A5501">
      <w:pPr>
        <w:pStyle w:val="paragraph"/>
      </w:pPr>
      <w:r w:rsidRPr="00EF2736">
        <w:tab/>
        <w:t>(b)</w:t>
      </w:r>
      <w:r w:rsidRPr="00EF2736">
        <w:tab/>
        <w:t>either of the approved pathology authorities is employed (including employed under contract) by the other; or</w:t>
      </w:r>
    </w:p>
    <w:p w:rsidR="000A5501" w:rsidRPr="00EF2736" w:rsidRDefault="000A5501" w:rsidP="000A5501">
      <w:pPr>
        <w:pStyle w:val="paragraph"/>
      </w:pPr>
      <w:r w:rsidRPr="00EF2736">
        <w:tab/>
        <w:t>(c)</w:t>
      </w:r>
      <w:r w:rsidRPr="00EF2736">
        <w:tab/>
        <w:t xml:space="preserve">both approved pathology authorities are corporations and are connected entities within the meaning of the </w:t>
      </w:r>
      <w:r w:rsidRPr="00EF2736">
        <w:rPr>
          <w:i/>
          <w:iCs/>
        </w:rPr>
        <w:t>Corporations Act 2001</w:t>
      </w:r>
      <w:r w:rsidRPr="00EF2736">
        <w:t>; or</w:t>
      </w:r>
    </w:p>
    <w:p w:rsidR="000A5501" w:rsidRPr="00EF2736" w:rsidRDefault="000A5501" w:rsidP="000A5501">
      <w:pPr>
        <w:pStyle w:val="paragraph"/>
      </w:pPr>
      <w:r w:rsidRPr="00EF2736">
        <w:tab/>
        <w:t>(d)</w:t>
      </w:r>
      <w:r w:rsidRPr="00EF2736">
        <w:tab/>
        <w:t>the approved pathology authorities are partners (whether or not either or both of the approved pathology authorities are individuals and whether or not other persons are in partnership with either or both of the approved pathology authorities); or</w:t>
      </w:r>
    </w:p>
    <w:p w:rsidR="000A5501" w:rsidRPr="00EF2736" w:rsidRDefault="000A5501" w:rsidP="000A5501">
      <w:pPr>
        <w:pStyle w:val="paragraph"/>
      </w:pPr>
      <w:r w:rsidRPr="00EF2736">
        <w:tab/>
        <w:t>(e)</w:t>
      </w:r>
      <w:r w:rsidRPr="00EF2736">
        <w:tab/>
        <w:t>both approved pathology authorities are operated by the Commonwealth or an authority of the Commonwealth; or</w:t>
      </w:r>
    </w:p>
    <w:p w:rsidR="000A5501" w:rsidRPr="00EF2736" w:rsidRDefault="000A5501" w:rsidP="000A5501">
      <w:pPr>
        <w:pStyle w:val="paragraph"/>
      </w:pPr>
      <w:r w:rsidRPr="00EF2736">
        <w:tab/>
        <w:t>(f)</w:t>
      </w:r>
      <w:r w:rsidRPr="00EF2736">
        <w:tab/>
        <w:t>both approved pathology authorities are operated by the same State or internal Territory or an authority of the same State or internal Territory.</w:t>
      </w:r>
    </w:p>
    <w:p w:rsidR="000A5501" w:rsidRPr="00EF2736" w:rsidRDefault="000A5501" w:rsidP="000A5501">
      <w:pPr>
        <w:pStyle w:val="subsection"/>
      </w:pPr>
      <w:r w:rsidRPr="00EF2736">
        <w:tab/>
        <w:t>(3)</w:t>
      </w:r>
      <w:r w:rsidRPr="00EF2736">
        <w:tab/>
        <w:t>An item in Group P11 does not apply to a referral if the following common tests are referred either singly or in combination (except if the following items are mentioned in combination with other items not similarly specified): 65060, 65070, 65120, 66500, 66503, 66506, 66509, 66512, 66536, 66596, 69300, 69303, 69333 or 73527.</w:t>
      </w:r>
    </w:p>
    <w:p w:rsidR="00846C42" w:rsidRPr="00EF2736" w:rsidRDefault="00846C42" w:rsidP="00846C42">
      <w:pPr>
        <w:pStyle w:val="ActHead5"/>
      </w:pPr>
      <w:bookmarkStart w:id="126" w:name="_Toc34893642"/>
      <w:r w:rsidRPr="00930CA4">
        <w:rPr>
          <w:rStyle w:val="CharSectno"/>
        </w:rPr>
        <w:t>2.11.</w:t>
      </w:r>
      <w:r w:rsidR="002B7C71" w:rsidRPr="00930CA4">
        <w:rPr>
          <w:rStyle w:val="CharSectno"/>
        </w:rPr>
        <w:t>4</w:t>
      </w:r>
      <w:r w:rsidRPr="00EF2736">
        <w:t xml:space="preserve">  Items in Group P11</w:t>
      </w:r>
      <w:bookmarkEnd w:id="126"/>
    </w:p>
    <w:p w:rsidR="00846C42" w:rsidRPr="00EF2736" w:rsidRDefault="00846C42" w:rsidP="00846C42">
      <w:pPr>
        <w:pStyle w:val="subsection"/>
      </w:pPr>
      <w:r w:rsidRPr="00EF2736">
        <w:tab/>
      </w:r>
      <w:r w:rsidRPr="00EF2736">
        <w:tab/>
        <w:t>This clause sets out items in Group P11.</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09"/>
        <w:gridCol w:w="6286"/>
        <w:gridCol w:w="1132"/>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P11—Specimen referred</w:t>
            </w:r>
          </w:p>
        </w:tc>
      </w:tr>
      <w:tr w:rsidR="000A5501" w:rsidRPr="00EF2736" w:rsidTr="0066612C">
        <w:tblPrEx>
          <w:tblLook w:val="0000" w:firstRow="0" w:lastRow="0" w:firstColumn="0" w:lastColumn="0" w:noHBand="0" w:noVBand="0"/>
        </w:tblPrEx>
        <w:trPr>
          <w:tblHeader/>
        </w:trPr>
        <w:tc>
          <w:tcPr>
            <w:tcW w:w="650"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127" w:name="BK_S4P71L17C5"/>
            <w:bookmarkEnd w:id="127"/>
          </w:p>
        </w:tc>
        <w:tc>
          <w:tcPr>
            <w:tcW w:w="3686"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64"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66612C">
        <w:tblPrEx>
          <w:tblLook w:val="0000" w:firstRow="0" w:lastRow="0" w:firstColumn="0" w:lastColumn="0" w:noHBand="0" w:noVBand="0"/>
        </w:tblPrEx>
        <w:tc>
          <w:tcPr>
            <w:tcW w:w="650" w:type="pct"/>
            <w:tcBorders>
              <w:top w:val="single" w:sz="12" w:space="0" w:color="auto"/>
              <w:bottom w:val="single" w:sz="12" w:space="0" w:color="auto"/>
            </w:tcBorders>
            <w:shd w:val="clear" w:color="auto" w:fill="auto"/>
          </w:tcPr>
          <w:p w:rsidR="000A5501" w:rsidRPr="00EF2736" w:rsidRDefault="000A5501" w:rsidP="00DE3111">
            <w:pPr>
              <w:pStyle w:val="Tabletext"/>
            </w:pPr>
            <w:r w:rsidRPr="00EF2736">
              <w:t>73940</w:t>
            </w:r>
          </w:p>
        </w:tc>
        <w:tc>
          <w:tcPr>
            <w:tcW w:w="3686" w:type="pct"/>
            <w:tcBorders>
              <w:top w:val="single" w:sz="12" w:space="0" w:color="auto"/>
              <w:bottom w:val="single" w:sz="12" w:space="0" w:color="auto"/>
            </w:tcBorders>
            <w:shd w:val="clear" w:color="auto" w:fill="auto"/>
          </w:tcPr>
          <w:p w:rsidR="000A5501" w:rsidRPr="00EF2736" w:rsidRDefault="000A5501" w:rsidP="00DE3111">
            <w:pPr>
              <w:pStyle w:val="Tabletext"/>
            </w:pPr>
            <w:r w:rsidRPr="00EF2736">
              <w:t>Receipt of a specimen by an approved pathology practitioner of an approved pathology authority from another approved pathology practitioner of another approved pathology authority</w:t>
            </w:r>
          </w:p>
        </w:tc>
        <w:tc>
          <w:tcPr>
            <w:tcW w:w="664" w:type="pct"/>
            <w:tcBorders>
              <w:top w:val="single" w:sz="12" w:space="0" w:color="auto"/>
              <w:bottom w:val="single" w:sz="12" w:space="0" w:color="auto"/>
            </w:tcBorders>
            <w:shd w:val="clear" w:color="auto" w:fill="auto"/>
          </w:tcPr>
          <w:p w:rsidR="000A5501" w:rsidRPr="00EF2736" w:rsidRDefault="000A5501" w:rsidP="00DE3111">
            <w:pPr>
              <w:pStyle w:val="Tabletext"/>
              <w:jc w:val="right"/>
            </w:pPr>
            <w:r w:rsidRPr="00EF2736">
              <w:rPr>
                <w:snapToGrid w:val="0"/>
              </w:rPr>
              <w:t>10.25</w:t>
            </w:r>
          </w:p>
        </w:tc>
      </w:tr>
    </w:tbl>
    <w:p w:rsidR="000A5501" w:rsidRPr="00EF2736" w:rsidRDefault="000A5501" w:rsidP="000A5501">
      <w:pPr>
        <w:pStyle w:val="ActHead3"/>
        <w:pageBreakBefore/>
      </w:pPr>
      <w:bookmarkStart w:id="128" w:name="_Toc34893643"/>
      <w:r w:rsidRPr="00930CA4">
        <w:rPr>
          <w:rStyle w:val="CharDivNo"/>
        </w:rPr>
        <w:t>Division</w:t>
      </w:r>
      <w:r w:rsidR="00EF2736" w:rsidRPr="00930CA4">
        <w:rPr>
          <w:rStyle w:val="CharDivNo"/>
        </w:rPr>
        <w:t> </w:t>
      </w:r>
      <w:r w:rsidRPr="00930CA4">
        <w:rPr>
          <w:rStyle w:val="CharDivNo"/>
        </w:rPr>
        <w:t>2.12</w:t>
      </w:r>
      <w:r w:rsidRPr="00EF2736">
        <w:t>—</w:t>
      </w:r>
      <w:r w:rsidR="0073467D" w:rsidRPr="00930CA4">
        <w:rPr>
          <w:rStyle w:val="CharDivText"/>
        </w:rPr>
        <w:t>Group P12: m</w:t>
      </w:r>
      <w:r w:rsidRPr="00930CA4">
        <w:rPr>
          <w:rStyle w:val="CharDivText"/>
        </w:rPr>
        <w:t>anagement of bulk</w:t>
      </w:r>
      <w:r w:rsidR="004C74D5" w:rsidRPr="00930CA4">
        <w:rPr>
          <w:rStyle w:val="CharDivText"/>
        </w:rPr>
        <w:noBreakHyphen/>
      </w:r>
      <w:r w:rsidRPr="00930CA4">
        <w:rPr>
          <w:rStyle w:val="CharDivText"/>
        </w:rPr>
        <w:t>billed services</w:t>
      </w:r>
      <w:bookmarkEnd w:id="128"/>
    </w:p>
    <w:p w:rsidR="000A5501" w:rsidRPr="00EF2736" w:rsidRDefault="000A5501" w:rsidP="000A5501">
      <w:pPr>
        <w:pStyle w:val="ActHead5"/>
      </w:pPr>
      <w:bookmarkStart w:id="129" w:name="_Toc34893644"/>
      <w:r w:rsidRPr="00930CA4">
        <w:rPr>
          <w:rStyle w:val="CharSectno"/>
        </w:rPr>
        <w:t>2.12.1</w:t>
      </w:r>
      <w:r w:rsidRPr="00EF2736">
        <w:t xml:space="preserve">  Application of items</w:t>
      </w:r>
      <w:r w:rsidR="00EF2736" w:rsidRPr="00EF2736">
        <w:t> </w:t>
      </w:r>
      <w:r w:rsidRPr="00EF2736">
        <w:t>74990 and 74991</w:t>
      </w:r>
      <w:bookmarkEnd w:id="129"/>
    </w:p>
    <w:p w:rsidR="000A5501" w:rsidRPr="00EF2736" w:rsidRDefault="00AC4A9D" w:rsidP="000A5501">
      <w:pPr>
        <w:pStyle w:val="subsection"/>
      </w:pPr>
      <w:r w:rsidRPr="00EF2736">
        <w:tab/>
      </w:r>
      <w:r w:rsidR="000A5501" w:rsidRPr="00EF2736">
        <w:tab/>
        <w:t>Despite clause</w:t>
      </w:r>
      <w:r w:rsidR="00EF2736" w:rsidRPr="00EF2736">
        <w:t> </w:t>
      </w:r>
      <w:r w:rsidR="000A5501" w:rsidRPr="00EF2736">
        <w:t>1.</w:t>
      </w:r>
      <w:r w:rsidR="006E3639" w:rsidRPr="00EF2736">
        <w:t>2.</w:t>
      </w:r>
      <w:r w:rsidR="000A5501" w:rsidRPr="00EF2736">
        <w:t>1:</w:t>
      </w:r>
    </w:p>
    <w:p w:rsidR="000A5501" w:rsidRPr="00EF2736" w:rsidRDefault="000A5501" w:rsidP="000A5501">
      <w:pPr>
        <w:pStyle w:val="paragraph"/>
      </w:pPr>
      <w:r w:rsidRPr="00EF2736">
        <w:tab/>
        <w:t>(a)</w:t>
      </w:r>
      <w:r w:rsidRPr="00EF2736">
        <w:tab/>
        <w:t>if the pathology service described in item</w:t>
      </w:r>
      <w:r w:rsidR="00EF2736" w:rsidRPr="00EF2736">
        <w:t> </w:t>
      </w:r>
      <w:r w:rsidRPr="00EF2736">
        <w:t xml:space="preserve">74991 is </w:t>
      </w:r>
      <w:r w:rsidR="00311065" w:rsidRPr="00EF2736">
        <w:t xml:space="preserve">rendered </w:t>
      </w:r>
      <w:r w:rsidRPr="00EF2736">
        <w:t>to a person, either that item or item</w:t>
      </w:r>
      <w:r w:rsidR="00EF2736" w:rsidRPr="00EF2736">
        <w:t> </w:t>
      </w:r>
      <w:r w:rsidRPr="00EF2736">
        <w:t>74990, but not both those items, applies to the service; and</w:t>
      </w:r>
    </w:p>
    <w:p w:rsidR="000A5501" w:rsidRPr="00EF2736" w:rsidRDefault="000A5501" w:rsidP="000A5501">
      <w:pPr>
        <w:pStyle w:val="paragraph"/>
      </w:pPr>
      <w:r w:rsidRPr="00EF2736">
        <w:tab/>
        <w:t>(b)</w:t>
      </w:r>
      <w:r w:rsidRPr="00EF2736">
        <w:tab/>
        <w:t>if item</w:t>
      </w:r>
      <w:r w:rsidR="00EF2736" w:rsidRPr="00EF2736">
        <w:t> </w:t>
      </w:r>
      <w:r w:rsidRPr="00EF2736">
        <w:t xml:space="preserve">74990 or 74991 applies to a pathology service, the fee specified in that item applies in addition to the fee specified in any other item in this </w:t>
      </w:r>
      <w:r w:rsidR="004F7BF9" w:rsidRPr="00EF2736">
        <w:t>Schedule</w:t>
      </w:r>
      <w:r w:rsidRPr="00EF2736">
        <w:t xml:space="preserve"> that applies to the service.</w:t>
      </w:r>
    </w:p>
    <w:p w:rsidR="00846C42" w:rsidRPr="00EF2736" w:rsidRDefault="00846C42" w:rsidP="00846C42">
      <w:pPr>
        <w:pStyle w:val="ActHead5"/>
      </w:pPr>
      <w:bookmarkStart w:id="130" w:name="_Toc34893645"/>
      <w:r w:rsidRPr="00930CA4">
        <w:rPr>
          <w:rStyle w:val="CharSectno"/>
        </w:rPr>
        <w:t>2.12.2</w:t>
      </w:r>
      <w:r w:rsidRPr="00EF2736">
        <w:t xml:space="preserve">  Items in Group P12</w:t>
      </w:r>
      <w:bookmarkEnd w:id="130"/>
    </w:p>
    <w:p w:rsidR="00846C42" w:rsidRPr="00EF2736" w:rsidRDefault="00846C42" w:rsidP="00846C42">
      <w:pPr>
        <w:pStyle w:val="subsection"/>
      </w:pPr>
      <w:r w:rsidRPr="00EF2736">
        <w:tab/>
      </w:r>
      <w:r w:rsidRPr="00EF2736">
        <w:tab/>
        <w:t>This clause sets out items in Group P12.</w:t>
      </w:r>
    </w:p>
    <w:p w:rsidR="000A5501" w:rsidRPr="00EF2736" w:rsidRDefault="000A5501" w:rsidP="000A550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098"/>
        <w:gridCol w:w="6358"/>
        <w:gridCol w:w="1071"/>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P12—Management of bulk</w:t>
            </w:r>
            <w:r w:rsidR="004C74D5">
              <w:noBreakHyphen/>
            </w:r>
            <w:r w:rsidRPr="00EF2736">
              <w:t>billed services</w:t>
            </w:r>
          </w:p>
        </w:tc>
      </w:tr>
      <w:tr w:rsidR="000A5501" w:rsidRPr="00EF2736" w:rsidTr="0066612C">
        <w:tblPrEx>
          <w:tblLook w:val="0000" w:firstRow="0" w:lastRow="0" w:firstColumn="0" w:lastColumn="0" w:noHBand="0" w:noVBand="0"/>
        </w:tblPrEx>
        <w:trPr>
          <w:tblHeader/>
        </w:trPr>
        <w:tc>
          <w:tcPr>
            <w:tcW w:w="644"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131" w:name="BK_S4P72L15C5"/>
            <w:bookmarkEnd w:id="131"/>
          </w:p>
        </w:tc>
        <w:tc>
          <w:tcPr>
            <w:tcW w:w="3728"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28"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66612C">
        <w:tblPrEx>
          <w:tblLook w:val="0000" w:firstRow="0" w:lastRow="0" w:firstColumn="0" w:lastColumn="0" w:noHBand="0" w:noVBand="0"/>
        </w:tblPrEx>
        <w:tc>
          <w:tcPr>
            <w:tcW w:w="644" w:type="pct"/>
            <w:tcBorders>
              <w:top w:val="single" w:sz="12" w:space="0" w:color="auto"/>
              <w:bottom w:val="single" w:sz="2" w:space="0" w:color="auto"/>
            </w:tcBorders>
            <w:shd w:val="clear" w:color="auto" w:fill="auto"/>
          </w:tcPr>
          <w:p w:rsidR="000A5501" w:rsidRPr="00EF2736" w:rsidRDefault="000A5501" w:rsidP="00DE3111">
            <w:pPr>
              <w:pStyle w:val="Tabletext"/>
              <w:rPr>
                <w:snapToGrid w:val="0"/>
              </w:rPr>
            </w:pPr>
            <w:r w:rsidRPr="00EF2736">
              <w:rPr>
                <w:snapToGrid w:val="0"/>
              </w:rPr>
              <w:t>74990</w:t>
            </w:r>
          </w:p>
        </w:tc>
        <w:tc>
          <w:tcPr>
            <w:tcW w:w="3728" w:type="pct"/>
            <w:tcBorders>
              <w:top w:val="single" w:sz="12" w:space="0" w:color="auto"/>
              <w:bottom w:val="single" w:sz="2" w:space="0" w:color="auto"/>
            </w:tcBorders>
            <w:shd w:val="clear" w:color="auto" w:fill="auto"/>
          </w:tcPr>
          <w:p w:rsidR="000A5501" w:rsidRPr="00EF2736" w:rsidRDefault="000A5501" w:rsidP="00DE3111">
            <w:pPr>
              <w:pStyle w:val="Tabletext"/>
              <w:rPr>
                <w:snapToGrid w:val="0"/>
              </w:rPr>
            </w:pPr>
            <w:r w:rsidRPr="00EF2736">
              <w:rPr>
                <w:snapToGrid w:val="0"/>
              </w:rPr>
              <w:t xml:space="preserve">A pathology service to which an item in this </w:t>
            </w:r>
            <w:r w:rsidR="004F7BF9" w:rsidRPr="00EF2736">
              <w:rPr>
                <w:snapToGrid w:val="0"/>
              </w:rPr>
              <w:t>Schedule</w:t>
            </w:r>
            <w:r w:rsidRPr="00EF2736">
              <w:rPr>
                <w:snapToGrid w:val="0"/>
              </w:rPr>
              <w:t xml:space="preserve"> </w:t>
            </w:r>
            <w:r w:rsidRPr="00EF2736">
              <w:t>(other than this item or item</w:t>
            </w:r>
            <w:r w:rsidR="00EF2736" w:rsidRPr="00EF2736">
              <w:t> </w:t>
            </w:r>
            <w:r w:rsidRPr="00EF2736">
              <w:t>74991)</w:t>
            </w:r>
            <w:r w:rsidRPr="00EF2736">
              <w:rPr>
                <w:snapToGrid w:val="0"/>
              </w:rPr>
              <w:t xml:space="preserve"> applies if:</w:t>
            </w:r>
          </w:p>
          <w:p w:rsidR="000A5501" w:rsidRPr="00EF2736" w:rsidRDefault="000A5501" w:rsidP="00DE3111">
            <w:pPr>
              <w:pStyle w:val="Tablea"/>
              <w:rPr>
                <w:snapToGrid w:val="0"/>
              </w:rPr>
            </w:pPr>
            <w:r w:rsidRPr="00EF2736">
              <w:rPr>
                <w:snapToGrid w:val="0"/>
              </w:rPr>
              <w:t>(a) the service is an unreferred service; and</w:t>
            </w:r>
          </w:p>
          <w:p w:rsidR="000A5501" w:rsidRPr="00EF2736" w:rsidRDefault="000A5501" w:rsidP="00DE3111">
            <w:pPr>
              <w:pStyle w:val="Tablea"/>
              <w:rPr>
                <w:snapToGrid w:val="0"/>
              </w:rPr>
            </w:pPr>
            <w:r w:rsidRPr="00EF2736">
              <w:rPr>
                <w:snapToGrid w:val="0"/>
              </w:rPr>
              <w:t xml:space="preserve">(b) the service is </w:t>
            </w:r>
            <w:r w:rsidR="00311065" w:rsidRPr="00EF2736">
              <w:t xml:space="preserve">rendered </w:t>
            </w:r>
            <w:r w:rsidRPr="00EF2736">
              <w:rPr>
                <w:snapToGrid w:val="0"/>
              </w:rPr>
              <w:t>to a person who is under 16 years or is a concession</w:t>
            </w:r>
            <w:r w:rsidR="00DC1841" w:rsidRPr="00EF2736">
              <w:rPr>
                <w:snapToGrid w:val="0"/>
              </w:rPr>
              <w:t>al</w:t>
            </w:r>
            <w:r w:rsidRPr="00EF2736">
              <w:rPr>
                <w:snapToGrid w:val="0"/>
              </w:rPr>
              <w:t xml:space="preserve"> </w:t>
            </w:r>
            <w:r w:rsidR="00DC1841" w:rsidRPr="00EF2736">
              <w:rPr>
                <w:snapToGrid w:val="0"/>
              </w:rPr>
              <w:t>beneficiary</w:t>
            </w:r>
            <w:r w:rsidRPr="00EF2736">
              <w:rPr>
                <w:snapToGrid w:val="0"/>
              </w:rPr>
              <w:t>; and</w:t>
            </w:r>
          </w:p>
          <w:p w:rsidR="000A5501" w:rsidRPr="00EF2736" w:rsidRDefault="000A5501" w:rsidP="00DE3111">
            <w:pPr>
              <w:pStyle w:val="Tablea"/>
              <w:rPr>
                <w:snapToGrid w:val="0"/>
              </w:rPr>
            </w:pPr>
            <w:r w:rsidRPr="00EF2736">
              <w:rPr>
                <w:snapToGrid w:val="0"/>
              </w:rPr>
              <w:t>(c) the person is not an admitted patient of a hospital; and</w:t>
            </w:r>
          </w:p>
          <w:p w:rsidR="000A5501" w:rsidRPr="00EF2736" w:rsidRDefault="000A5501" w:rsidP="00DE3111">
            <w:pPr>
              <w:pStyle w:val="Tablea"/>
              <w:rPr>
                <w:snapToGrid w:val="0"/>
              </w:rPr>
            </w:pPr>
            <w:r w:rsidRPr="00EF2736">
              <w:rPr>
                <w:snapToGrid w:val="0"/>
              </w:rPr>
              <w:t>(d) the service is bulk</w:t>
            </w:r>
            <w:r w:rsidR="004C74D5">
              <w:rPr>
                <w:snapToGrid w:val="0"/>
              </w:rPr>
              <w:noBreakHyphen/>
            </w:r>
            <w:r w:rsidRPr="00EF2736">
              <w:rPr>
                <w:snapToGrid w:val="0"/>
              </w:rPr>
              <w:t>billed in respect of the fees for:</w:t>
            </w:r>
          </w:p>
          <w:p w:rsidR="000A5501" w:rsidRPr="00EF2736" w:rsidRDefault="000A5501" w:rsidP="00DE3111">
            <w:pPr>
              <w:pStyle w:val="Tablei"/>
              <w:rPr>
                <w:snapToGrid w:val="0"/>
              </w:rPr>
            </w:pPr>
            <w:r w:rsidRPr="00EF2736">
              <w:rPr>
                <w:snapToGrid w:val="0"/>
              </w:rPr>
              <w:t>(i) this item; and</w:t>
            </w:r>
          </w:p>
          <w:p w:rsidR="000A5501" w:rsidRPr="00EF2736" w:rsidRDefault="000A5501" w:rsidP="004F7BF9">
            <w:pPr>
              <w:pStyle w:val="Tablei"/>
              <w:rPr>
                <w:snapToGrid w:val="0"/>
              </w:rPr>
            </w:pPr>
            <w:r w:rsidRPr="00EF2736">
              <w:rPr>
                <w:snapToGrid w:val="0"/>
              </w:rPr>
              <w:t xml:space="preserve">(ii) the other item in this </w:t>
            </w:r>
            <w:r w:rsidR="004F7BF9" w:rsidRPr="00EF2736">
              <w:rPr>
                <w:snapToGrid w:val="0"/>
              </w:rPr>
              <w:t>Schedule</w:t>
            </w:r>
            <w:r w:rsidRPr="00EF2736">
              <w:rPr>
                <w:snapToGrid w:val="0"/>
              </w:rPr>
              <w:t xml:space="preserve"> applying to the service</w:t>
            </w:r>
          </w:p>
        </w:tc>
        <w:tc>
          <w:tcPr>
            <w:tcW w:w="628" w:type="pct"/>
            <w:tcBorders>
              <w:top w:val="single" w:sz="12" w:space="0" w:color="auto"/>
              <w:bottom w:val="single" w:sz="2" w:space="0" w:color="auto"/>
            </w:tcBorders>
            <w:shd w:val="clear" w:color="auto" w:fill="auto"/>
          </w:tcPr>
          <w:p w:rsidR="000A5501" w:rsidRPr="00EF2736" w:rsidRDefault="000A5501" w:rsidP="00DE3111">
            <w:pPr>
              <w:pStyle w:val="Tabletext"/>
              <w:jc w:val="right"/>
            </w:pPr>
            <w:r w:rsidRPr="00EF2736">
              <w:t>7.05</w:t>
            </w:r>
          </w:p>
        </w:tc>
      </w:tr>
      <w:tr w:rsidR="000A5501" w:rsidRPr="00EF2736" w:rsidTr="0066612C">
        <w:tblPrEx>
          <w:tblLook w:val="0000" w:firstRow="0" w:lastRow="0" w:firstColumn="0" w:lastColumn="0" w:noHBand="0" w:noVBand="0"/>
        </w:tblPrEx>
        <w:tc>
          <w:tcPr>
            <w:tcW w:w="644" w:type="pct"/>
            <w:tcBorders>
              <w:top w:val="single" w:sz="2" w:space="0" w:color="auto"/>
              <w:bottom w:val="single" w:sz="12" w:space="0" w:color="auto"/>
            </w:tcBorders>
            <w:shd w:val="clear" w:color="auto" w:fill="auto"/>
          </w:tcPr>
          <w:p w:rsidR="000A5501" w:rsidRPr="00EF2736" w:rsidRDefault="000A5501" w:rsidP="00DE3111">
            <w:pPr>
              <w:pStyle w:val="Tabletext"/>
              <w:keepNext/>
              <w:keepLines/>
              <w:rPr>
                <w:snapToGrid w:val="0"/>
              </w:rPr>
            </w:pPr>
            <w:r w:rsidRPr="00EF2736">
              <w:rPr>
                <w:snapToGrid w:val="0"/>
              </w:rPr>
              <w:t>74991</w:t>
            </w:r>
          </w:p>
        </w:tc>
        <w:tc>
          <w:tcPr>
            <w:tcW w:w="3728" w:type="pct"/>
            <w:tcBorders>
              <w:top w:val="single" w:sz="2" w:space="0" w:color="auto"/>
              <w:bottom w:val="single" w:sz="12" w:space="0" w:color="auto"/>
            </w:tcBorders>
            <w:shd w:val="clear" w:color="auto" w:fill="auto"/>
          </w:tcPr>
          <w:p w:rsidR="000A5501" w:rsidRPr="00EF2736" w:rsidRDefault="000A5501" w:rsidP="00DE3111">
            <w:pPr>
              <w:pStyle w:val="Tabletext"/>
              <w:keepNext/>
              <w:keepLines/>
              <w:rPr>
                <w:snapToGrid w:val="0"/>
              </w:rPr>
            </w:pPr>
            <w:r w:rsidRPr="00EF2736">
              <w:rPr>
                <w:snapToGrid w:val="0"/>
              </w:rPr>
              <w:t xml:space="preserve">A pathology service to which an item in this </w:t>
            </w:r>
            <w:r w:rsidR="004F7BF9" w:rsidRPr="00EF2736">
              <w:rPr>
                <w:snapToGrid w:val="0"/>
              </w:rPr>
              <w:t>Schedule</w:t>
            </w:r>
            <w:r w:rsidRPr="00EF2736">
              <w:rPr>
                <w:snapToGrid w:val="0"/>
              </w:rPr>
              <w:t xml:space="preserve"> (other than this item or item</w:t>
            </w:r>
            <w:r w:rsidR="00EF2736" w:rsidRPr="00EF2736">
              <w:rPr>
                <w:snapToGrid w:val="0"/>
              </w:rPr>
              <w:t> </w:t>
            </w:r>
            <w:r w:rsidRPr="00EF2736">
              <w:rPr>
                <w:snapToGrid w:val="0"/>
              </w:rPr>
              <w:t>74990) applies if:</w:t>
            </w:r>
          </w:p>
          <w:p w:rsidR="000A5501" w:rsidRPr="00EF2736" w:rsidRDefault="000A5501" w:rsidP="00DE3111">
            <w:pPr>
              <w:pStyle w:val="Tablea"/>
              <w:keepNext/>
              <w:keepLines/>
              <w:rPr>
                <w:snapToGrid w:val="0"/>
              </w:rPr>
            </w:pPr>
            <w:r w:rsidRPr="00EF2736">
              <w:rPr>
                <w:snapToGrid w:val="0"/>
              </w:rPr>
              <w:t>(a) the service is an unreferred service; and</w:t>
            </w:r>
          </w:p>
          <w:p w:rsidR="000A5501" w:rsidRPr="00EF2736" w:rsidRDefault="000A5501" w:rsidP="00DE3111">
            <w:pPr>
              <w:pStyle w:val="Tablea"/>
              <w:keepNext/>
              <w:keepLines/>
              <w:rPr>
                <w:snapToGrid w:val="0"/>
              </w:rPr>
            </w:pPr>
            <w:r w:rsidRPr="00EF2736">
              <w:rPr>
                <w:snapToGrid w:val="0"/>
              </w:rPr>
              <w:t xml:space="preserve">(b) the service is </w:t>
            </w:r>
            <w:r w:rsidR="00311065" w:rsidRPr="00EF2736">
              <w:t xml:space="preserve">rendered </w:t>
            </w:r>
            <w:r w:rsidRPr="00EF2736">
              <w:rPr>
                <w:snapToGrid w:val="0"/>
              </w:rPr>
              <w:t xml:space="preserve">to a person who is under 16 years or is a </w:t>
            </w:r>
            <w:r w:rsidR="00DC1841" w:rsidRPr="00EF2736">
              <w:rPr>
                <w:snapToGrid w:val="0"/>
              </w:rPr>
              <w:t>concessional beneficiary</w:t>
            </w:r>
            <w:r w:rsidRPr="00EF2736">
              <w:rPr>
                <w:snapToGrid w:val="0"/>
              </w:rPr>
              <w:t>; and</w:t>
            </w:r>
          </w:p>
          <w:p w:rsidR="000A5501" w:rsidRPr="00EF2736" w:rsidRDefault="000A5501" w:rsidP="00DE3111">
            <w:pPr>
              <w:pStyle w:val="Tablea"/>
              <w:keepNext/>
              <w:keepLines/>
              <w:rPr>
                <w:snapToGrid w:val="0"/>
              </w:rPr>
            </w:pPr>
            <w:r w:rsidRPr="00EF2736">
              <w:rPr>
                <w:snapToGrid w:val="0"/>
              </w:rPr>
              <w:t>(c) the person is not an admitted patient of a hospital; and</w:t>
            </w:r>
          </w:p>
          <w:p w:rsidR="000A5501" w:rsidRPr="00EF2736" w:rsidRDefault="000A5501" w:rsidP="00DE3111">
            <w:pPr>
              <w:pStyle w:val="Tablea"/>
              <w:keepNext/>
              <w:keepLines/>
              <w:rPr>
                <w:snapToGrid w:val="0"/>
              </w:rPr>
            </w:pPr>
            <w:r w:rsidRPr="00EF2736">
              <w:rPr>
                <w:snapToGrid w:val="0"/>
              </w:rPr>
              <w:t>(d) the service is bulk</w:t>
            </w:r>
            <w:r w:rsidR="004C74D5">
              <w:rPr>
                <w:snapToGrid w:val="0"/>
              </w:rPr>
              <w:noBreakHyphen/>
            </w:r>
            <w:r w:rsidRPr="00EF2736">
              <w:rPr>
                <w:snapToGrid w:val="0"/>
              </w:rPr>
              <w:t>billed in respect of the fees for:</w:t>
            </w:r>
          </w:p>
          <w:p w:rsidR="000A5501" w:rsidRPr="00EF2736" w:rsidRDefault="000A5501" w:rsidP="00DE3111">
            <w:pPr>
              <w:pStyle w:val="Tablei"/>
              <w:keepNext/>
              <w:keepLines/>
              <w:rPr>
                <w:snapToGrid w:val="0"/>
              </w:rPr>
            </w:pPr>
            <w:r w:rsidRPr="00EF2736">
              <w:rPr>
                <w:snapToGrid w:val="0"/>
              </w:rPr>
              <w:t>(i) this item; and</w:t>
            </w:r>
          </w:p>
          <w:p w:rsidR="000A5501" w:rsidRPr="00EF2736" w:rsidRDefault="000A5501" w:rsidP="00DE3111">
            <w:pPr>
              <w:pStyle w:val="Tablei"/>
              <w:keepNext/>
              <w:keepLines/>
              <w:rPr>
                <w:snapToGrid w:val="0"/>
              </w:rPr>
            </w:pPr>
            <w:r w:rsidRPr="00EF2736">
              <w:rPr>
                <w:snapToGrid w:val="0"/>
              </w:rPr>
              <w:t xml:space="preserve">(ii) the other item in this </w:t>
            </w:r>
            <w:r w:rsidR="004F7BF9" w:rsidRPr="00EF2736">
              <w:rPr>
                <w:snapToGrid w:val="0"/>
              </w:rPr>
              <w:t>Schedule</w:t>
            </w:r>
            <w:r w:rsidRPr="00EF2736">
              <w:rPr>
                <w:snapToGrid w:val="0"/>
              </w:rPr>
              <w:t xml:space="preserve"> applying to the service; and</w:t>
            </w:r>
          </w:p>
          <w:p w:rsidR="007C4420" w:rsidRPr="00EF2736" w:rsidRDefault="000A5501" w:rsidP="005B5762">
            <w:pPr>
              <w:pStyle w:val="Tablea"/>
              <w:keepNext/>
              <w:keepLines/>
            </w:pPr>
            <w:r w:rsidRPr="00EF2736">
              <w:t xml:space="preserve">(e) the service is </w:t>
            </w:r>
            <w:r w:rsidR="00311065" w:rsidRPr="00EF2736">
              <w:t xml:space="preserve">rendered </w:t>
            </w:r>
            <w:r w:rsidRPr="00EF2736">
              <w:t xml:space="preserve">at, or from, a practice </w:t>
            </w:r>
            <w:r w:rsidR="00A553C4" w:rsidRPr="00EF2736">
              <w:t>location in</w:t>
            </w:r>
            <w:r w:rsidR="007C4420" w:rsidRPr="00EF2736">
              <w:t>:</w:t>
            </w:r>
          </w:p>
          <w:p w:rsidR="007C4420" w:rsidRPr="00EF2736" w:rsidRDefault="007C4420" w:rsidP="007C4420">
            <w:pPr>
              <w:pStyle w:val="Tablei"/>
            </w:pPr>
            <w:r w:rsidRPr="00EF2736">
              <w:t>(i) a Modified Monash 2 area; or</w:t>
            </w:r>
          </w:p>
          <w:p w:rsidR="007C4420" w:rsidRPr="00EF2736" w:rsidRDefault="007C4420" w:rsidP="007C4420">
            <w:pPr>
              <w:pStyle w:val="Tablei"/>
            </w:pPr>
            <w:r w:rsidRPr="00EF2736">
              <w:t>(ii) a Modified Monash 3 area; or</w:t>
            </w:r>
          </w:p>
          <w:p w:rsidR="007C4420" w:rsidRPr="00EF2736" w:rsidRDefault="007C4420" w:rsidP="007C4420">
            <w:pPr>
              <w:pStyle w:val="Tablei"/>
            </w:pPr>
            <w:r w:rsidRPr="00EF2736">
              <w:t>(iii) a Modified Monash 4 area; or</w:t>
            </w:r>
          </w:p>
          <w:p w:rsidR="007C4420" w:rsidRPr="00EF2736" w:rsidRDefault="007C4420" w:rsidP="007C4420">
            <w:pPr>
              <w:pStyle w:val="Tablei"/>
            </w:pPr>
            <w:r w:rsidRPr="00EF2736">
              <w:t>(iv) a Modified Monash 5 area; or</w:t>
            </w:r>
          </w:p>
          <w:p w:rsidR="007C4420" w:rsidRPr="00EF2736" w:rsidRDefault="007C4420" w:rsidP="007C4420">
            <w:pPr>
              <w:pStyle w:val="Tablei"/>
            </w:pPr>
            <w:r w:rsidRPr="00EF2736">
              <w:t>(v) a Modified Monash 6 area; or</w:t>
            </w:r>
          </w:p>
          <w:p w:rsidR="007C4420" w:rsidRPr="00EF2736" w:rsidRDefault="007C4420" w:rsidP="007C4420">
            <w:pPr>
              <w:pStyle w:val="Tablei"/>
            </w:pPr>
            <w:r w:rsidRPr="00EF2736">
              <w:t>(vi) a Modified Monash 7 area</w:t>
            </w:r>
          </w:p>
        </w:tc>
        <w:tc>
          <w:tcPr>
            <w:tcW w:w="628" w:type="pct"/>
            <w:tcBorders>
              <w:top w:val="single" w:sz="2" w:space="0" w:color="auto"/>
              <w:bottom w:val="single" w:sz="12" w:space="0" w:color="auto"/>
            </w:tcBorders>
            <w:shd w:val="clear" w:color="auto" w:fill="auto"/>
          </w:tcPr>
          <w:p w:rsidR="000A5501" w:rsidRPr="00EF2736" w:rsidRDefault="000A5501" w:rsidP="00DE3111">
            <w:pPr>
              <w:pStyle w:val="Tabletext"/>
              <w:keepNext/>
              <w:keepLines/>
              <w:jc w:val="right"/>
            </w:pPr>
            <w:r w:rsidRPr="00EF2736">
              <w:t>10.65</w:t>
            </w:r>
          </w:p>
        </w:tc>
      </w:tr>
    </w:tbl>
    <w:p w:rsidR="000A5501" w:rsidRPr="00EF2736" w:rsidRDefault="000A5501" w:rsidP="000A5501">
      <w:pPr>
        <w:pStyle w:val="ActHead3"/>
        <w:pageBreakBefore/>
      </w:pPr>
      <w:bookmarkStart w:id="132" w:name="_Toc34893646"/>
      <w:r w:rsidRPr="00930CA4">
        <w:rPr>
          <w:rStyle w:val="CharDivNo"/>
        </w:rPr>
        <w:t>Division</w:t>
      </w:r>
      <w:r w:rsidR="00EF2736" w:rsidRPr="00930CA4">
        <w:rPr>
          <w:rStyle w:val="CharDivNo"/>
        </w:rPr>
        <w:t> </w:t>
      </w:r>
      <w:r w:rsidRPr="00930CA4">
        <w:rPr>
          <w:rStyle w:val="CharDivNo"/>
        </w:rPr>
        <w:t>2.13</w:t>
      </w:r>
      <w:r w:rsidRPr="00EF2736">
        <w:t>—</w:t>
      </w:r>
      <w:r w:rsidR="0089025B" w:rsidRPr="00930CA4">
        <w:rPr>
          <w:rStyle w:val="CharDivText"/>
        </w:rPr>
        <w:t>Group P13: b</w:t>
      </w:r>
      <w:r w:rsidRPr="00930CA4">
        <w:rPr>
          <w:rStyle w:val="CharDivText"/>
        </w:rPr>
        <w:t>ulk</w:t>
      </w:r>
      <w:r w:rsidR="004C74D5" w:rsidRPr="00930CA4">
        <w:rPr>
          <w:rStyle w:val="CharDivText"/>
        </w:rPr>
        <w:noBreakHyphen/>
      </w:r>
      <w:r w:rsidRPr="00930CA4">
        <w:rPr>
          <w:rStyle w:val="CharDivText"/>
        </w:rPr>
        <w:t>billing incentive</w:t>
      </w:r>
      <w:bookmarkEnd w:id="132"/>
    </w:p>
    <w:p w:rsidR="000A5501" w:rsidRPr="00EF2736" w:rsidRDefault="000A5501" w:rsidP="000A5501">
      <w:pPr>
        <w:pStyle w:val="notemargin"/>
      </w:pPr>
      <w:r w:rsidRPr="00EF2736">
        <w:t>Note:</w:t>
      </w:r>
      <w:r w:rsidRPr="00EF2736">
        <w:tab/>
        <w:t>The payments mentioned in column 3 of Group P13 are additional payments for bulk</w:t>
      </w:r>
      <w:r w:rsidR="004C74D5">
        <w:noBreakHyphen/>
      </w:r>
      <w:r w:rsidRPr="00EF2736">
        <w:t>billing a patient episode consisting of a pathology service to which a Group P10 item described in column 2 applies or a pathology service to which a Group P11 item described in column 2 applies.</w:t>
      </w:r>
    </w:p>
    <w:p w:rsidR="001B28C1" w:rsidRPr="00EF2736" w:rsidRDefault="00AC4A9D" w:rsidP="001B28C1">
      <w:pPr>
        <w:pStyle w:val="ActHead5"/>
      </w:pPr>
      <w:bookmarkStart w:id="133" w:name="_Toc34893647"/>
      <w:r w:rsidRPr="00930CA4">
        <w:rPr>
          <w:rStyle w:val="CharSectno"/>
        </w:rPr>
        <w:t>2.13.1</w:t>
      </w:r>
      <w:r w:rsidRPr="00EF2736">
        <w:t xml:space="preserve">  Items in Group P13</w:t>
      </w:r>
      <w:bookmarkEnd w:id="133"/>
    </w:p>
    <w:p w:rsidR="00AC4A9D" w:rsidRPr="00EF2736" w:rsidRDefault="00AC4A9D" w:rsidP="00AC4A9D">
      <w:pPr>
        <w:pStyle w:val="subsection"/>
      </w:pPr>
      <w:r w:rsidRPr="00EF2736">
        <w:tab/>
      </w:r>
      <w:r w:rsidRPr="00EF2736">
        <w:tab/>
        <w:t>This clause sets out items in Group P13.</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098"/>
        <w:gridCol w:w="6358"/>
        <w:gridCol w:w="1071"/>
      </w:tblGrid>
      <w:tr w:rsidR="000A5501" w:rsidRPr="00EF2736" w:rsidTr="0066612C">
        <w:trPr>
          <w:tblHeader/>
        </w:trPr>
        <w:tc>
          <w:tcPr>
            <w:tcW w:w="5000" w:type="pct"/>
            <w:gridSpan w:val="3"/>
            <w:tcBorders>
              <w:top w:val="single" w:sz="12" w:space="0" w:color="auto"/>
              <w:bottom w:val="single" w:sz="6" w:space="0" w:color="auto"/>
            </w:tcBorders>
            <w:shd w:val="clear" w:color="auto" w:fill="auto"/>
          </w:tcPr>
          <w:p w:rsidR="000A5501" w:rsidRPr="00EF2736" w:rsidRDefault="000A5501" w:rsidP="00DE3111">
            <w:pPr>
              <w:pStyle w:val="TableHeading"/>
            </w:pPr>
            <w:r w:rsidRPr="00EF2736">
              <w:t>Group P13—Bulk</w:t>
            </w:r>
            <w:r w:rsidR="004C74D5">
              <w:noBreakHyphen/>
            </w:r>
            <w:r w:rsidRPr="00EF2736">
              <w:t>billing incentive</w:t>
            </w:r>
          </w:p>
        </w:tc>
      </w:tr>
      <w:tr w:rsidR="000A5501" w:rsidRPr="00EF2736" w:rsidTr="0066612C">
        <w:tblPrEx>
          <w:tblLook w:val="0000" w:firstRow="0" w:lastRow="0" w:firstColumn="0" w:lastColumn="0" w:noHBand="0" w:noVBand="0"/>
        </w:tblPrEx>
        <w:trPr>
          <w:tblHeader/>
        </w:trPr>
        <w:tc>
          <w:tcPr>
            <w:tcW w:w="644"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Item</w:t>
            </w:r>
            <w:bookmarkStart w:id="134" w:name="BK_S4P73L10C5"/>
            <w:bookmarkEnd w:id="134"/>
          </w:p>
        </w:tc>
        <w:tc>
          <w:tcPr>
            <w:tcW w:w="3728"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2</w:t>
            </w:r>
          </w:p>
          <w:p w:rsidR="000A5501" w:rsidRPr="00EF2736" w:rsidRDefault="000A5501" w:rsidP="00DE3111">
            <w:pPr>
              <w:pStyle w:val="TableHeading"/>
            </w:pPr>
            <w:r w:rsidRPr="00EF2736">
              <w:t>Pathology service</w:t>
            </w:r>
          </w:p>
        </w:tc>
        <w:tc>
          <w:tcPr>
            <w:tcW w:w="628"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3</w:t>
            </w:r>
          </w:p>
          <w:p w:rsidR="000A5501" w:rsidRPr="00EF2736" w:rsidRDefault="000A5501" w:rsidP="00DE3111">
            <w:pPr>
              <w:pStyle w:val="TableHeading"/>
              <w:jc w:val="right"/>
            </w:pPr>
            <w:r w:rsidRPr="00EF2736">
              <w:t>Fee ($)</w:t>
            </w:r>
          </w:p>
        </w:tc>
      </w:tr>
      <w:tr w:rsidR="000A5501" w:rsidRPr="00EF2736" w:rsidTr="0066612C">
        <w:tblPrEx>
          <w:tblLook w:val="0000" w:firstRow="0" w:lastRow="0" w:firstColumn="0" w:lastColumn="0" w:noHBand="0" w:noVBand="0"/>
        </w:tblPrEx>
        <w:trPr>
          <w:trHeight w:val="851"/>
        </w:trPr>
        <w:tc>
          <w:tcPr>
            <w:tcW w:w="644" w:type="pct"/>
            <w:tcBorders>
              <w:top w:val="single" w:sz="12" w:space="0" w:color="auto"/>
            </w:tcBorders>
            <w:shd w:val="clear" w:color="auto" w:fill="auto"/>
          </w:tcPr>
          <w:p w:rsidR="000A5501" w:rsidRPr="00EF2736" w:rsidRDefault="000A5501" w:rsidP="00DE3111">
            <w:pPr>
              <w:pStyle w:val="Tabletext"/>
            </w:pPr>
            <w:r w:rsidRPr="00EF2736">
              <w:t>74992</w:t>
            </w:r>
          </w:p>
        </w:tc>
        <w:tc>
          <w:tcPr>
            <w:tcW w:w="3728" w:type="pct"/>
            <w:tcBorders>
              <w:top w:val="single" w:sz="12" w:space="0" w:color="auto"/>
            </w:tcBorders>
            <w:shd w:val="clear" w:color="auto" w:fill="auto"/>
          </w:tcPr>
          <w:p w:rsidR="000A5501" w:rsidRPr="00EF2736" w:rsidRDefault="000A5501" w:rsidP="00DE3111">
            <w:pPr>
              <w:pStyle w:val="Tabletext"/>
              <w:rPr>
                <w:snapToGrid w:val="0"/>
              </w:rPr>
            </w:pPr>
            <w:r w:rsidRPr="00EF2736">
              <w:rPr>
                <w:snapToGrid w:val="0"/>
              </w:rPr>
              <w:t>A patient episode that:</w:t>
            </w:r>
          </w:p>
          <w:p w:rsidR="000A5501" w:rsidRPr="00EF2736" w:rsidRDefault="000A5501" w:rsidP="00DE3111">
            <w:pPr>
              <w:pStyle w:val="Tablea"/>
              <w:rPr>
                <w:snapToGrid w:val="0"/>
              </w:rPr>
            </w:pPr>
            <w:r w:rsidRPr="00EF2736">
              <w:rPr>
                <w:snapToGrid w:val="0"/>
              </w:rPr>
              <w:t>(a) consists of a pathology service to which item</w:t>
            </w:r>
            <w:r w:rsidR="00EF2736" w:rsidRPr="00EF2736">
              <w:rPr>
                <w:snapToGrid w:val="0"/>
              </w:rPr>
              <w:t> </w:t>
            </w:r>
            <w:r w:rsidRPr="00EF2736">
              <w:rPr>
                <w:snapToGrid w:val="0"/>
              </w:rPr>
              <w:t>73920 applies; and</w:t>
            </w:r>
          </w:p>
          <w:p w:rsidR="000A5501" w:rsidRPr="00EF2736" w:rsidRDefault="000A5501" w:rsidP="00DE3111">
            <w:pPr>
              <w:pStyle w:val="Tablea"/>
              <w:rPr>
                <w:snapToGrid w:val="0"/>
              </w:rPr>
            </w:pPr>
            <w:r w:rsidRPr="00EF2736">
              <w:rPr>
                <w:snapToGrid w:val="0"/>
              </w:rPr>
              <w:t xml:space="preserve">(b) is </w:t>
            </w:r>
            <w:r w:rsidRPr="00EF2736">
              <w:t>bulk</w:t>
            </w:r>
            <w:r w:rsidR="004C74D5">
              <w:noBreakHyphen/>
            </w:r>
            <w:r w:rsidRPr="00EF2736">
              <w:t>billed</w:t>
            </w:r>
          </w:p>
        </w:tc>
        <w:tc>
          <w:tcPr>
            <w:tcW w:w="628" w:type="pct"/>
            <w:tcBorders>
              <w:top w:val="single" w:sz="12" w:space="0" w:color="auto"/>
            </w:tcBorders>
            <w:shd w:val="clear" w:color="auto" w:fill="auto"/>
          </w:tcPr>
          <w:p w:rsidR="000A5501" w:rsidRPr="00EF2736" w:rsidRDefault="000A5501" w:rsidP="00DE3111">
            <w:pPr>
              <w:pStyle w:val="Tabletext"/>
              <w:jc w:val="right"/>
            </w:pPr>
            <w:r w:rsidRPr="00EF2736">
              <w:t>1.60</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74993</w:t>
            </w:r>
          </w:p>
        </w:tc>
        <w:tc>
          <w:tcPr>
            <w:tcW w:w="3728" w:type="pct"/>
            <w:shd w:val="clear" w:color="auto" w:fill="auto"/>
          </w:tcPr>
          <w:p w:rsidR="000A5501" w:rsidRPr="00EF2736" w:rsidRDefault="000A5501" w:rsidP="00DE3111">
            <w:pPr>
              <w:pStyle w:val="Tabletext"/>
              <w:rPr>
                <w:snapToGrid w:val="0"/>
              </w:rPr>
            </w:pPr>
            <w:r w:rsidRPr="00EF2736">
              <w:rPr>
                <w:snapToGrid w:val="0"/>
              </w:rPr>
              <w:t>A patient episode that:</w:t>
            </w:r>
          </w:p>
          <w:p w:rsidR="000A5501" w:rsidRPr="00EF2736" w:rsidRDefault="000A5501" w:rsidP="00DE3111">
            <w:pPr>
              <w:pStyle w:val="Tablea"/>
              <w:rPr>
                <w:snapToGrid w:val="0"/>
              </w:rPr>
            </w:pPr>
            <w:r w:rsidRPr="00EF2736">
              <w:rPr>
                <w:snapToGrid w:val="0"/>
              </w:rPr>
              <w:t>(a) consists of a pathology service to which item</w:t>
            </w:r>
            <w:r w:rsidR="00EF2736" w:rsidRPr="00EF2736">
              <w:rPr>
                <w:snapToGrid w:val="0"/>
              </w:rPr>
              <w:t> </w:t>
            </w:r>
            <w:r w:rsidRPr="00EF2736">
              <w:rPr>
                <w:snapToGrid w:val="0"/>
              </w:rPr>
              <w:t>73922 or 73926 applies; and</w:t>
            </w:r>
          </w:p>
          <w:p w:rsidR="000A5501" w:rsidRPr="00EF2736" w:rsidRDefault="000A5501" w:rsidP="00DE3111">
            <w:pPr>
              <w:pStyle w:val="Tablea"/>
              <w:rPr>
                <w:snapToGrid w:val="0"/>
              </w:rPr>
            </w:pPr>
            <w:r w:rsidRPr="00EF2736">
              <w:rPr>
                <w:snapToGrid w:val="0"/>
              </w:rPr>
              <w:t xml:space="preserve">(b) is </w:t>
            </w:r>
            <w:r w:rsidRPr="00EF2736">
              <w:t>bulk</w:t>
            </w:r>
            <w:r w:rsidR="004C74D5">
              <w:noBreakHyphen/>
            </w:r>
            <w:r w:rsidRPr="00EF2736">
              <w:t>billed</w:t>
            </w:r>
          </w:p>
        </w:tc>
        <w:tc>
          <w:tcPr>
            <w:tcW w:w="628" w:type="pct"/>
            <w:shd w:val="clear" w:color="auto" w:fill="auto"/>
          </w:tcPr>
          <w:p w:rsidR="000A5501" w:rsidRPr="00EF2736" w:rsidRDefault="000A5501" w:rsidP="00DE3111">
            <w:pPr>
              <w:pStyle w:val="Tabletext"/>
              <w:jc w:val="right"/>
            </w:pPr>
            <w:r w:rsidRPr="00EF2736">
              <w:t>3.75</w:t>
            </w:r>
          </w:p>
        </w:tc>
      </w:tr>
      <w:tr w:rsidR="000A5501" w:rsidRPr="00EF2736" w:rsidTr="0066612C">
        <w:tblPrEx>
          <w:tblLook w:val="0000" w:firstRow="0" w:lastRow="0" w:firstColumn="0" w:lastColumn="0" w:noHBand="0" w:noVBand="0"/>
        </w:tblPrEx>
        <w:trPr>
          <w:trHeight w:val="851"/>
        </w:trPr>
        <w:tc>
          <w:tcPr>
            <w:tcW w:w="644" w:type="pct"/>
            <w:shd w:val="clear" w:color="auto" w:fill="auto"/>
          </w:tcPr>
          <w:p w:rsidR="000A5501" w:rsidRPr="00EF2736" w:rsidRDefault="000A5501" w:rsidP="00DE3111">
            <w:pPr>
              <w:pStyle w:val="Tabletext"/>
            </w:pPr>
            <w:r w:rsidRPr="00EF2736">
              <w:t>74994</w:t>
            </w:r>
          </w:p>
        </w:tc>
        <w:tc>
          <w:tcPr>
            <w:tcW w:w="3728" w:type="pct"/>
            <w:shd w:val="clear" w:color="auto" w:fill="auto"/>
          </w:tcPr>
          <w:p w:rsidR="000A5501" w:rsidRPr="00EF2736" w:rsidRDefault="000A5501" w:rsidP="00DE3111">
            <w:pPr>
              <w:pStyle w:val="Tabletext"/>
              <w:rPr>
                <w:snapToGrid w:val="0"/>
              </w:rPr>
            </w:pPr>
            <w:r w:rsidRPr="00EF2736">
              <w:rPr>
                <w:snapToGrid w:val="0"/>
              </w:rPr>
              <w:t>A patient episode that:</w:t>
            </w:r>
          </w:p>
          <w:p w:rsidR="000A5501" w:rsidRPr="00EF2736" w:rsidRDefault="000A5501" w:rsidP="00DE3111">
            <w:pPr>
              <w:pStyle w:val="Tablea"/>
              <w:rPr>
                <w:snapToGrid w:val="0"/>
              </w:rPr>
            </w:pPr>
            <w:r w:rsidRPr="00EF2736">
              <w:rPr>
                <w:snapToGrid w:val="0"/>
              </w:rPr>
              <w:t>(a) consists of a pathology service to which item</w:t>
            </w:r>
            <w:r w:rsidR="00EF2736" w:rsidRPr="00EF2736">
              <w:rPr>
                <w:snapToGrid w:val="0"/>
              </w:rPr>
              <w:t> </w:t>
            </w:r>
            <w:r w:rsidRPr="00EF2736">
              <w:rPr>
                <w:snapToGrid w:val="0"/>
              </w:rPr>
              <w:t>73924 applies; and</w:t>
            </w:r>
          </w:p>
          <w:p w:rsidR="000A5501" w:rsidRPr="00EF2736" w:rsidRDefault="000A5501" w:rsidP="00DE3111">
            <w:pPr>
              <w:pStyle w:val="Tablea"/>
              <w:rPr>
                <w:snapToGrid w:val="0"/>
              </w:rPr>
            </w:pPr>
            <w:r w:rsidRPr="00EF2736">
              <w:rPr>
                <w:snapToGrid w:val="0"/>
              </w:rPr>
              <w:t xml:space="preserve">(b) is </w:t>
            </w:r>
            <w:r w:rsidRPr="00EF2736">
              <w:t>bulk</w:t>
            </w:r>
            <w:r w:rsidR="004C74D5">
              <w:noBreakHyphen/>
            </w:r>
            <w:r w:rsidRPr="00EF2736">
              <w:t>billed</w:t>
            </w:r>
          </w:p>
        </w:tc>
        <w:tc>
          <w:tcPr>
            <w:tcW w:w="628" w:type="pct"/>
            <w:shd w:val="clear" w:color="auto" w:fill="auto"/>
          </w:tcPr>
          <w:p w:rsidR="000A5501" w:rsidRPr="00EF2736" w:rsidRDefault="000A5501" w:rsidP="00DE3111">
            <w:pPr>
              <w:pStyle w:val="Tabletext"/>
              <w:jc w:val="right"/>
            </w:pPr>
            <w:r w:rsidRPr="00EF2736">
              <w:t>3.25</w:t>
            </w:r>
          </w:p>
        </w:tc>
      </w:tr>
      <w:tr w:rsidR="000A5501" w:rsidRPr="00EF2736" w:rsidTr="0066612C">
        <w:tblPrEx>
          <w:tblLook w:val="0000" w:firstRow="0" w:lastRow="0" w:firstColumn="0" w:lastColumn="0" w:noHBand="0" w:noVBand="0"/>
        </w:tblPrEx>
        <w:tc>
          <w:tcPr>
            <w:tcW w:w="644" w:type="pct"/>
            <w:shd w:val="clear" w:color="auto" w:fill="auto"/>
          </w:tcPr>
          <w:p w:rsidR="000A5501" w:rsidRPr="00EF2736" w:rsidRDefault="000A5501" w:rsidP="00DE3111">
            <w:pPr>
              <w:pStyle w:val="Tabletext"/>
            </w:pPr>
            <w:r w:rsidRPr="00EF2736">
              <w:t>74995</w:t>
            </w:r>
          </w:p>
        </w:tc>
        <w:tc>
          <w:tcPr>
            <w:tcW w:w="3728" w:type="pct"/>
            <w:shd w:val="clear" w:color="auto" w:fill="auto"/>
          </w:tcPr>
          <w:p w:rsidR="000A5501" w:rsidRPr="00EF2736" w:rsidRDefault="000A5501" w:rsidP="00DE3111">
            <w:pPr>
              <w:pStyle w:val="Tabletext"/>
              <w:rPr>
                <w:snapToGrid w:val="0"/>
              </w:rPr>
            </w:pPr>
            <w:r w:rsidRPr="00EF2736">
              <w:rPr>
                <w:snapToGrid w:val="0"/>
              </w:rPr>
              <w:t>A patient episode that:</w:t>
            </w:r>
          </w:p>
          <w:p w:rsidR="000A5501" w:rsidRPr="00EF2736" w:rsidRDefault="000A5501" w:rsidP="00DE3111">
            <w:pPr>
              <w:pStyle w:val="Tablea"/>
              <w:rPr>
                <w:snapToGrid w:val="0"/>
              </w:rPr>
            </w:pPr>
            <w:r w:rsidRPr="00EF2736">
              <w:rPr>
                <w:snapToGrid w:val="0"/>
              </w:rPr>
              <w:t>(a) consists of a pathology service to which item</w:t>
            </w:r>
            <w:r w:rsidR="00EF2736" w:rsidRPr="00EF2736">
              <w:rPr>
                <w:snapToGrid w:val="0"/>
              </w:rPr>
              <w:t> </w:t>
            </w:r>
            <w:r w:rsidRPr="00EF2736">
              <w:t>73899, 73900,</w:t>
            </w:r>
            <w:r w:rsidRPr="00EF2736">
              <w:rPr>
                <w:snapToGrid w:val="0"/>
              </w:rPr>
              <w:t xml:space="preserve"> 73928, 73930 or 73936 applies; and</w:t>
            </w:r>
          </w:p>
          <w:p w:rsidR="000A5501" w:rsidRPr="00EF2736" w:rsidRDefault="000A5501" w:rsidP="00DE3111">
            <w:pPr>
              <w:pStyle w:val="Tablea"/>
              <w:rPr>
                <w:snapToGrid w:val="0"/>
              </w:rPr>
            </w:pPr>
            <w:r w:rsidRPr="00EF2736">
              <w:rPr>
                <w:snapToGrid w:val="0"/>
              </w:rPr>
              <w:t xml:space="preserve">(b) is </w:t>
            </w:r>
            <w:r w:rsidRPr="00EF2736">
              <w:t>bulk</w:t>
            </w:r>
            <w:r w:rsidR="004C74D5">
              <w:noBreakHyphen/>
            </w:r>
            <w:r w:rsidRPr="00EF2736">
              <w:t>billed</w:t>
            </w:r>
          </w:p>
        </w:tc>
        <w:tc>
          <w:tcPr>
            <w:tcW w:w="628" w:type="pct"/>
            <w:shd w:val="clear" w:color="auto" w:fill="auto"/>
          </w:tcPr>
          <w:p w:rsidR="000A5501" w:rsidRPr="00EF2736" w:rsidRDefault="000A5501" w:rsidP="00DE3111">
            <w:pPr>
              <w:pStyle w:val="Tabletext"/>
              <w:jc w:val="right"/>
            </w:pPr>
            <w:r w:rsidRPr="00EF2736">
              <w:t>4.00</w:t>
            </w:r>
          </w:p>
        </w:tc>
      </w:tr>
      <w:tr w:rsidR="000A5501" w:rsidRPr="00EF2736" w:rsidTr="0066612C">
        <w:tblPrEx>
          <w:tblCellMar>
            <w:left w:w="108" w:type="dxa"/>
            <w:right w:w="108" w:type="dxa"/>
          </w:tblCellMar>
        </w:tblPrEx>
        <w:trPr>
          <w:trHeight w:val="567"/>
        </w:trPr>
        <w:tc>
          <w:tcPr>
            <w:tcW w:w="644" w:type="pct"/>
            <w:shd w:val="clear" w:color="auto" w:fill="auto"/>
          </w:tcPr>
          <w:p w:rsidR="000A5501" w:rsidRPr="00EF2736" w:rsidRDefault="000A5501" w:rsidP="00DE3111">
            <w:pPr>
              <w:pStyle w:val="Tabletext"/>
            </w:pPr>
            <w:r w:rsidRPr="00EF2736">
              <w:t>74996</w:t>
            </w:r>
          </w:p>
        </w:tc>
        <w:tc>
          <w:tcPr>
            <w:tcW w:w="3728" w:type="pct"/>
            <w:shd w:val="clear" w:color="auto" w:fill="auto"/>
          </w:tcPr>
          <w:p w:rsidR="000A5501" w:rsidRPr="00EF2736" w:rsidRDefault="000A5501" w:rsidP="00DE3111">
            <w:pPr>
              <w:pStyle w:val="Tabletext"/>
              <w:rPr>
                <w:snapToGrid w:val="0"/>
              </w:rPr>
            </w:pPr>
            <w:r w:rsidRPr="00EF2736">
              <w:rPr>
                <w:snapToGrid w:val="0"/>
              </w:rPr>
              <w:t>A patient episode that:</w:t>
            </w:r>
          </w:p>
          <w:p w:rsidR="000A5501" w:rsidRPr="00EF2736" w:rsidRDefault="000A5501" w:rsidP="00DE3111">
            <w:pPr>
              <w:pStyle w:val="Tablea"/>
              <w:rPr>
                <w:snapToGrid w:val="0"/>
              </w:rPr>
            </w:pPr>
            <w:r w:rsidRPr="00EF2736">
              <w:rPr>
                <w:snapToGrid w:val="0"/>
              </w:rPr>
              <w:t>(a) consists of a pathology service to which item</w:t>
            </w:r>
            <w:r w:rsidR="00EF2736" w:rsidRPr="00EF2736">
              <w:rPr>
                <w:snapToGrid w:val="0"/>
              </w:rPr>
              <w:t> </w:t>
            </w:r>
            <w:r w:rsidRPr="00EF2736">
              <w:rPr>
                <w:snapToGrid w:val="0"/>
              </w:rPr>
              <w:t>73932 or 73940 applies; and</w:t>
            </w:r>
          </w:p>
          <w:p w:rsidR="000A5501" w:rsidRPr="00EF2736" w:rsidRDefault="000A5501" w:rsidP="00DE3111">
            <w:pPr>
              <w:pStyle w:val="Tablea"/>
              <w:rPr>
                <w:snapToGrid w:val="0"/>
              </w:rPr>
            </w:pPr>
            <w:r w:rsidRPr="00EF2736">
              <w:rPr>
                <w:snapToGrid w:val="0"/>
              </w:rPr>
              <w:t xml:space="preserve">(b) is </w:t>
            </w:r>
            <w:r w:rsidRPr="00EF2736">
              <w:t>bulk</w:t>
            </w:r>
            <w:r w:rsidR="004C74D5">
              <w:noBreakHyphen/>
            </w:r>
            <w:r w:rsidRPr="00EF2736">
              <w:t>billed</w:t>
            </w:r>
          </w:p>
        </w:tc>
        <w:tc>
          <w:tcPr>
            <w:tcW w:w="628" w:type="pct"/>
            <w:shd w:val="clear" w:color="auto" w:fill="auto"/>
          </w:tcPr>
          <w:p w:rsidR="000A5501" w:rsidRPr="00EF2736" w:rsidRDefault="000A5501" w:rsidP="00DE3111">
            <w:pPr>
              <w:pStyle w:val="Tabletext"/>
              <w:jc w:val="right"/>
            </w:pPr>
            <w:r w:rsidRPr="00EF2736">
              <w:t>3.70</w:t>
            </w:r>
          </w:p>
        </w:tc>
      </w:tr>
      <w:tr w:rsidR="000A5501" w:rsidRPr="00EF2736" w:rsidTr="0066612C">
        <w:tblPrEx>
          <w:tblLook w:val="0000" w:firstRow="0" w:lastRow="0" w:firstColumn="0" w:lastColumn="0" w:noHBand="0" w:noVBand="0"/>
        </w:tblPrEx>
        <w:trPr>
          <w:trHeight w:val="794"/>
        </w:trPr>
        <w:tc>
          <w:tcPr>
            <w:tcW w:w="644" w:type="pct"/>
            <w:shd w:val="clear" w:color="auto" w:fill="auto"/>
          </w:tcPr>
          <w:p w:rsidR="000A5501" w:rsidRPr="00EF2736" w:rsidRDefault="000A5501" w:rsidP="00DE3111">
            <w:pPr>
              <w:pStyle w:val="Tabletext"/>
            </w:pPr>
            <w:r w:rsidRPr="00EF2736">
              <w:t>74997</w:t>
            </w:r>
          </w:p>
        </w:tc>
        <w:tc>
          <w:tcPr>
            <w:tcW w:w="3728" w:type="pct"/>
            <w:shd w:val="clear" w:color="auto" w:fill="auto"/>
          </w:tcPr>
          <w:p w:rsidR="000A5501" w:rsidRPr="00EF2736" w:rsidRDefault="000A5501" w:rsidP="00DE3111">
            <w:pPr>
              <w:pStyle w:val="Tabletext"/>
              <w:rPr>
                <w:snapToGrid w:val="0"/>
              </w:rPr>
            </w:pPr>
            <w:r w:rsidRPr="00EF2736">
              <w:rPr>
                <w:snapToGrid w:val="0"/>
              </w:rPr>
              <w:t>A patient episode that:</w:t>
            </w:r>
          </w:p>
          <w:p w:rsidR="000A5501" w:rsidRPr="00EF2736" w:rsidRDefault="000A5501" w:rsidP="00DE3111">
            <w:pPr>
              <w:pStyle w:val="Tablea"/>
              <w:rPr>
                <w:snapToGrid w:val="0"/>
              </w:rPr>
            </w:pPr>
            <w:r w:rsidRPr="00EF2736">
              <w:rPr>
                <w:snapToGrid w:val="0"/>
              </w:rPr>
              <w:t>(a) consists of a pathology service item</w:t>
            </w:r>
            <w:r w:rsidR="00EF2736" w:rsidRPr="00EF2736">
              <w:rPr>
                <w:snapToGrid w:val="0"/>
              </w:rPr>
              <w:t> </w:t>
            </w:r>
            <w:r w:rsidRPr="00EF2736">
              <w:rPr>
                <w:snapToGrid w:val="0"/>
              </w:rPr>
              <w:t>73934 applies; and</w:t>
            </w:r>
          </w:p>
          <w:p w:rsidR="000A5501" w:rsidRPr="00EF2736" w:rsidRDefault="000A5501" w:rsidP="00DE3111">
            <w:pPr>
              <w:pStyle w:val="Tablea"/>
              <w:rPr>
                <w:snapToGrid w:val="0"/>
              </w:rPr>
            </w:pPr>
            <w:r w:rsidRPr="00EF2736">
              <w:rPr>
                <w:snapToGrid w:val="0"/>
              </w:rPr>
              <w:t xml:space="preserve">(b) is </w:t>
            </w:r>
            <w:r w:rsidRPr="00EF2736">
              <w:t>bulk</w:t>
            </w:r>
            <w:r w:rsidR="004C74D5">
              <w:noBreakHyphen/>
            </w:r>
            <w:r w:rsidRPr="00EF2736">
              <w:t>billed</w:t>
            </w:r>
          </w:p>
        </w:tc>
        <w:tc>
          <w:tcPr>
            <w:tcW w:w="628" w:type="pct"/>
            <w:shd w:val="clear" w:color="auto" w:fill="auto"/>
          </w:tcPr>
          <w:p w:rsidR="000A5501" w:rsidRPr="00EF2736" w:rsidRDefault="000A5501" w:rsidP="00DE3111">
            <w:pPr>
              <w:pStyle w:val="Tabletext"/>
              <w:jc w:val="right"/>
            </w:pPr>
            <w:r w:rsidRPr="00EF2736">
              <w:t>3.30</w:t>
            </w:r>
          </w:p>
        </w:tc>
      </w:tr>
      <w:tr w:rsidR="000A5501" w:rsidRPr="00EF2736" w:rsidTr="0066612C">
        <w:tblPrEx>
          <w:tblLook w:val="0000" w:firstRow="0" w:lastRow="0" w:firstColumn="0" w:lastColumn="0" w:noHBand="0" w:noVBand="0"/>
        </w:tblPrEx>
        <w:trPr>
          <w:trHeight w:val="907"/>
        </w:trPr>
        <w:tc>
          <w:tcPr>
            <w:tcW w:w="644" w:type="pct"/>
            <w:tcBorders>
              <w:bottom w:val="single" w:sz="4" w:space="0" w:color="auto"/>
            </w:tcBorders>
            <w:shd w:val="clear" w:color="auto" w:fill="auto"/>
          </w:tcPr>
          <w:p w:rsidR="000A5501" w:rsidRPr="00EF2736" w:rsidRDefault="000A5501" w:rsidP="00DE3111">
            <w:pPr>
              <w:pStyle w:val="Tabletext"/>
            </w:pPr>
            <w:r w:rsidRPr="00EF2736">
              <w:t>74998</w:t>
            </w:r>
          </w:p>
        </w:tc>
        <w:tc>
          <w:tcPr>
            <w:tcW w:w="3728" w:type="pct"/>
            <w:tcBorders>
              <w:bottom w:val="single" w:sz="4" w:space="0" w:color="auto"/>
            </w:tcBorders>
            <w:shd w:val="clear" w:color="auto" w:fill="auto"/>
          </w:tcPr>
          <w:p w:rsidR="000A5501" w:rsidRPr="00EF2736" w:rsidRDefault="000A5501" w:rsidP="00DE3111">
            <w:pPr>
              <w:pStyle w:val="Tabletext"/>
              <w:rPr>
                <w:snapToGrid w:val="0"/>
              </w:rPr>
            </w:pPr>
            <w:r w:rsidRPr="00EF2736">
              <w:rPr>
                <w:snapToGrid w:val="0"/>
              </w:rPr>
              <w:t>A patient episode that:</w:t>
            </w:r>
          </w:p>
          <w:p w:rsidR="000A5501" w:rsidRPr="00EF2736" w:rsidRDefault="000A5501" w:rsidP="00DE3111">
            <w:pPr>
              <w:pStyle w:val="Tablea"/>
              <w:rPr>
                <w:snapToGrid w:val="0"/>
              </w:rPr>
            </w:pPr>
            <w:r w:rsidRPr="00EF2736">
              <w:rPr>
                <w:snapToGrid w:val="0"/>
              </w:rPr>
              <w:t>(a) consists of a pathology service to which item</w:t>
            </w:r>
            <w:r w:rsidR="00EF2736" w:rsidRPr="00EF2736">
              <w:rPr>
                <w:snapToGrid w:val="0"/>
              </w:rPr>
              <w:t> </w:t>
            </w:r>
            <w:r w:rsidRPr="00EF2736">
              <w:rPr>
                <w:snapToGrid w:val="0"/>
              </w:rPr>
              <w:t>73938 applies; and</w:t>
            </w:r>
          </w:p>
          <w:p w:rsidR="000A5501" w:rsidRPr="00EF2736" w:rsidRDefault="000A5501" w:rsidP="00DE3111">
            <w:pPr>
              <w:pStyle w:val="Tablea"/>
              <w:rPr>
                <w:snapToGrid w:val="0"/>
              </w:rPr>
            </w:pPr>
            <w:r w:rsidRPr="00EF2736">
              <w:rPr>
                <w:snapToGrid w:val="0"/>
              </w:rPr>
              <w:t xml:space="preserve">(b) is </w:t>
            </w:r>
            <w:r w:rsidRPr="00EF2736">
              <w:t>bulk</w:t>
            </w:r>
            <w:r w:rsidR="004C74D5">
              <w:noBreakHyphen/>
            </w:r>
            <w:r w:rsidRPr="00EF2736">
              <w:t>billed</w:t>
            </w:r>
          </w:p>
        </w:tc>
        <w:tc>
          <w:tcPr>
            <w:tcW w:w="628" w:type="pct"/>
            <w:tcBorders>
              <w:bottom w:val="single" w:sz="4" w:space="0" w:color="auto"/>
            </w:tcBorders>
            <w:shd w:val="clear" w:color="auto" w:fill="auto"/>
          </w:tcPr>
          <w:p w:rsidR="000A5501" w:rsidRPr="00EF2736" w:rsidRDefault="000A5501" w:rsidP="00DE3111">
            <w:pPr>
              <w:pStyle w:val="Tabletext"/>
              <w:jc w:val="right"/>
            </w:pPr>
            <w:r w:rsidRPr="00EF2736">
              <w:t>2.00</w:t>
            </w:r>
          </w:p>
        </w:tc>
      </w:tr>
      <w:tr w:rsidR="000A5501" w:rsidRPr="00EF2736" w:rsidTr="0066612C">
        <w:tblPrEx>
          <w:tblLook w:val="0000" w:firstRow="0" w:lastRow="0" w:firstColumn="0" w:lastColumn="0" w:noHBand="0" w:noVBand="0"/>
        </w:tblPrEx>
        <w:tc>
          <w:tcPr>
            <w:tcW w:w="644" w:type="pct"/>
            <w:tcBorders>
              <w:bottom w:val="single" w:sz="12" w:space="0" w:color="auto"/>
            </w:tcBorders>
            <w:shd w:val="clear" w:color="auto" w:fill="auto"/>
          </w:tcPr>
          <w:p w:rsidR="000A5501" w:rsidRPr="00EF2736" w:rsidRDefault="000A5501" w:rsidP="00DE3111">
            <w:pPr>
              <w:pStyle w:val="Tabletext"/>
            </w:pPr>
            <w:r w:rsidRPr="00EF2736">
              <w:t>74999</w:t>
            </w:r>
          </w:p>
        </w:tc>
        <w:tc>
          <w:tcPr>
            <w:tcW w:w="3728" w:type="pct"/>
            <w:tcBorders>
              <w:bottom w:val="single" w:sz="12" w:space="0" w:color="auto"/>
            </w:tcBorders>
            <w:shd w:val="clear" w:color="auto" w:fill="auto"/>
          </w:tcPr>
          <w:p w:rsidR="000A5501" w:rsidRPr="00EF2736" w:rsidRDefault="000A5501" w:rsidP="00DE3111">
            <w:pPr>
              <w:pStyle w:val="Tabletext"/>
              <w:rPr>
                <w:snapToGrid w:val="0"/>
              </w:rPr>
            </w:pPr>
            <w:r w:rsidRPr="00EF2736">
              <w:rPr>
                <w:snapToGrid w:val="0"/>
              </w:rPr>
              <w:t>A patient episode that:</w:t>
            </w:r>
          </w:p>
          <w:p w:rsidR="000A5501" w:rsidRPr="00EF2736" w:rsidRDefault="000A5501" w:rsidP="00DE3111">
            <w:pPr>
              <w:pStyle w:val="Tablea"/>
              <w:rPr>
                <w:snapToGrid w:val="0"/>
              </w:rPr>
            </w:pPr>
            <w:r w:rsidRPr="00EF2736">
              <w:rPr>
                <w:snapToGrid w:val="0"/>
              </w:rPr>
              <w:t>(a) consists of a pathology service to which item</w:t>
            </w:r>
            <w:r w:rsidR="00EF2736" w:rsidRPr="00EF2736">
              <w:rPr>
                <w:snapToGrid w:val="0"/>
              </w:rPr>
              <w:t> </w:t>
            </w:r>
            <w:r w:rsidRPr="00EF2736">
              <w:rPr>
                <w:snapToGrid w:val="0"/>
              </w:rPr>
              <w:t>73923, 73925, 73927, 73929, 73931, 73933, 73935, 73937 or 73939 applies; and</w:t>
            </w:r>
          </w:p>
          <w:p w:rsidR="000A5501" w:rsidRPr="00EF2736" w:rsidRDefault="000A5501" w:rsidP="00DE3111">
            <w:pPr>
              <w:pStyle w:val="Tablea"/>
              <w:rPr>
                <w:snapToGrid w:val="0"/>
              </w:rPr>
            </w:pPr>
            <w:r w:rsidRPr="00EF2736">
              <w:rPr>
                <w:snapToGrid w:val="0"/>
              </w:rPr>
              <w:t xml:space="preserve">(b) is </w:t>
            </w:r>
            <w:r w:rsidRPr="00EF2736">
              <w:t>bulk</w:t>
            </w:r>
            <w:r w:rsidR="004C74D5">
              <w:noBreakHyphen/>
            </w:r>
            <w:r w:rsidRPr="00EF2736">
              <w:t>billed</w:t>
            </w:r>
          </w:p>
        </w:tc>
        <w:tc>
          <w:tcPr>
            <w:tcW w:w="628" w:type="pct"/>
            <w:tcBorders>
              <w:bottom w:val="single" w:sz="12" w:space="0" w:color="auto"/>
            </w:tcBorders>
            <w:shd w:val="clear" w:color="auto" w:fill="auto"/>
          </w:tcPr>
          <w:p w:rsidR="000A5501" w:rsidRPr="00EF2736" w:rsidRDefault="000A5501" w:rsidP="00DE3111">
            <w:pPr>
              <w:pStyle w:val="Tabletext"/>
              <w:jc w:val="right"/>
            </w:pPr>
            <w:r w:rsidRPr="00EF2736">
              <w:t>1.60</w:t>
            </w:r>
          </w:p>
        </w:tc>
      </w:tr>
    </w:tbl>
    <w:p w:rsidR="00223FC4" w:rsidRPr="00EF2736" w:rsidRDefault="00223FC4" w:rsidP="00223FC4">
      <w:pPr>
        <w:pStyle w:val="Tabletext"/>
      </w:pPr>
    </w:p>
    <w:p w:rsidR="000A5501" w:rsidRPr="00EF2736" w:rsidRDefault="000A5501" w:rsidP="000A5501">
      <w:pPr>
        <w:pStyle w:val="ActHead2"/>
        <w:pageBreakBefore/>
      </w:pPr>
      <w:bookmarkStart w:id="135" w:name="_Toc34893648"/>
      <w:r w:rsidRPr="00930CA4">
        <w:rPr>
          <w:rStyle w:val="CharPartNo"/>
        </w:rPr>
        <w:t>Part</w:t>
      </w:r>
      <w:r w:rsidR="00EF2736" w:rsidRPr="00930CA4">
        <w:rPr>
          <w:rStyle w:val="CharPartNo"/>
        </w:rPr>
        <w:t> </w:t>
      </w:r>
      <w:r w:rsidRPr="00930CA4">
        <w:rPr>
          <w:rStyle w:val="CharPartNo"/>
        </w:rPr>
        <w:t>3</w:t>
      </w:r>
      <w:r w:rsidRPr="00EF2736">
        <w:t>—</w:t>
      </w:r>
      <w:r w:rsidRPr="00930CA4">
        <w:rPr>
          <w:rStyle w:val="CharPartText"/>
        </w:rPr>
        <w:t xml:space="preserve">Complexity levels for </w:t>
      </w:r>
      <w:r w:rsidR="003958BF" w:rsidRPr="00930CA4">
        <w:rPr>
          <w:rStyle w:val="CharPartText"/>
        </w:rPr>
        <w:t xml:space="preserve">tissue </w:t>
      </w:r>
      <w:r w:rsidRPr="00930CA4">
        <w:rPr>
          <w:rStyle w:val="CharPartText"/>
        </w:rPr>
        <w:t>pathology items</w:t>
      </w:r>
      <w:bookmarkEnd w:id="135"/>
    </w:p>
    <w:p w:rsidR="000A5501" w:rsidRPr="00930CA4" w:rsidRDefault="000A5501" w:rsidP="000A5501">
      <w:pPr>
        <w:pStyle w:val="Header"/>
      </w:pPr>
      <w:r w:rsidRPr="00930CA4">
        <w:rPr>
          <w:rStyle w:val="CharDivNo"/>
        </w:rPr>
        <w:t xml:space="preserve"> </w:t>
      </w:r>
      <w:r w:rsidRPr="00930CA4">
        <w:rPr>
          <w:rStyle w:val="CharDivText"/>
        </w:rPr>
        <w:t xml:space="preserve"> </w:t>
      </w:r>
    </w:p>
    <w:p w:rsidR="000A5501" w:rsidRPr="00EF2736" w:rsidRDefault="000A5501" w:rsidP="000A5501">
      <w:pPr>
        <w:pStyle w:val="ActHead5"/>
      </w:pPr>
      <w:bookmarkStart w:id="136" w:name="_Toc34893649"/>
      <w:r w:rsidRPr="00930CA4">
        <w:rPr>
          <w:rStyle w:val="CharSectno"/>
        </w:rPr>
        <w:t>3.1</w:t>
      </w:r>
      <w:r w:rsidRPr="00EF2736">
        <w:t xml:space="preserve">  Complexity levels</w:t>
      </w:r>
      <w:bookmarkEnd w:id="136"/>
    </w:p>
    <w:p w:rsidR="000A5501" w:rsidRPr="00EF2736" w:rsidRDefault="000A5501" w:rsidP="000A5501">
      <w:pPr>
        <w:pStyle w:val="subsection"/>
      </w:pPr>
      <w:r w:rsidRPr="00EF2736">
        <w:tab/>
      </w:r>
      <w:r w:rsidRPr="00EF2736">
        <w:tab/>
      </w:r>
      <w:r w:rsidR="00BF34F5" w:rsidRPr="00EF2736">
        <w:t xml:space="preserve">The following table </w:t>
      </w:r>
      <w:r w:rsidR="00C61ACA" w:rsidRPr="00EF2736">
        <w:t>specifies</w:t>
      </w:r>
      <w:r w:rsidRPr="00EF2736">
        <w:t xml:space="preserve"> complexity levels for specimen types.</w:t>
      </w:r>
    </w:p>
    <w:p w:rsidR="000A5501" w:rsidRPr="00EF2736" w:rsidRDefault="000A5501" w:rsidP="000A550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7038"/>
        <w:gridCol w:w="1489"/>
      </w:tblGrid>
      <w:tr w:rsidR="000A5501" w:rsidRPr="00EF2736" w:rsidTr="0066612C">
        <w:trPr>
          <w:tblHeader/>
        </w:trPr>
        <w:tc>
          <w:tcPr>
            <w:tcW w:w="5000" w:type="pct"/>
            <w:gridSpan w:val="2"/>
            <w:tcBorders>
              <w:top w:val="single" w:sz="12" w:space="0" w:color="auto"/>
              <w:bottom w:val="single" w:sz="6" w:space="0" w:color="auto"/>
            </w:tcBorders>
            <w:shd w:val="clear" w:color="auto" w:fill="auto"/>
          </w:tcPr>
          <w:p w:rsidR="000A5501" w:rsidRPr="00EF2736" w:rsidRDefault="000A5501" w:rsidP="00BF34F5">
            <w:pPr>
              <w:pStyle w:val="TableHeading"/>
            </w:pPr>
            <w:r w:rsidRPr="00EF2736">
              <w:t xml:space="preserve">Complexity levels for </w:t>
            </w:r>
            <w:r w:rsidR="00BF34F5" w:rsidRPr="00EF2736">
              <w:t xml:space="preserve">tissue </w:t>
            </w:r>
            <w:r w:rsidRPr="00EF2736">
              <w:t>pathology items</w:t>
            </w:r>
          </w:p>
        </w:tc>
      </w:tr>
      <w:tr w:rsidR="000A5501" w:rsidRPr="00EF2736" w:rsidTr="0066612C">
        <w:trPr>
          <w:tblHeader/>
        </w:trPr>
        <w:tc>
          <w:tcPr>
            <w:tcW w:w="4127" w:type="pct"/>
            <w:tcBorders>
              <w:top w:val="single" w:sz="6" w:space="0" w:color="auto"/>
              <w:bottom w:val="single" w:sz="12" w:space="0" w:color="auto"/>
            </w:tcBorders>
            <w:shd w:val="clear" w:color="auto" w:fill="auto"/>
          </w:tcPr>
          <w:p w:rsidR="000A5501" w:rsidRPr="00EF2736" w:rsidRDefault="000A5501" w:rsidP="00DE3111">
            <w:pPr>
              <w:pStyle w:val="TableHeading"/>
            </w:pPr>
            <w:r w:rsidRPr="00EF2736">
              <w:t>Column 1</w:t>
            </w:r>
          </w:p>
          <w:p w:rsidR="000A5501" w:rsidRPr="00EF2736" w:rsidRDefault="000A5501" w:rsidP="00DE3111">
            <w:pPr>
              <w:pStyle w:val="TableHeading"/>
            </w:pPr>
            <w:r w:rsidRPr="00EF2736">
              <w:t>Specimen type</w:t>
            </w:r>
          </w:p>
        </w:tc>
        <w:tc>
          <w:tcPr>
            <w:tcW w:w="873" w:type="pct"/>
            <w:tcBorders>
              <w:top w:val="single" w:sz="6" w:space="0" w:color="auto"/>
              <w:bottom w:val="single" w:sz="12" w:space="0" w:color="auto"/>
            </w:tcBorders>
            <w:shd w:val="clear" w:color="auto" w:fill="auto"/>
          </w:tcPr>
          <w:p w:rsidR="000A5501" w:rsidRPr="00EF2736" w:rsidRDefault="000A5501" w:rsidP="00DE3111">
            <w:pPr>
              <w:pStyle w:val="TableHeading"/>
              <w:jc w:val="right"/>
            </w:pPr>
            <w:r w:rsidRPr="00EF2736">
              <w:t>Column 2</w:t>
            </w:r>
          </w:p>
          <w:p w:rsidR="000A5501" w:rsidRPr="00EF2736" w:rsidRDefault="000A5501" w:rsidP="00DE3111">
            <w:pPr>
              <w:pStyle w:val="TableHeading"/>
              <w:jc w:val="right"/>
            </w:pPr>
            <w:r w:rsidRPr="00EF2736">
              <w:t>Complexity level</w:t>
            </w:r>
          </w:p>
        </w:tc>
      </w:tr>
      <w:tr w:rsidR="000A5501" w:rsidRPr="00EF2736" w:rsidTr="0066612C">
        <w:tc>
          <w:tcPr>
            <w:tcW w:w="4127" w:type="pct"/>
            <w:tcBorders>
              <w:top w:val="single" w:sz="12" w:space="0" w:color="auto"/>
            </w:tcBorders>
            <w:shd w:val="clear" w:color="auto" w:fill="auto"/>
          </w:tcPr>
          <w:p w:rsidR="000A5501" w:rsidRPr="00EF2736" w:rsidRDefault="000A5501" w:rsidP="00DE3111">
            <w:pPr>
              <w:pStyle w:val="Tabletext"/>
            </w:pPr>
            <w:r w:rsidRPr="00EF2736">
              <w:t>Adrenal resection, neoplasm</w:t>
            </w:r>
          </w:p>
        </w:tc>
        <w:tc>
          <w:tcPr>
            <w:tcW w:w="873" w:type="pct"/>
            <w:tcBorders>
              <w:top w:val="single" w:sz="12" w:space="0" w:color="auto"/>
            </w:tcBorders>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Adrenal resection, not neoplasm</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Anus, all specimens not otherwise specified</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Anus, neoplasm,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Anus, neoplasm, radical resection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Anus, submucosal resection—neoplasm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Appendix</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Artery, all specimens not otherwise specified</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Artery,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Bartholin’s gland—cyst</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Bile duct, resection—all specimens</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Bone—all specimens not otherwise specified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Bone, biopsy, curettings or fragments—lesion</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Bone, biopsy or curettings quantitation—metabolic disease</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Bone, femoral head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Bone marrow,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Bone, resection, neoplasm—all sites and types</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Brain neoplasm, resection—cerebello</w:t>
            </w:r>
            <w:r w:rsidR="004C74D5">
              <w:noBreakHyphen/>
            </w:r>
            <w:r w:rsidRPr="00EF2736">
              <w:t>pontine angle</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Brain or meninges, biopsy—all lesions</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Brain or meninges, not neoplasm—temporal lobe</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Brain or meninges, resection—neoplasm (intracranial)</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Brain or meninges, resection—not neoplasm</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Branchial cleft, cyst</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Breast, excision biopsy, guidewire localisation—non</w:t>
            </w:r>
            <w:r w:rsidR="004C74D5">
              <w:noBreakHyphen/>
            </w:r>
            <w:r w:rsidRPr="00EF2736">
              <w:t>palpable lesion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rPr>
          <w:cantSplit/>
        </w:trPr>
        <w:tc>
          <w:tcPr>
            <w:tcW w:w="4127" w:type="pct"/>
            <w:shd w:val="clear" w:color="auto" w:fill="auto"/>
          </w:tcPr>
          <w:p w:rsidR="000A5501" w:rsidRPr="00EF2736" w:rsidRDefault="000A5501" w:rsidP="00DE3111">
            <w:pPr>
              <w:pStyle w:val="Tabletext"/>
            </w:pPr>
            <w:r w:rsidRPr="00EF2736">
              <w:t>Breast, excision biopsy, or radical resection, malignant neoplasm or atypical proliferative disease—all specimen types</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Breast, incision biopsy or needle biopsy, malignant neoplasm—all specimen types</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Breast, microdochectomy</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Breast, orientated wide local excision for carcinoma with margin assessment</w:t>
            </w:r>
          </w:p>
        </w:tc>
        <w:tc>
          <w:tcPr>
            <w:tcW w:w="873" w:type="pct"/>
            <w:shd w:val="clear" w:color="auto" w:fill="auto"/>
          </w:tcPr>
          <w:p w:rsidR="000A5501" w:rsidRPr="00EF2736" w:rsidRDefault="000A5501" w:rsidP="00DE3111">
            <w:pPr>
              <w:pStyle w:val="Tabletext"/>
              <w:jc w:val="right"/>
            </w:pPr>
            <w:r w:rsidRPr="00EF2736">
              <w:t>7</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Breast tissue—all specimens not otherwise specified</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Bronchus, biopsy</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top w:val="single" w:sz="4" w:space="0" w:color="auto"/>
            </w:tcBorders>
            <w:shd w:val="clear" w:color="auto" w:fill="auto"/>
          </w:tcPr>
          <w:p w:rsidR="000A5501" w:rsidRPr="00EF2736" w:rsidRDefault="000A5501" w:rsidP="00DE3111">
            <w:pPr>
              <w:pStyle w:val="Tabletext"/>
            </w:pPr>
            <w:r w:rsidRPr="00EF2736">
              <w:t>Carotid body—neoplasm</w:t>
            </w:r>
          </w:p>
        </w:tc>
        <w:tc>
          <w:tcPr>
            <w:tcW w:w="873" w:type="pct"/>
            <w:tcBorders>
              <w:top w:val="single" w:sz="4" w:space="0" w:color="auto"/>
            </w:tcBorders>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Cholesteatoma</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Digits, amputation—not traumatic</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Digits, amputation—traumatic</w:t>
            </w:r>
          </w:p>
        </w:tc>
        <w:tc>
          <w:tcPr>
            <w:tcW w:w="873" w:type="pct"/>
            <w:shd w:val="clear" w:color="auto" w:fill="auto"/>
          </w:tcPr>
          <w:p w:rsidR="000A5501" w:rsidRPr="00EF2736" w:rsidRDefault="000A5501" w:rsidP="00DE3111">
            <w:pPr>
              <w:pStyle w:val="Tabletext"/>
              <w:jc w:val="right"/>
            </w:pPr>
            <w:r w:rsidRPr="00EF2736">
              <w:t>2</w:t>
            </w:r>
          </w:p>
        </w:tc>
      </w:tr>
      <w:tr w:rsidR="000A5501" w:rsidRPr="00EF2736" w:rsidTr="0066612C">
        <w:tc>
          <w:tcPr>
            <w:tcW w:w="4127" w:type="pct"/>
            <w:shd w:val="clear" w:color="auto" w:fill="auto"/>
          </w:tcPr>
          <w:p w:rsidR="000A5501" w:rsidRPr="00EF2736" w:rsidRDefault="000A5501" w:rsidP="00DE3111">
            <w:pPr>
              <w:pStyle w:val="Tabletext"/>
            </w:pPr>
            <w:r w:rsidRPr="00EF2736">
              <w:t>Ear, middle and inner—not cholesteatoma</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Endocrine neoplasm—not otherwise specified</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Extremit</w:t>
            </w:r>
            <w:bookmarkStart w:id="137" w:name="BK_S4P75L8C9"/>
            <w:bookmarkEnd w:id="137"/>
            <w:r w:rsidRPr="00EF2736">
              <w:t>y, amputation—not otherwise specified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Extremit</w:t>
            </w:r>
            <w:bookmarkStart w:id="138" w:name="BK_S4P75L9C9"/>
            <w:bookmarkEnd w:id="138"/>
            <w:r w:rsidRPr="00EF2736">
              <w:t>y, amputation or disarticulation—neoplasm</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Eye, conjunctiva—biopsy or pterygium</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Eye, cornea</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Eye, enucleation or exenteration—all lesions</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Eye—not otherwise specified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Fallopian tube,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Fallopian tube, ectopic pregnancy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Fallopian tube, sterilisation</w:t>
            </w:r>
          </w:p>
        </w:tc>
        <w:tc>
          <w:tcPr>
            <w:tcW w:w="873" w:type="pct"/>
            <w:shd w:val="clear" w:color="auto" w:fill="auto"/>
          </w:tcPr>
          <w:p w:rsidR="000A5501" w:rsidRPr="00EF2736" w:rsidRDefault="000A5501" w:rsidP="00DE3111">
            <w:pPr>
              <w:pStyle w:val="Tabletext"/>
              <w:jc w:val="right"/>
            </w:pPr>
            <w:r w:rsidRPr="00EF2736">
              <w:t>2</w:t>
            </w:r>
          </w:p>
        </w:tc>
      </w:tr>
      <w:tr w:rsidR="000A5501" w:rsidRPr="00EF2736" w:rsidTr="0066612C">
        <w:tc>
          <w:tcPr>
            <w:tcW w:w="4127" w:type="pct"/>
            <w:shd w:val="clear" w:color="auto" w:fill="auto"/>
          </w:tcPr>
          <w:p w:rsidR="000A5501" w:rsidRPr="00EF2736" w:rsidRDefault="000A5501" w:rsidP="00DE3111">
            <w:pPr>
              <w:pStyle w:val="Tabletext"/>
            </w:pPr>
            <w:r w:rsidRPr="00EF2736">
              <w:t>Fetus with dissection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Foreskin—new born</w:t>
            </w:r>
          </w:p>
        </w:tc>
        <w:tc>
          <w:tcPr>
            <w:tcW w:w="873" w:type="pct"/>
            <w:shd w:val="clear" w:color="auto" w:fill="auto"/>
          </w:tcPr>
          <w:p w:rsidR="000A5501" w:rsidRPr="00EF2736" w:rsidRDefault="000A5501" w:rsidP="00DE3111">
            <w:pPr>
              <w:pStyle w:val="Tabletext"/>
              <w:jc w:val="right"/>
            </w:pPr>
            <w:r w:rsidRPr="00EF2736">
              <w:t>2</w:t>
            </w:r>
          </w:p>
        </w:tc>
      </w:tr>
      <w:tr w:rsidR="000A5501" w:rsidRPr="00EF2736" w:rsidTr="0066612C">
        <w:tc>
          <w:tcPr>
            <w:tcW w:w="4127" w:type="pct"/>
            <w:shd w:val="clear" w:color="auto" w:fill="auto"/>
          </w:tcPr>
          <w:p w:rsidR="000A5501" w:rsidRPr="00EF2736" w:rsidRDefault="000A5501" w:rsidP="00DE3111">
            <w:pPr>
              <w:pStyle w:val="Tabletext"/>
            </w:pPr>
            <w:r w:rsidRPr="00EF2736">
              <w:t>Foreskin—not new born</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Gallbladder</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Gallbladder and porta hepatis</w:t>
            </w:r>
            <w:r w:rsidR="004C74D5">
              <w:noBreakHyphen/>
            </w:r>
            <w:r w:rsidRPr="00EF2736">
              <w:t>radical resection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Ganglion cyst, all sites</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Gum or oral mucosa,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Heart—not otherwise specified</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Heart valve</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Hernia sac</w:t>
            </w:r>
          </w:p>
        </w:tc>
        <w:tc>
          <w:tcPr>
            <w:tcW w:w="873" w:type="pct"/>
            <w:shd w:val="clear" w:color="auto" w:fill="auto"/>
          </w:tcPr>
          <w:p w:rsidR="000A5501" w:rsidRPr="00EF2736" w:rsidRDefault="000A5501" w:rsidP="00DE3111">
            <w:pPr>
              <w:pStyle w:val="Tabletext"/>
              <w:jc w:val="right"/>
            </w:pPr>
            <w:r w:rsidRPr="00EF2736">
              <w:t>2</w:t>
            </w:r>
          </w:p>
        </w:tc>
      </w:tr>
      <w:tr w:rsidR="000A5501" w:rsidRPr="00EF2736" w:rsidTr="0066612C">
        <w:tc>
          <w:tcPr>
            <w:tcW w:w="4127" w:type="pct"/>
            <w:shd w:val="clear" w:color="auto" w:fill="auto"/>
          </w:tcPr>
          <w:p w:rsidR="000A5501" w:rsidRPr="00EF2736" w:rsidRDefault="000A5501" w:rsidP="00DE3111">
            <w:pPr>
              <w:pStyle w:val="Tabletext"/>
            </w:pPr>
            <w:r w:rsidRPr="00EF2736">
              <w:t>Hydrocele sac</w:t>
            </w:r>
          </w:p>
        </w:tc>
        <w:tc>
          <w:tcPr>
            <w:tcW w:w="873" w:type="pct"/>
            <w:shd w:val="clear" w:color="auto" w:fill="auto"/>
          </w:tcPr>
          <w:p w:rsidR="000A5501" w:rsidRPr="00EF2736" w:rsidRDefault="000A5501" w:rsidP="00DE3111">
            <w:pPr>
              <w:pStyle w:val="Tabletext"/>
              <w:jc w:val="right"/>
            </w:pPr>
            <w:r w:rsidRPr="00EF2736">
              <w:t>2</w:t>
            </w:r>
          </w:p>
        </w:tc>
      </w:tr>
      <w:tr w:rsidR="000A5501" w:rsidRPr="00EF2736" w:rsidTr="0066612C">
        <w:tc>
          <w:tcPr>
            <w:tcW w:w="4127" w:type="pct"/>
            <w:shd w:val="clear" w:color="auto" w:fill="auto"/>
          </w:tcPr>
          <w:p w:rsidR="000A5501" w:rsidRPr="00EF2736" w:rsidRDefault="000A5501" w:rsidP="00DE3111">
            <w:pPr>
              <w:pStyle w:val="Tabletext"/>
            </w:pPr>
            <w:r w:rsidRPr="00EF2736">
              <w:t>Jaw, upper or lower, including bone—radical resection for neoplasm</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Joint and periarticular tissue, without bone—all specimens</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Joint tissue, including bone—all specimens</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Kidney, biopsy including transplant</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Kidney, nephrectomy transplant</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Kidney, partial or total nephrectomy—not neoplasm</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Kidney, partial or total nephrectomy or nephroureterectomy—neoplasm</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Large bowel, colostomy—stoma</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Large bowel (including rectum), biopsy—all sites</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rPr>
          <w:cantSplit/>
        </w:trPr>
        <w:tc>
          <w:tcPr>
            <w:tcW w:w="4127" w:type="pct"/>
            <w:shd w:val="clear" w:color="auto" w:fill="auto"/>
          </w:tcPr>
          <w:p w:rsidR="000A5501" w:rsidRPr="00EF2736" w:rsidRDefault="000A5501" w:rsidP="00DE3111">
            <w:pPr>
              <w:pStyle w:val="Tabletext"/>
            </w:pPr>
            <w:r w:rsidRPr="00EF2736">
              <w:t>Large bowel (including rectum), biopsy, for confirmation or exclusion of Hirschsprung’s Disease</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Large bowel (including rectum), polyp</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Large bowel (including rectum), segmental resection—neoplasm</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tcBorders>
              <w:top w:val="single" w:sz="4" w:space="0" w:color="auto"/>
            </w:tcBorders>
            <w:shd w:val="clear" w:color="auto" w:fill="auto"/>
          </w:tcPr>
          <w:p w:rsidR="000A5501" w:rsidRPr="00EF2736" w:rsidRDefault="000A5501" w:rsidP="00DE3111">
            <w:pPr>
              <w:pStyle w:val="Tabletext"/>
            </w:pPr>
            <w:r w:rsidRPr="00EF2736">
              <w:t>Large bowel (including rectum), submucosal resection—neoplasm</w:t>
            </w:r>
          </w:p>
        </w:tc>
        <w:tc>
          <w:tcPr>
            <w:tcW w:w="873" w:type="pct"/>
            <w:tcBorders>
              <w:top w:val="single" w:sz="4" w:space="0" w:color="auto"/>
            </w:tcBorders>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Large bowel, segmental resection—colon, not 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Larynx,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Larynx, partial or total resection</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Larynx, resection with nodes or pharynx or both</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Lip biopsy—all specimens not mentioned</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Lip wedge resection or local excision with orientation</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Liver—all specimens not otherwise specified</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Liver, hydatid cyst or resection for trauma</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Liver, total or subtotal hepatectomy—neoplasm</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Lung, needle or transbronchial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Lung, resection—neoplasm</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Lung segment, lobar or total resection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Lung, wedge biopsy</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Lymph node, biopsy—all sites</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Lymph node, biopsy, for lymphoma or lymphoproliferative disorder</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Lymph nodes, regional resection—all sites</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Mediastinum mass</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Muscle, biopsy</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Nasopharynx or oropharynx,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Nerve, biopsy neuropathy</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Nerve, neurectomy or removal of neoplasm</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Nerve—not otherwise specified</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Nose, mucosal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Nose or sinuses, polyps</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Odontogenic 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Odontogenic or dental cyst</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Oesophagus,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Oesophagus, diverticulum</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Oesophagus, partial or total resection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Oesophagus, submucosal resection—neoplasm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Omentum,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Ovary with or without tube—neoplasm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Ovary with or without tube—not neoplasm</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Pancreas, biopsy</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Pancreas, cyst</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Pancreas, subtotal or total with or without splenectomy</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Parathyroid gland(s)</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top w:val="single" w:sz="4" w:space="0" w:color="auto"/>
            </w:tcBorders>
            <w:shd w:val="clear" w:color="auto" w:fill="auto"/>
          </w:tcPr>
          <w:p w:rsidR="000A5501" w:rsidRPr="00EF2736" w:rsidRDefault="000A5501" w:rsidP="00DE3111">
            <w:pPr>
              <w:pStyle w:val="Tabletext"/>
            </w:pPr>
            <w:r w:rsidRPr="00EF2736">
              <w:t>Penisectomy—simple</w:t>
            </w:r>
          </w:p>
        </w:tc>
        <w:tc>
          <w:tcPr>
            <w:tcW w:w="873" w:type="pct"/>
            <w:tcBorders>
              <w:top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Penisectomy with node dissection</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Peritoneum,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Pituitary neoplasm</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Placenta—not third trimester</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Placenta—third trimester, abnormal pregnancy or delivery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Pleura or pericardium, biopsy or tissue</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Products of conception, spontaneous or missed abortion</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Products of conception, termination of pregnancy</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Prostate—all types of specimen not otherwise specified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Prostate, radical prostatectomy or cystoprostatectomy for carcinoma</w:t>
            </w:r>
          </w:p>
        </w:tc>
        <w:tc>
          <w:tcPr>
            <w:tcW w:w="873" w:type="pct"/>
            <w:shd w:val="clear" w:color="auto" w:fill="auto"/>
          </w:tcPr>
          <w:p w:rsidR="000A5501" w:rsidRPr="00EF2736" w:rsidRDefault="000A5501" w:rsidP="00DE3111">
            <w:pPr>
              <w:pStyle w:val="Tabletext"/>
              <w:jc w:val="right"/>
            </w:pPr>
            <w:r w:rsidRPr="00EF2736">
              <w:t>7</w:t>
            </w:r>
          </w:p>
        </w:tc>
      </w:tr>
      <w:tr w:rsidR="000A5501" w:rsidRPr="00EF2736" w:rsidTr="0066612C">
        <w:tc>
          <w:tcPr>
            <w:tcW w:w="4127" w:type="pct"/>
            <w:shd w:val="clear" w:color="auto" w:fill="auto"/>
          </w:tcPr>
          <w:p w:rsidR="000A5501" w:rsidRPr="00EF2736" w:rsidRDefault="000A5501" w:rsidP="00DE3111">
            <w:pPr>
              <w:pStyle w:val="Tabletext"/>
            </w:pPr>
            <w:r w:rsidRPr="00EF2736">
              <w:t>Prostate, radical resection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Retroperitoneum, 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Salivary gland—all specimens not otherwise specified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Salivary gland, Mucocele</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Salivary gland, neoplasm—all sites</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Sinus, paranasal,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Sinus, paranasal, resection—neoplasm</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Skin—all specimens not otherwise specified including all neoplasms and cysts</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Skin, biopsy—blistering skin diseases</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Skin, biopsy—inflammatory dermatosis</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Skin, biopsy—investigation of alopecia if serial horizontal sections are taken, except for male pattern baldness</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Skin, biopsy—investigation of lymphoproliferative disorder</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Skin, eyelid, wedge resection</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Skin, local resection—orientation</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Skin, resection of malignant melanoma or melanoma in situ</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Small bowel—all specimens not otherwise specified</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Small bowel—biopsy, all sites</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Small bowel, diverticulum</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Small bowel, resection—neoplasm</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Small bowel, submucosal resection—neoplasm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rPr>
          <w:cantSplit/>
        </w:trPr>
        <w:tc>
          <w:tcPr>
            <w:tcW w:w="4127" w:type="pct"/>
            <w:shd w:val="clear" w:color="auto" w:fill="auto"/>
          </w:tcPr>
          <w:p w:rsidR="000A5501" w:rsidRPr="00EF2736" w:rsidRDefault="000A5501" w:rsidP="00DE3111">
            <w:pPr>
              <w:pStyle w:val="Tabletext"/>
            </w:pPr>
            <w:r w:rsidRPr="00EF2736">
              <w:t>Soft tissue, infiltrative lesion—extensive resections at least 5 cm in maximal dimension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Soft tissue, lipoma and variants</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Soft tissue, neoplasm, not lipoma—all specimens</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Soft tissue—not otherwise specified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Spleen</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Stomach—all specimens not otherwise specified</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top w:val="single" w:sz="4" w:space="0" w:color="auto"/>
            </w:tcBorders>
            <w:shd w:val="clear" w:color="auto" w:fill="auto"/>
          </w:tcPr>
          <w:p w:rsidR="000A5501" w:rsidRPr="00EF2736" w:rsidRDefault="000A5501" w:rsidP="00DE3111">
            <w:pPr>
              <w:pStyle w:val="Tabletext"/>
            </w:pPr>
            <w:r w:rsidRPr="00EF2736">
              <w:t>Stomach, endoscopic biopsy or endoscopic polypectomy</w:t>
            </w:r>
          </w:p>
        </w:tc>
        <w:tc>
          <w:tcPr>
            <w:tcW w:w="873" w:type="pct"/>
            <w:tcBorders>
              <w:top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Stomach, resection, neoplasm—all specimens</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Stomach, submucosal resection—neoplasm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Tendon or tendon sheath, giant cell neoplasm</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Tendon or tendon sheath—not otherwise specified</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Testis and adjacent structures, castration</w:t>
            </w:r>
          </w:p>
        </w:tc>
        <w:tc>
          <w:tcPr>
            <w:tcW w:w="873" w:type="pct"/>
            <w:shd w:val="clear" w:color="auto" w:fill="auto"/>
          </w:tcPr>
          <w:p w:rsidR="000A5501" w:rsidRPr="00EF2736" w:rsidRDefault="000A5501" w:rsidP="00DE3111">
            <w:pPr>
              <w:pStyle w:val="Tabletext"/>
              <w:jc w:val="right"/>
            </w:pPr>
            <w:r w:rsidRPr="00EF2736">
              <w:t>2</w:t>
            </w:r>
          </w:p>
        </w:tc>
      </w:tr>
      <w:tr w:rsidR="000A5501" w:rsidRPr="00EF2736" w:rsidTr="0066612C">
        <w:tc>
          <w:tcPr>
            <w:tcW w:w="4127" w:type="pct"/>
            <w:shd w:val="clear" w:color="auto" w:fill="auto"/>
          </w:tcPr>
          <w:p w:rsidR="000A5501" w:rsidRPr="00EF2736" w:rsidRDefault="000A5501" w:rsidP="00DE3111">
            <w:pPr>
              <w:pStyle w:val="Tabletext"/>
            </w:pPr>
            <w:r w:rsidRPr="00EF2736">
              <w:t>Testis and adjacent structures, neoplasm with or without nodes</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Testis and adjacent structures—not otherwise specified</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Testis and adjacent structures, vas deferens sterilisation</w:t>
            </w:r>
          </w:p>
        </w:tc>
        <w:tc>
          <w:tcPr>
            <w:tcW w:w="873" w:type="pct"/>
            <w:shd w:val="clear" w:color="auto" w:fill="auto"/>
          </w:tcPr>
          <w:p w:rsidR="000A5501" w:rsidRPr="00EF2736" w:rsidRDefault="000A5501" w:rsidP="00DE3111">
            <w:pPr>
              <w:pStyle w:val="Tabletext"/>
              <w:jc w:val="right"/>
            </w:pPr>
            <w:r w:rsidRPr="00EF2736">
              <w:t>2</w:t>
            </w:r>
          </w:p>
        </w:tc>
      </w:tr>
      <w:tr w:rsidR="000A5501" w:rsidRPr="00EF2736" w:rsidTr="0066612C">
        <w:tc>
          <w:tcPr>
            <w:tcW w:w="4127" w:type="pct"/>
            <w:shd w:val="clear" w:color="auto" w:fill="auto"/>
          </w:tcPr>
          <w:p w:rsidR="000A5501" w:rsidRPr="00EF2736" w:rsidRDefault="000A5501" w:rsidP="00DE3111">
            <w:pPr>
              <w:pStyle w:val="Tabletext"/>
            </w:pPr>
            <w:r w:rsidRPr="00EF2736">
              <w:t>Testis, biopsy</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Thymus—not otherwise specified</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Thyroglossal duct—all lesions</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Thyroid—all specimens</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Tissue or organ—all specimens not otherwise specified</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Tissue or organ not otherwise specified, abscess</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Tissue or organ not otherwise specified, haematoma</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Tissue or organ not otherwise specified, malignant neoplasm with regional nodes</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Tissue or organ not otherwise specified, neoplasm local</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Tissue or organ not otherwise specified, pilonidal cyst or sinus</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Tissue or organ not otherwise specified, thrombus or embolus</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Tissue or organ not otherwise specified, veins varicosity</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Tongue,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Tongue or tonsil, neoplasm local</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Tongue or tonsil, neoplasm with nodes</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Tonsil, biopsy—excluding resection of whole organ</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Tonsil or adenoids or both</w:t>
            </w:r>
          </w:p>
        </w:tc>
        <w:tc>
          <w:tcPr>
            <w:tcW w:w="873" w:type="pct"/>
            <w:shd w:val="clear" w:color="auto" w:fill="auto"/>
          </w:tcPr>
          <w:p w:rsidR="000A5501" w:rsidRPr="00EF2736" w:rsidRDefault="000A5501" w:rsidP="00DE3111">
            <w:pPr>
              <w:pStyle w:val="Tabletext"/>
              <w:jc w:val="right"/>
            </w:pPr>
            <w:r w:rsidRPr="00EF2736">
              <w:t>2</w:t>
            </w:r>
          </w:p>
        </w:tc>
      </w:tr>
      <w:tr w:rsidR="000A5501" w:rsidRPr="00EF2736" w:rsidTr="0066612C">
        <w:tc>
          <w:tcPr>
            <w:tcW w:w="4127" w:type="pct"/>
            <w:shd w:val="clear" w:color="auto" w:fill="auto"/>
          </w:tcPr>
          <w:p w:rsidR="000A5501" w:rsidRPr="00EF2736" w:rsidRDefault="000A5501" w:rsidP="00DE3111">
            <w:pPr>
              <w:pStyle w:val="Tabletext"/>
            </w:pPr>
            <w:r w:rsidRPr="00EF2736">
              <w:t>Trachea,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Ureter,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Ureter, resection</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Urethra,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Urethra, resection</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Urinary bladder—all specimens not otherwise specified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Urinary bladder, partial or total with or without prostatectomy</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Urinary bladder, transurethral resection of neoplasm</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shd w:val="clear" w:color="auto" w:fill="auto"/>
          </w:tcPr>
          <w:p w:rsidR="000A5501" w:rsidRPr="00EF2736" w:rsidRDefault="000A5501" w:rsidP="00DE3111">
            <w:pPr>
              <w:pStyle w:val="Tabletext"/>
            </w:pPr>
            <w:r w:rsidRPr="00EF2736">
              <w:t>Uterus and/or cervix—all specimens not otherwise specified</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Uterus, cervix cone, biopsy (including LEEP or LLETZ biopsy)</w:t>
            </w:r>
          </w:p>
        </w:tc>
        <w:tc>
          <w:tcPr>
            <w:tcW w:w="873" w:type="pct"/>
            <w:shd w:val="clear" w:color="auto" w:fill="auto"/>
          </w:tcPr>
          <w:p w:rsidR="000A5501" w:rsidRPr="00EF2736" w:rsidRDefault="000A5501" w:rsidP="00DE3111">
            <w:pPr>
              <w:pStyle w:val="Tabletext"/>
              <w:jc w:val="right"/>
            </w:pPr>
            <w:r w:rsidRPr="00EF2736">
              <w:t>5</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Uterus, cervix, curettings or biopsy</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Uterus, endocervix, polyp</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tcBorders>
              <w:top w:val="single" w:sz="4" w:space="0" w:color="auto"/>
            </w:tcBorders>
            <w:shd w:val="clear" w:color="auto" w:fill="auto"/>
          </w:tcPr>
          <w:p w:rsidR="000A5501" w:rsidRPr="00EF2736" w:rsidRDefault="000A5501" w:rsidP="00DE3111">
            <w:pPr>
              <w:pStyle w:val="Tabletext"/>
            </w:pPr>
            <w:r w:rsidRPr="00EF2736">
              <w:t>Uterus, endometrium, polyp</w:t>
            </w:r>
          </w:p>
        </w:tc>
        <w:tc>
          <w:tcPr>
            <w:tcW w:w="873" w:type="pct"/>
            <w:tcBorders>
              <w:top w:val="single" w:sz="4" w:space="0" w:color="auto"/>
            </w:tcBorders>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Uterus, with or without adnexa, malignant neoplasm—all specimen types not otherwise specified</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Uterus with or without adnexa, neoplasm, Wertheim’s or pelvic clearance</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shd w:val="clear" w:color="auto" w:fill="auto"/>
          </w:tcPr>
          <w:p w:rsidR="000A5501" w:rsidRPr="00EF2736" w:rsidRDefault="000A5501" w:rsidP="00DE3111">
            <w:pPr>
              <w:pStyle w:val="Tabletext"/>
            </w:pPr>
            <w:r w:rsidRPr="00EF2736">
              <w:t>Vagina, biopsy</w:t>
            </w:r>
          </w:p>
        </w:tc>
        <w:tc>
          <w:tcPr>
            <w:tcW w:w="873" w:type="pct"/>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shd w:val="clear" w:color="auto" w:fill="auto"/>
          </w:tcPr>
          <w:p w:rsidR="000A5501" w:rsidRPr="00EF2736" w:rsidRDefault="000A5501" w:rsidP="00DE3111">
            <w:pPr>
              <w:pStyle w:val="Tabletext"/>
            </w:pPr>
            <w:r w:rsidRPr="00EF2736">
              <w:t>Vaginal mucosa, incidental</w:t>
            </w:r>
          </w:p>
        </w:tc>
        <w:tc>
          <w:tcPr>
            <w:tcW w:w="873" w:type="pct"/>
            <w:shd w:val="clear" w:color="auto" w:fill="auto"/>
          </w:tcPr>
          <w:p w:rsidR="000A5501" w:rsidRPr="00EF2736" w:rsidRDefault="000A5501" w:rsidP="00DE3111">
            <w:pPr>
              <w:pStyle w:val="Tabletext"/>
              <w:jc w:val="right"/>
            </w:pPr>
            <w:r w:rsidRPr="00EF2736">
              <w:t>3</w:t>
            </w:r>
          </w:p>
        </w:tc>
      </w:tr>
      <w:tr w:rsidR="000A5501" w:rsidRPr="00EF2736" w:rsidTr="0066612C">
        <w:tc>
          <w:tcPr>
            <w:tcW w:w="4127" w:type="pct"/>
            <w:shd w:val="clear" w:color="auto" w:fill="auto"/>
          </w:tcPr>
          <w:p w:rsidR="000A5501" w:rsidRPr="00EF2736" w:rsidRDefault="000A5501" w:rsidP="00DE3111">
            <w:pPr>
              <w:pStyle w:val="Tabletext"/>
            </w:pPr>
            <w:r w:rsidRPr="00EF2736">
              <w:t>Vagina, radical resection</w:t>
            </w:r>
          </w:p>
        </w:tc>
        <w:tc>
          <w:tcPr>
            <w:tcW w:w="873" w:type="pct"/>
            <w:shd w:val="clear" w:color="auto" w:fill="auto"/>
          </w:tcPr>
          <w:p w:rsidR="000A5501" w:rsidRPr="00EF2736" w:rsidRDefault="000A5501" w:rsidP="00DE3111">
            <w:pPr>
              <w:pStyle w:val="Tabletext"/>
              <w:jc w:val="right"/>
            </w:pPr>
            <w:r w:rsidRPr="00EF2736">
              <w:t>6</w:t>
            </w:r>
          </w:p>
        </w:tc>
      </w:tr>
      <w:tr w:rsidR="000A5501" w:rsidRPr="00EF2736" w:rsidTr="0066612C">
        <w:tc>
          <w:tcPr>
            <w:tcW w:w="4127" w:type="pct"/>
            <w:tcBorders>
              <w:bottom w:val="single" w:sz="4" w:space="0" w:color="auto"/>
            </w:tcBorders>
            <w:shd w:val="clear" w:color="auto" w:fill="auto"/>
          </w:tcPr>
          <w:p w:rsidR="000A5501" w:rsidRPr="00EF2736" w:rsidRDefault="000A5501" w:rsidP="00DE3111">
            <w:pPr>
              <w:pStyle w:val="Tabletext"/>
            </w:pPr>
            <w:r w:rsidRPr="00EF2736">
              <w:t>Vulva or labia, biopsy</w:t>
            </w:r>
          </w:p>
        </w:tc>
        <w:tc>
          <w:tcPr>
            <w:tcW w:w="873" w:type="pct"/>
            <w:tcBorders>
              <w:bottom w:val="single" w:sz="4" w:space="0" w:color="auto"/>
            </w:tcBorders>
            <w:shd w:val="clear" w:color="auto" w:fill="auto"/>
          </w:tcPr>
          <w:p w:rsidR="000A5501" w:rsidRPr="00EF2736" w:rsidRDefault="000A5501" w:rsidP="00DE3111">
            <w:pPr>
              <w:pStyle w:val="Tabletext"/>
              <w:jc w:val="right"/>
            </w:pPr>
            <w:r w:rsidRPr="00EF2736">
              <w:t>4</w:t>
            </w:r>
          </w:p>
        </w:tc>
      </w:tr>
      <w:tr w:rsidR="000A5501" w:rsidRPr="00EF2736" w:rsidTr="0066612C">
        <w:tc>
          <w:tcPr>
            <w:tcW w:w="4127" w:type="pct"/>
            <w:tcBorders>
              <w:bottom w:val="single" w:sz="12" w:space="0" w:color="auto"/>
            </w:tcBorders>
            <w:shd w:val="clear" w:color="auto" w:fill="auto"/>
          </w:tcPr>
          <w:p w:rsidR="000A5501" w:rsidRPr="00EF2736" w:rsidRDefault="000A5501" w:rsidP="00DE3111">
            <w:pPr>
              <w:pStyle w:val="Tabletext"/>
            </w:pPr>
            <w:r w:rsidRPr="00EF2736">
              <w:t>Vulval, subtotal or total with or without nodes</w:t>
            </w:r>
          </w:p>
        </w:tc>
        <w:tc>
          <w:tcPr>
            <w:tcW w:w="873" w:type="pct"/>
            <w:tcBorders>
              <w:bottom w:val="single" w:sz="12" w:space="0" w:color="auto"/>
            </w:tcBorders>
            <w:shd w:val="clear" w:color="auto" w:fill="auto"/>
          </w:tcPr>
          <w:p w:rsidR="000A5501" w:rsidRPr="00EF2736" w:rsidRDefault="000A5501" w:rsidP="00DE3111">
            <w:pPr>
              <w:pStyle w:val="Tabletext"/>
              <w:jc w:val="right"/>
            </w:pPr>
            <w:r w:rsidRPr="00EF2736">
              <w:t>6</w:t>
            </w:r>
          </w:p>
        </w:tc>
      </w:tr>
    </w:tbl>
    <w:p w:rsidR="000A5501" w:rsidRPr="00EF2736" w:rsidRDefault="000A5501" w:rsidP="000A5501">
      <w:pPr>
        <w:pStyle w:val="ActHead2"/>
        <w:pageBreakBefore/>
      </w:pPr>
      <w:bookmarkStart w:id="139" w:name="_Toc34893650"/>
      <w:r w:rsidRPr="00930CA4">
        <w:rPr>
          <w:rStyle w:val="CharPartNo"/>
        </w:rPr>
        <w:t>Part</w:t>
      </w:r>
      <w:r w:rsidR="00EF2736" w:rsidRPr="00930CA4">
        <w:rPr>
          <w:rStyle w:val="CharPartNo"/>
        </w:rPr>
        <w:t> </w:t>
      </w:r>
      <w:r w:rsidRPr="00930CA4">
        <w:rPr>
          <w:rStyle w:val="CharPartNo"/>
        </w:rPr>
        <w:t>4</w:t>
      </w:r>
      <w:r w:rsidRPr="00EF2736">
        <w:t>—</w:t>
      </w:r>
      <w:r w:rsidRPr="00930CA4">
        <w:rPr>
          <w:rStyle w:val="CharPartText"/>
        </w:rPr>
        <w:t>Dictionary</w:t>
      </w:r>
      <w:bookmarkEnd w:id="139"/>
    </w:p>
    <w:p w:rsidR="000A5501" w:rsidRPr="00930CA4" w:rsidRDefault="000A5501" w:rsidP="000A5501">
      <w:pPr>
        <w:pStyle w:val="Header"/>
      </w:pPr>
      <w:r w:rsidRPr="00930CA4">
        <w:rPr>
          <w:rStyle w:val="CharDivNo"/>
        </w:rPr>
        <w:t xml:space="preserve"> </w:t>
      </w:r>
      <w:r w:rsidRPr="00930CA4">
        <w:rPr>
          <w:rStyle w:val="CharDivText"/>
        </w:rPr>
        <w:t xml:space="preserve"> </w:t>
      </w:r>
    </w:p>
    <w:p w:rsidR="000A5501" w:rsidRPr="00EF2736" w:rsidRDefault="000A5501" w:rsidP="000A5501">
      <w:pPr>
        <w:pStyle w:val="ActHead5"/>
      </w:pPr>
      <w:bookmarkStart w:id="140" w:name="_Toc34893651"/>
      <w:r w:rsidRPr="00930CA4">
        <w:rPr>
          <w:rStyle w:val="CharSectno"/>
        </w:rPr>
        <w:t>4.1</w:t>
      </w:r>
      <w:r w:rsidRPr="00EF2736">
        <w:t xml:space="preserve">  Dictionary</w:t>
      </w:r>
      <w:bookmarkEnd w:id="140"/>
    </w:p>
    <w:p w:rsidR="000A5501" w:rsidRPr="00EF2736" w:rsidRDefault="000A5501" w:rsidP="000A5501">
      <w:pPr>
        <w:pStyle w:val="notetext"/>
      </w:pPr>
      <w:r w:rsidRPr="00EF2736">
        <w:t>Note</w:t>
      </w:r>
      <w:r w:rsidR="002421E0" w:rsidRPr="00EF2736">
        <w:t xml:space="preserve"> 1</w:t>
      </w:r>
      <w:r w:rsidRPr="00EF2736">
        <w:t>:</w:t>
      </w:r>
      <w:r w:rsidRPr="00EF2736">
        <w:tab/>
        <w:t xml:space="preserve">All references in this clause to a provision are references to a provision in this </w:t>
      </w:r>
      <w:r w:rsidR="004F7BF9" w:rsidRPr="00EF2736">
        <w:t>Schedule</w:t>
      </w:r>
      <w:r w:rsidRPr="00EF2736">
        <w:t>, unless otherwise indicated.</w:t>
      </w:r>
    </w:p>
    <w:p w:rsidR="002421E0" w:rsidRPr="00EF2736" w:rsidRDefault="002421E0" w:rsidP="000A5501">
      <w:pPr>
        <w:pStyle w:val="notetext"/>
      </w:pPr>
      <w:r w:rsidRPr="00EF2736">
        <w:t>Note 2:</w:t>
      </w:r>
      <w:r w:rsidRPr="00EF2736">
        <w:tab/>
        <w:t xml:space="preserve">A number of expressions used in this </w:t>
      </w:r>
      <w:r w:rsidR="004F7BF9" w:rsidRPr="00EF2736">
        <w:t>Schedule</w:t>
      </w:r>
      <w:r w:rsidRPr="00EF2736">
        <w:t xml:space="preserve"> are defined in t</w:t>
      </w:r>
      <w:r w:rsidR="005156F2" w:rsidRPr="00EF2736">
        <w:t xml:space="preserve">he Act, including </w:t>
      </w:r>
      <w:r w:rsidRPr="00EF2736">
        <w:t>pathologist</w:t>
      </w:r>
      <w:r w:rsidR="004C74D5">
        <w:noBreakHyphen/>
      </w:r>
      <w:r w:rsidR="005156F2" w:rsidRPr="00EF2736">
        <w:t>determinable service.</w:t>
      </w:r>
    </w:p>
    <w:p w:rsidR="000A5501" w:rsidRPr="00EF2736" w:rsidRDefault="000A5501" w:rsidP="000A5501">
      <w:pPr>
        <w:pStyle w:val="subsection"/>
      </w:pPr>
      <w:r w:rsidRPr="00EF2736">
        <w:tab/>
      </w:r>
      <w:r w:rsidRPr="00EF2736">
        <w:tab/>
        <w:t xml:space="preserve">In this </w:t>
      </w:r>
      <w:r w:rsidR="004F7BF9" w:rsidRPr="00EF2736">
        <w:t>Schedule</w:t>
      </w:r>
      <w:r w:rsidRPr="00EF2736">
        <w:t>:</w:t>
      </w:r>
    </w:p>
    <w:p w:rsidR="000A5501" w:rsidRPr="00EF2736" w:rsidRDefault="000A5501" w:rsidP="000A5501">
      <w:pPr>
        <w:pStyle w:val="Definition"/>
      </w:pPr>
      <w:r w:rsidRPr="00EF2736">
        <w:rPr>
          <w:b/>
          <w:i/>
        </w:rPr>
        <w:t xml:space="preserve">Act </w:t>
      </w:r>
      <w:r w:rsidRPr="00EF2736">
        <w:t xml:space="preserve">means the </w:t>
      </w:r>
      <w:r w:rsidRPr="00EF2736">
        <w:rPr>
          <w:i/>
        </w:rPr>
        <w:t>Health Insurance Act 1973</w:t>
      </w:r>
      <w:r w:rsidRPr="00EF2736">
        <w:t>.</w:t>
      </w:r>
    </w:p>
    <w:p w:rsidR="005D6327" w:rsidRPr="00EF2736" w:rsidRDefault="005D6327" w:rsidP="005D6327">
      <w:pPr>
        <w:pStyle w:val="Definition"/>
      </w:pPr>
      <w:r w:rsidRPr="00EF2736">
        <w:rPr>
          <w:b/>
          <w:bCs/>
          <w:i/>
          <w:iCs/>
        </w:rPr>
        <w:t>approved collection centre</w:t>
      </w:r>
      <w:r w:rsidRPr="00EF2736">
        <w:rPr>
          <w:b/>
          <w:i/>
        </w:rPr>
        <w:t xml:space="preserve"> </w:t>
      </w:r>
      <w:r w:rsidRPr="00EF2736">
        <w:t>has the meaning given by subsection</w:t>
      </w:r>
      <w:r w:rsidR="00EF2736" w:rsidRPr="00EF2736">
        <w:t> </w:t>
      </w:r>
      <w:r w:rsidRPr="00EF2736">
        <w:t>23DA(1) of the Act.</w:t>
      </w:r>
    </w:p>
    <w:p w:rsidR="00A5769A" w:rsidRPr="00EF2736" w:rsidRDefault="00A5769A" w:rsidP="00A5769A">
      <w:pPr>
        <w:pStyle w:val="Definition"/>
      </w:pPr>
      <w:r w:rsidRPr="00EF2736">
        <w:rPr>
          <w:b/>
          <w:bCs/>
          <w:i/>
          <w:iCs/>
        </w:rPr>
        <w:t>biopsy material</w:t>
      </w:r>
      <w:r w:rsidRPr="00EF2736">
        <w:rPr>
          <w:b/>
          <w:i/>
        </w:rPr>
        <w:t xml:space="preserve"> </w:t>
      </w:r>
      <w:r w:rsidRPr="00EF2736">
        <w:t>means all tissue received by an approved pathology practitioner:</w:t>
      </w:r>
    </w:p>
    <w:p w:rsidR="00A5769A" w:rsidRPr="00EF2736" w:rsidRDefault="00A5769A" w:rsidP="00A5769A">
      <w:pPr>
        <w:pStyle w:val="paragraph"/>
      </w:pPr>
      <w:r w:rsidRPr="00EF2736">
        <w:tab/>
        <w:t>(a)</w:t>
      </w:r>
      <w:r w:rsidRPr="00EF2736">
        <w:tab/>
        <w:t>from a medical procedure, or set of medical procedures, performed on a patient at the same time; or</w:t>
      </w:r>
    </w:p>
    <w:p w:rsidR="00A5769A" w:rsidRPr="00EF2736" w:rsidRDefault="00A5769A" w:rsidP="00A5769A">
      <w:pPr>
        <w:pStyle w:val="paragraph"/>
      </w:pPr>
      <w:r w:rsidRPr="00EF2736">
        <w:tab/>
        <w:t>(b)</w:t>
      </w:r>
      <w:r w:rsidRPr="00EF2736">
        <w:tab/>
        <w:t>after being expelled spontaneously from a patient.</w:t>
      </w:r>
    </w:p>
    <w:p w:rsidR="000A5501" w:rsidRPr="00EF2736" w:rsidRDefault="000A5501" w:rsidP="000A5501">
      <w:pPr>
        <w:pStyle w:val="Definition"/>
      </w:pPr>
      <w:r w:rsidRPr="00EF2736">
        <w:rPr>
          <w:b/>
          <w:i/>
        </w:rPr>
        <w:t>bulk</w:t>
      </w:r>
      <w:r w:rsidR="004C74D5">
        <w:rPr>
          <w:b/>
          <w:i/>
        </w:rPr>
        <w:noBreakHyphen/>
      </w:r>
      <w:r w:rsidRPr="00EF2736">
        <w:rPr>
          <w:b/>
          <w:i/>
        </w:rPr>
        <w:t>billed</w:t>
      </w:r>
      <w:r w:rsidRPr="00EF2736">
        <w:t xml:space="preserve">: a pathology service is </w:t>
      </w:r>
      <w:r w:rsidRPr="00EF2736">
        <w:rPr>
          <w:b/>
          <w:i/>
        </w:rPr>
        <w:t>bulk</w:t>
      </w:r>
      <w:r w:rsidR="004C74D5">
        <w:rPr>
          <w:b/>
          <w:i/>
        </w:rPr>
        <w:noBreakHyphen/>
      </w:r>
      <w:r w:rsidRPr="00EF2736">
        <w:rPr>
          <w:b/>
          <w:i/>
        </w:rPr>
        <w:t>billed</w:t>
      </w:r>
      <w:r w:rsidRPr="00EF2736">
        <w:t xml:space="preserve"> if:</w:t>
      </w:r>
    </w:p>
    <w:p w:rsidR="000A5501" w:rsidRPr="00EF2736" w:rsidRDefault="000A5501" w:rsidP="000A5501">
      <w:pPr>
        <w:pStyle w:val="paragraph"/>
      </w:pPr>
      <w:r w:rsidRPr="00EF2736">
        <w:tab/>
        <w:t>(a)</w:t>
      </w:r>
      <w:r w:rsidRPr="00EF2736">
        <w:tab/>
        <w:t>a medicare benefit is payable to a person in relation to the service; and</w:t>
      </w:r>
    </w:p>
    <w:p w:rsidR="000A5501" w:rsidRPr="00EF2736" w:rsidRDefault="000A5501" w:rsidP="000A5501">
      <w:pPr>
        <w:pStyle w:val="paragraph"/>
      </w:pPr>
      <w:r w:rsidRPr="00EF2736">
        <w:tab/>
        <w:t>(b)</w:t>
      </w:r>
      <w:r w:rsidRPr="00EF2736">
        <w:tab/>
        <w:t>under an agreement entered into under section</w:t>
      </w:r>
      <w:r w:rsidR="00EF2736" w:rsidRPr="00EF2736">
        <w:t> </w:t>
      </w:r>
      <w:r w:rsidRPr="00EF2736">
        <w:t>20A of the Act:</w:t>
      </w:r>
    </w:p>
    <w:p w:rsidR="000A5501" w:rsidRPr="00EF2736" w:rsidRDefault="000A5501" w:rsidP="000A5501">
      <w:pPr>
        <w:pStyle w:val="paragraphsub"/>
      </w:pPr>
      <w:r w:rsidRPr="00EF2736">
        <w:tab/>
        <w:t>(i)</w:t>
      </w:r>
      <w:r w:rsidRPr="00EF2736">
        <w:tab/>
        <w:t xml:space="preserve">the person assigns to the practitioner by whom, or on whose behalf, the service is </w:t>
      </w:r>
      <w:r w:rsidR="00311065" w:rsidRPr="00EF2736">
        <w:t>rendered</w:t>
      </w:r>
      <w:r w:rsidRPr="00EF2736">
        <w:t>, the person’s right to the payment of the medicare benefit; and</w:t>
      </w:r>
    </w:p>
    <w:p w:rsidR="000A5501" w:rsidRPr="00EF2736" w:rsidRDefault="000A5501" w:rsidP="000A5501">
      <w:pPr>
        <w:pStyle w:val="paragraphsub"/>
      </w:pPr>
      <w:r w:rsidRPr="00EF2736">
        <w:tab/>
        <w:t>(ii)</w:t>
      </w:r>
      <w:r w:rsidRPr="00EF2736">
        <w:tab/>
        <w:t xml:space="preserve">the practitioner accepts the assignment in full payment of the practitioner’s fee for the service </w:t>
      </w:r>
      <w:r w:rsidR="00311065" w:rsidRPr="00EF2736">
        <w:t>rendered</w:t>
      </w:r>
      <w:r w:rsidRPr="00EF2736">
        <w:t>.</w:t>
      </w:r>
    </w:p>
    <w:p w:rsidR="00725B15" w:rsidRPr="00EF2736" w:rsidRDefault="00725B15" w:rsidP="00725B15">
      <w:pPr>
        <w:pStyle w:val="Definition"/>
      </w:pPr>
      <w:r w:rsidRPr="00EF2736">
        <w:rPr>
          <w:b/>
          <w:bCs/>
          <w:i/>
          <w:iCs/>
        </w:rPr>
        <w:t>care institution</w:t>
      </w:r>
      <w:r w:rsidRPr="00EF2736">
        <w:rPr>
          <w:b/>
          <w:i/>
        </w:rPr>
        <w:t xml:space="preserve"> </w:t>
      </w:r>
      <w:r w:rsidRPr="00EF2736">
        <w:t>means a place at which residential accommodation, day care or both are made available to:</w:t>
      </w:r>
    </w:p>
    <w:p w:rsidR="00725B15" w:rsidRPr="00EF2736" w:rsidRDefault="00725B15" w:rsidP="00725B15">
      <w:pPr>
        <w:pStyle w:val="paragraph"/>
      </w:pPr>
      <w:r w:rsidRPr="00EF2736">
        <w:tab/>
        <w:t>(a)</w:t>
      </w:r>
      <w:r w:rsidRPr="00EF2736">
        <w:tab/>
        <w:t>disadvantaged children; or</w:t>
      </w:r>
    </w:p>
    <w:p w:rsidR="00725B15" w:rsidRPr="00EF2736" w:rsidRDefault="00725B15" w:rsidP="00725B15">
      <w:pPr>
        <w:pStyle w:val="paragraph"/>
      </w:pPr>
      <w:r w:rsidRPr="00EF2736">
        <w:tab/>
        <w:t>(b)</w:t>
      </w:r>
      <w:r w:rsidRPr="00EF2736">
        <w:tab/>
        <w:t>juvenile offenders; or</w:t>
      </w:r>
    </w:p>
    <w:p w:rsidR="00725B15" w:rsidRPr="00EF2736" w:rsidRDefault="00725B15" w:rsidP="00725B15">
      <w:pPr>
        <w:pStyle w:val="paragraph"/>
      </w:pPr>
      <w:r w:rsidRPr="00EF2736">
        <w:tab/>
        <w:t>(c)</w:t>
      </w:r>
      <w:r w:rsidRPr="00EF2736">
        <w:tab/>
        <w:t>aged persons; or</w:t>
      </w:r>
    </w:p>
    <w:p w:rsidR="00725B15" w:rsidRPr="00EF2736" w:rsidRDefault="00725B15" w:rsidP="00725B15">
      <w:pPr>
        <w:pStyle w:val="paragraph"/>
      </w:pPr>
      <w:r w:rsidRPr="00EF2736">
        <w:tab/>
        <w:t>(d)</w:t>
      </w:r>
      <w:r w:rsidRPr="00EF2736">
        <w:tab/>
        <w:t>chronically ill psychiatric patients; or</w:t>
      </w:r>
    </w:p>
    <w:p w:rsidR="00725B15" w:rsidRPr="00EF2736" w:rsidRDefault="00725B15" w:rsidP="00725B15">
      <w:pPr>
        <w:pStyle w:val="paragraph"/>
      </w:pPr>
      <w:r w:rsidRPr="00EF2736">
        <w:tab/>
        <w:t>(e)</w:t>
      </w:r>
      <w:r w:rsidRPr="00EF2736">
        <w:tab/>
        <w:t>homeless persons; or</w:t>
      </w:r>
    </w:p>
    <w:p w:rsidR="00725B15" w:rsidRPr="00EF2736" w:rsidRDefault="00725B15" w:rsidP="00725B15">
      <w:pPr>
        <w:pStyle w:val="paragraph"/>
      </w:pPr>
      <w:r w:rsidRPr="00EF2736">
        <w:tab/>
        <w:t>(f)</w:t>
      </w:r>
      <w:r w:rsidRPr="00EF2736">
        <w:tab/>
        <w:t>unemployed persons; or</w:t>
      </w:r>
    </w:p>
    <w:p w:rsidR="00725B15" w:rsidRPr="00EF2736" w:rsidRDefault="00725B15" w:rsidP="00725B15">
      <w:pPr>
        <w:pStyle w:val="paragraph"/>
      </w:pPr>
      <w:r w:rsidRPr="00EF2736">
        <w:tab/>
        <w:t>(g)</w:t>
      </w:r>
      <w:r w:rsidRPr="00EF2736">
        <w:tab/>
        <w:t>persons suffering from alcoholism; or</w:t>
      </w:r>
    </w:p>
    <w:p w:rsidR="00725B15" w:rsidRPr="00EF2736" w:rsidRDefault="00725B15" w:rsidP="00725B15">
      <w:pPr>
        <w:pStyle w:val="paragraph"/>
      </w:pPr>
      <w:r w:rsidRPr="00EF2736">
        <w:tab/>
        <w:t>(h)</w:t>
      </w:r>
      <w:r w:rsidRPr="00EF2736">
        <w:tab/>
        <w:t>persons addicted to drugs; or</w:t>
      </w:r>
    </w:p>
    <w:p w:rsidR="00725B15" w:rsidRPr="00EF2736" w:rsidRDefault="00725B15" w:rsidP="00725B15">
      <w:pPr>
        <w:pStyle w:val="paragraph"/>
      </w:pPr>
      <w:r w:rsidRPr="00EF2736">
        <w:tab/>
        <w:t>(i)</w:t>
      </w:r>
      <w:r w:rsidRPr="00EF2736">
        <w:tab/>
        <w:t>physically or mentally handicapped persons;</w:t>
      </w:r>
    </w:p>
    <w:p w:rsidR="00725B15" w:rsidRPr="00EF2736" w:rsidRDefault="00725B15" w:rsidP="00725B15">
      <w:pPr>
        <w:pStyle w:val="subsection2"/>
      </w:pPr>
      <w:r w:rsidRPr="00EF2736">
        <w:t>but does not include:</w:t>
      </w:r>
    </w:p>
    <w:p w:rsidR="00725B15" w:rsidRPr="00EF2736" w:rsidRDefault="00725B15" w:rsidP="00725B15">
      <w:pPr>
        <w:pStyle w:val="paragraph"/>
      </w:pPr>
      <w:r w:rsidRPr="00EF2736">
        <w:tab/>
        <w:t>(j)</w:t>
      </w:r>
      <w:r w:rsidRPr="00EF2736">
        <w:tab/>
        <w:t>a hospital; or</w:t>
      </w:r>
    </w:p>
    <w:p w:rsidR="00725B15" w:rsidRPr="00EF2736" w:rsidRDefault="00725B15" w:rsidP="00725B15">
      <w:pPr>
        <w:pStyle w:val="paragraph"/>
      </w:pPr>
      <w:r w:rsidRPr="00EF2736">
        <w:tab/>
        <w:t>(k)</w:t>
      </w:r>
      <w:r w:rsidRPr="00EF2736">
        <w:tab/>
        <w:t>a residential aged care facility; or</w:t>
      </w:r>
    </w:p>
    <w:p w:rsidR="00725B15" w:rsidRPr="00EF2736" w:rsidRDefault="00725B15" w:rsidP="00725B15">
      <w:pPr>
        <w:pStyle w:val="paragraph"/>
      </w:pPr>
      <w:r w:rsidRPr="00EF2736">
        <w:tab/>
        <w:t>(l)</w:t>
      </w:r>
      <w:r w:rsidRPr="00EF2736">
        <w:tab/>
        <w:t>accommodation for aged persons that is attached to a residential aged care facility or situated within a residential aged care facility complex.</w:t>
      </w:r>
    </w:p>
    <w:p w:rsidR="003958BF" w:rsidRPr="00EF2736" w:rsidRDefault="003958BF" w:rsidP="00BF34F5">
      <w:pPr>
        <w:pStyle w:val="Definition"/>
      </w:pPr>
      <w:r w:rsidRPr="00EF2736">
        <w:rPr>
          <w:b/>
          <w:bCs/>
          <w:i/>
          <w:iCs/>
        </w:rPr>
        <w:t>complexity level</w:t>
      </w:r>
      <w:r w:rsidR="00BF34F5" w:rsidRPr="00EF2736">
        <w:rPr>
          <w:bCs/>
          <w:iCs/>
        </w:rPr>
        <w:t xml:space="preserve">, for a specimen type </w:t>
      </w:r>
      <w:r w:rsidR="00C61ACA" w:rsidRPr="00EF2736">
        <w:rPr>
          <w:bCs/>
          <w:iCs/>
        </w:rPr>
        <w:t>mentioned</w:t>
      </w:r>
      <w:r w:rsidR="00BF34F5" w:rsidRPr="00EF2736">
        <w:rPr>
          <w:bCs/>
          <w:iCs/>
        </w:rPr>
        <w:t xml:space="preserve"> in an item, means </w:t>
      </w:r>
      <w:r w:rsidRPr="00EF2736">
        <w:t xml:space="preserve">the </w:t>
      </w:r>
      <w:r w:rsidR="00C61ACA" w:rsidRPr="00EF2736">
        <w:t xml:space="preserve">complexity </w:t>
      </w:r>
      <w:r w:rsidRPr="00EF2736">
        <w:t xml:space="preserve">level </w:t>
      </w:r>
      <w:r w:rsidR="00C61ACA" w:rsidRPr="00EF2736">
        <w:t xml:space="preserve">specified </w:t>
      </w:r>
      <w:r w:rsidR="00BF34F5" w:rsidRPr="00EF2736">
        <w:t>for</w:t>
      </w:r>
      <w:r w:rsidRPr="00EF2736">
        <w:t xml:space="preserve"> </w:t>
      </w:r>
      <w:r w:rsidR="00BF34F5" w:rsidRPr="00EF2736">
        <w:t>the</w:t>
      </w:r>
      <w:r w:rsidR="00E20C3E" w:rsidRPr="00EF2736">
        <w:t xml:space="preserve"> specimen type in Part</w:t>
      </w:r>
      <w:r w:rsidR="00EF2736" w:rsidRPr="00EF2736">
        <w:t> </w:t>
      </w:r>
      <w:r w:rsidR="00E20C3E" w:rsidRPr="00EF2736">
        <w:t>3</w:t>
      </w:r>
      <w:r w:rsidRPr="00EF2736">
        <w:t>.</w:t>
      </w:r>
    </w:p>
    <w:p w:rsidR="003512F1" w:rsidRPr="00EF2736" w:rsidRDefault="003512F1" w:rsidP="003512F1">
      <w:pPr>
        <w:pStyle w:val="Definition"/>
      </w:pPr>
      <w:r w:rsidRPr="00EF2736">
        <w:rPr>
          <w:b/>
          <w:bCs/>
          <w:i/>
          <w:iCs/>
        </w:rPr>
        <w:t xml:space="preserve">concessional beneficiary </w:t>
      </w:r>
      <w:r w:rsidRPr="00EF2736">
        <w:t xml:space="preserve">has the same meaning as in </w:t>
      </w:r>
      <w:r w:rsidR="00E20C3E" w:rsidRPr="00EF2736">
        <w:t>Part</w:t>
      </w:r>
      <w:r w:rsidR="00EF2736" w:rsidRPr="00EF2736">
        <w:t> </w:t>
      </w:r>
      <w:r w:rsidR="00E20C3E" w:rsidRPr="00EF2736">
        <w:t xml:space="preserve">VII of the </w:t>
      </w:r>
      <w:r w:rsidR="00E20C3E" w:rsidRPr="00EF2736">
        <w:rPr>
          <w:i/>
        </w:rPr>
        <w:t>National Health Act 1953</w:t>
      </w:r>
      <w:r w:rsidRPr="00EF2736">
        <w:t>.</w:t>
      </w:r>
    </w:p>
    <w:p w:rsidR="00D701B6" w:rsidRPr="00EF2736" w:rsidRDefault="00D701B6" w:rsidP="00D701B6">
      <w:pPr>
        <w:pStyle w:val="Definition"/>
        <w:rPr>
          <w:snapToGrid w:val="0"/>
        </w:rPr>
      </w:pPr>
      <w:r w:rsidRPr="00EF2736">
        <w:rPr>
          <w:b/>
          <w:i/>
        </w:rPr>
        <w:t>designated area</w:t>
      </w:r>
      <w:r w:rsidRPr="00EF2736">
        <w:rPr>
          <w:b/>
          <w:i/>
          <w:snapToGrid w:val="0"/>
        </w:rPr>
        <w:t xml:space="preserve"> </w:t>
      </w:r>
      <w:r w:rsidRPr="00EF2736">
        <w:rPr>
          <w:snapToGrid w:val="0"/>
        </w:rPr>
        <w:t>has the same meaning as in the general medical services table.</w:t>
      </w:r>
    </w:p>
    <w:p w:rsidR="000A5501" w:rsidRPr="00EF2736" w:rsidRDefault="000A5501" w:rsidP="000A5501">
      <w:pPr>
        <w:pStyle w:val="Definition"/>
      </w:pPr>
      <w:r w:rsidRPr="00EF2736">
        <w:rPr>
          <w:b/>
          <w:i/>
        </w:rPr>
        <w:t>designated test</w:t>
      </w:r>
      <w:r w:rsidRPr="00EF2736">
        <w:t xml:space="preserve"> has the meaning given by clause</w:t>
      </w:r>
      <w:r w:rsidR="00EF2736" w:rsidRPr="00EF2736">
        <w:t> </w:t>
      </w:r>
      <w:r w:rsidR="006E3639" w:rsidRPr="00EF2736">
        <w:t>1.2.6</w:t>
      </w:r>
      <w:r w:rsidRPr="00EF2736">
        <w:t>.</w:t>
      </w:r>
    </w:p>
    <w:p w:rsidR="007147BB" w:rsidRPr="00EF2736" w:rsidRDefault="007147BB" w:rsidP="007147BB">
      <w:pPr>
        <w:pStyle w:val="Definition"/>
      </w:pPr>
      <w:r w:rsidRPr="00EF2736">
        <w:rPr>
          <w:b/>
          <w:i/>
        </w:rPr>
        <w:t>Modified Monash 2 area</w:t>
      </w:r>
      <w:r w:rsidRPr="00EF2736">
        <w:t xml:space="preserve"> </w:t>
      </w:r>
      <w:r w:rsidR="00973DFE" w:rsidRPr="00EF2736">
        <w:rPr>
          <w:snapToGrid w:val="0"/>
        </w:rPr>
        <w:t xml:space="preserve">has the same meaning as in </w:t>
      </w:r>
      <w:r w:rsidRPr="00EF2736">
        <w:t>the general medical services table.</w:t>
      </w:r>
    </w:p>
    <w:p w:rsidR="007147BB" w:rsidRPr="00EF2736" w:rsidRDefault="007147BB" w:rsidP="007147BB">
      <w:pPr>
        <w:pStyle w:val="Definition"/>
        <w:rPr>
          <w:b/>
          <w:i/>
        </w:rPr>
      </w:pPr>
      <w:r w:rsidRPr="00EF2736">
        <w:rPr>
          <w:b/>
          <w:i/>
        </w:rPr>
        <w:t>Modified Monash 3 area</w:t>
      </w:r>
      <w:r w:rsidRPr="00EF2736">
        <w:t xml:space="preserve"> </w:t>
      </w:r>
      <w:r w:rsidR="00973DFE" w:rsidRPr="00EF2736">
        <w:rPr>
          <w:snapToGrid w:val="0"/>
        </w:rPr>
        <w:t xml:space="preserve">has the same meaning as in </w:t>
      </w:r>
      <w:r w:rsidRPr="00EF2736">
        <w:t>the general medical services table.</w:t>
      </w:r>
    </w:p>
    <w:p w:rsidR="007147BB" w:rsidRPr="00EF2736" w:rsidRDefault="007147BB" w:rsidP="007147BB">
      <w:pPr>
        <w:pStyle w:val="Definition"/>
        <w:rPr>
          <w:b/>
          <w:i/>
        </w:rPr>
      </w:pPr>
      <w:r w:rsidRPr="00EF2736">
        <w:rPr>
          <w:b/>
          <w:i/>
        </w:rPr>
        <w:t>Modified Monash 4 area</w:t>
      </w:r>
      <w:r w:rsidRPr="00EF2736">
        <w:t xml:space="preserve"> </w:t>
      </w:r>
      <w:r w:rsidR="00973DFE" w:rsidRPr="00EF2736">
        <w:rPr>
          <w:snapToGrid w:val="0"/>
        </w:rPr>
        <w:t xml:space="preserve">has the same meaning as in </w:t>
      </w:r>
      <w:r w:rsidRPr="00EF2736">
        <w:t>the general medical services table.</w:t>
      </w:r>
    </w:p>
    <w:p w:rsidR="007147BB" w:rsidRPr="00EF2736" w:rsidRDefault="007147BB" w:rsidP="007147BB">
      <w:pPr>
        <w:pStyle w:val="Definition"/>
        <w:rPr>
          <w:b/>
          <w:i/>
        </w:rPr>
      </w:pPr>
      <w:r w:rsidRPr="00EF2736">
        <w:rPr>
          <w:b/>
          <w:i/>
        </w:rPr>
        <w:t>Modified Monash 5 area</w:t>
      </w:r>
      <w:r w:rsidRPr="00EF2736">
        <w:t xml:space="preserve"> </w:t>
      </w:r>
      <w:r w:rsidR="00973DFE" w:rsidRPr="00EF2736">
        <w:rPr>
          <w:snapToGrid w:val="0"/>
        </w:rPr>
        <w:t xml:space="preserve">has the same meaning as in </w:t>
      </w:r>
      <w:r w:rsidRPr="00EF2736">
        <w:t>the general medical services table.</w:t>
      </w:r>
    </w:p>
    <w:p w:rsidR="007147BB" w:rsidRPr="00EF2736" w:rsidRDefault="007147BB" w:rsidP="007147BB">
      <w:pPr>
        <w:pStyle w:val="Definition"/>
        <w:rPr>
          <w:b/>
          <w:i/>
        </w:rPr>
      </w:pPr>
      <w:r w:rsidRPr="00EF2736">
        <w:rPr>
          <w:b/>
          <w:i/>
        </w:rPr>
        <w:t>Modified Monash 6 area</w:t>
      </w:r>
      <w:r w:rsidRPr="00EF2736">
        <w:t xml:space="preserve"> </w:t>
      </w:r>
      <w:r w:rsidR="00973DFE" w:rsidRPr="00EF2736">
        <w:rPr>
          <w:snapToGrid w:val="0"/>
        </w:rPr>
        <w:t xml:space="preserve">has the same meaning as in </w:t>
      </w:r>
      <w:r w:rsidRPr="00EF2736">
        <w:t>the general medical services table.</w:t>
      </w:r>
    </w:p>
    <w:p w:rsidR="007147BB" w:rsidRPr="00EF2736" w:rsidRDefault="007147BB" w:rsidP="007147BB">
      <w:pPr>
        <w:pStyle w:val="Definition"/>
        <w:rPr>
          <w:b/>
          <w:i/>
        </w:rPr>
      </w:pPr>
      <w:r w:rsidRPr="00EF2736">
        <w:rPr>
          <w:b/>
          <w:i/>
        </w:rPr>
        <w:t>Modified Monash 7 area</w:t>
      </w:r>
      <w:r w:rsidRPr="00EF2736">
        <w:t xml:space="preserve"> </w:t>
      </w:r>
      <w:r w:rsidR="00973DFE" w:rsidRPr="00EF2736">
        <w:rPr>
          <w:snapToGrid w:val="0"/>
        </w:rPr>
        <w:t xml:space="preserve">has the same meaning as in </w:t>
      </w:r>
      <w:r w:rsidRPr="00EF2736">
        <w:t>the general medical services table.</w:t>
      </w:r>
    </w:p>
    <w:p w:rsidR="000A5501" w:rsidRPr="00EF2736" w:rsidRDefault="000A5501" w:rsidP="000A5501">
      <w:pPr>
        <w:pStyle w:val="Definition"/>
      </w:pPr>
      <w:r w:rsidRPr="00EF2736">
        <w:rPr>
          <w:b/>
          <w:i/>
        </w:rPr>
        <w:t>patient episode</w:t>
      </w:r>
      <w:r w:rsidR="001E2DE9" w:rsidRPr="00EF2736">
        <w:t xml:space="preserve"> has </w:t>
      </w:r>
      <w:r w:rsidR="006E3639" w:rsidRPr="00EF2736">
        <w:t>the meaning given by clause</w:t>
      </w:r>
      <w:r w:rsidR="00EF2736" w:rsidRPr="00EF2736">
        <w:t> </w:t>
      </w:r>
      <w:r w:rsidR="006E3639" w:rsidRPr="00EF2736">
        <w:t>1.3.1</w:t>
      </w:r>
      <w:r w:rsidR="001E2DE9" w:rsidRPr="00EF2736">
        <w:t>.</w:t>
      </w:r>
    </w:p>
    <w:p w:rsidR="003E679B" w:rsidRPr="00EF2736" w:rsidRDefault="003E679B" w:rsidP="003E679B">
      <w:pPr>
        <w:pStyle w:val="Definition"/>
      </w:pPr>
      <w:r w:rsidRPr="00EF2736">
        <w:rPr>
          <w:b/>
          <w:bCs/>
          <w:i/>
          <w:iCs/>
        </w:rPr>
        <w:t>practice location</w:t>
      </w:r>
      <w:r w:rsidRPr="00EF2736">
        <w:t xml:space="preserve">, for the </w:t>
      </w:r>
      <w:r w:rsidR="00311065" w:rsidRPr="00EF2736">
        <w:t xml:space="preserve">rendering </w:t>
      </w:r>
      <w:r w:rsidRPr="00EF2736">
        <w:t xml:space="preserve">of a pathology service, means the place of practice for which the practitioner by whom, or on whose behalf, the service is </w:t>
      </w:r>
      <w:r w:rsidR="00311065" w:rsidRPr="00EF2736">
        <w:t>rendered</w:t>
      </w:r>
      <w:r w:rsidRPr="00EF2736">
        <w:t>, has been allocated a provider number by the Chief Executive Medicare.</w:t>
      </w:r>
    </w:p>
    <w:p w:rsidR="00057DF9" w:rsidRPr="00EF2736" w:rsidRDefault="00057DF9" w:rsidP="00057DF9">
      <w:pPr>
        <w:pStyle w:val="Definition"/>
      </w:pPr>
      <w:r w:rsidRPr="00EF2736">
        <w:rPr>
          <w:b/>
          <w:bCs/>
          <w:i/>
          <w:iCs/>
        </w:rPr>
        <w:t>prescribed laboratory</w:t>
      </w:r>
      <w:r w:rsidRPr="00EF2736">
        <w:rPr>
          <w:b/>
          <w:i/>
        </w:rPr>
        <w:t xml:space="preserve"> </w:t>
      </w:r>
      <w:r w:rsidRPr="00EF2736">
        <w:t>means a laboratory operated by:</w:t>
      </w:r>
    </w:p>
    <w:p w:rsidR="00057DF9" w:rsidRPr="00EF2736" w:rsidRDefault="00057DF9" w:rsidP="00057DF9">
      <w:pPr>
        <w:pStyle w:val="paragraph"/>
      </w:pPr>
      <w:r w:rsidRPr="00EF2736">
        <w:tab/>
        <w:t>(a)</w:t>
      </w:r>
      <w:r w:rsidRPr="00EF2736">
        <w:tab/>
        <w:t>the Commonwealth; or</w:t>
      </w:r>
    </w:p>
    <w:p w:rsidR="00057DF9" w:rsidRPr="00EF2736" w:rsidRDefault="00057DF9" w:rsidP="00057DF9">
      <w:pPr>
        <w:pStyle w:val="paragraph"/>
      </w:pPr>
      <w:r w:rsidRPr="00EF2736">
        <w:tab/>
        <w:t>(b)</w:t>
      </w:r>
      <w:r w:rsidRPr="00EF2736">
        <w:tab/>
        <w:t>an authority of the Commonwealth; or</w:t>
      </w:r>
    </w:p>
    <w:p w:rsidR="00057DF9" w:rsidRPr="00EF2736" w:rsidRDefault="00057DF9" w:rsidP="00057DF9">
      <w:pPr>
        <w:pStyle w:val="paragraph"/>
      </w:pPr>
      <w:r w:rsidRPr="00EF2736">
        <w:tab/>
        <w:t>(c)</w:t>
      </w:r>
      <w:r w:rsidRPr="00EF2736">
        <w:tab/>
        <w:t>a State or internal Territory; or</w:t>
      </w:r>
    </w:p>
    <w:p w:rsidR="00057DF9" w:rsidRPr="00EF2736" w:rsidRDefault="00057DF9" w:rsidP="00057DF9">
      <w:pPr>
        <w:pStyle w:val="paragraph"/>
      </w:pPr>
      <w:r w:rsidRPr="00EF2736">
        <w:tab/>
        <w:t>(d)</w:t>
      </w:r>
      <w:r w:rsidRPr="00EF2736">
        <w:tab/>
        <w:t>an authority of a State or internal Territory; or</w:t>
      </w:r>
    </w:p>
    <w:p w:rsidR="00057DF9" w:rsidRPr="00EF2736" w:rsidRDefault="00057DF9" w:rsidP="00057DF9">
      <w:pPr>
        <w:pStyle w:val="paragraph"/>
      </w:pPr>
      <w:r w:rsidRPr="00EF2736">
        <w:tab/>
        <w:t>(e)</w:t>
      </w:r>
      <w:r w:rsidRPr="00EF2736">
        <w:tab/>
        <w:t>an Australian tertiary education institution.</w:t>
      </w:r>
    </w:p>
    <w:p w:rsidR="000A5501" w:rsidRPr="00EF2736" w:rsidRDefault="000A5501" w:rsidP="000A5501">
      <w:pPr>
        <w:pStyle w:val="Definition"/>
      </w:pPr>
      <w:r w:rsidRPr="00EF2736">
        <w:rPr>
          <w:b/>
          <w:i/>
        </w:rPr>
        <w:t>receiving APP</w:t>
      </w:r>
      <w:r w:rsidRPr="00EF2736">
        <w:t>, for a patient episode, means an approved pathology practitioner in an approved pathology authority who:</w:t>
      </w:r>
    </w:p>
    <w:p w:rsidR="000A5501" w:rsidRPr="00EF2736" w:rsidRDefault="000A5501" w:rsidP="000A5501">
      <w:pPr>
        <w:pStyle w:val="paragraph"/>
      </w:pPr>
      <w:r w:rsidRPr="00EF2736">
        <w:tab/>
        <w:t>(a)</w:t>
      </w:r>
      <w:r w:rsidRPr="00EF2736">
        <w:tab/>
        <w:t>receives a request from a referring APP to render a designated test or tests; and</w:t>
      </w:r>
    </w:p>
    <w:p w:rsidR="000A5501" w:rsidRPr="00EF2736" w:rsidRDefault="000A5501" w:rsidP="000A5501">
      <w:pPr>
        <w:pStyle w:val="paragraph"/>
      </w:pPr>
      <w:r w:rsidRPr="00EF2736">
        <w:tab/>
        <w:t>(b)</w:t>
      </w:r>
      <w:r w:rsidRPr="00EF2736">
        <w:tab/>
        <w:t>renders each test included in the designated test that the referring APP has not performed.</w:t>
      </w:r>
    </w:p>
    <w:p w:rsidR="000A5501" w:rsidRPr="00EF2736" w:rsidRDefault="000A5501" w:rsidP="000A5501">
      <w:pPr>
        <w:pStyle w:val="Definition"/>
      </w:pPr>
      <w:r w:rsidRPr="00EF2736">
        <w:rPr>
          <w:b/>
          <w:i/>
        </w:rPr>
        <w:t xml:space="preserve">recognised pathologist </w:t>
      </w:r>
      <w:r w:rsidRPr="00EF2736">
        <w:t>means:</w:t>
      </w:r>
    </w:p>
    <w:p w:rsidR="000A5501" w:rsidRPr="00EF2736" w:rsidRDefault="000A5501" w:rsidP="000A5501">
      <w:pPr>
        <w:pStyle w:val="paragraph"/>
      </w:pPr>
      <w:r w:rsidRPr="00EF2736">
        <w:tab/>
        <w:t>(a)</w:t>
      </w:r>
      <w:r w:rsidRPr="00EF2736">
        <w:tab/>
        <w:t>a medical practitioner recognised as a specialist in pathology under subsection</w:t>
      </w:r>
      <w:r w:rsidR="00EF2736" w:rsidRPr="00EF2736">
        <w:t> </w:t>
      </w:r>
      <w:r w:rsidRPr="00EF2736">
        <w:t>3D(1) of the Act; or</w:t>
      </w:r>
    </w:p>
    <w:p w:rsidR="000A5501" w:rsidRPr="00EF2736" w:rsidRDefault="000A5501" w:rsidP="000A5501">
      <w:pPr>
        <w:pStyle w:val="paragraph"/>
      </w:pPr>
      <w:r w:rsidRPr="00EF2736">
        <w:tab/>
        <w:t>(b)</w:t>
      </w:r>
      <w:r w:rsidRPr="00EF2736">
        <w:tab/>
        <w:t>a medical practitioner in relation to whom there is in force a determination under paragraph</w:t>
      </w:r>
      <w:r w:rsidR="00EF2736" w:rsidRPr="00EF2736">
        <w:t> </w:t>
      </w:r>
      <w:r w:rsidRPr="00EF2736">
        <w:t>3DB(4)(a) or subsection</w:t>
      </w:r>
      <w:r w:rsidR="00EF2736" w:rsidRPr="00EF2736">
        <w:t> </w:t>
      </w:r>
      <w:r w:rsidRPr="00EF2736">
        <w:t>3E(1) of the Act that the practitioner is recognised as a specialist in pathology.</w:t>
      </w:r>
    </w:p>
    <w:p w:rsidR="000A5501" w:rsidRPr="00EF2736" w:rsidRDefault="000A5501" w:rsidP="000A5501">
      <w:pPr>
        <w:pStyle w:val="Definition"/>
      </w:pPr>
      <w:r w:rsidRPr="00EF2736">
        <w:rPr>
          <w:b/>
          <w:i/>
        </w:rPr>
        <w:t>referring APP</w:t>
      </w:r>
      <w:r w:rsidRPr="00EF2736">
        <w:t>, for a patient episode, means an approved pathology practitioner in an approved pathology authority who:</w:t>
      </w:r>
    </w:p>
    <w:p w:rsidR="000A5501" w:rsidRPr="00EF2736" w:rsidRDefault="000A5501" w:rsidP="000A5501">
      <w:pPr>
        <w:pStyle w:val="paragraph"/>
      </w:pPr>
      <w:r w:rsidRPr="00EF2736">
        <w:tab/>
        <w:t>(a)</w:t>
      </w:r>
      <w:r w:rsidRPr="00EF2736">
        <w:tab/>
        <w:t>has received a request to render one or more designated tests; and</w:t>
      </w:r>
    </w:p>
    <w:p w:rsidR="000A5501" w:rsidRPr="00EF2736" w:rsidRDefault="000A5501" w:rsidP="000A5501">
      <w:pPr>
        <w:pStyle w:val="paragraph"/>
      </w:pPr>
      <w:r w:rsidRPr="00EF2736">
        <w:tab/>
        <w:t>(b)</w:t>
      </w:r>
      <w:r w:rsidRPr="00EF2736">
        <w:tab/>
        <w:t>is unable, because of the lack of facilities in, or expertise or experience of the staff of, the laboratory of the authority, to render one or more of the tests included in the designated test; and</w:t>
      </w:r>
    </w:p>
    <w:p w:rsidR="000A5501" w:rsidRPr="00EF2736" w:rsidRDefault="000A5501" w:rsidP="000A5501">
      <w:pPr>
        <w:pStyle w:val="paragraph"/>
      </w:pPr>
      <w:r w:rsidRPr="00EF2736">
        <w:tab/>
        <w:t>(c)</w:t>
      </w:r>
      <w:r w:rsidRPr="00EF2736">
        <w:tab/>
        <w:t>requests a receiving APP in another approved pathology authority to render:</w:t>
      </w:r>
    </w:p>
    <w:p w:rsidR="000A5501" w:rsidRPr="00EF2736" w:rsidRDefault="000A5501" w:rsidP="000A5501">
      <w:pPr>
        <w:pStyle w:val="paragraphsub"/>
      </w:pPr>
      <w:r w:rsidRPr="00EF2736">
        <w:tab/>
        <w:t>(i)</w:t>
      </w:r>
      <w:r w:rsidRPr="00EF2736">
        <w:tab/>
        <w:t>the test or tests that the approved pathology practitioner is unable to render; or</w:t>
      </w:r>
    </w:p>
    <w:p w:rsidR="000A5501" w:rsidRPr="00EF2736" w:rsidRDefault="000A5501" w:rsidP="000A5501">
      <w:pPr>
        <w:pStyle w:val="paragraphsub"/>
      </w:pPr>
      <w:r w:rsidRPr="00EF2736">
        <w:tab/>
        <w:t>(ii)</w:t>
      </w:r>
      <w:r w:rsidRPr="00EF2736">
        <w:tab/>
        <w:t>all of the tests that are included in the designated test; and</w:t>
      </w:r>
    </w:p>
    <w:p w:rsidR="000A5501" w:rsidRPr="00EF2736" w:rsidRDefault="000A5501" w:rsidP="000A5501">
      <w:pPr>
        <w:pStyle w:val="paragraph"/>
      </w:pPr>
      <w:r w:rsidRPr="00EF2736">
        <w:tab/>
        <w:t>(d)</w:t>
      </w:r>
      <w:r w:rsidRPr="00EF2736">
        <w:tab/>
        <w:t xml:space="preserve">renders each test included in the designated test, other than the test or tests for which the request mentioned in </w:t>
      </w:r>
      <w:r w:rsidR="00EF2736" w:rsidRPr="00EF2736">
        <w:t>paragraph (</w:t>
      </w:r>
      <w:r w:rsidRPr="00EF2736">
        <w:t>c) is made.</w:t>
      </w:r>
    </w:p>
    <w:p w:rsidR="000A5501" w:rsidRPr="00EF2736" w:rsidRDefault="000A5501" w:rsidP="000A5501">
      <w:pPr>
        <w:pStyle w:val="Definition"/>
      </w:pPr>
      <w:r w:rsidRPr="00EF2736">
        <w:rPr>
          <w:b/>
          <w:i/>
        </w:rPr>
        <w:t>request</w:t>
      </w:r>
      <w:r w:rsidRPr="00EF2736">
        <w:t>, received by an approved pathology practitioner, includes a request for a pathologist</w:t>
      </w:r>
      <w:r w:rsidR="004C74D5">
        <w:noBreakHyphen/>
      </w:r>
      <w:r w:rsidRPr="00EF2736">
        <w:t>determinable service to which subsection</w:t>
      </w:r>
      <w:r w:rsidR="00EF2736" w:rsidRPr="00EF2736">
        <w:t> </w:t>
      </w:r>
      <w:r w:rsidRPr="00EF2736">
        <w:t>16A(6) of the Act applies.</w:t>
      </w:r>
    </w:p>
    <w:p w:rsidR="000A5501" w:rsidRPr="00EF2736" w:rsidRDefault="00C67CAD" w:rsidP="000A5501">
      <w:pPr>
        <w:pStyle w:val="Definition"/>
      </w:pPr>
      <w:r w:rsidRPr="00EF2736">
        <w:rPr>
          <w:b/>
          <w:i/>
        </w:rPr>
        <w:t>r</w:t>
      </w:r>
      <w:r w:rsidR="000A5501" w:rsidRPr="00EF2736">
        <w:rPr>
          <w:b/>
          <w:i/>
        </w:rPr>
        <w:t>esidential</w:t>
      </w:r>
      <w:r w:rsidRPr="00EF2736">
        <w:rPr>
          <w:b/>
          <w:i/>
        </w:rPr>
        <w:t xml:space="preserve"> aged</w:t>
      </w:r>
      <w:r w:rsidR="000A5501" w:rsidRPr="00EF2736">
        <w:rPr>
          <w:b/>
          <w:i/>
        </w:rPr>
        <w:t xml:space="preserve"> care facility</w:t>
      </w:r>
      <w:r w:rsidRPr="00EF2736">
        <w:t xml:space="preserve"> has the same meaning as in</w:t>
      </w:r>
      <w:r w:rsidR="000A5501" w:rsidRPr="00EF2736">
        <w:t xml:space="preserve"> </w:t>
      </w:r>
      <w:r w:rsidRPr="00EF2736">
        <w:t>the general medical services table</w:t>
      </w:r>
      <w:r w:rsidR="000A5501" w:rsidRPr="00EF2736">
        <w:t>.</w:t>
      </w:r>
    </w:p>
    <w:p w:rsidR="00186B23" w:rsidRPr="00EF2736" w:rsidRDefault="00186B23" w:rsidP="00186B23">
      <w:pPr>
        <w:pStyle w:val="Definition"/>
      </w:pPr>
      <w:r w:rsidRPr="00EF2736">
        <w:rPr>
          <w:b/>
          <w:bCs/>
          <w:i/>
          <w:iCs/>
        </w:rPr>
        <w:t>separately identified specimen</w:t>
      </w:r>
      <w:r w:rsidRPr="00EF2736">
        <w:rPr>
          <w:b/>
          <w:i/>
        </w:rPr>
        <w:t xml:space="preserve"> </w:t>
      </w:r>
      <w:r w:rsidRPr="00EF2736">
        <w:t>means an individual specimen collected, identified so that it is clearly distinguished from any other specimen, and sent for testing by or on behalf of the treating practitioner responsible for the procedure in which the specimen was collected.</w:t>
      </w:r>
    </w:p>
    <w:p w:rsidR="00CF58BA" w:rsidRPr="00EF2736" w:rsidRDefault="00CF58BA" w:rsidP="00102C6A">
      <w:pPr>
        <w:pStyle w:val="Definition"/>
      </w:pPr>
      <w:r w:rsidRPr="00EF2736">
        <w:rPr>
          <w:b/>
          <w:i/>
        </w:rPr>
        <w:t>serial examinations</w:t>
      </w:r>
      <w:r w:rsidR="006E74AD" w:rsidRPr="00EF2736">
        <w:rPr>
          <w:b/>
          <w:i/>
        </w:rPr>
        <w:t xml:space="preserve"> </w:t>
      </w:r>
      <w:r w:rsidR="00102C6A" w:rsidRPr="00EF2736">
        <w:t xml:space="preserve">means </w:t>
      </w:r>
      <w:r w:rsidRPr="00EF2736">
        <w:t>a series of examinations requested on one occasion whether or not:</w:t>
      </w:r>
    </w:p>
    <w:p w:rsidR="00CF58BA" w:rsidRPr="00EF2736" w:rsidRDefault="00102C6A" w:rsidP="00102C6A">
      <w:pPr>
        <w:pStyle w:val="paragraph"/>
      </w:pPr>
      <w:r w:rsidRPr="00EF2736">
        <w:tab/>
        <w:t>(a</w:t>
      </w:r>
      <w:r w:rsidR="00CF58BA" w:rsidRPr="00EF2736">
        <w:t>)</w:t>
      </w:r>
      <w:r w:rsidR="00CF58BA" w:rsidRPr="00EF2736">
        <w:tab/>
        <w:t>the materials are received on different days by the approved pathology practitioner; or</w:t>
      </w:r>
    </w:p>
    <w:p w:rsidR="00CF58BA" w:rsidRPr="00EF2736" w:rsidRDefault="00102C6A" w:rsidP="00102C6A">
      <w:pPr>
        <w:pStyle w:val="paragraph"/>
      </w:pPr>
      <w:r w:rsidRPr="00EF2736">
        <w:tab/>
        <w:t>(b</w:t>
      </w:r>
      <w:r w:rsidR="00CF58BA" w:rsidRPr="00EF2736">
        <w:t>)</w:t>
      </w:r>
      <w:r w:rsidR="00CF58BA" w:rsidRPr="00EF2736">
        <w:tab/>
        <w:t>the examinations were requested on one or more request forms b</w:t>
      </w:r>
      <w:r w:rsidRPr="00EF2736">
        <w:t>y the treating practitioner.</w:t>
      </w:r>
    </w:p>
    <w:p w:rsidR="000A5501" w:rsidRPr="00EF2736" w:rsidRDefault="000A5501" w:rsidP="000A5501">
      <w:pPr>
        <w:pStyle w:val="Definition"/>
      </w:pPr>
      <w:r w:rsidRPr="00EF2736">
        <w:rPr>
          <w:b/>
          <w:i/>
        </w:rPr>
        <w:t xml:space="preserve">treating practitioner </w:t>
      </w:r>
      <w:r w:rsidRPr="00EF2736">
        <w:t>has the same meaning as in subsection</w:t>
      </w:r>
      <w:r w:rsidR="00EF2736" w:rsidRPr="00EF2736">
        <w:t> </w:t>
      </w:r>
      <w:r w:rsidRPr="00EF2736">
        <w:t>16A(1) of the Act.</w:t>
      </w:r>
    </w:p>
    <w:p w:rsidR="0064632F" w:rsidRPr="00EF2736" w:rsidRDefault="0064632F" w:rsidP="0064632F">
      <w:pPr>
        <w:pStyle w:val="Definition"/>
      </w:pPr>
      <w:r w:rsidRPr="00EF2736">
        <w:rPr>
          <w:b/>
          <w:i/>
        </w:rPr>
        <w:t>unreferred service</w:t>
      </w:r>
      <w:r w:rsidRPr="00EF2736">
        <w:t xml:space="preserve"> means a pathology service that:</w:t>
      </w:r>
    </w:p>
    <w:p w:rsidR="0064632F" w:rsidRPr="00EF2736" w:rsidRDefault="0064632F" w:rsidP="0064632F">
      <w:pPr>
        <w:pStyle w:val="paragraph"/>
      </w:pPr>
      <w:r w:rsidRPr="00EF2736">
        <w:tab/>
        <w:t>(a)</w:t>
      </w:r>
      <w:r w:rsidRPr="00EF2736">
        <w:tab/>
        <w:t xml:space="preserve">is </w:t>
      </w:r>
      <w:r w:rsidR="00311065" w:rsidRPr="00EF2736">
        <w:t xml:space="preserve">rendered </w:t>
      </w:r>
      <w:r w:rsidRPr="00EF2736">
        <w:t>to a person by, or on behalf of, a medical practitioner who is:</w:t>
      </w:r>
    </w:p>
    <w:p w:rsidR="0064632F" w:rsidRPr="00EF2736" w:rsidRDefault="0064632F" w:rsidP="0064632F">
      <w:pPr>
        <w:pStyle w:val="paragraphsub"/>
      </w:pPr>
      <w:r w:rsidRPr="00EF2736">
        <w:tab/>
        <w:t>(i)</w:t>
      </w:r>
      <w:r w:rsidRPr="00EF2736">
        <w:tab/>
        <w:t>not a specialist or consultant physician; or</w:t>
      </w:r>
    </w:p>
    <w:p w:rsidR="0064632F" w:rsidRPr="00EF2736" w:rsidRDefault="0064632F" w:rsidP="0064632F">
      <w:pPr>
        <w:pStyle w:val="paragraphsub"/>
      </w:pPr>
      <w:r w:rsidRPr="00EF2736">
        <w:tab/>
        <w:t>(ii)</w:t>
      </w:r>
      <w:r w:rsidRPr="00EF2736">
        <w:tab/>
        <w:t>both a specialist or consultant physician and a general practitioner; and</w:t>
      </w:r>
    </w:p>
    <w:p w:rsidR="00B720C0" w:rsidRPr="00EF2736" w:rsidRDefault="0064632F" w:rsidP="00B720C0">
      <w:pPr>
        <w:pStyle w:val="paragraph"/>
      </w:pPr>
      <w:r w:rsidRPr="00EF2736">
        <w:tab/>
        <w:t>(b)</w:t>
      </w:r>
      <w:r w:rsidRPr="00EF2736">
        <w:tab/>
        <w:t>has not been referred to the medical practitioner.</w:t>
      </w:r>
    </w:p>
    <w:p w:rsidR="0066612C" w:rsidRPr="00EF2736" w:rsidRDefault="0066612C" w:rsidP="0066612C">
      <w:pPr>
        <w:sectPr w:rsidR="0066612C" w:rsidRPr="00EF2736" w:rsidSect="002A1532">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66612C" w:rsidRPr="00EF2736" w:rsidRDefault="0066612C" w:rsidP="0066612C">
      <w:pPr>
        <w:pStyle w:val="ActHead6"/>
      </w:pPr>
      <w:bookmarkStart w:id="141" w:name="_Toc34893652"/>
      <w:bookmarkStart w:id="142" w:name="opcAmSched"/>
      <w:bookmarkStart w:id="143" w:name="opcCurrentFind"/>
      <w:r w:rsidRPr="00930CA4">
        <w:rPr>
          <w:rStyle w:val="CharAmSchNo"/>
        </w:rPr>
        <w:t>Schedule</w:t>
      </w:r>
      <w:r w:rsidR="00EF2736" w:rsidRPr="00930CA4">
        <w:rPr>
          <w:rStyle w:val="CharAmSchNo"/>
        </w:rPr>
        <w:t> </w:t>
      </w:r>
      <w:r w:rsidRPr="00930CA4">
        <w:rPr>
          <w:rStyle w:val="CharAmSchNo"/>
        </w:rPr>
        <w:t>2</w:t>
      </w:r>
      <w:r w:rsidRPr="00EF2736">
        <w:t>—</w:t>
      </w:r>
      <w:r w:rsidRPr="00930CA4">
        <w:rPr>
          <w:rStyle w:val="CharAmSchText"/>
        </w:rPr>
        <w:t>Repeals</w:t>
      </w:r>
      <w:bookmarkEnd w:id="141"/>
    </w:p>
    <w:bookmarkEnd w:id="142"/>
    <w:bookmarkEnd w:id="143"/>
    <w:p w:rsidR="00954353" w:rsidRPr="00930CA4" w:rsidRDefault="00954353" w:rsidP="00954353">
      <w:pPr>
        <w:pStyle w:val="Header"/>
      </w:pPr>
      <w:r w:rsidRPr="00930CA4">
        <w:rPr>
          <w:rStyle w:val="CharAmPartNo"/>
        </w:rPr>
        <w:t xml:space="preserve"> </w:t>
      </w:r>
      <w:r w:rsidRPr="00930CA4">
        <w:rPr>
          <w:rStyle w:val="CharAmPartText"/>
        </w:rPr>
        <w:t xml:space="preserve"> </w:t>
      </w:r>
    </w:p>
    <w:p w:rsidR="0066612C" w:rsidRPr="00EF2736" w:rsidRDefault="0066612C" w:rsidP="0066612C">
      <w:pPr>
        <w:pStyle w:val="ActHead9"/>
      </w:pPr>
      <w:bookmarkStart w:id="144" w:name="_Toc34893653"/>
      <w:r w:rsidRPr="00EF2736">
        <w:t>Health Insurance (Pathology Services Table) Regulations</w:t>
      </w:r>
      <w:r w:rsidR="00EF2736" w:rsidRPr="00EF2736">
        <w:t> </w:t>
      </w:r>
      <w:r w:rsidRPr="00EF2736">
        <w:t>2019</w:t>
      </w:r>
      <w:bookmarkEnd w:id="144"/>
    </w:p>
    <w:p w:rsidR="0066612C" w:rsidRPr="00EF2736" w:rsidRDefault="0066612C" w:rsidP="0066612C">
      <w:pPr>
        <w:pStyle w:val="ItemHead"/>
      </w:pPr>
      <w:r w:rsidRPr="00EF2736">
        <w:t>1  The whole of the instrument</w:t>
      </w:r>
    </w:p>
    <w:p w:rsidR="0066612C" w:rsidRPr="00EF2736" w:rsidRDefault="0066612C" w:rsidP="00E83E87">
      <w:pPr>
        <w:pStyle w:val="Item"/>
      </w:pPr>
      <w:r w:rsidRPr="00EF2736">
        <w:t>Repeal the instrument.</w:t>
      </w:r>
    </w:p>
    <w:p w:rsidR="0066612C" w:rsidRPr="00EF2736" w:rsidRDefault="0066612C">
      <w:pPr>
        <w:sectPr w:rsidR="0066612C" w:rsidRPr="00EF2736" w:rsidSect="002A1532">
          <w:headerReference w:type="even" r:id="rId32"/>
          <w:headerReference w:type="default" r:id="rId33"/>
          <w:footerReference w:type="even" r:id="rId34"/>
          <w:footerReference w:type="default" r:id="rId35"/>
          <w:headerReference w:type="first" r:id="rId36"/>
          <w:footerReference w:type="first" r:id="rId37"/>
          <w:pgSz w:w="11907" w:h="16839" w:code="9"/>
          <w:pgMar w:top="2233" w:right="1797" w:bottom="1440" w:left="1797" w:header="720" w:footer="709" w:gutter="0"/>
          <w:cols w:space="720"/>
          <w:docGrid w:linePitch="299"/>
        </w:sectPr>
      </w:pPr>
    </w:p>
    <w:p w:rsidR="00C70CAA" w:rsidRPr="00EF2736" w:rsidRDefault="00C70CAA" w:rsidP="00A3567A">
      <w:pPr>
        <w:rPr>
          <w:b/>
          <w:i/>
        </w:rPr>
      </w:pPr>
    </w:p>
    <w:sectPr w:rsidR="00C70CAA" w:rsidRPr="00EF2736" w:rsidSect="002A1532">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36" w:rsidRDefault="00EF2736" w:rsidP="00715914">
      <w:pPr>
        <w:spacing w:line="240" w:lineRule="auto"/>
      </w:pPr>
      <w:r>
        <w:separator/>
      </w:r>
    </w:p>
  </w:endnote>
  <w:endnote w:type="continuationSeparator" w:id="0">
    <w:p w:rsidR="00EF2736" w:rsidRDefault="00EF273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32" w:rsidRPr="002A1532" w:rsidRDefault="002A1532" w:rsidP="002A1532">
    <w:pPr>
      <w:pStyle w:val="Footer"/>
      <w:rPr>
        <w:i/>
        <w:sz w:val="18"/>
      </w:rPr>
    </w:pPr>
    <w:r w:rsidRPr="002A1532">
      <w:rPr>
        <w:i/>
        <w:sz w:val="18"/>
      </w:rPr>
      <w:t>OPC64066 -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D675F1" w:rsidRDefault="00EF2736" w:rsidP="0066612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EF2736" w:rsidTr="0066612C">
      <w:tc>
        <w:tcPr>
          <w:tcW w:w="947" w:type="pct"/>
        </w:tcPr>
        <w:p w:rsidR="00EF2736" w:rsidRDefault="00EF2736" w:rsidP="00DE3111">
          <w:pPr>
            <w:spacing w:line="0" w:lineRule="atLeast"/>
            <w:rPr>
              <w:sz w:val="18"/>
            </w:rPr>
          </w:pPr>
        </w:p>
      </w:tc>
      <w:tc>
        <w:tcPr>
          <w:tcW w:w="3688" w:type="pct"/>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365" w:type="pct"/>
        </w:tcPr>
        <w:p w:rsidR="00EF2736" w:rsidRDefault="00EF2736" w:rsidP="00DE31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30B2">
            <w:rPr>
              <w:i/>
              <w:noProof/>
              <w:sz w:val="18"/>
            </w:rPr>
            <w:t>79</w:t>
          </w:r>
          <w:r w:rsidRPr="00ED79B6">
            <w:rPr>
              <w:i/>
              <w:sz w:val="18"/>
            </w:rPr>
            <w:fldChar w:fldCharType="end"/>
          </w:r>
        </w:p>
      </w:tc>
    </w:tr>
  </w:tbl>
  <w:p w:rsidR="00EF2736" w:rsidRPr="00D675F1" w:rsidRDefault="00EF2736" w:rsidP="00DE3111">
    <w:pPr>
      <w:rPr>
        <w:sz w:val="18"/>
      </w:rPr>
    </w:pPr>
  </w:p>
  <w:p w:rsidR="00EF2736" w:rsidRPr="002A1532" w:rsidRDefault="002A1532" w:rsidP="002A1532">
    <w:pPr>
      <w:pStyle w:val="Footer"/>
      <w:rPr>
        <w:i/>
        <w:sz w:val="18"/>
      </w:rPr>
    </w:pPr>
    <w:r w:rsidRPr="002A1532">
      <w:rPr>
        <w:i/>
        <w:sz w:val="18"/>
      </w:rPr>
      <w:t>OPC64066 -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66612C">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F2736" w:rsidTr="0066612C">
      <w:tc>
        <w:tcPr>
          <w:tcW w:w="817" w:type="pct"/>
          <w:tcBorders>
            <w:top w:val="nil"/>
            <w:left w:val="nil"/>
            <w:bottom w:val="nil"/>
            <w:right w:val="nil"/>
          </w:tcBorders>
        </w:tcPr>
        <w:p w:rsidR="00EF2736" w:rsidRDefault="00EF2736" w:rsidP="00DE3111">
          <w:pPr>
            <w:spacing w:line="0" w:lineRule="atLeast"/>
            <w:rPr>
              <w:sz w:val="18"/>
            </w:rPr>
          </w:pP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418" w:type="pct"/>
          <w:tcBorders>
            <w:top w:val="nil"/>
            <w:left w:val="nil"/>
            <w:bottom w:val="nil"/>
            <w:right w:val="nil"/>
          </w:tcBorders>
        </w:tcPr>
        <w:p w:rsidR="00EF2736" w:rsidRDefault="00EF2736" w:rsidP="00DE31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133C">
            <w:rPr>
              <w:i/>
              <w:noProof/>
              <w:sz w:val="18"/>
            </w:rPr>
            <w:t>80</w:t>
          </w:r>
          <w:r w:rsidRPr="00ED79B6">
            <w:rPr>
              <w:i/>
              <w:sz w:val="18"/>
            </w:rPr>
            <w:fldChar w:fldCharType="end"/>
          </w:r>
        </w:p>
      </w:tc>
    </w:tr>
  </w:tbl>
  <w:p w:rsidR="00EF2736" w:rsidRPr="00ED79B6" w:rsidRDefault="00EF2736" w:rsidP="0066612C">
    <w:pPr>
      <w:rPr>
        <w:i/>
        <w:sz w:val="18"/>
      </w:rPr>
    </w:pPr>
  </w:p>
  <w:p w:rsidR="00EF2736" w:rsidRPr="002A1532" w:rsidRDefault="002A1532" w:rsidP="002A1532">
    <w:pPr>
      <w:pStyle w:val="Footer"/>
      <w:rPr>
        <w:i/>
        <w:sz w:val="18"/>
      </w:rPr>
    </w:pPr>
    <w:r w:rsidRPr="002A1532">
      <w:rPr>
        <w:i/>
        <w:sz w:val="18"/>
      </w:rPr>
      <w:t>OPC64066 -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D90ABA" w:rsidRDefault="00EF2736" w:rsidP="0066612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F2736" w:rsidTr="0066612C">
      <w:tc>
        <w:tcPr>
          <w:tcW w:w="365" w:type="pct"/>
        </w:tcPr>
        <w:p w:rsidR="00EF2736" w:rsidRDefault="00EF2736" w:rsidP="00DE311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30B2">
            <w:rPr>
              <w:i/>
              <w:noProof/>
              <w:sz w:val="18"/>
            </w:rPr>
            <w:t>80</w:t>
          </w:r>
          <w:r w:rsidRPr="00ED79B6">
            <w:rPr>
              <w:i/>
              <w:sz w:val="18"/>
            </w:rPr>
            <w:fldChar w:fldCharType="end"/>
          </w:r>
        </w:p>
      </w:tc>
      <w:tc>
        <w:tcPr>
          <w:tcW w:w="3688" w:type="pct"/>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947" w:type="pct"/>
        </w:tcPr>
        <w:p w:rsidR="00EF2736" w:rsidRDefault="00EF2736" w:rsidP="00DE3111">
          <w:pPr>
            <w:spacing w:line="0" w:lineRule="atLeast"/>
            <w:jc w:val="right"/>
            <w:rPr>
              <w:sz w:val="18"/>
            </w:rPr>
          </w:pPr>
        </w:p>
      </w:tc>
    </w:tr>
  </w:tbl>
  <w:p w:rsidR="00EF2736" w:rsidRPr="002A1532" w:rsidRDefault="002A1532" w:rsidP="002A1532">
    <w:pPr>
      <w:rPr>
        <w:rFonts w:cs="Times New Roman"/>
        <w:i/>
        <w:sz w:val="18"/>
      </w:rPr>
    </w:pPr>
    <w:r w:rsidRPr="002A1532">
      <w:rPr>
        <w:rFonts w:cs="Times New Roman"/>
        <w:i/>
        <w:sz w:val="18"/>
      </w:rPr>
      <w:t>OPC64066 -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D90ABA" w:rsidRDefault="00EF2736" w:rsidP="0066612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EF2736" w:rsidTr="0066612C">
      <w:tc>
        <w:tcPr>
          <w:tcW w:w="942" w:type="pct"/>
        </w:tcPr>
        <w:p w:rsidR="00EF2736" w:rsidRDefault="00EF2736" w:rsidP="00DE3111">
          <w:pPr>
            <w:spacing w:line="0" w:lineRule="atLeast"/>
            <w:rPr>
              <w:sz w:val="18"/>
            </w:rPr>
          </w:pPr>
        </w:p>
      </w:tc>
      <w:tc>
        <w:tcPr>
          <w:tcW w:w="3671" w:type="pct"/>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387" w:type="pct"/>
        </w:tcPr>
        <w:p w:rsidR="00EF2736" w:rsidRDefault="00EF2736" w:rsidP="00DE31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133C">
            <w:rPr>
              <w:i/>
              <w:noProof/>
              <w:sz w:val="18"/>
            </w:rPr>
            <w:t>80</w:t>
          </w:r>
          <w:r w:rsidRPr="00ED79B6">
            <w:rPr>
              <w:i/>
              <w:sz w:val="18"/>
            </w:rPr>
            <w:fldChar w:fldCharType="end"/>
          </w:r>
        </w:p>
      </w:tc>
    </w:tr>
  </w:tbl>
  <w:p w:rsidR="00EF2736" w:rsidRPr="002A1532" w:rsidRDefault="002A1532" w:rsidP="002A1532">
    <w:pPr>
      <w:rPr>
        <w:rFonts w:cs="Times New Roman"/>
        <w:i/>
        <w:sz w:val="18"/>
      </w:rPr>
    </w:pPr>
    <w:r w:rsidRPr="002A1532">
      <w:rPr>
        <w:rFonts w:cs="Times New Roman"/>
        <w:i/>
        <w:sz w:val="18"/>
      </w:rPr>
      <w:t>OPC64066 -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Default="00EF2736">
    <w:pPr>
      <w:pBdr>
        <w:top w:val="single" w:sz="6" w:space="1" w:color="auto"/>
      </w:pBdr>
      <w:rPr>
        <w:sz w:val="18"/>
      </w:rPr>
    </w:pPr>
  </w:p>
  <w:p w:rsidR="00EF2736" w:rsidRDefault="00EF2736">
    <w:pPr>
      <w:jc w:val="right"/>
      <w:rPr>
        <w:i/>
        <w:sz w:val="18"/>
      </w:rPr>
    </w:pPr>
    <w:r>
      <w:rPr>
        <w:i/>
        <w:sz w:val="18"/>
      </w:rPr>
      <w:fldChar w:fldCharType="begin"/>
    </w:r>
    <w:r>
      <w:rPr>
        <w:i/>
        <w:sz w:val="18"/>
      </w:rPr>
      <w:instrText xml:space="preserve"> STYLEREF ShortT </w:instrText>
    </w:r>
    <w:r>
      <w:rPr>
        <w:i/>
        <w:sz w:val="18"/>
      </w:rPr>
      <w:fldChar w:fldCharType="separate"/>
    </w:r>
    <w:r w:rsidR="009E7D2A">
      <w:rPr>
        <w:i/>
        <w:noProof/>
        <w:sz w:val="18"/>
      </w:rPr>
      <w:t>Health Insurance (Pathology Services Table) Regulations 2020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9E7D2A">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0133C">
      <w:rPr>
        <w:i/>
        <w:noProof/>
        <w:sz w:val="18"/>
      </w:rPr>
      <w:t>80</w:t>
    </w:r>
    <w:r>
      <w:rPr>
        <w:i/>
        <w:sz w:val="18"/>
      </w:rPr>
      <w:fldChar w:fldCharType="end"/>
    </w:r>
  </w:p>
  <w:p w:rsidR="00EF2736" w:rsidRPr="002A1532" w:rsidRDefault="002A1532" w:rsidP="002A1532">
    <w:pPr>
      <w:rPr>
        <w:rFonts w:cs="Times New Roman"/>
        <w:i/>
        <w:sz w:val="18"/>
      </w:rPr>
    </w:pPr>
    <w:r w:rsidRPr="002A1532">
      <w:rPr>
        <w:rFonts w:cs="Times New Roman"/>
        <w:i/>
        <w:sz w:val="18"/>
      </w:rPr>
      <w:t>OPC64066 -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66612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EF2736" w:rsidTr="0066612C">
      <w:tc>
        <w:tcPr>
          <w:tcW w:w="418" w:type="pct"/>
          <w:tcBorders>
            <w:top w:val="nil"/>
            <w:left w:val="nil"/>
            <w:bottom w:val="nil"/>
            <w:right w:val="nil"/>
          </w:tcBorders>
        </w:tcPr>
        <w:p w:rsidR="00EF2736" w:rsidRDefault="00EF2736" w:rsidP="00DE311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133C">
            <w:rPr>
              <w:i/>
              <w:noProof/>
              <w:sz w:val="18"/>
            </w:rPr>
            <w:t>80</w:t>
          </w:r>
          <w:r w:rsidRPr="00ED79B6">
            <w:rPr>
              <w:i/>
              <w:sz w:val="18"/>
            </w:rPr>
            <w:fldChar w:fldCharType="end"/>
          </w: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817" w:type="pct"/>
          <w:tcBorders>
            <w:top w:val="nil"/>
            <w:left w:val="nil"/>
            <w:bottom w:val="nil"/>
            <w:right w:val="nil"/>
          </w:tcBorders>
        </w:tcPr>
        <w:p w:rsidR="00EF2736" w:rsidRDefault="00EF2736" w:rsidP="00DE3111">
          <w:pPr>
            <w:spacing w:line="0" w:lineRule="atLeast"/>
            <w:jc w:val="right"/>
            <w:rPr>
              <w:sz w:val="18"/>
            </w:rPr>
          </w:pPr>
        </w:p>
      </w:tc>
    </w:tr>
  </w:tbl>
  <w:p w:rsidR="00EF2736" w:rsidRPr="002A1532" w:rsidRDefault="002A1532" w:rsidP="002A1532">
    <w:pPr>
      <w:rPr>
        <w:rFonts w:cs="Times New Roman"/>
        <w:i/>
        <w:sz w:val="18"/>
      </w:rPr>
    </w:pPr>
    <w:r w:rsidRPr="002A1532">
      <w:rPr>
        <w:rFonts w:cs="Times New Roman"/>
        <w:i/>
        <w:sz w:val="18"/>
      </w:rPr>
      <w:t>OPC64066 -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66612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F2736" w:rsidTr="0066612C">
      <w:tc>
        <w:tcPr>
          <w:tcW w:w="817" w:type="pct"/>
          <w:tcBorders>
            <w:top w:val="nil"/>
            <w:left w:val="nil"/>
            <w:bottom w:val="nil"/>
            <w:right w:val="nil"/>
          </w:tcBorders>
        </w:tcPr>
        <w:p w:rsidR="00EF2736" w:rsidRDefault="00EF2736" w:rsidP="00DE3111">
          <w:pPr>
            <w:spacing w:line="0" w:lineRule="atLeast"/>
            <w:rPr>
              <w:sz w:val="18"/>
            </w:rPr>
          </w:pP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418" w:type="pct"/>
          <w:tcBorders>
            <w:top w:val="nil"/>
            <w:left w:val="nil"/>
            <w:bottom w:val="nil"/>
            <w:right w:val="nil"/>
          </w:tcBorders>
        </w:tcPr>
        <w:p w:rsidR="00EF2736" w:rsidRDefault="00EF2736" w:rsidP="00DE31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133C">
            <w:rPr>
              <w:i/>
              <w:noProof/>
              <w:sz w:val="18"/>
            </w:rPr>
            <w:t>80</w:t>
          </w:r>
          <w:r w:rsidRPr="00ED79B6">
            <w:rPr>
              <w:i/>
              <w:sz w:val="18"/>
            </w:rPr>
            <w:fldChar w:fldCharType="end"/>
          </w:r>
        </w:p>
      </w:tc>
    </w:tr>
  </w:tbl>
  <w:p w:rsidR="00EF2736" w:rsidRPr="002A1532" w:rsidRDefault="002A1532" w:rsidP="002A1532">
    <w:pPr>
      <w:rPr>
        <w:rFonts w:cs="Times New Roman"/>
        <w:i/>
        <w:sz w:val="18"/>
      </w:rPr>
    </w:pPr>
    <w:r w:rsidRPr="002A1532">
      <w:rPr>
        <w:rFonts w:cs="Times New Roman"/>
        <w:i/>
        <w:sz w:val="18"/>
      </w:rPr>
      <w:t>OPC64066 -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F2736" w:rsidTr="0066612C">
      <w:tc>
        <w:tcPr>
          <w:tcW w:w="817" w:type="pct"/>
          <w:tcBorders>
            <w:top w:val="nil"/>
            <w:left w:val="nil"/>
            <w:bottom w:val="nil"/>
            <w:right w:val="nil"/>
          </w:tcBorders>
        </w:tcPr>
        <w:p w:rsidR="00EF2736" w:rsidRDefault="00EF2736" w:rsidP="00DE3111">
          <w:pPr>
            <w:spacing w:line="0" w:lineRule="atLeast"/>
            <w:rPr>
              <w:sz w:val="18"/>
            </w:rPr>
          </w:pP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418" w:type="pct"/>
          <w:tcBorders>
            <w:top w:val="nil"/>
            <w:left w:val="nil"/>
            <w:bottom w:val="nil"/>
            <w:right w:val="nil"/>
          </w:tcBorders>
        </w:tcPr>
        <w:p w:rsidR="00EF2736" w:rsidRDefault="00EF2736" w:rsidP="00DE31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133C">
            <w:rPr>
              <w:i/>
              <w:noProof/>
              <w:sz w:val="18"/>
            </w:rPr>
            <w:t>80</w:t>
          </w:r>
          <w:r w:rsidRPr="00ED79B6">
            <w:rPr>
              <w:i/>
              <w:sz w:val="18"/>
            </w:rPr>
            <w:fldChar w:fldCharType="end"/>
          </w:r>
        </w:p>
      </w:tc>
    </w:tr>
  </w:tbl>
  <w:p w:rsidR="00EF2736" w:rsidRPr="002A1532" w:rsidRDefault="002A1532" w:rsidP="002A1532">
    <w:pPr>
      <w:rPr>
        <w:rFonts w:cs="Times New Roman"/>
        <w:i/>
        <w:sz w:val="18"/>
      </w:rPr>
    </w:pPr>
    <w:r w:rsidRPr="002A1532">
      <w:rPr>
        <w:rFonts w:cs="Times New Roman"/>
        <w:i/>
        <w:sz w:val="18"/>
      </w:rPr>
      <w:t>OPC64066 -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Default="00EF2736" w:rsidP="0066612C">
    <w:pPr>
      <w:pStyle w:val="Footer"/>
      <w:spacing w:before="120"/>
    </w:pPr>
  </w:p>
  <w:p w:rsidR="00EF2736" w:rsidRPr="002A1532" w:rsidRDefault="002A1532" w:rsidP="002A1532">
    <w:pPr>
      <w:pStyle w:val="Footer"/>
      <w:rPr>
        <w:i/>
        <w:sz w:val="18"/>
      </w:rPr>
    </w:pPr>
    <w:r w:rsidRPr="002A1532">
      <w:rPr>
        <w:i/>
        <w:sz w:val="18"/>
      </w:rPr>
      <w:t>OPC64066 -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2A1532" w:rsidRDefault="002A1532" w:rsidP="002A1532">
    <w:pPr>
      <w:pStyle w:val="Footer"/>
      <w:tabs>
        <w:tab w:val="clear" w:pos="4153"/>
        <w:tab w:val="clear" w:pos="8306"/>
        <w:tab w:val="center" w:pos="4150"/>
        <w:tab w:val="right" w:pos="8307"/>
      </w:tabs>
      <w:spacing w:before="120"/>
      <w:rPr>
        <w:i/>
        <w:sz w:val="18"/>
      </w:rPr>
    </w:pPr>
    <w:r w:rsidRPr="002A1532">
      <w:rPr>
        <w:i/>
        <w:sz w:val="18"/>
      </w:rPr>
      <w:t>OPC64066 -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66612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EF2736" w:rsidTr="0066612C">
      <w:tc>
        <w:tcPr>
          <w:tcW w:w="418" w:type="pct"/>
          <w:tcBorders>
            <w:top w:val="nil"/>
            <w:left w:val="nil"/>
            <w:bottom w:val="nil"/>
            <w:right w:val="nil"/>
          </w:tcBorders>
        </w:tcPr>
        <w:p w:rsidR="00EF2736" w:rsidRDefault="00EF2736" w:rsidP="00DE311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30B2">
            <w:rPr>
              <w:i/>
              <w:noProof/>
              <w:sz w:val="18"/>
            </w:rPr>
            <w:t>ii</w:t>
          </w:r>
          <w:r w:rsidRPr="00ED79B6">
            <w:rPr>
              <w:i/>
              <w:sz w:val="18"/>
            </w:rPr>
            <w:fldChar w:fldCharType="end"/>
          </w: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817" w:type="pct"/>
          <w:tcBorders>
            <w:top w:val="nil"/>
            <w:left w:val="nil"/>
            <w:bottom w:val="nil"/>
            <w:right w:val="nil"/>
          </w:tcBorders>
        </w:tcPr>
        <w:p w:rsidR="00EF2736" w:rsidRDefault="00EF2736" w:rsidP="00DE3111">
          <w:pPr>
            <w:spacing w:line="0" w:lineRule="atLeast"/>
            <w:jc w:val="right"/>
            <w:rPr>
              <w:sz w:val="18"/>
            </w:rPr>
          </w:pPr>
        </w:p>
      </w:tc>
    </w:tr>
  </w:tbl>
  <w:p w:rsidR="00EF2736" w:rsidRPr="002A1532" w:rsidRDefault="002A1532" w:rsidP="002A1532">
    <w:pPr>
      <w:rPr>
        <w:rFonts w:cs="Times New Roman"/>
        <w:i/>
        <w:sz w:val="18"/>
      </w:rPr>
    </w:pPr>
    <w:r w:rsidRPr="002A1532">
      <w:rPr>
        <w:rFonts w:cs="Times New Roman"/>
        <w:i/>
        <w:sz w:val="18"/>
      </w:rPr>
      <w:t>OPC64066 -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66612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EF2736" w:rsidTr="0066612C">
      <w:tc>
        <w:tcPr>
          <w:tcW w:w="816" w:type="pct"/>
          <w:tcBorders>
            <w:top w:val="nil"/>
            <w:left w:val="nil"/>
            <w:bottom w:val="nil"/>
            <w:right w:val="nil"/>
          </w:tcBorders>
        </w:tcPr>
        <w:p w:rsidR="00EF2736" w:rsidRDefault="00EF2736" w:rsidP="00DE3111">
          <w:pPr>
            <w:spacing w:line="0" w:lineRule="atLeast"/>
            <w:rPr>
              <w:sz w:val="18"/>
            </w:rPr>
          </w:pP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419" w:type="pct"/>
          <w:tcBorders>
            <w:top w:val="nil"/>
            <w:left w:val="nil"/>
            <w:bottom w:val="nil"/>
            <w:right w:val="nil"/>
          </w:tcBorders>
        </w:tcPr>
        <w:p w:rsidR="00EF2736" w:rsidRDefault="00EF2736" w:rsidP="00DE31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139C">
            <w:rPr>
              <w:i/>
              <w:noProof/>
              <w:sz w:val="18"/>
            </w:rPr>
            <w:t>iii</w:t>
          </w:r>
          <w:r w:rsidRPr="00ED79B6">
            <w:rPr>
              <w:i/>
              <w:sz w:val="18"/>
            </w:rPr>
            <w:fldChar w:fldCharType="end"/>
          </w:r>
        </w:p>
      </w:tc>
    </w:tr>
  </w:tbl>
  <w:p w:rsidR="00EF2736" w:rsidRPr="002A1532" w:rsidRDefault="002A1532" w:rsidP="002A1532">
    <w:pPr>
      <w:rPr>
        <w:rFonts w:cs="Times New Roman"/>
        <w:i/>
        <w:sz w:val="18"/>
      </w:rPr>
    </w:pPr>
    <w:r w:rsidRPr="002A1532">
      <w:rPr>
        <w:rFonts w:cs="Times New Roman"/>
        <w:i/>
        <w:sz w:val="18"/>
      </w:rPr>
      <w:t>OPC64066 -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66612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EF2736" w:rsidTr="0066612C">
      <w:tc>
        <w:tcPr>
          <w:tcW w:w="418" w:type="pct"/>
          <w:tcBorders>
            <w:top w:val="nil"/>
            <w:left w:val="nil"/>
            <w:bottom w:val="nil"/>
            <w:right w:val="nil"/>
          </w:tcBorders>
        </w:tcPr>
        <w:p w:rsidR="00EF2736" w:rsidRDefault="00EF2736" w:rsidP="00DE311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133C">
            <w:rPr>
              <w:i/>
              <w:noProof/>
              <w:sz w:val="18"/>
            </w:rPr>
            <w:t>80</w:t>
          </w:r>
          <w:r w:rsidRPr="00ED79B6">
            <w:rPr>
              <w:i/>
              <w:sz w:val="18"/>
            </w:rPr>
            <w:fldChar w:fldCharType="end"/>
          </w: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817" w:type="pct"/>
          <w:tcBorders>
            <w:top w:val="nil"/>
            <w:left w:val="nil"/>
            <w:bottom w:val="nil"/>
            <w:right w:val="nil"/>
          </w:tcBorders>
        </w:tcPr>
        <w:p w:rsidR="00EF2736" w:rsidRDefault="00EF2736" w:rsidP="00DE3111">
          <w:pPr>
            <w:spacing w:line="0" w:lineRule="atLeast"/>
            <w:jc w:val="right"/>
            <w:rPr>
              <w:sz w:val="18"/>
            </w:rPr>
          </w:pPr>
        </w:p>
      </w:tc>
    </w:tr>
  </w:tbl>
  <w:p w:rsidR="00EF2736" w:rsidRPr="00ED79B6" w:rsidRDefault="00EF2736" w:rsidP="000A5501">
    <w:pPr>
      <w:rPr>
        <w:i/>
        <w:sz w:val="18"/>
      </w:rPr>
    </w:pPr>
  </w:p>
  <w:p w:rsidR="00EF2736" w:rsidRPr="002A1532" w:rsidRDefault="002A1532" w:rsidP="002A1532">
    <w:pPr>
      <w:pStyle w:val="Footer"/>
      <w:rPr>
        <w:i/>
        <w:sz w:val="18"/>
      </w:rPr>
    </w:pPr>
    <w:r w:rsidRPr="002A1532">
      <w:rPr>
        <w:i/>
        <w:sz w:val="18"/>
      </w:rPr>
      <w:t>OPC64066 -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66612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F2736" w:rsidTr="0066612C">
      <w:tc>
        <w:tcPr>
          <w:tcW w:w="817" w:type="pct"/>
          <w:tcBorders>
            <w:top w:val="nil"/>
            <w:left w:val="nil"/>
            <w:bottom w:val="nil"/>
            <w:right w:val="nil"/>
          </w:tcBorders>
        </w:tcPr>
        <w:p w:rsidR="00EF2736" w:rsidRDefault="00EF2736" w:rsidP="00DE3111">
          <w:pPr>
            <w:spacing w:line="0" w:lineRule="atLeast"/>
            <w:rPr>
              <w:sz w:val="18"/>
            </w:rPr>
          </w:pP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418" w:type="pct"/>
          <w:tcBorders>
            <w:top w:val="nil"/>
            <w:left w:val="nil"/>
            <w:bottom w:val="nil"/>
            <w:right w:val="nil"/>
          </w:tcBorders>
        </w:tcPr>
        <w:p w:rsidR="00EF2736" w:rsidRDefault="00EF2736" w:rsidP="00DE31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139C">
            <w:rPr>
              <w:i/>
              <w:noProof/>
              <w:sz w:val="18"/>
            </w:rPr>
            <w:t>1</w:t>
          </w:r>
          <w:r w:rsidRPr="00ED79B6">
            <w:rPr>
              <w:i/>
              <w:sz w:val="18"/>
            </w:rPr>
            <w:fldChar w:fldCharType="end"/>
          </w:r>
        </w:p>
      </w:tc>
    </w:tr>
  </w:tbl>
  <w:p w:rsidR="00EF2736" w:rsidRPr="00ED79B6" w:rsidRDefault="00EF2736" w:rsidP="000A5501">
    <w:pPr>
      <w:rPr>
        <w:i/>
        <w:sz w:val="18"/>
      </w:rPr>
    </w:pPr>
  </w:p>
  <w:p w:rsidR="00EF2736" w:rsidRPr="002A1532" w:rsidRDefault="002A1532" w:rsidP="002A1532">
    <w:pPr>
      <w:pStyle w:val="Footer"/>
      <w:rPr>
        <w:i/>
        <w:sz w:val="18"/>
      </w:rPr>
    </w:pPr>
    <w:r w:rsidRPr="002A1532">
      <w:rPr>
        <w:i/>
        <w:sz w:val="18"/>
      </w:rPr>
      <w:t>OPC64066 -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33C1C" w:rsidRDefault="00EF2736" w:rsidP="000A5501">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F2736" w:rsidTr="0066612C">
      <w:tc>
        <w:tcPr>
          <w:tcW w:w="817" w:type="pct"/>
          <w:tcBorders>
            <w:top w:val="nil"/>
            <w:left w:val="nil"/>
            <w:bottom w:val="nil"/>
            <w:right w:val="nil"/>
          </w:tcBorders>
        </w:tcPr>
        <w:p w:rsidR="00EF2736" w:rsidRDefault="00EF2736" w:rsidP="00DE3111">
          <w:pPr>
            <w:spacing w:line="0" w:lineRule="atLeast"/>
            <w:rPr>
              <w:sz w:val="18"/>
            </w:rPr>
          </w:pPr>
        </w:p>
      </w:tc>
      <w:tc>
        <w:tcPr>
          <w:tcW w:w="3765" w:type="pct"/>
          <w:tcBorders>
            <w:top w:val="nil"/>
            <w:left w:val="nil"/>
            <w:bottom w:val="nil"/>
            <w:right w:val="nil"/>
          </w:tcBorders>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418" w:type="pct"/>
          <w:tcBorders>
            <w:top w:val="nil"/>
            <w:left w:val="nil"/>
            <w:bottom w:val="nil"/>
            <w:right w:val="nil"/>
          </w:tcBorders>
        </w:tcPr>
        <w:p w:rsidR="00EF2736" w:rsidRDefault="00EF2736" w:rsidP="00DE31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133C">
            <w:rPr>
              <w:i/>
              <w:noProof/>
              <w:sz w:val="18"/>
            </w:rPr>
            <w:t>80</w:t>
          </w:r>
          <w:r w:rsidRPr="00ED79B6">
            <w:rPr>
              <w:i/>
              <w:sz w:val="18"/>
            </w:rPr>
            <w:fldChar w:fldCharType="end"/>
          </w:r>
        </w:p>
      </w:tc>
    </w:tr>
  </w:tbl>
  <w:p w:rsidR="00EF2736" w:rsidRPr="00ED79B6" w:rsidRDefault="00EF2736" w:rsidP="000A5501">
    <w:pPr>
      <w:rPr>
        <w:i/>
        <w:sz w:val="18"/>
      </w:rPr>
    </w:pPr>
  </w:p>
  <w:p w:rsidR="00EF2736" w:rsidRPr="002A1532" w:rsidRDefault="002A1532" w:rsidP="002A1532">
    <w:pPr>
      <w:pStyle w:val="Footer"/>
      <w:rPr>
        <w:i/>
        <w:sz w:val="18"/>
      </w:rPr>
    </w:pPr>
    <w:r w:rsidRPr="002A1532">
      <w:rPr>
        <w:i/>
        <w:sz w:val="18"/>
      </w:rPr>
      <w:t>OPC64066 -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D675F1" w:rsidRDefault="00EF2736" w:rsidP="0066612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F2736" w:rsidTr="0066612C">
      <w:tc>
        <w:tcPr>
          <w:tcW w:w="365" w:type="pct"/>
        </w:tcPr>
        <w:p w:rsidR="00EF2736" w:rsidRDefault="00EF2736" w:rsidP="00DE311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30B2">
            <w:rPr>
              <w:i/>
              <w:noProof/>
              <w:sz w:val="18"/>
            </w:rPr>
            <w:t>78</w:t>
          </w:r>
          <w:r w:rsidRPr="00ED79B6">
            <w:rPr>
              <w:i/>
              <w:sz w:val="18"/>
            </w:rPr>
            <w:fldChar w:fldCharType="end"/>
          </w:r>
        </w:p>
      </w:tc>
      <w:tc>
        <w:tcPr>
          <w:tcW w:w="3688" w:type="pct"/>
        </w:tcPr>
        <w:p w:rsidR="00EF2736" w:rsidRDefault="00EF2736" w:rsidP="00DE31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7D2A">
            <w:rPr>
              <w:i/>
              <w:sz w:val="18"/>
            </w:rPr>
            <w:t>Health Insurance (Pathology Services Table) Regulations 2020</w:t>
          </w:r>
          <w:r w:rsidRPr="007A1328">
            <w:rPr>
              <w:i/>
              <w:sz w:val="18"/>
            </w:rPr>
            <w:fldChar w:fldCharType="end"/>
          </w:r>
        </w:p>
      </w:tc>
      <w:tc>
        <w:tcPr>
          <w:tcW w:w="947" w:type="pct"/>
        </w:tcPr>
        <w:p w:rsidR="00EF2736" w:rsidRDefault="00EF2736" w:rsidP="00DE3111">
          <w:pPr>
            <w:spacing w:line="0" w:lineRule="atLeast"/>
            <w:jc w:val="right"/>
            <w:rPr>
              <w:sz w:val="18"/>
            </w:rPr>
          </w:pPr>
        </w:p>
      </w:tc>
    </w:tr>
  </w:tbl>
  <w:p w:rsidR="00EF2736" w:rsidRPr="002A1532" w:rsidRDefault="002A1532" w:rsidP="002A1532">
    <w:pPr>
      <w:rPr>
        <w:rFonts w:cs="Times New Roman"/>
        <w:i/>
        <w:sz w:val="18"/>
      </w:rPr>
    </w:pPr>
    <w:r w:rsidRPr="002A1532">
      <w:rPr>
        <w:rFonts w:cs="Times New Roman"/>
        <w:i/>
        <w:sz w:val="18"/>
      </w:rPr>
      <w:t>OPC64066 -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36" w:rsidRDefault="00EF2736" w:rsidP="00715914">
      <w:pPr>
        <w:spacing w:line="240" w:lineRule="auto"/>
      </w:pPr>
      <w:r>
        <w:separator/>
      </w:r>
    </w:p>
  </w:footnote>
  <w:footnote w:type="continuationSeparator" w:id="0">
    <w:p w:rsidR="00EF2736" w:rsidRDefault="00EF273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5F1388" w:rsidRDefault="00EF2736"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D675F1" w:rsidRDefault="00EF2736">
    <w:pPr>
      <w:jc w:val="right"/>
      <w:rPr>
        <w:sz w:val="20"/>
      </w:rPr>
    </w:pPr>
    <w:r w:rsidRPr="00D675F1">
      <w:rPr>
        <w:sz w:val="20"/>
      </w:rPr>
      <w:fldChar w:fldCharType="begin"/>
    </w:r>
    <w:r w:rsidRPr="00D675F1">
      <w:rPr>
        <w:sz w:val="20"/>
      </w:rPr>
      <w:instrText xml:space="preserve"> STYLEREF CharChapText </w:instrText>
    </w:r>
    <w:r w:rsidR="004230B2">
      <w:rPr>
        <w:sz w:val="20"/>
      </w:rPr>
      <w:fldChar w:fldCharType="separate"/>
    </w:r>
    <w:r w:rsidR="004230B2">
      <w:rPr>
        <w:noProof/>
        <w:sz w:val="20"/>
      </w:rPr>
      <w:t>Pathology services table</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4230B2">
      <w:rPr>
        <w:b/>
        <w:sz w:val="20"/>
      </w:rPr>
      <w:fldChar w:fldCharType="separate"/>
    </w:r>
    <w:r w:rsidR="004230B2">
      <w:rPr>
        <w:b/>
        <w:noProof/>
        <w:sz w:val="20"/>
      </w:rPr>
      <w:t>Schedule 1</w:t>
    </w:r>
    <w:r w:rsidRPr="00D675F1">
      <w:rPr>
        <w:b/>
        <w:sz w:val="20"/>
      </w:rPr>
      <w:fldChar w:fldCharType="end"/>
    </w:r>
  </w:p>
  <w:p w:rsidR="00EF2736" w:rsidRPr="00D675F1" w:rsidRDefault="00EF2736">
    <w:pPr>
      <w:jc w:val="right"/>
      <w:rPr>
        <w:b/>
        <w:sz w:val="20"/>
      </w:rPr>
    </w:pPr>
    <w:r w:rsidRPr="00D675F1">
      <w:rPr>
        <w:sz w:val="20"/>
      </w:rPr>
      <w:fldChar w:fldCharType="begin"/>
    </w:r>
    <w:r w:rsidRPr="00D675F1">
      <w:rPr>
        <w:sz w:val="20"/>
      </w:rPr>
      <w:instrText xml:space="preserve"> STYLEREF CharPartText </w:instrText>
    </w:r>
    <w:r w:rsidR="004230B2">
      <w:rPr>
        <w:sz w:val="20"/>
      </w:rPr>
      <w:fldChar w:fldCharType="separate"/>
    </w:r>
    <w:r w:rsidR="004230B2">
      <w:rPr>
        <w:noProof/>
        <w:sz w:val="20"/>
      </w:rPr>
      <w:t>Dictionary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4230B2">
      <w:rPr>
        <w:b/>
        <w:sz w:val="20"/>
      </w:rPr>
      <w:fldChar w:fldCharType="separate"/>
    </w:r>
    <w:r w:rsidR="004230B2">
      <w:rPr>
        <w:b/>
        <w:noProof/>
        <w:sz w:val="20"/>
      </w:rPr>
      <w:t>Part 4</w:t>
    </w:r>
    <w:r w:rsidRPr="00D675F1">
      <w:rPr>
        <w:b/>
        <w:sz w:val="20"/>
      </w:rPr>
      <w:fldChar w:fldCharType="end"/>
    </w:r>
  </w:p>
  <w:p w:rsidR="00EF2736" w:rsidRPr="00D675F1" w:rsidRDefault="00EF2736">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EF2736" w:rsidRPr="00D675F1" w:rsidRDefault="00EF2736">
    <w:pPr>
      <w:jc w:val="right"/>
      <w:rPr>
        <w:b/>
      </w:rPr>
    </w:pPr>
  </w:p>
  <w:p w:rsidR="00EF2736" w:rsidRPr="00D675F1" w:rsidRDefault="00EF2736" w:rsidP="0066612C">
    <w:pPr>
      <w:pBdr>
        <w:bottom w:val="single" w:sz="6" w:space="1" w:color="auto"/>
      </w:pBdr>
      <w:spacing w:after="120"/>
      <w:jc w:val="right"/>
    </w:pPr>
    <w:r w:rsidRPr="00D675F1">
      <w:t xml:space="preserve">Clause </w:t>
    </w:r>
    <w:r w:rsidR="00E7139C">
      <w:fldChar w:fldCharType="begin"/>
    </w:r>
    <w:r w:rsidR="00E7139C">
      <w:instrText xml:space="preserve"> STYLEREF CharSectno </w:instrText>
    </w:r>
    <w:r w:rsidR="00E7139C">
      <w:fldChar w:fldCharType="separate"/>
    </w:r>
    <w:r w:rsidR="004230B2">
      <w:rPr>
        <w:noProof/>
      </w:rPr>
      <w:t>4.1</w:t>
    </w:r>
    <w:r w:rsidR="00E7139C">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Default="00EF273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Default="00EF2736">
    <w:pPr>
      <w:rPr>
        <w:sz w:val="20"/>
      </w:rPr>
    </w:pPr>
    <w:r>
      <w:rPr>
        <w:b/>
        <w:sz w:val="20"/>
      </w:rPr>
      <w:fldChar w:fldCharType="begin"/>
    </w:r>
    <w:r>
      <w:rPr>
        <w:b/>
        <w:sz w:val="20"/>
      </w:rPr>
      <w:instrText xml:space="preserve"> STYLEREF CharAmSchNo </w:instrText>
    </w:r>
    <w:r>
      <w:rPr>
        <w:b/>
        <w:sz w:val="20"/>
      </w:rPr>
      <w:fldChar w:fldCharType="separate"/>
    </w:r>
    <w:r w:rsidR="004230B2">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230B2">
      <w:rPr>
        <w:noProof/>
        <w:sz w:val="20"/>
      </w:rPr>
      <w:t>Repeals</w:t>
    </w:r>
    <w:r>
      <w:rPr>
        <w:sz w:val="20"/>
      </w:rPr>
      <w:fldChar w:fldCharType="end"/>
    </w:r>
  </w:p>
  <w:p w:rsidR="00EF2736" w:rsidRDefault="00EF2736">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EF2736" w:rsidRDefault="00EF2736" w:rsidP="0066612C">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Default="00EF2736">
    <w:pPr>
      <w:jc w:val="right"/>
      <w:rPr>
        <w:sz w:val="20"/>
      </w:rPr>
    </w:pPr>
    <w:r>
      <w:rPr>
        <w:sz w:val="20"/>
      </w:rPr>
      <w:fldChar w:fldCharType="begin"/>
    </w:r>
    <w:r>
      <w:rPr>
        <w:sz w:val="20"/>
      </w:rPr>
      <w:instrText xml:space="preserve"> STYLEREF CharAmSchText </w:instrText>
    </w:r>
    <w:r>
      <w:rPr>
        <w:sz w:val="20"/>
      </w:rPr>
      <w:fldChar w:fldCharType="separate"/>
    </w:r>
    <w:r w:rsidR="009E7D2A">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9E7D2A">
      <w:rPr>
        <w:b/>
        <w:noProof/>
        <w:sz w:val="20"/>
      </w:rPr>
      <w:t>Schedule 2</w:t>
    </w:r>
    <w:r>
      <w:rPr>
        <w:b/>
        <w:sz w:val="20"/>
      </w:rPr>
      <w:fldChar w:fldCharType="end"/>
    </w:r>
  </w:p>
  <w:p w:rsidR="00EF2736" w:rsidRDefault="00EF273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EF2736" w:rsidRDefault="00EF2736" w:rsidP="0066612C">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Default="00EF273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Default="00EF273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E7D2A">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E7D2A">
      <w:rPr>
        <w:noProof/>
        <w:sz w:val="20"/>
      </w:rPr>
      <w:t>Pathology services table</w:t>
    </w:r>
    <w:r>
      <w:rPr>
        <w:sz w:val="20"/>
      </w:rPr>
      <w:fldChar w:fldCharType="end"/>
    </w:r>
  </w:p>
  <w:p w:rsidR="00EF2736" w:rsidRDefault="00EF273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E7D2A">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E7D2A">
      <w:rPr>
        <w:noProof/>
        <w:sz w:val="20"/>
      </w:rPr>
      <w:t>Dictionary</w:t>
    </w:r>
    <w:r>
      <w:rPr>
        <w:sz w:val="20"/>
      </w:rPr>
      <w:fldChar w:fldCharType="end"/>
    </w:r>
  </w:p>
  <w:p w:rsidR="00EF2736" w:rsidRPr="007A1328" w:rsidRDefault="00EF273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F2736" w:rsidRPr="007A1328" w:rsidRDefault="00EF2736" w:rsidP="00715914">
    <w:pPr>
      <w:rPr>
        <w:b/>
        <w:sz w:val="24"/>
      </w:rPr>
    </w:pPr>
  </w:p>
  <w:p w:rsidR="00EF2736" w:rsidRPr="007A1328" w:rsidRDefault="00EF2736" w:rsidP="0066612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E7D2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E7D2A">
      <w:rPr>
        <w:noProof/>
        <w:sz w:val="24"/>
      </w:rPr>
      <w:t>4.1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7A1328" w:rsidRDefault="00EF273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9E7D2A">
      <w:rPr>
        <w:noProof/>
        <w:sz w:val="20"/>
      </w:rPr>
      <w:t>Pathology services table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E7D2A">
      <w:rPr>
        <w:b/>
        <w:noProof/>
        <w:sz w:val="20"/>
      </w:rPr>
      <w:t>Schedule 1</w:t>
    </w:r>
    <w:r>
      <w:rPr>
        <w:b/>
        <w:sz w:val="20"/>
      </w:rPr>
      <w:fldChar w:fldCharType="end"/>
    </w:r>
  </w:p>
  <w:p w:rsidR="00EF2736" w:rsidRPr="007A1328" w:rsidRDefault="00EF273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E7D2A">
      <w:rPr>
        <w:noProof/>
        <w:sz w:val="20"/>
      </w:rPr>
      <w:t>Dictionary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E7D2A">
      <w:rPr>
        <w:b/>
        <w:noProof/>
        <w:sz w:val="20"/>
      </w:rPr>
      <w:t>Part 4</w:t>
    </w:r>
    <w:r>
      <w:rPr>
        <w:b/>
        <w:sz w:val="20"/>
      </w:rPr>
      <w:fldChar w:fldCharType="end"/>
    </w:r>
  </w:p>
  <w:p w:rsidR="00EF2736" w:rsidRPr="007A1328" w:rsidRDefault="00EF273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F2736" w:rsidRPr="007A1328" w:rsidRDefault="00EF2736" w:rsidP="00715914">
    <w:pPr>
      <w:jc w:val="right"/>
      <w:rPr>
        <w:b/>
        <w:sz w:val="24"/>
      </w:rPr>
    </w:pPr>
  </w:p>
  <w:p w:rsidR="00EF2736" w:rsidRPr="007A1328" w:rsidRDefault="00EF2736" w:rsidP="0066612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E7D2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E7D2A">
      <w:rPr>
        <w:noProof/>
        <w:sz w:val="24"/>
      </w:rPr>
      <w:t>4.1</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7A1328" w:rsidRDefault="00EF273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5F1388" w:rsidRDefault="00EF2736"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5F1388" w:rsidRDefault="00EF273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D79B6" w:rsidRDefault="00EF2736"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D79B6" w:rsidRDefault="00EF2736"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ED79B6" w:rsidRDefault="00EF273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D675F1" w:rsidRDefault="00EF2736">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EF2736" w:rsidRPr="00D675F1" w:rsidRDefault="00EF2736">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EF2736" w:rsidRPr="00D675F1" w:rsidRDefault="00EF2736">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EF2736" w:rsidRPr="00D675F1" w:rsidRDefault="00EF2736">
    <w:pPr>
      <w:rPr>
        <w:b/>
      </w:rPr>
    </w:pPr>
  </w:p>
  <w:p w:rsidR="00EF2736" w:rsidRPr="00D675F1" w:rsidRDefault="00EF2736" w:rsidP="0066612C">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9E7D2A">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9E7D2A">
      <w:rPr>
        <w:noProof/>
        <w:sz w:val="24"/>
      </w:rPr>
      <w:t>1</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D675F1" w:rsidRDefault="00EF2736">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EF2736" w:rsidRPr="00D675F1" w:rsidRDefault="00EF2736">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EF2736" w:rsidRPr="00D675F1" w:rsidRDefault="00EF2736">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EF2736" w:rsidRPr="00D675F1" w:rsidRDefault="00EF2736">
    <w:pPr>
      <w:jc w:val="right"/>
      <w:rPr>
        <w:b/>
      </w:rPr>
    </w:pPr>
  </w:p>
  <w:p w:rsidR="00EF2736" w:rsidRPr="00D675F1" w:rsidRDefault="00EF2736" w:rsidP="0066612C">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9E7D2A">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E7139C">
      <w:rPr>
        <w:noProof/>
        <w:sz w:val="24"/>
      </w:rPr>
      <w:t>1</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36" w:rsidRPr="00D675F1" w:rsidRDefault="00EF2736">
    <w:pPr>
      <w:rPr>
        <w:sz w:val="20"/>
      </w:rPr>
    </w:pPr>
    <w:r w:rsidRPr="00D675F1">
      <w:rPr>
        <w:b/>
        <w:sz w:val="20"/>
      </w:rPr>
      <w:fldChar w:fldCharType="begin"/>
    </w:r>
    <w:r w:rsidRPr="00D675F1">
      <w:rPr>
        <w:b/>
        <w:sz w:val="20"/>
      </w:rPr>
      <w:instrText xml:space="preserve"> STYLEREF CharChapNo </w:instrText>
    </w:r>
    <w:r w:rsidR="004230B2">
      <w:rPr>
        <w:b/>
        <w:sz w:val="20"/>
      </w:rPr>
      <w:fldChar w:fldCharType="separate"/>
    </w:r>
    <w:r w:rsidR="004230B2">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4230B2">
      <w:rPr>
        <w:sz w:val="20"/>
      </w:rPr>
      <w:fldChar w:fldCharType="separate"/>
    </w:r>
    <w:r w:rsidR="004230B2">
      <w:rPr>
        <w:noProof/>
        <w:sz w:val="20"/>
      </w:rPr>
      <w:t>Pathology services table</w:t>
    </w:r>
    <w:r w:rsidRPr="00D675F1">
      <w:rPr>
        <w:sz w:val="20"/>
      </w:rPr>
      <w:fldChar w:fldCharType="end"/>
    </w:r>
  </w:p>
  <w:p w:rsidR="00EF2736" w:rsidRPr="00D675F1" w:rsidRDefault="00EF2736">
    <w:pPr>
      <w:rPr>
        <w:b/>
        <w:sz w:val="20"/>
      </w:rPr>
    </w:pPr>
    <w:r w:rsidRPr="00D675F1">
      <w:rPr>
        <w:b/>
        <w:sz w:val="20"/>
      </w:rPr>
      <w:fldChar w:fldCharType="begin"/>
    </w:r>
    <w:r w:rsidRPr="00D675F1">
      <w:rPr>
        <w:b/>
        <w:sz w:val="20"/>
      </w:rPr>
      <w:instrText xml:space="preserve"> STYLEREF CharPartNo </w:instrText>
    </w:r>
    <w:r w:rsidR="004230B2">
      <w:rPr>
        <w:b/>
        <w:sz w:val="20"/>
      </w:rPr>
      <w:fldChar w:fldCharType="separate"/>
    </w:r>
    <w:r w:rsidR="004230B2">
      <w:rPr>
        <w:b/>
        <w:noProof/>
        <w:sz w:val="20"/>
      </w:rPr>
      <w:t>Part 4</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4230B2">
      <w:rPr>
        <w:sz w:val="20"/>
      </w:rPr>
      <w:fldChar w:fldCharType="separate"/>
    </w:r>
    <w:r w:rsidR="004230B2">
      <w:rPr>
        <w:noProof/>
        <w:sz w:val="20"/>
      </w:rPr>
      <w:t>Dictionary</w:t>
    </w:r>
    <w:r w:rsidRPr="00D675F1">
      <w:rPr>
        <w:sz w:val="20"/>
      </w:rPr>
      <w:fldChar w:fldCharType="end"/>
    </w:r>
  </w:p>
  <w:p w:rsidR="00EF2736" w:rsidRPr="00D675F1" w:rsidRDefault="00EF2736">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EF2736" w:rsidRPr="00D675F1" w:rsidRDefault="00EF2736">
    <w:pPr>
      <w:rPr>
        <w:b/>
      </w:rPr>
    </w:pPr>
  </w:p>
  <w:p w:rsidR="00EF2736" w:rsidRPr="00D675F1" w:rsidRDefault="00EF2736" w:rsidP="0066612C">
    <w:pPr>
      <w:pBdr>
        <w:bottom w:val="single" w:sz="6" w:space="1" w:color="auto"/>
      </w:pBdr>
      <w:spacing w:after="120"/>
    </w:pPr>
    <w:r w:rsidRPr="00D675F1">
      <w:t xml:space="preserve">Clause </w:t>
    </w:r>
    <w:r w:rsidR="00E7139C">
      <w:fldChar w:fldCharType="begin"/>
    </w:r>
    <w:r w:rsidR="00E7139C">
      <w:instrText xml:space="preserve"> STYLEREF CharSectno </w:instrText>
    </w:r>
    <w:r w:rsidR="00E7139C">
      <w:fldChar w:fldCharType="separate"/>
    </w:r>
    <w:r w:rsidR="004230B2">
      <w:rPr>
        <w:noProof/>
      </w:rPr>
      <w:t>4.1</w:t>
    </w:r>
    <w:r w:rsidR="00E7139C">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BA86F9B"/>
    <w:multiLevelType w:val="hybridMultilevel"/>
    <w:tmpl w:val="B23649C0"/>
    <w:lvl w:ilvl="0" w:tplc="FA88F8C6">
      <w:start w:val="1"/>
      <w:numFmt w:val="lowerRoman"/>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F8A6168"/>
    <w:multiLevelType w:val="hybridMultilevel"/>
    <w:tmpl w:val="5EC2C722"/>
    <w:lvl w:ilvl="0" w:tplc="FA88F8C6">
      <w:start w:val="1"/>
      <w:numFmt w:val="lowerRoman"/>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A7A7ACE"/>
    <w:multiLevelType w:val="hybridMultilevel"/>
    <w:tmpl w:val="E2E4FE18"/>
    <w:lvl w:ilvl="0" w:tplc="FA88F8C6">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C935BC4"/>
    <w:multiLevelType w:val="hybridMultilevel"/>
    <w:tmpl w:val="83DAEB10"/>
    <w:lvl w:ilvl="0" w:tplc="FA88F8C6">
      <w:start w:val="1"/>
      <w:numFmt w:val="lowerRoman"/>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9DC7ADE"/>
    <w:multiLevelType w:val="hybridMultilevel"/>
    <w:tmpl w:val="E940C768"/>
    <w:lvl w:ilvl="0" w:tplc="FA88F8C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nsid w:val="44ED0859"/>
    <w:multiLevelType w:val="hybridMultilevel"/>
    <w:tmpl w:val="EE08449C"/>
    <w:lvl w:ilvl="0" w:tplc="FA88F8C6">
      <w:start w:val="1"/>
      <w:numFmt w:val="lowerRoman"/>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5132E04"/>
    <w:multiLevelType w:val="hybridMultilevel"/>
    <w:tmpl w:val="333AADE2"/>
    <w:lvl w:ilvl="0" w:tplc="FA88F8C6">
      <w:start w:val="1"/>
      <w:numFmt w:val="lowerRoman"/>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47B77C5E"/>
    <w:multiLevelType w:val="hybridMultilevel"/>
    <w:tmpl w:val="0602DBF8"/>
    <w:lvl w:ilvl="0" w:tplc="FA88F8C6">
      <w:start w:val="1"/>
      <w:numFmt w:val="lowerRoman"/>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49FD28B2"/>
    <w:multiLevelType w:val="hybridMultilevel"/>
    <w:tmpl w:val="E8EC54EC"/>
    <w:lvl w:ilvl="0" w:tplc="FA88F8C6">
      <w:start w:val="1"/>
      <w:numFmt w:val="lowerRoman"/>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4A0F75B7"/>
    <w:multiLevelType w:val="hybridMultilevel"/>
    <w:tmpl w:val="6F1E2BF4"/>
    <w:lvl w:ilvl="0" w:tplc="FA88F8C6">
      <w:start w:val="1"/>
      <w:numFmt w:val="lowerRoman"/>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1"/>
  </w:num>
  <w:num w:numId="2">
    <w:abstractNumId w:val="19"/>
  </w:num>
  <w:num w:numId="3">
    <w:abstractNumId w:val="15"/>
  </w:num>
  <w:num w:numId="4">
    <w:abstractNumId w:val="23"/>
  </w:num>
  <w:num w:numId="5">
    <w:abstractNumId w:val="17"/>
  </w:num>
  <w:num w:numId="6">
    <w:abstractNumId w:val="20"/>
  </w:num>
  <w:num w:numId="7">
    <w:abstractNumId w:val="12"/>
  </w:num>
  <w:num w:numId="8">
    <w:abstractNumId w:val="16"/>
  </w:num>
  <w:num w:numId="9">
    <w:abstractNumId w:val="18"/>
  </w:num>
  <w:num w:numId="10">
    <w:abstractNumId w:val="14"/>
  </w:num>
  <w:num w:numId="11">
    <w:abstractNumId w:val="24"/>
  </w:num>
  <w:num w:numId="12">
    <w:abstractNumId w:val="26"/>
  </w:num>
  <w:num w:numId="13">
    <w:abstractNumId w:val="28"/>
  </w:num>
  <w:num w:numId="14">
    <w:abstractNumId w:val="27"/>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1"/>
  </w:num>
  <w:num w:numId="27">
    <w:abstractNumId w:val="13"/>
  </w:num>
  <w:num w:numId="28">
    <w:abstractNumId w:val="10"/>
  </w:num>
  <w:num w:numId="2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7D"/>
    <w:rsid w:val="00004470"/>
    <w:rsid w:val="000114C5"/>
    <w:rsid w:val="000136AF"/>
    <w:rsid w:val="00014A2C"/>
    <w:rsid w:val="00016914"/>
    <w:rsid w:val="00017564"/>
    <w:rsid w:val="00021566"/>
    <w:rsid w:val="00026F99"/>
    <w:rsid w:val="00032342"/>
    <w:rsid w:val="00032392"/>
    <w:rsid w:val="00032CE2"/>
    <w:rsid w:val="000375DD"/>
    <w:rsid w:val="000437C1"/>
    <w:rsid w:val="00044186"/>
    <w:rsid w:val="00047413"/>
    <w:rsid w:val="000504C0"/>
    <w:rsid w:val="0005365D"/>
    <w:rsid w:val="00057DF9"/>
    <w:rsid w:val="000614BF"/>
    <w:rsid w:val="00061627"/>
    <w:rsid w:val="00061D2E"/>
    <w:rsid w:val="000625C7"/>
    <w:rsid w:val="00063699"/>
    <w:rsid w:val="00071821"/>
    <w:rsid w:val="00074BD6"/>
    <w:rsid w:val="00074EE5"/>
    <w:rsid w:val="00075D18"/>
    <w:rsid w:val="00077135"/>
    <w:rsid w:val="000806FA"/>
    <w:rsid w:val="000856C0"/>
    <w:rsid w:val="00085E43"/>
    <w:rsid w:val="0009106B"/>
    <w:rsid w:val="00093758"/>
    <w:rsid w:val="00093878"/>
    <w:rsid w:val="000A20BC"/>
    <w:rsid w:val="000A5501"/>
    <w:rsid w:val="000A64AD"/>
    <w:rsid w:val="000A6F8A"/>
    <w:rsid w:val="000B08CD"/>
    <w:rsid w:val="000B27C9"/>
    <w:rsid w:val="000B3346"/>
    <w:rsid w:val="000B58FA"/>
    <w:rsid w:val="000B5FB8"/>
    <w:rsid w:val="000B7E30"/>
    <w:rsid w:val="000C7996"/>
    <w:rsid w:val="000C7D41"/>
    <w:rsid w:val="000D05EF"/>
    <w:rsid w:val="000D1236"/>
    <w:rsid w:val="000D3B1B"/>
    <w:rsid w:val="000D67F1"/>
    <w:rsid w:val="000E0034"/>
    <w:rsid w:val="000E0BAD"/>
    <w:rsid w:val="000E1933"/>
    <w:rsid w:val="000E2261"/>
    <w:rsid w:val="000E4F42"/>
    <w:rsid w:val="000F21C1"/>
    <w:rsid w:val="000F22BD"/>
    <w:rsid w:val="000F2592"/>
    <w:rsid w:val="00102C6A"/>
    <w:rsid w:val="001032C1"/>
    <w:rsid w:val="00106C41"/>
    <w:rsid w:val="0010745C"/>
    <w:rsid w:val="00107897"/>
    <w:rsid w:val="00114EC1"/>
    <w:rsid w:val="00114FA1"/>
    <w:rsid w:val="0012415D"/>
    <w:rsid w:val="0012490B"/>
    <w:rsid w:val="00124A57"/>
    <w:rsid w:val="00132B7F"/>
    <w:rsid w:val="00132CEB"/>
    <w:rsid w:val="0013381E"/>
    <w:rsid w:val="00142B62"/>
    <w:rsid w:val="00143BE4"/>
    <w:rsid w:val="0014539C"/>
    <w:rsid w:val="00153893"/>
    <w:rsid w:val="00157B8B"/>
    <w:rsid w:val="00164857"/>
    <w:rsid w:val="00166C2F"/>
    <w:rsid w:val="00173776"/>
    <w:rsid w:val="00173DC5"/>
    <w:rsid w:val="001808DB"/>
    <w:rsid w:val="001809D7"/>
    <w:rsid w:val="00181668"/>
    <w:rsid w:val="001825F8"/>
    <w:rsid w:val="00185BA0"/>
    <w:rsid w:val="00186B23"/>
    <w:rsid w:val="0019040F"/>
    <w:rsid w:val="001939E1"/>
    <w:rsid w:val="00194C3E"/>
    <w:rsid w:val="00194F8C"/>
    <w:rsid w:val="00195382"/>
    <w:rsid w:val="0019564F"/>
    <w:rsid w:val="00196F27"/>
    <w:rsid w:val="00197A55"/>
    <w:rsid w:val="001B148E"/>
    <w:rsid w:val="001B1B85"/>
    <w:rsid w:val="001B28C1"/>
    <w:rsid w:val="001C2A7F"/>
    <w:rsid w:val="001C4B71"/>
    <w:rsid w:val="001C61C5"/>
    <w:rsid w:val="001C69C4"/>
    <w:rsid w:val="001D37EF"/>
    <w:rsid w:val="001D77FA"/>
    <w:rsid w:val="001E0D60"/>
    <w:rsid w:val="001E2DE9"/>
    <w:rsid w:val="001E3590"/>
    <w:rsid w:val="001E5031"/>
    <w:rsid w:val="001E72D8"/>
    <w:rsid w:val="001E7407"/>
    <w:rsid w:val="001E79B3"/>
    <w:rsid w:val="001F154B"/>
    <w:rsid w:val="001F2B29"/>
    <w:rsid w:val="001F55C4"/>
    <w:rsid w:val="001F5D5E"/>
    <w:rsid w:val="001F6219"/>
    <w:rsid w:val="001F6CD4"/>
    <w:rsid w:val="001F73E8"/>
    <w:rsid w:val="002018C9"/>
    <w:rsid w:val="00204EBD"/>
    <w:rsid w:val="00206C4D"/>
    <w:rsid w:val="00207B15"/>
    <w:rsid w:val="0021053C"/>
    <w:rsid w:val="0021297A"/>
    <w:rsid w:val="00214EFC"/>
    <w:rsid w:val="002150FD"/>
    <w:rsid w:val="002158DE"/>
    <w:rsid w:val="00215AF1"/>
    <w:rsid w:val="00217772"/>
    <w:rsid w:val="00221E7B"/>
    <w:rsid w:val="00222961"/>
    <w:rsid w:val="00222BD3"/>
    <w:rsid w:val="00223FC4"/>
    <w:rsid w:val="0022567B"/>
    <w:rsid w:val="00226562"/>
    <w:rsid w:val="00227BDD"/>
    <w:rsid w:val="002321E8"/>
    <w:rsid w:val="00232B6E"/>
    <w:rsid w:val="00233FD2"/>
    <w:rsid w:val="00236EEC"/>
    <w:rsid w:val="0024010F"/>
    <w:rsid w:val="0024057F"/>
    <w:rsid w:val="00240749"/>
    <w:rsid w:val="002421E0"/>
    <w:rsid w:val="00243018"/>
    <w:rsid w:val="002533F1"/>
    <w:rsid w:val="00253AAB"/>
    <w:rsid w:val="00254FA6"/>
    <w:rsid w:val="002555E4"/>
    <w:rsid w:val="002564A4"/>
    <w:rsid w:val="00262845"/>
    <w:rsid w:val="00262A2D"/>
    <w:rsid w:val="0026736C"/>
    <w:rsid w:val="002675A0"/>
    <w:rsid w:val="00270717"/>
    <w:rsid w:val="002741A7"/>
    <w:rsid w:val="00275595"/>
    <w:rsid w:val="002755BE"/>
    <w:rsid w:val="00276FD9"/>
    <w:rsid w:val="00281308"/>
    <w:rsid w:val="00283B3E"/>
    <w:rsid w:val="00284719"/>
    <w:rsid w:val="0028684D"/>
    <w:rsid w:val="00290E29"/>
    <w:rsid w:val="00290E71"/>
    <w:rsid w:val="002962A9"/>
    <w:rsid w:val="00297ECB"/>
    <w:rsid w:val="002A0F54"/>
    <w:rsid w:val="002A1532"/>
    <w:rsid w:val="002A45C5"/>
    <w:rsid w:val="002A6A3B"/>
    <w:rsid w:val="002A7BCF"/>
    <w:rsid w:val="002B6C4E"/>
    <w:rsid w:val="002B7C71"/>
    <w:rsid w:val="002C2A19"/>
    <w:rsid w:val="002C2C1E"/>
    <w:rsid w:val="002C2D46"/>
    <w:rsid w:val="002C4A40"/>
    <w:rsid w:val="002C502E"/>
    <w:rsid w:val="002C66BA"/>
    <w:rsid w:val="002D043A"/>
    <w:rsid w:val="002D0BAC"/>
    <w:rsid w:val="002D6224"/>
    <w:rsid w:val="002E0D1B"/>
    <w:rsid w:val="002E3F4B"/>
    <w:rsid w:val="002E6142"/>
    <w:rsid w:val="002F6206"/>
    <w:rsid w:val="002F6707"/>
    <w:rsid w:val="00304F8B"/>
    <w:rsid w:val="00307FB4"/>
    <w:rsid w:val="00311065"/>
    <w:rsid w:val="00311F79"/>
    <w:rsid w:val="00311FD5"/>
    <w:rsid w:val="0031455A"/>
    <w:rsid w:val="003252AC"/>
    <w:rsid w:val="003256D4"/>
    <w:rsid w:val="0032660C"/>
    <w:rsid w:val="00327705"/>
    <w:rsid w:val="00331B7E"/>
    <w:rsid w:val="003354D2"/>
    <w:rsid w:val="00335BC6"/>
    <w:rsid w:val="003360B2"/>
    <w:rsid w:val="003415D3"/>
    <w:rsid w:val="00341E08"/>
    <w:rsid w:val="0034288F"/>
    <w:rsid w:val="003446B8"/>
    <w:rsid w:val="00344701"/>
    <w:rsid w:val="003462E1"/>
    <w:rsid w:val="00347C53"/>
    <w:rsid w:val="00350801"/>
    <w:rsid w:val="003512F1"/>
    <w:rsid w:val="003513EC"/>
    <w:rsid w:val="00352B0F"/>
    <w:rsid w:val="00356690"/>
    <w:rsid w:val="00357000"/>
    <w:rsid w:val="00360459"/>
    <w:rsid w:val="00366F0E"/>
    <w:rsid w:val="00370DAB"/>
    <w:rsid w:val="00372B94"/>
    <w:rsid w:val="003746B8"/>
    <w:rsid w:val="003754CF"/>
    <w:rsid w:val="0037662C"/>
    <w:rsid w:val="00376BCE"/>
    <w:rsid w:val="0038360D"/>
    <w:rsid w:val="00384AB1"/>
    <w:rsid w:val="0038512C"/>
    <w:rsid w:val="00392C1E"/>
    <w:rsid w:val="00393023"/>
    <w:rsid w:val="003954BA"/>
    <w:rsid w:val="00395629"/>
    <w:rsid w:val="003958BF"/>
    <w:rsid w:val="00397D66"/>
    <w:rsid w:val="00397EE9"/>
    <w:rsid w:val="003A28FF"/>
    <w:rsid w:val="003A29B1"/>
    <w:rsid w:val="003B77A7"/>
    <w:rsid w:val="003B7883"/>
    <w:rsid w:val="003C11CD"/>
    <w:rsid w:val="003C3765"/>
    <w:rsid w:val="003C6231"/>
    <w:rsid w:val="003C7EC1"/>
    <w:rsid w:val="003D0BFE"/>
    <w:rsid w:val="003D2ADA"/>
    <w:rsid w:val="003D4A89"/>
    <w:rsid w:val="003D5700"/>
    <w:rsid w:val="003E01BE"/>
    <w:rsid w:val="003E0726"/>
    <w:rsid w:val="003E341B"/>
    <w:rsid w:val="003E3652"/>
    <w:rsid w:val="003E4961"/>
    <w:rsid w:val="003E679B"/>
    <w:rsid w:val="003F0831"/>
    <w:rsid w:val="003F18F3"/>
    <w:rsid w:val="003F1C10"/>
    <w:rsid w:val="003F67E7"/>
    <w:rsid w:val="004017F4"/>
    <w:rsid w:val="004038B8"/>
    <w:rsid w:val="00403927"/>
    <w:rsid w:val="004116CD"/>
    <w:rsid w:val="004124B7"/>
    <w:rsid w:val="004144EC"/>
    <w:rsid w:val="00417996"/>
    <w:rsid w:val="00417EB9"/>
    <w:rsid w:val="004210A3"/>
    <w:rsid w:val="004230B2"/>
    <w:rsid w:val="00424CA9"/>
    <w:rsid w:val="00424F8A"/>
    <w:rsid w:val="0042687F"/>
    <w:rsid w:val="00426F7C"/>
    <w:rsid w:val="00431E9B"/>
    <w:rsid w:val="00433B56"/>
    <w:rsid w:val="0043590A"/>
    <w:rsid w:val="004379E3"/>
    <w:rsid w:val="0044015E"/>
    <w:rsid w:val="0044291A"/>
    <w:rsid w:val="00444ABD"/>
    <w:rsid w:val="00445939"/>
    <w:rsid w:val="00445DAA"/>
    <w:rsid w:val="00446445"/>
    <w:rsid w:val="00452CEA"/>
    <w:rsid w:val="0045373A"/>
    <w:rsid w:val="00461C81"/>
    <w:rsid w:val="0046310A"/>
    <w:rsid w:val="004640C9"/>
    <w:rsid w:val="0046545C"/>
    <w:rsid w:val="00465CAF"/>
    <w:rsid w:val="00467661"/>
    <w:rsid w:val="004705B7"/>
    <w:rsid w:val="00472DBE"/>
    <w:rsid w:val="00474A19"/>
    <w:rsid w:val="00476D71"/>
    <w:rsid w:val="004805CE"/>
    <w:rsid w:val="00480AE4"/>
    <w:rsid w:val="00481763"/>
    <w:rsid w:val="004875CA"/>
    <w:rsid w:val="0049233E"/>
    <w:rsid w:val="00493FF4"/>
    <w:rsid w:val="00494463"/>
    <w:rsid w:val="004955EB"/>
    <w:rsid w:val="00495AA0"/>
    <w:rsid w:val="00496F97"/>
    <w:rsid w:val="004A2EA9"/>
    <w:rsid w:val="004A4189"/>
    <w:rsid w:val="004A4BEC"/>
    <w:rsid w:val="004A752E"/>
    <w:rsid w:val="004B4D71"/>
    <w:rsid w:val="004B69A9"/>
    <w:rsid w:val="004B6A40"/>
    <w:rsid w:val="004B739B"/>
    <w:rsid w:val="004B77FC"/>
    <w:rsid w:val="004C0BAE"/>
    <w:rsid w:val="004C0F52"/>
    <w:rsid w:val="004C6AE8"/>
    <w:rsid w:val="004C74D5"/>
    <w:rsid w:val="004D036E"/>
    <w:rsid w:val="004D22B0"/>
    <w:rsid w:val="004D3371"/>
    <w:rsid w:val="004D3593"/>
    <w:rsid w:val="004D403E"/>
    <w:rsid w:val="004D4332"/>
    <w:rsid w:val="004E063A"/>
    <w:rsid w:val="004E787B"/>
    <w:rsid w:val="004E7BEC"/>
    <w:rsid w:val="004F04FA"/>
    <w:rsid w:val="004F1EDF"/>
    <w:rsid w:val="004F3C18"/>
    <w:rsid w:val="004F4F8A"/>
    <w:rsid w:val="004F53FA"/>
    <w:rsid w:val="004F575A"/>
    <w:rsid w:val="004F7BF9"/>
    <w:rsid w:val="005015E4"/>
    <w:rsid w:val="00502DEC"/>
    <w:rsid w:val="00505D3D"/>
    <w:rsid w:val="00506AF6"/>
    <w:rsid w:val="00507B3D"/>
    <w:rsid w:val="00512CC1"/>
    <w:rsid w:val="005140A1"/>
    <w:rsid w:val="005156F2"/>
    <w:rsid w:val="00516B8D"/>
    <w:rsid w:val="00516D83"/>
    <w:rsid w:val="005254F4"/>
    <w:rsid w:val="005276EB"/>
    <w:rsid w:val="005279D6"/>
    <w:rsid w:val="00533825"/>
    <w:rsid w:val="00533FE4"/>
    <w:rsid w:val="00536689"/>
    <w:rsid w:val="00537050"/>
    <w:rsid w:val="00537BE2"/>
    <w:rsid w:val="00537FBC"/>
    <w:rsid w:val="0054715C"/>
    <w:rsid w:val="00547E3F"/>
    <w:rsid w:val="00553630"/>
    <w:rsid w:val="00554954"/>
    <w:rsid w:val="00555177"/>
    <w:rsid w:val="005574D1"/>
    <w:rsid w:val="0056018B"/>
    <w:rsid w:val="00560868"/>
    <w:rsid w:val="005613BD"/>
    <w:rsid w:val="00562516"/>
    <w:rsid w:val="00566FF5"/>
    <w:rsid w:val="00571F12"/>
    <w:rsid w:val="00572C77"/>
    <w:rsid w:val="00575550"/>
    <w:rsid w:val="0058010F"/>
    <w:rsid w:val="0058086D"/>
    <w:rsid w:val="00584811"/>
    <w:rsid w:val="00584CDA"/>
    <w:rsid w:val="00585784"/>
    <w:rsid w:val="005916AF"/>
    <w:rsid w:val="005916F5"/>
    <w:rsid w:val="00593AA6"/>
    <w:rsid w:val="00593D59"/>
    <w:rsid w:val="00594161"/>
    <w:rsid w:val="00594749"/>
    <w:rsid w:val="00595199"/>
    <w:rsid w:val="005A3597"/>
    <w:rsid w:val="005A717E"/>
    <w:rsid w:val="005A760A"/>
    <w:rsid w:val="005B4067"/>
    <w:rsid w:val="005B5762"/>
    <w:rsid w:val="005B6398"/>
    <w:rsid w:val="005B74B9"/>
    <w:rsid w:val="005C1CE9"/>
    <w:rsid w:val="005C3DC2"/>
    <w:rsid w:val="005C3F41"/>
    <w:rsid w:val="005C4942"/>
    <w:rsid w:val="005D0D7E"/>
    <w:rsid w:val="005D2D09"/>
    <w:rsid w:val="005D3E9E"/>
    <w:rsid w:val="005D4467"/>
    <w:rsid w:val="005D6327"/>
    <w:rsid w:val="005D7FDB"/>
    <w:rsid w:val="005E0FB3"/>
    <w:rsid w:val="005E10C6"/>
    <w:rsid w:val="005E1760"/>
    <w:rsid w:val="005F0675"/>
    <w:rsid w:val="005F33AF"/>
    <w:rsid w:val="005F3828"/>
    <w:rsid w:val="005F3C99"/>
    <w:rsid w:val="005F45D7"/>
    <w:rsid w:val="005F4AE3"/>
    <w:rsid w:val="005F6DEF"/>
    <w:rsid w:val="00600219"/>
    <w:rsid w:val="0060133C"/>
    <w:rsid w:val="00603A39"/>
    <w:rsid w:val="00603DC4"/>
    <w:rsid w:val="00610A69"/>
    <w:rsid w:val="00610E21"/>
    <w:rsid w:val="00620076"/>
    <w:rsid w:val="006206ED"/>
    <w:rsid w:val="006242EF"/>
    <w:rsid w:val="00627854"/>
    <w:rsid w:val="00637439"/>
    <w:rsid w:val="006439FC"/>
    <w:rsid w:val="0064632F"/>
    <w:rsid w:val="00650CB5"/>
    <w:rsid w:val="0065257B"/>
    <w:rsid w:val="00654DC8"/>
    <w:rsid w:val="00655AF1"/>
    <w:rsid w:val="006637F4"/>
    <w:rsid w:val="0066612C"/>
    <w:rsid w:val="00666738"/>
    <w:rsid w:val="006677EA"/>
    <w:rsid w:val="00670EA1"/>
    <w:rsid w:val="00674487"/>
    <w:rsid w:val="0067717D"/>
    <w:rsid w:val="00677CC2"/>
    <w:rsid w:val="006843B6"/>
    <w:rsid w:val="00684AC0"/>
    <w:rsid w:val="0068552E"/>
    <w:rsid w:val="006867A7"/>
    <w:rsid w:val="006905DE"/>
    <w:rsid w:val="0069207B"/>
    <w:rsid w:val="006920FB"/>
    <w:rsid w:val="00693BAD"/>
    <w:rsid w:val="006944A8"/>
    <w:rsid w:val="00695B98"/>
    <w:rsid w:val="006A00C9"/>
    <w:rsid w:val="006A183C"/>
    <w:rsid w:val="006A42E3"/>
    <w:rsid w:val="006B5789"/>
    <w:rsid w:val="006B6E0A"/>
    <w:rsid w:val="006B7244"/>
    <w:rsid w:val="006C30C5"/>
    <w:rsid w:val="006C376F"/>
    <w:rsid w:val="006C4901"/>
    <w:rsid w:val="006C53D5"/>
    <w:rsid w:val="006C7F8C"/>
    <w:rsid w:val="006D50EE"/>
    <w:rsid w:val="006D521B"/>
    <w:rsid w:val="006D67E4"/>
    <w:rsid w:val="006E087C"/>
    <w:rsid w:val="006E1CE5"/>
    <w:rsid w:val="006E3639"/>
    <w:rsid w:val="006E6246"/>
    <w:rsid w:val="006E74AD"/>
    <w:rsid w:val="006F0FC2"/>
    <w:rsid w:val="006F1A2E"/>
    <w:rsid w:val="006F318F"/>
    <w:rsid w:val="006F3C43"/>
    <w:rsid w:val="006F4226"/>
    <w:rsid w:val="0070017E"/>
    <w:rsid w:val="00700B2C"/>
    <w:rsid w:val="00700BD6"/>
    <w:rsid w:val="00701702"/>
    <w:rsid w:val="00703249"/>
    <w:rsid w:val="007050A2"/>
    <w:rsid w:val="00705C94"/>
    <w:rsid w:val="007060DB"/>
    <w:rsid w:val="007064BB"/>
    <w:rsid w:val="007071C5"/>
    <w:rsid w:val="00707616"/>
    <w:rsid w:val="00707BAA"/>
    <w:rsid w:val="00711751"/>
    <w:rsid w:val="00713084"/>
    <w:rsid w:val="00714658"/>
    <w:rsid w:val="007146D4"/>
    <w:rsid w:val="007147BB"/>
    <w:rsid w:val="00714F20"/>
    <w:rsid w:val="00715718"/>
    <w:rsid w:val="0071590F"/>
    <w:rsid w:val="00715914"/>
    <w:rsid w:val="0071631D"/>
    <w:rsid w:val="00725B15"/>
    <w:rsid w:val="00726195"/>
    <w:rsid w:val="0072693D"/>
    <w:rsid w:val="00726D20"/>
    <w:rsid w:val="0073038A"/>
    <w:rsid w:val="00731150"/>
    <w:rsid w:val="00731E00"/>
    <w:rsid w:val="00732876"/>
    <w:rsid w:val="0073467D"/>
    <w:rsid w:val="00741CB6"/>
    <w:rsid w:val="007440B7"/>
    <w:rsid w:val="007500C8"/>
    <w:rsid w:val="0075172D"/>
    <w:rsid w:val="00756272"/>
    <w:rsid w:val="00764040"/>
    <w:rsid w:val="007649C1"/>
    <w:rsid w:val="0076667E"/>
    <w:rsid w:val="007667CE"/>
    <w:rsid w:val="0076681A"/>
    <w:rsid w:val="0077114C"/>
    <w:rsid w:val="007715C9"/>
    <w:rsid w:val="00771613"/>
    <w:rsid w:val="00774EDD"/>
    <w:rsid w:val="007757EC"/>
    <w:rsid w:val="00781E34"/>
    <w:rsid w:val="007823F7"/>
    <w:rsid w:val="00783E89"/>
    <w:rsid w:val="00786622"/>
    <w:rsid w:val="00790110"/>
    <w:rsid w:val="00793915"/>
    <w:rsid w:val="00794EAD"/>
    <w:rsid w:val="007A2B04"/>
    <w:rsid w:val="007A2CB6"/>
    <w:rsid w:val="007A3259"/>
    <w:rsid w:val="007A39F6"/>
    <w:rsid w:val="007B14A4"/>
    <w:rsid w:val="007B1BEB"/>
    <w:rsid w:val="007B4317"/>
    <w:rsid w:val="007B5B44"/>
    <w:rsid w:val="007C006D"/>
    <w:rsid w:val="007C2253"/>
    <w:rsid w:val="007C4420"/>
    <w:rsid w:val="007D00EC"/>
    <w:rsid w:val="007D09AC"/>
    <w:rsid w:val="007D4C3A"/>
    <w:rsid w:val="007D500B"/>
    <w:rsid w:val="007D5A63"/>
    <w:rsid w:val="007D62CD"/>
    <w:rsid w:val="007D7B81"/>
    <w:rsid w:val="007E070B"/>
    <w:rsid w:val="007E163D"/>
    <w:rsid w:val="007E404C"/>
    <w:rsid w:val="007E667A"/>
    <w:rsid w:val="007E6F71"/>
    <w:rsid w:val="007E77C2"/>
    <w:rsid w:val="007F28C9"/>
    <w:rsid w:val="007F4537"/>
    <w:rsid w:val="007F5241"/>
    <w:rsid w:val="007F72F5"/>
    <w:rsid w:val="00801D03"/>
    <w:rsid w:val="00803587"/>
    <w:rsid w:val="00805745"/>
    <w:rsid w:val="00807626"/>
    <w:rsid w:val="008117E9"/>
    <w:rsid w:val="008128D0"/>
    <w:rsid w:val="00812FCB"/>
    <w:rsid w:val="008165C9"/>
    <w:rsid w:val="00824498"/>
    <w:rsid w:val="00831770"/>
    <w:rsid w:val="0084005B"/>
    <w:rsid w:val="00846C42"/>
    <w:rsid w:val="008556A7"/>
    <w:rsid w:val="00856A31"/>
    <w:rsid w:val="00856F0D"/>
    <w:rsid w:val="00857EDE"/>
    <w:rsid w:val="00864B24"/>
    <w:rsid w:val="00867B37"/>
    <w:rsid w:val="00870EFE"/>
    <w:rsid w:val="0087499A"/>
    <w:rsid w:val="008754D0"/>
    <w:rsid w:val="008766F4"/>
    <w:rsid w:val="00877658"/>
    <w:rsid w:val="00877B30"/>
    <w:rsid w:val="008830FB"/>
    <w:rsid w:val="008836CD"/>
    <w:rsid w:val="008838D5"/>
    <w:rsid w:val="00883BE7"/>
    <w:rsid w:val="0088505B"/>
    <w:rsid w:val="0088555A"/>
    <w:rsid w:val="008855C9"/>
    <w:rsid w:val="00886456"/>
    <w:rsid w:val="00886DDC"/>
    <w:rsid w:val="0088776D"/>
    <w:rsid w:val="0089025B"/>
    <w:rsid w:val="008946F1"/>
    <w:rsid w:val="00897827"/>
    <w:rsid w:val="008A1BEC"/>
    <w:rsid w:val="008A2B9E"/>
    <w:rsid w:val="008A2D63"/>
    <w:rsid w:val="008A46E1"/>
    <w:rsid w:val="008A4F43"/>
    <w:rsid w:val="008B19C4"/>
    <w:rsid w:val="008B2706"/>
    <w:rsid w:val="008B4C9A"/>
    <w:rsid w:val="008C2FCC"/>
    <w:rsid w:val="008C5306"/>
    <w:rsid w:val="008C7325"/>
    <w:rsid w:val="008D0EE0"/>
    <w:rsid w:val="008E2F6B"/>
    <w:rsid w:val="008E545F"/>
    <w:rsid w:val="008E58DE"/>
    <w:rsid w:val="008E6067"/>
    <w:rsid w:val="008F3359"/>
    <w:rsid w:val="008F54E7"/>
    <w:rsid w:val="008F60E5"/>
    <w:rsid w:val="00903422"/>
    <w:rsid w:val="00904844"/>
    <w:rsid w:val="00911A63"/>
    <w:rsid w:val="00912720"/>
    <w:rsid w:val="00915DF9"/>
    <w:rsid w:val="009179B2"/>
    <w:rsid w:val="009219FE"/>
    <w:rsid w:val="009254C3"/>
    <w:rsid w:val="009279FC"/>
    <w:rsid w:val="00930905"/>
    <w:rsid w:val="00930CA4"/>
    <w:rsid w:val="009317AF"/>
    <w:rsid w:val="00932377"/>
    <w:rsid w:val="00933E70"/>
    <w:rsid w:val="00934551"/>
    <w:rsid w:val="009359ED"/>
    <w:rsid w:val="0093742D"/>
    <w:rsid w:val="00942C49"/>
    <w:rsid w:val="00944125"/>
    <w:rsid w:val="00947D5A"/>
    <w:rsid w:val="009532A5"/>
    <w:rsid w:val="00954353"/>
    <w:rsid w:val="009568C0"/>
    <w:rsid w:val="009714F3"/>
    <w:rsid w:val="00973DFE"/>
    <w:rsid w:val="009763E7"/>
    <w:rsid w:val="009801EB"/>
    <w:rsid w:val="009815E6"/>
    <w:rsid w:val="00982242"/>
    <w:rsid w:val="009827D0"/>
    <w:rsid w:val="00982E34"/>
    <w:rsid w:val="00984602"/>
    <w:rsid w:val="00985321"/>
    <w:rsid w:val="00985E42"/>
    <w:rsid w:val="009868E9"/>
    <w:rsid w:val="009871CF"/>
    <w:rsid w:val="0098748B"/>
    <w:rsid w:val="00990C04"/>
    <w:rsid w:val="00996F1D"/>
    <w:rsid w:val="009A778C"/>
    <w:rsid w:val="009C0C99"/>
    <w:rsid w:val="009C3C8E"/>
    <w:rsid w:val="009C4D8F"/>
    <w:rsid w:val="009C4F31"/>
    <w:rsid w:val="009D392D"/>
    <w:rsid w:val="009D4AF7"/>
    <w:rsid w:val="009D7980"/>
    <w:rsid w:val="009E374F"/>
    <w:rsid w:val="009E5CFC"/>
    <w:rsid w:val="009E6A2F"/>
    <w:rsid w:val="009E6D42"/>
    <w:rsid w:val="009E7D2A"/>
    <w:rsid w:val="009F6744"/>
    <w:rsid w:val="009F7A28"/>
    <w:rsid w:val="00A012A0"/>
    <w:rsid w:val="00A034EF"/>
    <w:rsid w:val="00A0416B"/>
    <w:rsid w:val="00A04279"/>
    <w:rsid w:val="00A079CB"/>
    <w:rsid w:val="00A12128"/>
    <w:rsid w:val="00A1221B"/>
    <w:rsid w:val="00A13EF7"/>
    <w:rsid w:val="00A22C98"/>
    <w:rsid w:val="00A231E2"/>
    <w:rsid w:val="00A25180"/>
    <w:rsid w:val="00A25C4E"/>
    <w:rsid w:val="00A26AFB"/>
    <w:rsid w:val="00A313FF"/>
    <w:rsid w:val="00A3567A"/>
    <w:rsid w:val="00A36E59"/>
    <w:rsid w:val="00A372BF"/>
    <w:rsid w:val="00A529A6"/>
    <w:rsid w:val="00A52C31"/>
    <w:rsid w:val="00A54D7B"/>
    <w:rsid w:val="00A553C4"/>
    <w:rsid w:val="00A5718C"/>
    <w:rsid w:val="00A5769A"/>
    <w:rsid w:val="00A64912"/>
    <w:rsid w:val="00A64F76"/>
    <w:rsid w:val="00A65D28"/>
    <w:rsid w:val="00A70A74"/>
    <w:rsid w:val="00A70EB6"/>
    <w:rsid w:val="00A72A6D"/>
    <w:rsid w:val="00A759D9"/>
    <w:rsid w:val="00A93D4A"/>
    <w:rsid w:val="00A94816"/>
    <w:rsid w:val="00A979F7"/>
    <w:rsid w:val="00AA398D"/>
    <w:rsid w:val="00AA73D0"/>
    <w:rsid w:val="00AB0E07"/>
    <w:rsid w:val="00AB2E3E"/>
    <w:rsid w:val="00AB6CB5"/>
    <w:rsid w:val="00AC10C3"/>
    <w:rsid w:val="00AC19C6"/>
    <w:rsid w:val="00AC4A9D"/>
    <w:rsid w:val="00AC5224"/>
    <w:rsid w:val="00AC5A7A"/>
    <w:rsid w:val="00AC5F04"/>
    <w:rsid w:val="00AC7F8B"/>
    <w:rsid w:val="00AD2898"/>
    <w:rsid w:val="00AD5641"/>
    <w:rsid w:val="00AD58F1"/>
    <w:rsid w:val="00AD7740"/>
    <w:rsid w:val="00AD7889"/>
    <w:rsid w:val="00AE3652"/>
    <w:rsid w:val="00AE446C"/>
    <w:rsid w:val="00AE44C3"/>
    <w:rsid w:val="00AF021B"/>
    <w:rsid w:val="00AF06CF"/>
    <w:rsid w:val="00AF1407"/>
    <w:rsid w:val="00AF1D94"/>
    <w:rsid w:val="00AF2EB2"/>
    <w:rsid w:val="00AF35D2"/>
    <w:rsid w:val="00AF5D86"/>
    <w:rsid w:val="00B011EB"/>
    <w:rsid w:val="00B05CF4"/>
    <w:rsid w:val="00B07626"/>
    <w:rsid w:val="00B07CDB"/>
    <w:rsid w:val="00B118D6"/>
    <w:rsid w:val="00B144CC"/>
    <w:rsid w:val="00B15ABC"/>
    <w:rsid w:val="00B16A31"/>
    <w:rsid w:val="00B16C61"/>
    <w:rsid w:val="00B16D06"/>
    <w:rsid w:val="00B17845"/>
    <w:rsid w:val="00B17DFD"/>
    <w:rsid w:val="00B20057"/>
    <w:rsid w:val="00B2212E"/>
    <w:rsid w:val="00B308FE"/>
    <w:rsid w:val="00B30995"/>
    <w:rsid w:val="00B33320"/>
    <w:rsid w:val="00B33709"/>
    <w:rsid w:val="00B33B3C"/>
    <w:rsid w:val="00B34ED2"/>
    <w:rsid w:val="00B41EF6"/>
    <w:rsid w:val="00B42263"/>
    <w:rsid w:val="00B50ADC"/>
    <w:rsid w:val="00B51D79"/>
    <w:rsid w:val="00B55A0B"/>
    <w:rsid w:val="00B566B1"/>
    <w:rsid w:val="00B604A9"/>
    <w:rsid w:val="00B61904"/>
    <w:rsid w:val="00B62741"/>
    <w:rsid w:val="00B63834"/>
    <w:rsid w:val="00B64DA0"/>
    <w:rsid w:val="00B65F8A"/>
    <w:rsid w:val="00B663BB"/>
    <w:rsid w:val="00B720C0"/>
    <w:rsid w:val="00B72734"/>
    <w:rsid w:val="00B735E4"/>
    <w:rsid w:val="00B75474"/>
    <w:rsid w:val="00B778F0"/>
    <w:rsid w:val="00B779BD"/>
    <w:rsid w:val="00B80199"/>
    <w:rsid w:val="00B8213F"/>
    <w:rsid w:val="00B83204"/>
    <w:rsid w:val="00B84E07"/>
    <w:rsid w:val="00B864AD"/>
    <w:rsid w:val="00B87683"/>
    <w:rsid w:val="00B9703F"/>
    <w:rsid w:val="00BA0C87"/>
    <w:rsid w:val="00BA220B"/>
    <w:rsid w:val="00BA3A57"/>
    <w:rsid w:val="00BA5349"/>
    <w:rsid w:val="00BA58C7"/>
    <w:rsid w:val="00BA5C82"/>
    <w:rsid w:val="00BA691F"/>
    <w:rsid w:val="00BB0509"/>
    <w:rsid w:val="00BB4E1A"/>
    <w:rsid w:val="00BB7015"/>
    <w:rsid w:val="00BB70B9"/>
    <w:rsid w:val="00BC015E"/>
    <w:rsid w:val="00BC76AC"/>
    <w:rsid w:val="00BD0ECB"/>
    <w:rsid w:val="00BD0FAD"/>
    <w:rsid w:val="00BD15D9"/>
    <w:rsid w:val="00BD1E08"/>
    <w:rsid w:val="00BE2155"/>
    <w:rsid w:val="00BE2213"/>
    <w:rsid w:val="00BE233B"/>
    <w:rsid w:val="00BE35B9"/>
    <w:rsid w:val="00BE719A"/>
    <w:rsid w:val="00BE720A"/>
    <w:rsid w:val="00BF0D73"/>
    <w:rsid w:val="00BF2465"/>
    <w:rsid w:val="00BF34F5"/>
    <w:rsid w:val="00BF7D1F"/>
    <w:rsid w:val="00C00266"/>
    <w:rsid w:val="00C00E8B"/>
    <w:rsid w:val="00C02F3B"/>
    <w:rsid w:val="00C051A4"/>
    <w:rsid w:val="00C058D7"/>
    <w:rsid w:val="00C063AD"/>
    <w:rsid w:val="00C064C4"/>
    <w:rsid w:val="00C06E1D"/>
    <w:rsid w:val="00C10042"/>
    <w:rsid w:val="00C14DB7"/>
    <w:rsid w:val="00C16123"/>
    <w:rsid w:val="00C17E2F"/>
    <w:rsid w:val="00C23EB0"/>
    <w:rsid w:val="00C25D64"/>
    <w:rsid w:val="00C25E7F"/>
    <w:rsid w:val="00C2746F"/>
    <w:rsid w:val="00C301B1"/>
    <w:rsid w:val="00C31C28"/>
    <w:rsid w:val="00C31ECD"/>
    <w:rsid w:val="00C321FC"/>
    <w:rsid w:val="00C324A0"/>
    <w:rsid w:val="00C3300F"/>
    <w:rsid w:val="00C332DC"/>
    <w:rsid w:val="00C3343F"/>
    <w:rsid w:val="00C40719"/>
    <w:rsid w:val="00C41854"/>
    <w:rsid w:val="00C42BF8"/>
    <w:rsid w:val="00C44FE4"/>
    <w:rsid w:val="00C50043"/>
    <w:rsid w:val="00C50845"/>
    <w:rsid w:val="00C51955"/>
    <w:rsid w:val="00C56FC2"/>
    <w:rsid w:val="00C60965"/>
    <w:rsid w:val="00C61ACA"/>
    <w:rsid w:val="00C644E0"/>
    <w:rsid w:val="00C662CD"/>
    <w:rsid w:val="00C66D72"/>
    <w:rsid w:val="00C67CAD"/>
    <w:rsid w:val="00C70CAA"/>
    <w:rsid w:val="00C7573B"/>
    <w:rsid w:val="00C75858"/>
    <w:rsid w:val="00C763EF"/>
    <w:rsid w:val="00C76CAB"/>
    <w:rsid w:val="00C832BC"/>
    <w:rsid w:val="00C926D4"/>
    <w:rsid w:val="00C92865"/>
    <w:rsid w:val="00C93C03"/>
    <w:rsid w:val="00CB1573"/>
    <w:rsid w:val="00CB2C8E"/>
    <w:rsid w:val="00CB38AF"/>
    <w:rsid w:val="00CB6010"/>
    <w:rsid w:val="00CB602E"/>
    <w:rsid w:val="00CB6873"/>
    <w:rsid w:val="00CC00B5"/>
    <w:rsid w:val="00CC3158"/>
    <w:rsid w:val="00CD1625"/>
    <w:rsid w:val="00CD5393"/>
    <w:rsid w:val="00CD69EF"/>
    <w:rsid w:val="00CD6DF0"/>
    <w:rsid w:val="00CE051D"/>
    <w:rsid w:val="00CE1335"/>
    <w:rsid w:val="00CE18A8"/>
    <w:rsid w:val="00CE1AD1"/>
    <w:rsid w:val="00CE493D"/>
    <w:rsid w:val="00CE68AB"/>
    <w:rsid w:val="00CF07FA"/>
    <w:rsid w:val="00CF0BB2"/>
    <w:rsid w:val="00CF266C"/>
    <w:rsid w:val="00CF29CD"/>
    <w:rsid w:val="00CF3EE8"/>
    <w:rsid w:val="00CF58BA"/>
    <w:rsid w:val="00D01183"/>
    <w:rsid w:val="00D02A4E"/>
    <w:rsid w:val="00D0364C"/>
    <w:rsid w:val="00D040A8"/>
    <w:rsid w:val="00D04478"/>
    <w:rsid w:val="00D04A43"/>
    <w:rsid w:val="00D050E6"/>
    <w:rsid w:val="00D13441"/>
    <w:rsid w:val="00D150E7"/>
    <w:rsid w:val="00D204D2"/>
    <w:rsid w:val="00D211E3"/>
    <w:rsid w:val="00D220E2"/>
    <w:rsid w:val="00D238F6"/>
    <w:rsid w:val="00D24ADE"/>
    <w:rsid w:val="00D3236C"/>
    <w:rsid w:val="00D32F65"/>
    <w:rsid w:val="00D33AC4"/>
    <w:rsid w:val="00D36E89"/>
    <w:rsid w:val="00D44145"/>
    <w:rsid w:val="00D46ABD"/>
    <w:rsid w:val="00D50C22"/>
    <w:rsid w:val="00D52DC2"/>
    <w:rsid w:val="00D53BCC"/>
    <w:rsid w:val="00D62938"/>
    <w:rsid w:val="00D6362A"/>
    <w:rsid w:val="00D65401"/>
    <w:rsid w:val="00D6600D"/>
    <w:rsid w:val="00D701B6"/>
    <w:rsid w:val="00D70DFB"/>
    <w:rsid w:val="00D74AE3"/>
    <w:rsid w:val="00D759AE"/>
    <w:rsid w:val="00D75DFA"/>
    <w:rsid w:val="00D766DF"/>
    <w:rsid w:val="00D77F25"/>
    <w:rsid w:val="00D8191A"/>
    <w:rsid w:val="00D82838"/>
    <w:rsid w:val="00D84162"/>
    <w:rsid w:val="00D84E96"/>
    <w:rsid w:val="00D86309"/>
    <w:rsid w:val="00D91216"/>
    <w:rsid w:val="00D92BD1"/>
    <w:rsid w:val="00DA186E"/>
    <w:rsid w:val="00DA20AB"/>
    <w:rsid w:val="00DA2870"/>
    <w:rsid w:val="00DA296F"/>
    <w:rsid w:val="00DA2BC7"/>
    <w:rsid w:val="00DA2D8E"/>
    <w:rsid w:val="00DA4116"/>
    <w:rsid w:val="00DB0EDA"/>
    <w:rsid w:val="00DB251C"/>
    <w:rsid w:val="00DB4630"/>
    <w:rsid w:val="00DB5EFF"/>
    <w:rsid w:val="00DC0C90"/>
    <w:rsid w:val="00DC139B"/>
    <w:rsid w:val="00DC1841"/>
    <w:rsid w:val="00DC1ACA"/>
    <w:rsid w:val="00DC2370"/>
    <w:rsid w:val="00DC4F88"/>
    <w:rsid w:val="00DC7779"/>
    <w:rsid w:val="00DD29F0"/>
    <w:rsid w:val="00DE14F3"/>
    <w:rsid w:val="00DE3111"/>
    <w:rsid w:val="00DE5E20"/>
    <w:rsid w:val="00DE6C8D"/>
    <w:rsid w:val="00DE6F35"/>
    <w:rsid w:val="00DF33A2"/>
    <w:rsid w:val="00DF6F94"/>
    <w:rsid w:val="00E05704"/>
    <w:rsid w:val="00E0649B"/>
    <w:rsid w:val="00E10FB1"/>
    <w:rsid w:val="00E11E44"/>
    <w:rsid w:val="00E20C3E"/>
    <w:rsid w:val="00E2146F"/>
    <w:rsid w:val="00E23571"/>
    <w:rsid w:val="00E239B2"/>
    <w:rsid w:val="00E25CA7"/>
    <w:rsid w:val="00E27234"/>
    <w:rsid w:val="00E31012"/>
    <w:rsid w:val="00E3270E"/>
    <w:rsid w:val="00E338EF"/>
    <w:rsid w:val="00E354F5"/>
    <w:rsid w:val="00E35697"/>
    <w:rsid w:val="00E377CB"/>
    <w:rsid w:val="00E4178A"/>
    <w:rsid w:val="00E50F01"/>
    <w:rsid w:val="00E517BA"/>
    <w:rsid w:val="00E52346"/>
    <w:rsid w:val="00E544BB"/>
    <w:rsid w:val="00E54936"/>
    <w:rsid w:val="00E55EE6"/>
    <w:rsid w:val="00E62C3A"/>
    <w:rsid w:val="00E637EC"/>
    <w:rsid w:val="00E662CB"/>
    <w:rsid w:val="00E67C22"/>
    <w:rsid w:val="00E7139C"/>
    <w:rsid w:val="00E7242D"/>
    <w:rsid w:val="00E74DC7"/>
    <w:rsid w:val="00E76806"/>
    <w:rsid w:val="00E77A7F"/>
    <w:rsid w:val="00E8075A"/>
    <w:rsid w:val="00E80EDE"/>
    <w:rsid w:val="00E813BD"/>
    <w:rsid w:val="00E83A74"/>
    <w:rsid w:val="00E83E87"/>
    <w:rsid w:val="00E85D9E"/>
    <w:rsid w:val="00E85E14"/>
    <w:rsid w:val="00E86827"/>
    <w:rsid w:val="00E94D5E"/>
    <w:rsid w:val="00EA3B58"/>
    <w:rsid w:val="00EA7100"/>
    <w:rsid w:val="00EA7F9F"/>
    <w:rsid w:val="00EB1274"/>
    <w:rsid w:val="00EB6AD0"/>
    <w:rsid w:val="00ED118F"/>
    <w:rsid w:val="00ED2BB6"/>
    <w:rsid w:val="00ED34E1"/>
    <w:rsid w:val="00ED3B8D"/>
    <w:rsid w:val="00ED4D4B"/>
    <w:rsid w:val="00ED6350"/>
    <w:rsid w:val="00ED659C"/>
    <w:rsid w:val="00ED70C4"/>
    <w:rsid w:val="00EE0A1C"/>
    <w:rsid w:val="00EE0B19"/>
    <w:rsid w:val="00EE1219"/>
    <w:rsid w:val="00EE1600"/>
    <w:rsid w:val="00EE4155"/>
    <w:rsid w:val="00EE4805"/>
    <w:rsid w:val="00EE63A5"/>
    <w:rsid w:val="00EF09BA"/>
    <w:rsid w:val="00EF17C3"/>
    <w:rsid w:val="00EF2736"/>
    <w:rsid w:val="00EF2E3A"/>
    <w:rsid w:val="00EF3E96"/>
    <w:rsid w:val="00F072A7"/>
    <w:rsid w:val="00F078DC"/>
    <w:rsid w:val="00F24358"/>
    <w:rsid w:val="00F30C3B"/>
    <w:rsid w:val="00F30DB9"/>
    <w:rsid w:val="00F313A4"/>
    <w:rsid w:val="00F32BA8"/>
    <w:rsid w:val="00F349F1"/>
    <w:rsid w:val="00F359C8"/>
    <w:rsid w:val="00F37097"/>
    <w:rsid w:val="00F4350D"/>
    <w:rsid w:val="00F4368C"/>
    <w:rsid w:val="00F51564"/>
    <w:rsid w:val="00F53450"/>
    <w:rsid w:val="00F567F7"/>
    <w:rsid w:val="00F6187A"/>
    <w:rsid w:val="00F62036"/>
    <w:rsid w:val="00F63844"/>
    <w:rsid w:val="00F659E3"/>
    <w:rsid w:val="00F65B52"/>
    <w:rsid w:val="00F67BCA"/>
    <w:rsid w:val="00F73BD6"/>
    <w:rsid w:val="00F8080D"/>
    <w:rsid w:val="00F82BC6"/>
    <w:rsid w:val="00F83989"/>
    <w:rsid w:val="00F85099"/>
    <w:rsid w:val="00F86177"/>
    <w:rsid w:val="00F9379C"/>
    <w:rsid w:val="00F957AC"/>
    <w:rsid w:val="00F9632C"/>
    <w:rsid w:val="00F971B4"/>
    <w:rsid w:val="00F97A14"/>
    <w:rsid w:val="00FA1C67"/>
    <w:rsid w:val="00FA1E52"/>
    <w:rsid w:val="00FA2AB6"/>
    <w:rsid w:val="00FA7000"/>
    <w:rsid w:val="00FA75D6"/>
    <w:rsid w:val="00FB1409"/>
    <w:rsid w:val="00FB383E"/>
    <w:rsid w:val="00FB7BB8"/>
    <w:rsid w:val="00FC5300"/>
    <w:rsid w:val="00FD038C"/>
    <w:rsid w:val="00FD1960"/>
    <w:rsid w:val="00FD215C"/>
    <w:rsid w:val="00FD3129"/>
    <w:rsid w:val="00FD3A02"/>
    <w:rsid w:val="00FD617A"/>
    <w:rsid w:val="00FD6D8F"/>
    <w:rsid w:val="00FD7DA8"/>
    <w:rsid w:val="00FE4403"/>
    <w:rsid w:val="00FE4688"/>
    <w:rsid w:val="00FE4CFD"/>
    <w:rsid w:val="00FF196A"/>
    <w:rsid w:val="00FF2219"/>
    <w:rsid w:val="00FF6B6C"/>
    <w:rsid w:val="00FF6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2736"/>
    <w:pPr>
      <w:spacing w:line="260" w:lineRule="atLeast"/>
    </w:pPr>
    <w:rPr>
      <w:sz w:val="22"/>
    </w:rPr>
  </w:style>
  <w:style w:type="paragraph" w:styleId="Heading1">
    <w:name w:val="heading 1"/>
    <w:basedOn w:val="Normal"/>
    <w:next w:val="Normal"/>
    <w:link w:val="Heading1Char"/>
    <w:uiPriority w:val="9"/>
    <w:qFormat/>
    <w:rsid w:val="00EF2736"/>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unhideWhenUsed/>
    <w:qFormat/>
    <w:rsid w:val="00EF2736"/>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736"/>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2736"/>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F2736"/>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F2736"/>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F273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F2736"/>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F273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2736"/>
  </w:style>
  <w:style w:type="paragraph" w:customStyle="1" w:styleId="OPCParaBase">
    <w:name w:val="OPCParaBase"/>
    <w:qFormat/>
    <w:rsid w:val="00EF2736"/>
    <w:pPr>
      <w:spacing w:line="260" w:lineRule="atLeast"/>
    </w:pPr>
    <w:rPr>
      <w:rFonts w:eastAsia="Times New Roman" w:cs="Times New Roman"/>
      <w:sz w:val="22"/>
      <w:lang w:eastAsia="en-AU"/>
    </w:rPr>
  </w:style>
  <w:style w:type="paragraph" w:customStyle="1" w:styleId="ShortT">
    <w:name w:val="ShortT"/>
    <w:basedOn w:val="OPCParaBase"/>
    <w:next w:val="Normal"/>
    <w:qFormat/>
    <w:rsid w:val="00EF2736"/>
    <w:pPr>
      <w:spacing w:line="240" w:lineRule="auto"/>
    </w:pPr>
    <w:rPr>
      <w:b/>
      <w:sz w:val="40"/>
    </w:rPr>
  </w:style>
  <w:style w:type="paragraph" w:customStyle="1" w:styleId="ActHead1">
    <w:name w:val="ActHead 1"/>
    <w:aliases w:val="c"/>
    <w:basedOn w:val="OPCParaBase"/>
    <w:next w:val="Normal"/>
    <w:qFormat/>
    <w:rsid w:val="00EF27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27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27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27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F27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27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27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27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27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2736"/>
  </w:style>
  <w:style w:type="paragraph" w:customStyle="1" w:styleId="Blocks">
    <w:name w:val="Blocks"/>
    <w:aliases w:val="bb"/>
    <w:basedOn w:val="OPCParaBase"/>
    <w:qFormat/>
    <w:rsid w:val="00EF2736"/>
    <w:pPr>
      <w:spacing w:line="240" w:lineRule="auto"/>
    </w:pPr>
    <w:rPr>
      <w:sz w:val="24"/>
    </w:rPr>
  </w:style>
  <w:style w:type="paragraph" w:customStyle="1" w:styleId="BoxText">
    <w:name w:val="BoxText"/>
    <w:aliases w:val="bt"/>
    <w:basedOn w:val="OPCParaBase"/>
    <w:qFormat/>
    <w:rsid w:val="00EF27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2736"/>
    <w:rPr>
      <w:b/>
    </w:rPr>
  </w:style>
  <w:style w:type="paragraph" w:customStyle="1" w:styleId="BoxHeadItalic">
    <w:name w:val="BoxHeadItalic"/>
    <w:aliases w:val="bhi"/>
    <w:basedOn w:val="BoxText"/>
    <w:next w:val="BoxStep"/>
    <w:qFormat/>
    <w:rsid w:val="00EF2736"/>
    <w:rPr>
      <w:i/>
    </w:rPr>
  </w:style>
  <w:style w:type="paragraph" w:customStyle="1" w:styleId="BoxList">
    <w:name w:val="BoxList"/>
    <w:aliases w:val="bl"/>
    <w:basedOn w:val="BoxText"/>
    <w:qFormat/>
    <w:rsid w:val="00EF2736"/>
    <w:pPr>
      <w:ind w:left="1559" w:hanging="425"/>
    </w:pPr>
  </w:style>
  <w:style w:type="paragraph" w:customStyle="1" w:styleId="BoxNote">
    <w:name w:val="BoxNote"/>
    <w:aliases w:val="bn"/>
    <w:basedOn w:val="BoxText"/>
    <w:qFormat/>
    <w:rsid w:val="00EF2736"/>
    <w:pPr>
      <w:tabs>
        <w:tab w:val="left" w:pos="1985"/>
      </w:tabs>
      <w:spacing w:before="122" w:line="198" w:lineRule="exact"/>
      <w:ind w:left="2948" w:hanging="1814"/>
    </w:pPr>
    <w:rPr>
      <w:sz w:val="18"/>
    </w:rPr>
  </w:style>
  <w:style w:type="paragraph" w:customStyle="1" w:styleId="BoxPara">
    <w:name w:val="BoxPara"/>
    <w:aliases w:val="bp"/>
    <w:basedOn w:val="BoxText"/>
    <w:qFormat/>
    <w:rsid w:val="00EF2736"/>
    <w:pPr>
      <w:tabs>
        <w:tab w:val="right" w:pos="2268"/>
      </w:tabs>
      <w:ind w:left="2552" w:hanging="1418"/>
    </w:pPr>
  </w:style>
  <w:style w:type="paragraph" w:customStyle="1" w:styleId="BoxStep">
    <w:name w:val="BoxStep"/>
    <w:aliases w:val="bs"/>
    <w:basedOn w:val="BoxText"/>
    <w:qFormat/>
    <w:rsid w:val="00EF2736"/>
    <w:pPr>
      <w:ind w:left="1985" w:hanging="851"/>
    </w:pPr>
  </w:style>
  <w:style w:type="character" w:customStyle="1" w:styleId="CharAmPartNo">
    <w:name w:val="CharAmPartNo"/>
    <w:basedOn w:val="OPCCharBase"/>
    <w:qFormat/>
    <w:rsid w:val="00EF2736"/>
  </w:style>
  <w:style w:type="character" w:customStyle="1" w:styleId="CharAmPartText">
    <w:name w:val="CharAmPartText"/>
    <w:basedOn w:val="OPCCharBase"/>
    <w:qFormat/>
    <w:rsid w:val="00EF2736"/>
  </w:style>
  <w:style w:type="character" w:customStyle="1" w:styleId="CharAmSchNo">
    <w:name w:val="CharAmSchNo"/>
    <w:basedOn w:val="OPCCharBase"/>
    <w:qFormat/>
    <w:rsid w:val="00EF2736"/>
  </w:style>
  <w:style w:type="character" w:customStyle="1" w:styleId="CharAmSchText">
    <w:name w:val="CharAmSchText"/>
    <w:basedOn w:val="OPCCharBase"/>
    <w:qFormat/>
    <w:rsid w:val="00EF2736"/>
  </w:style>
  <w:style w:type="character" w:customStyle="1" w:styleId="CharBoldItalic">
    <w:name w:val="CharBoldItalic"/>
    <w:basedOn w:val="OPCCharBase"/>
    <w:uiPriority w:val="1"/>
    <w:qFormat/>
    <w:rsid w:val="00EF2736"/>
    <w:rPr>
      <w:b/>
      <w:i/>
    </w:rPr>
  </w:style>
  <w:style w:type="character" w:customStyle="1" w:styleId="CharChapNo">
    <w:name w:val="CharChapNo"/>
    <w:basedOn w:val="OPCCharBase"/>
    <w:uiPriority w:val="1"/>
    <w:qFormat/>
    <w:rsid w:val="00EF2736"/>
  </w:style>
  <w:style w:type="character" w:customStyle="1" w:styleId="CharChapText">
    <w:name w:val="CharChapText"/>
    <w:basedOn w:val="OPCCharBase"/>
    <w:uiPriority w:val="1"/>
    <w:qFormat/>
    <w:rsid w:val="00EF2736"/>
  </w:style>
  <w:style w:type="character" w:customStyle="1" w:styleId="CharDivNo">
    <w:name w:val="CharDivNo"/>
    <w:basedOn w:val="OPCCharBase"/>
    <w:uiPriority w:val="1"/>
    <w:qFormat/>
    <w:rsid w:val="00EF2736"/>
  </w:style>
  <w:style w:type="character" w:customStyle="1" w:styleId="CharDivText">
    <w:name w:val="CharDivText"/>
    <w:basedOn w:val="OPCCharBase"/>
    <w:uiPriority w:val="1"/>
    <w:qFormat/>
    <w:rsid w:val="00EF2736"/>
  </w:style>
  <w:style w:type="character" w:customStyle="1" w:styleId="CharItalic">
    <w:name w:val="CharItalic"/>
    <w:basedOn w:val="OPCCharBase"/>
    <w:uiPriority w:val="1"/>
    <w:qFormat/>
    <w:rsid w:val="00EF2736"/>
    <w:rPr>
      <w:i/>
    </w:rPr>
  </w:style>
  <w:style w:type="character" w:customStyle="1" w:styleId="CharPartNo">
    <w:name w:val="CharPartNo"/>
    <w:basedOn w:val="OPCCharBase"/>
    <w:uiPriority w:val="1"/>
    <w:qFormat/>
    <w:rsid w:val="00EF2736"/>
  </w:style>
  <w:style w:type="character" w:customStyle="1" w:styleId="CharPartText">
    <w:name w:val="CharPartText"/>
    <w:basedOn w:val="OPCCharBase"/>
    <w:uiPriority w:val="1"/>
    <w:qFormat/>
    <w:rsid w:val="00EF2736"/>
  </w:style>
  <w:style w:type="character" w:customStyle="1" w:styleId="CharSectno">
    <w:name w:val="CharSectno"/>
    <w:basedOn w:val="OPCCharBase"/>
    <w:qFormat/>
    <w:rsid w:val="00EF2736"/>
  </w:style>
  <w:style w:type="character" w:customStyle="1" w:styleId="CharSubdNo">
    <w:name w:val="CharSubdNo"/>
    <w:basedOn w:val="OPCCharBase"/>
    <w:uiPriority w:val="1"/>
    <w:qFormat/>
    <w:rsid w:val="00EF2736"/>
  </w:style>
  <w:style w:type="character" w:customStyle="1" w:styleId="CharSubdText">
    <w:name w:val="CharSubdText"/>
    <w:basedOn w:val="OPCCharBase"/>
    <w:uiPriority w:val="1"/>
    <w:qFormat/>
    <w:rsid w:val="00EF2736"/>
  </w:style>
  <w:style w:type="paragraph" w:customStyle="1" w:styleId="CTA--">
    <w:name w:val="CTA --"/>
    <w:basedOn w:val="OPCParaBase"/>
    <w:next w:val="Normal"/>
    <w:rsid w:val="00EF2736"/>
    <w:pPr>
      <w:spacing w:before="60" w:line="240" w:lineRule="atLeast"/>
      <w:ind w:left="142" w:hanging="142"/>
    </w:pPr>
    <w:rPr>
      <w:sz w:val="20"/>
    </w:rPr>
  </w:style>
  <w:style w:type="paragraph" w:customStyle="1" w:styleId="CTA-">
    <w:name w:val="CTA -"/>
    <w:basedOn w:val="OPCParaBase"/>
    <w:rsid w:val="00EF2736"/>
    <w:pPr>
      <w:spacing w:before="60" w:line="240" w:lineRule="atLeast"/>
      <w:ind w:left="85" w:hanging="85"/>
    </w:pPr>
    <w:rPr>
      <w:sz w:val="20"/>
    </w:rPr>
  </w:style>
  <w:style w:type="paragraph" w:customStyle="1" w:styleId="CTA---">
    <w:name w:val="CTA ---"/>
    <w:basedOn w:val="OPCParaBase"/>
    <w:next w:val="Normal"/>
    <w:rsid w:val="00EF2736"/>
    <w:pPr>
      <w:spacing w:before="60" w:line="240" w:lineRule="atLeast"/>
      <w:ind w:left="198" w:hanging="198"/>
    </w:pPr>
    <w:rPr>
      <w:sz w:val="20"/>
    </w:rPr>
  </w:style>
  <w:style w:type="paragraph" w:customStyle="1" w:styleId="CTA----">
    <w:name w:val="CTA ----"/>
    <w:basedOn w:val="OPCParaBase"/>
    <w:next w:val="Normal"/>
    <w:rsid w:val="00EF2736"/>
    <w:pPr>
      <w:spacing w:before="60" w:line="240" w:lineRule="atLeast"/>
      <w:ind w:left="255" w:hanging="255"/>
    </w:pPr>
    <w:rPr>
      <w:sz w:val="20"/>
    </w:rPr>
  </w:style>
  <w:style w:type="paragraph" w:customStyle="1" w:styleId="CTA1a">
    <w:name w:val="CTA 1(a)"/>
    <w:basedOn w:val="OPCParaBase"/>
    <w:rsid w:val="00EF2736"/>
    <w:pPr>
      <w:tabs>
        <w:tab w:val="right" w:pos="414"/>
      </w:tabs>
      <w:spacing w:before="40" w:line="240" w:lineRule="atLeast"/>
      <w:ind w:left="675" w:hanging="675"/>
    </w:pPr>
    <w:rPr>
      <w:sz w:val="20"/>
    </w:rPr>
  </w:style>
  <w:style w:type="paragraph" w:customStyle="1" w:styleId="CTA1ai">
    <w:name w:val="CTA 1(a)(i)"/>
    <w:basedOn w:val="OPCParaBase"/>
    <w:rsid w:val="00EF2736"/>
    <w:pPr>
      <w:tabs>
        <w:tab w:val="right" w:pos="1004"/>
      </w:tabs>
      <w:spacing w:before="40" w:line="240" w:lineRule="atLeast"/>
      <w:ind w:left="1253" w:hanging="1253"/>
    </w:pPr>
    <w:rPr>
      <w:sz w:val="20"/>
    </w:rPr>
  </w:style>
  <w:style w:type="paragraph" w:customStyle="1" w:styleId="CTA2a">
    <w:name w:val="CTA 2(a)"/>
    <w:basedOn w:val="OPCParaBase"/>
    <w:rsid w:val="00EF2736"/>
    <w:pPr>
      <w:tabs>
        <w:tab w:val="right" w:pos="482"/>
      </w:tabs>
      <w:spacing w:before="40" w:line="240" w:lineRule="atLeast"/>
      <w:ind w:left="748" w:hanging="748"/>
    </w:pPr>
    <w:rPr>
      <w:sz w:val="20"/>
    </w:rPr>
  </w:style>
  <w:style w:type="paragraph" w:customStyle="1" w:styleId="CTA2ai">
    <w:name w:val="CTA 2(a)(i)"/>
    <w:basedOn w:val="OPCParaBase"/>
    <w:rsid w:val="00EF2736"/>
    <w:pPr>
      <w:tabs>
        <w:tab w:val="right" w:pos="1089"/>
      </w:tabs>
      <w:spacing w:before="40" w:line="240" w:lineRule="atLeast"/>
      <w:ind w:left="1327" w:hanging="1327"/>
    </w:pPr>
    <w:rPr>
      <w:sz w:val="20"/>
    </w:rPr>
  </w:style>
  <w:style w:type="paragraph" w:customStyle="1" w:styleId="CTA3a">
    <w:name w:val="CTA 3(a)"/>
    <w:basedOn w:val="OPCParaBase"/>
    <w:rsid w:val="00EF2736"/>
    <w:pPr>
      <w:tabs>
        <w:tab w:val="right" w:pos="556"/>
      </w:tabs>
      <w:spacing w:before="40" w:line="240" w:lineRule="atLeast"/>
      <w:ind w:left="805" w:hanging="805"/>
    </w:pPr>
    <w:rPr>
      <w:sz w:val="20"/>
    </w:rPr>
  </w:style>
  <w:style w:type="paragraph" w:customStyle="1" w:styleId="CTA3ai">
    <w:name w:val="CTA 3(a)(i)"/>
    <w:basedOn w:val="OPCParaBase"/>
    <w:rsid w:val="00EF2736"/>
    <w:pPr>
      <w:tabs>
        <w:tab w:val="right" w:pos="1140"/>
      </w:tabs>
      <w:spacing w:before="40" w:line="240" w:lineRule="atLeast"/>
      <w:ind w:left="1361" w:hanging="1361"/>
    </w:pPr>
    <w:rPr>
      <w:sz w:val="20"/>
    </w:rPr>
  </w:style>
  <w:style w:type="paragraph" w:customStyle="1" w:styleId="CTA4a">
    <w:name w:val="CTA 4(a)"/>
    <w:basedOn w:val="OPCParaBase"/>
    <w:rsid w:val="00EF2736"/>
    <w:pPr>
      <w:tabs>
        <w:tab w:val="right" w:pos="624"/>
      </w:tabs>
      <w:spacing w:before="40" w:line="240" w:lineRule="atLeast"/>
      <w:ind w:left="873" w:hanging="873"/>
    </w:pPr>
    <w:rPr>
      <w:sz w:val="20"/>
    </w:rPr>
  </w:style>
  <w:style w:type="paragraph" w:customStyle="1" w:styleId="CTA4ai">
    <w:name w:val="CTA 4(a)(i)"/>
    <w:basedOn w:val="OPCParaBase"/>
    <w:rsid w:val="00EF2736"/>
    <w:pPr>
      <w:tabs>
        <w:tab w:val="right" w:pos="1213"/>
      </w:tabs>
      <w:spacing w:before="40" w:line="240" w:lineRule="atLeast"/>
      <w:ind w:left="1452" w:hanging="1452"/>
    </w:pPr>
    <w:rPr>
      <w:sz w:val="20"/>
    </w:rPr>
  </w:style>
  <w:style w:type="paragraph" w:customStyle="1" w:styleId="CTACAPS">
    <w:name w:val="CTA CAPS"/>
    <w:basedOn w:val="OPCParaBase"/>
    <w:rsid w:val="00EF2736"/>
    <w:pPr>
      <w:spacing w:before="60" w:line="240" w:lineRule="atLeast"/>
    </w:pPr>
    <w:rPr>
      <w:sz w:val="20"/>
    </w:rPr>
  </w:style>
  <w:style w:type="paragraph" w:customStyle="1" w:styleId="CTAright">
    <w:name w:val="CTA right"/>
    <w:basedOn w:val="OPCParaBase"/>
    <w:rsid w:val="00EF2736"/>
    <w:pPr>
      <w:spacing w:before="60" w:line="240" w:lineRule="auto"/>
      <w:jc w:val="right"/>
    </w:pPr>
    <w:rPr>
      <w:sz w:val="20"/>
    </w:rPr>
  </w:style>
  <w:style w:type="paragraph" w:customStyle="1" w:styleId="subsection">
    <w:name w:val="subsection"/>
    <w:aliases w:val="ss"/>
    <w:basedOn w:val="OPCParaBase"/>
    <w:link w:val="subsectionChar"/>
    <w:rsid w:val="00EF2736"/>
    <w:pPr>
      <w:tabs>
        <w:tab w:val="right" w:pos="1021"/>
      </w:tabs>
      <w:spacing w:before="180" w:line="240" w:lineRule="auto"/>
      <w:ind w:left="1134" w:hanging="1134"/>
    </w:pPr>
  </w:style>
  <w:style w:type="paragraph" w:customStyle="1" w:styleId="Definition">
    <w:name w:val="Definition"/>
    <w:aliases w:val="dd"/>
    <w:basedOn w:val="OPCParaBase"/>
    <w:rsid w:val="00EF2736"/>
    <w:pPr>
      <w:spacing w:before="180" w:line="240" w:lineRule="auto"/>
      <w:ind w:left="1134"/>
    </w:pPr>
  </w:style>
  <w:style w:type="paragraph" w:customStyle="1" w:styleId="EndNotespara">
    <w:name w:val="EndNotes(para)"/>
    <w:aliases w:val="eta"/>
    <w:basedOn w:val="OPCParaBase"/>
    <w:next w:val="EndNotessubpara"/>
    <w:rsid w:val="00EF27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27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27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2736"/>
    <w:pPr>
      <w:tabs>
        <w:tab w:val="right" w:pos="1412"/>
      </w:tabs>
      <w:spacing w:before="60" w:line="240" w:lineRule="auto"/>
      <w:ind w:left="1525" w:hanging="1525"/>
    </w:pPr>
    <w:rPr>
      <w:sz w:val="20"/>
    </w:rPr>
  </w:style>
  <w:style w:type="paragraph" w:customStyle="1" w:styleId="Formula">
    <w:name w:val="Formula"/>
    <w:basedOn w:val="OPCParaBase"/>
    <w:rsid w:val="00EF2736"/>
    <w:pPr>
      <w:spacing w:line="240" w:lineRule="auto"/>
      <w:ind w:left="1134"/>
    </w:pPr>
    <w:rPr>
      <w:sz w:val="20"/>
    </w:rPr>
  </w:style>
  <w:style w:type="paragraph" w:styleId="Header">
    <w:name w:val="header"/>
    <w:basedOn w:val="OPCParaBase"/>
    <w:link w:val="HeaderChar"/>
    <w:unhideWhenUsed/>
    <w:rsid w:val="00EF27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2736"/>
    <w:rPr>
      <w:rFonts w:eastAsia="Times New Roman" w:cs="Times New Roman"/>
      <w:sz w:val="16"/>
      <w:lang w:eastAsia="en-AU"/>
    </w:rPr>
  </w:style>
  <w:style w:type="paragraph" w:customStyle="1" w:styleId="House">
    <w:name w:val="House"/>
    <w:basedOn w:val="OPCParaBase"/>
    <w:rsid w:val="00EF2736"/>
    <w:pPr>
      <w:spacing w:line="240" w:lineRule="auto"/>
    </w:pPr>
    <w:rPr>
      <w:sz w:val="28"/>
    </w:rPr>
  </w:style>
  <w:style w:type="paragraph" w:customStyle="1" w:styleId="Item">
    <w:name w:val="Item"/>
    <w:aliases w:val="i"/>
    <w:basedOn w:val="OPCParaBase"/>
    <w:next w:val="ItemHead"/>
    <w:rsid w:val="00EF2736"/>
    <w:pPr>
      <w:keepLines/>
      <w:spacing w:before="80" w:line="240" w:lineRule="auto"/>
      <w:ind w:left="709"/>
    </w:pPr>
  </w:style>
  <w:style w:type="paragraph" w:customStyle="1" w:styleId="ItemHead">
    <w:name w:val="ItemHead"/>
    <w:aliases w:val="ih"/>
    <w:basedOn w:val="OPCParaBase"/>
    <w:next w:val="Item"/>
    <w:rsid w:val="00EF27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2736"/>
    <w:pPr>
      <w:spacing w:line="240" w:lineRule="auto"/>
    </w:pPr>
    <w:rPr>
      <w:b/>
      <w:sz w:val="32"/>
    </w:rPr>
  </w:style>
  <w:style w:type="paragraph" w:customStyle="1" w:styleId="notedraft">
    <w:name w:val="note(draft)"/>
    <w:aliases w:val="nd"/>
    <w:basedOn w:val="OPCParaBase"/>
    <w:rsid w:val="00EF2736"/>
    <w:pPr>
      <w:spacing w:before="240" w:line="240" w:lineRule="auto"/>
      <w:ind w:left="284" w:hanging="284"/>
    </w:pPr>
    <w:rPr>
      <w:i/>
      <w:sz w:val="24"/>
    </w:rPr>
  </w:style>
  <w:style w:type="paragraph" w:customStyle="1" w:styleId="notemargin">
    <w:name w:val="note(margin)"/>
    <w:aliases w:val="nm"/>
    <w:basedOn w:val="OPCParaBase"/>
    <w:rsid w:val="00EF2736"/>
    <w:pPr>
      <w:tabs>
        <w:tab w:val="left" w:pos="709"/>
      </w:tabs>
      <w:spacing w:before="122" w:line="198" w:lineRule="exact"/>
      <w:ind w:left="709" w:hanging="709"/>
    </w:pPr>
    <w:rPr>
      <w:sz w:val="18"/>
    </w:rPr>
  </w:style>
  <w:style w:type="paragraph" w:customStyle="1" w:styleId="noteToPara">
    <w:name w:val="noteToPara"/>
    <w:aliases w:val="ntp"/>
    <w:basedOn w:val="OPCParaBase"/>
    <w:rsid w:val="00EF2736"/>
    <w:pPr>
      <w:spacing w:before="122" w:line="198" w:lineRule="exact"/>
      <w:ind w:left="2353" w:hanging="709"/>
    </w:pPr>
    <w:rPr>
      <w:sz w:val="18"/>
    </w:rPr>
  </w:style>
  <w:style w:type="paragraph" w:customStyle="1" w:styleId="noteParlAmend">
    <w:name w:val="note(ParlAmend)"/>
    <w:aliases w:val="npp"/>
    <w:basedOn w:val="OPCParaBase"/>
    <w:next w:val="ParlAmend"/>
    <w:rsid w:val="00EF2736"/>
    <w:pPr>
      <w:spacing w:line="240" w:lineRule="auto"/>
      <w:jc w:val="right"/>
    </w:pPr>
    <w:rPr>
      <w:rFonts w:ascii="Arial" w:hAnsi="Arial"/>
      <w:b/>
      <w:i/>
    </w:rPr>
  </w:style>
  <w:style w:type="paragraph" w:customStyle="1" w:styleId="Page1">
    <w:name w:val="Page1"/>
    <w:basedOn w:val="OPCParaBase"/>
    <w:rsid w:val="00EF2736"/>
    <w:pPr>
      <w:spacing w:before="5600" w:line="240" w:lineRule="auto"/>
    </w:pPr>
    <w:rPr>
      <w:b/>
      <w:sz w:val="32"/>
    </w:rPr>
  </w:style>
  <w:style w:type="paragraph" w:customStyle="1" w:styleId="PageBreak">
    <w:name w:val="PageBreak"/>
    <w:aliases w:val="pb"/>
    <w:basedOn w:val="OPCParaBase"/>
    <w:rsid w:val="00EF2736"/>
    <w:pPr>
      <w:spacing w:line="240" w:lineRule="auto"/>
    </w:pPr>
    <w:rPr>
      <w:sz w:val="20"/>
    </w:rPr>
  </w:style>
  <w:style w:type="paragraph" w:customStyle="1" w:styleId="paragraphsub">
    <w:name w:val="paragraph(sub)"/>
    <w:aliases w:val="aa"/>
    <w:basedOn w:val="OPCParaBase"/>
    <w:rsid w:val="00EF2736"/>
    <w:pPr>
      <w:tabs>
        <w:tab w:val="right" w:pos="1985"/>
      </w:tabs>
      <w:spacing w:before="40" w:line="240" w:lineRule="auto"/>
      <w:ind w:left="2098" w:hanging="2098"/>
    </w:pPr>
  </w:style>
  <w:style w:type="paragraph" w:customStyle="1" w:styleId="paragraphsub-sub">
    <w:name w:val="paragraph(sub-sub)"/>
    <w:aliases w:val="aaa"/>
    <w:basedOn w:val="OPCParaBase"/>
    <w:rsid w:val="00EF2736"/>
    <w:pPr>
      <w:tabs>
        <w:tab w:val="right" w:pos="2722"/>
      </w:tabs>
      <w:spacing w:before="40" w:line="240" w:lineRule="auto"/>
      <w:ind w:left="2835" w:hanging="2835"/>
    </w:pPr>
  </w:style>
  <w:style w:type="paragraph" w:customStyle="1" w:styleId="paragraph">
    <w:name w:val="paragraph"/>
    <w:aliases w:val="a"/>
    <w:basedOn w:val="OPCParaBase"/>
    <w:link w:val="paragraphChar"/>
    <w:rsid w:val="00EF2736"/>
    <w:pPr>
      <w:tabs>
        <w:tab w:val="right" w:pos="1531"/>
      </w:tabs>
      <w:spacing w:before="40" w:line="240" w:lineRule="auto"/>
      <w:ind w:left="1644" w:hanging="1644"/>
    </w:pPr>
  </w:style>
  <w:style w:type="paragraph" w:customStyle="1" w:styleId="ParlAmend">
    <w:name w:val="ParlAmend"/>
    <w:aliases w:val="pp"/>
    <w:basedOn w:val="OPCParaBase"/>
    <w:rsid w:val="00EF2736"/>
    <w:pPr>
      <w:spacing w:before="240" w:line="240" w:lineRule="atLeast"/>
      <w:ind w:hanging="567"/>
    </w:pPr>
    <w:rPr>
      <w:sz w:val="24"/>
    </w:rPr>
  </w:style>
  <w:style w:type="paragraph" w:customStyle="1" w:styleId="Penalty">
    <w:name w:val="Penalty"/>
    <w:basedOn w:val="OPCParaBase"/>
    <w:rsid w:val="00EF2736"/>
    <w:pPr>
      <w:tabs>
        <w:tab w:val="left" w:pos="2977"/>
      </w:tabs>
      <w:spacing w:before="180" w:line="240" w:lineRule="auto"/>
      <w:ind w:left="1985" w:hanging="851"/>
    </w:pPr>
  </w:style>
  <w:style w:type="paragraph" w:customStyle="1" w:styleId="Portfolio">
    <w:name w:val="Portfolio"/>
    <w:basedOn w:val="OPCParaBase"/>
    <w:rsid w:val="00EF2736"/>
    <w:pPr>
      <w:spacing w:line="240" w:lineRule="auto"/>
    </w:pPr>
    <w:rPr>
      <w:i/>
      <w:sz w:val="20"/>
    </w:rPr>
  </w:style>
  <w:style w:type="paragraph" w:customStyle="1" w:styleId="Preamble">
    <w:name w:val="Preamble"/>
    <w:basedOn w:val="OPCParaBase"/>
    <w:next w:val="Normal"/>
    <w:rsid w:val="00EF27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2736"/>
    <w:pPr>
      <w:spacing w:line="240" w:lineRule="auto"/>
    </w:pPr>
    <w:rPr>
      <w:i/>
      <w:sz w:val="20"/>
    </w:rPr>
  </w:style>
  <w:style w:type="paragraph" w:customStyle="1" w:styleId="Session">
    <w:name w:val="Session"/>
    <w:basedOn w:val="OPCParaBase"/>
    <w:rsid w:val="00EF2736"/>
    <w:pPr>
      <w:spacing w:line="240" w:lineRule="auto"/>
    </w:pPr>
    <w:rPr>
      <w:sz w:val="28"/>
    </w:rPr>
  </w:style>
  <w:style w:type="paragraph" w:customStyle="1" w:styleId="Sponsor">
    <w:name w:val="Sponsor"/>
    <w:basedOn w:val="OPCParaBase"/>
    <w:rsid w:val="00EF2736"/>
    <w:pPr>
      <w:spacing w:line="240" w:lineRule="auto"/>
    </w:pPr>
    <w:rPr>
      <w:i/>
    </w:rPr>
  </w:style>
  <w:style w:type="paragraph" w:customStyle="1" w:styleId="Subitem">
    <w:name w:val="Subitem"/>
    <w:aliases w:val="iss"/>
    <w:basedOn w:val="OPCParaBase"/>
    <w:rsid w:val="00EF2736"/>
    <w:pPr>
      <w:spacing w:before="180" w:line="240" w:lineRule="auto"/>
      <w:ind w:left="709" w:hanging="709"/>
    </w:pPr>
  </w:style>
  <w:style w:type="paragraph" w:customStyle="1" w:styleId="SubitemHead">
    <w:name w:val="SubitemHead"/>
    <w:aliases w:val="issh"/>
    <w:basedOn w:val="OPCParaBase"/>
    <w:rsid w:val="00EF27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2736"/>
    <w:pPr>
      <w:spacing w:before="40" w:line="240" w:lineRule="auto"/>
      <w:ind w:left="1134"/>
    </w:pPr>
  </w:style>
  <w:style w:type="paragraph" w:customStyle="1" w:styleId="SubsectionHead">
    <w:name w:val="SubsectionHead"/>
    <w:aliases w:val="ssh"/>
    <w:basedOn w:val="OPCParaBase"/>
    <w:next w:val="subsection"/>
    <w:rsid w:val="00EF2736"/>
    <w:pPr>
      <w:keepNext/>
      <w:keepLines/>
      <w:spacing w:before="240" w:line="240" w:lineRule="auto"/>
      <w:ind w:left="1134"/>
    </w:pPr>
    <w:rPr>
      <w:i/>
    </w:rPr>
  </w:style>
  <w:style w:type="paragraph" w:customStyle="1" w:styleId="Tablea">
    <w:name w:val="Table(a)"/>
    <w:aliases w:val="ta"/>
    <w:basedOn w:val="OPCParaBase"/>
    <w:rsid w:val="00EF2736"/>
    <w:pPr>
      <w:spacing w:before="60" w:line="240" w:lineRule="auto"/>
      <w:ind w:left="284" w:hanging="284"/>
    </w:pPr>
    <w:rPr>
      <w:sz w:val="20"/>
    </w:rPr>
  </w:style>
  <w:style w:type="paragraph" w:customStyle="1" w:styleId="TableAA">
    <w:name w:val="Table(AA)"/>
    <w:aliases w:val="taaa"/>
    <w:basedOn w:val="OPCParaBase"/>
    <w:rsid w:val="00EF27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27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2736"/>
    <w:pPr>
      <w:spacing w:before="60" w:line="240" w:lineRule="atLeast"/>
    </w:pPr>
    <w:rPr>
      <w:sz w:val="20"/>
    </w:rPr>
  </w:style>
  <w:style w:type="paragraph" w:customStyle="1" w:styleId="TLPBoxTextnote">
    <w:name w:val="TLPBoxText(note"/>
    <w:aliases w:val="right)"/>
    <w:basedOn w:val="OPCParaBase"/>
    <w:rsid w:val="00EF27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2736"/>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2736"/>
    <w:pPr>
      <w:spacing w:before="122" w:line="198" w:lineRule="exact"/>
      <w:ind w:left="1985" w:hanging="851"/>
      <w:jc w:val="right"/>
    </w:pPr>
    <w:rPr>
      <w:sz w:val="18"/>
    </w:rPr>
  </w:style>
  <w:style w:type="paragraph" w:customStyle="1" w:styleId="TLPTableBullet">
    <w:name w:val="TLPTableBullet"/>
    <w:aliases w:val="ttb"/>
    <w:basedOn w:val="OPCParaBase"/>
    <w:rsid w:val="00EF2736"/>
    <w:pPr>
      <w:spacing w:line="240" w:lineRule="exact"/>
      <w:ind w:left="284" w:hanging="284"/>
    </w:pPr>
    <w:rPr>
      <w:sz w:val="20"/>
    </w:rPr>
  </w:style>
  <w:style w:type="paragraph" w:styleId="TOC1">
    <w:name w:val="toc 1"/>
    <w:basedOn w:val="Normal"/>
    <w:next w:val="Normal"/>
    <w:uiPriority w:val="39"/>
    <w:unhideWhenUsed/>
    <w:rsid w:val="00EF273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F273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F273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F273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F2736"/>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EF273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F273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F273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F273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F2736"/>
    <w:pPr>
      <w:keepLines/>
      <w:spacing w:before="240" w:after="120" w:line="240" w:lineRule="auto"/>
      <w:ind w:left="794"/>
    </w:pPr>
    <w:rPr>
      <w:b/>
      <w:kern w:val="28"/>
      <w:sz w:val="20"/>
    </w:rPr>
  </w:style>
  <w:style w:type="paragraph" w:customStyle="1" w:styleId="TofSectsHeading">
    <w:name w:val="TofSects(Heading)"/>
    <w:basedOn w:val="OPCParaBase"/>
    <w:rsid w:val="00EF2736"/>
    <w:pPr>
      <w:spacing w:before="240" w:after="120" w:line="240" w:lineRule="auto"/>
    </w:pPr>
    <w:rPr>
      <w:b/>
      <w:sz w:val="24"/>
    </w:rPr>
  </w:style>
  <w:style w:type="paragraph" w:customStyle="1" w:styleId="TofSectsSection">
    <w:name w:val="TofSects(Section)"/>
    <w:basedOn w:val="OPCParaBase"/>
    <w:rsid w:val="00EF2736"/>
    <w:pPr>
      <w:keepLines/>
      <w:spacing w:before="40" w:line="240" w:lineRule="auto"/>
      <w:ind w:left="1588" w:hanging="794"/>
    </w:pPr>
    <w:rPr>
      <w:kern w:val="28"/>
      <w:sz w:val="18"/>
    </w:rPr>
  </w:style>
  <w:style w:type="paragraph" w:customStyle="1" w:styleId="TofSectsSubdiv">
    <w:name w:val="TofSects(Subdiv)"/>
    <w:basedOn w:val="OPCParaBase"/>
    <w:rsid w:val="00EF2736"/>
    <w:pPr>
      <w:keepLines/>
      <w:spacing w:before="80" w:line="240" w:lineRule="auto"/>
      <w:ind w:left="1588" w:hanging="794"/>
    </w:pPr>
    <w:rPr>
      <w:kern w:val="28"/>
    </w:rPr>
  </w:style>
  <w:style w:type="paragraph" w:customStyle="1" w:styleId="WRStyle">
    <w:name w:val="WR Style"/>
    <w:aliases w:val="WR"/>
    <w:basedOn w:val="OPCParaBase"/>
    <w:rsid w:val="00EF2736"/>
    <w:pPr>
      <w:spacing w:before="240" w:line="240" w:lineRule="auto"/>
      <w:ind w:left="284" w:hanging="284"/>
    </w:pPr>
    <w:rPr>
      <w:b/>
      <w:i/>
      <w:kern w:val="28"/>
      <w:sz w:val="24"/>
    </w:rPr>
  </w:style>
  <w:style w:type="paragraph" w:customStyle="1" w:styleId="notepara">
    <w:name w:val="note(para)"/>
    <w:aliases w:val="na"/>
    <w:basedOn w:val="OPCParaBase"/>
    <w:rsid w:val="00EF2736"/>
    <w:pPr>
      <w:spacing w:before="40" w:line="198" w:lineRule="exact"/>
      <w:ind w:left="2354" w:hanging="369"/>
    </w:pPr>
    <w:rPr>
      <w:sz w:val="18"/>
    </w:rPr>
  </w:style>
  <w:style w:type="paragraph" w:styleId="Footer">
    <w:name w:val="footer"/>
    <w:link w:val="FooterChar"/>
    <w:rsid w:val="00EF27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2736"/>
    <w:rPr>
      <w:rFonts w:eastAsia="Times New Roman" w:cs="Times New Roman"/>
      <w:sz w:val="22"/>
      <w:szCs w:val="24"/>
      <w:lang w:eastAsia="en-AU"/>
    </w:rPr>
  </w:style>
  <w:style w:type="character" w:styleId="LineNumber">
    <w:name w:val="line number"/>
    <w:basedOn w:val="OPCCharBase"/>
    <w:uiPriority w:val="99"/>
    <w:unhideWhenUsed/>
    <w:rsid w:val="00EF2736"/>
    <w:rPr>
      <w:sz w:val="16"/>
    </w:rPr>
  </w:style>
  <w:style w:type="table" w:customStyle="1" w:styleId="CFlag">
    <w:name w:val="CFlag"/>
    <w:basedOn w:val="TableNormal"/>
    <w:uiPriority w:val="99"/>
    <w:rsid w:val="00EF2736"/>
    <w:rPr>
      <w:rFonts w:eastAsia="Times New Roman" w:cs="Times New Roman"/>
      <w:lang w:eastAsia="en-AU"/>
    </w:rPr>
    <w:tblPr/>
  </w:style>
  <w:style w:type="paragraph" w:styleId="BalloonText">
    <w:name w:val="Balloon Text"/>
    <w:basedOn w:val="Normal"/>
    <w:link w:val="BalloonTextChar"/>
    <w:uiPriority w:val="99"/>
    <w:unhideWhenUsed/>
    <w:rsid w:val="00EF27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2736"/>
    <w:rPr>
      <w:rFonts w:ascii="Tahoma" w:hAnsi="Tahoma" w:cs="Tahoma"/>
      <w:sz w:val="16"/>
      <w:szCs w:val="16"/>
    </w:rPr>
  </w:style>
  <w:style w:type="table" w:styleId="TableGrid">
    <w:name w:val="Table Grid"/>
    <w:basedOn w:val="TableNormal"/>
    <w:uiPriority w:val="59"/>
    <w:rsid w:val="00EF2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F2736"/>
    <w:rPr>
      <w:b/>
      <w:sz w:val="28"/>
      <w:szCs w:val="32"/>
    </w:rPr>
  </w:style>
  <w:style w:type="paragraph" w:customStyle="1" w:styleId="LegislationMadeUnder">
    <w:name w:val="LegislationMadeUnder"/>
    <w:basedOn w:val="OPCParaBase"/>
    <w:next w:val="Normal"/>
    <w:rsid w:val="00EF2736"/>
    <w:rPr>
      <w:i/>
      <w:sz w:val="32"/>
      <w:szCs w:val="32"/>
    </w:rPr>
  </w:style>
  <w:style w:type="paragraph" w:customStyle="1" w:styleId="SignCoverPageEnd">
    <w:name w:val="SignCoverPageEnd"/>
    <w:basedOn w:val="OPCParaBase"/>
    <w:next w:val="Normal"/>
    <w:rsid w:val="00EF27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2736"/>
    <w:pPr>
      <w:pBdr>
        <w:top w:val="single" w:sz="4" w:space="1" w:color="auto"/>
      </w:pBdr>
      <w:spacing w:before="360"/>
      <w:ind w:right="397"/>
      <w:jc w:val="both"/>
    </w:pPr>
  </w:style>
  <w:style w:type="paragraph" w:customStyle="1" w:styleId="NotesHeading1">
    <w:name w:val="NotesHeading 1"/>
    <w:basedOn w:val="OPCParaBase"/>
    <w:next w:val="Normal"/>
    <w:rsid w:val="00EF2736"/>
    <w:rPr>
      <w:b/>
      <w:sz w:val="28"/>
      <w:szCs w:val="28"/>
    </w:rPr>
  </w:style>
  <w:style w:type="paragraph" w:customStyle="1" w:styleId="NotesHeading2">
    <w:name w:val="NotesHeading 2"/>
    <w:basedOn w:val="OPCParaBase"/>
    <w:next w:val="Normal"/>
    <w:rsid w:val="00EF2736"/>
    <w:rPr>
      <w:b/>
      <w:sz w:val="28"/>
      <w:szCs w:val="28"/>
    </w:rPr>
  </w:style>
  <w:style w:type="paragraph" w:customStyle="1" w:styleId="CompiledActNo">
    <w:name w:val="CompiledActNo"/>
    <w:basedOn w:val="OPCParaBase"/>
    <w:next w:val="Normal"/>
    <w:rsid w:val="00EF2736"/>
    <w:rPr>
      <w:b/>
      <w:sz w:val="24"/>
      <w:szCs w:val="24"/>
    </w:rPr>
  </w:style>
  <w:style w:type="paragraph" w:customStyle="1" w:styleId="ENotesText">
    <w:name w:val="ENotesText"/>
    <w:aliases w:val="Ent"/>
    <w:basedOn w:val="OPCParaBase"/>
    <w:next w:val="Normal"/>
    <w:rsid w:val="00EF2736"/>
    <w:pPr>
      <w:spacing w:before="120"/>
    </w:pPr>
  </w:style>
  <w:style w:type="paragraph" w:customStyle="1" w:styleId="CompiledMadeUnder">
    <w:name w:val="CompiledMadeUnder"/>
    <w:basedOn w:val="OPCParaBase"/>
    <w:next w:val="Normal"/>
    <w:rsid w:val="00EF2736"/>
    <w:rPr>
      <w:i/>
      <w:sz w:val="24"/>
      <w:szCs w:val="24"/>
    </w:rPr>
  </w:style>
  <w:style w:type="paragraph" w:customStyle="1" w:styleId="Paragraphsub-sub-sub">
    <w:name w:val="Paragraph(sub-sub-sub)"/>
    <w:aliases w:val="aaaa"/>
    <w:basedOn w:val="OPCParaBase"/>
    <w:rsid w:val="00EF2736"/>
    <w:pPr>
      <w:tabs>
        <w:tab w:val="right" w:pos="3402"/>
      </w:tabs>
      <w:spacing w:before="40" w:line="240" w:lineRule="auto"/>
      <w:ind w:left="3402" w:hanging="3402"/>
    </w:pPr>
  </w:style>
  <w:style w:type="paragraph" w:customStyle="1" w:styleId="TableTextEndNotes">
    <w:name w:val="TableTextEndNotes"/>
    <w:aliases w:val="Tten"/>
    <w:basedOn w:val="Normal"/>
    <w:rsid w:val="00EF2736"/>
    <w:pPr>
      <w:spacing w:before="60" w:line="240" w:lineRule="auto"/>
    </w:pPr>
    <w:rPr>
      <w:rFonts w:cs="Arial"/>
      <w:sz w:val="20"/>
      <w:szCs w:val="22"/>
    </w:rPr>
  </w:style>
  <w:style w:type="paragraph" w:customStyle="1" w:styleId="NoteToSubpara">
    <w:name w:val="NoteToSubpara"/>
    <w:aliases w:val="nts"/>
    <w:basedOn w:val="OPCParaBase"/>
    <w:rsid w:val="00EF2736"/>
    <w:pPr>
      <w:spacing w:before="40" w:line="198" w:lineRule="exact"/>
      <w:ind w:left="2835" w:hanging="709"/>
    </w:pPr>
    <w:rPr>
      <w:sz w:val="18"/>
    </w:rPr>
  </w:style>
  <w:style w:type="paragraph" w:customStyle="1" w:styleId="ENoteTableHeading">
    <w:name w:val="ENoteTableHeading"/>
    <w:aliases w:val="enth"/>
    <w:basedOn w:val="OPCParaBase"/>
    <w:rsid w:val="00EF2736"/>
    <w:pPr>
      <w:keepNext/>
      <w:spacing w:before="60" w:line="240" w:lineRule="atLeast"/>
    </w:pPr>
    <w:rPr>
      <w:rFonts w:ascii="Arial" w:hAnsi="Arial"/>
      <w:b/>
      <w:sz w:val="16"/>
    </w:rPr>
  </w:style>
  <w:style w:type="paragraph" w:customStyle="1" w:styleId="ENoteTTi">
    <w:name w:val="ENoteTTi"/>
    <w:aliases w:val="entti"/>
    <w:basedOn w:val="OPCParaBase"/>
    <w:rsid w:val="00EF2736"/>
    <w:pPr>
      <w:keepNext/>
      <w:spacing w:before="60" w:line="240" w:lineRule="atLeast"/>
      <w:ind w:left="170"/>
    </w:pPr>
    <w:rPr>
      <w:sz w:val="16"/>
    </w:rPr>
  </w:style>
  <w:style w:type="paragraph" w:customStyle="1" w:styleId="ENotesHeading1">
    <w:name w:val="ENotesHeading 1"/>
    <w:aliases w:val="Enh1"/>
    <w:basedOn w:val="OPCParaBase"/>
    <w:next w:val="Normal"/>
    <w:rsid w:val="00EF2736"/>
    <w:pPr>
      <w:spacing w:before="120"/>
      <w:outlineLvl w:val="1"/>
    </w:pPr>
    <w:rPr>
      <w:b/>
      <w:sz w:val="28"/>
      <w:szCs w:val="28"/>
    </w:rPr>
  </w:style>
  <w:style w:type="paragraph" w:customStyle="1" w:styleId="ENotesHeading2">
    <w:name w:val="ENotesHeading 2"/>
    <w:aliases w:val="Enh2"/>
    <w:basedOn w:val="OPCParaBase"/>
    <w:next w:val="Normal"/>
    <w:rsid w:val="00EF2736"/>
    <w:pPr>
      <w:spacing w:before="120" w:after="120"/>
      <w:outlineLvl w:val="2"/>
    </w:pPr>
    <w:rPr>
      <w:b/>
      <w:sz w:val="24"/>
      <w:szCs w:val="28"/>
    </w:rPr>
  </w:style>
  <w:style w:type="paragraph" w:customStyle="1" w:styleId="ENoteTTIndentHeading">
    <w:name w:val="ENoteTTIndentHeading"/>
    <w:aliases w:val="enTTHi"/>
    <w:basedOn w:val="OPCParaBase"/>
    <w:rsid w:val="00EF27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2736"/>
    <w:pPr>
      <w:spacing w:before="60" w:line="240" w:lineRule="atLeast"/>
    </w:pPr>
    <w:rPr>
      <w:sz w:val="16"/>
    </w:rPr>
  </w:style>
  <w:style w:type="paragraph" w:customStyle="1" w:styleId="MadeunderText">
    <w:name w:val="MadeunderText"/>
    <w:basedOn w:val="OPCParaBase"/>
    <w:next w:val="Normal"/>
    <w:rsid w:val="00EF2736"/>
    <w:pPr>
      <w:spacing w:before="240"/>
    </w:pPr>
    <w:rPr>
      <w:sz w:val="24"/>
      <w:szCs w:val="24"/>
    </w:rPr>
  </w:style>
  <w:style w:type="paragraph" w:customStyle="1" w:styleId="ENotesHeading3">
    <w:name w:val="ENotesHeading 3"/>
    <w:aliases w:val="Enh3"/>
    <w:basedOn w:val="OPCParaBase"/>
    <w:next w:val="Normal"/>
    <w:rsid w:val="00EF2736"/>
    <w:pPr>
      <w:keepNext/>
      <w:spacing w:before="120" w:line="240" w:lineRule="auto"/>
      <w:outlineLvl w:val="4"/>
    </w:pPr>
    <w:rPr>
      <w:b/>
      <w:szCs w:val="24"/>
    </w:rPr>
  </w:style>
  <w:style w:type="character" w:customStyle="1" w:styleId="CharSubPartTextCASA">
    <w:name w:val="CharSubPartText(CASA)"/>
    <w:basedOn w:val="OPCCharBase"/>
    <w:uiPriority w:val="1"/>
    <w:rsid w:val="00EF2736"/>
  </w:style>
  <w:style w:type="character" w:customStyle="1" w:styleId="CharSubPartNoCASA">
    <w:name w:val="CharSubPartNo(CASA)"/>
    <w:basedOn w:val="OPCCharBase"/>
    <w:uiPriority w:val="1"/>
    <w:rsid w:val="00EF2736"/>
  </w:style>
  <w:style w:type="paragraph" w:customStyle="1" w:styleId="ENoteTTIndentHeadingSub">
    <w:name w:val="ENoteTTIndentHeadingSub"/>
    <w:aliases w:val="enTTHis"/>
    <w:basedOn w:val="OPCParaBase"/>
    <w:rsid w:val="00EF2736"/>
    <w:pPr>
      <w:keepNext/>
      <w:spacing w:before="60" w:line="240" w:lineRule="atLeast"/>
      <w:ind w:left="340"/>
    </w:pPr>
    <w:rPr>
      <w:b/>
      <w:sz w:val="16"/>
    </w:rPr>
  </w:style>
  <w:style w:type="paragraph" w:customStyle="1" w:styleId="ENoteTTiSub">
    <w:name w:val="ENoteTTiSub"/>
    <w:aliases w:val="enttis"/>
    <w:basedOn w:val="OPCParaBase"/>
    <w:rsid w:val="00EF2736"/>
    <w:pPr>
      <w:keepNext/>
      <w:spacing w:before="60" w:line="240" w:lineRule="atLeast"/>
      <w:ind w:left="340"/>
    </w:pPr>
    <w:rPr>
      <w:sz w:val="16"/>
    </w:rPr>
  </w:style>
  <w:style w:type="paragraph" w:customStyle="1" w:styleId="SubDivisionMigration">
    <w:name w:val="SubDivisionMigration"/>
    <w:aliases w:val="sdm"/>
    <w:basedOn w:val="OPCParaBase"/>
    <w:rsid w:val="00EF27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273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F2736"/>
    <w:pPr>
      <w:spacing w:before="122" w:line="240" w:lineRule="auto"/>
      <w:ind w:left="1985" w:hanging="851"/>
    </w:pPr>
    <w:rPr>
      <w:sz w:val="18"/>
    </w:rPr>
  </w:style>
  <w:style w:type="paragraph" w:customStyle="1" w:styleId="FreeForm">
    <w:name w:val="FreeForm"/>
    <w:rsid w:val="0066612C"/>
    <w:rPr>
      <w:rFonts w:ascii="Arial" w:hAnsi="Arial"/>
      <w:sz w:val="22"/>
    </w:rPr>
  </w:style>
  <w:style w:type="paragraph" w:customStyle="1" w:styleId="SOText">
    <w:name w:val="SO Text"/>
    <w:aliases w:val="sot"/>
    <w:link w:val="SOTextChar"/>
    <w:rsid w:val="00EF27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2736"/>
    <w:rPr>
      <w:sz w:val="22"/>
    </w:rPr>
  </w:style>
  <w:style w:type="paragraph" w:customStyle="1" w:styleId="SOTextNote">
    <w:name w:val="SO TextNote"/>
    <w:aliases w:val="sont"/>
    <w:basedOn w:val="SOText"/>
    <w:qFormat/>
    <w:rsid w:val="00EF2736"/>
    <w:pPr>
      <w:spacing w:before="122" w:line="198" w:lineRule="exact"/>
      <w:ind w:left="1843" w:hanging="709"/>
    </w:pPr>
    <w:rPr>
      <w:sz w:val="18"/>
    </w:rPr>
  </w:style>
  <w:style w:type="paragraph" w:customStyle="1" w:styleId="SOPara">
    <w:name w:val="SO Para"/>
    <w:aliases w:val="soa"/>
    <w:basedOn w:val="SOText"/>
    <w:link w:val="SOParaChar"/>
    <w:qFormat/>
    <w:rsid w:val="00EF2736"/>
    <w:pPr>
      <w:tabs>
        <w:tab w:val="right" w:pos="1786"/>
      </w:tabs>
      <w:spacing w:before="40"/>
      <w:ind w:left="2070" w:hanging="936"/>
    </w:pPr>
  </w:style>
  <w:style w:type="character" w:customStyle="1" w:styleId="SOParaChar">
    <w:name w:val="SO Para Char"/>
    <w:aliases w:val="soa Char"/>
    <w:basedOn w:val="DefaultParagraphFont"/>
    <w:link w:val="SOPara"/>
    <w:rsid w:val="00EF2736"/>
    <w:rPr>
      <w:sz w:val="22"/>
    </w:rPr>
  </w:style>
  <w:style w:type="paragraph" w:customStyle="1" w:styleId="FileName">
    <w:name w:val="FileName"/>
    <w:basedOn w:val="Normal"/>
    <w:rsid w:val="00EF2736"/>
  </w:style>
  <w:style w:type="paragraph" w:customStyle="1" w:styleId="TableHeading">
    <w:name w:val="TableHeading"/>
    <w:aliases w:val="th"/>
    <w:basedOn w:val="OPCParaBase"/>
    <w:next w:val="Tabletext"/>
    <w:rsid w:val="00EF2736"/>
    <w:pPr>
      <w:keepNext/>
      <w:spacing w:before="60" w:line="240" w:lineRule="atLeast"/>
    </w:pPr>
    <w:rPr>
      <w:b/>
      <w:sz w:val="20"/>
    </w:rPr>
  </w:style>
  <w:style w:type="paragraph" w:customStyle="1" w:styleId="SOHeadBold">
    <w:name w:val="SO HeadBold"/>
    <w:aliases w:val="sohb"/>
    <w:basedOn w:val="SOText"/>
    <w:next w:val="SOText"/>
    <w:link w:val="SOHeadBoldChar"/>
    <w:qFormat/>
    <w:rsid w:val="00EF2736"/>
    <w:rPr>
      <w:b/>
    </w:rPr>
  </w:style>
  <w:style w:type="character" w:customStyle="1" w:styleId="SOHeadBoldChar">
    <w:name w:val="SO HeadBold Char"/>
    <w:aliases w:val="sohb Char"/>
    <w:basedOn w:val="DefaultParagraphFont"/>
    <w:link w:val="SOHeadBold"/>
    <w:rsid w:val="00EF2736"/>
    <w:rPr>
      <w:b/>
      <w:sz w:val="22"/>
    </w:rPr>
  </w:style>
  <w:style w:type="paragraph" w:customStyle="1" w:styleId="SOHeadItalic">
    <w:name w:val="SO HeadItalic"/>
    <w:aliases w:val="sohi"/>
    <w:basedOn w:val="SOText"/>
    <w:next w:val="SOText"/>
    <w:link w:val="SOHeadItalicChar"/>
    <w:qFormat/>
    <w:rsid w:val="00EF2736"/>
    <w:rPr>
      <w:i/>
    </w:rPr>
  </w:style>
  <w:style w:type="character" w:customStyle="1" w:styleId="SOHeadItalicChar">
    <w:name w:val="SO HeadItalic Char"/>
    <w:aliases w:val="sohi Char"/>
    <w:basedOn w:val="DefaultParagraphFont"/>
    <w:link w:val="SOHeadItalic"/>
    <w:rsid w:val="00EF2736"/>
    <w:rPr>
      <w:i/>
      <w:sz w:val="22"/>
    </w:rPr>
  </w:style>
  <w:style w:type="paragraph" w:customStyle="1" w:styleId="SOBullet">
    <w:name w:val="SO Bullet"/>
    <w:aliases w:val="sotb"/>
    <w:basedOn w:val="SOText"/>
    <w:link w:val="SOBulletChar"/>
    <w:qFormat/>
    <w:rsid w:val="00EF2736"/>
    <w:pPr>
      <w:ind w:left="1559" w:hanging="425"/>
    </w:pPr>
  </w:style>
  <w:style w:type="character" w:customStyle="1" w:styleId="SOBulletChar">
    <w:name w:val="SO Bullet Char"/>
    <w:aliases w:val="sotb Char"/>
    <w:basedOn w:val="DefaultParagraphFont"/>
    <w:link w:val="SOBullet"/>
    <w:rsid w:val="00EF2736"/>
    <w:rPr>
      <w:sz w:val="22"/>
    </w:rPr>
  </w:style>
  <w:style w:type="paragraph" w:customStyle="1" w:styleId="SOBulletNote">
    <w:name w:val="SO BulletNote"/>
    <w:aliases w:val="sonb"/>
    <w:basedOn w:val="SOTextNote"/>
    <w:link w:val="SOBulletNoteChar"/>
    <w:qFormat/>
    <w:rsid w:val="00EF2736"/>
    <w:pPr>
      <w:tabs>
        <w:tab w:val="left" w:pos="1560"/>
      </w:tabs>
      <w:ind w:left="2268" w:hanging="1134"/>
    </w:pPr>
  </w:style>
  <w:style w:type="character" w:customStyle="1" w:styleId="SOBulletNoteChar">
    <w:name w:val="SO BulletNote Char"/>
    <w:aliases w:val="sonb Char"/>
    <w:basedOn w:val="DefaultParagraphFont"/>
    <w:link w:val="SOBulletNote"/>
    <w:rsid w:val="00EF2736"/>
    <w:rPr>
      <w:sz w:val="18"/>
    </w:rPr>
  </w:style>
  <w:style w:type="paragraph" w:customStyle="1" w:styleId="SOText2">
    <w:name w:val="SO Text2"/>
    <w:aliases w:val="sot2"/>
    <w:basedOn w:val="Normal"/>
    <w:next w:val="SOText"/>
    <w:link w:val="SOText2Char"/>
    <w:rsid w:val="00EF27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2736"/>
    <w:rPr>
      <w:sz w:val="22"/>
    </w:rPr>
  </w:style>
  <w:style w:type="paragraph" w:customStyle="1" w:styleId="SubPartCASA">
    <w:name w:val="SubPart(CASA)"/>
    <w:aliases w:val="csp"/>
    <w:basedOn w:val="OPCParaBase"/>
    <w:next w:val="ActHead3"/>
    <w:rsid w:val="00EF273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F2736"/>
    <w:rPr>
      <w:rFonts w:eastAsia="Times New Roman" w:cs="Times New Roman"/>
      <w:sz w:val="22"/>
      <w:lang w:eastAsia="en-AU"/>
    </w:rPr>
  </w:style>
  <w:style w:type="character" w:customStyle="1" w:styleId="notetextChar">
    <w:name w:val="note(text) Char"/>
    <w:aliases w:val="n Char"/>
    <w:basedOn w:val="DefaultParagraphFont"/>
    <w:link w:val="notetext"/>
    <w:rsid w:val="00EF2736"/>
    <w:rPr>
      <w:rFonts w:eastAsia="Times New Roman" w:cs="Times New Roman"/>
      <w:sz w:val="18"/>
      <w:lang w:eastAsia="en-AU"/>
    </w:rPr>
  </w:style>
  <w:style w:type="character" w:customStyle="1" w:styleId="Heading1Char">
    <w:name w:val="Heading 1 Char"/>
    <w:basedOn w:val="DefaultParagraphFont"/>
    <w:link w:val="Heading1"/>
    <w:uiPriority w:val="9"/>
    <w:rsid w:val="00EF27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rsid w:val="00EF27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7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F27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F27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F273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F27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F27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F273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F2736"/>
    <w:rPr>
      <w:rFonts w:ascii="Arial" w:hAnsi="Arial" w:cs="Arial" w:hint="default"/>
      <w:b/>
      <w:bCs/>
      <w:sz w:val="28"/>
      <w:szCs w:val="28"/>
    </w:rPr>
  </w:style>
  <w:style w:type="paragraph" w:styleId="Index1">
    <w:name w:val="index 1"/>
    <w:basedOn w:val="Normal"/>
    <w:next w:val="Normal"/>
    <w:autoRedefine/>
    <w:rsid w:val="00EF2736"/>
    <w:pPr>
      <w:ind w:left="240" w:hanging="240"/>
    </w:pPr>
  </w:style>
  <w:style w:type="paragraph" w:styleId="Index2">
    <w:name w:val="index 2"/>
    <w:basedOn w:val="Normal"/>
    <w:next w:val="Normal"/>
    <w:autoRedefine/>
    <w:rsid w:val="00EF2736"/>
    <w:pPr>
      <w:ind w:left="480" w:hanging="240"/>
    </w:pPr>
  </w:style>
  <w:style w:type="paragraph" w:styleId="Index3">
    <w:name w:val="index 3"/>
    <w:basedOn w:val="Normal"/>
    <w:next w:val="Normal"/>
    <w:autoRedefine/>
    <w:rsid w:val="00EF2736"/>
    <w:pPr>
      <w:ind w:left="720" w:hanging="240"/>
    </w:pPr>
  </w:style>
  <w:style w:type="paragraph" w:styleId="Index4">
    <w:name w:val="index 4"/>
    <w:basedOn w:val="Normal"/>
    <w:next w:val="Normal"/>
    <w:autoRedefine/>
    <w:rsid w:val="00EF2736"/>
    <w:pPr>
      <w:ind w:left="960" w:hanging="240"/>
    </w:pPr>
  </w:style>
  <w:style w:type="paragraph" w:styleId="Index5">
    <w:name w:val="index 5"/>
    <w:basedOn w:val="Normal"/>
    <w:next w:val="Normal"/>
    <w:autoRedefine/>
    <w:rsid w:val="00EF2736"/>
    <w:pPr>
      <w:ind w:left="1200" w:hanging="240"/>
    </w:pPr>
  </w:style>
  <w:style w:type="paragraph" w:styleId="Index6">
    <w:name w:val="index 6"/>
    <w:basedOn w:val="Normal"/>
    <w:next w:val="Normal"/>
    <w:autoRedefine/>
    <w:rsid w:val="00EF2736"/>
    <w:pPr>
      <w:ind w:left="1440" w:hanging="240"/>
    </w:pPr>
  </w:style>
  <w:style w:type="paragraph" w:styleId="Index7">
    <w:name w:val="index 7"/>
    <w:basedOn w:val="Normal"/>
    <w:next w:val="Normal"/>
    <w:autoRedefine/>
    <w:rsid w:val="00EF2736"/>
    <w:pPr>
      <w:ind w:left="1680" w:hanging="240"/>
    </w:pPr>
  </w:style>
  <w:style w:type="paragraph" w:styleId="Index8">
    <w:name w:val="index 8"/>
    <w:basedOn w:val="Normal"/>
    <w:next w:val="Normal"/>
    <w:autoRedefine/>
    <w:rsid w:val="00EF2736"/>
    <w:pPr>
      <w:ind w:left="1920" w:hanging="240"/>
    </w:pPr>
  </w:style>
  <w:style w:type="paragraph" w:styleId="Index9">
    <w:name w:val="index 9"/>
    <w:basedOn w:val="Normal"/>
    <w:next w:val="Normal"/>
    <w:autoRedefine/>
    <w:rsid w:val="00EF2736"/>
    <w:pPr>
      <w:ind w:left="2160" w:hanging="240"/>
    </w:pPr>
  </w:style>
  <w:style w:type="paragraph" w:styleId="NormalIndent">
    <w:name w:val="Normal Indent"/>
    <w:basedOn w:val="Normal"/>
    <w:rsid w:val="00EF2736"/>
    <w:pPr>
      <w:ind w:left="720"/>
    </w:pPr>
  </w:style>
  <w:style w:type="paragraph" w:styleId="FootnoteText">
    <w:name w:val="footnote text"/>
    <w:basedOn w:val="Normal"/>
    <w:link w:val="FootnoteTextChar"/>
    <w:rsid w:val="00EF2736"/>
    <w:rPr>
      <w:sz w:val="20"/>
    </w:rPr>
  </w:style>
  <w:style w:type="character" w:customStyle="1" w:styleId="FootnoteTextChar">
    <w:name w:val="Footnote Text Char"/>
    <w:basedOn w:val="DefaultParagraphFont"/>
    <w:link w:val="FootnoteText"/>
    <w:rsid w:val="00EF2736"/>
  </w:style>
  <w:style w:type="paragraph" w:styleId="CommentText">
    <w:name w:val="annotation text"/>
    <w:basedOn w:val="Normal"/>
    <w:link w:val="CommentTextChar"/>
    <w:rsid w:val="00EF2736"/>
    <w:rPr>
      <w:sz w:val="20"/>
    </w:rPr>
  </w:style>
  <w:style w:type="character" w:customStyle="1" w:styleId="CommentTextChar">
    <w:name w:val="Comment Text Char"/>
    <w:basedOn w:val="DefaultParagraphFont"/>
    <w:link w:val="CommentText"/>
    <w:rsid w:val="00EF2736"/>
  </w:style>
  <w:style w:type="paragraph" w:styleId="IndexHeading">
    <w:name w:val="index heading"/>
    <w:basedOn w:val="Normal"/>
    <w:next w:val="Index1"/>
    <w:rsid w:val="00EF2736"/>
    <w:rPr>
      <w:rFonts w:ascii="Arial" w:hAnsi="Arial" w:cs="Arial"/>
      <w:b/>
      <w:bCs/>
    </w:rPr>
  </w:style>
  <w:style w:type="paragraph" w:styleId="Caption">
    <w:name w:val="caption"/>
    <w:basedOn w:val="Normal"/>
    <w:next w:val="Normal"/>
    <w:qFormat/>
    <w:rsid w:val="00EF2736"/>
    <w:pPr>
      <w:spacing w:before="120" w:after="120"/>
    </w:pPr>
    <w:rPr>
      <w:b/>
      <w:bCs/>
      <w:sz w:val="20"/>
    </w:rPr>
  </w:style>
  <w:style w:type="paragraph" w:styleId="TableofFigures">
    <w:name w:val="table of figures"/>
    <w:basedOn w:val="Normal"/>
    <w:next w:val="Normal"/>
    <w:rsid w:val="00EF2736"/>
    <w:pPr>
      <w:ind w:left="480" w:hanging="480"/>
    </w:pPr>
  </w:style>
  <w:style w:type="paragraph" w:styleId="EnvelopeAddress">
    <w:name w:val="envelope address"/>
    <w:basedOn w:val="Normal"/>
    <w:rsid w:val="00EF2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F2736"/>
    <w:rPr>
      <w:rFonts w:ascii="Arial" w:hAnsi="Arial" w:cs="Arial"/>
      <w:sz w:val="20"/>
    </w:rPr>
  </w:style>
  <w:style w:type="character" w:styleId="FootnoteReference">
    <w:name w:val="footnote reference"/>
    <w:basedOn w:val="DefaultParagraphFont"/>
    <w:rsid w:val="00EF2736"/>
    <w:rPr>
      <w:rFonts w:ascii="Times New Roman" w:hAnsi="Times New Roman"/>
      <w:sz w:val="20"/>
      <w:vertAlign w:val="superscript"/>
    </w:rPr>
  </w:style>
  <w:style w:type="character" w:styleId="CommentReference">
    <w:name w:val="annotation reference"/>
    <w:basedOn w:val="DefaultParagraphFont"/>
    <w:rsid w:val="00EF2736"/>
    <w:rPr>
      <w:sz w:val="16"/>
      <w:szCs w:val="16"/>
    </w:rPr>
  </w:style>
  <w:style w:type="character" w:styleId="PageNumber">
    <w:name w:val="page number"/>
    <w:basedOn w:val="DefaultParagraphFont"/>
    <w:rsid w:val="00EF2736"/>
  </w:style>
  <w:style w:type="character" w:styleId="EndnoteReference">
    <w:name w:val="endnote reference"/>
    <w:basedOn w:val="DefaultParagraphFont"/>
    <w:rsid w:val="00EF2736"/>
    <w:rPr>
      <w:vertAlign w:val="superscript"/>
    </w:rPr>
  </w:style>
  <w:style w:type="paragraph" w:styleId="EndnoteText">
    <w:name w:val="endnote text"/>
    <w:basedOn w:val="Normal"/>
    <w:link w:val="EndnoteTextChar"/>
    <w:rsid w:val="00EF2736"/>
    <w:rPr>
      <w:sz w:val="20"/>
    </w:rPr>
  </w:style>
  <w:style w:type="character" w:customStyle="1" w:styleId="EndnoteTextChar">
    <w:name w:val="Endnote Text Char"/>
    <w:basedOn w:val="DefaultParagraphFont"/>
    <w:link w:val="EndnoteText"/>
    <w:rsid w:val="00EF2736"/>
  </w:style>
  <w:style w:type="paragraph" w:styleId="TableofAuthorities">
    <w:name w:val="table of authorities"/>
    <w:basedOn w:val="Normal"/>
    <w:next w:val="Normal"/>
    <w:rsid w:val="00EF2736"/>
    <w:pPr>
      <w:ind w:left="240" w:hanging="240"/>
    </w:pPr>
  </w:style>
  <w:style w:type="paragraph" w:styleId="MacroText">
    <w:name w:val="macro"/>
    <w:link w:val="MacroTextChar"/>
    <w:rsid w:val="00EF273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F2736"/>
    <w:rPr>
      <w:rFonts w:ascii="Courier New" w:eastAsia="Times New Roman" w:hAnsi="Courier New" w:cs="Courier New"/>
      <w:lang w:eastAsia="en-AU"/>
    </w:rPr>
  </w:style>
  <w:style w:type="paragraph" w:styleId="TOAHeading">
    <w:name w:val="toa heading"/>
    <w:basedOn w:val="Normal"/>
    <w:next w:val="Normal"/>
    <w:rsid w:val="00EF2736"/>
    <w:pPr>
      <w:spacing w:before="120"/>
    </w:pPr>
    <w:rPr>
      <w:rFonts w:ascii="Arial" w:hAnsi="Arial" w:cs="Arial"/>
      <w:b/>
      <w:bCs/>
    </w:rPr>
  </w:style>
  <w:style w:type="paragraph" w:styleId="List">
    <w:name w:val="List"/>
    <w:basedOn w:val="Normal"/>
    <w:rsid w:val="00EF2736"/>
    <w:pPr>
      <w:ind w:left="283" w:hanging="283"/>
    </w:pPr>
  </w:style>
  <w:style w:type="paragraph" w:styleId="ListBullet">
    <w:name w:val="List Bullet"/>
    <w:basedOn w:val="Normal"/>
    <w:autoRedefine/>
    <w:rsid w:val="00EF2736"/>
    <w:pPr>
      <w:tabs>
        <w:tab w:val="num" w:pos="360"/>
      </w:tabs>
      <w:ind w:left="360" w:hanging="360"/>
    </w:pPr>
  </w:style>
  <w:style w:type="paragraph" w:styleId="ListNumber">
    <w:name w:val="List Number"/>
    <w:basedOn w:val="Normal"/>
    <w:rsid w:val="00EF2736"/>
    <w:pPr>
      <w:tabs>
        <w:tab w:val="num" w:pos="360"/>
      </w:tabs>
      <w:ind w:left="360" w:hanging="360"/>
    </w:pPr>
  </w:style>
  <w:style w:type="paragraph" w:styleId="List2">
    <w:name w:val="List 2"/>
    <w:basedOn w:val="Normal"/>
    <w:rsid w:val="00EF2736"/>
    <w:pPr>
      <w:ind w:left="566" w:hanging="283"/>
    </w:pPr>
  </w:style>
  <w:style w:type="paragraph" w:styleId="List3">
    <w:name w:val="List 3"/>
    <w:basedOn w:val="Normal"/>
    <w:rsid w:val="00EF2736"/>
    <w:pPr>
      <w:ind w:left="849" w:hanging="283"/>
    </w:pPr>
  </w:style>
  <w:style w:type="paragraph" w:styleId="List4">
    <w:name w:val="List 4"/>
    <w:basedOn w:val="Normal"/>
    <w:rsid w:val="00EF2736"/>
    <w:pPr>
      <w:ind w:left="1132" w:hanging="283"/>
    </w:pPr>
  </w:style>
  <w:style w:type="paragraph" w:styleId="List5">
    <w:name w:val="List 5"/>
    <w:basedOn w:val="Normal"/>
    <w:rsid w:val="00EF2736"/>
    <w:pPr>
      <w:ind w:left="1415" w:hanging="283"/>
    </w:pPr>
  </w:style>
  <w:style w:type="paragraph" w:styleId="ListBullet2">
    <w:name w:val="List Bullet 2"/>
    <w:basedOn w:val="Normal"/>
    <w:autoRedefine/>
    <w:rsid w:val="00EF2736"/>
    <w:pPr>
      <w:tabs>
        <w:tab w:val="num" w:pos="360"/>
      </w:tabs>
    </w:pPr>
  </w:style>
  <w:style w:type="paragraph" w:styleId="ListBullet3">
    <w:name w:val="List Bullet 3"/>
    <w:basedOn w:val="Normal"/>
    <w:autoRedefine/>
    <w:rsid w:val="00EF2736"/>
    <w:pPr>
      <w:tabs>
        <w:tab w:val="num" w:pos="926"/>
      </w:tabs>
      <w:ind w:left="926" w:hanging="360"/>
    </w:pPr>
  </w:style>
  <w:style w:type="paragraph" w:styleId="ListBullet4">
    <w:name w:val="List Bullet 4"/>
    <w:basedOn w:val="Normal"/>
    <w:autoRedefine/>
    <w:rsid w:val="00EF2736"/>
    <w:pPr>
      <w:tabs>
        <w:tab w:val="num" w:pos="1209"/>
      </w:tabs>
      <w:ind w:left="1209" w:hanging="360"/>
    </w:pPr>
  </w:style>
  <w:style w:type="paragraph" w:styleId="ListBullet5">
    <w:name w:val="List Bullet 5"/>
    <w:basedOn w:val="Normal"/>
    <w:autoRedefine/>
    <w:rsid w:val="00EF2736"/>
    <w:pPr>
      <w:tabs>
        <w:tab w:val="num" w:pos="1492"/>
      </w:tabs>
      <w:ind w:left="1492" w:hanging="360"/>
    </w:pPr>
  </w:style>
  <w:style w:type="paragraph" w:styleId="ListNumber2">
    <w:name w:val="List Number 2"/>
    <w:basedOn w:val="Normal"/>
    <w:rsid w:val="00EF2736"/>
    <w:pPr>
      <w:tabs>
        <w:tab w:val="num" w:pos="643"/>
      </w:tabs>
      <w:ind w:left="643" w:hanging="360"/>
    </w:pPr>
  </w:style>
  <w:style w:type="paragraph" w:styleId="ListNumber3">
    <w:name w:val="List Number 3"/>
    <w:basedOn w:val="Normal"/>
    <w:rsid w:val="00EF2736"/>
    <w:pPr>
      <w:tabs>
        <w:tab w:val="num" w:pos="926"/>
      </w:tabs>
      <w:ind w:left="926" w:hanging="360"/>
    </w:pPr>
  </w:style>
  <w:style w:type="paragraph" w:styleId="ListNumber4">
    <w:name w:val="List Number 4"/>
    <w:basedOn w:val="Normal"/>
    <w:rsid w:val="00EF2736"/>
    <w:pPr>
      <w:tabs>
        <w:tab w:val="num" w:pos="1209"/>
      </w:tabs>
      <w:ind w:left="1209" w:hanging="360"/>
    </w:pPr>
  </w:style>
  <w:style w:type="paragraph" w:styleId="ListNumber5">
    <w:name w:val="List Number 5"/>
    <w:basedOn w:val="Normal"/>
    <w:rsid w:val="00EF2736"/>
    <w:pPr>
      <w:tabs>
        <w:tab w:val="num" w:pos="1492"/>
      </w:tabs>
      <w:ind w:left="1492" w:hanging="360"/>
    </w:pPr>
  </w:style>
  <w:style w:type="paragraph" w:styleId="Title">
    <w:name w:val="Title"/>
    <w:basedOn w:val="Normal"/>
    <w:link w:val="TitleChar"/>
    <w:qFormat/>
    <w:rsid w:val="00EF2736"/>
    <w:pPr>
      <w:spacing w:before="240" w:after="60"/>
    </w:pPr>
    <w:rPr>
      <w:rFonts w:ascii="Arial" w:hAnsi="Arial" w:cs="Arial"/>
      <w:b/>
      <w:bCs/>
      <w:sz w:val="40"/>
      <w:szCs w:val="40"/>
    </w:rPr>
  </w:style>
  <w:style w:type="character" w:customStyle="1" w:styleId="TitleChar">
    <w:name w:val="Title Char"/>
    <w:basedOn w:val="DefaultParagraphFont"/>
    <w:link w:val="Title"/>
    <w:rsid w:val="00EF2736"/>
    <w:rPr>
      <w:rFonts w:ascii="Arial" w:hAnsi="Arial" w:cs="Arial"/>
      <w:b/>
      <w:bCs/>
      <w:sz w:val="40"/>
      <w:szCs w:val="40"/>
    </w:rPr>
  </w:style>
  <w:style w:type="paragraph" w:styleId="Closing">
    <w:name w:val="Closing"/>
    <w:basedOn w:val="Normal"/>
    <w:link w:val="ClosingChar"/>
    <w:rsid w:val="00EF2736"/>
    <w:pPr>
      <w:ind w:left="4252"/>
    </w:pPr>
  </w:style>
  <w:style w:type="character" w:customStyle="1" w:styleId="ClosingChar">
    <w:name w:val="Closing Char"/>
    <w:basedOn w:val="DefaultParagraphFont"/>
    <w:link w:val="Closing"/>
    <w:rsid w:val="00EF2736"/>
    <w:rPr>
      <w:sz w:val="22"/>
    </w:rPr>
  </w:style>
  <w:style w:type="paragraph" w:styleId="Signature">
    <w:name w:val="Signature"/>
    <w:basedOn w:val="Normal"/>
    <w:link w:val="SignatureChar"/>
    <w:rsid w:val="00EF2736"/>
    <w:pPr>
      <w:ind w:left="4252"/>
    </w:pPr>
  </w:style>
  <w:style w:type="character" w:customStyle="1" w:styleId="SignatureChar">
    <w:name w:val="Signature Char"/>
    <w:basedOn w:val="DefaultParagraphFont"/>
    <w:link w:val="Signature"/>
    <w:rsid w:val="00EF2736"/>
    <w:rPr>
      <w:sz w:val="22"/>
    </w:rPr>
  </w:style>
  <w:style w:type="paragraph" w:styleId="BodyText">
    <w:name w:val="Body Text"/>
    <w:basedOn w:val="Normal"/>
    <w:link w:val="BodyTextChar"/>
    <w:rsid w:val="00EF2736"/>
    <w:pPr>
      <w:spacing w:after="120"/>
    </w:pPr>
  </w:style>
  <w:style w:type="character" w:customStyle="1" w:styleId="BodyTextChar">
    <w:name w:val="Body Text Char"/>
    <w:basedOn w:val="DefaultParagraphFont"/>
    <w:link w:val="BodyText"/>
    <w:rsid w:val="00EF2736"/>
    <w:rPr>
      <w:sz w:val="22"/>
    </w:rPr>
  </w:style>
  <w:style w:type="paragraph" w:styleId="BodyTextIndent">
    <w:name w:val="Body Text Indent"/>
    <w:basedOn w:val="Normal"/>
    <w:link w:val="BodyTextIndentChar"/>
    <w:rsid w:val="00EF2736"/>
    <w:pPr>
      <w:spacing w:after="120"/>
      <w:ind w:left="283"/>
    </w:pPr>
  </w:style>
  <w:style w:type="character" w:customStyle="1" w:styleId="BodyTextIndentChar">
    <w:name w:val="Body Text Indent Char"/>
    <w:basedOn w:val="DefaultParagraphFont"/>
    <w:link w:val="BodyTextIndent"/>
    <w:rsid w:val="00EF2736"/>
    <w:rPr>
      <w:sz w:val="22"/>
    </w:rPr>
  </w:style>
  <w:style w:type="paragraph" w:styleId="ListContinue">
    <w:name w:val="List Continue"/>
    <w:basedOn w:val="Normal"/>
    <w:rsid w:val="00EF2736"/>
    <w:pPr>
      <w:spacing w:after="120"/>
      <w:ind w:left="283"/>
    </w:pPr>
  </w:style>
  <w:style w:type="paragraph" w:styleId="ListContinue2">
    <w:name w:val="List Continue 2"/>
    <w:basedOn w:val="Normal"/>
    <w:rsid w:val="00EF2736"/>
    <w:pPr>
      <w:spacing w:after="120"/>
      <w:ind w:left="566"/>
    </w:pPr>
  </w:style>
  <w:style w:type="paragraph" w:styleId="ListContinue3">
    <w:name w:val="List Continue 3"/>
    <w:basedOn w:val="Normal"/>
    <w:rsid w:val="00EF2736"/>
    <w:pPr>
      <w:spacing w:after="120"/>
      <w:ind w:left="849"/>
    </w:pPr>
  </w:style>
  <w:style w:type="paragraph" w:styleId="ListContinue4">
    <w:name w:val="List Continue 4"/>
    <w:basedOn w:val="Normal"/>
    <w:rsid w:val="00EF2736"/>
    <w:pPr>
      <w:spacing w:after="120"/>
      <w:ind w:left="1132"/>
    </w:pPr>
  </w:style>
  <w:style w:type="paragraph" w:styleId="ListContinue5">
    <w:name w:val="List Continue 5"/>
    <w:basedOn w:val="Normal"/>
    <w:rsid w:val="00EF2736"/>
    <w:pPr>
      <w:spacing w:after="120"/>
      <w:ind w:left="1415"/>
    </w:pPr>
  </w:style>
  <w:style w:type="paragraph" w:styleId="MessageHeader">
    <w:name w:val="Message Header"/>
    <w:basedOn w:val="Normal"/>
    <w:link w:val="MessageHeaderChar"/>
    <w:rsid w:val="00EF2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F2736"/>
    <w:rPr>
      <w:rFonts w:ascii="Arial" w:hAnsi="Arial" w:cs="Arial"/>
      <w:sz w:val="22"/>
      <w:shd w:val="pct20" w:color="auto" w:fill="auto"/>
    </w:rPr>
  </w:style>
  <w:style w:type="paragraph" w:styleId="Subtitle">
    <w:name w:val="Subtitle"/>
    <w:basedOn w:val="Normal"/>
    <w:link w:val="SubtitleChar"/>
    <w:qFormat/>
    <w:rsid w:val="00EF2736"/>
    <w:pPr>
      <w:spacing w:after="60"/>
      <w:jc w:val="center"/>
      <w:outlineLvl w:val="1"/>
    </w:pPr>
    <w:rPr>
      <w:rFonts w:ascii="Arial" w:hAnsi="Arial" w:cs="Arial"/>
    </w:rPr>
  </w:style>
  <w:style w:type="character" w:customStyle="1" w:styleId="SubtitleChar">
    <w:name w:val="Subtitle Char"/>
    <w:basedOn w:val="DefaultParagraphFont"/>
    <w:link w:val="Subtitle"/>
    <w:rsid w:val="00EF2736"/>
    <w:rPr>
      <w:rFonts w:ascii="Arial" w:hAnsi="Arial" w:cs="Arial"/>
      <w:sz w:val="22"/>
    </w:rPr>
  </w:style>
  <w:style w:type="paragraph" w:styleId="Salutation">
    <w:name w:val="Salutation"/>
    <w:basedOn w:val="Normal"/>
    <w:next w:val="Normal"/>
    <w:link w:val="SalutationChar"/>
    <w:rsid w:val="00EF2736"/>
  </w:style>
  <w:style w:type="character" w:customStyle="1" w:styleId="SalutationChar">
    <w:name w:val="Salutation Char"/>
    <w:basedOn w:val="DefaultParagraphFont"/>
    <w:link w:val="Salutation"/>
    <w:rsid w:val="00EF2736"/>
    <w:rPr>
      <w:sz w:val="22"/>
    </w:rPr>
  </w:style>
  <w:style w:type="paragraph" w:styleId="Date">
    <w:name w:val="Date"/>
    <w:basedOn w:val="Normal"/>
    <w:next w:val="Normal"/>
    <w:link w:val="DateChar"/>
    <w:rsid w:val="00EF2736"/>
  </w:style>
  <w:style w:type="character" w:customStyle="1" w:styleId="DateChar">
    <w:name w:val="Date Char"/>
    <w:basedOn w:val="DefaultParagraphFont"/>
    <w:link w:val="Date"/>
    <w:rsid w:val="00EF2736"/>
    <w:rPr>
      <w:sz w:val="22"/>
    </w:rPr>
  </w:style>
  <w:style w:type="paragraph" w:styleId="BodyTextFirstIndent">
    <w:name w:val="Body Text First Indent"/>
    <w:basedOn w:val="BodyText"/>
    <w:link w:val="BodyTextFirstIndentChar"/>
    <w:rsid w:val="00EF2736"/>
    <w:pPr>
      <w:ind w:firstLine="210"/>
    </w:pPr>
  </w:style>
  <w:style w:type="character" w:customStyle="1" w:styleId="BodyTextFirstIndentChar">
    <w:name w:val="Body Text First Indent Char"/>
    <w:basedOn w:val="BodyTextChar"/>
    <w:link w:val="BodyTextFirstIndent"/>
    <w:rsid w:val="00EF2736"/>
    <w:rPr>
      <w:sz w:val="22"/>
    </w:rPr>
  </w:style>
  <w:style w:type="paragraph" w:styleId="BodyTextFirstIndent2">
    <w:name w:val="Body Text First Indent 2"/>
    <w:basedOn w:val="BodyTextIndent"/>
    <w:link w:val="BodyTextFirstIndent2Char"/>
    <w:rsid w:val="00EF2736"/>
    <w:pPr>
      <w:ind w:firstLine="210"/>
    </w:pPr>
  </w:style>
  <w:style w:type="character" w:customStyle="1" w:styleId="BodyTextFirstIndent2Char">
    <w:name w:val="Body Text First Indent 2 Char"/>
    <w:basedOn w:val="BodyTextIndentChar"/>
    <w:link w:val="BodyTextFirstIndent2"/>
    <w:rsid w:val="00EF2736"/>
    <w:rPr>
      <w:sz w:val="22"/>
    </w:rPr>
  </w:style>
  <w:style w:type="paragraph" w:styleId="BodyText2">
    <w:name w:val="Body Text 2"/>
    <w:basedOn w:val="Normal"/>
    <w:link w:val="BodyText2Char"/>
    <w:rsid w:val="00EF2736"/>
    <w:pPr>
      <w:spacing w:after="120" w:line="480" w:lineRule="auto"/>
    </w:pPr>
  </w:style>
  <w:style w:type="character" w:customStyle="1" w:styleId="BodyText2Char">
    <w:name w:val="Body Text 2 Char"/>
    <w:basedOn w:val="DefaultParagraphFont"/>
    <w:link w:val="BodyText2"/>
    <w:rsid w:val="00EF2736"/>
    <w:rPr>
      <w:sz w:val="22"/>
    </w:rPr>
  </w:style>
  <w:style w:type="paragraph" w:styleId="BodyText3">
    <w:name w:val="Body Text 3"/>
    <w:basedOn w:val="Normal"/>
    <w:link w:val="BodyText3Char"/>
    <w:rsid w:val="00EF2736"/>
    <w:pPr>
      <w:spacing w:after="120"/>
    </w:pPr>
    <w:rPr>
      <w:sz w:val="16"/>
      <w:szCs w:val="16"/>
    </w:rPr>
  </w:style>
  <w:style w:type="character" w:customStyle="1" w:styleId="BodyText3Char">
    <w:name w:val="Body Text 3 Char"/>
    <w:basedOn w:val="DefaultParagraphFont"/>
    <w:link w:val="BodyText3"/>
    <w:rsid w:val="00EF2736"/>
    <w:rPr>
      <w:sz w:val="16"/>
      <w:szCs w:val="16"/>
    </w:rPr>
  </w:style>
  <w:style w:type="paragraph" w:styleId="BodyTextIndent2">
    <w:name w:val="Body Text Indent 2"/>
    <w:basedOn w:val="Normal"/>
    <w:link w:val="BodyTextIndent2Char"/>
    <w:rsid w:val="00EF2736"/>
    <w:pPr>
      <w:spacing w:after="120" w:line="480" w:lineRule="auto"/>
      <w:ind w:left="283"/>
    </w:pPr>
  </w:style>
  <w:style w:type="character" w:customStyle="1" w:styleId="BodyTextIndent2Char">
    <w:name w:val="Body Text Indent 2 Char"/>
    <w:basedOn w:val="DefaultParagraphFont"/>
    <w:link w:val="BodyTextIndent2"/>
    <w:rsid w:val="00EF2736"/>
    <w:rPr>
      <w:sz w:val="22"/>
    </w:rPr>
  </w:style>
  <w:style w:type="paragraph" w:styleId="BodyTextIndent3">
    <w:name w:val="Body Text Indent 3"/>
    <w:basedOn w:val="Normal"/>
    <w:link w:val="BodyTextIndent3Char"/>
    <w:rsid w:val="00EF2736"/>
    <w:pPr>
      <w:spacing w:after="120"/>
      <w:ind w:left="283"/>
    </w:pPr>
    <w:rPr>
      <w:sz w:val="16"/>
      <w:szCs w:val="16"/>
    </w:rPr>
  </w:style>
  <w:style w:type="character" w:customStyle="1" w:styleId="BodyTextIndent3Char">
    <w:name w:val="Body Text Indent 3 Char"/>
    <w:basedOn w:val="DefaultParagraphFont"/>
    <w:link w:val="BodyTextIndent3"/>
    <w:rsid w:val="00EF2736"/>
    <w:rPr>
      <w:sz w:val="16"/>
      <w:szCs w:val="16"/>
    </w:rPr>
  </w:style>
  <w:style w:type="paragraph" w:styleId="BlockText">
    <w:name w:val="Block Text"/>
    <w:basedOn w:val="Normal"/>
    <w:rsid w:val="00EF2736"/>
    <w:pPr>
      <w:spacing w:after="120"/>
      <w:ind w:left="1440" w:right="1440"/>
    </w:pPr>
  </w:style>
  <w:style w:type="character" w:styleId="Hyperlink">
    <w:name w:val="Hyperlink"/>
    <w:basedOn w:val="DefaultParagraphFont"/>
    <w:rsid w:val="00EF2736"/>
    <w:rPr>
      <w:color w:val="0000FF"/>
      <w:u w:val="single"/>
    </w:rPr>
  </w:style>
  <w:style w:type="character" w:styleId="FollowedHyperlink">
    <w:name w:val="FollowedHyperlink"/>
    <w:basedOn w:val="DefaultParagraphFont"/>
    <w:rsid w:val="00EF2736"/>
    <w:rPr>
      <w:color w:val="800080"/>
      <w:u w:val="single"/>
    </w:rPr>
  </w:style>
  <w:style w:type="character" w:styleId="Strong">
    <w:name w:val="Strong"/>
    <w:basedOn w:val="DefaultParagraphFont"/>
    <w:qFormat/>
    <w:rsid w:val="00EF2736"/>
    <w:rPr>
      <w:b/>
      <w:bCs/>
    </w:rPr>
  </w:style>
  <w:style w:type="character" w:styleId="Emphasis">
    <w:name w:val="Emphasis"/>
    <w:basedOn w:val="DefaultParagraphFont"/>
    <w:qFormat/>
    <w:rsid w:val="00EF2736"/>
    <w:rPr>
      <w:i/>
      <w:iCs/>
    </w:rPr>
  </w:style>
  <w:style w:type="paragraph" w:styleId="DocumentMap">
    <w:name w:val="Document Map"/>
    <w:basedOn w:val="Normal"/>
    <w:link w:val="DocumentMapChar"/>
    <w:rsid w:val="00EF2736"/>
    <w:pPr>
      <w:shd w:val="clear" w:color="auto" w:fill="000080"/>
    </w:pPr>
    <w:rPr>
      <w:rFonts w:ascii="Tahoma" w:hAnsi="Tahoma" w:cs="Tahoma"/>
    </w:rPr>
  </w:style>
  <w:style w:type="character" w:customStyle="1" w:styleId="DocumentMapChar">
    <w:name w:val="Document Map Char"/>
    <w:basedOn w:val="DefaultParagraphFont"/>
    <w:link w:val="DocumentMap"/>
    <w:rsid w:val="00EF2736"/>
    <w:rPr>
      <w:rFonts w:ascii="Tahoma" w:hAnsi="Tahoma" w:cs="Tahoma"/>
      <w:sz w:val="22"/>
      <w:shd w:val="clear" w:color="auto" w:fill="000080"/>
    </w:rPr>
  </w:style>
  <w:style w:type="paragraph" w:styleId="PlainText">
    <w:name w:val="Plain Text"/>
    <w:basedOn w:val="Normal"/>
    <w:link w:val="PlainTextChar"/>
    <w:rsid w:val="00EF2736"/>
    <w:rPr>
      <w:rFonts w:ascii="Courier New" w:hAnsi="Courier New" w:cs="Courier New"/>
      <w:sz w:val="20"/>
    </w:rPr>
  </w:style>
  <w:style w:type="character" w:customStyle="1" w:styleId="PlainTextChar">
    <w:name w:val="Plain Text Char"/>
    <w:basedOn w:val="DefaultParagraphFont"/>
    <w:link w:val="PlainText"/>
    <w:rsid w:val="00EF2736"/>
    <w:rPr>
      <w:rFonts w:ascii="Courier New" w:hAnsi="Courier New" w:cs="Courier New"/>
    </w:rPr>
  </w:style>
  <w:style w:type="paragraph" w:styleId="E-mailSignature">
    <w:name w:val="E-mail Signature"/>
    <w:basedOn w:val="Normal"/>
    <w:link w:val="E-mailSignatureChar"/>
    <w:rsid w:val="00EF2736"/>
  </w:style>
  <w:style w:type="character" w:customStyle="1" w:styleId="E-mailSignatureChar">
    <w:name w:val="E-mail Signature Char"/>
    <w:basedOn w:val="DefaultParagraphFont"/>
    <w:link w:val="E-mailSignature"/>
    <w:rsid w:val="00EF2736"/>
    <w:rPr>
      <w:sz w:val="22"/>
    </w:rPr>
  </w:style>
  <w:style w:type="paragraph" w:styleId="NormalWeb">
    <w:name w:val="Normal (Web)"/>
    <w:basedOn w:val="Normal"/>
    <w:rsid w:val="00EF2736"/>
  </w:style>
  <w:style w:type="character" w:styleId="HTMLAcronym">
    <w:name w:val="HTML Acronym"/>
    <w:basedOn w:val="DefaultParagraphFont"/>
    <w:rsid w:val="00EF2736"/>
  </w:style>
  <w:style w:type="paragraph" w:styleId="HTMLAddress">
    <w:name w:val="HTML Address"/>
    <w:basedOn w:val="Normal"/>
    <w:link w:val="HTMLAddressChar"/>
    <w:rsid w:val="00EF2736"/>
    <w:rPr>
      <w:i/>
      <w:iCs/>
    </w:rPr>
  </w:style>
  <w:style w:type="character" w:customStyle="1" w:styleId="HTMLAddressChar">
    <w:name w:val="HTML Address Char"/>
    <w:basedOn w:val="DefaultParagraphFont"/>
    <w:link w:val="HTMLAddress"/>
    <w:rsid w:val="00EF2736"/>
    <w:rPr>
      <w:i/>
      <w:iCs/>
      <w:sz w:val="22"/>
    </w:rPr>
  </w:style>
  <w:style w:type="character" w:styleId="HTMLCite">
    <w:name w:val="HTML Cite"/>
    <w:basedOn w:val="DefaultParagraphFont"/>
    <w:rsid w:val="00EF2736"/>
    <w:rPr>
      <w:i/>
      <w:iCs/>
    </w:rPr>
  </w:style>
  <w:style w:type="character" w:styleId="HTMLCode">
    <w:name w:val="HTML Code"/>
    <w:basedOn w:val="DefaultParagraphFont"/>
    <w:rsid w:val="00EF2736"/>
    <w:rPr>
      <w:rFonts w:ascii="Courier New" w:hAnsi="Courier New" w:cs="Courier New"/>
      <w:sz w:val="20"/>
      <w:szCs w:val="20"/>
    </w:rPr>
  </w:style>
  <w:style w:type="character" w:styleId="HTMLDefinition">
    <w:name w:val="HTML Definition"/>
    <w:basedOn w:val="DefaultParagraphFont"/>
    <w:rsid w:val="00EF2736"/>
    <w:rPr>
      <w:i/>
      <w:iCs/>
    </w:rPr>
  </w:style>
  <w:style w:type="character" w:styleId="HTMLKeyboard">
    <w:name w:val="HTML Keyboard"/>
    <w:basedOn w:val="DefaultParagraphFont"/>
    <w:rsid w:val="00EF2736"/>
    <w:rPr>
      <w:rFonts w:ascii="Courier New" w:hAnsi="Courier New" w:cs="Courier New"/>
      <w:sz w:val="20"/>
      <w:szCs w:val="20"/>
    </w:rPr>
  </w:style>
  <w:style w:type="paragraph" w:styleId="HTMLPreformatted">
    <w:name w:val="HTML Preformatted"/>
    <w:basedOn w:val="Normal"/>
    <w:link w:val="HTMLPreformattedChar"/>
    <w:rsid w:val="00EF2736"/>
    <w:rPr>
      <w:rFonts w:ascii="Courier New" w:hAnsi="Courier New" w:cs="Courier New"/>
      <w:sz w:val="20"/>
    </w:rPr>
  </w:style>
  <w:style w:type="character" w:customStyle="1" w:styleId="HTMLPreformattedChar">
    <w:name w:val="HTML Preformatted Char"/>
    <w:basedOn w:val="DefaultParagraphFont"/>
    <w:link w:val="HTMLPreformatted"/>
    <w:rsid w:val="00EF2736"/>
    <w:rPr>
      <w:rFonts w:ascii="Courier New" w:hAnsi="Courier New" w:cs="Courier New"/>
    </w:rPr>
  </w:style>
  <w:style w:type="character" w:styleId="HTMLSample">
    <w:name w:val="HTML Sample"/>
    <w:basedOn w:val="DefaultParagraphFont"/>
    <w:rsid w:val="00EF2736"/>
    <w:rPr>
      <w:rFonts w:ascii="Courier New" w:hAnsi="Courier New" w:cs="Courier New"/>
    </w:rPr>
  </w:style>
  <w:style w:type="character" w:styleId="HTMLTypewriter">
    <w:name w:val="HTML Typewriter"/>
    <w:basedOn w:val="DefaultParagraphFont"/>
    <w:rsid w:val="00EF2736"/>
    <w:rPr>
      <w:rFonts w:ascii="Courier New" w:hAnsi="Courier New" w:cs="Courier New"/>
      <w:sz w:val="20"/>
      <w:szCs w:val="20"/>
    </w:rPr>
  </w:style>
  <w:style w:type="character" w:styleId="HTMLVariable">
    <w:name w:val="HTML Variable"/>
    <w:basedOn w:val="DefaultParagraphFont"/>
    <w:rsid w:val="00EF2736"/>
    <w:rPr>
      <w:i/>
      <w:iCs/>
    </w:rPr>
  </w:style>
  <w:style w:type="paragraph" w:styleId="CommentSubject">
    <w:name w:val="annotation subject"/>
    <w:basedOn w:val="CommentText"/>
    <w:next w:val="CommentText"/>
    <w:link w:val="CommentSubjectChar"/>
    <w:rsid w:val="00EF2736"/>
    <w:rPr>
      <w:b/>
      <w:bCs/>
    </w:rPr>
  </w:style>
  <w:style w:type="character" w:customStyle="1" w:styleId="CommentSubjectChar">
    <w:name w:val="Comment Subject Char"/>
    <w:basedOn w:val="CommentTextChar"/>
    <w:link w:val="CommentSubject"/>
    <w:rsid w:val="00EF2736"/>
    <w:rPr>
      <w:b/>
      <w:bCs/>
    </w:rPr>
  </w:style>
  <w:style w:type="numbering" w:styleId="1ai">
    <w:name w:val="Outline List 1"/>
    <w:basedOn w:val="NoList"/>
    <w:rsid w:val="00EF2736"/>
    <w:pPr>
      <w:numPr>
        <w:numId w:val="2"/>
      </w:numPr>
    </w:pPr>
  </w:style>
  <w:style w:type="numbering" w:styleId="111111">
    <w:name w:val="Outline List 2"/>
    <w:basedOn w:val="NoList"/>
    <w:rsid w:val="00EF2736"/>
    <w:pPr>
      <w:numPr>
        <w:numId w:val="3"/>
      </w:numPr>
    </w:pPr>
  </w:style>
  <w:style w:type="numbering" w:styleId="ArticleSection">
    <w:name w:val="Outline List 3"/>
    <w:basedOn w:val="NoList"/>
    <w:rsid w:val="00EF2736"/>
    <w:pPr>
      <w:numPr>
        <w:numId w:val="4"/>
      </w:numPr>
    </w:pPr>
  </w:style>
  <w:style w:type="table" w:styleId="TableSimple1">
    <w:name w:val="Table Simple 1"/>
    <w:basedOn w:val="TableNormal"/>
    <w:rsid w:val="00EF273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273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27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F27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27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273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273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273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273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273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273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273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273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273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273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F27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273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273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273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27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27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273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273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273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273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273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27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27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27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273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27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F273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273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273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F273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273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F27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273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273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F273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273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273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F273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F2736"/>
    <w:rPr>
      <w:rFonts w:eastAsia="Times New Roman" w:cs="Times New Roman"/>
      <w:b/>
      <w:kern w:val="28"/>
      <w:sz w:val="24"/>
      <w:lang w:eastAsia="en-AU"/>
    </w:rPr>
  </w:style>
  <w:style w:type="paragraph" w:customStyle="1" w:styleId="ETAsubitem">
    <w:name w:val="ETA(subitem)"/>
    <w:basedOn w:val="OPCParaBase"/>
    <w:rsid w:val="00EF2736"/>
    <w:pPr>
      <w:tabs>
        <w:tab w:val="right" w:pos="340"/>
      </w:tabs>
      <w:spacing w:before="60" w:line="240" w:lineRule="auto"/>
      <w:ind w:left="454" w:hanging="454"/>
    </w:pPr>
    <w:rPr>
      <w:sz w:val="20"/>
    </w:rPr>
  </w:style>
  <w:style w:type="paragraph" w:customStyle="1" w:styleId="ETApara">
    <w:name w:val="ETA(para)"/>
    <w:basedOn w:val="OPCParaBase"/>
    <w:rsid w:val="00EF2736"/>
    <w:pPr>
      <w:tabs>
        <w:tab w:val="right" w:pos="754"/>
      </w:tabs>
      <w:spacing w:before="60" w:line="240" w:lineRule="auto"/>
      <w:ind w:left="828" w:hanging="828"/>
    </w:pPr>
    <w:rPr>
      <w:sz w:val="20"/>
    </w:rPr>
  </w:style>
  <w:style w:type="paragraph" w:customStyle="1" w:styleId="ETAsubpara">
    <w:name w:val="ETA(subpara)"/>
    <w:basedOn w:val="OPCParaBase"/>
    <w:rsid w:val="00EF2736"/>
    <w:pPr>
      <w:tabs>
        <w:tab w:val="right" w:pos="1083"/>
      </w:tabs>
      <w:spacing w:before="60" w:line="240" w:lineRule="auto"/>
      <w:ind w:left="1191" w:hanging="1191"/>
    </w:pPr>
    <w:rPr>
      <w:sz w:val="20"/>
    </w:rPr>
  </w:style>
  <w:style w:type="paragraph" w:customStyle="1" w:styleId="ETAsub-subpara">
    <w:name w:val="ETA(sub-subpara)"/>
    <w:basedOn w:val="OPCParaBase"/>
    <w:rsid w:val="00EF273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F2736"/>
  </w:style>
  <w:style w:type="paragraph" w:styleId="NoteHeading">
    <w:name w:val="Note Heading"/>
    <w:basedOn w:val="Normal"/>
    <w:next w:val="Normal"/>
    <w:link w:val="NoteHeadingChar"/>
    <w:semiHidden/>
    <w:unhideWhenUsed/>
    <w:rsid w:val="000A5501"/>
    <w:pPr>
      <w:spacing w:line="240" w:lineRule="auto"/>
    </w:pPr>
    <w:rPr>
      <w:rFonts w:eastAsia="Calibri" w:cs="Times New Roman"/>
    </w:rPr>
  </w:style>
  <w:style w:type="character" w:customStyle="1" w:styleId="NoteHeadingChar">
    <w:name w:val="Note Heading Char"/>
    <w:basedOn w:val="DefaultParagraphFont"/>
    <w:link w:val="NoteHeading"/>
    <w:semiHidden/>
    <w:rsid w:val="000A5501"/>
    <w:rPr>
      <w:rFonts w:eastAsia="Calibri" w:cs="Times New Roman"/>
      <w:sz w:val="22"/>
    </w:rPr>
  </w:style>
  <w:style w:type="numbering" w:customStyle="1" w:styleId="OPCBodyList">
    <w:name w:val="OPCBodyList"/>
    <w:uiPriority w:val="99"/>
    <w:rsid w:val="000A5501"/>
    <w:pPr>
      <w:numPr>
        <w:numId w:val="5"/>
      </w:numPr>
    </w:pPr>
  </w:style>
  <w:style w:type="paragraph" w:styleId="Revision">
    <w:name w:val="Revision"/>
    <w:hidden/>
    <w:uiPriority w:val="99"/>
    <w:semiHidden/>
    <w:rsid w:val="000A5501"/>
    <w:rPr>
      <w:rFonts w:eastAsia="Calibri" w:cs="Times New Roman"/>
      <w:sz w:val="22"/>
    </w:rPr>
  </w:style>
  <w:style w:type="character" w:customStyle="1" w:styleId="paragraphChar">
    <w:name w:val="paragraph Char"/>
    <w:aliases w:val="a Char"/>
    <w:basedOn w:val="DefaultParagraphFont"/>
    <w:link w:val="paragraph"/>
    <w:locked/>
    <w:rsid w:val="000A5501"/>
    <w:rPr>
      <w:rFonts w:eastAsia="Times New Roman" w:cs="Times New Roman"/>
      <w:sz w:val="22"/>
      <w:lang w:eastAsia="en-AU"/>
    </w:rPr>
  </w:style>
  <w:style w:type="paragraph" w:customStyle="1" w:styleId="tabletext0">
    <w:name w:val="tabletext"/>
    <w:basedOn w:val="Normal"/>
    <w:rsid w:val="00FD6D8F"/>
    <w:pPr>
      <w:spacing w:before="100" w:beforeAutospacing="1" w:after="100" w:afterAutospacing="1"/>
    </w:pPr>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2736"/>
    <w:pPr>
      <w:spacing w:line="260" w:lineRule="atLeast"/>
    </w:pPr>
    <w:rPr>
      <w:sz w:val="22"/>
    </w:rPr>
  </w:style>
  <w:style w:type="paragraph" w:styleId="Heading1">
    <w:name w:val="heading 1"/>
    <w:basedOn w:val="Normal"/>
    <w:next w:val="Normal"/>
    <w:link w:val="Heading1Char"/>
    <w:uiPriority w:val="9"/>
    <w:qFormat/>
    <w:rsid w:val="00EF2736"/>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unhideWhenUsed/>
    <w:qFormat/>
    <w:rsid w:val="00EF2736"/>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736"/>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2736"/>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F2736"/>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F2736"/>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F273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F2736"/>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F273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2736"/>
  </w:style>
  <w:style w:type="paragraph" w:customStyle="1" w:styleId="OPCParaBase">
    <w:name w:val="OPCParaBase"/>
    <w:qFormat/>
    <w:rsid w:val="00EF2736"/>
    <w:pPr>
      <w:spacing w:line="260" w:lineRule="atLeast"/>
    </w:pPr>
    <w:rPr>
      <w:rFonts w:eastAsia="Times New Roman" w:cs="Times New Roman"/>
      <w:sz w:val="22"/>
      <w:lang w:eastAsia="en-AU"/>
    </w:rPr>
  </w:style>
  <w:style w:type="paragraph" w:customStyle="1" w:styleId="ShortT">
    <w:name w:val="ShortT"/>
    <w:basedOn w:val="OPCParaBase"/>
    <w:next w:val="Normal"/>
    <w:qFormat/>
    <w:rsid w:val="00EF2736"/>
    <w:pPr>
      <w:spacing w:line="240" w:lineRule="auto"/>
    </w:pPr>
    <w:rPr>
      <w:b/>
      <w:sz w:val="40"/>
    </w:rPr>
  </w:style>
  <w:style w:type="paragraph" w:customStyle="1" w:styleId="ActHead1">
    <w:name w:val="ActHead 1"/>
    <w:aliases w:val="c"/>
    <w:basedOn w:val="OPCParaBase"/>
    <w:next w:val="Normal"/>
    <w:qFormat/>
    <w:rsid w:val="00EF27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27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27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27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F27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27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27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27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27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2736"/>
  </w:style>
  <w:style w:type="paragraph" w:customStyle="1" w:styleId="Blocks">
    <w:name w:val="Blocks"/>
    <w:aliases w:val="bb"/>
    <w:basedOn w:val="OPCParaBase"/>
    <w:qFormat/>
    <w:rsid w:val="00EF2736"/>
    <w:pPr>
      <w:spacing w:line="240" w:lineRule="auto"/>
    </w:pPr>
    <w:rPr>
      <w:sz w:val="24"/>
    </w:rPr>
  </w:style>
  <w:style w:type="paragraph" w:customStyle="1" w:styleId="BoxText">
    <w:name w:val="BoxText"/>
    <w:aliases w:val="bt"/>
    <w:basedOn w:val="OPCParaBase"/>
    <w:qFormat/>
    <w:rsid w:val="00EF27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2736"/>
    <w:rPr>
      <w:b/>
    </w:rPr>
  </w:style>
  <w:style w:type="paragraph" w:customStyle="1" w:styleId="BoxHeadItalic">
    <w:name w:val="BoxHeadItalic"/>
    <w:aliases w:val="bhi"/>
    <w:basedOn w:val="BoxText"/>
    <w:next w:val="BoxStep"/>
    <w:qFormat/>
    <w:rsid w:val="00EF2736"/>
    <w:rPr>
      <w:i/>
    </w:rPr>
  </w:style>
  <w:style w:type="paragraph" w:customStyle="1" w:styleId="BoxList">
    <w:name w:val="BoxList"/>
    <w:aliases w:val="bl"/>
    <w:basedOn w:val="BoxText"/>
    <w:qFormat/>
    <w:rsid w:val="00EF2736"/>
    <w:pPr>
      <w:ind w:left="1559" w:hanging="425"/>
    </w:pPr>
  </w:style>
  <w:style w:type="paragraph" w:customStyle="1" w:styleId="BoxNote">
    <w:name w:val="BoxNote"/>
    <w:aliases w:val="bn"/>
    <w:basedOn w:val="BoxText"/>
    <w:qFormat/>
    <w:rsid w:val="00EF2736"/>
    <w:pPr>
      <w:tabs>
        <w:tab w:val="left" w:pos="1985"/>
      </w:tabs>
      <w:spacing w:before="122" w:line="198" w:lineRule="exact"/>
      <w:ind w:left="2948" w:hanging="1814"/>
    </w:pPr>
    <w:rPr>
      <w:sz w:val="18"/>
    </w:rPr>
  </w:style>
  <w:style w:type="paragraph" w:customStyle="1" w:styleId="BoxPara">
    <w:name w:val="BoxPara"/>
    <w:aliases w:val="bp"/>
    <w:basedOn w:val="BoxText"/>
    <w:qFormat/>
    <w:rsid w:val="00EF2736"/>
    <w:pPr>
      <w:tabs>
        <w:tab w:val="right" w:pos="2268"/>
      </w:tabs>
      <w:ind w:left="2552" w:hanging="1418"/>
    </w:pPr>
  </w:style>
  <w:style w:type="paragraph" w:customStyle="1" w:styleId="BoxStep">
    <w:name w:val="BoxStep"/>
    <w:aliases w:val="bs"/>
    <w:basedOn w:val="BoxText"/>
    <w:qFormat/>
    <w:rsid w:val="00EF2736"/>
    <w:pPr>
      <w:ind w:left="1985" w:hanging="851"/>
    </w:pPr>
  </w:style>
  <w:style w:type="character" w:customStyle="1" w:styleId="CharAmPartNo">
    <w:name w:val="CharAmPartNo"/>
    <w:basedOn w:val="OPCCharBase"/>
    <w:qFormat/>
    <w:rsid w:val="00EF2736"/>
  </w:style>
  <w:style w:type="character" w:customStyle="1" w:styleId="CharAmPartText">
    <w:name w:val="CharAmPartText"/>
    <w:basedOn w:val="OPCCharBase"/>
    <w:qFormat/>
    <w:rsid w:val="00EF2736"/>
  </w:style>
  <w:style w:type="character" w:customStyle="1" w:styleId="CharAmSchNo">
    <w:name w:val="CharAmSchNo"/>
    <w:basedOn w:val="OPCCharBase"/>
    <w:qFormat/>
    <w:rsid w:val="00EF2736"/>
  </w:style>
  <w:style w:type="character" w:customStyle="1" w:styleId="CharAmSchText">
    <w:name w:val="CharAmSchText"/>
    <w:basedOn w:val="OPCCharBase"/>
    <w:qFormat/>
    <w:rsid w:val="00EF2736"/>
  </w:style>
  <w:style w:type="character" w:customStyle="1" w:styleId="CharBoldItalic">
    <w:name w:val="CharBoldItalic"/>
    <w:basedOn w:val="OPCCharBase"/>
    <w:uiPriority w:val="1"/>
    <w:qFormat/>
    <w:rsid w:val="00EF2736"/>
    <w:rPr>
      <w:b/>
      <w:i/>
    </w:rPr>
  </w:style>
  <w:style w:type="character" w:customStyle="1" w:styleId="CharChapNo">
    <w:name w:val="CharChapNo"/>
    <w:basedOn w:val="OPCCharBase"/>
    <w:uiPriority w:val="1"/>
    <w:qFormat/>
    <w:rsid w:val="00EF2736"/>
  </w:style>
  <w:style w:type="character" w:customStyle="1" w:styleId="CharChapText">
    <w:name w:val="CharChapText"/>
    <w:basedOn w:val="OPCCharBase"/>
    <w:uiPriority w:val="1"/>
    <w:qFormat/>
    <w:rsid w:val="00EF2736"/>
  </w:style>
  <w:style w:type="character" w:customStyle="1" w:styleId="CharDivNo">
    <w:name w:val="CharDivNo"/>
    <w:basedOn w:val="OPCCharBase"/>
    <w:uiPriority w:val="1"/>
    <w:qFormat/>
    <w:rsid w:val="00EF2736"/>
  </w:style>
  <w:style w:type="character" w:customStyle="1" w:styleId="CharDivText">
    <w:name w:val="CharDivText"/>
    <w:basedOn w:val="OPCCharBase"/>
    <w:uiPriority w:val="1"/>
    <w:qFormat/>
    <w:rsid w:val="00EF2736"/>
  </w:style>
  <w:style w:type="character" w:customStyle="1" w:styleId="CharItalic">
    <w:name w:val="CharItalic"/>
    <w:basedOn w:val="OPCCharBase"/>
    <w:uiPriority w:val="1"/>
    <w:qFormat/>
    <w:rsid w:val="00EF2736"/>
    <w:rPr>
      <w:i/>
    </w:rPr>
  </w:style>
  <w:style w:type="character" w:customStyle="1" w:styleId="CharPartNo">
    <w:name w:val="CharPartNo"/>
    <w:basedOn w:val="OPCCharBase"/>
    <w:uiPriority w:val="1"/>
    <w:qFormat/>
    <w:rsid w:val="00EF2736"/>
  </w:style>
  <w:style w:type="character" w:customStyle="1" w:styleId="CharPartText">
    <w:name w:val="CharPartText"/>
    <w:basedOn w:val="OPCCharBase"/>
    <w:uiPriority w:val="1"/>
    <w:qFormat/>
    <w:rsid w:val="00EF2736"/>
  </w:style>
  <w:style w:type="character" w:customStyle="1" w:styleId="CharSectno">
    <w:name w:val="CharSectno"/>
    <w:basedOn w:val="OPCCharBase"/>
    <w:qFormat/>
    <w:rsid w:val="00EF2736"/>
  </w:style>
  <w:style w:type="character" w:customStyle="1" w:styleId="CharSubdNo">
    <w:name w:val="CharSubdNo"/>
    <w:basedOn w:val="OPCCharBase"/>
    <w:uiPriority w:val="1"/>
    <w:qFormat/>
    <w:rsid w:val="00EF2736"/>
  </w:style>
  <w:style w:type="character" w:customStyle="1" w:styleId="CharSubdText">
    <w:name w:val="CharSubdText"/>
    <w:basedOn w:val="OPCCharBase"/>
    <w:uiPriority w:val="1"/>
    <w:qFormat/>
    <w:rsid w:val="00EF2736"/>
  </w:style>
  <w:style w:type="paragraph" w:customStyle="1" w:styleId="CTA--">
    <w:name w:val="CTA --"/>
    <w:basedOn w:val="OPCParaBase"/>
    <w:next w:val="Normal"/>
    <w:rsid w:val="00EF2736"/>
    <w:pPr>
      <w:spacing w:before="60" w:line="240" w:lineRule="atLeast"/>
      <w:ind w:left="142" w:hanging="142"/>
    </w:pPr>
    <w:rPr>
      <w:sz w:val="20"/>
    </w:rPr>
  </w:style>
  <w:style w:type="paragraph" w:customStyle="1" w:styleId="CTA-">
    <w:name w:val="CTA -"/>
    <w:basedOn w:val="OPCParaBase"/>
    <w:rsid w:val="00EF2736"/>
    <w:pPr>
      <w:spacing w:before="60" w:line="240" w:lineRule="atLeast"/>
      <w:ind w:left="85" w:hanging="85"/>
    </w:pPr>
    <w:rPr>
      <w:sz w:val="20"/>
    </w:rPr>
  </w:style>
  <w:style w:type="paragraph" w:customStyle="1" w:styleId="CTA---">
    <w:name w:val="CTA ---"/>
    <w:basedOn w:val="OPCParaBase"/>
    <w:next w:val="Normal"/>
    <w:rsid w:val="00EF2736"/>
    <w:pPr>
      <w:spacing w:before="60" w:line="240" w:lineRule="atLeast"/>
      <w:ind w:left="198" w:hanging="198"/>
    </w:pPr>
    <w:rPr>
      <w:sz w:val="20"/>
    </w:rPr>
  </w:style>
  <w:style w:type="paragraph" w:customStyle="1" w:styleId="CTA----">
    <w:name w:val="CTA ----"/>
    <w:basedOn w:val="OPCParaBase"/>
    <w:next w:val="Normal"/>
    <w:rsid w:val="00EF2736"/>
    <w:pPr>
      <w:spacing w:before="60" w:line="240" w:lineRule="atLeast"/>
      <w:ind w:left="255" w:hanging="255"/>
    </w:pPr>
    <w:rPr>
      <w:sz w:val="20"/>
    </w:rPr>
  </w:style>
  <w:style w:type="paragraph" w:customStyle="1" w:styleId="CTA1a">
    <w:name w:val="CTA 1(a)"/>
    <w:basedOn w:val="OPCParaBase"/>
    <w:rsid w:val="00EF2736"/>
    <w:pPr>
      <w:tabs>
        <w:tab w:val="right" w:pos="414"/>
      </w:tabs>
      <w:spacing w:before="40" w:line="240" w:lineRule="atLeast"/>
      <w:ind w:left="675" w:hanging="675"/>
    </w:pPr>
    <w:rPr>
      <w:sz w:val="20"/>
    </w:rPr>
  </w:style>
  <w:style w:type="paragraph" w:customStyle="1" w:styleId="CTA1ai">
    <w:name w:val="CTA 1(a)(i)"/>
    <w:basedOn w:val="OPCParaBase"/>
    <w:rsid w:val="00EF2736"/>
    <w:pPr>
      <w:tabs>
        <w:tab w:val="right" w:pos="1004"/>
      </w:tabs>
      <w:spacing w:before="40" w:line="240" w:lineRule="atLeast"/>
      <w:ind w:left="1253" w:hanging="1253"/>
    </w:pPr>
    <w:rPr>
      <w:sz w:val="20"/>
    </w:rPr>
  </w:style>
  <w:style w:type="paragraph" w:customStyle="1" w:styleId="CTA2a">
    <w:name w:val="CTA 2(a)"/>
    <w:basedOn w:val="OPCParaBase"/>
    <w:rsid w:val="00EF2736"/>
    <w:pPr>
      <w:tabs>
        <w:tab w:val="right" w:pos="482"/>
      </w:tabs>
      <w:spacing w:before="40" w:line="240" w:lineRule="atLeast"/>
      <w:ind w:left="748" w:hanging="748"/>
    </w:pPr>
    <w:rPr>
      <w:sz w:val="20"/>
    </w:rPr>
  </w:style>
  <w:style w:type="paragraph" w:customStyle="1" w:styleId="CTA2ai">
    <w:name w:val="CTA 2(a)(i)"/>
    <w:basedOn w:val="OPCParaBase"/>
    <w:rsid w:val="00EF2736"/>
    <w:pPr>
      <w:tabs>
        <w:tab w:val="right" w:pos="1089"/>
      </w:tabs>
      <w:spacing w:before="40" w:line="240" w:lineRule="atLeast"/>
      <w:ind w:left="1327" w:hanging="1327"/>
    </w:pPr>
    <w:rPr>
      <w:sz w:val="20"/>
    </w:rPr>
  </w:style>
  <w:style w:type="paragraph" w:customStyle="1" w:styleId="CTA3a">
    <w:name w:val="CTA 3(a)"/>
    <w:basedOn w:val="OPCParaBase"/>
    <w:rsid w:val="00EF2736"/>
    <w:pPr>
      <w:tabs>
        <w:tab w:val="right" w:pos="556"/>
      </w:tabs>
      <w:spacing w:before="40" w:line="240" w:lineRule="atLeast"/>
      <w:ind w:left="805" w:hanging="805"/>
    </w:pPr>
    <w:rPr>
      <w:sz w:val="20"/>
    </w:rPr>
  </w:style>
  <w:style w:type="paragraph" w:customStyle="1" w:styleId="CTA3ai">
    <w:name w:val="CTA 3(a)(i)"/>
    <w:basedOn w:val="OPCParaBase"/>
    <w:rsid w:val="00EF2736"/>
    <w:pPr>
      <w:tabs>
        <w:tab w:val="right" w:pos="1140"/>
      </w:tabs>
      <w:spacing w:before="40" w:line="240" w:lineRule="atLeast"/>
      <w:ind w:left="1361" w:hanging="1361"/>
    </w:pPr>
    <w:rPr>
      <w:sz w:val="20"/>
    </w:rPr>
  </w:style>
  <w:style w:type="paragraph" w:customStyle="1" w:styleId="CTA4a">
    <w:name w:val="CTA 4(a)"/>
    <w:basedOn w:val="OPCParaBase"/>
    <w:rsid w:val="00EF2736"/>
    <w:pPr>
      <w:tabs>
        <w:tab w:val="right" w:pos="624"/>
      </w:tabs>
      <w:spacing w:before="40" w:line="240" w:lineRule="atLeast"/>
      <w:ind w:left="873" w:hanging="873"/>
    </w:pPr>
    <w:rPr>
      <w:sz w:val="20"/>
    </w:rPr>
  </w:style>
  <w:style w:type="paragraph" w:customStyle="1" w:styleId="CTA4ai">
    <w:name w:val="CTA 4(a)(i)"/>
    <w:basedOn w:val="OPCParaBase"/>
    <w:rsid w:val="00EF2736"/>
    <w:pPr>
      <w:tabs>
        <w:tab w:val="right" w:pos="1213"/>
      </w:tabs>
      <w:spacing w:before="40" w:line="240" w:lineRule="atLeast"/>
      <w:ind w:left="1452" w:hanging="1452"/>
    </w:pPr>
    <w:rPr>
      <w:sz w:val="20"/>
    </w:rPr>
  </w:style>
  <w:style w:type="paragraph" w:customStyle="1" w:styleId="CTACAPS">
    <w:name w:val="CTA CAPS"/>
    <w:basedOn w:val="OPCParaBase"/>
    <w:rsid w:val="00EF2736"/>
    <w:pPr>
      <w:spacing w:before="60" w:line="240" w:lineRule="atLeast"/>
    </w:pPr>
    <w:rPr>
      <w:sz w:val="20"/>
    </w:rPr>
  </w:style>
  <w:style w:type="paragraph" w:customStyle="1" w:styleId="CTAright">
    <w:name w:val="CTA right"/>
    <w:basedOn w:val="OPCParaBase"/>
    <w:rsid w:val="00EF2736"/>
    <w:pPr>
      <w:spacing w:before="60" w:line="240" w:lineRule="auto"/>
      <w:jc w:val="right"/>
    </w:pPr>
    <w:rPr>
      <w:sz w:val="20"/>
    </w:rPr>
  </w:style>
  <w:style w:type="paragraph" w:customStyle="1" w:styleId="subsection">
    <w:name w:val="subsection"/>
    <w:aliases w:val="ss"/>
    <w:basedOn w:val="OPCParaBase"/>
    <w:link w:val="subsectionChar"/>
    <w:rsid w:val="00EF2736"/>
    <w:pPr>
      <w:tabs>
        <w:tab w:val="right" w:pos="1021"/>
      </w:tabs>
      <w:spacing w:before="180" w:line="240" w:lineRule="auto"/>
      <w:ind w:left="1134" w:hanging="1134"/>
    </w:pPr>
  </w:style>
  <w:style w:type="paragraph" w:customStyle="1" w:styleId="Definition">
    <w:name w:val="Definition"/>
    <w:aliases w:val="dd"/>
    <w:basedOn w:val="OPCParaBase"/>
    <w:rsid w:val="00EF2736"/>
    <w:pPr>
      <w:spacing w:before="180" w:line="240" w:lineRule="auto"/>
      <w:ind w:left="1134"/>
    </w:pPr>
  </w:style>
  <w:style w:type="paragraph" w:customStyle="1" w:styleId="EndNotespara">
    <w:name w:val="EndNotes(para)"/>
    <w:aliases w:val="eta"/>
    <w:basedOn w:val="OPCParaBase"/>
    <w:next w:val="EndNotessubpara"/>
    <w:rsid w:val="00EF27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27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27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2736"/>
    <w:pPr>
      <w:tabs>
        <w:tab w:val="right" w:pos="1412"/>
      </w:tabs>
      <w:spacing w:before="60" w:line="240" w:lineRule="auto"/>
      <w:ind w:left="1525" w:hanging="1525"/>
    </w:pPr>
    <w:rPr>
      <w:sz w:val="20"/>
    </w:rPr>
  </w:style>
  <w:style w:type="paragraph" w:customStyle="1" w:styleId="Formula">
    <w:name w:val="Formula"/>
    <w:basedOn w:val="OPCParaBase"/>
    <w:rsid w:val="00EF2736"/>
    <w:pPr>
      <w:spacing w:line="240" w:lineRule="auto"/>
      <w:ind w:left="1134"/>
    </w:pPr>
    <w:rPr>
      <w:sz w:val="20"/>
    </w:rPr>
  </w:style>
  <w:style w:type="paragraph" w:styleId="Header">
    <w:name w:val="header"/>
    <w:basedOn w:val="OPCParaBase"/>
    <w:link w:val="HeaderChar"/>
    <w:unhideWhenUsed/>
    <w:rsid w:val="00EF27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2736"/>
    <w:rPr>
      <w:rFonts w:eastAsia="Times New Roman" w:cs="Times New Roman"/>
      <w:sz w:val="16"/>
      <w:lang w:eastAsia="en-AU"/>
    </w:rPr>
  </w:style>
  <w:style w:type="paragraph" w:customStyle="1" w:styleId="House">
    <w:name w:val="House"/>
    <w:basedOn w:val="OPCParaBase"/>
    <w:rsid w:val="00EF2736"/>
    <w:pPr>
      <w:spacing w:line="240" w:lineRule="auto"/>
    </w:pPr>
    <w:rPr>
      <w:sz w:val="28"/>
    </w:rPr>
  </w:style>
  <w:style w:type="paragraph" w:customStyle="1" w:styleId="Item">
    <w:name w:val="Item"/>
    <w:aliases w:val="i"/>
    <w:basedOn w:val="OPCParaBase"/>
    <w:next w:val="ItemHead"/>
    <w:rsid w:val="00EF2736"/>
    <w:pPr>
      <w:keepLines/>
      <w:spacing w:before="80" w:line="240" w:lineRule="auto"/>
      <w:ind w:left="709"/>
    </w:pPr>
  </w:style>
  <w:style w:type="paragraph" w:customStyle="1" w:styleId="ItemHead">
    <w:name w:val="ItemHead"/>
    <w:aliases w:val="ih"/>
    <w:basedOn w:val="OPCParaBase"/>
    <w:next w:val="Item"/>
    <w:rsid w:val="00EF27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2736"/>
    <w:pPr>
      <w:spacing w:line="240" w:lineRule="auto"/>
    </w:pPr>
    <w:rPr>
      <w:b/>
      <w:sz w:val="32"/>
    </w:rPr>
  </w:style>
  <w:style w:type="paragraph" w:customStyle="1" w:styleId="notedraft">
    <w:name w:val="note(draft)"/>
    <w:aliases w:val="nd"/>
    <w:basedOn w:val="OPCParaBase"/>
    <w:rsid w:val="00EF2736"/>
    <w:pPr>
      <w:spacing w:before="240" w:line="240" w:lineRule="auto"/>
      <w:ind w:left="284" w:hanging="284"/>
    </w:pPr>
    <w:rPr>
      <w:i/>
      <w:sz w:val="24"/>
    </w:rPr>
  </w:style>
  <w:style w:type="paragraph" w:customStyle="1" w:styleId="notemargin">
    <w:name w:val="note(margin)"/>
    <w:aliases w:val="nm"/>
    <w:basedOn w:val="OPCParaBase"/>
    <w:rsid w:val="00EF2736"/>
    <w:pPr>
      <w:tabs>
        <w:tab w:val="left" w:pos="709"/>
      </w:tabs>
      <w:spacing w:before="122" w:line="198" w:lineRule="exact"/>
      <w:ind w:left="709" w:hanging="709"/>
    </w:pPr>
    <w:rPr>
      <w:sz w:val="18"/>
    </w:rPr>
  </w:style>
  <w:style w:type="paragraph" w:customStyle="1" w:styleId="noteToPara">
    <w:name w:val="noteToPara"/>
    <w:aliases w:val="ntp"/>
    <w:basedOn w:val="OPCParaBase"/>
    <w:rsid w:val="00EF2736"/>
    <w:pPr>
      <w:spacing w:before="122" w:line="198" w:lineRule="exact"/>
      <w:ind w:left="2353" w:hanging="709"/>
    </w:pPr>
    <w:rPr>
      <w:sz w:val="18"/>
    </w:rPr>
  </w:style>
  <w:style w:type="paragraph" w:customStyle="1" w:styleId="noteParlAmend">
    <w:name w:val="note(ParlAmend)"/>
    <w:aliases w:val="npp"/>
    <w:basedOn w:val="OPCParaBase"/>
    <w:next w:val="ParlAmend"/>
    <w:rsid w:val="00EF2736"/>
    <w:pPr>
      <w:spacing w:line="240" w:lineRule="auto"/>
      <w:jc w:val="right"/>
    </w:pPr>
    <w:rPr>
      <w:rFonts w:ascii="Arial" w:hAnsi="Arial"/>
      <w:b/>
      <w:i/>
    </w:rPr>
  </w:style>
  <w:style w:type="paragraph" w:customStyle="1" w:styleId="Page1">
    <w:name w:val="Page1"/>
    <w:basedOn w:val="OPCParaBase"/>
    <w:rsid w:val="00EF2736"/>
    <w:pPr>
      <w:spacing w:before="5600" w:line="240" w:lineRule="auto"/>
    </w:pPr>
    <w:rPr>
      <w:b/>
      <w:sz w:val="32"/>
    </w:rPr>
  </w:style>
  <w:style w:type="paragraph" w:customStyle="1" w:styleId="PageBreak">
    <w:name w:val="PageBreak"/>
    <w:aliases w:val="pb"/>
    <w:basedOn w:val="OPCParaBase"/>
    <w:rsid w:val="00EF2736"/>
    <w:pPr>
      <w:spacing w:line="240" w:lineRule="auto"/>
    </w:pPr>
    <w:rPr>
      <w:sz w:val="20"/>
    </w:rPr>
  </w:style>
  <w:style w:type="paragraph" w:customStyle="1" w:styleId="paragraphsub">
    <w:name w:val="paragraph(sub)"/>
    <w:aliases w:val="aa"/>
    <w:basedOn w:val="OPCParaBase"/>
    <w:rsid w:val="00EF2736"/>
    <w:pPr>
      <w:tabs>
        <w:tab w:val="right" w:pos="1985"/>
      </w:tabs>
      <w:spacing w:before="40" w:line="240" w:lineRule="auto"/>
      <w:ind w:left="2098" w:hanging="2098"/>
    </w:pPr>
  </w:style>
  <w:style w:type="paragraph" w:customStyle="1" w:styleId="paragraphsub-sub">
    <w:name w:val="paragraph(sub-sub)"/>
    <w:aliases w:val="aaa"/>
    <w:basedOn w:val="OPCParaBase"/>
    <w:rsid w:val="00EF2736"/>
    <w:pPr>
      <w:tabs>
        <w:tab w:val="right" w:pos="2722"/>
      </w:tabs>
      <w:spacing w:before="40" w:line="240" w:lineRule="auto"/>
      <w:ind w:left="2835" w:hanging="2835"/>
    </w:pPr>
  </w:style>
  <w:style w:type="paragraph" w:customStyle="1" w:styleId="paragraph">
    <w:name w:val="paragraph"/>
    <w:aliases w:val="a"/>
    <w:basedOn w:val="OPCParaBase"/>
    <w:link w:val="paragraphChar"/>
    <w:rsid w:val="00EF2736"/>
    <w:pPr>
      <w:tabs>
        <w:tab w:val="right" w:pos="1531"/>
      </w:tabs>
      <w:spacing w:before="40" w:line="240" w:lineRule="auto"/>
      <w:ind w:left="1644" w:hanging="1644"/>
    </w:pPr>
  </w:style>
  <w:style w:type="paragraph" w:customStyle="1" w:styleId="ParlAmend">
    <w:name w:val="ParlAmend"/>
    <w:aliases w:val="pp"/>
    <w:basedOn w:val="OPCParaBase"/>
    <w:rsid w:val="00EF2736"/>
    <w:pPr>
      <w:spacing w:before="240" w:line="240" w:lineRule="atLeast"/>
      <w:ind w:hanging="567"/>
    </w:pPr>
    <w:rPr>
      <w:sz w:val="24"/>
    </w:rPr>
  </w:style>
  <w:style w:type="paragraph" w:customStyle="1" w:styleId="Penalty">
    <w:name w:val="Penalty"/>
    <w:basedOn w:val="OPCParaBase"/>
    <w:rsid w:val="00EF2736"/>
    <w:pPr>
      <w:tabs>
        <w:tab w:val="left" w:pos="2977"/>
      </w:tabs>
      <w:spacing w:before="180" w:line="240" w:lineRule="auto"/>
      <w:ind w:left="1985" w:hanging="851"/>
    </w:pPr>
  </w:style>
  <w:style w:type="paragraph" w:customStyle="1" w:styleId="Portfolio">
    <w:name w:val="Portfolio"/>
    <w:basedOn w:val="OPCParaBase"/>
    <w:rsid w:val="00EF2736"/>
    <w:pPr>
      <w:spacing w:line="240" w:lineRule="auto"/>
    </w:pPr>
    <w:rPr>
      <w:i/>
      <w:sz w:val="20"/>
    </w:rPr>
  </w:style>
  <w:style w:type="paragraph" w:customStyle="1" w:styleId="Preamble">
    <w:name w:val="Preamble"/>
    <w:basedOn w:val="OPCParaBase"/>
    <w:next w:val="Normal"/>
    <w:rsid w:val="00EF27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2736"/>
    <w:pPr>
      <w:spacing w:line="240" w:lineRule="auto"/>
    </w:pPr>
    <w:rPr>
      <w:i/>
      <w:sz w:val="20"/>
    </w:rPr>
  </w:style>
  <w:style w:type="paragraph" w:customStyle="1" w:styleId="Session">
    <w:name w:val="Session"/>
    <w:basedOn w:val="OPCParaBase"/>
    <w:rsid w:val="00EF2736"/>
    <w:pPr>
      <w:spacing w:line="240" w:lineRule="auto"/>
    </w:pPr>
    <w:rPr>
      <w:sz w:val="28"/>
    </w:rPr>
  </w:style>
  <w:style w:type="paragraph" w:customStyle="1" w:styleId="Sponsor">
    <w:name w:val="Sponsor"/>
    <w:basedOn w:val="OPCParaBase"/>
    <w:rsid w:val="00EF2736"/>
    <w:pPr>
      <w:spacing w:line="240" w:lineRule="auto"/>
    </w:pPr>
    <w:rPr>
      <w:i/>
    </w:rPr>
  </w:style>
  <w:style w:type="paragraph" w:customStyle="1" w:styleId="Subitem">
    <w:name w:val="Subitem"/>
    <w:aliases w:val="iss"/>
    <w:basedOn w:val="OPCParaBase"/>
    <w:rsid w:val="00EF2736"/>
    <w:pPr>
      <w:spacing w:before="180" w:line="240" w:lineRule="auto"/>
      <w:ind w:left="709" w:hanging="709"/>
    </w:pPr>
  </w:style>
  <w:style w:type="paragraph" w:customStyle="1" w:styleId="SubitemHead">
    <w:name w:val="SubitemHead"/>
    <w:aliases w:val="issh"/>
    <w:basedOn w:val="OPCParaBase"/>
    <w:rsid w:val="00EF27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2736"/>
    <w:pPr>
      <w:spacing w:before="40" w:line="240" w:lineRule="auto"/>
      <w:ind w:left="1134"/>
    </w:pPr>
  </w:style>
  <w:style w:type="paragraph" w:customStyle="1" w:styleId="SubsectionHead">
    <w:name w:val="SubsectionHead"/>
    <w:aliases w:val="ssh"/>
    <w:basedOn w:val="OPCParaBase"/>
    <w:next w:val="subsection"/>
    <w:rsid w:val="00EF2736"/>
    <w:pPr>
      <w:keepNext/>
      <w:keepLines/>
      <w:spacing w:before="240" w:line="240" w:lineRule="auto"/>
      <w:ind w:left="1134"/>
    </w:pPr>
    <w:rPr>
      <w:i/>
    </w:rPr>
  </w:style>
  <w:style w:type="paragraph" w:customStyle="1" w:styleId="Tablea">
    <w:name w:val="Table(a)"/>
    <w:aliases w:val="ta"/>
    <w:basedOn w:val="OPCParaBase"/>
    <w:rsid w:val="00EF2736"/>
    <w:pPr>
      <w:spacing w:before="60" w:line="240" w:lineRule="auto"/>
      <w:ind w:left="284" w:hanging="284"/>
    </w:pPr>
    <w:rPr>
      <w:sz w:val="20"/>
    </w:rPr>
  </w:style>
  <w:style w:type="paragraph" w:customStyle="1" w:styleId="TableAA">
    <w:name w:val="Table(AA)"/>
    <w:aliases w:val="taaa"/>
    <w:basedOn w:val="OPCParaBase"/>
    <w:rsid w:val="00EF27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27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2736"/>
    <w:pPr>
      <w:spacing w:before="60" w:line="240" w:lineRule="atLeast"/>
    </w:pPr>
    <w:rPr>
      <w:sz w:val="20"/>
    </w:rPr>
  </w:style>
  <w:style w:type="paragraph" w:customStyle="1" w:styleId="TLPBoxTextnote">
    <w:name w:val="TLPBoxText(note"/>
    <w:aliases w:val="right)"/>
    <w:basedOn w:val="OPCParaBase"/>
    <w:rsid w:val="00EF27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2736"/>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2736"/>
    <w:pPr>
      <w:spacing w:before="122" w:line="198" w:lineRule="exact"/>
      <w:ind w:left="1985" w:hanging="851"/>
      <w:jc w:val="right"/>
    </w:pPr>
    <w:rPr>
      <w:sz w:val="18"/>
    </w:rPr>
  </w:style>
  <w:style w:type="paragraph" w:customStyle="1" w:styleId="TLPTableBullet">
    <w:name w:val="TLPTableBullet"/>
    <w:aliases w:val="ttb"/>
    <w:basedOn w:val="OPCParaBase"/>
    <w:rsid w:val="00EF2736"/>
    <w:pPr>
      <w:spacing w:line="240" w:lineRule="exact"/>
      <w:ind w:left="284" w:hanging="284"/>
    </w:pPr>
    <w:rPr>
      <w:sz w:val="20"/>
    </w:rPr>
  </w:style>
  <w:style w:type="paragraph" w:styleId="TOC1">
    <w:name w:val="toc 1"/>
    <w:basedOn w:val="Normal"/>
    <w:next w:val="Normal"/>
    <w:uiPriority w:val="39"/>
    <w:unhideWhenUsed/>
    <w:rsid w:val="00EF273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F273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F273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F273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F2736"/>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EF273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F273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F273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F273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F2736"/>
    <w:pPr>
      <w:keepLines/>
      <w:spacing w:before="240" w:after="120" w:line="240" w:lineRule="auto"/>
      <w:ind w:left="794"/>
    </w:pPr>
    <w:rPr>
      <w:b/>
      <w:kern w:val="28"/>
      <w:sz w:val="20"/>
    </w:rPr>
  </w:style>
  <w:style w:type="paragraph" w:customStyle="1" w:styleId="TofSectsHeading">
    <w:name w:val="TofSects(Heading)"/>
    <w:basedOn w:val="OPCParaBase"/>
    <w:rsid w:val="00EF2736"/>
    <w:pPr>
      <w:spacing w:before="240" w:after="120" w:line="240" w:lineRule="auto"/>
    </w:pPr>
    <w:rPr>
      <w:b/>
      <w:sz w:val="24"/>
    </w:rPr>
  </w:style>
  <w:style w:type="paragraph" w:customStyle="1" w:styleId="TofSectsSection">
    <w:name w:val="TofSects(Section)"/>
    <w:basedOn w:val="OPCParaBase"/>
    <w:rsid w:val="00EF2736"/>
    <w:pPr>
      <w:keepLines/>
      <w:spacing w:before="40" w:line="240" w:lineRule="auto"/>
      <w:ind w:left="1588" w:hanging="794"/>
    </w:pPr>
    <w:rPr>
      <w:kern w:val="28"/>
      <w:sz w:val="18"/>
    </w:rPr>
  </w:style>
  <w:style w:type="paragraph" w:customStyle="1" w:styleId="TofSectsSubdiv">
    <w:name w:val="TofSects(Subdiv)"/>
    <w:basedOn w:val="OPCParaBase"/>
    <w:rsid w:val="00EF2736"/>
    <w:pPr>
      <w:keepLines/>
      <w:spacing w:before="80" w:line="240" w:lineRule="auto"/>
      <w:ind w:left="1588" w:hanging="794"/>
    </w:pPr>
    <w:rPr>
      <w:kern w:val="28"/>
    </w:rPr>
  </w:style>
  <w:style w:type="paragraph" w:customStyle="1" w:styleId="WRStyle">
    <w:name w:val="WR Style"/>
    <w:aliases w:val="WR"/>
    <w:basedOn w:val="OPCParaBase"/>
    <w:rsid w:val="00EF2736"/>
    <w:pPr>
      <w:spacing w:before="240" w:line="240" w:lineRule="auto"/>
      <w:ind w:left="284" w:hanging="284"/>
    </w:pPr>
    <w:rPr>
      <w:b/>
      <w:i/>
      <w:kern w:val="28"/>
      <w:sz w:val="24"/>
    </w:rPr>
  </w:style>
  <w:style w:type="paragraph" w:customStyle="1" w:styleId="notepara">
    <w:name w:val="note(para)"/>
    <w:aliases w:val="na"/>
    <w:basedOn w:val="OPCParaBase"/>
    <w:rsid w:val="00EF2736"/>
    <w:pPr>
      <w:spacing w:before="40" w:line="198" w:lineRule="exact"/>
      <w:ind w:left="2354" w:hanging="369"/>
    </w:pPr>
    <w:rPr>
      <w:sz w:val="18"/>
    </w:rPr>
  </w:style>
  <w:style w:type="paragraph" w:styleId="Footer">
    <w:name w:val="footer"/>
    <w:link w:val="FooterChar"/>
    <w:rsid w:val="00EF27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2736"/>
    <w:rPr>
      <w:rFonts w:eastAsia="Times New Roman" w:cs="Times New Roman"/>
      <w:sz w:val="22"/>
      <w:szCs w:val="24"/>
      <w:lang w:eastAsia="en-AU"/>
    </w:rPr>
  </w:style>
  <w:style w:type="character" w:styleId="LineNumber">
    <w:name w:val="line number"/>
    <w:basedOn w:val="OPCCharBase"/>
    <w:uiPriority w:val="99"/>
    <w:unhideWhenUsed/>
    <w:rsid w:val="00EF2736"/>
    <w:rPr>
      <w:sz w:val="16"/>
    </w:rPr>
  </w:style>
  <w:style w:type="table" w:customStyle="1" w:styleId="CFlag">
    <w:name w:val="CFlag"/>
    <w:basedOn w:val="TableNormal"/>
    <w:uiPriority w:val="99"/>
    <w:rsid w:val="00EF2736"/>
    <w:rPr>
      <w:rFonts w:eastAsia="Times New Roman" w:cs="Times New Roman"/>
      <w:lang w:eastAsia="en-AU"/>
    </w:rPr>
    <w:tblPr/>
  </w:style>
  <w:style w:type="paragraph" w:styleId="BalloonText">
    <w:name w:val="Balloon Text"/>
    <w:basedOn w:val="Normal"/>
    <w:link w:val="BalloonTextChar"/>
    <w:uiPriority w:val="99"/>
    <w:unhideWhenUsed/>
    <w:rsid w:val="00EF27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2736"/>
    <w:rPr>
      <w:rFonts w:ascii="Tahoma" w:hAnsi="Tahoma" w:cs="Tahoma"/>
      <w:sz w:val="16"/>
      <w:szCs w:val="16"/>
    </w:rPr>
  </w:style>
  <w:style w:type="table" w:styleId="TableGrid">
    <w:name w:val="Table Grid"/>
    <w:basedOn w:val="TableNormal"/>
    <w:uiPriority w:val="59"/>
    <w:rsid w:val="00EF2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F2736"/>
    <w:rPr>
      <w:b/>
      <w:sz w:val="28"/>
      <w:szCs w:val="32"/>
    </w:rPr>
  </w:style>
  <w:style w:type="paragraph" w:customStyle="1" w:styleId="LegislationMadeUnder">
    <w:name w:val="LegislationMadeUnder"/>
    <w:basedOn w:val="OPCParaBase"/>
    <w:next w:val="Normal"/>
    <w:rsid w:val="00EF2736"/>
    <w:rPr>
      <w:i/>
      <w:sz w:val="32"/>
      <w:szCs w:val="32"/>
    </w:rPr>
  </w:style>
  <w:style w:type="paragraph" w:customStyle="1" w:styleId="SignCoverPageEnd">
    <w:name w:val="SignCoverPageEnd"/>
    <w:basedOn w:val="OPCParaBase"/>
    <w:next w:val="Normal"/>
    <w:rsid w:val="00EF27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2736"/>
    <w:pPr>
      <w:pBdr>
        <w:top w:val="single" w:sz="4" w:space="1" w:color="auto"/>
      </w:pBdr>
      <w:spacing w:before="360"/>
      <w:ind w:right="397"/>
      <w:jc w:val="both"/>
    </w:pPr>
  </w:style>
  <w:style w:type="paragraph" w:customStyle="1" w:styleId="NotesHeading1">
    <w:name w:val="NotesHeading 1"/>
    <w:basedOn w:val="OPCParaBase"/>
    <w:next w:val="Normal"/>
    <w:rsid w:val="00EF2736"/>
    <w:rPr>
      <w:b/>
      <w:sz w:val="28"/>
      <w:szCs w:val="28"/>
    </w:rPr>
  </w:style>
  <w:style w:type="paragraph" w:customStyle="1" w:styleId="NotesHeading2">
    <w:name w:val="NotesHeading 2"/>
    <w:basedOn w:val="OPCParaBase"/>
    <w:next w:val="Normal"/>
    <w:rsid w:val="00EF2736"/>
    <w:rPr>
      <w:b/>
      <w:sz w:val="28"/>
      <w:szCs w:val="28"/>
    </w:rPr>
  </w:style>
  <w:style w:type="paragraph" w:customStyle="1" w:styleId="CompiledActNo">
    <w:name w:val="CompiledActNo"/>
    <w:basedOn w:val="OPCParaBase"/>
    <w:next w:val="Normal"/>
    <w:rsid w:val="00EF2736"/>
    <w:rPr>
      <w:b/>
      <w:sz w:val="24"/>
      <w:szCs w:val="24"/>
    </w:rPr>
  </w:style>
  <w:style w:type="paragraph" w:customStyle="1" w:styleId="ENotesText">
    <w:name w:val="ENotesText"/>
    <w:aliases w:val="Ent"/>
    <w:basedOn w:val="OPCParaBase"/>
    <w:next w:val="Normal"/>
    <w:rsid w:val="00EF2736"/>
    <w:pPr>
      <w:spacing w:before="120"/>
    </w:pPr>
  </w:style>
  <w:style w:type="paragraph" w:customStyle="1" w:styleId="CompiledMadeUnder">
    <w:name w:val="CompiledMadeUnder"/>
    <w:basedOn w:val="OPCParaBase"/>
    <w:next w:val="Normal"/>
    <w:rsid w:val="00EF2736"/>
    <w:rPr>
      <w:i/>
      <w:sz w:val="24"/>
      <w:szCs w:val="24"/>
    </w:rPr>
  </w:style>
  <w:style w:type="paragraph" w:customStyle="1" w:styleId="Paragraphsub-sub-sub">
    <w:name w:val="Paragraph(sub-sub-sub)"/>
    <w:aliases w:val="aaaa"/>
    <w:basedOn w:val="OPCParaBase"/>
    <w:rsid w:val="00EF2736"/>
    <w:pPr>
      <w:tabs>
        <w:tab w:val="right" w:pos="3402"/>
      </w:tabs>
      <w:spacing w:before="40" w:line="240" w:lineRule="auto"/>
      <w:ind w:left="3402" w:hanging="3402"/>
    </w:pPr>
  </w:style>
  <w:style w:type="paragraph" w:customStyle="1" w:styleId="TableTextEndNotes">
    <w:name w:val="TableTextEndNotes"/>
    <w:aliases w:val="Tten"/>
    <w:basedOn w:val="Normal"/>
    <w:rsid w:val="00EF2736"/>
    <w:pPr>
      <w:spacing w:before="60" w:line="240" w:lineRule="auto"/>
    </w:pPr>
    <w:rPr>
      <w:rFonts w:cs="Arial"/>
      <w:sz w:val="20"/>
      <w:szCs w:val="22"/>
    </w:rPr>
  </w:style>
  <w:style w:type="paragraph" w:customStyle="1" w:styleId="NoteToSubpara">
    <w:name w:val="NoteToSubpara"/>
    <w:aliases w:val="nts"/>
    <w:basedOn w:val="OPCParaBase"/>
    <w:rsid w:val="00EF2736"/>
    <w:pPr>
      <w:spacing w:before="40" w:line="198" w:lineRule="exact"/>
      <w:ind w:left="2835" w:hanging="709"/>
    </w:pPr>
    <w:rPr>
      <w:sz w:val="18"/>
    </w:rPr>
  </w:style>
  <w:style w:type="paragraph" w:customStyle="1" w:styleId="ENoteTableHeading">
    <w:name w:val="ENoteTableHeading"/>
    <w:aliases w:val="enth"/>
    <w:basedOn w:val="OPCParaBase"/>
    <w:rsid w:val="00EF2736"/>
    <w:pPr>
      <w:keepNext/>
      <w:spacing w:before="60" w:line="240" w:lineRule="atLeast"/>
    </w:pPr>
    <w:rPr>
      <w:rFonts w:ascii="Arial" w:hAnsi="Arial"/>
      <w:b/>
      <w:sz w:val="16"/>
    </w:rPr>
  </w:style>
  <w:style w:type="paragraph" w:customStyle="1" w:styleId="ENoteTTi">
    <w:name w:val="ENoteTTi"/>
    <w:aliases w:val="entti"/>
    <w:basedOn w:val="OPCParaBase"/>
    <w:rsid w:val="00EF2736"/>
    <w:pPr>
      <w:keepNext/>
      <w:spacing w:before="60" w:line="240" w:lineRule="atLeast"/>
      <w:ind w:left="170"/>
    </w:pPr>
    <w:rPr>
      <w:sz w:val="16"/>
    </w:rPr>
  </w:style>
  <w:style w:type="paragraph" w:customStyle="1" w:styleId="ENotesHeading1">
    <w:name w:val="ENotesHeading 1"/>
    <w:aliases w:val="Enh1"/>
    <w:basedOn w:val="OPCParaBase"/>
    <w:next w:val="Normal"/>
    <w:rsid w:val="00EF2736"/>
    <w:pPr>
      <w:spacing w:before="120"/>
      <w:outlineLvl w:val="1"/>
    </w:pPr>
    <w:rPr>
      <w:b/>
      <w:sz w:val="28"/>
      <w:szCs w:val="28"/>
    </w:rPr>
  </w:style>
  <w:style w:type="paragraph" w:customStyle="1" w:styleId="ENotesHeading2">
    <w:name w:val="ENotesHeading 2"/>
    <w:aliases w:val="Enh2"/>
    <w:basedOn w:val="OPCParaBase"/>
    <w:next w:val="Normal"/>
    <w:rsid w:val="00EF2736"/>
    <w:pPr>
      <w:spacing w:before="120" w:after="120"/>
      <w:outlineLvl w:val="2"/>
    </w:pPr>
    <w:rPr>
      <w:b/>
      <w:sz w:val="24"/>
      <w:szCs w:val="28"/>
    </w:rPr>
  </w:style>
  <w:style w:type="paragraph" w:customStyle="1" w:styleId="ENoteTTIndentHeading">
    <w:name w:val="ENoteTTIndentHeading"/>
    <w:aliases w:val="enTTHi"/>
    <w:basedOn w:val="OPCParaBase"/>
    <w:rsid w:val="00EF27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2736"/>
    <w:pPr>
      <w:spacing w:before="60" w:line="240" w:lineRule="atLeast"/>
    </w:pPr>
    <w:rPr>
      <w:sz w:val="16"/>
    </w:rPr>
  </w:style>
  <w:style w:type="paragraph" w:customStyle="1" w:styleId="MadeunderText">
    <w:name w:val="MadeunderText"/>
    <w:basedOn w:val="OPCParaBase"/>
    <w:next w:val="Normal"/>
    <w:rsid w:val="00EF2736"/>
    <w:pPr>
      <w:spacing w:before="240"/>
    </w:pPr>
    <w:rPr>
      <w:sz w:val="24"/>
      <w:szCs w:val="24"/>
    </w:rPr>
  </w:style>
  <w:style w:type="paragraph" w:customStyle="1" w:styleId="ENotesHeading3">
    <w:name w:val="ENotesHeading 3"/>
    <w:aliases w:val="Enh3"/>
    <w:basedOn w:val="OPCParaBase"/>
    <w:next w:val="Normal"/>
    <w:rsid w:val="00EF2736"/>
    <w:pPr>
      <w:keepNext/>
      <w:spacing w:before="120" w:line="240" w:lineRule="auto"/>
      <w:outlineLvl w:val="4"/>
    </w:pPr>
    <w:rPr>
      <w:b/>
      <w:szCs w:val="24"/>
    </w:rPr>
  </w:style>
  <w:style w:type="character" w:customStyle="1" w:styleId="CharSubPartTextCASA">
    <w:name w:val="CharSubPartText(CASA)"/>
    <w:basedOn w:val="OPCCharBase"/>
    <w:uiPriority w:val="1"/>
    <w:rsid w:val="00EF2736"/>
  </w:style>
  <w:style w:type="character" w:customStyle="1" w:styleId="CharSubPartNoCASA">
    <w:name w:val="CharSubPartNo(CASA)"/>
    <w:basedOn w:val="OPCCharBase"/>
    <w:uiPriority w:val="1"/>
    <w:rsid w:val="00EF2736"/>
  </w:style>
  <w:style w:type="paragraph" w:customStyle="1" w:styleId="ENoteTTIndentHeadingSub">
    <w:name w:val="ENoteTTIndentHeadingSub"/>
    <w:aliases w:val="enTTHis"/>
    <w:basedOn w:val="OPCParaBase"/>
    <w:rsid w:val="00EF2736"/>
    <w:pPr>
      <w:keepNext/>
      <w:spacing w:before="60" w:line="240" w:lineRule="atLeast"/>
      <w:ind w:left="340"/>
    </w:pPr>
    <w:rPr>
      <w:b/>
      <w:sz w:val="16"/>
    </w:rPr>
  </w:style>
  <w:style w:type="paragraph" w:customStyle="1" w:styleId="ENoteTTiSub">
    <w:name w:val="ENoteTTiSub"/>
    <w:aliases w:val="enttis"/>
    <w:basedOn w:val="OPCParaBase"/>
    <w:rsid w:val="00EF2736"/>
    <w:pPr>
      <w:keepNext/>
      <w:spacing w:before="60" w:line="240" w:lineRule="atLeast"/>
      <w:ind w:left="340"/>
    </w:pPr>
    <w:rPr>
      <w:sz w:val="16"/>
    </w:rPr>
  </w:style>
  <w:style w:type="paragraph" w:customStyle="1" w:styleId="SubDivisionMigration">
    <w:name w:val="SubDivisionMigration"/>
    <w:aliases w:val="sdm"/>
    <w:basedOn w:val="OPCParaBase"/>
    <w:rsid w:val="00EF27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273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F2736"/>
    <w:pPr>
      <w:spacing w:before="122" w:line="240" w:lineRule="auto"/>
      <w:ind w:left="1985" w:hanging="851"/>
    </w:pPr>
    <w:rPr>
      <w:sz w:val="18"/>
    </w:rPr>
  </w:style>
  <w:style w:type="paragraph" w:customStyle="1" w:styleId="FreeForm">
    <w:name w:val="FreeForm"/>
    <w:rsid w:val="0066612C"/>
    <w:rPr>
      <w:rFonts w:ascii="Arial" w:hAnsi="Arial"/>
      <w:sz w:val="22"/>
    </w:rPr>
  </w:style>
  <w:style w:type="paragraph" w:customStyle="1" w:styleId="SOText">
    <w:name w:val="SO Text"/>
    <w:aliases w:val="sot"/>
    <w:link w:val="SOTextChar"/>
    <w:rsid w:val="00EF27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2736"/>
    <w:rPr>
      <w:sz w:val="22"/>
    </w:rPr>
  </w:style>
  <w:style w:type="paragraph" w:customStyle="1" w:styleId="SOTextNote">
    <w:name w:val="SO TextNote"/>
    <w:aliases w:val="sont"/>
    <w:basedOn w:val="SOText"/>
    <w:qFormat/>
    <w:rsid w:val="00EF2736"/>
    <w:pPr>
      <w:spacing w:before="122" w:line="198" w:lineRule="exact"/>
      <w:ind w:left="1843" w:hanging="709"/>
    </w:pPr>
    <w:rPr>
      <w:sz w:val="18"/>
    </w:rPr>
  </w:style>
  <w:style w:type="paragraph" w:customStyle="1" w:styleId="SOPara">
    <w:name w:val="SO Para"/>
    <w:aliases w:val="soa"/>
    <w:basedOn w:val="SOText"/>
    <w:link w:val="SOParaChar"/>
    <w:qFormat/>
    <w:rsid w:val="00EF2736"/>
    <w:pPr>
      <w:tabs>
        <w:tab w:val="right" w:pos="1786"/>
      </w:tabs>
      <w:spacing w:before="40"/>
      <w:ind w:left="2070" w:hanging="936"/>
    </w:pPr>
  </w:style>
  <w:style w:type="character" w:customStyle="1" w:styleId="SOParaChar">
    <w:name w:val="SO Para Char"/>
    <w:aliases w:val="soa Char"/>
    <w:basedOn w:val="DefaultParagraphFont"/>
    <w:link w:val="SOPara"/>
    <w:rsid w:val="00EF2736"/>
    <w:rPr>
      <w:sz w:val="22"/>
    </w:rPr>
  </w:style>
  <w:style w:type="paragraph" w:customStyle="1" w:styleId="FileName">
    <w:name w:val="FileName"/>
    <w:basedOn w:val="Normal"/>
    <w:rsid w:val="00EF2736"/>
  </w:style>
  <w:style w:type="paragraph" w:customStyle="1" w:styleId="TableHeading">
    <w:name w:val="TableHeading"/>
    <w:aliases w:val="th"/>
    <w:basedOn w:val="OPCParaBase"/>
    <w:next w:val="Tabletext"/>
    <w:rsid w:val="00EF2736"/>
    <w:pPr>
      <w:keepNext/>
      <w:spacing w:before="60" w:line="240" w:lineRule="atLeast"/>
    </w:pPr>
    <w:rPr>
      <w:b/>
      <w:sz w:val="20"/>
    </w:rPr>
  </w:style>
  <w:style w:type="paragraph" w:customStyle="1" w:styleId="SOHeadBold">
    <w:name w:val="SO HeadBold"/>
    <w:aliases w:val="sohb"/>
    <w:basedOn w:val="SOText"/>
    <w:next w:val="SOText"/>
    <w:link w:val="SOHeadBoldChar"/>
    <w:qFormat/>
    <w:rsid w:val="00EF2736"/>
    <w:rPr>
      <w:b/>
    </w:rPr>
  </w:style>
  <w:style w:type="character" w:customStyle="1" w:styleId="SOHeadBoldChar">
    <w:name w:val="SO HeadBold Char"/>
    <w:aliases w:val="sohb Char"/>
    <w:basedOn w:val="DefaultParagraphFont"/>
    <w:link w:val="SOHeadBold"/>
    <w:rsid w:val="00EF2736"/>
    <w:rPr>
      <w:b/>
      <w:sz w:val="22"/>
    </w:rPr>
  </w:style>
  <w:style w:type="paragraph" w:customStyle="1" w:styleId="SOHeadItalic">
    <w:name w:val="SO HeadItalic"/>
    <w:aliases w:val="sohi"/>
    <w:basedOn w:val="SOText"/>
    <w:next w:val="SOText"/>
    <w:link w:val="SOHeadItalicChar"/>
    <w:qFormat/>
    <w:rsid w:val="00EF2736"/>
    <w:rPr>
      <w:i/>
    </w:rPr>
  </w:style>
  <w:style w:type="character" w:customStyle="1" w:styleId="SOHeadItalicChar">
    <w:name w:val="SO HeadItalic Char"/>
    <w:aliases w:val="sohi Char"/>
    <w:basedOn w:val="DefaultParagraphFont"/>
    <w:link w:val="SOHeadItalic"/>
    <w:rsid w:val="00EF2736"/>
    <w:rPr>
      <w:i/>
      <w:sz w:val="22"/>
    </w:rPr>
  </w:style>
  <w:style w:type="paragraph" w:customStyle="1" w:styleId="SOBullet">
    <w:name w:val="SO Bullet"/>
    <w:aliases w:val="sotb"/>
    <w:basedOn w:val="SOText"/>
    <w:link w:val="SOBulletChar"/>
    <w:qFormat/>
    <w:rsid w:val="00EF2736"/>
    <w:pPr>
      <w:ind w:left="1559" w:hanging="425"/>
    </w:pPr>
  </w:style>
  <w:style w:type="character" w:customStyle="1" w:styleId="SOBulletChar">
    <w:name w:val="SO Bullet Char"/>
    <w:aliases w:val="sotb Char"/>
    <w:basedOn w:val="DefaultParagraphFont"/>
    <w:link w:val="SOBullet"/>
    <w:rsid w:val="00EF2736"/>
    <w:rPr>
      <w:sz w:val="22"/>
    </w:rPr>
  </w:style>
  <w:style w:type="paragraph" w:customStyle="1" w:styleId="SOBulletNote">
    <w:name w:val="SO BulletNote"/>
    <w:aliases w:val="sonb"/>
    <w:basedOn w:val="SOTextNote"/>
    <w:link w:val="SOBulletNoteChar"/>
    <w:qFormat/>
    <w:rsid w:val="00EF2736"/>
    <w:pPr>
      <w:tabs>
        <w:tab w:val="left" w:pos="1560"/>
      </w:tabs>
      <w:ind w:left="2268" w:hanging="1134"/>
    </w:pPr>
  </w:style>
  <w:style w:type="character" w:customStyle="1" w:styleId="SOBulletNoteChar">
    <w:name w:val="SO BulletNote Char"/>
    <w:aliases w:val="sonb Char"/>
    <w:basedOn w:val="DefaultParagraphFont"/>
    <w:link w:val="SOBulletNote"/>
    <w:rsid w:val="00EF2736"/>
    <w:rPr>
      <w:sz w:val="18"/>
    </w:rPr>
  </w:style>
  <w:style w:type="paragraph" w:customStyle="1" w:styleId="SOText2">
    <w:name w:val="SO Text2"/>
    <w:aliases w:val="sot2"/>
    <w:basedOn w:val="Normal"/>
    <w:next w:val="SOText"/>
    <w:link w:val="SOText2Char"/>
    <w:rsid w:val="00EF27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2736"/>
    <w:rPr>
      <w:sz w:val="22"/>
    </w:rPr>
  </w:style>
  <w:style w:type="paragraph" w:customStyle="1" w:styleId="SubPartCASA">
    <w:name w:val="SubPart(CASA)"/>
    <w:aliases w:val="csp"/>
    <w:basedOn w:val="OPCParaBase"/>
    <w:next w:val="ActHead3"/>
    <w:rsid w:val="00EF273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F2736"/>
    <w:rPr>
      <w:rFonts w:eastAsia="Times New Roman" w:cs="Times New Roman"/>
      <w:sz w:val="22"/>
      <w:lang w:eastAsia="en-AU"/>
    </w:rPr>
  </w:style>
  <w:style w:type="character" w:customStyle="1" w:styleId="notetextChar">
    <w:name w:val="note(text) Char"/>
    <w:aliases w:val="n Char"/>
    <w:basedOn w:val="DefaultParagraphFont"/>
    <w:link w:val="notetext"/>
    <w:rsid w:val="00EF2736"/>
    <w:rPr>
      <w:rFonts w:eastAsia="Times New Roman" w:cs="Times New Roman"/>
      <w:sz w:val="18"/>
      <w:lang w:eastAsia="en-AU"/>
    </w:rPr>
  </w:style>
  <w:style w:type="character" w:customStyle="1" w:styleId="Heading1Char">
    <w:name w:val="Heading 1 Char"/>
    <w:basedOn w:val="DefaultParagraphFont"/>
    <w:link w:val="Heading1"/>
    <w:uiPriority w:val="9"/>
    <w:rsid w:val="00EF27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rsid w:val="00EF27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7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F27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F27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F273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F27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F27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F273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F2736"/>
    <w:rPr>
      <w:rFonts w:ascii="Arial" w:hAnsi="Arial" w:cs="Arial" w:hint="default"/>
      <w:b/>
      <w:bCs/>
      <w:sz w:val="28"/>
      <w:szCs w:val="28"/>
    </w:rPr>
  </w:style>
  <w:style w:type="paragraph" w:styleId="Index1">
    <w:name w:val="index 1"/>
    <w:basedOn w:val="Normal"/>
    <w:next w:val="Normal"/>
    <w:autoRedefine/>
    <w:rsid w:val="00EF2736"/>
    <w:pPr>
      <w:ind w:left="240" w:hanging="240"/>
    </w:pPr>
  </w:style>
  <w:style w:type="paragraph" w:styleId="Index2">
    <w:name w:val="index 2"/>
    <w:basedOn w:val="Normal"/>
    <w:next w:val="Normal"/>
    <w:autoRedefine/>
    <w:rsid w:val="00EF2736"/>
    <w:pPr>
      <w:ind w:left="480" w:hanging="240"/>
    </w:pPr>
  </w:style>
  <w:style w:type="paragraph" w:styleId="Index3">
    <w:name w:val="index 3"/>
    <w:basedOn w:val="Normal"/>
    <w:next w:val="Normal"/>
    <w:autoRedefine/>
    <w:rsid w:val="00EF2736"/>
    <w:pPr>
      <w:ind w:left="720" w:hanging="240"/>
    </w:pPr>
  </w:style>
  <w:style w:type="paragraph" w:styleId="Index4">
    <w:name w:val="index 4"/>
    <w:basedOn w:val="Normal"/>
    <w:next w:val="Normal"/>
    <w:autoRedefine/>
    <w:rsid w:val="00EF2736"/>
    <w:pPr>
      <w:ind w:left="960" w:hanging="240"/>
    </w:pPr>
  </w:style>
  <w:style w:type="paragraph" w:styleId="Index5">
    <w:name w:val="index 5"/>
    <w:basedOn w:val="Normal"/>
    <w:next w:val="Normal"/>
    <w:autoRedefine/>
    <w:rsid w:val="00EF2736"/>
    <w:pPr>
      <w:ind w:left="1200" w:hanging="240"/>
    </w:pPr>
  </w:style>
  <w:style w:type="paragraph" w:styleId="Index6">
    <w:name w:val="index 6"/>
    <w:basedOn w:val="Normal"/>
    <w:next w:val="Normal"/>
    <w:autoRedefine/>
    <w:rsid w:val="00EF2736"/>
    <w:pPr>
      <w:ind w:left="1440" w:hanging="240"/>
    </w:pPr>
  </w:style>
  <w:style w:type="paragraph" w:styleId="Index7">
    <w:name w:val="index 7"/>
    <w:basedOn w:val="Normal"/>
    <w:next w:val="Normal"/>
    <w:autoRedefine/>
    <w:rsid w:val="00EF2736"/>
    <w:pPr>
      <w:ind w:left="1680" w:hanging="240"/>
    </w:pPr>
  </w:style>
  <w:style w:type="paragraph" w:styleId="Index8">
    <w:name w:val="index 8"/>
    <w:basedOn w:val="Normal"/>
    <w:next w:val="Normal"/>
    <w:autoRedefine/>
    <w:rsid w:val="00EF2736"/>
    <w:pPr>
      <w:ind w:left="1920" w:hanging="240"/>
    </w:pPr>
  </w:style>
  <w:style w:type="paragraph" w:styleId="Index9">
    <w:name w:val="index 9"/>
    <w:basedOn w:val="Normal"/>
    <w:next w:val="Normal"/>
    <w:autoRedefine/>
    <w:rsid w:val="00EF2736"/>
    <w:pPr>
      <w:ind w:left="2160" w:hanging="240"/>
    </w:pPr>
  </w:style>
  <w:style w:type="paragraph" w:styleId="NormalIndent">
    <w:name w:val="Normal Indent"/>
    <w:basedOn w:val="Normal"/>
    <w:rsid w:val="00EF2736"/>
    <w:pPr>
      <w:ind w:left="720"/>
    </w:pPr>
  </w:style>
  <w:style w:type="paragraph" w:styleId="FootnoteText">
    <w:name w:val="footnote text"/>
    <w:basedOn w:val="Normal"/>
    <w:link w:val="FootnoteTextChar"/>
    <w:rsid w:val="00EF2736"/>
    <w:rPr>
      <w:sz w:val="20"/>
    </w:rPr>
  </w:style>
  <w:style w:type="character" w:customStyle="1" w:styleId="FootnoteTextChar">
    <w:name w:val="Footnote Text Char"/>
    <w:basedOn w:val="DefaultParagraphFont"/>
    <w:link w:val="FootnoteText"/>
    <w:rsid w:val="00EF2736"/>
  </w:style>
  <w:style w:type="paragraph" w:styleId="CommentText">
    <w:name w:val="annotation text"/>
    <w:basedOn w:val="Normal"/>
    <w:link w:val="CommentTextChar"/>
    <w:rsid w:val="00EF2736"/>
    <w:rPr>
      <w:sz w:val="20"/>
    </w:rPr>
  </w:style>
  <w:style w:type="character" w:customStyle="1" w:styleId="CommentTextChar">
    <w:name w:val="Comment Text Char"/>
    <w:basedOn w:val="DefaultParagraphFont"/>
    <w:link w:val="CommentText"/>
    <w:rsid w:val="00EF2736"/>
  </w:style>
  <w:style w:type="paragraph" w:styleId="IndexHeading">
    <w:name w:val="index heading"/>
    <w:basedOn w:val="Normal"/>
    <w:next w:val="Index1"/>
    <w:rsid w:val="00EF2736"/>
    <w:rPr>
      <w:rFonts w:ascii="Arial" w:hAnsi="Arial" w:cs="Arial"/>
      <w:b/>
      <w:bCs/>
    </w:rPr>
  </w:style>
  <w:style w:type="paragraph" w:styleId="Caption">
    <w:name w:val="caption"/>
    <w:basedOn w:val="Normal"/>
    <w:next w:val="Normal"/>
    <w:qFormat/>
    <w:rsid w:val="00EF2736"/>
    <w:pPr>
      <w:spacing w:before="120" w:after="120"/>
    </w:pPr>
    <w:rPr>
      <w:b/>
      <w:bCs/>
      <w:sz w:val="20"/>
    </w:rPr>
  </w:style>
  <w:style w:type="paragraph" w:styleId="TableofFigures">
    <w:name w:val="table of figures"/>
    <w:basedOn w:val="Normal"/>
    <w:next w:val="Normal"/>
    <w:rsid w:val="00EF2736"/>
    <w:pPr>
      <w:ind w:left="480" w:hanging="480"/>
    </w:pPr>
  </w:style>
  <w:style w:type="paragraph" w:styleId="EnvelopeAddress">
    <w:name w:val="envelope address"/>
    <w:basedOn w:val="Normal"/>
    <w:rsid w:val="00EF2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F2736"/>
    <w:rPr>
      <w:rFonts w:ascii="Arial" w:hAnsi="Arial" w:cs="Arial"/>
      <w:sz w:val="20"/>
    </w:rPr>
  </w:style>
  <w:style w:type="character" w:styleId="FootnoteReference">
    <w:name w:val="footnote reference"/>
    <w:basedOn w:val="DefaultParagraphFont"/>
    <w:rsid w:val="00EF2736"/>
    <w:rPr>
      <w:rFonts w:ascii="Times New Roman" w:hAnsi="Times New Roman"/>
      <w:sz w:val="20"/>
      <w:vertAlign w:val="superscript"/>
    </w:rPr>
  </w:style>
  <w:style w:type="character" w:styleId="CommentReference">
    <w:name w:val="annotation reference"/>
    <w:basedOn w:val="DefaultParagraphFont"/>
    <w:rsid w:val="00EF2736"/>
    <w:rPr>
      <w:sz w:val="16"/>
      <w:szCs w:val="16"/>
    </w:rPr>
  </w:style>
  <w:style w:type="character" w:styleId="PageNumber">
    <w:name w:val="page number"/>
    <w:basedOn w:val="DefaultParagraphFont"/>
    <w:rsid w:val="00EF2736"/>
  </w:style>
  <w:style w:type="character" w:styleId="EndnoteReference">
    <w:name w:val="endnote reference"/>
    <w:basedOn w:val="DefaultParagraphFont"/>
    <w:rsid w:val="00EF2736"/>
    <w:rPr>
      <w:vertAlign w:val="superscript"/>
    </w:rPr>
  </w:style>
  <w:style w:type="paragraph" w:styleId="EndnoteText">
    <w:name w:val="endnote text"/>
    <w:basedOn w:val="Normal"/>
    <w:link w:val="EndnoteTextChar"/>
    <w:rsid w:val="00EF2736"/>
    <w:rPr>
      <w:sz w:val="20"/>
    </w:rPr>
  </w:style>
  <w:style w:type="character" w:customStyle="1" w:styleId="EndnoteTextChar">
    <w:name w:val="Endnote Text Char"/>
    <w:basedOn w:val="DefaultParagraphFont"/>
    <w:link w:val="EndnoteText"/>
    <w:rsid w:val="00EF2736"/>
  </w:style>
  <w:style w:type="paragraph" w:styleId="TableofAuthorities">
    <w:name w:val="table of authorities"/>
    <w:basedOn w:val="Normal"/>
    <w:next w:val="Normal"/>
    <w:rsid w:val="00EF2736"/>
    <w:pPr>
      <w:ind w:left="240" w:hanging="240"/>
    </w:pPr>
  </w:style>
  <w:style w:type="paragraph" w:styleId="MacroText">
    <w:name w:val="macro"/>
    <w:link w:val="MacroTextChar"/>
    <w:rsid w:val="00EF273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F2736"/>
    <w:rPr>
      <w:rFonts w:ascii="Courier New" w:eastAsia="Times New Roman" w:hAnsi="Courier New" w:cs="Courier New"/>
      <w:lang w:eastAsia="en-AU"/>
    </w:rPr>
  </w:style>
  <w:style w:type="paragraph" w:styleId="TOAHeading">
    <w:name w:val="toa heading"/>
    <w:basedOn w:val="Normal"/>
    <w:next w:val="Normal"/>
    <w:rsid w:val="00EF2736"/>
    <w:pPr>
      <w:spacing w:before="120"/>
    </w:pPr>
    <w:rPr>
      <w:rFonts w:ascii="Arial" w:hAnsi="Arial" w:cs="Arial"/>
      <w:b/>
      <w:bCs/>
    </w:rPr>
  </w:style>
  <w:style w:type="paragraph" w:styleId="List">
    <w:name w:val="List"/>
    <w:basedOn w:val="Normal"/>
    <w:rsid w:val="00EF2736"/>
    <w:pPr>
      <w:ind w:left="283" w:hanging="283"/>
    </w:pPr>
  </w:style>
  <w:style w:type="paragraph" w:styleId="ListBullet">
    <w:name w:val="List Bullet"/>
    <w:basedOn w:val="Normal"/>
    <w:autoRedefine/>
    <w:rsid w:val="00EF2736"/>
    <w:pPr>
      <w:tabs>
        <w:tab w:val="num" w:pos="360"/>
      </w:tabs>
      <w:ind w:left="360" w:hanging="360"/>
    </w:pPr>
  </w:style>
  <w:style w:type="paragraph" w:styleId="ListNumber">
    <w:name w:val="List Number"/>
    <w:basedOn w:val="Normal"/>
    <w:rsid w:val="00EF2736"/>
    <w:pPr>
      <w:tabs>
        <w:tab w:val="num" w:pos="360"/>
      </w:tabs>
      <w:ind w:left="360" w:hanging="360"/>
    </w:pPr>
  </w:style>
  <w:style w:type="paragraph" w:styleId="List2">
    <w:name w:val="List 2"/>
    <w:basedOn w:val="Normal"/>
    <w:rsid w:val="00EF2736"/>
    <w:pPr>
      <w:ind w:left="566" w:hanging="283"/>
    </w:pPr>
  </w:style>
  <w:style w:type="paragraph" w:styleId="List3">
    <w:name w:val="List 3"/>
    <w:basedOn w:val="Normal"/>
    <w:rsid w:val="00EF2736"/>
    <w:pPr>
      <w:ind w:left="849" w:hanging="283"/>
    </w:pPr>
  </w:style>
  <w:style w:type="paragraph" w:styleId="List4">
    <w:name w:val="List 4"/>
    <w:basedOn w:val="Normal"/>
    <w:rsid w:val="00EF2736"/>
    <w:pPr>
      <w:ind w:left="1132" w:hanging="283"/>
    </w:pPr>
  </w:style>
  <w:style w:type="paragraph" w:styleId="List5">
    <w:name w:val="List 5"/>
    <w:basedOn w:val="Normal"/>
    <w:rsid w:val="00EF2736"/>
    <w:pPr>
      <w:ind w:left="1415" w:hanging="283"/>
    </w:pPr>
  </w:style>
  <w:style w:type="paragraph" w:styleId="ListBullet2">
    <w:name w:val="List Bullet 2"/>
    <w:basedOn w:val="Normal"/>
    <w:autoRedefine/>
    <w:rsid w:val="00EF2736"/>
    <w:pPr>
      <w:tabs>
        <w:tab w:val="num" w:pos="360"/>
      </w:tabs>
    </w:pPr>
  </w:style>
  <w:style w:type="paragraph" w:styleId="ListBullet3">
    <w:name w:val="List Bullet 3"/>
    <w:basedOn w:val="Normal"/>
    <w:autoRedefine/>
    <w:rsid w:val="00EF2736"/>
    <w:pPr>
      <w:tabs>
        <w:tab w:val="num" w:pos="926"/>
      </w:tabs>
      <w:ind w:left="926" w:hanging="360"/>
    </w:pPr>
  </w:style>
  <w:style w:type="paragraph" w:styleId="ListBullet4">
    <w:name w:val="List Bullet 4"/>
    <w:basedOn w:val="Normal"/>
    <w:autoRedefine/>
    <w:rsid w:val="00EF2736"/>
    <w:pPr>
      <w:tabs>
        <w:tab w:val="num" w:pos="1209"/>
      </w:tabs>
      <w:ind w:left="1209" w:hanging="360"/>
    </w:pPr>
  </w:style>
  <w:style w:type="paragraph" w:styleId="ListBullet5">
    <w:name w:val="List Bullet 5"/>
    <w:basedOn w:val="Normal"/>
    <w:autoRedefine/>
    <w:rsid w:val="00EF2736"/>
    <w:pPr>
      <w:tabs>
        <w:tab w:val="num" w:pos="1492"/>
      </w:tabs>
      <w:ind w:left="1492" w:hanging="360"/>
    </w:pPr>
  </w:style>
  <w:style w:type="paragraph" w:styleId="ListNumber2">
    <w:name w:val="List Number 2"/>
    <w:basedOn w:val="Normal"/>
    <w:rsid w:val="00EF2736"/>
    <w:pPr>
      <w:tabs>
        <w:tab w:val="num" w:pos="643"/>
      </w:tabs>
      <w:ind w:left="643" w:hanging="360"/>
    </w:pPr>
  </w:style>
  <w:style w:type="paragraph" w:styleId="ListNumber3">
    <w:name w:val="List Number 3"/>
    <w:basedOn w:val="Normal"/>
    <w:rsid w:val="00EF2736"/>
    <w:pPr>
      <w:tabs>
        <w:tab w:val="num" w:pos="926"/>
      </w:tabs>
      <w:ind w:left="926" w:hanging="360"/>
    </w:pPr>
  </w:style>
  <w:style w:type="paragraph" w:styleId="ListNumber4">
    <w:name w:val="List Number 4"/>
    <w:basedOn w:val="Normal"/>
    <w:rsid w:val="00EF2736"/>
    <w:pPr>
      <w:tabs>
        <w:tab w:val="num" w:pos="1209"/>
      </w:tabs>
      <w:ind w:left="1209" w:hanging="360"/>
    </w:pPr>
  </w:style>
  <w:style w:type="paragraph" w:styleId="ListNumber5">
    <w:name w:val="List Number 5"/>
    <w:basedOn w:val="Normal"/>
    <w:rsid w:val="00EF2736"/>
    <w:pPr>
      <w:tabs>
        <w:tab w:val="num" w:pos="1492"/>
      </w:tabs>
      <w:ind w:left="1492" w:hanging="360"/>
    </w:pPr>
  </w:style>
  <w:style w:type="paragraph" w:styleId="Title">
    <w:name w:val="Title"/>
    <w:basedOn w:val="Normal"/>
    <w:link w:val="TitleChar"/>
    <w:qFormat/>
    <w:rsid w:val="00EF2736"/>
    <w:pPr>
      <w:spacing w:before="240" w:after="60"/>
    </w:pPr>
    <w:rPr>
      <w:rFonts w:ascii="Arial" w:hAnsi="Arial" w:cs="Arial"/>
      <w:b/>
      <w:bCs/>
      <w:sz w:val="40"/>
      <w:szCs w:val="40"/>
    </w:rPr>
  </w:style>
  <w:style w:type="character" w:customStyle="1" w:styleId="TitleChar">
    <w:name w:val="Title Char"/>
    <w:basedOn w:val="DefaultParagraphFont"/>
    <w:link w:val="Title"/>
    <w:rsid w:val="00EF2736"/>
    <w:rPr>
      <w:rFonts w:ascii="Arial" w:hAnsi="Arial" w:cs="Arial"/>
      <w:b/>
      <w:bCs/>
      <w:sz w:val="40"/>
      <w:szCs w:val="40"/>
    </w:rPr>
  </w:style>
  <w:style w:type="paragraph" w:styleId="Closing">
    <w:name w:val="Closing"/>
    <w:basedOn w:val="Normal"/>
    <w:link w:val="ClosingChar"/>
    <w:rsid w:val="00EF2736"/>
    <w:pPr>
      <w:ind w:left="4252"/>
    </w:pPr>
  </w:style>
  <w:style w:type="character" w:customStyle="1" w:styleId="ClosingChar">
    <w:name w:val="Closing Char"/>
    <w:basedOn w:val="DefaultParagraphFont"/>
    <w:link w:val="Closing"/>
    <w:rsid w:val="00EF2736"/>
    <w:rPr>
      <w:sz w:val="22"/>
    </w:rPr>
  </w:style>
  <w:style w:type="paragraph" w:styleId="Signature">
    <w:name w:val="Signature"/>
    <w:basedOn w:val="Normal"/>
    <w:link w:val="SignatureChar"/>
    <w:rsid w:val="00EF2736"/>
    <w:pPr>
      <w:ind w:left="4252"/>
    </w:pPr>
  </w:style>
  <w:style w:type="character" w:customStyle="1" w:styleId="SignatureChar">
    <w:name w:val="Signature Char"/>
    <w:basedOn w:val="DefaultParagraphFont"/>
    <w:link w:val="Signature"/>
    <w:rsid w:val="00EF2736"/>
    <w:rPr>
      <w:sz w:val="22"/>
    </w:rPr>
  </w:style>
  <w:style w:type="paragraph" w:styleId="BodyText">
    <w:name w:val="Body Text"/>
    <w:basedOn w:val="Normal"/>
    <w:link w:val="BodyTextChar"/>
    <w:rsid w:val="00EF2736"/>
    <w:pPr>
      <w:spacing w:after="120"/>
    </w:pPr>
  </w:style>
  <w:style w:type="character" w:customStyle="1" w:styleId="BodyTextChar">
    <w:name w:val="Body Text Char"/>
    <w:basedOn w:val="DefaultParagraphFont"/>
    <w:link w:val="BodyText"/>
    <w:rsid w:val="00EF2736"/>
    <w:rPr>
      <w:sz w:val="22"/>
    </w:rPr>
  </w:style>
  <w:style w:type="paragraph" w:styleId="BodyTextIndent">
    <w:name w:val="Body Text Indent"/>
    <w:basedOn w:val="Normal"/>
    <w:link w:val="BodyTextIndentChar"/>
    <w:rsid w:val="00EF2736"/>
    <w:pPr>
      <w:spacing w:after="120"/>
      <w:ind w:left="283"/>
    </w:pPr>
  </w:style>
  <w:style w:type="character" w:customStyle="1" w:styleId="BodyTextIndentChar">
    <w:name w:val="Body Text Indent Char"/>
    <w:basedOn w:val="DefaultParagraphFont"/>
    <w:link w:val="BodyTextIndent"/>
    <w:rsid w:val="00EF2736"/>
    <w:rPr>
      <w:sz w:val="22"/>
    </w:rPr>
  </w:style>
  <w:style w:type="paragraph" w:styleId="ListContinue">
    <w:name w:val="List Continue"/>
    <w:basedOn w:val="Normal"/>
    <w:rsid w:val="00EF2736"/>
    <w:pPr>
      <w:spacing w:after="120"/>
      <w:ind w:left="283"/>
    </w:pPr>
  </w:style>
  <w:style w:type="paragraph" w:styleId="ListContinue2">
    <w:name w:val="List Continue 2"/>
    <w:basedOn w:val="Normal"/>
    <w:rsid w:val="00EF2736"/>
    <w:pPr>
      <w:spacing w:after="120"/>
      <w:ind w:left="566"/>
    </w:pPr>
  </w:style>
  <w:style w:type="paragraph" w:styleId="ListContinue3">
    <w:name w:val="List Continue 3"/>
    <w:basedOn w:val="Normal"/>
    <w:rsid w:val="00EF2736"/>
    <w:pPr>
      <w:spacing w:after="120"/>
      <w:ind w:left="849"/>
    </w:pPr>
  </w:style>
  <w:style w:type="paragraph" w:styleId="ListContinue4">
    <w:name w:val="List Continue 4"/>
    <w:basedOn w:val="Normal"/>
    <w:rsid w:val="00EF2736"/>
    <w:pPr>
      <w:spacing w:after="120"/>
      <w:ind w:left="1132"/>
    </w:pPr>
  </w:style>
  <w:style w:type="paragraph" w:styleId="ListContinue5">
    <w:name w:val="List Continue 5"/>
    <w:basedOn w:val="Normal"/>
    <w:rsid w:val="00EF2736"/>
    <w:pPr>
      <w:spacing w:after="120"/>
      <w:ind w:left="1415"/>
    </w:pPr>
  </w:style>
  <w:style w:type="paragraph" w:styleId="MessageHeader">
    <w:name w:val="Message Header"/>
    <w:basedOn w:val="Normal"/>
    <w:link w:val="MessageHeaderChar"/>
    <w:rsid w:val="00EF2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F2736"/>
    <w:rPr>
      <w:rFonts w:ascii="Arial" w:hAnsi="Arial" w:cs="Arial"/>
      <w:sz w:val="22"/>
      <w:shd w:val="pct20" w:color="auto" w:fill="auto"/>
    </w:rPr>
  </w:style>
  <w:style w:type="paragraph" w:styleId="Subtitle">
    <w:name w:val="Subtitle"/>
    <w:basedOn w:val="Normal"/>
    <w:link w:val="SubtitleChar"/>
    <w:qFormat/>
    <w:rsid w:val="00EF2736"/>
    <w:pPr>
      <w:spacing w:after="60"/>
      <w:jc w:val="center"/>
      <w:outlineLvl w:val="1"/>
    </w:pPr>
    <w:rPr>
      <w:rFonts w:ascii="Arial" w:hAnsi="Arial" w:cs="Arial"/>
    </w:rPr>
  </w:style>
  <w:style w:type="character" w:customStyle="1" w:styleId="SubtitleChar">
    <w:name w:val="Subtitle Char"/>
    <w:basedOn w:val="DefaultParagraphFont"/>
    <w:link w:val="Subtitle"/>
    <w:rsid w:val="00EF2736"/>
    <w:rPr>
      <w:rFonts w:ascii="Arial" w:hAnsi="Arial" w:cs="Arial"/>
      <w:sz w:val="22"/>
    </w:rPr>
  </w:style>
  <w:style w:type="paragraph" w:styleId="Salutation">
    <w:name w:val="Salutation"/>
    <w:basedOn w:val="Normal"/>
    <w:next w:val="Normal"/>
    <w:link w:val="SalutationChar"/>
    <w:rsid w:val="00EF2736"/>
  </w:style>
  <w:style w:type="character" w:customStyle="1" w:styleId="SalutationChar">
    <w:name w:val="Salutation Char"/>
    <w:basedOn w:val="DefaultParagraphFont"/>
    <w:link w:val="Salutation"/>
    <w:rsid w:val="00EF2736"/>
    <w:rPr>
      <w:sz w:val="22"/>
    </w:rPr>
  </w:style>
  <w:style w:type="paragraph" w:styleId="Date">
    <w:name w:val="Date"/>
    <w:basedOn w:val="Normal"/>
    <w:next w:val="Normal"/>
    <w:link w:val="DateChar"/>
    <w:rsid w:val="00EF2736"/>
  </w:style>
  <w:style w:type="character" w:customStyle="1" w:styleId="DateChar">
    <w:name w:val="Date Char"/>
    <w:basedOn w:val="DefaultParagraphFont"/>
    <w:link w:val="Date"/>
    <w:rsid w:val="00EF2736"/>
    <w:rPr>
      <w:sz w:val="22"/>
    </w:rPr>
  </w:style>
  <w:style w:type="paragraph" w:styleId="BodyTextFirstIndent">
    <w:name w:val="Body Text First Indent"/>
    <w:basedOn w:val="BodyText"/>
    <w:link w:val="BodyTextFirstIndentChar"/>
    <w:rsid w:val="00EF2736"/>
    <w:pPr>
      <w:ind w:firstLine="210"/>
    </w:pPr>
  </w:style>
  <w:style w:type="character" w:customStyle="1" w:styleId="BodyTextFirstIndentChar">
    <w:name w:val="Body Text First Indent Char"/>
    <w:basedOn w:val="BodyTextChar"/>
    <w:link w:val="BodyTextFirstIndent"/>
    <w:rsid w:val="00EF2736"/>
    <w:rPr>
      <w:sz w:val="22"/>
    </w:rPr>
  </w:style>
  <w:style w:type="paragraph" w:styleId="BodyTextFirstIndent2">
    <w:name w:val="Body Text First Indent 2"/>
    <w:basedOn w:val="BodyTextIndent"/>
    <w:link w:val="BodyTextFirstIndent2Char"/>
    <w:rsid w:val="00EF2736"/>
    <w:pPr>
      <w:ind w:firstLine="210"/>
    </w:pPr>
  </w:style>
  <w:style w:type="character" w:customStyle="1" w:styleId="BodyTextFirstIndent2Char">
    <w:name w:val="Body Text First Indent 2 Char"/>
    <w:basedOn w:val="BodyTextIndentChar"/>
    <w:link w:val="BodyTextFirstIndent2"/>
    <w:rsid w:val="00EF2736"/>
    <w:rPr>
      <w:sz w:val="22"/>
    </w:rPr>
  </w:style>
  <w:style w:type="paragraph" w:styleId="BodyText2">
    <w:name w:val="Body Text 2"/>
    <w:basedOn w:val="Normal"/>
    <w:link w:val="BodyText2Char"/>
    <w:rsid w:val="00EF2736"/>
    <w:pPr>
      <w:spacing w:after="120" w:line="480" w:lineRule="auto"/>
    </w:pPr>
  </w:style>
  <w:style w:type="character" w:customStyle="1" w:styleId="BodyText2Char">
    <w:name w:val="Body Text 2 Char"/>
    <w:basedOn w:val="DefaultParagraphFont"/>
    <w:link w:val="BodyText2"/>
    <w:rsid w:val="00EF2736"/>
    <w:rPr>
      <w:sz w:val="22"/>
    </w:rPr>
  </w:style>
  <w:style w:type="paragraph" w:styleId="BodyText3">
    <w:name w:val="Body Text 3"/>
    <w:basedOn w:val="Normal"/>
    <w:link w:val="BodyText3Char"/>
    <w:rsid w:val="00EF2736"/>
    <w:pPr>
      <w:spacing w:after="120"/>
    </w:pPr>
    <w:rPr>
      <w:sz w:val="16"/>
      <w:szCs w:val="16"/>
    </w:rPr>
  </w:style>
  <w:style w:type="character" w:customStyle="1" w:styleId="BodyText3Char">
    <w:name w:val="Body Text 3 Char"/>
    <w:basedOn w:val="DefaultParagraphFont"/>
    <w:link w:val="BodyText3"/>
    <w:rsid w:val="00EF2736"/>
    <w:rPr>
      <w:sz w:val="16"/>
      <w:szCs w:val="16"/>
    </w:rPr>
  </w:style>
  <w:style w:type="paragraph" w:styleId="BodyTextIndent2">
    <w:name w:val="Body Text Indent 2"/>
    <w:basedOn w:val="Normal"/>
    <w:link w:val="BodyTextIndent2Char"/>
    <w:rsid w:val="00EF2736"/>
    <w:pPr>
      <w:spacing w:after="120" w:line="480" w:lineRule="auto"/>
      <w:ind w:left="283"/>
    </w:pPr>
  </w:style>
  <w:style w:type="character" w:customStyle="1" w:styleId="BodyTextIndent2Char">
    <w:name w:val="Body Text Indent 2 Char"/>
    <w:basedOn w:val="DefaultParagraphFont"/>
    <w:link w:val="BodyTextIndent2"/>
    <w:rsid w:val="00EF2736"/>
    <w:rPr>
      <w:sz w:val="22"/>
    </w:rPr>
  </w:style>
  <w:style w:type="paragraph" w:styleId="BodyTextIndent3">
    <w:name w:val="Body Text Indent 3"/>
    <w:basedOn w:val="Normal"/>
    <w:link w:val="BodyTextIndent3Char"/>
    <w:rsid w:val="00EF2736"/>
    <w:pPr>
      <w:spacing w:after="120"/>
      <w:ind w:left="283"/>
    </w:pPr>
    <w:rPr>
      <w:sz w:val="16"/>
      <w:szCs w:val="16"/>
    </w:rPr>
  </w:style>
  <w:style w:type="character" w:customStyle="1" w:styleId="BodyTextIndent3Char">
    <w:name w:val="Body Text Indent 3 Char"/>
    <w:basedOn w:val="DefaultParagraphFont"/>
    <w:link w:val="BodyTextIndent3"/>
    <w:rsid w:val="00EF2736"/>
    <w:rPr>
      <w:sz w:val="16"/>
      <w:szCs w:val="16"/>
    </w:rPr>
  </w:style>
  <w:style w:type="paragraph" w:styleId="BlockText">
    <w:name w:val="Block Text"/>
    <w:basedOn w:val="Normal"/>
    <w:rsid w:val="00EF2736"/>
    <w:pPr>
      <w:spacing w:after="120"/>
      <w:ind w:left="1440" w:right="1440"/>
    </w:pPr>
  </w:style>
  <w:style w:type="character" w:styleId="Hyperlink">
    <w:name w:val="Hyperlink"/>
    <w:basedOn w:val="DefaultParagraphFont"/>
    <w:rsid w:val="00EF2736"/>
    <w:rPr>
      <w:color w:val="0000FF"/>
      <w:u w:val="single"/>
    </w:rPr>
  </w:style>
  <w:style w:type="character" w:styleId="FollowedHyperlink">
    <w:name w:val="FollowedHyperlink"/>
    <w:basedOn w:val="DefaultParagraphFont"/>
    <w:rsid w:val="00EF2736"/>
    <w:rPr>
      <w:color w:val="800080"/>
      <w:u w:val="single"/>
    </w:rPr>
  </w:style>
  <w:style w:type="character" w:styleId="Strong">
    <w:name w:val="Strong"/>
    <w:basedOn w:val="DefaultParagraphFont"/>
    <w:qFormat/>
    <w:rsid w:val="00EF2736"/>
    <w:rPr>
      <w:b/>
      <w:bCs/>
    </w:rPr>
  </w:style>
  <w:style w:type="character" w:styleId="Emphasis">
    <w:name w:val="Emphasis"/>
    <w:basedOn w:val="DefaultParagraphFont"/>
    <w:qFormat/>
    <w:rsid w:val="00EF2736"/>
    <w:rPr>
      <w:i/>
      <w:iCs/>
    </w:rPr>
  </w:style>
  <w:style w:type="paragraph" w:styleId="DocumentMap">
    <w:name w:val="Document Map"/>
    <w:basedOn w:val="Normal"/>
    <w:link w:val="DocumentMapChar"/>
    <w:rsid w:val="00EF2736"/>
    <w:pPr>
      <w:shd w:val="clear" w:color="auto" w:fill="000080"/>
    </w:pPr>
    <w:rPr>
      <w:rFonts w:ascii="Tahoma" w:hAnsi="Tahoma" w:cs="Tahoma"/>
    </w:rPr>
  </w:style>
  <w:style w:type="character" w:customStyle="1" w:styleId="DocumentMapChar">
    <w:name w:val="Document Map Char"/>
    <w:basedOn w:val="DefaultParagraphFont"/>
    <w:link w:val="DocumentMap"/>
    <w:rsid w:val="00EF2736"/>
    <w:rPr>
      <w:rFonts w:ascii="Tahoma" w:hAnsi="Tahoma" w:cs="Tahoma"/>
      <w:sz w:val="22"/>
      <w:shd w:val="clear" w:color="auto" w:fill="000080"/>
    </w:rPr>
  </w:style>
  <w:style w:type="paragraph" w:styleId="PlainText">
    <w:name w:val="Plain Text"/>
    <w:basedOn w:val="Normal"/>
    <w:link w:val="PlainTextChar"/>
    <w:rsid w:val="00EF2736"/>
    <w:rPr>
      <w:rFonts w:ascii="Courier New" w:hAnsi="Courier New" w:cs="Courier New"/>
      <w:sz w:val="20"/>
    </w:rPr>
  </w:style>
  <w:style w:type="character" w:customStyle="1" w:styleId="PlainTextChar">
    <w:name w:val="Plain Text Char"/>
    <w:basedOn w:val="DefaultParagraphFont"/>
    <w:link w:val="PlainText"/>
    <w:rsid w:val="00EF2736"/>
    <w:rPr>
      <w:rFonts w:ascii="Courier New" w:hAnsi="Courier New" w:cs="Courier New"/>
    </w:rPr>
  </w:style>
  <w:style w:type="paragraph" w:styleId="E-mailSignature">
    <w:name w:val="E-mail Signature"/>
    <w:basedOn w:val="Normal"/>
    <w:link w:val="E-mailSignatureChar"/>
    <w:rsid w:val="00EF2736"/>
  </w:style>
  <w:style w:type="character" w:customStyle="1" w:styleId="E-mailSignatureChar">
    <w:name w:val="E-mail Signature Char"/>
    <w:basedOn w:val="DefaultParagraphFont"/>
    <w:link w:val="E-mailSignature"/>
    <w:rsid w:val="00EF2736"/>
    <w:rPr>
      <w:sz w:val="22"/>
    </w:rPr>
  </w:style>
  <w:style w:type="paragraph" w:styleId="NormalWeb">
    <w:name w:val="Normal (Web)"/>
    <w:basedOn w:val="Normal"/>
    <w:rsid w:val="00EF2736"/>
  </w:style>
  <w:style w:type="character" w:styleId="HTMLAcronym">
    <w:name w:val="HTML Acronym"/>
    <w:basedOn w:val="DefaultParagraphFont"/>
    <w:rsid w:val="00EF2736"/>
  </w:style>
  <w:style w:type="paragraph" w:styleId="HTMLAddress">
    <w:name w:val="HTML Address"/>
    <w:basedOn w:val="Normal"/>
    <w:link w:val="HTMLAddressChar"/>
    <w:rsid w:val="00EF2736"/>
    <w:rPr>
      <w:i/>
      <w:iCs/>
    </w:rPr>
  </w:style>
  <w:style w:type="character" w:customStyle="1" w:styleId="HTMLAddressChar">
    <w:name w:val="HTML Address Char"/>
    <w:basedOn w:val="DefaultParagraphFont"/>
    <w:link w:val="HTMLAddress"/>
    <w:rsid w:val="00EF2736"/>
    <w:rPr>
      <w:i/>
      <w:iCs/>
      <w:sz w:val="22"/>
    </w:rPr>
  </w:style>
  <w:style w:type="character" w:styleId="HTMLCite">
    <w:name w:val="HTML Cite"/>
    <w:basedOn w:val="DefaultParagraphFont"/>
    <w:rsid w:val="00EF2736"/>
    <w:rPr>
      <w:i/>
      <w:iCs/>
    </w:rPr>
  </w:style>
  <w:style w:type="character" w:styleId="HTMLCode">
    <w:name w:val="HTML Code"/>
    <w:basedOn w:val="DefaultParagraphFont"/>
    <w:rsid w:val="00EF2736"/>
    <w:rPr>
      <w:rFonts w:ascii="Courier New" w:hAnsi="Courier New" w:cs="Courier New"/>
      <w:sz w:val="20"/>
      <w:szCs w:val="20"/>
    </w:rPr>
  </w:style>
  <w:style w:type="character" w:styleId="HTMLDefinition">
    <w:name w:val="HTML Definition"/>
    <w:basedOn w:val="DefaultParagraphFont"/>
    <w:rsid w:val="00EF2736"/>
    <w:rPr>
      <w:i/>
      <w:iCs/>
    </w:rPr>
  </w:style>
  <w:style w:type="character" w:styleId="HTMLKeyboard">
    <w:name w:val="HTML Keyboard"/>
    <w:basedOn w:val="DefaultParagraphFont"/>
    <w:rsid w:val="00EF2736"/>
    <w:rPr>
      <w:rFonts w:ascii="Courier New" w:hAnsi="Courier New" w:cs="Courier New"/>
      <w:sz w:val="20"/>
      <w:szCs w:val="20"/>
    </w:rPr>
  </w:style>
  <w:style w:type="paragraph" w:styleId="HTMLPreformatted">
    <w:name w:val="HTML Preformatted"/>
    <w:basedOn w:val="Normal"/>
    <w:link w:val="HTMLPreformattedChar"/>
    <w:rsid w:val="00EF2736"/>
    <w:rPr>
      <w:rFonts w:ascii="Courier New" w:hAnsi="Courier New" w:cs="Courier New"/>
      <w:sz w:val="20"/>
    </w:rPr>
  </w:style>
  <w:style w:type="character" w:customStyle="1" w:styleId="HTMLPreformattedChar">
    <w:name w:val="HTML Preformatted Char"/>
    <w:basedOn w:val="DefaultParagraphFont"/>
    <w:link w:val="HTMLPreformatted"/>
    <w:rsid w:val="00EF2736"/>
    <w:rPr>
      <w:rFonts w:ascii="Courier New" w:hAnsi="Courier New" w:cs="Courier New"/>
    </w:rPr>
  </w:style>
  <w:style w:type="character" w:styleId="HTMLSample">
    <w:name w:val="HTML Sample"/>
    <w:basedOn w:val="DefaultParagraphFont"/>
    <w:rsid w:val="00EF2736"/>
    <w:rPr>
      <w:rFonts w:ascii="Courier New" w:hAnsi="Courier New" w:cs="Courier New"/>
    </w:rPr>
  </w:style>
  <w:style w:type="character" w:styleId="HTMLTypewriter">
    <w:name w:val="HTML Typewriter"/>
    <w:basedOn w:val="DefaultParagraphFont"/>
    <w:rsid w:val="00EF2736"/>
    <w:rPr>
      <w:rFonts w:ascii="Courier New" w:hAnsi="Courier New" w:cs="Courier New"/>
      <w:sz w:val="20"/>
      <w:szCs w:val="20"/>
    </w:rPr>
  </w:style>
  <w:style w:type="character" w:styleId="HTMLVariable">
    <w:name w:val="HTML Variable"/>
    <w:basedOn w:val="DefaultParagraphFont"/>
    <w:rsid w:val="00EF2736"/>
    <w:rPr>
      <w:i/>
      <w:iCs/>
    </w:rPr>
  </w:style>
  <w:style w:type="paragraph" w:styleId="CommentSubject">
    <w:name w:val="annotation subject"/>
    <w:basedOn w:val="CommentText"/>
    <w:next w:val="CommentText"/>
    <w:link w:val="CommentSubjectChar"/>
    <w:rsid w:val="00EF2736"/>
    <w:rPr>
      <w:b/>
      <w:bCs/>
    </w:rPr>
  </w:style>
  <w:style w:type="character" w:customStyle="1" w:styleId="CommentSubjectChar">
    <w:name w:val="Comment Subject Char"/>
    <w:basedOn w:val="CommentTextChar"/>
    <w:link w:val="CommentSubject"/>
    <w:rsid w:val="00EF2736"/>
    <w:rPr>
      <w:b/>
      <w:bCs/>
    </w:rPr>
  </w:style>
  <w:style w:type="numbering" w:styleId="1ai">
    <w:name w:val="Outline List 1"/>
    <w:basedOn w:val="NoList"/>
    <w:rsid w:val="00EF2736"/>
    <w:pPr>
      <w:numPr>
        <w:numId w:val="2"/>
      </w:numPr>
    </w:pPr>
  </w:style>
  <w:style w:type="numbering" w:styleId="111111">
    <w:name w:val="Outline List 2"/>
    <w:basedOn w:val="NoList"/>
    <w:rsid w:val="00EF2736"/>
    <w:pPr>
      <w:numPr>
        <w:numId w:val="3"/>
      </w:numPr>
    </w:pPr>
  </w:style>
  <w:style w:type="numbering" w:styleId="ArticleSection">
    <w:name w:val="Outline List 3"/>
    <w:basedOn w:val="NoList"/>
    <w:rsid w:val="00EF2736"/>
    <w:pPr>
      <w:numPr>
        <w:numId w:val="4"/>
      </w:numPr>
    </w:pPr>
  </w:style>
  <w:style w:type="table" w:styleId="TableSimple1">
    <w:name w:val="Table Simple 1"/>
    <w:basedOn w:val="TableNormal"/>
    <w:rsid w:val="00EF273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273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27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F27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27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273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273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273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273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273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273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273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273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273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273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F27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273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273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273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27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27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273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273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273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273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273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27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27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27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273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27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F273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273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273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F273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273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F27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273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273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F273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273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273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F273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F2736"/>
    <w:rPr>
      <w:rFonts w:eastAsia="Times New Roman" w:cs="Times New Roman"/>
      <w:b/>
      <w:kern w:val="28"/>
      <w:sz w:val="24"/>
      <w:lang w:eastAsia="en-AU"/>
    </w:rPr>
  </w:style>
  <w:style w:type="paragraph" w:customStyle="1" w:styleId="ETAsubitem">
    <w:name w:val="ETA(subitem)"/>
    <w:basedOn w:val="OPCParaBase"/>
    <w:rsid w:val="00EF2736"/>
    <w:pPr>
      <w:tabs>
        <w:tab w:val="right" w:pos="340"/>
      </w:tabs>
      <w:spacing w:before="60" w:line="240" w:lineRule="auto"/>
      <w:ind w:left="454" w:hanging="454"/>
    </w:pPr>
    <w:rPr>
      <w:sz w:val="20"/>
    </w:rPr>
  </w:style>
  <w:style w:type="paragraph" w:customStyle="1" w:styleId="ETApara">
    <w:name w:val="ETA(para)"/>
    <w:basedOn w:val="OPCParaBase"/>
    <w:rsid w:val="00EF2736"/>
    <w:pPr>
      <w:tabs>
        <w:tab w:val="right" w:pos="754"/>
      </w:tabs>
      <w:spacing w:before="60" w:line="240" w:lineRule="auto"/>
      <w:ind w:left="828" w:hanging="828"/>
    </w:pPr>
    <w:rPr>
      <w:sz w:val="20"/>
    </w:rPr>
  </w:style>
  <w:style w:type="paragraph" w:customStyle="1" w:styleId="ETAsubpara">
    <w:name w:val="ETA(subpara)"/>
    <w:basedOn w:val="OPCParaBase"/>
    <w:rsid w:val="00EF2736"/>
    <w:pPr>
      <w:tabs>
        <w:tab w:val="right" w:pos="1083"/>
      </w:tabs>
      <w:spacing w:before="60" w:line="240" w:lineRule="auto"/>
      <w:ind w:left="1191" w:hanging="1191"/>
    </w:pPr>
    <w:rPr>
      <w:sz w:val="20"/>
    </w:rPr>
  </w:style>
  <w:style w:type="paragraph" w:customStyle="1" w:styleId="ETAsub-subpara">
    <w:name w:val="ETA(sub-subpara)"/>
    <w:basedOn w:val="OPCParaBase"/>
    <w:rsid w:val="00EF273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F2736"/>
  </w:style>
  <w:style w:type="paragraph" w:styleId="NoteHeading">
    <w:name w:val="Note Heading"/>
    <w:basedOn w:val="Normal"/>
    <w:next w:val="Normal"/>
    <w:link w:val="NoteHeadingChar"/>
    <w:semiHidden/>
    <w:unhideWhenUsed/>
    <w:rsid w:val="000A5501"/>
    <w:pPr>
      <w:spacing w:line="240" w:lineRule="auto"/>
    </w:pPr>
    <w:rPr>
      <w:rFonts w:eastAsia="Calibri" w:cs="Times New Roman"/>
    </w:rPr>
  </w:style>
  <w:style w:type="character" w:customStyle="1" w:styleId="NoteHeadingChar">
    <w:name w:val="Note Heading Char"/>
    <w:basedOn w:val="DefaultParagraphFont"/>
    <w:link w:val="NoteHeading"/>
    <w:semiHidden/>
    <w:rsid w:val="000A5501"/>
    <w:rPr>
      <w:rFonts w:eastAsia="Calibri" w:cs="Times New Roman"/>
      <w:sz w:val="22"/>
    </w:rPr>
  </w:style>
  <w:style w:type="numbering" w:customStyle="1" w:styleId="OPCBodyList">
    <w:name w:val="OPCBodyList"/>
    <w:uiPriority w:val="99"/>
    <w:rsid w:val="000A5501"/>
    <w:pPr>
      <w:numPr>
        <w:numId w:val="5"/>
      </w:numPr>
    </w:pPr>
  </w:style>
  <w:style w:type="paragraph" w:styleId="Revision">
    <w:name w:val="Revision"/>
    <w:hidden/>
    <w:uiPriority w:val="99"/>
    <w:semiHidden/>
    <w:rsid w:val="000A5501"/>
    <w:rPr>
      <w:rFonts w:eastAsia="Calibri" w:cs="Times New Roman"/>
      <w:sz w:val="22"/>
    </w:rPr>
  </w:style>
  <w:style w:type="character" w:customStyle="1" w:styleId="paragraphChar">
    <w:name w:val="paragraph Char"/>
    <w:aliases w:val="a Char"/>
    <w:basedOn w:val="DefaultParagraphFont"/>
    <w:link w:val="paragraph"/>
    <w:locked/>
    <w:rsid w:val="000A5501"/>
    <w:rPr>
      <w:rFonts w:eastAsia="Times New Roman" w:cs="Times New Roman"/>
      <w:sz w:val="22"/>
      <w:lang w:eastAsia="en-AU"/>
    </w:rPr>
  </w:style>
  <w:style w:type="paragraph" w:customStyle="1" w:styleId="tabletext0">
    <w:name w:val="tabletext"/>
    <w:basedOn w:val="Normal"/>
    <w:rsid w:val="00FD6D8F"/>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697D-A57E-44A1-8734-1A03AFC8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86</Pages>
  <Words>26811</Words>
  <Characters>142389</Characters>
  <Application>Microsoft Office Word</Application>
  <DocSecurity>0</DocSecurity>
  <PresentationFormat/>
  <Lines>4384</Lines>
  <Paragraphs>3093</Paragraphs>
  <ScaleCrop>false</ScaleCrop>
  <HeadingPairs>
    <vt:vector size="2" baseType="variant">
      <vt:variant>
        <vt:lpstr>Title</vt:lpstr>
      </vt:variant>
      <vt:variant>
        <vt:i4>1</vt:i4>
      </vt:variant>
    </vt:vector>
  </HeadingPairs>
  <TitlesOfParts>
    <vt:vector size="1" baseType="lpstr">
      <vt:lpstr>Health Insurance (Pathology Services Table) Regulations 2020</vt:lpstr>
    </vt:vector>
  </TitlesOfParts>
  <Manager/>
  <Company/>
  <LinksUpToDate>false</LinksUpToDate>
  <CharactersWithSpaces>166043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2020-04-15T01:01:00Z</dcterms:created>
  <dcterms:modified xsi:type="dcterms:W3CDTF">2020-04-15T01:01:00Z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Health Insurance (Pathology Services Table) Regulations 2020</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16 April 2020</vt:lpwstr>
  </property>
  <property fmtid="{D5CDD505-2E9C-101B-9397-08002B2CF9AE}" pid="10" name="Authority">
    <vt:lpwstr>Unk</vt:lpwstr>
  </property>
  <property fmtid="{D5CDD505-2E9C-101B-9397-08002B2CF9AE}" pid="11" name="ID">
    <vt:lpwstr>OPC64066</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16 April 2020</vt:lpwstr>
  </property>
</Properties>
</file>