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20" w14:textId="202C8894" w:rsidR="00FA6784" w:rsidRPr="00EE34E6" w:rsidRDefault="00971394" w:rsidP="0050466D">
      <w:pPr>
        <w:jc w:val="center"/>
        <w:rPr>
          <w:b/>
          <w:bCs/>
          <w:szCs w:val="24"/>
          <w:lang w:eastAsia="en-US"/>
        </w:rPr>
      </w:pPr>
      <w:r w:rsidRPr="00EE34E6">
        <w:rPr>
          <w:b/>
          <w:bCs/>
          <w:szCs w:val="24"/>
          <w:lang w:eastAsia="en-US"/>
        </w:rPr>
        <w:t xml:space="preserve">EXPLANATORY </w:t>
      </w:r>
      <w:r w:rsidR="00450AAD" w:rsidRPr="00EE34E6">
        <w:rPr>
          <w:b/>
          <w:bCs/>
          <w:szCs w:val="24"/>
          <w:lang w:eastAsia="en-US"/>
        </w:rPr>
        <w:t>STATEMENT</w:t>
      </w:r>
    </w:p>
    <w:p w14:paraId="7DCDD807" w14:textId="0CC9EAC3" w:rsidR="00971394" w:rsidRPr="00EE34E6" w:rsidRDefault="00971394" w:rsidP="0050466D">
      <w:pPr>
        <w:jc w:val="center"/>
        <w:rPr>
          <w:sz w:val="22"/>
          <w:szCs w:val="22"/>
        </w:rPr>
      </w:pPr>
    </w:p>
    <w:p w14:paraId="393FE3AD" w14:textId="3C2E4901" w:rsidR="006903CD" w:rsidRPr="00EE34E6" w:rsidRDefault="006903CD" w:rsidP="0050466D">
      <w:pPr>
        <w:jc w:val="center"/>
        <w:rPr>
          <w:sz w:val="22"/>
          <w:szCs w:val="22"/>
        </w:rPr>
      </w:pPr>
      <w:r w:rsidRPr="00EE34E6">
        <w:rPr>
          <w:sz w:val="22"/>
          <w:szCs w:val="22"/>
        </w:rPr>
        <w:t>Issued by the Authority of the Minister for Health</w:t>
      </w:r>
    </w:p>
    <w:p w14:paraId="5FD1622B" w14:textId="77777777" w:rsidR="006903CD" w:rsidRPr="00EE34E6" w:rsidRDefault="006903CD" w:rsidP="0050466D">
      <w:pPr>
        <w:jc w:val="center"/>
        <w:rPr>
          <w:sz w:val="22"/>
          <w:szCs w:val="22"/>
        </w:rPr>
      </w:pPr>
    </w:p>
    <w:p w14:paraId="19E66CF3" w14:textId="11D1B913" w:rsidR="006903CD" w:rsidRPr="00EE34E6" w:rsidRDefault="006903CD" w:rsidP="006903C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color w:val="000000"/>
          <w:shd w:val="clear" w:color="auto" w:fill="FFFFFF"/>
        </w:rPr>
      </w:pPr>
      <w:r w:rsidRPr="00EE34E6">
        <w:rPr>
          <w:i/>
          <w:color w:val="000000"/>
          <w:shd w:val="clear" w:color="auto" w:fill="FFFFFF"/>
        </w:rPr>
        <w:t>Health Insurance Act 1973</w:t>
      </w:r>
    </w:p>
    <w:p w14:paraId="35B5BD42" w14:textId="77777777" w:rsidR="006903CD" w:rsidRPr="00EE34E6" w:rsidRDefault="006903CD" w:rsidP="006903C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color w:val="000000"/>
          <w:shd w:val="clear" w:color="auto" w:fill="FFFFFF"/>
        </w:rPr>
      </w:pPr>
    </w:p>
    <w:p w14:paraId="4C964DC9" w14:textId="010A035E" w:rsidR="007F21C2" w:rsidRPr="00EE34E6" w:rsidRDefault="00AC7EC6" w:rsidP="007D21B4">
      <w:pPr>
        <w:ind w:right="-483"/>
        <w:jc w:val="center"/>
        <w:rPr>
          <w:i/>
          <w:szCs w:val="24"/>
        </w:rPr>
      </w:pPr>
      <w:r w:rsidRPr="00EE34E6">
        <w:rPr>
          <w:i/>
          <w:szCs w:val="24"/>
        </w:rPr>
        <w:t>Health Insurance Amendment</w:t>
      </w:r>
      <w:r w:rsidR="00372370" w:rsidRPr="00EE34E6">
        <w:rPr>
          <w:i/>
          <w:szCs w:val="24"/>
        </w:rPr>
        <w:t xml:space="preserve"> (</w:t>
      </w:r>
      <w:r w:rsidR="005B3B7D" w:rsidRPr="00EE34E6">
        <w:rPr>
          <w:i/>
          <w:szCs w:val="24"/>
        </w:rPr>
        <w:t>2020 Measures No. 1</w:t>
      </w:r>
      <w:r w:rsidR="00372370" w:rsidRPr="00EE34E6">
        <w:rPr>
          <w:i/>
          <w:szCs w:val="24"/>
        </w:rPr>
        <w:t xml:space="preserve">) Regulations 2020  </w:t>
      </w:r>
    </w:p>
    <w:p w14:paraId="0C3F7CAB" w14:textId="77777777" w:rsidR="00450AAD" w:rsidRPr="00EE34E6" w:rsidRDefault="00450AAD" w:rsidP="0050466D">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1FEA5B0" w14:textId="77777777" w:rsidR="00971394" w:rsidRPr="00EE34E6" w:rsidRDefault="00971394" w:rsidP="00971394">
      <w:pPr>
        <w:rPr>
          <w:szCs w:val="24"/>
          <w:lang w:eastAsia="en-US"/>
        </w:rPr>
      </w:pPr>
      <w:r w:rsidRPr="00EE34E6">
        <w:rPr>
          <w:szCs w:val="24"/>
        </w:rPr>
        <w:t xml:space="preserve">The </w:t>
      </w:r>
      <w:r w:rsidRPr="00EE34E6">
        <w:rPr>
          <w:i/>
          <w:szCs w:val="24"/>
        </w:rPr>
        <w:t>Health Insuranc</w:t>
      </w:r>
      <w:bookmarkStart w:id="0" w:name="_GoBack"/>
      <w:bookmarkEnd w:id="0"/>
      <w:r w:rsidRPr="00EE34E6">
        <w:rPr>
          <w:i/>
          <w:szCs w:val="24"/>
        </w:rPr>
        <w:t>e Act</w:t>
      </w:r>
      <w:r w:rsidRPr="00EE34E6">
        <w:rPr>
          <w:szCs w:val="24"/>
        </w:rPr>
        <w:t xml:space="preserve"> </w:t>
      </w:r>
      <w:r w:rsidRPr="00EE34E6">
        <w:rPr>
          <w:i/>
          <w:szCs w:val="24"/>
        </w:rPr>
        <w:t xml:space="preserve">1973 </w:t>
      </w:r>
      <w:r w:rsidRPr="00EE34E6">
        <w:rPr>
          <w:szCs w:val="24"/>
          <w:lang w:eastAsia="en-US"/>
        </w:rPr>
        <w:t>(the Act) sets out the principles and definitions governing the Medicare Benefits Schedule (MBS). The Act provides for payments by way of medical benefits and for other purposes.</w:t>
      </w:r>
    </w:p>
    <w:p w14:paraId="7BF99FBA" w14:textId="77777777" w:rsidR="00971394" w:rsidRPr="00EE34E6" w:rsidRDefault="00971394" w:rsidP="0050466D">
      <w:pPr>
        <w:ind w:right="-483"/>
        <w:rPr>
          <w:szCs w:val="24"/>
        </w:rPr>
      </w:pPr>
    </w:p>
    <w:p w14:paraId="0B440AEB" w14:textId="5D8F683A" w:rsidR="001E11BE" w:rsidRPr="00EE34E6" w:rsidRDefault="001E11BE" w:rsidP="0050466D">
      <w:pPr>
        <w:ind w:right="-483"/>
        <w:rPr>
          <w:szCs w:val="24"/>
        </w:rPr>
      </w:pPr>
      <w:r w:rsidRPr="00EE34E6">
        <w:rPr>
          <w:szCs w:val="24"/>
        </w:rPr>
        <w:t>Subsection 133(1) of the Act provides that the Governor-General may make regulations, not inconsistent with the Act, prescribing all matters required or permitted by the Act to be prescribed, or necessary or convenient to be prescribed for carrying out or giving effect to the Act.</w:t>
      </w:r>
    </w:p>
    <w:p w14:paraId="4C639BFB" w14:textId="77777777" w:rsidR="001E11BE" w:rsidRPr="00EE34E6" w:rsidRDefault="001E11BE" w:rsidP="0050466D">
      <w:pPr>
        <w:ind w:right="-483"/>
        <w:rPr>
          <w:rStyle w:val="IntenseReference"/>
          <w:b w:val="0"/>
          <w:bCs w:val="0"/>
          <w:i w:val="0"/>
          <w:smallCaps w:val="0"/>
          <w:color w:val="auto"/>
          <w:szCs w:val="24"/>
        </w:rPr>
      </w:pPr>
    </w:p>
    <w:p w14:paraId="2463D862" w14:textId="0F82E3FF" w:rsidR="001E11BE" w:rsidRPr="00EE34E6" w:rsidRDefault="001E11BE" w:rsidP="0050466D">
      <w:pPr>
        <w:ind w:right="-483"/>
        <w:rPr>
          <w:szCs w:val="24"/>
        </w:rPr>
      </w:pPr>
      <w:r w:rsidRPr="00EE34E6">
        <w:rPr>
          <w:szCs w:val="24"/>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2B715D38" w14:textId="1F78BB3A" w:rsidR="00D53C0F" w:rsidRPr="00EE34E6" w:rsidRDefault="00D53C0F" w:rsidP="0050466D">
      <w:pPr>
        <w:ind w:right="-483"/>
        <w:rPr>
          <w:szCs w:val="24"/>
        </w:rPr>
      </w:pPr>
    </w:p>
    <w:p w14:paraId="45B450F2" w14:textId="77777777" w:rsidR="00372370" w:rsidRPr="00EE34E6" w:rsidRDefault="00372370" w:rsidP="00372370">
      <w:r w:rsidRPr="00EE34E6">
        <w:t xml:space="preserve">For the purposes of paragraph 10(2)(aa) of the Act, section 28 of the </w:t>
      </w:r>
      <w:r w:rsidRPr="00EE34E6">
        <w:rPr>
          <w:i/>
        </w:rPr>
        <w:t>Health Insurance Regulations 2018</w:t>
      </w:r>
      <w:r w:rsidRPr="00EE34E6">
        <w:t xml:space="preserve"> (the HIR) provides the items that have a benefit equal to 100% of the fee in respect of the service.</w:t>
      </w:r>
    </w:p>
    <w:p w14:paraId="31921FF8" w14:textId="77777777" w:rsidR="00372370" w:rsidRPr="00EE34E6" w:rsidRDefault="00372370" w:rsidP="00372370"/>
    <w:p w14:paraId="4DE12E95" w14:textId="27AB0127" w:rsidR="00372370" w:rsidRPr="00EE34E6" w:rsidRDefault="00372370" w:rsidP="00372370">
      <w:r w:rsidRPr="00EE34E6">
        <w:t xml:space="preserve">Subsection </w:t>
      </w:r>
      <w:proofErr w:type="gramStart"/>
      <w:r w:rsidRPr="00EE34E6">
        <w:t>16B(</w:t>
      </w:r>
      <w:proofErr w:type="gramEnd"/>
      <w:r w:rsidRPr="00EE34E6">
        <w:t>2) of the Act provides a regulation making power to list the kinds of services which can be requested by dental practitioners, which are defined in subsection 3(1) of the Act. The list of diagnostic imaging services which can be requested by a dental practitioner is prescribed in subsection</w:t>
      </w:r>
      <w:r w:rsidR="008E7B82" w:rsidRPr="00EE34E6">
        <w:t>s</w:t>
      </w:r>
      <w:r w:rsidRPr="00EE34E6">
        <w:t xml:space="preserve"> 39(2)</w:t>
      </w:r>
      <w:r w:rsidR="008E7B82" w:rsidRPr="00EE34E6">
        <w:t xml:space="preserve">, 39(3), 39(4), 39(5) and 39(6) </w:t>
      </w:r>
      <w:r w:rsidRPr="00EE34E6">
        <w:t>of the HIR.</w:t>
      </w:r>
      <w:r w:rsidRPr="00EE34E6">
        <w:br/>
      </w:r>
    </w:p>
    <w:p w14:paraId="0D5F18B2" w14:textId="26AC7E98" w:rsidR="00372370" w:rsidRPr="00EE34E6" w:rsidRDefault="00372370" w:rsidP="00372370">
      <w:r w:rsidRPr="00EE34E6">
        <w:t xml:space="preserve">Subsection </w:t>
      </w:r>
      <w:proofErr w:type="gramStart"/>
      <w:r w:rsidRPr="00EE34E6">
        <w:t>16B(</w:t>
      </w:r>
      <w:proofErr w:type="gramEnd"/>
      <w:r w:rsidRPr="00EE34E6">
        <w:t>3) of the Act provides a regulation making power to list the kinds of services to which can be requested by chiropractors, which are defined in subsection 3(1) of the Act. The list of diagnostic imaging services which can be requested by a chiropractor is prescribed in section 40 of the HIR.</w:t>
      </w:r>
    </w:p>
    <w:p w14:paraId="6BBC5A3C" w14:textId="028846D7" w:rsidR="00372370" w:rsidRPr="00EE34E6" w:rsidRDefault="00372370" w:rsidP="00372370"/>
    <w:p w14:paraId="4112541D" w14:textId="7ECE7311" w:rsidR="00372370" w:rsidRPr="00EE34E6" w:rsidRDefault="00372370" w:rsidP="00372370">
      <w:r w:rsidRPr="00EE34E6">
        <w:t xml:space="preserve">Subsection 16B(3A) and </w:t>
      </w:r>
      <w:r w:rsidR="00011FA1" w:rsidRPr="00EE34E6">
        <w:t>16B</w:t>
      </w:r>
      <w:r w:rsidRPr="00EE34E6">
        <w:t xml:space="preserve">(3C) of the Act provides a regulation making power to list the kinds of services to which can be requested by </w:t>
      </w:r>
      <w:r w:rsidR="00011FA1" w:rsidRPr="00EE34E6">
        <w:t xml:space="preserve">physiotherapists and </w:t>
      </w:r>
      <w:r w:rsidRPr="00EE34E6">
        <w:t xml:space="preserve">osteopaths, which are defined in subsection 3(1) of the Act. The list of diagnostic imaging services which can be requested by </w:t>
      </w:r>
      <w:r w:rsidR="008E7B82" w:rsidRPr="00EE34E6">
        <w:t>a</w:t>
      </w:r>
      <w:r w:rsidR="00011FA1" w:rsidRPr="00EE34E6">
        <w:t xml:space="preserve"> physiotherapist or an</w:t>
      </w:r>
      <w:r w:rsidR="008E7B82" w:rsidRPr="00EE34E6">
        <w:t xml:space="preserve"> </w:t>
      </w:r>
      <w:r w:rsidRPr="00EE34E6">
        <w:t>osteopath is prescribed in section 41 of the HIR.</w:t>
      </w:r>
      <w:r w:rsidR="00011FA1" w:rsidRPr="00EE34E6">
        <w:t xml:space="preserve"> </w:t>
      </w:r>
    </w:p>
    <w:p w14:paraId="72448E52" w14:textId="77777777" w:rsidR="00372370" w:rsidRPr="00EE34E6" w:rsidRDefault="00372370" w:rsidP="00372370"/>
    <w:p w14:paraId="52C4DA87" w14:textId="445DD00D" w:rsidR="00372370" w:rsidRPr="00EE34E6" w:rsidRDefault="00372370" w:rsidP="00372370">
      <w:r w:rsidRPr="00EE34E6">
        <w:t xml:space="preserve">Subsection </w:t>
      </w:r>
      <w:proofErr w:type="gramStart"/>
      <w:r w:rsidRPr="00EE34E6">
        <w:t>16B(</w:t>
      </w:r>
      <w:proofErr w:type="gramEnd"/>
      <w:r w:rsidRPr="00EE34E6">
        <w:t>3B) of the Act provides a regulation making power to list the kinds of services which can be requested by podiatrists, which are defined in subsection 3(1) of the Act. The list of diagnostic imaging services which can be requested by</w:t>
      </w:r>
      <w:r w:rsidR="008E7B82" w:rsidRPr="00EE34E6">
        <w:t xml:space="preserve"> a</w:t>
      </w:r>
      <w:r w:rsidRPr="00EE34E6">
        <w:t xml:space="preserve"> podiatrist is prescribed in section 42 of the HIR.</w:t>
      </w:r>
    </w:p>
    <w:p w14:paraId="6F4ABEC7" w14:textId="0FCAE5AB" w:rsidR="002732CA" w:rsidRPr="00EE34E6" w:rsidRDefault="002732CA" w:rsidP="00372370"/>
    <w:p w14:paraId="75D997B3" w14:textId="29CE992A" w:rsidR="002732CA" w:rsidRPr="00EE34E6" w:rsidRDefault="002732CA" w:rsidP="00372370">
      <w:r w:rsidRPr="00EE34E6">
        <w:t xml:space="preserve">Subsection 16B(3D) of the Act provides a regulation making power to list the kinds of services which can be requested by participating midwives, which are defined in subsection 3(1) of the Act. The list of diagnostic imaging services which can be requested by </w:t>
      </w:r>
      <w:r w:rsidR="008E7B82" w:rsidRPr="00EE34E6">
        <w:t xml:space="preserve">a </w:t>
      </w:r>
      <w:r w:rsidRPr="00EE34E6">
        <w:t>participating midwi</w:t>
      </w:r>
      <w:r w:rsidR="008E7B82" w:rsidRPr="00EE34E6">
        <w:t>fe</w:t>
      </w:r>
      <w:r w:rsidRPr="00EE34E6">
        <w:t xml:space="preserve"> is prescribed in section 43 of the HIR.</w:t>
      </w:r>
    </w:p>
    <w:p w14:paraId="6500430F" w14:textId="77777777" w:rsidR="00372370" w:rsidRPr="00EE34E6" w:rsidRDefault="00372370" w:rsidP="00372370">
      <w:pPr>
        <w:rPr>
          <w:szCs w:val="24"/>
        </w:rPr>
      </w:pPr>
    </w:p>
    <w:p w14:paraId="5619845E" w14:textId="51B2A29C" w:rsidR="00372370" w:rsidRPr="00EE34E6" w:rsidRDefault="00372370" w:rsidP="00372370">
      <w:r w:rsidRPr="00EE34E6">
        <w:lastRenderedPageBreak/>
        <w:t>Subsection 16B(3E) of the Act provides a regulation making power to list the kinds of services which can be requested by participating nurse practitioners, which are defined in subsection 3(1)</w:t>
      </w:r>
      <w:r w:rsidR="00D62548" w:rsidRPr="00EE34E6">
        <w:t xml:space="preserve"> of the Act</w:t>
      </w:r>
      <w:r w:rsidRPr="00EE34E6">
        <w:t xml:space="preserve">. The list of diagnostic imaging services which can be requested by </w:t>
      </w:r>
      <w:r w:rsidR="008E7B82" w:rsidRPr="00EE34E6">
        <w:t xml:space="preserve">a </w:t>
      </w:r>
      <w:r w:rsidRPr="00EE34E6">
        <w:t>participating nurse practitioner is prescribed in section 44 of the HIR.</w:t>
      </w:r>
    </w:p>
    <w:p w14:paraId="71D1DE2F" w14:textId="0272CC91" w:rsidR="002732CA" w:rsidRPr="00EE34E6" w:rsidRDefault="002732CA" w:rsidP="00372370"/>
    <w:p w14:paraId="091E9A57" w14:textId="56E4D094" w:rsidR="002732CA" w:rsidRPr="00EE34E6" w:rsidRDefault="002732CA" w:rsidP="00372370">
      <w:r w:rsidRPr="00EE34E6">
        <w:t xml:space="preserve">Subsection 16B(11) of the Act provides an exemption </w:t>
      </w:r>
      <w:r w:rsidR="00D53C0F" w:rsidRPr="00EE34E6">
        <w:t xml:space="preserve">to subsection 16B(1) of the Act, which is an exemption </w:t>
      </w:r>
      <w:r w:rsidRPr="00EE34E6">
        <w:t xml:space="preserve">to the general diagnostic imaging request requirements for practitioners who rendered at least 50 services between 17 October 1988 and 16 October 1990. The list of diagnostic imaging services which are exempt from subsection </w:t>
      </w:r>
      <w:proofErr w:type="gramStart"/>
      <w:r w:rsidRPr="00EE34E6">
        <w:t>16B(</w:t>
      </w:r>
      <w:proofErr w:type="gramEnd"/>
      <w:r w:rsidRPr="00EE34E6">
        <w:t>1) of the Act to allow for the continued payment of benefits for the listed services are prescribed in section 45 of the HIR.</w:t>
      </w:r>
    </w:p>
    <w:p w14:paraId="23229D9A" w14:textId="27913F69" w:rsidR="004644E9" w:rsidRPr="00EE34E6" w:rsidRDefault="004644E9" w:rsidP="00372370"/>
    <w:p w14:paraId="0A3A5E2A" w14:textId="79804388" w:rsidR="004644E9" w:rsidRPr="00EE34E6" w:rsidRDefault="00274B6B" w:rsidP="00274B6B">
      <w:r w:rsidRPr="00EE34E6">
        <w:t xml:space="preserve">Subsection </w:t>
      </w:r>
      <w:proofErr w:type="gramStart"/>
      <w:r w:rsidRPr="00EE34E6">
        <w:t>23DZR(</w:t>
      </w:r>
      <w:proofErr w:type="gramEnd"/>
      <w:r w:rsidRPr="00EE34E6">
        <w:t>2) of the Act provides a regulation making power to prescribe types of diagnostic imaging equipment that is primary information. Section 74 of the HIR prescribes the types of diagnostic imaging equipment used for specific services listed in the diagnostic imaging services table.</w:t>
      </w:r>
    </w:p>
    <w:p w14:paraId="3782B479" w14:textId="77777777" w:rsidR="00275A67" w:rsidRPr="00EE34E6" w:rsidRDefault="00275A67" w:rsidP="0050466D"/>
    <w:p w14:paraId="7DAD7677" w14:textId="2A962604" w:rsidR="006903CD" w:rsidRPr="00EE34E6" w:rsidRDefault="006903CD" w:rsidP="00AC7EC6">
      <w:pPr>
        <w:contextualSpacing/>
        <w:rPr>
          <w:b/>
        </w:rPr>
      </w:pPr>
      <w:r w:rsidRPr="00EE34E6">
        <w:rPr>
          <w:b/>
        </w:rPr>
        <w:t>Purpose</w:t>
      </w:r>
    </w:p>
    <w:p w14:paraId="6EC156B8" w14:textId="77777777" w:rsidR="005B3B7D" w:rsidRPr="00EE34E6" w:rsidRDefault="00AC7EC6" w:rsidP="005B3B7D">
      <w:pPr>
        <w:ind w:right="-483"/>
        <w:rPr>
          <w:i/>
          <w:szCs w:val="24"/>
        </w:rPr>
      </w:pPr>
      <w:r w:rsidRPr="00EE34E6">
        <w:t xml:space="preserve">The purpose of the </w:t>
      </w:r>
      <w:r w:rsidR="005B3B7D" w:rsidRPr="00EE34E6">
        <w:rPr>
          <w:i/>
          <w:szCs w:val="24"/>
        </w:rPr>
        <w:t xml:space="preserve">Health Insurance Amendment (2020 Measures No. 1) Regulations 2020  </w:t>
      </w:r>
    </w:p>
    <w:p w14:paraId="4DBA5764" w14:textId="3BCB5002" w:rsidR="004E4CB3" w:rsidRPr="00EE34E6" w:rsidRDefault="00AC7EC6" w:rsidP="005B3B7D">
      <w:pPr>
        <w:contextualSpacing/>
      </w:pPr>
      <w:r w:rsidRPr="00EE34E6">
        <w:t>(</w:t>
      </w:r>
      <w:proofErr w:type="gramStart"/>
      <w:r w:rsidRPr="00EE34E6">
        <w:t>the</w:t>
      </w:r>
      <w:proofErr w:type="gramEnd"/>
      <w:r w:rsidRPr="00EE34E6">
        <w:t xml:space="preserve"> Regulations) is to amend the </w:t>
      </w:r>
      <w:r w:rsidR="008B424C" w:rsidRPr="00EE34E6">
        <w:t>HIR</w:t>
      </w:r>
      <w:r w:rsidRPr="00EE34E6">
        <w:t xml:space="preserve"> from 1 Ma</w:t>
      </w:r>
      <w:r w:rsidR="008B424C" w:rsidRPr="00EE34E6">
        <w:t>y</w:t>
      </w:r>
      <w:r w:rsidRPr="00EE34E6">
        <w:t xml:space="preserve"> 2020</w:t>
      </w:r>
      <w:r w:rsidR="00153400" w:rsidRPr="00EE34E6">
        <w:t xml:space="preserve"> and 1 July 2020</w:t>
      </w:r>
      <w:r w:rsidR="004E4CB3" w:rsidRPr="00EE34E6">
        <w:t>.</w:t>
      </w:r>
    </w:p>
    <w:p w14:paraId="6DAC19CE" w14:textId="57ACEDAD" w:rsidR="008B424C" w:rsidRPr="00EE34E6" w:rsidRDefault="008B424C" w:rsidP="00AC7EC6">
      <w:pPr>
        <w:contextualSpacing/>
      </w:pPr>
    </w:p>
    <w:p w14:paraId="62B276B0" w14:textId="68760052" w:rsidR="008C6E1C" w:rsidRPr="00EE34E6" w:rsidRDefault="008C6E1C" w:rsidP="008B424C">
      <w:pPr>
        <w:rPr>
          <w:szCs w:val="24"/>
          <w:lang w:eastAsia="en-US"/>
        </w:rPr>
      </w:pPr>
      <w:r w:rsidRPr="00EE34E6">
        <w:t xml:space="preserve">From 1 May 2020, the Government’s response to recommendations from the MBS Review Taskforce (the Taskforce) on diagnostic imaging services will be implemented by the </w:t>
      </w:r>
      <w:r w:rsidRPr="00EE34E6">
        <w:rPr>
          <w:i/>
        </w:rPr>
        <w:t xml:space="preserve">Health Insurance (Diagnostic Imaging Services Table) Regulations (No. 1) 2020 </w:t>
      </w:r>
      <w:r w:rsidRPr="00EE34E6">
        <w:t xml:space="preserve">(DIST 2020). These changes were announced in the 2019-20 Budget under the </w:t>
      </w:r>
      <w:r w:rsidRPr="00EE34E6">
        <w:rPr>
          <w:i/>
          <w:szCs w:val="24"/>
          <w:lang w:eastAsia="en-US"/>
        </w:rPr>
        <w:t xml:space="preserve">Guaranteeing Medicare – improved patient access to diagnostic imaging </w:t>
      </w:r>
      <w:r w:rsidRPr="00EE34E6">
        <w:rPr>
          <w:szCs w:val="24"/>
          <w:lang w:eastAsia="en-US"/>
        </w:rPr>
        <w:t>measure.</w:t>
      </w:r>
    </w:p>
    <w:p w14:paraId="2D8ABF78" w14:textId="56B228D5" w:rsidR="008C6E1C" w:rsidRPr="00EE34E6" w:rsidRDefault="008C6E1C" w:rsidP="008B424C">
      <w:pPr>
        <w:rPr>
          <w:szCs w:val="24"/>
          <w:lang w:eastAsia="en-US"/>
        </w:rPr>
      </w:pPr>
    </w:p>
    <w:p w14:paraId="0BD55431" w14:textId="2B21B437" w:rsidR="008C6E1C" w:rsidRPr="00EE34E6" w:rsidRDefault="00346CEB" w:rsidP="008B424C">
      <w:pPr>
        <w:rPr>
          <w:szCs w:val="24"/>
          <w:lang w:eastAsia="en-US"/>
        </w:rPr>
      </w:pPr>
      <w:r w:rsidRPr="00EE34E6">
        <w:rPr>
          <w:szCs w:val="24"/>
          <w:lang w:eastAsia="en-US"/>
        </w:rPr>
        <w:t>Subject to the changes made in the DIST 2020,</w:t>
      </w:r>
      <w:r w:rsidR="00B95A38" w:rsidRPr="00EE34E6">
        <w:rPr>
          <w:szCs w:val="24"/>
          <w:lang w:eastAsia="en-US"/>
        </w:rPr>
        <w:t xml:space="preserve"> Schedule 1</w:t>
      </w:r>
      <w:r w:rsidR="0095060E" w:rsidRPr="00EE34E6">
        <w:rPr>
          <w:szCs w:val="24"/>
          <w:lang w:eastAsia="en-US"/>
        </w:rPr>
        <w:t>, Part 1</w:t>
      </w:r>
      <w:r w:rsidR="00B95A38" w:rsidRPr="00EE34E6">
        <w:rPr>
          <w:szCs w:val="24"/>
          <w:lang w:eastAsia="en-US"/>
        </w:rPr>
        <w:t xml:space="preserve"> of</w:t>
      </w:r>
      <w:r w:rsidRPr="00EE34E6">
        <w:rPr>
          <w:szCs w:val="24"/>
          <w:lang w:eastAsia="en-US"/>
        </w:rPr>
        <w:t xml:space="preserve"> t</w:t>
      </w:r>
      <w:r w:rsidR="008C6E1C" w:rsidRPr="00EE34E6">
        <w:rPr>
          <w:szCs w:val="24"/>
          <w:lang w:eastAsia="en-US"/>
        </w:rPr>
        <w:t>he Regulations will make consequential amendments to remove items that will cease</w:t>
      </w:r>
      <w:r w:rsidR="005C5F6E" w:rsidRPr="00EE34E6">
        <w:rPr>
          <w:szCs w:val="24"/>
          <w:lang w:eastAsia="en-US"/>
        </w:rPr>
        <w:t xml:space="preserve"> and </w:t>
      </w:r>
      <w:r w:rsidR="00D650A8" w:rsidRPr="00EE34E6">
        <w:rPr>
          <w:szCs w:val="24"/>
          <w:lang w:eastAsia="en-US"/>
        </w:rPr>
        <w:t xml:space="preserve">to </w:t>
      </w:r>
      <w:r w:rsidR="008C6E1C" w:rsidRPr="00EE34E6">
        <w:rPr>
          <w:szCs w:val="24"/>
          <w:lang w:eastAsia="en-US"/>
        </w:rPr>
        <w:t xml:space="preserve">insert new items </w:t>
      </w:r>
      <w:r w:rsidRPr="00EE34E6">
        <w:rPr>
          <w:szCs w:val="24"/>
          <w:lang w:eastAsia="en-US"/>
        </w:rPr>
        <w:t>to enable relevant allied health professionals to request the</w:t>
      </w:r>
      <w:r w:rsidR="005C5F6E" w:rsidRPr="00EE34E6">
        <w:rPr>
          <w:szCs w:val="24"/>
          <w:lang w:eastAsia="en-US"/>
        </w:rPr>
        <w:t xml:space="preserve"> </w:t>
      </w:r>
      <w:r w:rsidRPr="00EE34E6">
        <w:rPr>
          <w:szCs w:val="24"/>
          <w:lang w:eastAsia="en-US"/>
        </w:rPr>
        <w:t>service</w:t>
      </w:r>
      <w:r w:rsidR="0050623D" w:rsidRPr="00EE34E6">
        <w:rPr>
          <w:szCs w:val="24"/>
          <w:lang w:eastAsia="en-US"/>
        </w:rPr>
        <w:t xml:space="preserve">. These changes will commence on </w:t>
      </w:r>
      <w:r w:rsidR="00B95A38" w:rsidRPr="00EE34E6">
        <w:rPr>
          <w:szCs w:val="24"/>
          <w:lang w:eastAsia="en-US"/>
        </w:rPr>
        <w:t>1 May 2020</w:t>
      </w:r>
      <w:r w:rsidRPr="00EE34E6">
        <w:rPr>
          <w:szCs w:val="24"/>
          <w:lang w:eastAsia="en-US"/>
        </w:rPr>
        <w:t>.</w:t>
      </w:r>
      <w:r w:rsidR="005D0094" w:rsidRPr="00EE34E6">
        <w:rPr>
          <w:szCs w:val="24"/>
          <w:lang w:eastAsia="en-US"/>
        </w:rPr>
        <w:t xml:space="preserve"> </w:t>
      </w:r>
    </w:p>
    <w:p w14:paraId="38058357" w14:textId="12F7D545" w:rsidR="005D0094" w:rsidRPr="00EE34E6" w:rsidRDefault="005D0094" w:rsidP="008B424C">
      <w:pPr>
        <w:rPr>
          <w:szCs w:val="24"/>
          <w:lang w:eastAsia="en-US"/>
        </w:rPr>
      </w:pPr>
    </w:p>
    <w:p w14:paraId="4A76A7F4" w14:textId="3D5368C8" w:rsidR="00B95A38" w:rsidRPr="00EE34E6" w:rsidRDefault="00B95A38" w:rsidP="00B95A38">
      <w:r w:rsidRPr="00EE34E6">
        <w:t>Schedule 1</w:t>
      </w:r>
      <w:r w:rsidR="0095060E" w:rsidRPr="00EE34E6">
        <w:t>, Part 1</w:t>
      </w:r>
      <w:r w:rsidRPr="00EE34E6">
        <w:t xml:space="preserve"> of the Regulations will also add cone beam computed tomography item 57362 to enable approved dental practitioners to request this service</w:t>
      </w:r>
      <w:r w:rsidR="0050623D" w:rsidRPr="00EE34E6">
        <w:t xml:space="preserve"> from 1 May 2020</w:t>
      </w:r>
      <w:r w:rsidRPr="00EE34E6">
        <w:t>. This change was recommended by the Medical Services Advisory Committee (MSAC) and approved by Government.</w:t>
      </w:r>
    </w:p>
    <w:p w14:paraId="6DD41FC3" w14:textId="77777777" w:rsidR="00B95A38" w:rsidRPr="00EE34E6" w:rsidRDefault="00B95A38" w:rsidP="005D0094"/>
    <w:p w14:paraId="38292D5A" w14:textId="1D2CA68F" w:rsidR="00D0739E" w:rsidRPr="00EE34E6" w:rsidRDefault="00D0739E" w:rsidP="00D0739E">
      <w:r w:rsidRPr="00EE34E6">
        <w:t>From 1 July 2020, the Government’s response to the recommendations of the Expert Advisory Group on Primary Care on voluntary patient enrolment will be implemented.</w:t>
      </w:r>
      <w:r w:rsidR="00551E42" w:rsidRPr="00EE34E6">
        <w:t xml:space="preserve"> </w:t>
      </w:r>
      <w:r w:rsidRPr="00EE34E6">
        <w:t xml:space="preserve">These changes were announced in the 2019-20 Budget under the </w:t>
      </w:r>
      <w:r w:rsidRPr="00EE34E6">
        <w:rPr>
          <w:i/>
        </w:rPr>
        <w:t>Guaranteeing Medicare – strengthening primary care</w:t>
      </w:r>
      <w:r w:rsidRPr="00EE34E6">
        <w:t xml:space="preserve"> measure, for a voluntary patient enrolment initiative to support patients aged 70 years and over to formalise their existing relationship with their general practitioner (GP). </w:t>
      </w:r>
    </w:p>
    <w:p w14:paraId="1EBD972F" w14:textId="77777777" w:rsidR="00D0739E" w:rsidRPr="00EE34E6" w:rsidRDefault="00D0739E" w:rsidP="00D0739E"/>
    <w:p w14:paraId="6A5DB678" w14:textId="07833B32" w:rsidR="00D0739E" w:rsidRPr="00EE34E6" w:rsidRDefault="00D0739E" w:rsidP="00D0739E">
      <w:r w:rsidRPr="00EE34E6">
        <w:t xml:space="preserve">In the 2019-20 Mid-Year Economic and Fiscal Outlook (MYEFO) under the </w:t>
      </w:r>
      <w:r w:rsidRPr="00EE34E6">
        <w:rPr>
          <w:i/>
        </w:rPr>
        <w:t xml:space="preserve">Guaranteeing Medicare – strengthening primary care – expanding access to flexible models of care funding for Indigenous Australians </w:t>
      </w:r>
      <w:r w:rsidRPr="00EE34E6">
        <w:t>measure, the Government announced it will extend voluntary patient enrolment to Aboriginal and Torres Strait Islander people aged 50 years and over.</w:t>
      </w:r>
    </w:p>
    <w:p w14:paraId="282E15FA" w14:textId="77777777" w:rsidR="00D0739E" w:rsidRPr="00EE34E6" w:rsidRDefault="00D0739E" w:rsidP="00D0739E"/>
    <w:p w14:paraId="528FC483" w14:textId="77777777" w:rsidR="00551E42" w:rsidRPr="00EE34E6" w:rsidRDefault="00551E42" w:rsidP="00551E42">
      <w:r w:rsidRPr="00EE34E6">
        <w:lastRenderedPageBreak/>
        <w:t xml:space="preserve">The voluntary patient enrolment is also consistent with the recommendations on enrolment made by the General Practice and Primary Care Clinical Committee of the Medicare Benefits Schedule Review Taskforce. </w:t>
      </w:r>
    </w:p>
    <w:p w14:paraId="3F0CA99A" w14:textId="77777777" w:rsidR="00551E42" w:rsidRPr="00EE34E6" w:rsidRDefault="00551E42" w:rsidP="00D0739E"/>
    <w:p w14:paraId="0B0DDF61" w14:textId="5B3529E9" w:rsidR="00D0739E" w:rsidRPr="00EE34E6" w:rsidRDefault="00201C51" w:rsidP="00D0739E">
      <w:r w:rsidRPr="00EE34E6">
        <w:t>Six</w:t>
      </w:r>
      <w:r w:rsidR="00D0739E" w:rsidRPr="00EE34E6">
        <w:t xml:space="preserve"> new Medicare Benefits Schedule (MBS) items will be established to provide an enrolment payment</w:t>
      </w:r>
      <w:r w:rsidR="00E46CF6" w:rsidRPr="00EE34E6">
        <w:t xml:space="preserve"> and </w:t>
      </w:r>
      <w:r w:rsidR="00D0739E" w:rsidRPr="00EE34E6">
        <w:t>a quarterly payment for patients aged 70 years and over, and for Aboriginal and Torres Strait Islander patients aged 50 years and over.</w:t>
      </w:r>
      <w:r w:rsidR="00551E42" w:rsidRPr="00EE34E6">
        <w:t xml:space="preserve"> </w:t>
      </w:r>
      <w:r w:rsidR="00D0739E" w:rsidRPr="00EE34E6">
        <w:t>These items will be implemented via an instrument made under section 3C of the Act</w:t>
      </w:r>
      <w:r w:rsidR="00D0739E" w:rsidRPr="00EE34E6">
        <w:rPr>
          <w:i/>
        </w:rPr>
        <w:t xml:space="preserve">, </w:t>
      </w:r>
      <w:r w:rsidR="00D0739E" w:rsidRPr="00EE34E6">
        <w:t>and will commence on 1 July 2020.</w:t>
      </w:r>
    </w:p>
    <w:p w14:paraId="2E3F51A0" w14:textId="77777777" w:rsidR="00D0739E" w:rsidRPr="00EE34E6" w:rsidRDefault="00D0739E" w:rsidP="00D0739E"/>
    <w:p w14:paraId="4E2B223E" w14:textId="11E0A084" w:rsidR="00D0739E" w:rsidRPr="00EE34E6" w:rsidRDefault="00D0739E" w:rsidP="00D0739E">
      <w:r w:rsidRPr="00EE34E6">
        <w:t xml:space="preserve">Schedule </w:t>
      </w:r>
      <w:r w:rsidR="0095060E" w:rsidRPr="00EE34E6">
        <w:t xml:space="preserve">1, Part </w:t>
      </w:r>
      <w:r w:rsidRPr="00EE34E6">
        <w:t xml:space="preserve">2 of the Regulations will add the </w:t>
      </w:r>
      <w:r w:rsidR="00201C51" w:rsidRPr="00EE34E6">
        <w:t>six</w:t>
      </w:r>
      <w:r w:rsidRPr="00EE34E6">
        <w:t xml:space="preserve"> new voluntary patient enrolment items into section 28 of the HIR to enable the Medicare benefit to be set at 100% of the schedule fee for the items.</w:t>
      </w:r>
    </w:p>
    <w:p w14:paraId="7311EAC2" w14:textId="7F25BF92" w:rsidR="006D13FD" w:rsidRPr="00EE34E6" w:rsidRDefault="006D13FD" w:rsidP="008B424C"/>
    <w:p w14:paraId="663345DA" w14:textId="11F1FF6F" w:rsidR="006D13FD" w:rsidRPr="00EE34E6" w:rsidRDefault="006D13FD" w:rsidP="008B424C">
      <w:pPr>
        <w:rPr>
          <w:b/>
          <w:u w:val="single"/>
        </w:rPr>
      </w:pPr>
      <w:r w:rsidRPr="00EE34E6">
        <w:t>A summary of the changes in the Regulations is outlined below.</w:t>
      </w:r>
    </w:p>
    <w:p w14:paraId="2CEBAA20" w14:textId="77777777" w:rsidR="006D13FD" w:rsidRPr="00EE34E6" w:rsidRDefault="006D13FD" w:rsidP="008B424C">
      <w:pPr>
        <w:rPr>
          <w:b/>
          <w:u w:val="single"/>
        </w:rPr>
      </w:pPr>
    </w:p>
    <w:p w14:paraId="0E2E71B4" w14:textId="767CCDAF" w:rsidR="002B340C" w:rsidRPr="00EE34E6" w:rsidRDefault="002B340C" w:rsidP="008B424C">
      <w:pPr>
        <w:rPr>
          <w:b/>
          <w:u w:val="single"/>
        </w:rPr>
      </w:pPr>
      <w:r w:rsidRPr="00EE34E6">
        <w:rPr>
          <w:b/>
          <w:u w:val="single"/>
        </w:rPr>
        <w:t>1 May 2020 commencement</w:t>
      </w:r>
    </w:p>
    <w:p w14:paraId="2D2D0665" w14:textId="616B15EB" w:rsidR="00F4635D" w:rsidRPr="00EE34E6" w:rsidRDefault="005D0094" w:rsidP="00F4635D">
      <w:pPr>
        <w:rPr>
          <w:b/>
          <w:i/>
          <w:szCs w:val="24"/>
          <w:lang w:eastAsia="en-US"/>
        </w:rPr>
      </w:pPr>
      <w:r w:rsidRPr="00EE34E6">
        <w:rPr>
          <w:b/>
          <w:i/>
          <w:szCs w:val="24"/>
          <w:lang w:eastAsia="en-US"/>
        </w:rPr>
        <w:t>Remove</w:t>
      </w:r>
      <w:r w:rsidR="00897A8A" w:rsidRPr="00EE34E6">
        <w:rPr>
          <w:b/>
          <w:i/>
          <w:szCs w:val="24"/>
          <w:lang w:eastAsia="en-US"/>
        </w:rPr>
        <w:t xml:space="preserve"> NK</w:t>
      </w:r>
      <w:r w:rsidRPr="00EE34E6">
        <w:rPr>
          <w:b/>
          <w:i/>
          <w:szCs w:val="24"/>
          <w:lang w:eastAsia="en-US"/>
        </w:rPr>
        <w:t xml:space="preserve"> items that will cease </w:t>
      </w:r>
      <w:r w:rsidR="00F4635D" w:rsidRPr="00EE34E6">
        <w:rPr>
          <w:b/>
          <w:i/>
          <w:szCs w:val="24"/>
          <w:lang w:eastAsia="en-US"/>
        </w:rPr>
        <w:t xml:space="preserve"> </w:t>
      </w:r>
    </w:p>
    <w:p w14:paraId="1BE03738" w14:textId="2395CF87" w:rsidR="008B424C" w:rsidRPr="00EE34E6" w:rsidRDefault="00F4635D" w:rsidP="00AC7EC6">
      <w:pPr>
        <w:contextualSpacing/>
      </w:pPr>
      <w:r w:rsidRPr="00EE34E6">
        <w:t>The use of modern diagnostic imaging equipment will be promoted by removing all NK items</w:t>
      </w:r>
      <w:r w:rsidR="009A52CD" w:rsidRPr="00EE34E6">
        <w:t xml:space="preserve"> in the DIST 2020</w:t>
      </w:r>
      <w:r w:rsidRPr="00EE34E6">
        <w:t>. Currently, items have two different schedule fees (i.e. ‘mirror items’) known as schedule K and schedule NK items. Schedule K items refer to services performed on newer/upgraded equipment and schedule NK items refer to services performed on older/aged equipment. NK items have a lower Medicare rebate than K items.</w:t>
      </w:r>
    </w:p>
    <w:p w14:paraId="225F95C5" w14:textId="2A7EB497" w:rsidR="00F4635D" w:rsidRPr="00EE34E6" w:rsidRDefault="00F4635D" w:rsidP="00AC7EC6">
      <w:pPr>
        <w:contextualSpacing/>
      </w:pPr>
    </w:p>
    <w:p w14:paraId="59E2C73E" w14:textId="6D674A46" w:rsidR="00F4635D" w:rsidRPr="00EE34E6" w:rsidRDefault="00F4635D" w:rsidP="00AC7EC6">
      <w:pPr>
        <w:contextualSpacing/>
      </w:pPr>
      <w:r w:rsidRPr="00EE34E6">
        <w:t xml:space="preserve">The removal of schedule NK items will mean that all equipment will need to meet the effective life age or maximum extended life age requirements for Medicare benefits to be payable. Providers will only be able to claim for services performed on newer/upgraded equipment unless they have an exemption. </w:t>
      </w:r>
      <w:r w:rsidR="003A0161" w:rsidRPr="00EE34E6">
        <w:t xml:space="preserve">As all NK items will cease, the </w:t>
      </w:r>
      <w:r w:rsidRPr="00EE34E6">
        <w:t xml:space="preserve">Regulations will </w:t>
      </w:r>
      <w:r w:rsidR="005C5F6E" w:rsidRPr="00EE34E6">
        <w:t xml:space="preserve">remove </w:t>
      </w:r>
      <w:r w:rsidR="00897A8A" w:rsidRPr="00EE34E6">
        <w:t xml:space="preserve">all </w:t>
      </w:r>
      <w:r w:rsidRPr="00EE34E6">
        <w:t xml:space="preserve">NK items </w:t>
      </w:r>
      <w:r w:rsidR="005B49BC" w:rsidRPr="00EE34E6">
        <w:t>that are listed in t</w:t>
      </w:r>
      <w:r w:rsidRPr="00EE34E6">
        <w:t>he HIR.</w:t>
      </w:r>
    </w:p>
    <w:p w14:paraId="2314FA83" w14:textId="77777777" w:rsidR="00A85951" w:rsidRPr="00EE34E6" w:rsidRDefault="00A85951" w:rsidP="00AC7EC6">
      <w:pPr>
        <w:contextualSpacing/>
        <w:rPr>
          <w:b/>
          <w:i/>
        </w:rPr>
      </w:pPr>
    </w:p>
    <w:p w14:paraId="650D07D3" w14:textId="595EC0BD" w:rsidR="00F4635D" w:rsidRPr="00EE34E6" w:rsidRDefault="005D0094" w:rsidP="00AC7EC6">
      <w:pPr>
        <w:contextualSpacing/>
        <w:rPr>
          <w:b/>
          <w:i/>
        </w:rPr>
      </w:pPr>
      <w:r w:rsidRPr="00EE34E6">
        <w:rPr>
          <w:b/>
          <w:i/>
        </w:rPr>
        <w:t>Enable podiatrists and participating nurse practitioners to request n</w:t>
      </w:r>
      <w:r w:rsidR="00F4635D" w:rsidRPr="00EE34E6">
        <w:rPr>
          <w:b/>
          <w:i/>
        </w:rPr>
        <w:t>ew unilateral and bilateral musculoskeletal ultrasound services</w:t>
      </w:r>
    </w:p>
    <w:p w14:paraId="780001AD" w14:textId="1274C26D" w:rsidR="00F4635D" w:rsidRPr="00EE34E6" w:rsidRDefault="00F4635D" w:rsidP="00AC7EC6">
      <w:pPr>
        <w:contextualSpacing/>
      </w:pPr>
      <w:r w:rsidRPr="00EE34E6">
        <w:t>The current 20 musculoskeletal ultrasound items will be removed, and 40 new musculoskeletal ultrasound items for unilateral and bilate</w:t>
      </w:r>
      <w:r w:rsidR="000452CE" w:rsidRPr="00EE34E6">
        <w:t>ral services will be introduced in the DIST 2020.</w:t>
      </w:r>
      <w:r w:rsidRPr="00EE34E6">
        <w:t xml:space="preserve"> </w:t>
      </w:r>
    </w:p>
    <w:p w14:paraId="5545442E" w14:textId="30800B72" w:rsidR="00F4635D" w:rsidRPr="00EE34E6" w:rsidRDefault="00F4635D" w:rsidP="00AC7EC6">
      <w:pPr>
        <w:contextualSpacing/>
      </w:pPr>
    </w:p>
    <w:p w14:paraId="58E3CB48" w14:textId="0E0AA3E4" w:rsidR="000452CE" w:rsidRPr="00EE34E6" w:rsidRDefault="00F4635D" w:rsidP="00F4635D">
      <w:pPr>
        <w:contextualSpacing/>
      </w:pPr>
      <w:r w:rsidRPr="00EE34E6">
        <w:t xml:space="preserve">The current musculoskeletal ultrasound items incorporate unilateral and bilateral scans in the same item with the same fee, irrespective of whether a unilateral or bilateral scan is undertaken. </w:t>
      </w:r>
      <w:r w:rsidR="000452CE" w:rsidRPr="00EE34E6">
        <w:t>The new musculoskeletal ultrasound items will provide a service for a unilateral and bilateral scan of the relevant body part</w:t>
      </w:r>
      <w:r w:rsidR="00BF6392" w:rsidRPr="00EE34E6">
        <w:t>.</w:t>
      </w:r>
    </w:p>
    <w:p w14:paraId="06239597" w14:textId="11F68611" w:rsidR="000452CE" w:rsidRPr="00EE34E6" w:rsidRDefault="000452CE" w:rsidP="00F4635D">
      <w:pPr>
        <w:contextualSpacing/>
      </w:pPr>
    </w:p>
    <w:p w14:paraId="04DF63E1" w14:textId="545852EA" w:rsidR="000452CE" w:rsidRPr="00EE34E6" w:rsidRDefault="000452CE" w:rsidP="00F4635D">
      <w:pPr>
        <w:contextualSpacing/>
      </w:pPr>
      <w:r w:rsidRPr="00EE34E6">
        <w:t xml:space="preserve">Subject to this change, the Regulations will amend section 42 of the HIR by removing two </w:t>
      </w:r>
      <w:r w:rsidR="00BF6392" w:rsidRPr="00EE34E6">
        <w:t xml:space="preserve">musculoskeletal ultrasound </w:t>
      </w:r>
      <w:r w:rsidRPr="00EE34E6">
        <w:t>items</w:t>
      </w:r>
      <w:r w:rsidR="007620E6" w:rsidRPr="00EE34E6">
        <w:t xml:space="preserve"> that will </w:t>
      </w:r>
      <w:r w:rsidR="00BF6392" w:rsidRPr="00EE34E6">
        <w:t>cease</w:t>
      </w:r>
      <w:r w:rsidRPr="00EE34E6">
        <w:t xml:space="preserve"> (55836 and 55840)</w:t>
      </w:r>
      <w:r w:rsidR="00BF6392" w:rsidRPr="00EE34E6">
        <w:t>,</w:t>
      </w:r>
      <w:r w:rsidRPr="00EE34E6">
        <w:t xml:space="preserve"> and </w:t>
      </w:r>
      <w:r w:rsidR="007620E6" w:rsidRPr="00EE34E6">
        <w:t xml:space="preserve">by </w:t>
      </w:r>
      <w:r w:rsidRPr="00EE34E6">
        <w:t>adding eight new musculoskeletal ultrasound items for the foot (55888 to 55895</w:t>
      </w:r>
      <w:r w:rsidR="00BF6392" w:rsidRPr="00EE34E6">
        <w:t>) to enable podiatrists to request the new services</w:t>
      </w:r>
      <w:r w:rsidR="00BF2819" w:rsidRPr="00EE34E6">
        <w:t>.</w:t>
      </w:r>
    </w:p>
    <w:p w14:paraId="18DADCC6" w14:textId="77BA3158" w:rsidR="000452CE" w:rsidRPr="00EE34E6" w:rsidRDefault="000452CE" w:rsidP="00F4635D">
      <w:pPr>
        <w:contextualSpacing/>
      </w:pPr>
    </w:p>
    <w:p w14:paraId="3D03FED2" w14:textId="2B855803" w:rsidR="000452CE" w:rsidRPr="00EE34E6" w:rsidRDefault="00E8224A" w:rsidP="00F4635D">
      <w:pPr>
        <w:contextualSpacing/>
      </w:pPr>
      <w:r w:rsidRPr="00EE34E6">
        <w:t>The Regulations will also amend section 44 of the HIR by removing nine</w:t>
      </w:r>
      <w:r w:rsidR="00BF6392" w:rsidRPr="00EE34E6">
        <w:t xml:space="preserve"> musculoskeletal ultrasound</w:t>
      </w:r>
      <w:r w:rsidRPr="00EE34E6">
        <w:t xml:space="preserve"> items </w:t>
      </w:r>
      <w:r w:rsidR="007620E6" w:rsidRPr="00EE34E6">
        <w:t xml:space="preserve">that will </w:t>
      </w:r>
      <w:r w:rsidR="00BF6392" w:rsidRPr="00EE34E6">
        <w:t>cease</w:t>
      </w:r>
      <w:r w:rsidR="007620E6" w:rsidRPr="00EE34E6">
        <w:t xml:space="preserve"> </w:t>
      </w:r>
      <w:r w:rsidRPr="00EE34E6">
        <w:t>(55800, 55804, 55808, 55816, 55820, 55824, 55828, 55832, 55836 and 55840)</w:t>
      </w:r>
      <w:r w:rsidR="00BF6392" w:rsidRPr="00EE34E6">
        <w:t>,</w:t>
      </w:r>
      <w:r w:rsidRPr="00EE34E6">
        <w:t xml:space="preserve"> and </w:t>
      </w:r>
      <w:r w:rsidR="00BF6392" w:rsidRPr="00EE34E6">
        <w:t xml:space="preserve">by </w:t>
      </w:r>
      <w:r w:rsidRPr="00EE34E6">
        <w:t xml:space="preserve">adding </w:t>
      </w:r>
      <w:r w:rsidR="00BF6392" w:rsidRPr="00EE34E6">
        <w:t>the</w:t>
      </w:r>
      <w:r w:rsidR="007620E6" w:rsidRPr="00EE34E6">
        <w:t xml:space="preserve"> </w:t>
      </w:r>
      <w:r w:rsidRPr="00EE34E6">
        <w:t>40 new musculoskeletal ultrasound items (55856 to 55895)</w:t>
      </w:r>
      <w:r w:rsidR="00BF6392" w:rsidRPr="00EE34E6">
        <w:t xml:space="preserve"> to enable nurse practitioners to request the new services</w:t>
      </w:r>
      <w:r w:rsidRPr="00EE34E6">
        <w:t>.</w:t>
      </w:r>
      <w:r w:rsidR="00BF6392" w:rsidRPr="00EE34E6">
        <w:t xml:space="preserve"> </w:t>
      </w:r>
    </w:p>
    <w:p w14:paraId="3818D136" w14:textId="77777777" w:rsidR="000452CE" w:rsidRPr="00EE34E6" w:rsidRDefault="000452CE" w:rsidP="00F4635D">
      <w:pPr>
        <w:contextualSpacing/>
      </w:pPr>
    </w:p>
    <w:p w14:paraId="3EEBF6CE" w14:textId="428A9787" w:rsidR="00F4635D" w:rsidRPr="00EE34E6" w:rsidRDefault="005D0094" w:rsidP="00AC7EC6">
      <w:pPr>
        <w:contextualSpacing/>
        <w:rPr>
          <w:b/>
          <w:i/>
        </w:rPr>
      </w:pPr>
      <w:r w:rsidRPr="00EE34E6">
        <w:rPr>
          <w:b/>
          <w:i/>
        </w:rPr>
        <w:t>Enable participating nurse practitioners to request n</w:t>
      </w:r>
      <w:r w:rsidR="00911C48" w:rsidRPr="00EE34E6">
        <w:rPr>
          <w:b/>
          <w:i/>
        </w:rPr>
        <w:t>ew breast ultrasound services</w:t>
      </w:r>
    </w:p>
    <w:p w14:paraId="4E46EDD7" w14:textId="0E0D006D" w:rsidR="00911C48" w:rsidRPr="00EE34E6" w:rsidRDefault="00911C48" w:rsidP="001D0072">
      <w:pPr>
        <w:rPr>
          <w:szCs w:val="24"/>
          <w:lang w:eastAsia="en-US"/>
        </w:rPr>
      </w:pPr>
      <w:r w:rsidRPr="00EE34E6">
        <w:rPr>
          <w:szCs w:val="24"/>
          <w:lang w:eastAsia="en-US"/>
        </w:rPr>
        <w:t xml:space="preserve">Two new items (55066 and 55071) will be introduced </w:t>
      </w:r>
      <w:r w:rsidR="001D0072" w:rsidRPr="00EE34E6">
        <w:rPr>
          <w:szCs w:val="24"/>
          <w:lang w:eastAsia="en-US"/>
        </w:rPr>
        <w:t xml:space="preserve">in the DIST 2020 </w:t>
      </w:r>
      <w:r w:rsidRPr="00EE34E6">
        <w:rPr>
          <w:szCs w:val="24"/>
          <w:lang w:eastAsia="en-US"/>
        </w:rPr>
        <w:t>for a diagnostic ultrasound of the breast and subsequent ultrasound used to guide a biopsy within the one service. A service under these items will allow a diagnostic breast ultrasound to be immediately followed by an ultrasound-guided breast biopsy.</w:t>
      </w:r>
    </w:p>
    <w:p w14:paraId="62C264AC" w14:textId="6910C437" w:rsidR="00911C48" w:rsidRPr="00EE34E6" w:rsidRDefault="00911C48" w:rsidP="00911C48">
      <w:pPr>
        <w:rPr>
          <w:szCs w:val="24"/>
          <w:lang w:eastAsia="en-US"/>
        </w:rPr>
      </w:pPr>
    </w:p>
    <w:p w14:paraId="434467C5" w14:textId="42122332" w:rsidR="00911C48" w:rsidRPr="00EE34E6" w:rsidRDefault="00911C48" w:rsidP="00911C48">
      <w:pPr>
        <w:rPr>
          <w:szCs w:val="24"/>
          <w:lang w:eastAsia="en-US"/>
        </w:rPr>
      </w:pPr>
      <w:r w:rsidRPr="00EE34E6">
        <w:rPr>
          <w:szCs w:val="24"/>
          <w:lang w:eastAsia="en-US"/>
        </w:rPr>
        <w:t xml:space="preserve">The Regulations will amend section 44 of the HIR by adding the two new </w:t>
      </w:r>
      <w:r w:rsidR="00BF6392" w:rsidRPr="00EE34E6">
        <w:rPr>
          <w:szCs w:val="24"/>
          <w:lang w:eastAsia="en-US"/>
        </w:rPr>
        <w:t xml:space="preserve">breast ultrasound service </w:t>
      </w:r>
      <w:r w:rsidRPr="00EE34E6">
        <w:rPr>
          <w:szCs w:val="24"/>
          <w:lang w:eastAsia="en-US"/>
        </w:rPr>
        <w:t>items (55066 and 55071) to enable participating nurse practitioners to request a service under these items.</w:t>
      </w:r>
    </w:p>
    <w:p w14:paraId="17CE1616" w14:textId="66BCD5B3" w:rsidR="00911C48" w:rsidRPr="00EE34E6" w:rsidRDefault="00911C48" w:rsidP="00911C48">
      <w:pPr>
        <w:rPr>
          <w:szCs w:val="24"/>
          <w:lang w:eastAsia="en-US"/>
        </w:rPr>
      </w:pPr>
    </w:p>
    <w:p w14:paraId="755F1B6D" w14:textId="5AFF4D12" w:rsidR="00911C48" w:rsidRPr="00EE34E6" w:rsidRDefault="00911C48" w:rsidP="00911C48">
      <w:pPr>
        <w:rPr>
          <w:b/>
          <w:i/>
          <w:szCs w:val="24"/>
          <w:lang w:eastAsia="en-US"/>
        </w:rPr>
      </w:pPr>
      <w:r w:rsidRPr="00EE34E6">
        <w:rPr>
          <w:b/>
          <w:i/>
          <w:szCs w:val="24"/>
          <w:lang w:eastAsia="en-US"/>
        </w:rPr>
        <w:t>Enable dental practitioners to request cone beam computed tomography service</w:t>
      </w:r>
    </w:p>
    <w:p w14:paraId="6E9C169E" w14:textId="4532E085" w:rsidR="00911C48" w:rsidRPr="00EE34E6" w:rsidRDefault="00911C48" w:rsidP="00911C48">
      <w:pPr>
        <w:contextualSpacing/>
      </w:pPr>
      <w:r w:rsidRPr="00EE34E6">
        <w:t xml:space="preserve">The Regulations will add current cone beam computed tomography </w:t>
      </w:r>
      <w:r w:rsidR="006E7A25" w:rsidRPr="00EE34E6">
        <w:t>(CBC</w:t>
      </w:r>
      <w:r w:rsidR="009A52CD" w:rsidRPr="00EE34E6">
        <w:t>T</w:t>
      </w:r>
      <w:r w:rsidR="006E7A25" w:rsidRPr="00EE34E6">
        <w:t xml:space="preserve">) </w:t>
      </w:r>
      <w:r w:rsidRPr="00EE34E6">
        <w:t>item 57362 into subsection 39(3) of the HIR, to enable approved den</w:t>
      </w:r>
      <w:r w:rsidR="00DA064A" w:rsidRPr="00EE34E6">
        <w:t>tal practitioners so request this</w:t>
      </w:r>
      <w:r w:rsidRPr="00EE34E6">
        <w:t xml:space="preserve"> service. </w:t>
      </w:r>
    </w:p>
    <w:p w14:paraId="34B6B8E9" w14:textId="27792335" w:rsidR="00911C48" w:rsidRPr="00EE34E6" w:rsidRDefault="00911C48" w:rsidP="00AC7EC6">
      <w:pPr>
        <w:contextualSpacing/>
      </w:pPr>
    </w:p>
    <w:p w14:paraId="5003035C" w14:textId="41C0E1D9" w:rsidR="00A85951" w:rsidRPr="00EE34E6" w:rsidRDefault="00A85951" w:rsidP="00AC7EC6">
      <w:pPr>
        <w:contextualSpacing/>
        <w:rPr>
          <w:b/>
          <w:u w:val="single"/>
        </w:rPr>
      </w:pPr>
      <w:r w:rsidRPr="00EE34E6">
        <w:rPr>
          <w:b/>
          <w:u w:val="single"/>
        </w:rPr>
        <w:t>1 July 2020</w:t>
      </w:r>
      <w:r w:rsidR="00712EC1" w:rsidRPr="00EE34E6">
        <w:rPr>
          <w:b/>
          <w:u w:val="single"/>
        </w:rPr>
        <w:t xml:space="preserve"> commencement</w:t>
      </w:r>
    </w:p>
    <w:p w14:paraId="1EF02647" w14:textId="0AB4AAA4" w:rsidR="00911C48" w:rsidRPr="00EE34E6" w:rsidRDefault="00A85951" w:rsidP="00AC7EC6">
      <w:pPr>
        <w:contextualSpacing/>
        <w:rPr>
          <w:b/>
          <w:i/>
        </w:rPr>
      </w:pPr>
      <w:r w:rsidRPr="00EE34E6">
        <w:rPr>
          <w:b/>
          <w:i/>
        </w:rPr>
        <w:t>Voluntary patient enrolment (VPE) initiative</w:t>
      </w:r>
    </w:p>
    <w:p w14:paraId="689DEC69" w14:textId="62FCAB6D" w:rsidR="00D0739E" w:rsidRPr="00EE34E6" w:rsidRDefault="00D0739E" w:rsidP="00D0739E">
      <w:pPr>
        <w:contextualSpacing/>
      </w:pPr>
      <w:r w:rsidRPr="00EE34E6">
        <w:t xml:space="preserve">To implement voluntary patient enrolment, </w:t>
      </w:r>
      <w:r w:rsidR="00162AED" w:rsidRPr="00EE34E6">
        <w:t>six</w:t>
      </w:r>
      <w:r w:rsidRPr="00EE34E6">
        <w:t xml:space="preserve"> new MBS items will be established:</w:t>
      </w:r>
    </w:p>
    <w:p w14:paraId="0D83670B" w14:textId="77777777" w:rsidR="00D0739E" w:rsidRPr="00EE34E6" w:rsidRDefault="00D0739E" w:rsidP="00D0739E">
      <w:pPr>
        <w:pStyle w:val="ListParagraph"/>
        <w:numPr>
          <w:ilvl w:val="0"/>
          <w:numId w:val="40"/>
        </w:numPr>
      </w:pPr>
      <w:r w:rsidRPr="00EE34E6">
        <w:t xml:space="preserve">One enrolment item (90355) and one quarterly item (90365) for patients aged 70 years and over. </w:t>
      </w:r>
    </w:p>
    <w:p w14:paraId="0514BDE2" w14:textId="77777777" w:rsidR="00D0739E" w:rsidRPr="00EE34E6" w:rsidRDefault="00D0739E" w:rsidP="00D0739E">
      <w:pPr>
        <w:pStyle w:val="ListParagraph"/>
        <w:numPr>
          <w:ilvl w:val="0"/>
          <w:numId w:val="40"/>
        </w:numPr>
      </w:pPr>
      <w:r w:rsidRPr="00EE34E6">
        <w:t>One enrolment item (90350) and one quarterly item (90360) for Aboriginal and Torres Strait Islander patients aged 50 years and over.</w:t>
      </w:r>
    </w:p>
    <w:p w14:paraId="07C53303" w14:textId="3B1CC2C5" w:rsidR="00D0739E" w:rsidRPr="00EE34E6" w:rsidRDefault="00D0739E" w:rsidP="00D0739E">
      <w:pPr>
        <w:pStyle w:val="ListParagraph"/>
        <w:numPr>
          <w:ilvl w:val="0"/>
          <w:numId w:val="40"/>
        </w:numPr>
      </w:pPr>
      <w:r w:rsidRPr="00EE34E6">
        <w:t>One withdrawal item (</w:t>
      </w:r>
      <w:r w:rsidR="00201C51" w:rsidRPr="00EE34E6">
        <w:t>90361</w:t>
      </w:r>
      <w:r w:rsidRPr="00EE34E6">
        <w:t>) when a patient aged 70 years and over ceases their enrolment with the provider.</w:t>
      </w:r>
    </w:p>
    <w:p w14:paraId="3280F153" w14:textId="3836DA75" w:rsidR="00201C51" w:rsidRPr="00EE34E6" w:rsidRDefault="00201C51" w:rsidP="00201C51">
      <w:pPr>
        <w:pStyle w:val="ListParagraph"/>
        <w:numPr>
          <w:ilvl w:val="0"/>
          <w:numId w:val="40"/>
        </w:numPr>
      </w:pPr>
      <w:r w:rsidRPr="00EE34E6">
        <w:t>One withdrawal item (90362) when an Aboriginal and Torres Strait Islander patient aged 50 years and over ceases their enrolment with the provider.</w:t>
      </w:r>
    </w:p>
    <w:p w14:paraId="3342BE80" w14:textId="77777777" w:rsidR="00D0739E" w:rsidRPr="00EE34E6" w:rsidRDefault="00D0739E" w:rsidP="00D0739E">
      <w:pPr>
        <w:pStyle w:val="ListParagraph"/>
      </w:pPr>
    </w:p>
    <w:p w14:paraId="2293081F" w14:textId="77777777" w:rsidR="00D0739E" w:rsidRPr="00EE34E6" w:rsidRDefault="00D0739E" w:rsidP="00D0739E">
      <w:pPr>
        <w:contextualSpacing/>
      </w:pPr>
      <w:r w:rsidRPr="00EE34E6">
        <w:t>The Regulations will amend section 28 of the HIR to enable the Medicare benefit to be set at 100% of the schedule fee for the items.</w:t>
      </w:r>
    </w:p>
    <w:p w14:paraId="033A7E9A" w14:textId="77777777" w:rsidR="00B167B9" w:rsidRPr="00EE34E6" w:rsidRDefault="00B167B9" w:rsidP="00AC7EC6">
      <w:pPr>
        <w:contextualSpacing/>
      </w:pPr>
    </w:p>
    <w:p w14:paraId="60B8438C" w14:textId="7F8CE3DD" w:rsidR="004A2C3C" w:rsidRPr="00EE34E6" w:rsidRDefault="004A2C3C" w:rsidP="00310A3B">
      <w:pPr>
        <w:rPr>
          <w:b/>
        </w:rPr>
      </w:pPr>
      <w:r w:rsidRPr="00EE34E6">
        <w:rPr>
          <w:b/>
        </w:rPr>
        <w:t>Consultation</w:t>
      </w:r>
    </w:p>
    <w:p w14:paraId="7A785571" w14:textId="3EB0731F" w:rsidR="00FE7A92" w:rsidRPr="00EE34E6" w:rsidRDefault="00FE7A92" w:rsidP="00FE7A92">
      <w:pPr>
        <w:rPr>
          <w:szCs w:val="24"/>
        </w:rPr>
      </w:pPr>
      <w:r w:rsidRPr="00EE34E6">
        <w:rPr>
          <w:szCs w:val="24"/>
        </w:rPr>
        <w:t xml:space="preserve">Consultation was not undertaken </w:t>
      </w:r>
      <w:r w:rsidR="00162AED" w:rsidRPr="00EE34E6">
        <w:rPr>
          <w:szCs w:val="24"/>
        </w:rPr>
        <w:t>on</w:t>
      </w:r>
      <w:r w:rsidRPr="00EE34E6">
        <w:rPr>
          <w:szCs w:val="24"/>
        </w:rPr>
        <w:t xml:space="preserve"> this instrument as it is machinery in nature. However, consultation was undertaken on the changes to diagnostic imaging services that were recommended by the MBS Review Taskforce, and announced in the 2019-20 Budget under the </w:t>
      </w:r>
      <w:r w:rsidRPr="00EE34E6">
        <w:rPr>
          <w:i/>
          <w:szCs w:val="24"/>
        </w:rPr>
        <w:t>Guaranteeing Medicare – Medicare Benefits Schedule – new and amended listings</w:t>
      </w:r>
      <w:r w:rsidRPr="00EE34E6">
        <w:rPr>
          <w:szCs w:val="24"/>
        </w:rPr>
        <w:t xml:space="preserve"> measure. </w:t>
      </w:r>
    </w:p>
    <w:p w14:paraId="7572BDBE" w14:textId="77777777" w:rsidR="00FE7A92" w:rsidRPr="00EE34E6" w:rsidRDefault="00FE7A92" w:rsidP="00FE7A92">
      <w:pPr>
        <w:rPr>
          <w:szCs w:val="24"/>
        </w:rPr>
      </w:pPr>
    </w:p>
    <w:p w14:paraId="4DE61F3A" w14:textId="77777777" w:rsidR="00FE7A92" w:rsidRPr="00EE34E6" w:rsidRDefault="00FE7A92" w:rsidP="00FE7A92">
      <w:pPr>
        <w:rPr>
          <w:szCs w:val="24"/>
        </w:rPr>
      </w:pPr>
      <w:r w:rsidRPr="00EE34E6">
        <w:rPr>
          <w:szCs w:val="24"/>
        </w:rPr>
        <w:t xml:space="preserve">The MBS Review is conducted by expert committees and working groups focusing on specific areas of the MBS. The Taskforce endorsed reports were released for public comment prior to finalisation of the recommendations to Government. This was undertaken through the public consultation process during consideration by the Taskforce.  </w:t>
      </w:r>
    </w:p>
    <w:p w14:paraId="1048E1FE" w14:textId="77777777" w:rsidR="00FE7A92" w:rsidRPr="00EE34E6" w:rsidRDefault="00FE7A92" w:rsidP="00FE7A92">
      <w:pPr>
        <w:rPr>
          <w:szCs w:val="24"/>
        </w:rPr>
      </w:pPr>
    </w:p>
    <w:p w14:paraId="210BC62A" w14:textId="0C1E7C32" w:rsidR="00245F5D" w:rsidRPr="00EE34E6" w:rsidRDefault="001D6B6B" w:rsidP="00FE7A92">
      <w:pPr>
        <w:rPr>
          <w:rFonts w:eastAsiaTheme="minorHAnsi"/>
          <w:szCs w:val="24"/>
          <w:lang w:eastAsia="en-US"/>
        </w:rPr>
      </w:pPr>
      <w:r w:rsidRPr="00EE34E6">
        <w:rPr>
          <w:rFonts w:eastAsiaTheme="minorHAnsi"/>
          <w:szCs w:val="24"/>
          <w:lang w:eastAsia="en-US"/>
        </w:rPr>
        <w:t>Consultation was undertaken as part of the MSAC application to initially list the CBCT item 57362. MSAC reviews new or existing medical services or technology, and the circumstances under which public funding should be supported through listing on the MBS.</w:t>
      </w:r>
    </w:p>
    <w:p w14:paraId="088F3B19" w14:textId="77777777" w:rsidR="001D6B6B" w:rsidRPr="00EE34E6" w:rsidRDefault="001D6B6B" w:rsidP="00FE7A92">
      <w:pPr>
        <w:rPr>
          <w:rFonts w:eastAsiaTheme="minorHAnsi"/>
          <w:szCs w:val="24"/>
          <w:lang w:eastAsia="en-US"/>
        </w:rPr>
      </w:pPr>
    </w:p>
    <w:p w14:paraId="131C67F8" w14:textId="472C1F82" w:rsidR="00D0739E" w:rsidRPr="00EE34E6" w:rsidRDefault="00D0739E" w:rsidP="00D0739E">
      <w:r w:rsidRPr="00EE34E6">
        <w:t xml:space="preserve">The Primary Health Reform Steering Group (Steering Group) </w:t>
      </w:r>
      <w:r w:rsidR="00551E42" w:rsidRPr="00EE34E6">
        <w:t>was</w:t>
      </w:r>
      <w:r w:rsidRPr="00EE34E6">
        <w:t xml:space="preserve"> established to provide advice on the development of the Primary Health Care 10 Year Plan, including the voluntary patient enrolment initiative. The Steering Group includes membership from medical practitioner associations and colleges, including the Australian Medical Association and the Royal Australian College of General Practitioners, as well as allied health, rural health, Aboriginal and Torres Strait Islander and state and territory government representatives. </w:t>
      </w:r>
      <w:r w:rsidR="00551E42" w:rsidRPr="00EE34E6">
        <w:t>The Steering Group undertook consultation on the development of voluntary patient enrolment as part of its processes.</w:t>
      </w:r>
    </w:p>
    <w:p w14:paraId="5C157F3D" w14:textId="77777777" w:rsidR="00245F5D" w:rsidRPr="00EE34E6" w:rsidRDefault="00245F5D" w:rsidP="00FE7A92">
      <w:pPr>
        <w:rPr>
          <w:rFonts w:eastAsiaTheme="minorHAnsi"/>
          <w:szCs w:val="24"/>
          <w:lang w:eastAsia="en-US"/>
        </w:rPr>
      </w:pPr>
    </w:p>
    <w:p w14:paraId="5EC4BF33" w14:textId="7230E0BA" w:rsidR="007F21C2" w:rsidRPr="00EE34E6" w:rsidRDefault="007F21C2" w:rsidP="0050466D">
      <w:pPr>
        <w:rPr>
          <w:szCs w:val="24"/>
        </w:rPr>
      </w:pPr>
      <w:r w:rsidRPr="00EE34E6">
        <w:rPr>
          <w:szCs w:val="24"/>
        </w:rPr>
        <w:t xml:space="preserve">Details of the </w:t>
      </w:r>
      <w:r w:rsidR="00F233FE" w:rsidRPr="00EE34E6">
        <w:rPr>
          <w:szCs w:val="24"/>
        </w:rPr>
        <w:t>Regulations</w:t>
      </w:r>
      <w:r w:rsidRPr="00EE34E6">
        <w:rPr>
          <w:szCs w:val="24"/>
        </w:rPr>
        <w:t xml:space="preserve"> are set out in the </w:t>
      </w:r>
      <w:r w:rsidRPr="00EE34E6">
        <w:rPr>
          <w:szCs w:val="24"/>
          <w:u w:val="single"/>
        </w:rPr>
        <w:t>Attachment</w:t>
      </w:r>
      <w:r w:rsidRPr="00EE34E6">
        <w:rPr>
          <w:szCs w:val="24"/>
        </w:rPr>
        <w:t>.</w:t>
      </w:r>
    </w:p>
    <w:p w14:paraId="5D679EB5" w14:textId="77777777" w:rsidR="00F233FE" w:rsidRPr="00EE34E6" w:rsidRDefault="00F233FE" w:rsidP="0050466D">
      <w:pPr>
        <w:pStyle w:val="BodyText"/>
        <w:rPr>
          <w:b w:val="0"/>
          <w:szCs w:val="24"/>
        </w:rPr>
      </w:pPr>
    </w:p>
    <w:p w14:paraId="721B8CF5" w14:textId="582A4192" w:rsidR="00F233FE" w:rsidRPr="00EE34E6" w:rsidRDefault="008E1E03" w:rsidP="0050466D">
      <w:pPr>
        <w:rPr>
          <w:szCs w:val="24"/>
        </w:rPr>
      </w:pPr>
      <w:r w:rsidRPr="00EE34E6">
        <w:rPr>
          <w:szCs w:val="24"/>
        </w:rPr>
        <w:t>The Act specifies no conditions which need to be met before the power to make the Regulations may be exercised.</w:t>
      </w:r>
    </w:p>
    <w:p w14:paraId="77C01876" w14:textId="77777777" w:rsidR="008E1E03" w:rsidRPr="00EE34E6" w:rsidRDefault="008E1E03" w:rsidP="0050466D">
      <w:pPr>
        <w:rPr>
          <w:szCs w:val="24"/>
        </w:rPr>
      </w:pPr>
    </w:p>
    <w:p w14:paraId="362DF13A" w14:textId="096C9A96" w:rsidR="007F21C2" w:rsidRPr="00EE34E6" w:rsidRDefault="007F21C2" w:rsidP="0050466D">
      <w:pPr>
        <w:rPr>
          <w:szCs w:val="24"/>
        </w:rPr>
      </w:pPr>
      <w:r w:rsidRPr="00EE34E6">
        <w:rPr>
          <w:szCs w:val="24"/>
        </w:rPr>
        <w:t xml:space="preserve">The </w:t>
      </w:r>
      <w:r w:rsidR="00F233FE" w:rsidRPr="00EE34E6">
        <w:rPr>
          <w:szCs w:val="24"/>
        </w:rPr>
        <w:t>Regulations are</w:t>
      </w:r>
      <w:r w:rsidRPr="00EE34E6">
        <w:rPr>
          <w:szCs w:val="24"/>
        </w:rPr>
        <w:t xml:space="preserve"> a legislative instrument for the purposes of the </w:t>
      </w:r>
      <w:r w:rsidRPr="00EE34E6">
        <w:rPr>
          <w:i/>
        </w:rPr>
        <w:t>Legislation Act 2003</w:t>
      </w:r>
      <w:r w:rsidRPr="00EE34E6">
        <w:rPr>
          <w:szCs w:val="24"/>
        </w:rPr>
        <w:t>.</w:t>
      </w:r>
    </w:p>
    <w:p w14:paraId="04B535C8" w14:textId="2C96C600" w:rsidR="00A712BB" w:rsidRPr="00EE34E6" w:rsidRDefault="00A712BB" w:rsidP="0050466D">
      <w:pPr>
        <w:rPr>
          <w:szCs w:val="24"/>
        </w:rPr>
      </w:pPr>
    </w:p>
    <w:p w14:paraId="2F36AD9E" w14:textId="02D36427" w:rsidR="00A712BB" w:rsidRPr="00EE34E6" w:rsidRDefault="00257E7C" w:rsidP="0050466D">
      <w:pPr>
        <w:rPr>
          <w:szCs w:val="24"/>
        </w:rPr>
      </w:pPr>
      <w:r w:rsidRPr="00EE34E6">
        <w:rPr>
          <w:szCs w:val="24"/>
        </w:rPr>
        <w:t>Schedule 1</w:t>
      </w:r>
      <w:r w:rsidR="0095060E" w:rsidRPr="00EE34E6">
        <w:rPr>
          <w:szCs w:val="24"/>
        </w:rPr>
        <w:t>, Part 1</w:t>
      </w:r>
      <w:r w:rsidRPr="00EE34E6">
        <w:rPr>
          <w:szCs w:val="24"/>
        </w:rPr>
        <w:t xml:space="preserve"> of the </w:t>
      </w:r>
      <w:r w:rsidR="004E4CA2" w:rsidRPr="00EE34E6">
        <w:rPr>
          <w:szCs w:val="24"/>
        </w:rPr>
        <w:t>Regulations commence</w:t>
      </w:r>
      <w:r w:rsidR="00BE0C59" w:rsidRPr="00EE34E6">
        <w:rPr>
          <w:szCs w:val="24"/>
        </w:rPr>
        <w:t>s</w:t>
      </w:r>
      <w:r w:rsidR="004E4CA2" w:rsidRPr="00EE34E6">
        <w:rPr>
          <w:szCs w:val="24"/>
        </w:rPr>
        <w:t xml:space="preserve"> </w:t>
      </w:r>
      <w:r w:rsidR="00A712BB" w:rsidRPr="00EE34E6">
        <w:rPr>
          <w:szCs w:val="24"/>
        </w:rPr>
        <w:t xml:space="preserve">on 1 </w:t>
      </w:r>
      <w:r w:rsidR="00AC7EC6" w:rsidRPr="00EE34E6">
        <w:rPr>
          <w:szCs w:val="24"/>
        </w:rPr>
        <w:t>Ma</w:t>
      </w:r>
      <w:r w:rsidR="006E7A25" w:rsidRPr="00EE34E6">
        <w:rPr>
          <w:szCs w:val="24"/>
        </w:rPr>
        <w:t xml:space="preserve">y </w:t>
      </w:r>
      <w:r w:rsidR="00AC7EC6" w:rsidRPr="00EE34E6">
        <w:rPr>
          <w:szCs w:val="24"/>
        </w:rPr>
        <w:t>2020</w:t>
      </w:r>
      <w:r w:rsidRPr="00EE34E6">
        <w:rPr>
          <w:szCs w:val="24"/>
        </w:rPr>
        <w:t xml:space="preserve"> and Schedule </w:t>
      </w:r>
      <w:r w:rsidR="0095060E" w:rsidRPr="00EE34E6">
        <w:rPr>
          <w:szCs w:val="24"/>
        </w:rPr>
        <w:t xml:space="preserve">1, Part </w:t>
      </w:r>
      <w:r w:rsidRPr="00EE34E6">
        <w:rPr>
          <w:szCs w:val="24"/>
        </w:rPr>
        <w:t>2 of the Regulations commence</w:t>
      </w:r>
      <w:r w:rsidR="00BE0C59" w:rsidRPr="00EE34E6">
        <w:rPr>
          <w:szCs w:val="24"/>
        </w:rPr>
        <w:t>s</w:t>
      </w:r>
      <w:r w:rsidRPr="00EE34E6">
        <w:rPr>
          <w:szCs w:val="24"/>
        </w:rPr>
        <w:t xml:space="preserve"> on 1 July 2020</w:t>
      </w:r>
      <w:r w:rsidR="00AC7EC6" w:rsidRPr="00EE34E6">
        <w:rPr>
          <w:szCs w:val="24"/>
        </w:rPr>
        <w:t>.</w:t>
      </w:r>
    </w:p>
    <w:p w14:paraId="1ED2B93B" w14:textId="45EC7E75" w:rsidR="00F95764" w:rsidRPr="00EE34E6" w:rsidRDefault="00F95764" w:rsidP="0050466D">
      <w:pPr>
        <w:rPr>
          <w:szCs w:val="24"/>
        </w:rPr>
      </w:pPr>
    </w:p>
    <w:p w14:paraId="08D8CDEB" w14:textId="400CE7C3" w:rsidR="00A712BB" w:rsidRPr="00EE34E6" w:rsidRDefault="00B43F8C" w:rsidP="007D21B4">
      <w:pPr>
        <w:jc w:val="right"/>
        <w:rPr>
          <w:szCs w:val="24"/>
        </w:rPr>
      </w:pPr>
      <w:r w:rsidRPr="00EE34E6">
        <w:rPr>
          <w:szCs w:val="24"/>
          <w:u w:val="single"/>
        </w:rPr>
        <w:t>Authority</w:t>
      </w:r>
      <w:r w:rsidRPr="00EE34E6">
        <w:rPr>
          <w:szCs w:val="24"/>
        </w:rPr>
        <w:t xml:space="preserve">:     Subsection 133(1) of the </w:t>
      </w:r>
      <w:r w:rsidRPr="00EE34E6">
        <w:rPr>
          <w:i/>
          <w:szCs w:val="24"/>
        </w:rPr>
        <w:t>Health Insurance Act 1973</w:t>
      </w:r>
    </w:p>
    <w:p w14:paraId="64DF1BC6" w14:textId="4B2E8C91" w:rsidR="004E4CA2" w:rsidRPr="00EE34E6" w:rsidRDefault="004E4CA2" w:rsidP="001938D6">
      <w:pPr>
        <w:ind w:left="2160" w:firstLine="720"/>
        <w:rPr>
          <w:b/>
          <w:szCs w:val="24"/>
        </w:rPr>
      </w:pPr>
      <w:r w:rsidRPr="00EE34E6">
        <w:rPr>
          <w:b/>
          <w:szCs w:val="24"/>
        </w:rPr>
        <w:br w:type="page"/>
      </w:r>
    </w:p>
    <w:p w14:paraId="4055306F" w14:textId="77777777" w:rsidR="00F11F26" w:rsidRPr="00EE34E6" w:rsidRDefault="00F11F26" w:rsidP="00F11F26">
      <w:pPr>
        <w:spacing w:line="276" w:lineRule="auto"/>
        <w:jc w:val="right"/>
        <w:rPr>
          <w:b/>
          <w:szCs w:val="24"/>
        </w:rPr>
      </w:pPr>
      <w:r w:rsidRPr="00EE34E6">
        <w:rPr>
          <w:b/>
          <w:szCs w:val="24"/>
        </w:rPr>
        <w:t>ATTACHMENT</w:t>
      </w:r>
    </w:p>
    <w:p w14:paraId="1F2FE8DE" w14:textId="77777777" w:rsidR="00F11F26" w:rsidRPr="00EE34E6" w:rsidRDefault="00F11F26" w:rsidP="00F11F26">
      <w:pPr>
        <w:spacing w:line="276" w:lineRule="auto"/>
        <w:jc w:val="right"/>
        <w:rPr>
          <w:b/>
          <w:szCs w:val="24"/>
        </w:rPr>
      </w:pPr>
    </w:p>
    <w:p w14:paraId="450BC8A9" w14:textId="58FE8031" w:rsidR="00F11F26" w:rsidRPr="00EE34E6" w:rsidRDefault="00F11F26" w:rsidP="00F11F26">
      <w:pPr>
        <w:pStyle w:val="BodyText"/>
        <w:rPr>
          <w:i/>
          <w:szCs w:val="24"/>
        </w:rPr>
      </w:pPr>
      <w:r w:rsidRPr="00EE34E6">
        <w:rPr>
          <w:szCs w:val="24"/>
        </w:rPr>
        <w:t xml:space="preserve">Details of the </w:t>
      </w:r>
      <w:r w:rsidR="005B3B7D" w:rsidRPr="00EE34E6">
        <w:rPr>
          <w:i/>
          <w:szCs w:val="24"/>
        </w:rPr>
        <w:t xml:space="preserve">Health Insurance Amendment (2020 Measures No. 1) Regulations 2020  </w:t>
      </w:r>
    </w:p>
    <w:p w14:paraId="3688B563" w14:textId="77777777" w:rsidR="005B3B7D" w:rsidRPr="00EE34E6" w:rsidRDefault="005B3B7D" w:rsidP="00F11F26">
      <w:pPr>
        <w:pStyle w:val="BodyText"/>
        <w:rPr>
          <w:b w:val="0"/>
          <w:i/>
          <w:szCs w:val="24"/>
        </w:rPr>
      </w:pPr>
    </w:p>
    <w:p w14:paraId="701DDF7F" w14:textId="77777777" w:rsidR="00F11F26" w:rsidRPr="00EE34E6" w:rsidRDefault="00F11F26" w:rsidP="00F11F26">
      <w:pPr>
        <w:pStyle w:val="BodyText"/>
        <w:rPr>
          <w:b w:val="0"/>
          <w:szCs w:val="24"/>
          <w:u w:val="single"/>
        </w:rPr>
      </w:pPr>
      <w:r w:rsidRPr="00EE34E6">
        <w:rPr>
          <w:b w:val="0"/>
          <w:szCs w:val="24"/>
          <w:u w:val="single"/>
        </w:rPr>
        <w:t xml:space="preserve">Section 1 – Name </w:t>
      </w:r>
    </w:p>
    <w:p w14:paraId="4513FEC0" w14:textId="77777777" w:rsidR="00F11F26" w:rsidRPr="00EE34E6" w:rsidRDefault="00F11F26" w:rsidP="00F11F26">
      <w:pPr>
        <w:pStyle w:val="BodyText"/>
        <w:rPr>
          <w:b w:val="0"/>
          <w:szCs w:val="24"/>
          <w:u w:val="single"/>
        </w:rPr>
      </w:pPr>
    </w:p>
    <w:p w14:paraId="2B20F015" w14:textId="5C5EFA05" w:rsidR="00F11F26" w:rsidRPr="00EE34E6" w:rsidRDefault="00F11F26" w:rsidP="00F11F26">
      <w:pPr>
        <w:pStyle w:val="BodyText"/>
        <w:rPr>
          <w:b w:val="0"/>
          <w:bCs/>
          <w:i/>
          <w:szCs w:val="24"/>
        </w:rPr>
      </w:pPr>
      <w:r w:rsidRPr="00EE34E6">
        <w:rPr>
          <w:b w:val="0"/>
          <w:szCs w:val="24"/>
        </w:rPr>
        <w:t>This section provide</w:t>
      </w:r>
      <w:r w:rsidR="009845D5" w:rsidRPr="00EE34E6">
        <w:rPr>
          <w:b w:val="0"/>
          <w:szCs w:val="24"/>
        </w:rPr>
        <w:t>s</w:t>
      </w:r>
      <w:r w:rsidRPr="00EE34E6">
        <w:rPr>
          <w:b w:val="0"/>
          <w:szCs w:val="24"/>
        </w:rPr>
        <w:t xml:space="preserve"> </w:t>
      </w:r>
      <w:r w:rsidR="00A449CC" w:rsidRPr="00EE34E6">
        <w:rPr>
          <w:b w:val="0"/>
          <w:szCs w:val="24"/>
        </w:rPr>
        <w:t>that the instrument</w:t>
      </w:r>
      <w:r w:rsidRPr="00EE34E6">
        <w:rPr>
          <w:b w:val="0"/>
          <w:szCs w:val="24"/>
        </w:rPr>
        <w:t xml:space="preserve"> </w:t>
      </w:r>
      <w:r w:rsidR="00A449CC" w:rsidRPr="00EE34E6">
        <w:rPr>
          <w:b w:val="0"/>
          <w:szCs w:val="24"/>
        </w:rPr>
        <w:t>is the</w:t>
      </w:r>
      <w:r w:rsidRPr="00EE34E6">
        <w:rPr>
          <w:b w:val="0"/>
          <w:szCs w:val="24"/>
        </w:rPr>
        <w:t xml:space="preserve"> </w:t>
      </w:r>
      <w:r w:rsidR="005B3B7D" w:rsidRPr="00EE34E6">
        <w:rPr>
          <w:b w:val="0"/>
          <w:i/>
          <w:szCs w:val="24"/>
        </w:rPr>
        <w:t>Health Insurance Amendment (2020 Measures No. 1) Regulations 2020</w:t>
      </w:r>
      <w:r w:rsidR="005B3B7D" w:rsidRPr="00EE34E6">
        <w:rPr>
          <w:i/>
          <w:szCs w:val="24"/>
        </w:rPr>
        <w:t xml:space="preserve"> </w:t>
      </w:r>
      <w:r w:rsidR="00A449CC" w:rsidRPr="00EE34E6">
        <w:rPr>
          <w:b w:val="0"/>
          <w:bCs/>
          <w:szCs w:val="24"/>
        </w:rPr>
        <w:t>(the Regulations)</w:t>
      </w:r>
      <w:r w:rsidRPr="00EE34E6">
        <w:rPr>
          <w:b w:val="0"/>
          <w:bCs/>
          <w:i/>
          <w:szCs w:val="24"/>
        </w:rPr>
        <w:t>.</w:t>
      </w:r>
    </w:p>
    <w:p w14:paraId="29A7116C" w14:textId="77777777" w:rsidR="00F11F26" w:rsidRPr="00EE34E6" w:rsidRDefault="00F11F26" w:rsidP="00F11F26">
      <w:pPr>
        <w:pStyle w:val="BodyText"/>
      </w:pPr>
    </w:p>
    <w:p w14:paraId="09543421" w14:textId="77777777" w:rsidR="00F11F26" w:rsidRPr="00EE34E6" w:rsidRDefault="00F11F26" w:rsidP="00F11F26">
      <w:pPr>
        <w:pStyle w:val="BodyText"/>
        <w:rPr>
          <w:b w:val="0"/>
          <w:szCs w:val="24"/>
          <w:u w:val="single"/>
        </w:rPr>
      </w:pPr>
      <w:r w:rsidRPr="00EE34E6">
        <w:rPr>
          <w:b w:val="0"/>
          <w:szCs w:val="24"/>
          <w:u w:val="single"/>
        </w:rPr>
        <w:t xml:space="preserve">Section 2 – Commencement </w:t>
      </w:r>
    </w:p>
    <w:p w14:paraId="7E608BEF" w14:textId="77777777" w:rsidR="00F11F26" w:rsidRPr="00EE34E6" w:rsidRDefault="00F11F26" w:rsidP="00F11F26">
      <w:pPr>
        <w:pStyle w:val="BodyText"/>
        <w:rPr>
          <w:b w:val="0"/>
          <w:szCs w:val="24"/>
          <w:u w:val="single"/>
        </w:rPr>
      </w:pPr>
    </w:p>
    <w:p w14:paraId="58E547A2" w14:textId="432E0824" w:rsidR="00F11F26" w:rsidRPr="00EE34E6" w:rsidRDefault="00F11F26" w:rsidP="00F11F26">
      <w:pPr>
        <w:pStyle w:val="BodyText"/>
        <w:rPr>
          <w:b w:val="0"/>
          <w:szCs w:val="24"/>
        </w:rPr>
      </w:pPr>
      <w:r w:rsidRPr="00EE34E6">
        <w:rPr>
          <w:b w:val="0"/>
          <w:szCs w:val="24"/>
        </w:rPr>
        <w:t>This section provide</w:t>
      </w:r>
      <w:r w:rsidR="009845D5" w:rsidRPr="00EE34E6">
        <w:rPr>
          <w:b w:val="0"/>
          <w:szCs w:val="24"/>
        </w:rPr>
        <w:t>s</w:t>
      </w:r>
      <w:r w:rsidRPr="00EE34E6">
        <w:rPr>
          <w:b w:val="0"/>
          <w:szCs w:val="24"/>
        </w:rPr>
        <w:t xml:space="preserve"> that</w:t>
      </w:r>
      <w:r w:rsidR="00BE0C59" w:rsidRPr="00EE34E6">
        <w:rPr>
          <w:b w:val="0"/>
          <w:szCs w:val="24"/>
        </w:rPr>
        <w:t xml:space="preserve"> Schedule 1</w:t>
      </w:r>
      <w:r w:rsidR="005E4764" w:rsidRPr="00EE34E6">
        <w:rPr>
          <w:b w:val="0"/>
          <w:szCs w:val="24"/>
        </w:rPr>
        <w:t>, Part 1</w:t>
      </w:r>
      <w:r w:rsidR="00BE0C59" w:rsidRPr="00EE34E6">
        <w:rPr>
          <w:b w:val="0"/>
          <w:szCs w:val="24"/>
        </w:rPr>
        <w:t xml:space="preserve"> of</w:t>
      </w:r>
      <w:r w:rsidRPr="00EE34E6">
        <w:rPr>
          <w:b w:val="0"/>
          <w:szCs w:val="24"/>
        </w:rPr>
        <w:t xml:space="preserve"> the Regulations commence</w:t>
      </w:r>
      <w:r w:rsidR="00BE0C59" w:rsidRPr="00EE34E6">
        <w:rPr>
          <w:b w:val="0"/>
          <w:szCs w:val="24"/>
        </w:rPr>
        <w:t>s</w:t>
      </w:r>
      <w:r w:rsidRPr="00EE34E6">
        <w:rPr>
          <w:b w:val="0"/>
          <w:szCs w:val="24"/>
        </w:rPr>
        <w:t xml:space="preserve"> on 1 Ma</w:t>
      </w:r>
      <w:r w:rsidR="006E7A25" w:rsidRPr="00EE34E6">
        <w:rPr>
          <w:b w:val="0"/>
          <w:szCs w:val="24"/>
        </w:rPr>
        <w:t>y</w:t>
      </w:r>
      <w:r w:rsidRPr="00EE34E6">
        <w:rPr>
          <w:b w:val="0"/>
          <w:szCs w:val="24"/>
        </w:rPr>
        <w:t xml:space="preserve"> 2020</w:t>
      </w:r>
      <w:r w:rsidR="00BE0C59" w:rsidRPr="00EE34E6">
        <w:rPr>
          <w:b w:val="0"/>
          <w:szCs w:val="24"/>
        </w:rPr>
        <w:t xml:space="preserve"> and Schedule</w:t>
      </w:r>
      <w:r w:rsidR="005E4764" w:rsidRPr="00EE34E6">
        <w:rPr>
          <w:b w:val="0"/>
          <w:szCs w:val="24"/>
        </w:rPr>
        <w:t xml:space="preserve"> 1, Part</w:t>
      </w:r>
      <w:r w:rsidR="00BE0C59" w:rsidRPr="00EE34E6">
        <w:rPr>
          <w:b w:val="0"/>
          <w:szCs w:val="24"/>
        </w:rPr>
        <w:t xml:space="preserve"> 2 of the Regulations commences on 1 July 2020</w:t>
      </w:r>
      <w:r w:rsidRPr="00EE34E6">
        <w:rPr>
          <w:b w:val="0"/>
          <w:szCs w:val="24"/>
        </w:rPr>
        <w:t>.</w:t>
      </w:r>
    </w:p>
    <w:p w14:paraId="6EF9FCC6" w14:textId="77777777" w:rsidR="00F11F26" w:rsidRPr="00EE34E6" w:rsidRDefault="00F11F26" w:rsidP="00F11F26">
      <w:pPr>
        <w:pStyle w:val="BodyText"/>
        <w:rPr>
          <w:b w:val="0"/>
          <w:szCs w:val="24"/>
        </w:rPr>
      </w:pPr>
    </w:p>
    <w:p w14:paraId="0763197D" w14:textId="77777777" w:rsidR="00F11F26" w:rsidRPr="00EE34E6" w:rsidRDefault="00F11F26" w:rsidP="00F11F26">
      <w:pPr>
        <w:pStyle w:val="BodyText"/>
        <w:rPr>
          <w:b w:val="0"/>
          <w:szCs w:val="24"/>
          <w:u w:val="single"/>
        </w:rPr>
      </w:pPr>
      <w:r w:rsidRPr="00EE34E6">
        <w:rPr>
          <w:b w:val="0"/>
          <w:szCs w:val="24"/>
          <w:u w:val="single"/>
        </w:rPr>
        <w:t>Section 3 – Authority</w:t>
      </w:r>
    </w:p>
    <w:p w14:paraId="7FD59710" w14:textId="77777777" w:rsidR="00F11F26" w:rsidRPr="00EE34E6" w:rsidRDefault="00F11F26" w:rsidP="00F11F26">
      <w:pPr>
        <w:pStyle w:val="BodyText"/>
        <w:rPr>
          <w:b w:val="0"/>
          <w:szCs w:val="24"/>
          <w:u w:val="single"/>
        </w:rPr>
      </w:pPr>
    </w:p>
    <w:p w14:paraId="40114C08" w14:textId="293EA872" w:rsidR="00F11F26" w:rsidRPr="00EE34E6" w:rsidRDefault="00F11F26" w:rsidP="00F11F26">
      <w:pPr>
        <w:pStyle w:val="BodyText"/>
        <w:rPr>
          <w:b w:val="0"/>
        </w:rPr>
      </w:pPr>
      <w:r w:rsidRPr="00EE34E6">
        <w:rPr>
          <w:b w:val="0"/>
        </w:rPr>
        <w:t>This section provide</w:t>
      </w:r>
      <w:r w:rsidR="009845D5" w:rsidRPr="00EE34E6">
        <w:rPr>
          <w:b w:val="0"/>
        </w:rPr>
        <w:t>s</w:t>
      </w:r>
      <w:r w:rsidRPr="00EE34E6">
        <w:rPr>
          <w:b w:val="0"/>
        </w:rPr>
        <w:t xml:space="preserve"> that the Regulations </w:t>
      </w:r>
      <w:r w:rsidR="009845D5" w:rsidRPr="00EE34E6">
        <w:rPr>
          <w:b w:val="0"/>
        </w:rPr>
        <w:t>are</w:t>
      </w:r>
      <w:r w:rsidRPr="00EE34E6">
        <w:rPr>
          <w:b w:val="0"/>
        </w:rPr>
        <w:t xml:space="preserve"> made under the </w:t>
      </w:r>
      <w:r w:rsidRPr="00EE34E6">
        <w:rPr>
          <w:b w:val="0"/>
          <w:i/>
        </w:rPr>
        <w:t>Health Insurance Act 1973</w:t>
      </w:r>
      <w:r w:rsidRPr="00EE34E6">
        <w:rPr>
          <w:b w:val="0"/>
        </w:rPr>
        <w:t>.</w:t>
      </w:r>
    </w:p>
    <w:p w14:paraId="729E9543" w14:textId="77777777" w:rsidR="00F11F26" w:rsidRPr="00EE34E6" w:rsidRDefault="00F11F26" w:rsidP="00F11F26">
      <w:pPr>
        <w:pStyle w:val="BodyText"/>
        <w:rPr>
          <w:b w:val="0"/>
        </w:rPr>
      </w:pPr>
    </w:p>
    <w:p w14:paraId="48D11AAF" w14:textId="77777777" w:rsidR="00F11F26" w:rsidRPr="00EE34E6" w:rsidRDefault="00F11F26" w:rsidP="00F11F26">
      <w:pPr>
        <w:pStyle w:val="BodyText"/>
        <w:rPr>
          <w:b w:val="0"/>
          <w:szCs w:val="24"/>
          <w:u w:val="single"/>
        </w:rPr>
      </w:pPr>
      <w:r w:rsidRPr="00EE34E6">
        <w:rPr>
          <w:b w:val="0"/>
          <w:szCs w:val="24"/>
          <w:u w:val="single"/>
        </w:rPr>
        <w:t>Section 4 – Schedules</w:t>
      </w:r>
    </w:p>
    <w:p w14:paraId="18F9826B" w14:textId="77777777" w:rsidR="00F11F26" w:rsidRPr="00EE34E6" w:rsidRDefault="00F11F26" w:rsidP="00F11F26">
      <w:pPr>
        <w:pStyle w:val="BodyText"/>
        <w:rPr>
          <w:b w:val="0"/>
          <w:szCs w:val="24"/>
          <w:u w:val="single"/>
        </w:rPr>
      </w:pPr>
    </w:p>
    <w:p w14:paraId="370D0A5B" w14:textId="611EAFC2" w:rsidR="00F11F26" w:rsidRPr="00EE34E6" w:rsidRDefault="00F11F26" w:rsidP="00F11F26">
      <w:pPr>
        <w:pStyle w:val="BodyText"/>
        <w:rPr>
          <w:b w:val="0"/>
          <w:szCs w:val="24"/>
        </w:rPr>
      </w:pPr>
      <w:r w:rsidRPr="00EE34E6">
        <w:rPr>
          <w:b w:val="0"/>
          <w:szCs w:val="24"/>
        </w:rPr>
        <w:t>This section provide</w:t>
      </w:r>
      <w:r w:rsidR="009845D5" w:rsidRPr="00EE34E6">
        <w:rPr>
          <w:b w:val="0"/>
          <w:szCs w:val="24"/>
        </w:rPr>
        <w:t>s</w:t>
      </w:r>
      <w:r w:rsidRPr="00EE34E6">
        <w:rPr>
          <w:b w:val="0"/>
          <w:szCs w:val="24"/>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0A53037A" w14:textId="77777777" w:rsidR="00F11F26" w:rsidRPr="00EE34E6" w:rsidRDefault="00F11F26" w:rsidP="00F11F26">
      <w:pPr>
        <w:pStyle w:val="BodyText"/>
        <w:rPr>
          <w:b w:val="0"/>
          <w:szCs w:val="24"/>
          <w:u w:val="single"/>
        </w:rPr>
      </w:pPr>
    </w:p>
    <w:p w14:paraId="5511875E" w14:textId="77777777" w:rsidR="0095060E" w:rsidRPr="00EE34E6" w:rsidRDefault="00F11F26" w:rsidP="00F11F26">
      <w:pPr>
        <w:tabs>
          <w:tab w:val="num" w:pos="1080"/>
          <w:tab w:val="center" w:pos="4153"/>
          <w:tab w:val="right" w:pos="8306"/>
        </w:tabs>
        <w:rPr>
          <w:b/>
          <w:u w:val="single"/>
        </w:rPr>
      </w:pPr>
      <w:r w:rsidRPr="00EE34E6">
        <w:rPr>
          <w:b/>
          <w:u w:val="single"/>
        </w:rPr>
        <w:t xml:space="preserve">Schedule 1 – </w:t>
      </w:r>
      <w:r w:rsidR="00A7256E" w:rsidRPr="00EE34E6">
        <w:rPr>
          <w:b/>
          <w:u w:val="single"/>
        </w:rPr>
        <w:t>Amendments</w:t>
      </w:r>
    </w:p>
    <w:p w14:paraId="79344FCD" w14:textId="77777777" w:rsidR="0095060E" w:rsidRPr="00EE34E6" w:rsidRDefault="0095060E" w:rsidP="00F11F26">
      <w:pPr>
        <w:tabs>
          <w:tab w:val="num" w:pos="1080"/>
          <w:tab w:val="center" w:pos="4153"/>
          <w:tab w:val="right" w:pos="8306"/>
        </w:tabs>
        <w:rPr>
          <w:b/>
          <w:u w:val="single"/>
        </w:rPr>
      </w:pPr>
    </w:p>
    <w:p w14:paraId="2DB91E90" w14:textId="0258FAAF" w:rsidR="00F11F26" w:rsidRPr="00EE34E6" w:rsidRDefault="0095060E" w:rsidP="00F11F26">
      <w:pPr>
        <w:tabs>
          <w:tab w:val="num" w:pos="1080"/>
          <w:tab w:val="center" w:pos="4153"/>
          <w:tab w:val="right" w:pos="8306"/>
        </w:tabs>
        <w:rPr>
          <w:b/>
          <w:u w:val="single"/>
        </w:rPr>
      </w:pPr>
      <w:r w:rsidRPr="00EE34E6">
        <w:rPr>
          <w:b/>
          <w:u w:val="single"/>
        </w:rPr>
        <w:t>Part 1 – Amendments commencing 1 May 2020</w:t>
      </w:r>
      <w:r w:rsidR="00A7256E" w:rsidRPr="00EE34E6">
        <w:rPr>
          <w:b/>
          <w:u w:val="single"/>
        </w:rPr>
        <w:t xml:space="preserve"> </w:t>
      </w:r>
    </w:p>
    <w:p w14:paraId="31D6397A" w14:textId="2D4F6D5D" w:rsidR="00F11F26" w:rsidRPr="00EE34E6" w:rsidRDefault="00F11F26" w:rsidP="00F11F26">
      <w:pPr>
        <w:shd w:val="clear" w:color="auto" w:fill="FFFFFF"/>
        <w:contextualSpacing/>
      </w:pPr>
    </w:p>
    <w:p w14:paraId="5B2346D3" w14:textId="3158216B" w:rsidR="00A7256E" w:rsidRPr="00EE34E6" w:rsidRDefault="00A7256E" w:rsidP="00F11F26">
      <w:pPr>
        <w:shd w:val="clear" w:color="auto" w:fill="FFFFFF"/>
        <w:contextualSpacing/>
      </w:pPr>
      <w:r w:rsidRPr="00EE34E6">
        <w:rPr>
          <w:i/>
        </w:rPr>
        <w:t>Health Insurance Regulations 2018</w:t>
      </w:r>
      <w:r w:rsidRPr="00EE34E6">
        <w:t xml:space="preserve"> (HIR)</w:t>
      </w:r>
    </w:p>
    <w:p w14:paraId="09394F44" w14:textId="5D62AC10" w:rsidR="00A7256E" w:rsidRPr="00EE34E6" w:rsidRDefault="00A7256E" w:rsidP="00F11F26">
      <w:pPr>
        <w:shd w:val="clear" w:color="auto" w:fill="FFFFFF"/>
        <w:contextualSpacing/>
      </w:pPr>
    </w:p>
    <w:p w14:paraId="25D46256" w14:textId="6A3F8CB0" w:rsidR="003134C0" w:rsidRPr="00EE34E6" w:rsidRDefault="003134C0" w:rsidP="00F11F26">
      <w:pPr>
        <w:shd w:val="clear" w:color="auto" w:fill="FFFFFF"/>
        <w:contextualSpacing/>
        <w:rPr>
          <w:b/>
        </w:rPr>
      </w:pPr>
      <w:r w:rsidRPr="00EE34E6">
        <w:rPr>
          <w:b/>
        </w:rPr>
        <w:t>Item [1] – Paragraph 11(b)</w:t>
      </w:r>
    </w:p>
    <w:p w14:paraId="06AF0D73" w14:textId="25586BEE" w:rsidR="003134C0" w:rsidRPr="00EE34E6" w:rsidRDefault="003134C0" w:rsidP="00F11F26">
      <w:pPr>
        <w:shd w:val="clear" w:color="auto" w:fill="FFFFFF"/>
        <w:contextualSpacing/>
      </w:pPr>
      <w:r w:rsidRPr="00EE34E6">
        <w:t xml:space="preserve">Item 1 makes a consequential amendment by omitting reference to group T5 in paragraph 11(b) of section 11, as this group no longer exists in the general medical services table. </w:t>
      </w:r>
    </w:p>
    <w:p w14:paraId="2B808695" w14:textId="6758D257" w:rsidR="003134C0" w:rsidRPr="00EE34E6" w:rsidRDefault="003134C0" w:rsidP="00F11F26">
      <w:pPr>
        <w:shd w:val="clear" w:color="auto" w:fill="FFFFFF"/>
        <w:contextualSpacing/>
      </w:pPr>
    </w:p>
    <w:p w14:paraId="558A3157" w14:textId="1B01039F" w:rsidR="003134C0" w:rsidRPr="00EE34E6" w:rsidRDefault="003134C0" w:rsidP="00F11F26">
      <w:pPr>
        <w:shd w:val="clear" w:color="auto" w:fill="FFFFFF"/>
        <w:contextualSpacing/>
      </w:pPr>
      <w:r w:rsidRPr="00EE34E6">
        <w:t>Section 11 prescribes services which can be requested by specialist trainees.</w:t>
      </w:r>
    </w:p>
    <w:p w14:paraId="5ECCFE30" w14:textId="77777777" w:rsidR="003134C0" w:rsidRPr="00EE34E6" w:rsidRDefault="003134C0" w:rsidP="00F11F26">
      <w:pPr>
        <w:shd w:val="clear" w:color="auto" w:fill="FFFFFF"/>
        <w:contextualSpacing/>
        <w:rPr>
          <w:b/>
        </w:rPr>
      </w:pPr>
    </w:p>
    <w:p w14:paraId="2180CA80" w14:textId="41BE34D4" w:rsidR="00DD2C17" w:rsidRPr="00EE34E6" w:rsidRDefault="00DD2C17" w:rsidP="00F11F26">
      <w:pPr>
        <w:shd w:val="clear" w:color="auto" w:fill="FFFFFF"/>
        <w:contextualSpacing/>
        <w:rPr>
          <w:b/>
        </w:rPr>
      </w:pPr>
      <w:r w:rsidRPr="00EE34E6">
        <w:rPr>
          <w:b/>
        </w:rPr>
        <w:t>Item [</w:t>
      </w:r>
      <w:r w:rsidR="00935A5F" w:rsidRPr="00EE34E6">
        <w:rPr>
          <w:b/>
        </w:rPr>
        <w:t>2</w:t>
      </w:r>
      <w:r w:rsidRPr="00EE34E6">
        <w:rPr>
          <w:b/>
        </w:rPr>
        <w:t>] – Subsection 28(2)</w:t>
      </w:r>
    </w:p>
    <w:p w14:paraId="597D921D" w14:textId="7606099B" w:rsidR="00DD2C17" w:rsidRPr="00EE34E6" w:rsidRDefault="00DD2C17" w:rsidP="00F11F26">
      <w:pPr>
        <w:shd w:val="clear" w:color="auto" w:fill="FFFFFF"/>
        <w:contextualSpacing/>
      </w:pPr>
      <w:r w:rsidRPr="00EE34E6">
        <w:t xml:space="preserve">Item </w:t>
      </w:r>
      <w:r w:rsidR="00935A5F" w:rsidRPr="00EE34E6">
        <w:t>2</w:t>
      </w:r>
      <w:r w:rsidRPr="00EE34E6">
        <w:t xml:space="preserve"> makes a consequential amendment by replacing the reference to clause 1.2.9 or 1.2.10 of the diagnostic imaging services table (DIST), to clause 1.2.18 or 1.2.19</w:t>
      </w:r>
      <w:r w:rsidR="00E75AD6" w:rsidRPr="00EE34E6">
        <w:t xml:space="preserve"> in subsection 28(2)</w:t>
      </w:r>
      <w:r w:rsidRPr="00EE34E6">
        <w:t>. The clauses in the DIST have been re-restructured to reflect current drafting standards and formatting.</w:t>
      </w:r>
    </w:p>
    <w:p w14:paraId="1B0B848D" w14:textId="4AE3285F" w:rsidR="00E75AD6" w:rsidRPr="00EE34E6" w:rsidRDefault="00E75AD6" w:rsidP="00F11F26">
      <w:pPr>
        <w:shd w:val="clear" w:color="auto" w:fill="FFFFFF"/>
        <w:contextualSpacing/>
      </w:pPr>
    </w:p>
    <w:p w14:paraId="07909091" w14:textId="26F5784F" w:rsidR="00E75AD6" w:rsidRPr="00EE34E6" w:rsidRDefault="00E75AD6" w:rsidP="00F11F26">
      <w:pPr>
        <w:shd w:val="clear" w:color="auto" w:fill="FFFFFF"/>
        <w:contextualSpacing/>
      </w:pPr>
      <w:r w:rsidRPr="00EE34E6">
        <w:t>Paragraph 10(2)(aa) of the Act provides a regulation making power to prescribe items as having a benefit equal to 100% of the fee in respect of the service. Diagnostic imaging services are specified subsection 28(2) of the HIR.</w:t>
      </w:r>
    </w:p>
    <w:p w14:paraId="0468919D" w14:textId="77777777" w:rsidR="00DD2C17" w:rsidRPr="00EE34E6" w:rsidRDefault="00DD2C17" w:rsidP="00F11F26">
      <w:pPr>
        <w:shd w:val="clear" w:color="auto" w:fill="FFFFFF"/>
        <w:contextualSpacing/>
        <w:rPr>
          <w:b/>
        </w:rPr>
      </w:pPr>
    </w:p>
    <w:p w14:paraId="2D6FD9A0" w14:textId="2029973D" w:rsidR="00A7256E" w:rsidRPr="00EE34E6" w:rsidRDefault="00A7256E" w:rsidP="00F11F26">
      <w:pPr>
        <w:shd w:val="clear" w:color="auto" w:fill="FFFFFF"/>
        <w:contextualSpacing/>
        <w:rPr>
          <w:b/>
        </w:rPr>
      </w:pPr>
      <w:r w:rsidRPr="00EE34E6">
        <w:rPr>
          <w:b/>
        </w:rPr>
        <w:t>Item [</w:t>
      </w:r>
      <w:r w:rsidR="00935A5F" w:rsidRPr="00EE34E6">
        <w:rPr>
          <w:b/>
        </w:rPr>
        <w:t>3</w:t>
      </w:r>
      <w:r w:rsidRPr="00EE34E6">
        <w:rPr>
          <w:b/>
        </w:rPr>
        <w:t xml:space="preserve">] – </w:t>
      </w:r>
      <w:r w:rsidR="00A97D21" w:rsidRPr="00EE34E6">
        <w:rPr>
          <w:b/>
        </w:rPr>
        <w:t>S</w:t>
      </w:r>
      <w:r w:rsidRPr="00EE34E6">
        <w:rPr>
          <w:b/>
        </w:rPr>
        <w:t>ubsection 39(2)</w:t>
      </w:r>
      <w:r w:rsidR="00A97D21" w:rsidRPr="00EE34E6">
        <w:rPr>
          <w:b/>
        </w:rPr>
        <w:t xml:space="preserve"> (cell at table item 1, column 2)</w:t>
      </w:r>
    </w:p>
    <w:p w14:paraId="73F2FBBC" w14:textId="42442DF1" w:rsidR="00B3711A" w:rsidRPr="00EE34E6" w:rsidRDefault="00B3711A" w:rsidP="00F11F26">
      <w:pPr>
        <w:shd w:val="clear" w:color="auto" w:fill="FFFFFF"/>
        <w:contextualSpacing/>
      </w:pPr>
      <w:r w:rsidRPr="00EE34E6">
        <w:t xml:space="preserve">Item </w:t>
      </w:r>
      <w:r w:rsidR="00935A5F" w:rsidRPr="00EE34E6">
        <w:t>3</w:t>
      </w:r>
      <w:r w:rsidRPr="00EE34E6">
        <w:t xml:space="preserve"> makes a</w:t>
      </w:r>
      <w:r w:rsidR="00E7140B" w:rsidRPr="00EE34E6">
        <w:t xml:space="preserve"> consequential </w:t>
      </w:r>
      <w:r w:rsidRPr="00EE34E6">
        <w:t xml:space="preserve">amendment </w:t>
      </w:r>
      <w:r w:rsidR="00414405" w:rsidRPr="00EE34E6">
        <w:t xml:space="preserve">to the table under subsection 39(2) by </w:t>
      </w:r>
      <w:r w:rsidRPr="00EE34E6">
        <w:t xml:space="preserve">removing NK items 57530, 57533, 57536, 57539, </w:t>
      </w:r>
      <w:r w:rsidR="00414405" w:rsidRPr="00EE34E6">
        <w:t xml:space="preserve">57540, </w:t>
      </w:r>
      <w:r w:rsidRPr="00EE34E6">
        <w:t xml:space="preserve">58102, 58302, 58505, 58905, 59734, 59740, 57952, 60501 and 60504. Items 60100 and 60101 are also removed </w:t>
      </w:r>
      <w:r w:rsidR="00526217" w:rsidRPr="00EE34E6">
        <w:t>as these items have ceased.</w:t>
      </w:r>
    </w:p>
    <w:p w14:paraId="22006636" w14:textId="7FB0BAA3" w:rsidR="00A97D21" w:rsidRPr="00EE34E6" w:rsidRDefault="00A97D21" w:rsidP="00F11F26">
      <w:pPr>
        <w:shd w:val="clear" w:color="auto" w:fill="FFFFFF"/>
        <w:contextualSpacing/>
      </w:pPr>
    </w:p>
    <w:p w14:paraId="39F4FA79" w14:textId="414578B6" w:rsidR="00C63D1F" w:rsidRPr="00EE34E6" w:rsidRDefault="00C63D1F" w:rsidP="00F11F26">
      <w:pPr>
        <w:shd w:val="clear" w:color="auto" w:fill="FFFFFF"/>
        <w:contextualSpacing/>
      </w:pPr>
      <w:r w:rsidRPr="00EE34E6">
        <w:t>Subsection 39(2) of the HIR lists diagnostic imaging services which can be requested by any dental practitioner</w:t>
      </w:r>
      <w:r w:rsidR="003757FF" w:rsidRPr="00EE34E6">
        <w:t xml:space="preserve">, which is </w:t>
      </w:r>
      <w:r w:rsidR="00E345E1" w:rsidRPr="00EE34E6">
        <w:t xml:space="preserve">defined in subsection 3(1) of the </w:t>
      </w:r>
      <w:r w:rsidR="00E345E1" w:rsidRPr="00EE34E6">
        <w:rPr>
          <w:i/>
        </w:rPr>
        <w:t>Health Insurance Act 1973</w:t>
      </w:r>
      <w:r w:rsidR="00E345E1" w:rsidRPr="00EE34E6">
        <w:t xml:space="preserve"> (the Act).</w:t>
      </w:r>
    </w:p>
    <w:p w14:paraId="579267C9" w14:textId="5C9CE64A" w:rsidR="00C63D1F" w:rsidRPr="00EE34E6" w:rsidRDefault="00C63D1F" w:rsidP="00F11F26">
      <w:pPr>
        <w:shd w:val="clear" w:color="auto" w:fill="FFFFFF"/>
        <w:contextualSpacing/>
      </w:pPr>
    </w:p>
    <w:p w14:paraId="0A3B8DF0" w14:textId="408CA970" w:rsidR="00C63D1F" w:rsidRPr="00EE34E6" w:rsidRDefault="00C63D1F" w:rsidP="00F11F26">
      <w:pPr>
        <w:shd w:val="clear" w:color="auto" w:fill="FFFFFF"/>
        <w:contextualSpacing/>
        <w:rPr>
          <w:b/>
        </w:rPr>
      </w:pPr>
      <w:r w:rsidRPr="00EE34E6">
        <w:rPr>
          <w:b/>
        </w:rPr>
        <w:t>Item [</w:t>
      </w:r>
      <w:r w:rsidR="00935A5F" w:rsidRPr="00EE34E6">
        <w:rPr>
          <w:b/>
        </w:rPr>
        <w:t>4</w:t>
      </w:r>
      <w:r w:rsidRPr="00EE34E6">
        <w:rPr>
          <w:b/>
        </w:rPr>
        <w:t>] – Subsection 39(3) table</w:t>
      </w:r>
    </w:p>
    <w:p w14:paraId="5980222F" w14:textId="3F5CBF9E" w:rsidR="00C63D1F" w:rsidRPr="00EE34E6" w:rsidRDefault="00C63D1F" w:rsidP="00F11F26">
      <w:pPr>
        <w:shd w:val="clear" w:color="auto" w:fill="FFFFFF"/>
        <w:contextualSpacing/>
      </w:pPr>
      <w:r w:rsidRPr="00EE34E6">
        <w:t xml:space="preserve">Item </w:t>
      </w:r>
      <w:r w:rsidR="00935A5F" w:rsidRPr="00EE34E6">
        <w:t>4</w:t>
      </w:r>
      <w:r w:rsidRPr="00EE34E6">
        <w:t xml:space="preserve"> repeal</w:t>
      </w:r>
      <w:r w:rsidR="009275A2" w:rsidRPr="00EE34E6">
        <w:t xml:space="preserve">s and replaces </w:t>
      </w:r>
      <w:r w:rsidR="00637C78" w:rsidRPr="00EE34E6">
        <w:t>the table in subsection 39(3)</w:t>
      </w:r>
      <w:r w:rsidR="00F03E3C" w:rsidRPr="00EE34E6">
        <w:t xml:space="preserve"> of the HIR</w:t>
      </w:r>
      <w:r w:rsidR="00637C78" w:rsidRPr="00EE34E6">
        <w:t xml:space="preserve">. The new table </w:t>
      </w:r>
      <w:r w:rsidR="00F03E3C" w:rsidRPr="00EE34E6">
        <w:t xml:space="preserve">in subsection 39(3) </w:t>
      </w:r>
      <w:r w:rsidR="00637C78" w:rsidRPr="00EE34E6">
        <w:t xml:space="preserve">makes the following changes: </w:t>
      </w:r>
    </w:p>
    <w:p w14:paraId="42DB5498" w14:textId="061AE5A5" w:rsidR="00637C78" w:rsidRPr="00EE34E6" w:rsidRDefault="005B60AF" w:rsidP="00637C78">
      <w:pPr>
        <w:pStyle w:val="ListParagraph"/>
        <w:numPr>
          <w:ilvl w:val="0"/>
          <w:numId w:val="34"/>
        </w:numPr>
        <w:shd w:val="clear" w:color="auto" w:fill="FFFFFF"/>
      </w:pPr>
      <w:r w:rsidRPr="00EE34E6">
        <w:t>In the</w:t>
      </w:r>
      <w:r w:rsidR="006A6EAF" w:rsidRPr="00EE34E6">
        <w:t xml:space="preserve"> row that lists group I1</w:t>
      </w:r>
      <w:r w:rsidR="00E7140B" w:rsidRPr="00EE34E6">
        <w:t xml:space="preserve"> items</w:t>
      </w:r>
      <w:r w:rsidRPr="00EE34E6">
        <w:t xml:space="preserve">, </w:t>
      </w:r>
      <w:r w:rsidR="00637C78" w:rsidRPr="00EE34E6">
        <w:t xml:space="preserve">NK items 55005, 55008 and </w:t>
      </w:r>
      <w:r w:rsidR="004A053C" w:rsidRPr="00EE34E6">
        <w:t xml:space="preserve">55011 </w:t>
      </w:r>
      <w:r w:rsidRPr="00EE34E6">
        <w:t>are removed</w:t>
      </w:r>
      <w:r w:rsidR="006A6EAF" w:rsidRPr="00EE34E6">
        <w:t xml:space="preserve">. </w:t>
      </w:r>
    </w:p>
    <w:p w14:paraId="3CD8B2D0" w14:textId="0D2A3BA9" w:rsidR="00637C78" w:rsidRPr="00EE34E6" w:rsidRDefault="005B60AF" w:rsidP="00F03E3C">
      <w:pPr>
        <w:pStyle w:val="ListParagraph"/>
        <w:numPr>
          <w:ilvl w:val="0"/>
          <w:numId w:val="34"/>
        </w:numPr>
        <w:shd w:val="clear" w:color="auto" w:fill="FFFFFF"/>
      </w:pPr>
      <w:r w:rsidRPr="00EE34E6">
        <w:t>In t</w:t>
      </w:r>
      <w:r w:rsidR="006A6EAF" w:rsidRPr="00EE34E6">
        <w:t>he row that lists group I2 items</w:t>
      </w:r>
      <w:r w:rsidR="00E7140B" w:rsidRPr="00EE34E6">
        <w:t>,</w:t>
      </w:r>
      <w:r w:rsidR="006A6EAF" w:rsidRPr="00EE34E6">
        <w:t xml:space="preserve"> </w:t>
      </w:r>
      <w:r w:rsidR="00637C78" w:rsidRPr="00EE34E6">
        <w:t>NK items 56227, 56230, 56259, 56541, 56547, 57041, 57047 and 57345</w:t>
      </w:r>
      <w:r w:rsidRPr="00EE34E6">
        <w:t xml:space="preserve"> are removed</w:t>
      </w:r>
      <w:r w:rsidR="006A6EAF" w:rsidRPr="00EE34E6">
        <w:t xml:space="preserve">. </w:t>
      </w:r>
      <w:r w:rsidR="00F03E3C" w:rsidRPr="00EE34E6">
        <w:t xml:space="preserve">Cone beam computed tomography </w:t>
      </w:r>
      <w:r w:rsidR="00A1646B" w:rsidRPr="00EE34E6">
        <w:t>i</w:t>
      </w:r>
      <w:r w:rsidR="00F03E3C" w:rsidRPr="00EE34E6">
        <w:t xml:space="preserve">tem 57362 </w:t>
      </w:r>
      <w:r w:rsidR="006A6EAF" w:rsidRPr="00EE34E6">
        <w:t>is added</w:t>
      </w:r>
      <w:r w:rsidR="00F03E3C" w:rsidRPr="00EE34E6">
        <w:t xml:space="preserve"> to enable approved dental practitioners so request this service.</w:t>
      </w:r>
    </w:p>
    <w:p w14:paraId="6C507CE0" w14:textId="309A708E" w:rsidR="00F03E3C" w:rsidRPr="00EE34E6" w:rsidRDefault="005B60AF" w:rsidP="00F03E3C">
      <w:pPr>
        <w:pStyle w:val="ListParagraph"/>
        <w:numPr>
          <w:ilvl w:val="0"/>
          <w:numId w:val="34"/>
        </w:numPr>
        <w:shd w:val="clear" w:color="auto" w:fill="FFFFFF"/>
      </w:pPr>
      <w:r w:rsidRPr="00EE34E6">
        <w:t>In t</w:t>
      </w:r>
      <w:r w:rsidR="006A6EAF" w:rsidRPr="00EE34E6">
        <w:t>he row that lists group I3 items</w:t>
      </w:r>
      <w:r w:rsidR="00E7140B" w:rsidRPr="00EE34E6">
        <w:t>,</w:t>
      </w:r>
      <w:r w:rsidR="006A6EAF" w:rsidRPr="00EE34E6">
        <w:t xml:space="preserve"> </w:t>
      </w:r>
      <w:r w:rsidR="00F03E3C" w:rsidRPr="00EE34E6">
        <w:t>NK items 57705, 57711</w:t>
      </w:r>
      <w:r w:rsidR="00240429" w:rsidRPr="00EE34E6">
        <w:t>, 55714, 55717, 58117, 58123, 58124, 58308, 58508, 58529, 58911, 59104, 59704, 60507, 60510 and 61110</w:t>
      </w:r>
      <w:r w:rsidRPr="00EE34E6">
        <w:t xml:space="preserve"> are removed</w:t>
      </w:r>
      <w:r w:rsidR="006A6EAF" w:rsidRPr="00EE34E6">
        <w:t>.</w:t>
      </w:r>
      <w:r w:rsidR="00A1646B" w:rsidRPr="00EE34E6">
        <w:t xml:space="preserve"> </w:t>
      </w:r>
      <w:r w:rsidR="00240429" w:rsidRPr="00EE34E6">
        <w:t xml:space="preserve">Reference of “60000 to 60010” </w:t>
      </w:r>
      <w:r w:rsidR="0022512B" w:rsidRPr="00EE34E6">
        <w:t xml:space="preserve">is </w:t>
      </w:r>
      <w:r w:rsidR="00240429" w:rsidRPr="00EE34E6">
        <w:t>amended to “60000 to 60009”</w:t>
      </w:r>
      <w:r w:rsidR="0022512B" w:rsidRPr="00EE34E6">
        <w:t xml:space="preserve"> to remove </w:t>
      </w:r>
      <w:r w:rsidR="00240429" w:rsidRPr="00EE34E6">
        <w:t>NK item 60010.</w:t>
      </w:r>
    </w:p>
    <w:p w14:paraId="185CBB59" w14:textId="35EDE008" w:rsidR="000D6FEB" w:rsidRPr="00EE34E6" w:rsidRDefault="005B60AF" w:rsidP="00F03E3C">
      <w:pPr>
        <w:pStyle w:val="ListParagraph"/>
        <w:numPr>
          <w:ilvl w:val="0"/>
          <w:numId w:val="34"/>
        </w:numPr>
        <w:shd w:val="clear" w:color="auto" w:fill="FFFFFF"/>
      </w:pPr>
      <w:r w:rsidRPr="00EE34E6">
        <w:t xml:space="preserve">In the </w:t>
      </w:r>
      <w:r w:rsidR="006A6EAF" w:rsidRPr="00EE34E6">
        <w:t>row that lists group I4 items</w:t>
      </w:r>
      <w:r w:rsidR="00E7140B" w:rsidRPr="00EE34E6">
        <w:t>,</w:t>
      </w:r>
      <w:r w:rsidR="006A6EAF" w:rsidRPr="00EE34E6">
        <w:t xml:space="preserve"> </w:t>
      </w:r>
      <w:r w:rsidR="000D6FEB" w:rsidRPr="00EE34E6">
        <w:t>NK items 61672, 61690, 61691, 61693, 61694, 61695, 61696, 61702, 61703, 61704, 61705, 61706, 61707 and 61710</w:t>
      </w:r>
      <w:r w:rsidRPr="00EE34E6">
        <w:t xml:space="preserve"> are removed</w:t>
      </w:r>
      <w:r w:rsidR="00A1646B" w:rsidRPr="00EE34E6">
        <w:t>.</w:t>
      </w:r>
    </w:p>
    <w:p w14:paraId="22117B0B" w14:textId="21CE929A" w:rsidR="000D6FEB" w:rsidRPr="00EE34E6" w:rsidRDefault="005B60AF" w:rsidP="00F03E3C">
      <w:pPr>
        <w:pStyle w:val="ListParagraph"/>
        <w:numPr>
          <w:ilvl w:val="0"/>
          <w:numId w:val="34"/>
        </w:numPr>
        <w:shd w:val="clear" w:color="auto" w:fill="FFFFFF"/>
      </w:pPr>
      <w:r w:rsidRPr="00EE34E6">
        <w:t>In t</w:t>
      </w:r>
      <w:r w:rsidR="006A6EAF" w:rsidRPr="00EE34E6">
        <w:t>he row that lists group I5 items</w:t>
      </w:r>
      <w:r w:rsidR="00E7140B" w:rsidRPr="00EE34E6">
        <w:t>,</w:t>
      </w:r>
      <w:r w:rsidR="006A6EAF" w:rsidRPr="00EE34E6">
        <w:t xml:space="preserve"> </w:t>
      </w:r>
      <w:r w:rsidR="000D6FEB" w:rsidRPr="00EE34E6">
        <w:t>NK items 63016 and 63346</w:t>
      </w:r>
      <w:r w:rsidRPr="00EE34E6">
        <w:t xml:space="preserve"> are removed. Items </w:t>
      </w:r>
      <w:r w:rsidR="002419DF" w:rsidRPr="00EE34E6">
        <w:t xml:space="preserve">63008 and 63329 </w:t>
      </w:r>
      <w:r w:rsidRPr="00EE34E6">
        <w:t xml:space="preserve">are also removed </w:t>
      </w:r>
      <w:r w:rsidR="006A6EAF" w:rsidRPr="00EE34E6">
        <w:t xml:space="preserve">as these items </w:t>
      </w:r>
      <w:r w:rsidR="002419DF" w:rsidRPr="00EE34E6">
        <w:t>have ceased.</w:t>
      </w:r>
    </w:p>
    <w:p w14:paraId="4A600346" w14:textId="0981C802" w:rsidR="00A97D21" w:rsidRPr="00EE34E6" w:rsidRDefault="00A97D21" w:rsidP="00F11F26">
      <w:pPr>
        <w:shd w:val="clear" w:color="auto" w:fill="FFFFFF"/>
        <w:contextualSpacing/>
      </w:pPr>
    </w:p>
    <w:p w14:paraId="19ED8A5C" w14:textId="26B49917" w:rsidR="009275A2" w:rsidRPr="00EE34E6" w:rsidRDefault="005372A6" w:rsidP="00F11F26">
      <w:pPr>
        <w:shd w:val="clear" w:color="auto" w:fill="FFFFFF"/>
        <w:contextualSpacing/>
      </w:pPr>
      <w:r w:rsidRPr="00EE34E6">
        <w:t>Certain dental practitioners are approved by the Minister under paragraph (b) of the definition of “professional service” in subsection 3(1) of the Act. These approved dental practitioners can request the prescribed diagnostic imaging services in subsection 39(3) of the HIR.</w:t>
      </w:r>
    </w:p>
    <w:p w14:paraId="5AF03A7F" w14:textId="77777777" w:rsidR="005372A6" w:rsidRPr="00EE34E6" w:rsidRDefault="005372A6" w:rsidP="00F11F26">
      <w:pPr>
        <w:shd w:val="clear" w:color="auto" w:fill="FFFFFF"/>
        <w:contextualSpacing/>
        <w:rPr>
          <w:b/>
        </w:rPr>
      </w:pPr>
    </w:p>
    <w:p w14:paraId="592EB3FB" w14:textId="5804F9B6" w:rsidR="009E067A" w:rsidRPr="00EE34E6" w:rsidRDefault="009E067A" w:rsidP="00F11F26">
      <w:pPr>
        <w:shd w:val="clear" w:color="auto" w:fill="FFFFFF"/>
        <w:contextualSpacing/>
        <w:rPr>
          <w:b/>
        </w:rPr>
      </w:pPr>
      <w:r w:rsidRPr="00EE34E6">
        <w:rPr>
          <w:b/>
        </w:rPr>
        <w:t>Item [</w:t>
      </w:r>
      <w:r w:rsidR="009A5B92" w:rsidRPr="00EE34E6">
        <w:rPr>
          <w:b/>
        </w:rPr>
        <w:t>5</w:t>
      </w:r>
      <w:r w:rsidRPr="00EE34E6">
        <w:rPr>
          <w:b/>
        </w:rPr>
        <w:t>] – Subsection 39(4) (table item 1, column 2)</w:t>
      </w:r>
    </w:p>
    <w:p w14:paraId="58F7E7AF" w14:textId="3F85DCCC" w:rsidR="00E7140B" w:rsidRPr="00EE34E6" w:rsidRDefault="009E067A" w:rsidP="00F11F26">
      <w:pPr>
        <w:shd w:val="clear" w:color="auto" w:fill="FFFFFF"/>
        <w:contextualSpacing/>
      </w:pPr>
      <w:r w:rsidRPr="00EE34E6">
        <w:t xml:space="preserve">Item </w:t>
      </w:r>
      <w:r w:rsidR="009A5B92" w:rsidRPr="00EE34E6">
        <w:t>5</w:t>
      </w:r>
      <w:r w:rsidRPr="00EE34E6">
        <w:t xml:space="preserve"> makes a</w:t>
      </w:r>
      <w:r w:rsidR="00E7140B" w:rsidRPr="00EE34E6">
        <w:t xml:space="preserve"> consequential </w:t>
      </w:r>
      <w:r w:rsidRPr="00EE34E6">
        <w:t xml:space="preserve">amendment to the </w:t>
      </w:r>
      <w:r w:rsidR="00E40C09" w:rsidRPr="00EE34E6">
        <w:t xml:space="preserve">table </w:t>
      </w:r>
      <w:r w:rsidRPr="00EE34E6">
        <w:t>in subsection 39(4) of the HIR by removing NK item 55005</w:t>
      </w:r>
      <w:r w:rsidR="00E40C09" w:rsidRPr="00EE34E6">
        <w:t xml:space="preserve"> from the row that lists Group I1</w:t>
      </w:r>
      <w:r w:rsidR="00F85B91" w:rsidRPr="00EE34E6">
        <w:t xml:space="preserve"> items</w:t>
      </w:r>
      <w:r w:rsidRPr="00EE34E6">
        <w:t xml:space="preserve">. </w:t>
      </w:r>
    </w:p>
    <w:p w14:paraId="227E3259" w14:textId="77777777" w:rsidR="00E7140B" w:rsidRPr="00EE34E6" w:rsidRDefault="00E7140B" w:rsidP="00F11F26">
      <w:pPr>
        <w:shd w:val="clear" w:color="auto" w:fill="FFFFFF"/>
        <w:contextualSpacing/>
      </w:pPr>
    </w:p>
    <w:p w14:paraId="6136DCF0" w14:textId="77DD5D3B" w:rsidR="00A7256E" w:rsidRPr="00EE34E6" w:rsidRDefault="005372A6" w:rsidP="00F11F26">
      <w:pPr>
        <w:shd w:val="clear" w:color="auto" w:fill="FFFFFF"/>
        <w:contextualSpacing/>
      </w:pPr>
      <w:r w:rsidRPr="00EE34E6">
        <w:t xml:space="preserve">Certain dental practitioners are registered or licensed as prosthodontists under a law of a State or Territory, or recognised by the registering or licensing authority as a specialist of prosthodontics. Subsection 39(4) of the HIR prescribes the diagnostic imaging services which can be requested by these prosthodontists. </w:t>
      </w:r>
    </w:p>
    <w:p w14:paraId="1689E5F3" w14:textId="77777777" w:rsidR="005372A6" w:rsidRPr="00EE34E6" w:rsidRDefault="005372A6" w:rsidP="00F11F26">
      <w:pPr>
        <w:shd w:val="clear" w:color="auto" w:fill="FFFFFF"/>
        <w:contextualSpacing/>
        <w:rPr>
          <w:b/>
        </w:rPr>
      </w:pPr>
    </w:p>
    <w:p w14:paraId="7323C334" w14:textId="50B30DBB" w:rsidR="00F85B91" w:rsidRPr="00EE34E6" w:rsidRDefault="00F85B91" w:rsidP="00F11F26">
      <w:pPr>
        <w:shd w:val="clear" w:color="auto" w:fill="FFFFFF"/>
        <w:contextualSpacing/>
        <w:rPr>
          <w:b/>
        </w:rPr>
      </w:pPr>
      <w:r w:rsidRPr="00EE34E6">
        <w:rPr>
          <w:b/>
        </w:rPr>
        <w:t>Item [</w:t>
      </w:r>
      <w:r w:rsidR="009A5B92" w:rsidRPr="00EE34E6">
        <w:rPr>
          <w:b/>
        </w:rPr>
        <w:t>6</w:t>
      </w:r>
      <w:r w:rsidRPr="00EE34E6">
        <w:rPr>
          <w:b/>
        </w:rPr>
        <w:t>] – Subsection 39(4) (cell at table item 2, column 2)</w:t>
      </w:r>
    </w:p>
    <w:p w14:paraId="7E21F8E8" w14:textId="1D2EB3F1" w:rsidR="00F85B91" w:rsidRPr="00EE34E6" w:rsidRDefault="00F85B91" w:rsidP="00F11F26">
      <w:pPr>
        <w:shd w:val="clear" w:color="auto" w:fill="FFFFFF"/>
        <w:contextualSpacing/>
      </w:pPr>
      <w:r w:rsidRPr="00EE34E6">
        <w:t xml:space="preserve">Item </w:t>
      </w:r>
      <w:r w:rsidR="009A5B92" w:rsidRPr="00EE34E6">
        <w:t>6</w:t>
      </w:r>
      <w:r w:rsidRPr="00EE34E6">
        <w:t xml:space="preserve"> makes a</w:t>
      </w:r>
      <w:r w:rsidR="00BD39A1" w:rsidRPr="00EE34E6">
        <w:t xml:space="preserve"> consequential </w:t>
      </w:r>
      <w:r w:rsidRPr="00EE34E6">
        <w:t>amendment to the table in subsection 39</w:t>
      </w:r>
      <w:r w:rsidR="00842B32" w:rsidRPr="00EE34E6">
        <w:t xml:space="preserve">(4) of the HIR by removing NK items 56053, 56056, </w:t>
      </w:r>
      <w:r w:rsidR="004A053C" w:rsidRPr="00EE34E6">
        <w:t>56062</w:t>
      </w:r>
      <w:r w:rsidR="00842B32" w:rsidRPr="00EE34E6">
        <w:t xml:space="preserve">, 56068 and 57363 from the row that lists </w:t>
      </w:r>
      <w:r w:rsidR="000B675D" w:rsidRPr="00EE34E6">
        <w:t>g</w:t>
      </w:r>
      <w:r w:rsidR="00842B32" w:rsidRPr="00EE34E6">
        <w:t>roup I2 items.</w:t>
      </w:r>
    </w:p>
    <w:p w14:paraId="7E24622E" w14:textId="0DCF81D2" w:rsidR="00842B32" w:rsidRPr="00EE34E6" w:rsidRDefault="00842B32" w:rsidP="00F11F26">
      <w:pPr>
        <w:shd w:val="clear" w:color="auto" w:fill="FFFFFF"/>
        <w:contextualSpacing/>
      </w:pPr>
    </w:p>
    <w:p w14:paraId="6CB4005F" w14:textId="2CCB1143" w:rsidR="00842B32" w:rsidRPr="00EE34E6" w:rsidRDefault="000B675D" w:rsidP="00F11F26">
      <w:pPr>
        <w:shd w:val="clear" w:color="auto" w:fill="FFFFFF"/>
        <w:contextualSpacing/>
        <w:rPr>
          <w:b/>
        </w:rPr>
      </w:pPr>
      <w:r w:rsidRPr="00EE34E6">
        <w:rPr>
          <w:b/>
        </w:rPr>
        <w:t>Item [</w:t>
      </w:r>
      <w:r w:rsidR="009A5B92" w:rsidRPr="00EE34E6">
        <w:rPr>
          <w:b/>
        </w:rPr>
        <w:t>7</w:t>
      </w:r>
      <w:r w:rsidRPr="00EE34E6">
        <w:rPr>
          <w:b/>
        </w:rPr>
        <w:t>] – Subsection 39(4) (table item 3, column 2)</w:t>
      </w:r>
    </w:p>
    <w:p w14:paraId="1D59BC03" w14:textId="0E6F04EC" w:rsidR="000B675D" w:rsidRPr="00EE34E6" w:rsidRDefault="00BD39A1" w:rsidP="00F11F26">
      <w:pPr>
        <w:shd w:val="clear" w:color="auto" w:fill="FFFFFF"/>
        <w:contextualSpacing/>
      </w:pPr>
      <w:r w:rsidRPr="00EE34E6">
        <w:t xml:space="preserve">Item </w:t>
      </w:r>
      <w:r w:rsidR="009A5B92" w:rsidRPr="00EE34E6">
        <w:t>7</w:t>
      </w:r>
      <w:r w:rsidRPr="00EE34E6">
        <w:t xml:space="preserve"> makes a consequential</w:t>
      </w:r>
      <w:r w:rsidR="000B675D" w:rsidRPr="00EE34E6">
        <w:t xml:space="preserve"> amendment to the table in subsection 39(4) of the HIR by removing NK item 58308 from the row that lists group I3 items.</w:t>
      </w:r>
    </w:p>
    <w:p w14:paraId="1E394F3B" w14:textId="0B6862A0" w:rsidR="00FD0F50" w:rsidRPr="00EE34E6" w:rsidRDefault="00FD0F50" w:rsidP="004A2C3C">
      <w:pPr>
        <w:shd w:val="clear" w:color="auto" w:fill="FFFFFF"/>
        <w:contextualSpacing/>
      </w:pPr>
    </w:p>
    <w:p w14:paraId="3E9C4102" w14:textId="380C8F93" w:rsidR="000B675D" w:rsidRPr="00EE34E6" w:rsidRDefault="000B675D" w:rsidP="004A2C3C">
      <w:pPr>
        <w:shd w:val="clear" w:color="auto" w:fill="FFFFFF"/>
        <w:contextualSpacing/>
        <w:rPr>
          <w:b/>
        </w:rPr>
      </w:pPr>
      <w:r w:rsidRPr="00EE34E6">
        <w:rPr>
          <w:b/>
        </w:rPr>
        <w:t>Item [</w:t>
      </w:r>
      <w:r w:rsidR="009A5B92" w:rsidRPr="00EE34E6">
        <w:rPr>
          <w:b/>
        </w:rPr>
        <w:t>8</w:t>
      </w:r>
      <w:r w:rsidRPr="00EE34E6">
        <w:rPr>
          <w:b/>
        </w:rPr>
        <w:t>] – Subsection 39(4) (cell at table item 4, column 2)</w:t>
      </w:r>
    </w:p>
    <w:p w14:paraId="0FEF2310" w14:textId="3E6DFB3E" w:rsidR="000B675D" w:rsidRPr="00EE34E6" w:rsidRDefault="000B675D" w:rsidP="004A2C3C">
      <w:pPr>
        <w:shd w:val="clear" w:color="auto" w:fill="FFFFFF"/>
        <w:contextualSpacing/>
      </w:pPr>
      <w:r w:rsidRPr="00EE34E6">
        <w:t xml:space="preserve">Item </w:t>
      </w:r>
      <w:r w:rsidR="009A5B92" w:rsidRPr="00EE34E6">
        <w:t>8</w:t>
      </w:r>
      <w:r w:rsidRPr="00EE34E6">
        <w:t xml:space="preserve"> makes a</w:t>
      </w:r>
      <w:r w:rsidR="00BD39A1" w:rsidRPr="00EE34E6">
        <w:t xml:space="preserve"> consequential</w:t>
      </w:r>
      <w:r w:rsidRPr="00EE34E6">
        <w:t xml:space="preserve"> amendment to the table in subsection 39(4) of the HIR by removing NK items 61690, 61691, 61693, 61694, 61695, 61696, 61702, 61703, 61704, 61705, 61706, 61707 and 61710</w:t>
      </w:r>
      <w:r w:rsidR="00EF37C1" w:rsidRPr="00EE34E6">
        <w:t xml:space="preserve"> from the row that lists group I4 items</w:t>
      </w:r>
      <w:r w:rsidRPr="00EE34E6">
        <w:t>.</w:t>
      </w:r>
    </w:p>
    <w:p w14:paraId="5C49E668" w14:textId="245FF9B6" w:rsidR="000B675D" w:rsidRPr="00EE34E6" w:rsidRDefault="000B675D" w:rsidP="004A2C3C">
      <w:pPr>
        <w:shd w:val="clear" w:color="auto" w:fill="FFFFFF"/>
        <w:contextualSpacing/>
        <w:rPr>
          <w:b/>
        </w:rPr>
      </w:pPr>
      <w:r w:rsidRPr="00EE34E6">
        <w:rPr>
          <w:b/>
        </w:rPr>
        <w:t>Item [</w:t>
      </w:r>
      <w:r w:rsidR="009A5B92" w:rsidRPr="00EE34E6">
        <w:rPr>
          <w:b/>
        </w:rPr>
        <w:t>9</w:t>
      </w:r>
      <w:r w:rsidRPr="00EE34E6">
        <w:rPr>
          <w:b/>
        </w:rPr>
        <w:t>] – Subsection 39(4) (cell at table item 5, column 2)</w:t>
      </w:r>
    </w:p>
    <w:p w14:paraId="3121031B" w14:textId="53FAD099" w:rsidR="000B675D" w:rsidRPr="00EE34E6" w:rsidRDefault="000B675D" w:rsidP="004A2C3C">
      <w:pPr>
        <w:shd w:val="clear" w:color="auto" w:fill="FFFFFF"/>
        <w:contextualSpacing/>
      </w:pPr>
      <w:r w:rsidRPr="00EE34E6">
        <w:t xml:space="preserve">Item </w:t>
      </w:r>
      <w:r w:rsidR="009A5B92" w:rsidRPr="00EE34E6">
        <w:t>9</w:t>
      </w:r>
      <w:r w:rsidRPr="00EE34E6">
        <w:t xml:space="preserve"> makes </w:t>
      </w:r>
      <w:r w:rsidR="00BD39A1" w:rsidRPr="00EE34E6">
        <w:t>a consequential a</w:t>
      </w:r>
      <w:r w:rsidRPr="00EE34E6">
        <w:t xml:space="preserve">mendment to the table in subsection 39(4) of the HIR by removing NK </w:t>
      </w:r>
      <w:r w:rsidR="003059EA" w:rsidRPr="00EE34E6">
        <w:t xml:space="preserve">item </w:t>
      </w:r>
      <w:r w:rsidRPr="00EE34E6">
        <w:t>63346 from the row that lists group I</w:t>
      </w:r>
      <w:r w:rsidR="00EF37C1" w:rsidRPr="00EE34E6">
        <w:t>5</w:t>
      </w:r>
      <w:r w:rsidRPr="00EE34E6">
        <w:t xml:space="preserve"> items</w:t>
      </w:r>
      <w:r w:rsidR="00EF37C1" w:rsidRPr="00EE34E6">
        <w:t>. Item 63329 is also removed as this item has ceased.</w:t>
      </w:r>
      <w:r w:rsidR="00BD39A1" w:rsidRPr="00EE34E6">
        <w:t xml:space="preserve"> </w:t>
      </w:r>
    </w:p>
    <w:p w14:paraId="21A2E803" w14:textId="3E467464" w:rsidR="00EF37C1" w:rsidRPr="00EE34E6" w:rsidRDefault="00EF37C1" w:rsidP="004A2C3C">
      <w:pPr>
        <w:shd w:val="clear" w:color="auto" w:fill="FFFFFF"/>
        <w:contextualSpacing/>
      </w:pPr>
    </w:p>
    <w:p w14:paraId="2FEC02C9" w14:textId="159B9179" w:rsidR="00EF37C1" w:rsidRPr="00EE34E6" w:rsidRDefault="00EF37C1" w:rsidP="004A2C3C">
      <w:pPr>
        <w:shd w:val="clear" w:color="auto" w:fill="FFFFFF"/>
        <w:contextualSpacing/>
        <w:rPr>
          <w:b/>
        </w:rPr>
      </w:pPr>
      <w:r w:rsidRPr="00EE34E6">
        <w:rPr>
          <w:b/>
        </w:rPr>
        <w:t>Item [</w:t>
      </w:r>
      <w:r w:rsidR="009A5B92" w:rsidRPr="00EE34E6">
        <w:rPr>
          <w:b/>
        </w:rPr>
        <w:t>10</w:t>
      </w:r>
      <w:r w:rsidRPr="00EE34E6">
        <w:rPr>
          <w:b/>
        </w:rPr>
        <w:t>] – Subsection 39(4) (note)</w:t>
      </w:r>
    </w:p>
    <w:p w14:paraId="7A7CF63E" w14:textId="3B62B71E" w:rsidR="00EF37C1" w:rsidRPr="00EE34E6" w:rsidRDefault="00EF37C1" w:rsidP="004A2C3C">
      <w:pPr>
        <w:shd w:val="clear" w:color="auto" w:fill="FFFFFF"/>
        <w:contextualSpacing/>
      </w:pPr>
      <w:r w:rsidRPr="00EE34E6">
        <w:t xml:space="preserve">Item </w:t>
      </w:r>
      <w:r w:rsidR="009A5B92" w:rsidRPr="00EE34E6">
        <w:t>10</w:t>
      </w:r>
      <w:r w:rsidRPr="00EE34E6">
        <w:t xml:space="preserve"> makes a</w:t>
      </w:r>
      <w:r w:rsidR="005B1563" w:rsidRPr="00EE34E6">
        <w:t xml:space="preserve"> consequential</w:t>
      </w:r>
      <w:r w:rsidRPr="00EE34E6">
        <w:t xml:space="preserve"> amendment to subsection 39(4) of the HIR by re</w:t>
      </w:r>
      <w:r w:rsidR="00A17980" w:rsidRPr="00EE34E6">
        <w:t>pealing</w:t>
      </w:r>
      <w:r w:rsidRPr="00EE34E6">
        <w:t xml:space="preserve"> the note under the table that stipulates that item 63329 is specified in a determination made under subsection 3C(1) of the Act. Item 63329 has ceased and therefore this note is no longer required.</w:t>
      </w:r>
    </w:p>
    <w:p w14:paraId="60088D0E" w14:textId="370DF11C" w:rsidR="00EF37C1" w:rsidRPr="00EE34E6" w:rsidRDefault="00EF37C1" w:rsidP="004A2C3C">
      <w:pPr>
        <w:shd w:val="clear" w:color="auto" w:fill="FFFFFF"/>
        <w:contextualSpacing/>
      </w:pPr>
    </w:p>
    <w:p w14:paraId="2CE79C02" w14:textId="7BF16986" w:rsidR="00EF37C1" w:rsidRPr="00EE34E6" w:rsidRDefault="00EF37C1" w:rsidP="004A2C3C">
      <w:pPr>
        <w:shd w:val="clear" w:color="auto" w:fill="FFFFFF"/>
        <w:contextualSpacing/>
        <w:rPr>
          <w:b/>
        </w:rPr>
      </w:pPr>
      <w:r w:rsidRPr="00EE34E6">
        <w:rPr>
          <w:b/>
        </w:rPr>
        <w:t>Item [</w:t>
      </w:r>
      <w:r w:rsidR="009A5B92" w:rsidRPr="00EE34E6">
        <w:rPr>
          <w:b/>
        </w:rPr>
        <w:t>11</w:t>
      </w:r>
      <w:r w:rsidRPr="00EE34E6">
        <w:rPr>
          <w:b/>
        </w:rPr>
        <w:t>] – Subsection 39(5) (cell at table item 1, column 2)</w:t>
      </w:r>
    </w:p>
    <w:p w14:paraId="2EF23B78" w14:textId="397AEFF5" w:rsidR="005B1563" w:rsidRPr="00EE34E6" w:rsidRDefault="00C140B9" w:rsidP="004A2C3C">
      <w:pPr>
        <w:shd w:val="clear" w:color="auto" w:fill="FFFFFF"/>
        <w:contextualSpacing/>
      </w:pPr>
      <w:r w:rsidRPr="00EE34E6">
        <w:t xml:space="preserve">Item </w:t>
      </w:r>
      <w:r w:rsidR="009A5B92" w:rsidRPr="00EE34E6">
        <w:t>11</w:t>
      </w:r>
      <w:r w:rsidRPr="00EE34E6">
        <w:t xml:space="preserve"> makes a</w:t>
      </w:r>
      <w:r w:rsidR="005B1563" w:rsidRPr="00EE34E6">
        <w:t xml:space="preserve"> consequential</w:t>
      </w:r>
      <w:r w:rsidRPr="00EE34E6">
        <w:t xml:space="preserve"> amendment to subsection 39(5) of the HIR by removing NK items 56062 and 57363 from the row that lists group I2 items. </w:t>
      </w:r>
    </w:p>
    <w:p w14:paraId="01C5EB6C" w14:textId="77777777" w:rsidR="005B1563" w:rsidRPr="00EE34E6" w:rsidRDefault="005B1563" w:rsidP="004A2C3C">
      <w:pPr>
        <w:shd w:val="clear" w:color="auto" w:fill="FFFFFF"/>
        <w:contextualSpacing/>
      </w:pPr>
    </w:p>
    <w:p w14:paraId="62DAC697" w14:textId="308C2F32" w:rsidR="00CA5219" w:rsidRPr="00EE34E6" w:rsidRDefault="005372A6" w:rsidP="004A2C3C">
      <w:pPr>
        <w:shd w:val="clear" w:color="auto" w:fill="FFFFFF"/>
        <w:contextualSpacing/>
      </w:pPr>
      <w:r w:rsidRPr="00EE34E6">
        <w:t xml:space="preserve">Certain dental practitioners are registered or licensed as periodontists, endodontists, </w:t>
      </w:r>
      <w:proofErr w:type="spellStart"/>
      <w:r w:rsidRPr="00EE34E6">
        <w:t>pedeodontists</w:t>
      </w:r>
      <w:proofErr w:type="spellEnd"/>
      <w:r w:rsidRPr="00EE34E6">
        <w:t xml:space="preserve"> or orthodontists under a law of a State or Territory</w:t>
      </w:r>
      <w:r w:rsidR="00241727" w:rsidRPr="00EE34E6">
        <w:t>,</w:t>
      </w:r>
      <w:r w:rsidRPr="00EE34E6">
        <w:t xml:space="preserve"> or recognised by the registering or licensing authority as a specialist of periodontics, endodontics, </w:t>
      </w:r>
      <w:proofErr w:type="spellStart"/>
      <w:r w:rsidRPr="00EE34E6">
        <w:t>pedoedontics</w:t>
      </w:r>
      <w:proofErr w:type="spellEnd"/>
      <w:r w:rsidRPr="00EE34E6">
        <w:t xml:space="preserve"> or orthodontics. Subsection 39(5) of the </w:t>
      </w:r>
      <w:r w:rsidR="00241727" w:rsidRPr="00EE34E6">
        <w:t>HIR</w:t>
      </w:r>
      <w:r w:rsidRPr="00EE34E6">
        <w:t xml:space="preserve"> prescribes the diagnostic imaging services which can be requested by these dental practitioners.</w:t>
      </w:r>
    </w:p>
    <w:p w14:paraId="5306D072" w14:textId="77777777" w:rsidR="005372A6" w:rsidRPr="00EE34E6" w:rsidRDefault="005372A6" w:rsidP="004A2C3C">
      <w:pPr>
        <w:shd w:val="clear" w:color="auto" w:fill="FFFFFF"/>
        <w:contextualSpacing/>
        <w:rPr>
          <w:b/>
        </w:rPr>
      </w:pPr>
    </w:p>
    <w:p w14:paraId="69E1EC2B" w14:textId="3BAB22EB" w:rsidR="00C140B9" w:rsidRPr="00EE34E6" w:rsidRDefault="00C140B9" w:rsidP="004A2C3C">
      <w:pPr>
        <w:shd w:val="clear" w:color="auto" w:fill="FFFFFF"/>
        <w:contextualSpacing/>
        <w:rPr>
          <w:b/>
        </w:rPr>
      </w:pPr>
      <w:r w:rsidRPr="00EE34E6">
        <w:rPr>
          <w:b/>
        </w:rPr>
        <w:t>Item [1</w:t>
      </w:r>
      <w:r w:rsidR="009A5B92" w:rsidRPr="00EE34E6">
        <w:rPr>
          <w:b/>
        </w:rPr>
        <w:t>2</w:t>
      </w:r>
      <w:r w:rsidRPr="00EE34E6">
        <w:rPr>
          <w:b/>
        </w:rPr>
        <w:t>] – Subsection 39(5) (table item 2, column 2)</w:t>
      </w:r>
    </w:p>
    <w:p w14:paraId="03E50C97" w14:textId="145C1890" w:rsidR="00C140B9" w:rsidRPr="00EE34E6" w:rsidRDefault="00C140B9" w:rsidP="004A2C3C">
      <w:pPr>
        <w:shd w:val="clear" w:color="auto" w:fill="FFFFFF"/>
        <w:contextualSpacing/>
      </w:pPr>
      <w:r w:rsidRPr="00EE34E6">
        <w:t>Item 1</w:t>
      </w:r>
      <w:r w:rsidR="009A5B92" w:rsidRPr="00EE34E6">
        <w:t>2</w:t>
      </w:r>
      <w:r w:rsidRPr="00EE34E6">
        <w:t xml:space="preserve"> makes a</w:t>
      </w:r>
      <w:r w:rsidR="005B1563" w:rsidRPr="00EE34E6">
        <w:t xml:space="preserve"> consequential</w:t>
      </w:r>
      <w:r w:rsidRPr="00EE34E6">
        <w:t xml:space="preserve"> amendment to subsection 39(5) of the HIR by removing NK item 58308 from the row that lists group I3 items.</w:t>
      </w:r>
      <w:r w:rsidR="005B1563" w:rsidRPr="00EE34E6">
        <w:t xml:space="preserve"> </w:t>
      </w:r>
    </w:p>
    <w:p w14:paraId="2DB84C8D" w14:textId="774A2AD7" w:rsidR="00C140B9" w:rsidRPr="00EE34E6" w:rsidRDefault="00C140B9" w:rsidP="004A2C3C">
      <w:pPr>
        <w:shd w:val="clear" w:color="auto" w:fill="FFFFFF"/>
        <w:contextualSpacing/>
      </w:pPr>
    </w:p>
    <w:p w14:paraId="735A76B5" w14:textId="2FCCC1F2" w:rsidR="00C140B9" w:rsidRPr="00EE34E6" w:rsidRDefault="00C140B9" w:rsidP="004A2C3C">
      <w:pPr>
        <w:shd w:val="clear" w:color="auto" w:fill="FFFFFF"/>
        <w:contextualSpacing/>
        <w:rPr>
          <w:b/>
        </w:rPr>
      </w:pPr>
      <w:r w:rsidRPr="00EE34E6">
        <w:rPr>
          <w:b/>
        </w:rPr>
        <w:t>Item [1</w:t>
      </w:r>
      <w:r w:rsidR="009A5B92" w:rsidRPr="00EE34E6">
        <w:rPr>
          <w:b/>
        </w:rPr>
        <w:t>3</w:t>
      </w:r>
      <w:r w:rsidRPr="00EE34E6">
        <w:rPr>
          <w:b/>
        </w:rPr>
        <w:t xml:space="preserve">] – Subsection </w:t>
      </w:r>
      <w:r w:rsidR="00A81D0C" w:rsidRPr="00EE34E6">
        <w:rPr>
          <w:b/>
        </w:rPr>
        <w:t>39(5) (table item 3, column 2)</w:t>
      </w:r>
    </w:p>
    <w:p w14:paraId="69EE0ED5" w14:textId="2D7B5C8A" w:rsidR="00A81D0C" w:rsidRPr="00EE34E6" w:rsidRDefault="00A81D0C" w:rsidP="004A2C3C">
      <w:pPr>
        <w:shd w:val="clear" w:color="auto" w:fill="FFFFFF"/>
        <w:contextualSpacing/>
      </w:pPr>
      <w:r w:rsidRPr="00EE34E6">
        <w:t>Item 1</w:t>
      </w:r>
      <w:r w:rsidR="009A5B92" w:rsidRPr="00EE34E6">
        <w:t>3</w:t>
      </w:r>
      <w:r w:rsidRPr="00EE34E6">
        <w:t xml:space="preserve"> makes a</w:t>
      </w:r>
      <w:r w:rsidR="005B1563" w:rsidRPr="00EE34E6">
        <w:t xml:space="preserve"> consequential</w:t>
      </w:r>
      <w:r w:rsidRPr="00EE34E6">
        <w:t xml:space="preserve"> amendment to subsection 39(5) of the HIR by removing NK items 61690, 61706 and 61707 from the row that lists group I4 items.</w:t>
      </w:r>
      <w:r w:rsidR="005B1563" w:rsidRPr="00EE34E6">
        <w:t xml:space="preserve"> </w:t>
      </w:r>
    </w:p>
    <w:p w14:paraId="07ABD3DD" w14:textId="30666BEF" w:rsidR="00DD02B6" w:rsidRPr="00EE34E6" w:rsidRDefault="00DD02B6" w:rsidP="004A2C3C">
      <w:pPr>
        <w:shd w:val="clear" w:color="auto" w:fill="FFFFFF"/>
        <w:contextualSpacing/>
      </w:pPr>
    </w:p>
    <w:p w14:paraId="64478949" w14:textId="67D92DC9" w:rsidR="00DD02B6" w:rsidRPr="00EE34E6" w:rsidRDefault="00DD02B6" w:rsidP="004A2C3C">
      <w:pPr>
        <w:shd w:val="clear" w:color="auto" w:fill="FFFFFF"/>
        <w:contextualSpacing/>
        <w:rPr>
          <w:b/>
        </w:rPr>
      </w:pPr>
      <w:r w:rsidRPr="00EE34E6">
        <w:rPr>
          <w:b/>
        </w:rPr>
        <w:t>Item [1</w:t>
      </w:r>
      <w:r w:rsidR="009A5B92" w:rsidRPr="00EE34E6">
        <w:rPr>
          <w:b/>
        </w:rPr>
        <w:t>4</w:t>
      </w:r>
      <w:r w:rsidRPr="00EE34E6">
        <w:rPr>
          <w:b/>
        </w:rPr>
        <w:t>] – Subsection 39(5) (cell at table item 4, column 2)</w:t>
      </w:r>
    </w:p>
    <w:p w14:paraId="503EF6AA" w14:textId="59AC4D4E" w:rsidR="00DD02B6" w:rsidRPr="00EE34E6" w:rsidRDefault="00DD02B6" w:rsidP="004A2C3C">
      <w:pPr>
        <w:shd w:val="clear" w:color="auto" w:fill="FFFFFF"/>
        <w:contextualSpacing/>
      </w:pPr>
      <w:r w:rsidRPr="00EE34E6">
        <w:t>Item 1</w:t>
      </w:r>
      <w:r w:rsidR="009A5B92" w:rsidRPr="00EE34E6">
        <w:t>4</w:t>
      </w:r>
      <w:r w:rsidRPr="00EE34E6">
        <w:t xml:space="preserve"> makes a</w:t>
      </w:r>
      <w:r w:rsidR="005B1563" w:rsidRPr="00EE34E6">
        <w:t xml:space="preserve"> consequential</w:t>
      </w:r>
      <w:r w:rsidRPr="00EE34E6">
        <w:t xml:space="preserve"> amendment to subsection 39(5) of the HIR by removing NK item 63346 from the row that lists group I5 items. Item 63329 is also removed as this item has ceased.</w:t>
      </w:r>
      <w:r w:rsidR="005B1563" w:rsidRPr="00EE34E6">
        <w:t xml:space="preserve"> </w:t>
      </w:r>
    </w:p>
    <w:p w14:paraId="1E484510" w14:textId="063E5DD4" w:rsidR="00B5065F" w:rsidRPr="00EE34E6" w:rsidRDefault="00B5065F" w:rsidP="004A2C3C">
      <w:pPr>
        <w:shd w:val="clear" w:color="auto" w:fill="FFFFFF"/>
        <w:contextualSpacing/>
      </w:pPr>
    </w:p>
    <w:p w14:paraId="21A23475" w14:textId="37176AAB" w:rsidR="00B5065F" w:rsidRPr="00EE34E6" w:rsidRDefault="00B5065F" w:rsidP="004A2C3C">
      <w:pPr>
        <w:shd w:val="clear" w:color="auto" w:fill="FFFFFF"/>
        <w:contextualSpacing/>
        <w:rPr>
          <w:b/>
        </w:rPr>
      </w:pPr>
      <w:r w:rsidRPr="00EE34E6">
        <w:rPr>
          <w:b/>
        </w:rPr>
        <w:t>Item [1</w:t>
      </w:r>
      <w:r w:rsidR="009A5B92" w:rsidRPr="00EE34E6">
        <w:rPr>
          <w:b/>
        </w:rPr>
        <w:t>5</w:t>
      </w:r>
      <w:r w:rsidRPr="00EE34E6">
        <w:rPr>
          <w:b/>
        </w:rPr>
        <w:t>] – Subsection 39(5) (note)</w:t>
      </w:r>
    </w:p>
    <w:p w14:paraId="62D4EEE6" w14:textId="0DE7289F" w:rsidR="00B5065F" w:rsidRPr="00EE34E6" w:rsidRDefault="00B5065F" w:rsidP="004A2C3C">
      <w:pPr>
        <w:shd w:val="clear" w:color="auto" w:fill="FFFFFF"/>
        <w:contextualSpacing/>
      </w:pPr>
      <w:r w:rsidRPr="00EE34E6">
        <w:t>Item 1</w:t>
      </w:r>
      <w:r w:rsidR="009A5B92" w:rsidRPr="00EE34E6">
        <w:t>5</w:t>
      </w:r>
      <w:r w:rsidRPr="00EE34E6">
        <w:t xml:space="preserve"> </w:t>
      </w:r>
      <w:r w:rsidR="003446CA" w:rsidRPr="00EE34E6">
        <w:t>makes a</w:t>
      </w:r>
      <w:r w:rsidR="005B1563" w:rsidRPr="00EE34E6">
        <w:t xml:space="preserve"> </w:t>
      </w:r>
      <w:r w:rsidR="003446CA" w:rsidRPr="00EE34E6">
        <w:t xml:space="preserve"> </w:t>
      </w:r>
      <w:r w:rsidR="005B1563" w:rsidRPr="00EE34E6">
        <w:t xml:space="preserve">consequential </w:t>
      </w:r>
      <w:r w:rsidR="003446CA" w:rsidRPr="00EE34E6">
        <w:t>amendment to subsection 39(5) of the HIR by r</w:t>
      </w:r>
      <w:r w:rsidR="00A17980" w:rsidRPr="00EE34E6">
        <w:t>epealing</w:t>
      </w:r>
      <w:r w:rsidR="003446CA" w:rsidRPr="00EE34E6">
        <w:t xml:space="preserve"> the note under the table that stipulates that item 63329 is specified in a determination made under subsection 3C(1) of the Act. Item 63329 has ceased and therefore this note is no longer required.</w:t>
      </w:r>
      <w:r w:rsidR="005B1563" w:rsidRPr="00EE34E6">
        <w:t xml:space="preserve"> </w:t>
      </w:r>
    </w:p>
    <w:p w14:paraId="768D44D4" w14:textId="782C4600" w:rsidR="00182EB9" w:rsidRPr="00EE34E6" w:rsidRDefault="00182EB9" w:rsidP="004A2C3C">
      <w:pPr>
        <w:shd w:val="clear" w:color="auto" w:fill="FFFFFF"/>
        <w:contextualSpacing/>
      </w:pPr>
    </w:p>
    <w:p w14:paraId="55866A01" w14:textId="7262D508" w:rsidR="00182EB9" w:rsidRPr="00EE34E6" w:rsidRDefault="00182EB9" w:rsidP="004A2C3C">
      <w:pPr>
        <w:shd w:val="clear" w:color="auto" w:fill="FFFFFF"/>
        <w:contextualSpacing/>
        <w:rPr>
          <w:b/>
        </w:rPr>
      </w:pPr>
      <w:r w:rsidRPr="00EE34E6">
        <w:rPr>
          <w:b/>
        </w:rPr>
        <w:t>Item [1</w:t>
      </w:r>
      <w:r w:rsidR="009A5B92" w:rsidRPr="00EE34E6">
        <w:rPr>
          <w:b/>
        </w:rPr>
        <w:t>6</w:t>
      </w:r>
      <w:r w:rsidRPr="00EE34E6">
        <w:rPr>
          <w:b/>
        </w:rPr>
        <w:t>] – Subsection 39(6) (table item 1, column 2)</w:t>
      </w:r>
    </w:p>
    <w:p w14:paraId="674DC100" w14:textId="475673CA" w:rsidR="005B1563" w:rsidRPr="00EE34E6" w:rsidRDefault="00182EB9" w:rsidP="004A2C3C">
      <w:pPr>
        <w:shd w:val="clear" w:color="auto" w:fill="FFFFFF"/>
        <w:contextualSpacing/>
      </w:pPr>
      <w:r w:rsidRPr="00EE34E6">
        <w:t>Item 1</w:t>
      </w:r>
      <w:r w:rsidR="009A5B92" w:rsidRPr="00EE34E6">
        <w:t>6</w:t>
      </w:r>
      <w:r w:rsidRPr="00EE34E6">
        <w:t xml:space="preserve"> makes a</w:t>
      </w:r>
      <w:r w:rsidR="005B1563" w:rsidRPr="00EE34E6">
        <w:t xml:space="preserve"> consequential </w:t>
      </w:r>
      <w:r w:rsidRPr="00EE34E6">
        <w:t>amendment to subsection 39(6) of the HIR by removing NK items 55005, 55008 and 55011</w:t>
      </w:r>
      <w:r w:rsidR="000838A0" w:rsidRPr="00EE34E6">
        <w:t xml:space="preserve"> from the row that lists group I1 items</w:t>
      </w:r>
      <w:r w:rsidRPr="00EE34E6">
        <w:t>.</w:t>
      </w:r>
      <w:r w:rsidR="000123B2" w:rsidRPr="00EE34E6">
        <w:t xml:space="preserve"> </w:t>
      </w:r>
    </w:p>
    <w:p w14:paraId="30E06EE3" w14:textId="77777777" w:rsidR="005B1563" w:rsidRPr="00EE34E6" w:rsidRDefault="005B1563" w:rsidP="004A2C3C">
      <w:pPr>
        <w:shd w:val="clear" w:color="auto" w:fill="FFFFFF"/>
        <w:contextualSpacing/>
      </w:pPr>
    </w:p>
    <w:p w14:paraId="5BCE8745" w14:textId="392C4FC0" w:rsidR="000838A0" w:rsidRPr="00EE34E6" w:rsidRDefault="005372A6" w:rsidP="004A2C3C">
      <w:pPr>
        <w:shd w:val="clear" w:color="auto" w:fill="FFFFFF"/>
        <w:contextualSpacing/>
      </w:pPr>
      <w:r w:rsidRPr="00EE34E6">
        <w:t>Certain dental practitioners are registered or licensed as oral medicine specialists or oral pathology specialists under a law of a State or Territory</w:t>
      </w:r>
      <w:r w:rsidR="00241727" w:rsidRPr="00EE34E6">
        <w:t>,</w:t>
      </w:r>
      <w:r w:rsidRPr="00EE34E6">
        <w:t xml:space="preserve"> or recognised by the registering or licensing authority as a specialist of oral medicine or oral pathology. Subsection 39(6) of the </w:t>
      </w:r>
      <w:r w:rsidR="00241727" w:rsidRPr="00EE34E6">
        <w:t>HIR</w:t>
      </w:r>
      <w:r w:rsidRPr="00EE34E6">
        <w:t xml:space="preserve"> prescribes the diagnostic imaging services which can be requested by these dental practitioners.</w:t>
      </w:r>
    </w:p>
    <w:p w14:paraId="228FF84D" w14:textId="77777777" w:rsidR="00241727" w:rsidRPr="00EE34E6" w:rsidRDefault="00241727" w:rsidP="004A2C3C">
      <w:pPr>
        <w:shd w:val="clear" w:color="auto" w:fill="FFFFFF"/>
        <w:contextualSpacing/>
        <w:rPr>
          <w:b/>
        </w:rPr>
      </w:pPr>
    </w:p>
    <w:p w14:paraId="10D5B331" w14:textId="77777777" w:rsidR="00E17AA4" w:rsidRPr="00EE34E6" w:rsidRDefault="00E17AA4">
      <w:pPr>
        <w:spacing w:after="200" w:line="276" w:lineRule="auto"/>
        <w:rPr>
          <w:b/>
        </w:rPr>
      </w:pPr>
      <w:r w:rsidRPr="00EE34E6">
        <w:rPr>
          <w:b/>
        </w:rPr>
        <w:br w:type="page"/>
      </w:r>
    </w:p>
    <w:p w14:paraId="44A41F6D" w14:textId="7264AC10" w:rsidR="000838A0" w:rsidRPr="00EE34E6" w:rsidRDefault="000838A0" w:rsidP="004A2C3C">
      <w:pPr>
        <w:shd w:val="clear" w:color="auto" w:fill="FFFFFF"/>
        <w:contextualSpacing/>
        <w:rPr>
          <w:b/>
        </w:rPr>
      </w:pPr>
      <w:r w:rsidRPr="00EE34E6">
        <w:rPr>
          <w:b/>
        </w:rPr>
        <w:t>Item [1</w:t>
      </w:r>
      <w:r w:rsidR="009A5B92" w:rsidRPr="00EE34E6">
        <w:rPr>
          <w:b/>
        </w:rPr>
        <w:t>7</w:t>
      </w:r>
      <w:r w:rsidRPr="00EE34E6">
        <w:rPr>
          <w:b/>
        </w:rPr>
        <w:t>] – Subsection 39(6) (cell at table item 2, column 2)</w:t>
      </w:r>
    </w:p>
    <w:p w14:paraId="7058B8B8" w14:textId="7AAD55B4" w:rsidR="000838A0" w:rsidRPr="00EE34E6" w:rsidRDefault="000838A0" w:rsidP="004A2C3C">
      <w:pPr>
        <w:shd w:val="clear" w:color="auto" w:fill="FFFFFF"/>
        <w:contextualSpacing/>
      </w:pPr>
      <w:r w:rsidRPr="00EE34E6">
        <w:t>Item 1</w:t>
      </w:r>
      <w:r w:rsidR="009A5B92" w:rsidRPr="00EE34E6">
        <w:t>7</w:t>
      </w:r>
      <w:r w:rsidRPr="00EE34E6">
        <w:t xml:space="preserve"> </w:t>
      </w:r>
      <w:r w:rsidR="000F0E1C" w:rsidRPr="00EE34E6">
        <w:t>makes a</w:t>
      </w:r>
      <w:r w:rsidR="005B1563" w:rsidRPr="00EE34E6">
        <w:t xml:space="preserve"> consequential</w:t>
      </w:r>
      <w:r w:rsidR="000F0E1C" w:rsidRPr="00EE34E6">
        <w:t xml:space="preserve"> amendment to subsection 39(6) of the HIR by removing NK items 56041, 56047, 56050, 56053, 56056, 56062, 56068, 56141, 56147, 56341, 56347, 56441, 56447, 57345</w:t>
      </w:r>
      <w:r w:rsidR="00EB51B7" w:rsidRPr="00EE34E6">
        <w:t xml:space="preserve"> and</w:t>
      </w:r>
      <w:r w:rsidR="000F0E1C" w:rsidRPr="00EE34E6">
        <w:t xml:space="preserve"> 57363</w:t>
      </w:r>
      <w:r w:rsidR="00EB51B7" w:rsidRPr="00EE34E6">
        <w:t xml:space="preserve"> from the row that lists group I2 items.</w:t>
      </w:r>
    </w:p>
    <w:p w14:paraId="340D2C00" w14:textId="6687389C" w:rsidR="00D16A77" w:rsidRPr="00EE34E6" w:rsidRDefault="00D16A77" w:rsidP="004A2C3C">
      <w:pPr>
        <w:shd w:val="clear" w:color="auto" w:fill="FFFFFF"/>
        <w:contextualSpacing/>
      </w:pPr>
    </w:p>
    <w:p w14:paraId="6C93B533" w14:textId="125C51D7" w:rsidR="00D16A77" w:rsidRPr="00EE34E6" w:rsidRDefault="00D933B8" w:rsidP="004A2C3C">
      <w:pPr>
        <w:shd w:val="clear" w:color="auto" w:fill="FFFFFF"/>
        <w:contextualSpacing/>
        <w:rPr>
          <w:b/>
        </w:rPr>
      </w:pPr>
      <w:r w:rsidRPr="00EE34E6">
        <w:rPr>
          <w:b/>
        </w:rPr>
        <w:t>Item [1</w:t>
      </w:r>
      <w:r w:rsidR="009A5B92" w:rsidRPr="00EE34E6">
        <w:rPr>
          <w:b/>
        </w:rPr>
        <w:t>8</w:t>
      </w:r>
      <w:r w:rsidRPr="00EE34E6">
        <w:rPr>
          <w:b/>
        </w:rPr>
        <w:t>] – Subsection 39(6) (cell at table item 3, column 2)</w:t>
      </w:r>
    </w:p>
    <w:p w14:paraId="3D4991C8" w14:textId="604C4185" w:rsidR="00D933B8" w:rsidRPr="00EE34E6" w:rsidRDefault="00D933B8" w:rsidP="004A2C3C">
      <w:pPr>
        <w:shd w:val="clear" w:color="auto" w:fill="FFFFFF"/>
        <w:contextualSpacing/>
      </w:pPr>
      <w:r w:rsidRPr="00EE34E6">
        <w:t>Item 1</w:t>
      </w:r>
      <w:r w:rsidR="009A5B92" w:rsidRPr="00EE34E6">
        <w:t>8</w:t>
      </w:r>
      <w:r w:rsidRPr="00EE34E6">
        <w:t xml:space="preserve"> makes a</w:t>
      </w:r>
      <w:r w:rsidR="005B1563" w:rsidRPr="00EE34E6">
        <w:t xml:space="preserve"> consequential</w:t>
      </w:r>
      <w:r w:rsidRPr="00EE34E6">
        <w:t xml:space="preserve"> amendment to subsection 39(6) of the HIR by removing NK items 58308, 58508, 58911, 59104, 59704, 60507, 60510 and 61110 from the row that lists group I3 items.</w:t>
      </w:r>
      <w:r w:rsidR="00741774" w:rsidRPr="00EE34E6">
        <w:t xml:space="preserve"> Reference of “60000 to 60010” is amended to “60000 to 60009” to remove NK item 60010.</w:t>
      </w:r>
      <w:r w:rsidR="005B1563" w:rsidRPr="00EE34E6">
        <w:t xml:space="preserve"> </w:t>
      </w:r>
    </w:p>
    <w:p w14:paraId="786FB682" w14:textId="191336F8" w:rsidR="000F0E1C" w:rsidRPr="00EE34E6" w:rsidRDefault="000F0E1C" w:rsidP="004A2C3C">
      <w:pPr>
        <w:shd w:val="clear" w:color="auto" w:fill="FFFFFF"/>
        <w:contextualSpacing/>
      </w:pPr>
    </w:p>
    <w:p w14:paraId="1130797A" w14:textId="636344F6" w:rsidR="00EB5A4A" w:rsidRPr="00EE34E6" w:rsidRDefault="00EB5A4A" w:rsidP="004A2C3C">
      <w:pPr>
        <w:shd w:val="clear" w:color="auto" w:fill="FFFFFF"/>
        <w:contextualSpacing/>
        <w:rPr>
          <w:b/>
        </w:rPr>
      </w:pPr>
      <w:r w:rsidRPr="00EE34E6">
        <w:rPr>
          <w:b/>
        </w:rPr>
        <w:t>Item [1</w:t>
      </w:r>
      <w:r w:rsidR="009A5B92" w:rsidRPr="00EE34E6">
        <w:rPr>
          <w:b/>
        </w:rPr>
        <w:t>9</w:t>
      </w:r>
      <w:r w:rsidRPr="00EE34E6">
        <w:rPr>
          <w:b/>
        </w:rPr>
        <w:t>] – Subsection 39(6) (cell at table item 4, column 2)</w:t>
      </w:r>
    </w:p>
    <w:p w14:paraId="6AD213A4" w14:textId="5FA26400" w:rsidR="00EB5A4A" w:rsidRPr="00EE34E6" w:rsidRDefault="00EB5A4A" w:rsidP="004A2C3C">
      <w:pPr>
        <w:shd w:val="clear" w:color="auto" w:fill="FFFFFF"/>
        <w:contextualSpacing/>
      </w:pPr>
      <w:r w:rsidRPr="00EE34E6">
        <w:t>Item 1</w:t>
      </w:r>
      <w:r w:rsidR="009A5B92" w:rsidRPr="00EE34E6">
        <w:t>9</w:t>
      </w:r>
      <w:r w:rsidRPr="00EE34E6">
        <w:t xml:space="preserve"> makes a</w:t>
      </w:r>
      <w:r w:rsidR="005B1563" w:rsidRPr="00EE34E6">
        <w:t xml:space="preserve"> consequential</w:t>
      </w:r>
      <w:r w:rsidRPr="00EE34E6">
        <w:t xml:space="preserve"> amendment to subsection 39(6) of the HIR by removing NK items 61672, 61690, 61691, 61693, 61694, 61695, 61696, 61702, 61703, 61704, 61705, 61706, 61707 and 61710</w:t>
      </w:r>
      <w:r w:rsidR="003F6FFD" w:rsidRPr="00EE34E6">
        <w:t xml:space="preserve"> from the row that lists group I4 items</w:t>
      </w:r>
      <w:r w:rsidRPr="00EE34E6">
        <w:t>.</w:t>
      </w:r>
      <w:r w:rsidR="005B1563" w:rsidRPr="00EE34E6">
        <w:t xml:space="preserve"> </w:t>
      </w:r>
    </w:p>
    <w:p w14:paraId="5DE4609A" w14:textId="74DA9B9F" w:rsidR="00EB5A4A" w:rsidRPr="00EE34E6" w:rsidRDefault="00EB5A4A" w:rsidP="004A2C3C">
      <w:pPr>
        <w:shd w:val="clear" w:color="auto" w:fill="FFFFFF"/>
        <w:contextualSpacing/>
      </w:pPr>
    </w:p>
    <w:p w14:paraId="01912990" w14:textId="1F6E0A95" w:rsidR="00EB5A4A" w:rsidRPr="00EE34E6" w:rsidRDefault="000B4C8C" w:rsidP="005372A6">
      <w:pPr>
        <w:rPr>
          <w:b/>
        </w:rPr>
      </w:pPr>
      <w:r w:rsidRPr="00EE34E6">
        <w:rPr>
          <w:b/>
        </w:rPr>
        <w:t>Item [</w:t>
      </w:r>
      <w:r w:rsidR="009A5B92" w:rsidRPr="00EE34E6">
        <w:rPr>
          <w:b/>
        </w:rPr>
        <w:t>20</w:t>
      </w:r>
      <w:r w:rsidRPr="00EE34E6">
        <w:rPr>
          <w:b/>
        </w:rPr>
        <w:t>] – Subsection 39(6) (cell at table item 5, column 2)</w:t>
      </w:r>
    </w:p>
    <w:p w14:paraId="35F66CC0" w14:textId="150E5366" w:rsidR="000B4C8C" w:rsidRPr="00EE34E6" w:rsidRDefault="000B4C8C" w:rsidP="003150DC">
      <w:pPr>
        <w:shd w:val="clear" w:color="auto" w:fill="FFFFFF"/>
        <w:contextualSpacing/>
      </w:pPr>
      <w:r w:rsidRPr="00EE34E6">
        <w:t xml:space="preserve">Item </w:t>
      </w:r>
      <w:r w:rsidR="009A5B92" w:rsidRPr="00EE34E6">
        <w:t>20</w:t>
      </w:r>
      <w:r w:rsidRPr="00EE34E6">
        <w:t xml:space="preserve"> makes a</w:t>
      </w:r>
      <w:r w:rsidR="005B1563" w:rsidRPr="00EE34E6">
        <w:t xml:space="preserve"> consequential</w:t>
      </w:r>
      <w:r w:rsidRPr="00EE34E6">
        <w:t xml:space="preserve"> amendment to subsection 39(6) of the HIR by removing NK items 63016 and 63346</w:t>
      </w:r>
      <w:r w:rsidR="00436CB0" w:rsidRPr="00EE34E6">
        <w:t xml:space="preserve"> from the row that lists group I</w:t>
      </w:r>
      <w:r w:rsidR="003F6FFD" w:rsidRPr="00EE34E6">
        <w:t>5</w:t>
      </w:r>
      <w:r w:rsidR="00436CB0" w:rsidRPr="00EE34E6">
        <w:t xml:space="preserve"> items</w:t>
      </w:r>
      <w:r w:rsidRPr="00EE34E6">
        <w:t>. Items 63308 and 63329 are also removed as these items have ceased.</w:t>
      </w:r>
      <w:r w:rsidR="005B1563" w:rsidRPr="00EE34E6">
        <w:t xml:space="preserve"> </w:t>
      </w:r>
    </w:p>
    <w:p w14:paraId="1EF9F348" w14:textId="084A71B2" w:rsidR="00120D42" w:rsidRPr="00EE34E6" w:rsidRDefault="00120D42" w:rsidP="004A2C3C">
      <w:pPr>
        <w:shd w:val="clear" w:color="auto" w:fill="FFFFFF"/>
        <w:contextualSpacing/>
      </w:pPr>
    </w:p>
    <w:p w14:paraId="2AF85EAE" w14:textId="312E3C98" w:rsidR="00120D42" w:rsidRPr="00EE34E6" w:rsidRDefault="00120D42" w:rsidP="004A2C3C">
      <w:pPr>
        <w:shd w:val="clear" w:color="auto" w:fill="FFFFFF"/>
        <w:contextualSpacing/>
        <w:rPr>
          <w:b/>
        </w:rPr>
      </w:pPr>
      <w:r w:rsidRPr="00EE34E6">
        <w:rPr>
          <w:b/>
        </w:rPr>
        <w:t>Item [</w:t>
      </w:r>
      <w:r w:rsidR="009A5B92" w:rsidRPr="00EE34E6">
        <w:rPr>
          <w:b/>
        </w:rPr>
        <w:t>21</w:t>
      </w:r>
      <w:r w:rsidRPr="00EE34E6">
        <w:rPr>
          <w:b/>
        </w:rPr>
        <w:t>] – Subsection 39(6) (note)</w:t>
      </w:r>
    </w:p>
    <w:p w14:paraId="0A30C185" w14:textId="53F77E42" w:rsidR="00120D42" w:rsidRPr="00EE34E6" w:rsidRDefault="00120D42" w:rsidP="004A2C3C">
      <w:pPr>
        <w:shd w:val="clear" w:color="auto" w:fill="FFFFFF"/>
        <w:contextualSpacing/>
      </w:pPr>
      <w:r w:rsidRPr="00EE34E6">
        <w:t xml:space="preserve">Item </w:t>
      </w:r>
      <w:r w:rsidR="009A5B92" w:rsidRPr="00EE34E6">
        <w:t>21</w:t>
      </w:r>
      <w:r w:rsidRPr="00EE34E6">
        <w:t xml:space="preserve"> makes a</w:t>
      </w:r>
      <w:r w:rsidR="00436CB0" w:rsidRPr="00EE34E6">
        <w:t xml:space="preserve"> consequential </w:t>
      </w:r>
      <w:r w:rsidRPr="00EE34E6">
        <w:t>amendment to subsection 39(6) of the HIR by re</w:t>
      </w:r>
      <w:r w:rsidR="003F6FFD" w:rsidRPr="00EE34E6">
        <w:t>pealing</w:t>
      </w:r>
      <w:r w:rsidRPr="00EE34E6">
        <w:t xml:space="preserve"> the note under the table that stipulates that items 63008 and 63329 are specified in a determination made under subsection 3C(1) of the Act. Items 63008 and 63329 have ceased and therefore this note is no longer required.</w:t>
      </w:r>
    </w:p>
    <w:p w14:paraId="70427F26" w14:textId="72F1BB5B" w:rsidR="00B50CA3" w:rsidRPr="00EE34E6" w:rsidRDefault="00B50CA3" w:rsidP="004A2C3C">
      <w:pPr>
        <w:shd w:val="clear" w:color="auto" w:fill="FFFFFF"/>
        <w:contextualSpacing/>
      </w:pPr>
    </w:p>
    <w:p w14:paraId="3EAD9A47" w14:textId="2DE616FB" w:rsidR="00B50CA3" w:rsidRPr="00EE34E6" w:rsidRDefault="00B50CA3" w:rsidP="004A2C3C">
      <w:pPr>
        <w:shd w:val="clear" w:color="auto" w:fill="FFFFFF"/>
        <w:contextualSpacing/>
        <w:rPr>
          <w:b/>
        </w:rPr>
      </w:pPr>
      <w:r w:rsidRPr="00EE34E6">
        <w:rPr>
          <w:b/>
        </w:rPr>
        <w:t>Item [2</w:t>
      </w:r>
      <w:r w:rsidR="009A5B92" w:rsidRPr="00EE34E6">
        <w:rPr>
          <w:b/>
        </w:rPr>
        <w:t>2</w:t>
      </w:r>
      <w:r w:rsidRPr="00EE34E6">
        <w:rPr>
          <w:b/>
        </w:rPr>
        <w:t>] – Section 40 (cell at table item 1, column 2)</w:t>
      </w:r>
    </w:p>
    <w:p w14:paraId="26F90703" w14:textId="0FBA722F" w:rsidR="00681407" w:rsidRPr="00EE34E6" w:rsidRDefault="00AF5911" w:rsidP="004A2C3C">
      <w:pPr>
        <w:shd w:val="clear" w:color="auto" w:fill="FFFFFF"/>
        <w:contextualSpacing/>
      </w:pPr>
      <w:r w:rsidRPr="00EE34E6">
        <w:t>Item 2</w:t>
      </w:r>
      <w:r w:rsidR="009A5B92" w:rsidRPr="00EE34E6">
        <w:t>2</w:t>
      </w:r>
      <w:r w:rsidRPr="00EE34E6">
        <w:t xml:space="preserve"> makes a</w:t>
      </w:r>
      <w:r w:rsidR="00681407" w:rsidRPr="00EE34E6">
        <w:t xml:space="preserve"> consequential</w:t>
      </w:r>
      <w:r w:rsidRPr="00EE34E6">
        <w:t xml:space="preserve"> amendment to section 40 of the HIR by removing NK items 57714, 57717, 58111, 58117 and 58123. </w:t>
      </w:r>
    </w:p>
    <w:p w14:paraId="0818B21A" w14:textId="77777777" w:rsidR="00681407" w:rsidRPr="00EE34E6" w:rsidRDefault="00681407" w:rsidP="004A2C3C">
      <w:pPr>
        <w:shd w:val="clear" w:color="auto" w:fill="FFFFFF"/>
        <w:contextualSpacing/>
      </w:pPr>
    </w:p>
    <w:p w14:paraId="152C161C" w14:textId="17144223" w:rsidR="00AF5911" w:rsidRPr="00EE34E6" w:rsidRDefault="00AF5911" w:rsidP="004A2C3C">
      <w:pPr>
        <w:shd w:val="clear" w:color="auto" w:fill="FFFFFF"/>
        <w:contextualSpacing/>
      </w:pPr>
      <w:r w:rsidRPr="00EE34E6">
        <w:t xml:space="preserve">Section 40 of the HIR prescribes diagnostic imaging services which can be requested by </w:t>
      </w:r>
      <w:r w:rsidR="006E2314" w:rsidRPr="00EE34E6">
        <w:t xml:space="preserve">a </w:t>
      </w:r>
      <w:r w:rsidRPr="00EE34E6">
        <w:t>chiropractor</w:t>
      </w:r>
      <w:r w:rsidR="00815D52" w:rsidRPr="00EE34E6">
        <w:t xml:space="preserve">, which </w:t>
      </w:r>
      <w:r w:rsidR="006E2314" w:rsidRPr="00EE34E6">
        <w:t>is</w:t>
      </w:r>
      <w:r w:rsidR="00815D52" w:rsidRPr="00EE34E6">
        <w:t xml:space="preserve"> </w:t>
      </w:r>
      <w:r w:rsidR="00741F27" w:rsidRPr="00EE34E6">
        <w:t>defined in subsection 3(1) of the Act.</w:t>
      </w:r>
    </w:p>
    <w:p w14:paraId="075BE9C0" w14:textId="1C3DC4A0" w:rsidR="00AF5911" w:rsidRPr="00EE34E6" w:rsidRDefault="00AF5911" w:rsidP="004A2C3C">
      <w:pPr>
        <w:shd w:val="clear" w:color="auto" w:fill="FFFFFF"/>
        <w:contextualSpacing/>
      </w:pPr>
    </w:p>
    <w:p w14:paraId="08ACE281" w14:textId="64B6DFFA" w:rsidR="00AF5911" w:rsidRPr="00EE34E6" w:rsidRDefault="00AF5911" w:rsidP="004A2C3C">
      <w:pPr>
        <w:shd w:val="clear" w:color="auto" w:fill="FFFFFF"/>
        <w:contextualSpacing/>
        <w:rPr>
          <w:b/>
        </w:rPr>
      </w:pPr>
      <w:r w:rsidRPr="00EE34E6">
        <w:rPr>
          <w:b/>
        </w:rPr>
        <w:t>Item [2</w:t>
      </w:r>
      <w:r w:rsidR="009A5B92" w:rsidRPr="00EE34E6">
        <w:rPr>
          <w:b/>
        </w:rPr>
        <w:t>3</w:t>
      </w:r>
      <w:r w:rsidRPr="00EE34E6">
        <w:rPr>
          <w:b/>
        </w:rPr>
        <w:t>] – Section 41 (cell at table item 1, column 2)</w:t>
      </w:r>
    </w:p>
    <w:p w14:paraId="6CF15A16" w14:textId="41BD1FCD" w:rsidR="00AF5911" w:rsidRPr="00EE34E6" w:rsidRDefault="00AF5911" w:rsidP="004A2C3C">
      <w:pPr>
        <w:shd w:val="clear" w:color="auto" w:fill="FFFFFF"/>
        <w:contextualSpacing/>
      </w:pPr>
      <w:r w:rsidRPr="00EE34E6">
        <w:t>Item 2</w:t>
      </w:r>
      <w:r w:rsidR="009A5B92" w:rsidRPr="00EE34E6">
        <w:t>3</w:t>
      </w:r>
      <w:r w:rsidRPr="00EE34E6">
        <w:t xml:space="preserve"> makes a</w:t>
      </w:r>
      <w:r w:rsidR="00681407" w:rsidRPr="00EE34E6">
        <w:t xml:space="preserve"> consequential</w:t>
      </w:r>
      <w:r w:rsidRPr="00EE34E6">
        <w:t xml:space="preserve"> amendment to section 41 of the HIR by removing NK item 57714, 57717</w:t>
      </w:r>
      <w:r w:rsidR="00F505DA" w:rsidRPr="00EE34E6">
        <w:t>, 58111, 58117, 58123, 58126 and 58127.</w:t>
      </w:r>
      <w:r w:rsidR="00681407" w:rsidRPr="00EE34E6">
        <w:t xml:space="preserve"> </w:t>
      </w:r>
    </w:p>
    <w:p w14:paraId="64775F47" w14:textId="507D1011" w:rsidR="00681407" w:rsidRPr="00EE34E6" w:rsidRDefault="00681407" w:rsidP="004A2C3C">
      <w:pPr>
        <w:shd w:val="clear" w:color="auto" w:fill="FFFFFF"/>
        <w:contextualSpacing/>
      </w:pPr>
    </w:p>
    <w:p w14:paraId="68DE4872" w14:textId="10D5479C" w:rsidR="00681407" w:rsidRPr="00EE34E6" w:rsidRDefault="00681407" w:rsidP="004A2C3C">
      <w:pPr>
        <w:shd w:val="clear" w:color="auto" w:fill="FFFFFF"/>
        <w:contextualSpacing/>
      </w:pPr>
      <w:r w:rsidRPr="00EE34E6">
        <w:t xml:space="preserve">Section 41 of the HIR prescribes diagnostic imaging services which can be requested by </w:t>
      </w:r>
      <w:r w:rsidR="006E2314" w:rsidRPr="00EE34E6">
        <w:t xml:space="preserve">a </w:t>
      </w:r>
      <w:r w:rsidRPr="00EE34E6">
        <w:t>physiotherapist</w:t>
      </w:r>
      <w:r w:rsidR="006E2314" w:rsidRPr="00EE34E6">
        <w:t xml:space="preserve"> or an </w:t>
      </w:r>
      <w:r w:rsidRPr="00EE34E6">
        <w:t>osteopath</w:t>
      </w:r>
      <w:r w:rsidR="00815D52" w:rsidRPr="00EE34E6">
        <w:t>, which are defined in subsection 3(1) of the Act</w:t>
      </w:r>
      <w:r w:rsidRPr="00EE34E6">
        <w:t>.</w:t>
      </w:r>
    </w:p>
    <w:p w14:paraId="0C4BBD2F" w14:textId="1AE735B4" w:rsidR="00F505DA" w:rsidRPr="00EE34E6" w:rsidRDefault="00F505DA" w:rsidP="004A2C3C">
      <w:pPr>
        <w:shd w:val="clear" w:color="auto" w:fill="FFFFFF"/>
        <w:contextualSpacing/>
      </w:pPr>
    </w:p>
    <w:p w14:paraId="33040AA4" w14:textId="414AE168" w:rsidR="00F505DA" w:rsidRPr="00EE34E6" w:rsidRDefault="00F505DA" w:rsidP="004A2C3C">
      <w:pPr>
        <w:shd w:val="clear" w:color="auto" w:fill="FFFFFF"/>
        <w:contextualSpacing/>
        <w:rPr>
          <w:b/>
        </w:rPr>
      </w:pPr>
      <w:r w:rsidRPr="00EE34E6">
        <w:rPr>
          <w:b/>
        </w:rPr>
        <w:t>Item [2</w:t>
      </w:r>
      <w:r w:rsidR="009A5B92" w:rsidRPr="00EE34E6">
        <w:rPr>
          <w:b/>
        </w:rPr>
        <w:t>4</w:t>
      </w:r>
      <w:r w:rsidRPr="00EE34E6">
        <w:rPr>
          <w:b/>
        </w:rPr>
        <w:t>] – Section 42 (cell at table item 1, column 2)</w:t>
      </w:r>
    </w:p>
    <w:p w14:paraId="041E2D09" w14:textId="7DC13E3C" w:rsidR="00F505DA" w:rsidRPr="00EE34E6" w:rsidRDefault="00C654BA" w:rsidP="004A2C3C">
      <w:pPr>
        <w:shd w:val="clear" w:color="auto" w:fill="FFFFFF"/>
        <w:contextualSpacing/>
      </w:pPr>
      <w:r w:rsidRPr="00EE34E6">
        <w:t>Item 2</w:t>
      </w:r>
      <w:r w:rsidR="009A5B92" w:rsidRPr="00EE34E6">
        <w:t>4</w:t>
      </w:r>
      <w:r w:rsidRPr="00EE34E6">
        <w:t xml:space="preserve"> makes a </w:t>
      </w:r>
      <w:r w:rsidR="00681407" w:rsidRPr="00EE34E6">
        <w:t xml:space="preserve">consequential </w:t>
      </w:r>
      <w:r w:rsidRPr="00EE34E6">
        <w:t>amendment to section 42 of the HIR by removing NK items 55837, 55841 and 55845</w:t>
      </w:r>
      <w:r w:rsidR="001D6457" w:rsidRPr="00EE34E6">
        <w:t xml:space="preserve"> from the row that lists group I1 items</w:t>
      </w:r>
      <w:r w:rsidRPr="00EE34E6">
        <w:t>. Items 55836 and 55840 will also be removed as these items will cease on 1 May 2020.</w:t>
      </w:r>
    </w:p>
    <w:p w14:paraId="4B36C28B" w14:textId="0ABB9AB5" w:rsidR="00C654BA" w:rsidRPr="00EE34E6" w:rsidRDefault="00C654BA" w:rsidP="004A2C3C">
      <w:pPr>
        <w:shd w:val="clear" w:color="auto" w:fill="FFFFFF"/>
        <w:contextualSpacing/>
      </w:pPr>
    </w:p>
    <w:p w14:paraId="5A2ABDF6" w14:textId="0553C324" w:rsidR="00C654BA" w:rsidRPr="00EE34E6" w:rsidRDefault="008878A0" w:rsidP="004A2C3C">
      <w:pPr>
        <w:shd w:val="clear" w:color="auto" w:fill="FFFFFF"/>
        <w:contextualSpacing/>
      </w:pPr>
      <w:r w:rsidRPr="00EE34E6">
        <w:t>Six n</w:t>
      </w:r>
      <w:r w:rsidR="00C654BA" w:rsidRPr="00EE34E6">
        <w:t xml:space="preserve">ew items </w:t>
      </w:r>
      <w:r w:rsidRPr="00EE34E6">
        <w:t>for an ultrasound of the foot (items 55888, 55889, 55890, 55891, 55892, 55893, 55894 and 55895) will be added</w:t>
      </w:r>
      <w:r w:rsidR="00681407" w:rsidRPr="00EE34E6">
        <w:t xml:space="preserve">, as these </w:t>
      </w:r>
      <w:r w:rsidRPr="00EE34E6">
        <w:t xml:space="preserve">items will commence on 1 May 2020. </w:t>
      </w:r>
    </w:p>
    <w:p w14:paraId="59181CE7" w14:textId="1CD1CEEC" w:rsidR="008878A0" w:rsidRPr="00EE34E6" w:rsidRDefault="008878A0" w:rsidP="004A2C3C">
      <w:pPr>
        <w:shd w:val="clear" w:color="auto" w:fill="FFFFFF"/>
        <w:contextualSpacing/>
      </w:pPr>
    </w:p>
    <w:p w14:paraId="37FBEF27" w14:textId="1A17177B" w:rsidR="008878A0" w:rsidRPr="00EE34E6" w:rsidRDefault="008878A0" w:rsidP="004A2C3C">
      <w:pPr>
        <w:shd w:val="clear" w:color="auto" w:fill="FFFFFF"/>
        <w:contextualSpacing/>
      </w:pPr>
      <w:r w:rsidRPr="00EE34E6">
        <w:t>Section 42 of the HIR prescribes diagnostic imaging services which can be requested by</w:t>
      </w:r>
      <w:r w:rsidR="006E2314" w:rsidRPr="00EE34E6">
        <w:t xml:space="preserve"> </w:t>
      </w:r>
      <w:r w:rsidR="00033767" w:rsidRPr="00EE34E6">
        <w:t>a podiatrist</w:t>
      </w:r>
      <w:r w:rsidR="00DB7ADB" w:rsidRPr="00EE34E6">
        <w:t xml:space="preserve">, which </w:t>
      </w:r>
      <w:r w:rsidR="006E2314" w:rsidRPr="00EE34E6">
        <w:t>is</w:t>
      </w:r>
      <w:r w:rsidR="00DB7ADB" w:rsidRPr="00EE34E6">
        <w:t xml:space="preserve"> defined in subsection 3(1) of the Act</w:t>
      </w:r>
      <w:r w:rsidRPr="00EE34E6">
        <w:t>.</w:t>
      </w:r>
    </w:p>
    <w:p w14:paraId="5C7BFF01" w14:textId="25897CCA" w:rsidR="008878A0" w:rsidRPr="00EE34E6" w:rsidRDefault="008878A0" w:rsidP="004A2C3C">
      <w:pPr>
        <w:shd w:val="clear" w:color="auto" w:fill="FFFFFF"/>
        <w:contextualSpacing/>
        <w:rPr>
          <w:b/>
        </w:rPr>
      </w:pPr>
      <w:r w:rsidRPr="00EE34E6">
        <w:rPr>
          <w:b/>
        </w:rPr>
        <w:t>Item [2</w:t>
      </w:r>
      <w:r w:rsidR="009A5B92" w:rsidRPr="00EE34E6">
        <w:rPr>
          <w:b/>
        </w:rPr>
        <w:t>5</w:t>
      </w:r>
      <w:r w:rsidRPr="00EE34E6">
        <w:rPr>
          <w:b/>
        </w:rPr>
        <w:t>] – Section 42 (table item 2, column 2)</w:t>
      </w:r>
    </w:p>
    <w:p w14:paraId="2AED9EEB" w14:textId="1FEFB7B4" w:rsidR="0004554E" w:rsidRPr="00EE34E6" w:rsidRDefault="0004554E" w:rsidP="004A2C3C">
      <w:pPr>
        <w:shd w:val="clear" w:color="auto" w:fill="FFFFFF"/>
        <w:contextualSpacing/>
      </w:pPr>
      <w:r w:rsidRPr="00EE34E6">
        <w:t>Item 2</w:t>
      </w:r>
      <w:r w:rsidR="009A5B92" w:rsidRPr="00EE34E6">
        <w:t>5</w:t>
      </w:r>
      <w:r w:rsidRPr="00EE34E6">
        <w:t xml:space="preserve"> makes a</w:t>
      </w:r>
      <w:r w:rsidR="001D6457" w:rsidRPr="00EE34E6">
        <w:t xml:space="preserve"> consequential</w:t>
      </w:r>
      <w:r w:rsidRPr="00EE34E6">
        <w:t xml:space="preserve"> amendment to section 42 of the HIR by removing NK items 57536, 57539 and 57540</w:t>
      </w:r>
      <w:r w:rsidR="001D6457" w:rsidRPr="00EE34E6">
        <w:t xml:space="preserve"> from the row that lists group I3 items</w:t>
      </w:r>
      <w:r w:rsidRPr="00EE34E6">
        <w:t>.</w:t>
      </w:r>
    </w:p>
    <w:p w14:paraId="61F279E5" w14:textId="75F8CE0A" w:rsidR="0004554E" w:rsidRPr="00EE34E6" w:rsidRDefault="0004554E" w:rsidP="004A2C3C">
      <w:pPr>
        <w:shd w:val="clear" w:color="auto" w:fill="FFFFFF"/>
        <w:contextualSpacing/>
      </w:pPr>
    </w:p>
    <w:p w14:paraId="65055C34" w14:textId="5A597597" w:rsidR="0004554E" w:rsidRPr="00EE34E6" w:rsidRDefault="0004554E" w:rsidP="004A2C3C">
      <w:pPr>
        <w:shd w:val="clear" w:color="auto" w:fill="FFFFFF"/>
        <w:contextualSpacing/>
        <w:rPr>
          <w:b/>
        </w:rPr>
      </w:pPr>
      <w:r w:rsidRPr="00EE34E6">
        <w:rPr>
          <w:b/>
        </w:rPr>
        <w:t>Item [2</w:t>
      </w:r>
      <w:r w:rsidR="009A5B92" w:rsidRPr="00EE34E6">
        <w:rPr>
          <w:b/>
        </w:rPr>
        <w:t>6</w:t>
      </w:r>
      <w:r w:rsidRPr="00EE34E6">
        <w:rPr>
          <w:b/>
        </w:rPr>
        <w:t>] – Section 43 (cell at table item 1, column 2)</w:t>
      </w:r>
    </w:p>
    <w:p w14:paraId="259683E5" w14:textId="010425BB" w:rsidR="00257684" w:rsidRPr="00EE34E6" w:rsidRDefault="0004554E" w:rsidP="004A2C3C">
      <w:pPr>
        <w:shd w:val="clear" w:color="auto" w:fill="FFFFFF"/>
        <w:contextualSpacing/>
      </w:pPr>
      <w:r w:rsidRPr="00EE34E6">
        <w:t>Item 2</w:t>
      </w:r>
      <w:r w:rsidR="009A5B92" w:rsidRPr="00EE34E6">
        <w:t>6</w:t>
      </w:r>
      <w:r w:rsidRPr="00EE34E6">
        <w:t xml:space="preserve"> makes a</w:t>
      </w:r>
      <w:r w:rsidR="001D6457" w:rsidRPr="00EE34E6">
        <w:t xml:space="preserve"> consequential</w:t>
      </w:r>
      <w:r w:rsidRPr="00EE34E6">
        <w:t xml:space="preserve"> amendment to section 43 of the HIR by removing NK items 55701, 55710, 55713, 55714 and 55722.</w:t>
      </w:r>
      <w:r w:rsidR="005B60AF" w:rsidRPr="00EE34E6">
        <w:t xml:space="preserve"> </w:t>
      </w:r>
    </w:p>
    <w:p w14:paraId="64E942C7" w14:textId="77777777" w:rsidR="00257684" w:rsidRPr="00EE34E6" w:rsidRDefault="00257684" w:rsidP="004A2C3C">
      <w:pPr>
        <w:shd w:val="clear" w:color="auto" w:fill="FFFFFF"/>
        <w:contextualSpacing/>
      </w:pPr>
    </w:p>
    <w:p w14:paraId="53FA0C86" w14:textId="5C814C06" w:rsidR="0004554E" w:rsidRPr="00EE34E6" w:rsidRDefault="005B60AF" w:rsidP="004A2C3C">
      <w:pPr>
        <w:shd w:val="clear" w:color="auto" w:fill="FFFFFF"/>
        <w:contextualSpacing/>
      </w:pPr>
      <w:r w:rsidRPr="00EE34E6">
        <w:t xml:space="preserve">Section 43 of the HIR prescribes diagnostic imaging services which can be requested by </w:t>
      </w:r>
      <w:r w:rsidR="00033767" w:rsidRPr="00EE34E6">
        <w:t xml:space="preserve">a </w:t>
      </w:r>
      <w:r w:rsidRPr="00EE34E6">
        <w:t>participating midwi</w:t>
      </w:r>
      <w:r w:rsidR="00033767" w:rsidRPr="00EE34E6">
        <w:t>fe</w:t>
      </w:r>
      <w:r w:rsidR="00D01C37" w:rsidRPr="00EE34E6">
        <w:t xml:space="preserve">, </w:t>
      </w:r>
      <w:r w:rsidR="003150DC" w:rsidRPr="00EE34E6">
        <w:t>which is</w:t>
      </w:r>
      <w:r w:rsidR="00033767" w:rsidRPr="00EE34E6">
        <w:t xml:space="preserve"> </w:t>
      </w:r>
      <w:r w:rsidR="00D01C37" w:rsidRPr="00EE34E6">
        <w:t>defined in subsection 3(1) of the Act</w:t>
      </w:r>
      <w:r w:rsidRPr="00EE34E6">
        <w:t>.</w:t>
      </w:r>
    </w:p>
    <w:p w14:paraId="11200D10" w14:textId="77777777" w:rsidR="00501FEE" w:rsidRPr="00EE34E6" w:rsidRDefault="00501FEE" w:rsidP="004A2C3C">
      <w:pPr>
        <w:shd w:val="clear" w:color="auto" w:fill="FFFFFF"/>
        <w:contextualSpacing/>
        <w:rPr>
          <w:b/>
        </w:rPr>
      </w:pPr>
    </w:p>
    <w:p w14:paraId="2EAB9517" w14:textId="03C91205" w:rsidR="005B60AF" w:rsidRPr="00EE34E6" w:rsidRDefault="005B60AF" w:rsidP="004A2C3C">
      <w:pPr>
        <w:shd w:val="clear" w:color="auto" w:fill="FFFFFF"/>
        <w:contextualSpacing/>
        <w:rPr>
          <w:b/>
        </w:rPr>
      </w:pPr>
      <w:r w:rsidRPr="00EE34E6">
        <w:rPr>
          <w:b/>
        </w:rPr>
        <w:t>Item [2</w:t>
      </w:r>
      <w:r w:rsidR="009A5B92" w:rsidRPr="00EE34E6">
        <w:rPr>
          <w:b/>
        </w:rPr>
        <w:t>7</w:t>
      </w:r>
      <w:r w:rsidRPr="00EE34E6">
        <w:rPr>
          <w:b/>
        </w:rPr>
        <w:t>] – Section 44 (table)</w:t>
      </w:r>
    </w:p>
    <w:p w14:paraId="60185546" w14:textId="21DC69F3" w:rsidR="00257684" w:rsidRPr="00EE34E6" w:rsidRDefault="005B60AF" w:rsidP="004A2C3C">
      <w:pPr>
        <w:shd w:val="clear" w:color="auto" w:fill="FFFFFF"/>
        <w:contextualSpacing/>
      </w:pPr>
      <w:r w:rsidRPr="00EE34E6">
        <w:t>Item 2</w:t>
      </w:r>
      <w:r w:rsidR="009A5B92" w:rsidRPr="00EE34E6">
        <w:t>7</w:t>
      </w:r>
      <w:r w:rsidRPr="00EE34E6">
        <w:t xml:space="preserve"> makes an amendment</w:t>
      </w:r>
      <w:r w:rsidR="00257684" w:rsidRPr="00EE34E6">
        <w:t xml:space="preserve"> to</w:t>
      </w:r>
      <w:r w:rsidRPr="00EE34E6">
        <w:t xml:space="preserve"> section 44 of the HIR by repealing </w:t>
      </w:r>
      <w:r w:rsidR="00257684" w:rsidRPr="00EE34E6">
        <w:t xml:space="preserve">and substituting </w:t>
      </w:r>
      <w:r w:rsidRPr="00EE34E6">
        <w:t>the table</w:t>
      </w:r>
      <w:r w:rsidR="00257684" w:rsidRPr="00EE34E6">
        <w:t xml:space="preserve"> that remove</w:t>
      </w:r>
      <w:r w:rsidR="0068495F" w:rsidRPr="00EE34E6">
        <w:t>s</w:t>
      </w:r>
      <w:r w:rsidR="00257684" w:rsidRPr="00EE34E6">
        <w:t xml:space="preserve"> </w:t>
      </w:r>
      <w:r w:rsidRPr="00EE34E6">
        <w:t>items that will cease and</w:t>
      </w:r>
      <w:r w:rsidR="00257684" w:rsidRPr="00EE34E6">
        <w:t xml:space="preserve"> includes </w:t>
      </w:r>
      <w:r w:rsidRPr="00EE34E6">
        <w:t xml:space="preserve">new items that will commence on </w:t>
      </w:r>
      <w:r w:rsidRPr="00EE34E6">
        <w:br/>
        <w:t xml:space="preserve">1 May 2020. </w:t>
      </w:r>
    </w:p>
    <w:p w14:paraId="03F2B202" w14:textId="4182C69A" w:rsidR="005B60AF" w:rsidRPr="00EE34E6" w:rsidRDefault="005B60AF" w:rsidP="004A2C3C">
      <w:pPr>
        <w:shd w:val="clear" w:color="auto" w:fill="FFFFFF"/>
        <w:contextualSpacing/>
      </w:pPr>
    </w:p>
    <w:p w14:paraId="5109E1A1" w14:textId="00F10ACF" w:rsidR="005B60AF" w:rsidRPr="00EE34E6" w:rsidRDefault="005B60AF" w:rsidP="004A2C3C">
      <w:pPr>
        <w:shd w:val="clear" w:color="auto" w:fill="FFFFFF"/>
        <w:contextualSpacing/>
      </w:pPr>
      <w:r w:rsidRPr="00EE34E6">
        <w:t>The new table makes the following changes:</w:t>
      </w:r>
    </w:p>
    <w:p w14:paraId="644D1364" w14:textId="77777777" w:rsidR="00613533" w:rsidRPr="00EE34E6" w:rsidRDefault="005B60AF" w:rsidP="005B60AF">
      <w:pPr>
        <w:pStyle w:val="ListParagraph"/>
        <w:numPr>
          <w:ilvl w:val="0"/>
          <w:numId w:val="35"/>
        </w:numPr>
        <w:shd w:val="clear" w:color="auto" w:fill="FFFFFF"/>
      </w:pPr>
      <w:r w:rsidRPr="00EE34E6">
        <w:t>In the row that list group I1 items</w:t>
      </w:r>
      <w:r w:rsidR="00613533" w:rsidRPr="00EE34E6">
        <w:t>:</w:t>
      </w:r>
    </w:p>
    <w:p w14:paraId="3A386790" w14:textId="0B7F8995" w:rsidR="005B60AF" w:rsidRPr="00EE34E6" w:rsidRDefault="005B60AF" w:rsidP="00613533">
      <w:pPr>
        <w:pStyle w:val="ListParagraph"/>
        <w:numPr>
          <w:ilvl w:val="0"/>
          <w:numId w:val="36"/>
        </w:numPr>
        <w:shd w:val="clear" w:color="auto" w:fill="FFFFFF"/>
      </w:pPr>
      <w:r w:rsidRPr="00EE34E6">
        <w:t xml:space="preserve">NK items </w:t>
      </w:r>
      <w:r w:rsidR="00613533" w:rsidRPr="00EE34E6">
        <w:t>55014, 55059, 55061, 55601, 55769, 55801, 55805, 55809, 55813, 55817, 55821, 55825, 55829, 55833, 55837, 55841, 55845, 55849, 55851 and 55853 are removed.</w:t>
      </w:r>
    </w:p>
    <w:p w14:paraId="7C9EED63" w14:textId="0ED55F90" w:rsidR="00613533" w:rsidRPr="00EE34E6" w:rsidRDefault="00613533" w:rsidP="00E2179C">
      <w:pPr>
        <w:pStyle w:val="ListParagraph"/>
        <w:numPr>
          <w:ilvl w:val="0"/>
          <w:numId w:val="37"/>
        </w:numPr>
        <w:shd w:val="clear" w:color="auto" w:fill="FFFFFF"/>
      </w:pPr>
      <w:r w:rsidRPr="00EE34E6">
        <w:t>Ultrasound items 55800, 55804, 55808, 55816, 55820, 55824, 55828, 55832, 55836 and 55840 are removed as these items will cease on 1 May 2020.</w:t>
      </w:r>
    </w:p>
    <w:p w14:paraId="585BA397" w14:textId="42DA0484" w:rsidR="00613533" w:rsidRPr="00EE34E6" w:rsidRDefault="0068495F" w:rsidP="00E2179C">
      <w:pPr>
        <w:pStyle w:val="ListParagraph"/>
        <w:numPr>
          <w:ilvl w:val="0"/>
          <w:numId w:val="39"/>
        </w:numPr>
        <w:shd w:val="clear" w:color="auto" w:fill="FFFFFF"/>
      </w:pPr>
      <w:r w:rsidRPr="00EE34E6">
        <w:t>Two</w:t>
      </w:r>
      <w:r w:rsidR="00E2179C" w:rsidRPr="00EE34E6">
        <w:t xml:space="preserve"> n</w:t>
      </w:r>
      <w:r w:rsidR="00613533" w:rsidRPr="00EE34E6">
        <w:t>ew ultrasound-guided breast biopsy item</w:t>
      </w:r>
      <w:r w:rsidRPr="00EE34E6">
        <w:t>s 55066 and</w:t>
      </w:r>
      <w:r w:rsidR="00613533" w:rsidRPr="00EE34E6">
        <w:t xml:space="preserve"> 55071 </w:t>
      </w:r>
      <w:r w:rsidRPr="00EE34E6">
        <w:t>are</w:t>
      </w:r>
      <w:r w:rsidR="00257684" w:rsidRPr="00EE34E6">
        <w:t xml:space="preserve"> </w:t>
      </w:r>
      <w:r w:rsidR="00E2179C" w:rsidRPr="00EE34E6">
        <w:t>added</w:t>
      </w:r>
      <w:r w:rsidR="00257684" w:rsidRPr="00EE34E6">
        <w:t>, as th</w:t>
      </w:r>
      <w:r w:rsidRPr="00EE34E6">
        <w:t>ese</w:t>
      </w:r>
      <w:r w:rsidR="00257684" w:rsidRPr="00EE34E6">
        <w:t xml:space="preserve"> </w:t>
      </w:r>
      <w:r w:rsidR="00E2179C" w:rsidRPr="00EE34E6">
        <w:t>item</w:t>
      </w:r>
      <w:r w:rsidRPr="00EE34E6">
        <w:t>s</w:t>
      </w:r>
      <w:r w:rsidR="00E2179C" w:rsidRPr="00EE34E6">
        <w:t xml:space="preserve"> will commence on 1 May 2020.</w:t>
      </w:r>
    </w:p>
    <w:p w14:paraId="229FE175" w14:textId="109615C0" w:rsidR="00E2179C" w:rsidRPr="00EE34E6" w:rsidRDefault="00E2179C" w:rsidP="00E2179C">
      <w:pPr>
        <w:pStyle w:val="ListParagraph"/>
        <w:numPr>
          <w:ilvl w:val="0"/>
          <w:numId w:val="39"/>
        </w:numPr>
        <w:shd w:val="clear" w:color="auto" w:fill="FFFFFF"/>
      </w:pPr>
      <w:r w:rsidRPr="00EE34E6">
        <w:t xml:space="preserve">Forty new musculoskeletal ultrasound items 55856, 55857, 55858, 55859, 55860, 55861, 55862, 55863, 55864, 55865, 55866, 55867, 55868, 55869, 55870, 55871, 55872, 55873, 55874, 55875, 55876, 55877, 55878, 55879, 55880, 55881, 55882, 55883, 55884, 55885, 55886, 55887, 55888, 55889, 55890, 55891, 55892, 55893, 55894, 55895 </w:t>
      </w:r>
      <w:r w:rsidR="00257684" w:rsidRPr="00EE34E6">
        <w:t xml:space="preserve">are </w:t>
      </w:r>
      <w:r w:rsidRPr="00EE34E6">
        <w:t>added</w:t>
      </w:r>
      <w:r w:rsidR="00257684" w:rsidRPr="00EE34E6">
        <w:t>, as t</w:t>
      </w:r>
      <w:r w:rsidRPr="00EE34E6">
        <w:t>hese items will commence on 1 May 2020.</w:t>
      </w:r>
    </w:p>
    <w:p w14:paraId="03C434FF" w14:textId="243CE9A5" w:rsidR="00E2179C" w:rsidRPr="00EE34E6" w:rsidRDefault="00E2179C" w:rsidP="0038037C">
      <w:pPr>
        <w:pStyle w:val="ListParagraph"/>
        <w:numPr>
          <w:ilvl w:val="0"/>
          <w:numId w:val="35"/>
        </w:numPr>
        <w:shd w:val="clear" w:color="auto" w:fill="FFFFFF"/>
      </w:pPr>
      <w:r w:rsidRPr="00EE34E6">
        <w:t>In the row that lists group I</w:t>
      </w:r>
      <w:r w:rsidR="00257684" w:rsidRPr="00EE34E6">
        <w:t>3</w:t>
      </w:r>
      <w:r w:rsidRPr="00EE34E6">
        <w:t xml:space="preserve"> items</w:t>
      </w:r>
      <w:r w:rsidR="0038037C" w:rsidRPr="00EE34E6">
        <w:t>, N</w:t>
      </w:r>
      <w:r w:rsidRPr="00EE34E6">
        <w:t>K items 57530, 57533, 57536, 57540, 57705, 57711, 57714, 57717 and 58529 will be removed.</w:t>
      </w:r>
    </w:p>
    <w:p w14:paraId="18E7F997" w14:textId="77777777" w:rsidR="00257684" w:rsidRPr="00EE34E6" w:rsidRDefault="00257684" w:rsidP="00257684">
      <w:pPr>
        <w:shd w:val="clear" w:color="auto" w:fill="FFFFFF"/>
        <w:contextualSpacing/>
      </w:pPr>
    </w:p>
    <w:p w14:paraId="16B75094" w14:textId="0C385086" w:rsidR="00257684" w:rsidRPr="00EE34E6" w:rsidRDefault="00257684" w:rsidP="00257684">
      <w:pPr>
        <w:shd w:val="clear" w:color="auto" w:fill="FFFFFF"/>
        <w:contextualSpacing/>
      </w:pPr>
      <w:r w:rsidRPr="00EE34E6">
        <w:t xml:space="preserve">Section 44 of the HIR prescribes diagnostic imaging services which can be requested </w:t>
      </w:r>
      <w:r w:rsidR="00033767" w:rsidRPr="00EE34E6">
        <w:t>by a</w:t>
      </w:r>
      <w:r w:rsidR="006E2314" w:rsidRPr="00EE34E6">
        <w:t xml:space="preserve"> </w:t>
      </w:r>
      <w:r w:rsidRPr="00EE34E6">
        <w:t>participating nurse practitioner</w:t>
      </w:r>
      <w:r w:rsidR="00E31AB4" w:rsidRPr="00EE34E6">
        <w:t xml:space="preserve">, which </w:t>
      </w:r>
      <w:r w:rsidR="006E2314" w:rsidRPr="00EE34E6">
        <w:t>is</w:t>
      </w:r>
      <w:r w:rsidR="00E31AB4" w:rsidRPr="00EE34E6">
        <w:t xml:space="preserve"> defined in subsection 3(1) of the Act</w:t>
      </w:r>
      <w:r w:rsidRPr="00EE34E6">
        <w:t xml:space="preserve">.  </w:t>
      </w:r>
    </w:p>
    <w:p w14:paraId="31F4C7E4" w14:textId="77777777" w:rsidR="00257684" w:rsidRPr="00EE34E6" w:rsidRDefault="00257684" w:rsidP="00257684">
      <w:pPr>
        <w:shd w:val="clear" w:color="auto" w:fill="FFFFFF"/>
      </w:pPr>
    </w:p>
    <w:p w14:paraId="67337289" w14:textId="6AA0D077" w:rsidR="0091172D" w:rsidRPr="00EE34E6" w:rsidRDefault="0091172D" w:rsidP="0091172D">
      <w:pPr>
        <w:shd w:val="clear" w:color="auto" w:fill="FFFFFF"/>
        <w:rPr>
          <w:b/>
        </w:rPr>
      </w:pPr>
      <w:r w:rsidRPr="00EE34E6">
        <w:rPr>
          <w:b/>
        </w:rPr>
        <w:t>Item [2</w:t>
      </w:r>
      <w:r w:rsidR="009A5B92" w:rsidRPr="00EE34E6">
        <w:rPr>
          <w:b/>
        </w:rPr>
        <w:t>8</w:t>
      </w:r>
      <w:r w:rsidRPr="00EE34E6">
        <w:rPr>
          <w:b/>
        </w:rPr>
        <w:t>] – Section 45 (cell at table item 1, column 2)</w:t>
      </w:r>
    </w:p>
    <w:p w14:paraId="40B39F72" w14:textId="733EC5D2" w:rsidR="0091172D" w:rsidRPr="00EE34E6" w:rsidRDefault="0091172D" w:rsidP="0091172D">
      <w:pPr>
        <w:shd w:val="clear" w:color="auto" w:fill="FFFFFF"/>
      </w:pPr>
      <w:r w:rsidRPr="00EE34E6">
        <w:t>Item 2</w:t>
      </w:r>
      <w:r w:rsidR="009A5B92" w:rsidRPr="00EE34E6">
        <w:t>8</w:t>
      </w:r>
      <w:r w:rsidRPr="00EE34E6">
        <w:t xml:space="preserve"> makes a</w:t>
      </w:r>
      <w:r w:rsidR="00D022D8" w:rsidRPr="00EE34E6">
        <w:t xml:space="preserve"> consequential </w:t>
      </w:r>
      <w:r w:rsidRPr="00EE34E6">
        <w:t>amendment to section 45 of the HIR by removing NK items 57714, 57717, 57911, 57914, 57917, 57926, 57929, 57935, 58117, 58123, 58124, 58523, 58526, 58529, 58702 and 59104.</w:t>
      </w:r>
    </w:p>
    <w:p w14:paraId="0C53DC2E" w14:textId="67C36299" w:rsidR="0091172D" w:rsidRPr="00EE34E6" w:rsidRDefault="0091172D" w:rsidP="0091172D">
      <w:pPr>
        <w:shd w:val="clear" w:color="auto" w:fill="FFFFFF"/>
      </w:pPr>
    </w:p>
    <w:p w14:paraId="5B39FCE2" w14:textId="466903C1" w:rsidR="0091172D" w:rsidRPr="00EE34E6" w:rsidRDefault="0091172D" w:rsidP="0091172D">
      <w:pPr>
        <w:shd w:val="clear" w:color="auto" w:fill="FFFFFF"/>
      </w:pPr>
      <w:r w:rsidRPr="00EE34E6">
        <w:t xml:space="preserve">X-ray sinus item 57903 and x-ray facial bone item </w:t>
      </w:r>
      <w:r w:rsidR="0023602F" w:rsidRPr="00EE34E6">
        <w:t>57912 are</w:t>
      </w:r>
      <w:r w:rsidR="00D022D8" w:rsidRPr="00EE34E6">
        <w:t xml:space="preserve"> </w:t>
      </w:r>
      <w:r w:rsidRPr="00EE34E6">
        <w:t xml:space="preserve">removed </w:t>
      </w:r>
      <w:r w:rsidR="00512E50" w:rsidRPr="00EE34E6">
        <w:t xml:space="preserve">as </w:t>
      </w:r>
      <w:r w:rsidRPr="00EE34E6">
        <w:t>these items will cease on 1 May 2020. New x-ray item of the sinuses and facial bone 57907</w:t>
      </w:r>
      <w:r w:rsidR="00D022D8" w:rsidRPr="00EE34E6">
        <w:t xml:space="preserve"> is added as this item will </w:t>
      </w:r>
      <w:r w:rsidRPr="00EE34E6">
        <w:t>commence on 1 May 2020.</w:t>
      </w:r>
    </w:p>
    <w:p w14:paraId="5E0ECC54" w14:textId="23D6D2E3" w:rsidR="00512E50" w:rsidRPr="00EE34E6" w:rsidRDefault="00512E50" w:rsidP="0091172D">
      <w:pPr>
        <w:shd w:val="clear" w:color="auto" w:fill="FFFFFF"/>
      </w:pPr>
    </w:p>
    <w:p w14:paraId="036501B8" w14:textId="212D74A3" w:rsidR="00512E50" w:rsidRPr="00EE34E6" w:rsidRDefault="00512E50" w:rsidP="00512E50">
      <w:pPr>
        <w:shd w:val="clear" w:color="auto" w:fill="FFFFFF"/>
      </w:pPr>
      <w:r w:rsidRPr="00EE34E6">
        <w:t xml:space="preserve">Section 45 of the HIR provides a list of specified Medicare items that are exempt from subsection </w:t>
      </w:r>
      <w:proofErr w:type="gramStart"/>
      <w:r w:rsidRPr="00EE34E6">
        <w:t>16B(</w:t>
      </w:r>
      <w:proofErr w:type="gramEnd"/>
      <w:r w:rsidRPr="00EE34E6">
        <w:t xml:space="preserve">1) of the Act to allow for the continued payment of benefits for the listed services. </w:t>
      </w:r>
    </w:p>
    <w:p w14:paraId="67E0649C" w14:textId="708D653E" w:rsidR="00512E50" w:rsidRPr="00EE34E6" w:rsidRDefault="00512E50" w:rsidP="00512E50">
      <w:pPr>
        <w:shd w:val="clear" w:color="auto" w:fill="FFFFFF"/>
      </w:pPr>
    </w:p>
    <w:p w14:paraId="2EC9A511" w14:textId="77777777" w:rsidR="00501FEE" w:rsidRPr="00EE34E6" w:rsidRDefault="00501FEE">
      <w:pPr>
        <w:spacing w:after="200" w:line="276" w:lineRule="auto"/>
        <w:rPr>
          <w:b/>
        </w:rPr>
      </w:pPr>
      <w:r w:rsidRPr="00EE34E6">
        <w:rPr>
          <w:b/>
        </w:rPr>
        <w:br w:type="page"/>
      </w:r>
    </w:p>
    <w:p w14:paraId="69E62118" w14:textId="0B90DC41" w:rsidR="00501FEE" w:rsidRPr="00EE34E6" w:rsidRDefault="00501FEE" w:rsidP="00512E50">
      <w:pPr>
        <w:shd w:val="clear" w:color="auto" w:fill="FFFFFF"/>
        <w:rPr>
          <w:b/>
        </w:rPr>
      </w:pPr>
      <w:r w:rsidRPr="00EE34E6">
        <w:rPr>
          <w:b/>
        </w:rPr>
        <w:t>Item [2</w:t>
      </w:r>
      <w:r w:rsidR="009A5B92" w:rsidRPr="00EE34E6">
        <w:rPr>
          <w:b/>
        </w:rPr>
        <w:t>9</w:t>
      </w:r>
      <w:r w:rsidRPr="00EE34E6">
        <w:rPr>
          <w:b/>
        </w:rPr>
        <w:t xml:space="preserve">] – Subsection 60(5) (definition of </w:t>
      </w:r>
      <w:r w:rsidRPr="00EE34E6">
        <w:rPr>
          <w:b/>
          <w:i/>
        </w:rPr>
        <w:t>service time</w:t>
      </w:r>
      <w:r w:rsidRPr="00EE34E6">
        <w:rPr>
          <w:b/>
        </w:rPr>
        <w:t>)</w:t>
      </w:r>
    </w:p>
    <w:p w14:paraId="7EBBF7A3" w14:textId="559217E6" w:rsidR="00501FEE" w:rsidRPr="00EE34E6" w:rsidRDefault="00501FEE" w:rsidP="00512E50">
      <w:pPr>
        <w:shd w:val="clear" w:color="auto" w:fill="FFFFFF"/>
      </w:pPr>
      <w:r w:rsidRPr="00EE34E6">
        <w:t>Item 2</w:t>
      </w:r>
      <w:r w:rsidR="009A5B92" w:rsidRPr="00EE34E6">
        <w:t>9</w:t>
      </w:r>
      <w:r w:rsidRPr="00EE34E6">
        <w:t xml:space="preserve"> makes a consequential amendment to the definition of </w:t>
      </w:r>
      <w:r w:rsidRPr="00EE34E6">
        <w:rPr>
          <w:i/>
        </w:rPr>
        <w:t>service time</w:t>
      </w:r>
      <w:r w:rsidRPr="00EE34E6">
        <w:t xml:space="preserve"> in subsection 60(5) </w:t>
      </w:r>
      <w:r w:rsidR="00E15132" w:rsidRPr="00EE34E6">
        <w:t>by replacing the reference to clause 2.44.4 of the general medical services table to clause 5.9.3. The clauses in the GMST have been re-restructured to reflect current drafting standards and formatting.</w:t>
      </w:r>
    </w:p>
    <w:p w14:paraId="288B9964" w14:textId="77777777" w:rsidR="00501FEE" w:rsidRPr="00EE34E6" w:rsidRDefault="00501FEE" w:rsidP="00512E50">
      <w:pPr>
        <w:shd w:val="clear" w:color="auto" w:fill="FFFFFF"/>
        <w:rPr>
          <w:b/>
        </w:rPr>
      </w:pPr>
    </w:p>
    <w:p w14:paraId="7B71E22C" w14:textId="67BB921C" w:rsidR="00512E50" w:rsidRPr="00EE34E6" w:rsidRDefault="00512E50" w:rsidP="00512E50">
      <w:pPr>
        <w:shd w:val="clear" w:color="auto" w:fill="FFFFFF"/>
        <w:rPr>
          <w:b/>
        </w:rPr>
      </w:pPr>
      <w:r w:rsidRPr="00EE34E6">
        <w:rPr>
          <w:b/>
        </w:rPr>
        <w:t>Item [</w:t>
      </w:r>
      <w:r w:rsidR="002A5D97" w:rsidRPr="00EE34E6">
        <w:rPr>
          <w:b/>
        </w:rPr>
        <w:t>30</w:t>
      </w:r>
      <w:r w:rsidRPr="00EE34E6">
        <w:rPr>
          <w:b/>
        </w:rPr>
        <w:t>] – Section 74 (table items 3 and 4, column 2)</w:t>
      </w:r>
    </w:p>
    <w:p w14:paraId="6028F152" w14:textId="05923D4D" w:rsidR="001D2BF2" w:rsidRPr="00EE34E6" w:rsidRDefault="00512E50" w:rsidP="001D2BF2">
      <w:pPr>
        <w:shd w:val="clear" w:color="auto" w:fill="FFFFFF"/>
        <w:contextualSpacing/>
      </w:pPr>
      <w:r w:rsidRPr="00EE34E6">
        <w:t xml:space="preserve">Item </w:t>
      </w:r>
      <w:r w:rsidR="002A5D97" w:rsidRPr="00EE34E6">
        <w:t>30</w:t>
      </w:r>
      <w:r w:rsidRPr="00EE34E6">
        <w:t xml:space="preserve"> make</w:t>
      </w:r>
      <w:r w:rsidR="001D2BF2" w:rsidRPr="00EE34E6">
        <w:t xml:space="preserve">s a consequential </w:t>
      </w:r>
      <w:r w:rsidRPr="00EE34E6">
        <w:t>amendment to section 74 of the HIR by substituting</w:t>
      </w:r>
      <w:r w:rsidR="003D17DB" w:rsidRPr="00EE34E6">
        <w:t xml:space="preserve"> NK</w:t>
      </w:r>
      <w:r w:rsidRPr="00EE34E6">
        <w:t xml:space="preserve"> item 57959 with item 57960.</w:t>
      </w:r>
      <w:r w:rsidR="003D17DB" w:rsidRPr="00EE34E6">
        <w:t xml:space="preserve"> </w:t>
      </w:r>
      <w:r w:rsidR="001D2BF2" w:rsidRPr="00EE34E6">
        <w:t xml:space="preserve">This amendment is machinery in nature </w:t>
      </w:r>
      <w:r w:rsidR="008F170B" w:rsidRPr="00EE34E6">
        <w:t xml:space="preserve">and </w:t>
      </w:r>
      <w:r w:rsidR="001D2BF2" w:rsidRPr="00EE34E6">
        <w:t>will prescribe that:</w:t>
      </w:r>
    </w:p>
    <w:p w14:paraId="1DBECF80" w14:textId="1D3B0AC3" w:rsidR="001D2BF2" w:rsidRPr="00EE34E6" w:rsidRDefault="001D2BF2" w:rsidP="001D2BF2">
      <w:pPr>
        <w:pStyle w:val="ListParagraph"/>
        <w:numPr>
          <w:ilvl w:val="0"/>
          <w:numId w:val="35"/>
        </w:numPr>
        <w:shd w:val="clear" w:color="auto" w:fill="FFFFFF"/>
      </w:pPr>
      <w:r w:rsidRPr="00EE34E6">
        <w:t>diagnostic radiology equipment (x-ray) is used for a service provided under items in subgroups 1, 2, 3 (except items 57960 to 57969), 4 to 9, 12 and 14 of Group I3; and</w:t>
      </w:r>
    </w:p>
    <w:p w14:paraId="3C2B2CE1" w14:textId="77777777" w:rsidR="001D2BF2" w:rsidRPr="00EE34E6" w:rsidRDefault="001D2BF2" w:rsidP="001D2BF2">
      <w:pPr>
        <w:pStyle w:val="ListParagraph"/>
        <w:numPr>
          <w:ilvl w:val="0"/>
          <w:numId w:val="35"/>
        </w:numPr>
        <w:shd w:val="clear" w:color="auto" w:fill="FFFFFF"/>
      </w:pPr>
      <w:proofErr w:type="gramStart"/>
      <w:r w:rsidRPr="00EE34E6">
        <w:t>diagnostic</w:t>
      </w:r>
      <w:proofErr w:type="gramEnd"/>
      <w:r w:rsidRPr="00EE34E6">
        <w:t xml:space="preserve"> radiology equipment for </w:t>
      </w:r>
      <w:proofErr w:type="spellStart"/>
      <w:r w:rsidRPr="00EE34E6">
        <w:t>orthopantomography</w:t>
      </w:r>
      <w:proofErr w:type="spellEnd"/>
      <w:r w:rsidRPr="00EE34E6">
        <w:t xml:space="preserve"> is used for a service provided under item 57960 to 57969.</w:t>
      </w:r>
    </w:p>
    <w:p w14:paraId="7F6EDC20" w14:textId="797BEB64" w:rsidR="003D17DB" w:rsidRPr="00EE34E6" w:rsidRDefault="003D17DB" w:rsidP="004A2C3C">
      <w:pPr>
        <w:shd w:val="clear" w:color="auto" w:fill="FFFFFF"/>
        <w:contextualSpacing/>
      </w:pPr>
    </w:p>
    <w:p w14:paraId="742D938E" w14:textId="31C9F677" w:rsidR="00632A39" w:rsidRPr="00EE34E6" w:rsidRDefault="003D17DB" w:rsidP="001D2BF2">
      <w:pPr>
        <w:shd w:val="clear" w:color="auto" w:fill="FFFFFF"/>
        <w:contextualSpacing/>
      </w:pPr>
      <w:r w:rsidRPr="00EE34E6">
        <w:t xml:space="preserve">Section 74 of the HIR prescribes the types of diagnostic imaging equipment used for specific services listed in the diagnostic imaging services table. </w:t>
      </w:r>
      <w:r w:rsidR="001D2BF2" w:rsidRPr="00EE34E6">
        <w:t xml:space="preserve">The purpose of recording equipment by type is to ensure that a practice has equipment that is appropriate for use in the rendering of particular diagnostic imaging services. </w:t>
      </w:r>
    </w:p>
    <w:p w14:paraId="159BF2E5" w14:textId="77777777" w:rsidR="003D17DB" w:rsidRPr="00EE34E6" w:rsidRDefault="003D17DB" w:rsidP="004A2C3C">
      <w:pPr>
        <w:shd w:val="clear" w:color="auto" w:fill="FFFFFF"/>
        <w:contextualSpacing/>
      </w:pPr>
    </w:p>
    <w:p w14:paraId="073B2779" w14:textId="29B26C55" w:rsidR="0023602F" w:rsidRPr="00EE34E6" w:rsidRDefault="0023602F" w:rsidP="0023602F">
      <w:pPr>
        <w:tabs>
          <w:tab w:val="num" w:pos="1080"/>
          <w:tab w:val="center" w:pos="4153"/>
          <w:tab w:val="right" w:pos="8306"/>
        </w:tabs>
        <w:rPr>
          <w:b/>
          <w:u w:val="single"/>
        </w:rPr>
      </w:pPr>
      <w:r w:rsidRPr="00EE34E6">
        <w:rPr>
          <w:b/>
          <w:u w:val="single"/>
        </w:rPr>
        <w:t xml:space="preserve">Part 2 – Amendments commencing 1 July 2020 </w:t>
      </w:r>
    </w:p>
    <w:p w14:paraId="0365F383" w14:textId="77777777" w:rsidR="0023602F" w:rsidRPr="00EE34E6" w:rsidRDefault="0023602F" w:rsidP="0023602F">
      <w:pPr>
        <w:shd w:val="clear" w:color="auto" w:fill="FFFFFF"/>
        <w:contextualSpacing/>
      </w:pPr>
    </w:p>
    <w:p w14:paraId="793B9A4D" w14:textId="379DE6A0" w:rsidR="0023602F" w:rsidRPr="00EE34E6" w:rsidRDefault="0023602F" w:rsidP="0023602F">
      <w:pPr>
        <w:shd w:val="clear" w:color="auto" w:fill="FFFFFF"/>
        <w:contextualSpacing/>
      </w:pPr>
      <w:r w:rsidRPr="00EE34E6">
        <w:rPr>
          <w:i/>
        </w:rPr>
        <w:t>Health Insurance Regulations 2018</w:t>
      </w:r>
      <w:r w:rsidRPr="00EE34E6">
        <w:t xml:space="preserve"> (HIR)</w:t>
      </w:r>
    </w:p>
    <w:p w14:paraId="3FA55C32" w14:textId="0D7343E8" w:rsidR="0023602F" w:rsidRPr="00EE34E6" w:rsidRDefault="0023602F" w:rsidP="0023602F">
      <w:pPr>
        <w:shd w:val="clear" w:color="auto" w:fill="FFFFFF"/>
        <w:contextualSpacing/>
      </w:pPr>
    </w:p>
    <w:p w14:paraId="1A00D5F4" w14:textId="1977C12A" w:rsidR="0023602F" w:rsidRPr="00EE34E6" w:rsidRDefault="0023602F" w:rsidP="0023602F">
      <w:pPr>
        <w:shd w:val="clear" w:color="auto" w:fill="FFFFFF"/>
        <w:contextualSpacing/>
        <w:rPr>
          <w:b/>
        </w:rPr>
      </w:pPr>
      <w:r w:rsidRPr="00EE34E6">
        <w:rPr>
          <w:b/>
        </w:rPr>
        <w:t>Item [</w:t>
      </w:r>
      <w:r w:rsidR="002A5D97" w:rsidRPr="00EE34E6">
        <w:rPr>
          <w:b/>
        </w:rPr>
        <w:t>31</w:t>
      </w:r>
      <w:r w:rsidRPr="00EE34E6">
        <w:rPr>
          <w:b/>
        </w:rPr>
        <w:t>] – Subsection 28(1) (after table item 28B)</w:t>
      </w:r>
    </w:p>
    <w:p w14:paraId="637A4A24" w14:textId="0EC56B75" w:rsidR="0023602F" w:rsidRPr="00EE34E6" w:rsidRDefault="0023602F" w:rsidP="0023602F">
      <w:pPr>
        <w:shd w:val="clear" w:color="auto" w:fill="FFFFFF"/>
        <w:contextualSpacing/>
      </w:pPr>
      <w:r w:rsidRPr="00EE34E6">
        <w:t xml:space="preserve">Item </w:t>
      </w:r>
      <w:r w:rsidR="002A5D97" w:rsidRPr="00EE34E6">
        <w:t>31</w:t>
      </w:r>
      <w:r w:rsidRPr="00EE34E6">
        <w:t xml:space="preserve"> inserts a </w:t>
      </w:r>
      <w:r w:rsidR="00E46CF6" w:rsidRPr="00EE34E6">
        <w:t xml:space="preserve">six </w:t>
      </w:r>
      <w:r w:rsidRPr="00EE34E6">
        <w:t xml:space="preserve">items </w:t>
      </w:r>
      <w:r w:rsidR="00E46CF6" w:rsidRPr="00EE34E6">
        <w:t>90350, 90355, 90360, 90361, 90362, 90365 into subsection 28(1) of the HIR.</w:t>
      </w:r>
    </w:p>
    <w:p w14:paraId="50DEAC0B" w14:textId="6439746F" w:rsidR="00E46CF6" w:rsidRPr="00EE34E6" w:rsidRDefault="00E46CF6" w:rsidP="0023602F">
      <w:pPr>
        <w:shd w:val="clear" w:color="auto" w:fill="FFFFFF"/>
        <w:contextualSpacing/>
      </w:pPr>
    </w:p>
    <w:p w14:paraId="0B34ADBB" w14:textId="668C482B" w:rsidR="00E46CF6" w:rsidRPr="00EE34E6" w:rsidRDefault="00E46CF6" w:rsidP="0023602F">
      <w:pPr>
        <w:shd w:val="clear" w:color="auto" w:fill="FFFFFF"/>
        <w:contextualSpacing/>
      </w:pPr>
      <w:r w:rsidRPr="00EE34E6">
        <w:t>Paragraph 10(2)(aa) of the Act provides a regulation making power to prescribe items as having a benefit equal to 100% of the fee in respect of the service. These items are specified in a table at subsection 28(1) of the HIR.</w:t>
      </w:r>
    </w:p>
    <w:p w14:paraId="231114C5" w14:textId="1C761475" w:rsidR="0023602F" w:rsidRPr="00EE34E6" w:rsidRDefault="0023602F">
      <w:pPr>
        <w:spacing w:after="200" w:line="276" w:lineRule="auto"/>
        <w:rPr>
          <w:b/>
          <w:sz w:val="28"/>
          <w:szCs w:val="28"/>
        </w:rPr>
      </w:pPr>
    </w:p>
    <w:p w14:paraId="71C0B95E" w14:textId="220B3586" w:rsidR="0023602F" w:rsidRPr="00EE34E6" w:rsidRDefault="0023602F">
      <w:pPr>
        <w:spacing w:after="200" w:line="276" w:lineRule="auto"/>
        <w:rPr>
          <w:b/>
          <w:sz w:val="28"/>
          <w:szCs w:val="28"/>
        </w:rPr>
      </w:pPr>
      <w:r w:rsidRPr="00EE34E6">
        <w:rPr>
          <w:b/>
          <w:sz w:val="28"/>
          <w:szCs w:val="28"/>
        </w:rPr>
        <w:br w:type="page"/>
      </w:r>
    </w:p>
    <w:p w14:paraId="66211529" w14:textId="11683A65" w:rsidR="006903CD" w:rsidRPr="00EE34E6" w:rsidRDefault="006903CD" w:rsidP="006903CD">
      <w:pPr>
        <w:jc w:val="center"/>
        <w:rPr>
          <w:b/>
          <w:sz w:val="28"/>
          <w:szCs w:val="28"/>
        </w:rPr>
      </w:pPr>
      <w:r w:rsidRPr="00EE34E6">
        <w:rPr>
          <w:b/>
          <w:sz w:val="28"/>
          <w:szCs w:val="28"/>
        </w:rPr>
        <w:t>Statement of Compatibility with Human Rights</w:t>
      </w:r>
      <w:r w:rsidR="00FF637D" w:rsidRPr="00EE34E6">
        <w:rPr>
          <w:b/>
          <w:sz w:val="28"/>
          <w:szCs w:val="28"/>
        </w:rPr>
        <w:br/>
      </w:r>
    </w:p>
    <w:p w14:paraId="1E35B4CA" w14:textId="77777777" w:rsidR="006903CD" w:rsidRPr="00EE34E6" w:rsidRDefault="006903CD" w:rsidP="006903CD">
      <w:pPr>
        <w:jc w:val="center"/>
        <w:rPr>
          <w:szCs w:val="24"/>
        </w:rPr>
      </w:pPr>
      <w:r w:rsidRPr="00EE34E6">
        <w:rPr>
          <w:i/>
          <w:szCs w:val="24"/>
        </w:rPr>
        <w:t>Prepared in accordance with Part 3 of the Human Rights (Parliamentary Scrutiny) Act 2011</w:t>
      </w:r>
    </w:p>
    <w:p w14:paraId="0D657CA2" w14:textId="77777777" w:rsidR="006903CD" w:rsidRPr="00EE34E6" w:rsidRDefault="006903CD" w:rsidP="006903CD">
      <w:pPr>
        <w:jc w:val="center"/>
        <w:rPr>
          <w:szCs w:val="24"/>
        </w:rPr>
      </w:pPr>
    </w:p>
    <w:p w14:paraId="11D8EC7D" w14:textId="4F66A6D3" w:rsidR="0088796D" w:rsidRPr="00EE34E6" w:rsidRDefault="0088796D" w:rsidP="0088796D">
      <w:pPr>
        <w:jc w:val="center"/>
        <w:rPr>
          <w:b/>
          <w:bCs/>
          <w:i/>
          <w:iCs/>
        </w:rPr>
      </w:pPr>
      <w:r w:rsidRPr="00EE34E6">
        <w:rPr>
          <w:b/>
          <w:bCs/>
          <w:i/>
          <w:iCs/>
        </w:rPr>
        <w:t>Health Insurance Amendment (</w:t>
      </w:r>
      <w:r w:rsidR="005B3B7D" w:rsidRPr="00EE34E6">
        <w:rPr>
          <w:b/>
          <w:bCs/>
          <w:i/>
          <w:iCs/>
        </w:rPr>
        <w:t>2020 Measure No. 1</w:t>
      </w:r>
      <w:r w:rsidRPr="00EE34E6">
        <w:rPr>
          <w:b/>
          <w:bCs/>
          <w:i/>
          <w:iCs/>
        </w:rPr>
        <w:t xml:space="preserve">) Regulations 2020  </w:t>
      </w:r>
    </w:p>
    <w:p w14:paraId="68BC433F" w14:textId="77777777" w:rsidR="006903CD" w:rsidRPr="00EE34E6" w:rsidRDefault="006903CD" w:rsidP="006903CD">
      <w:pPr>
        <w:jc w:val="center"/>
        <w:rPr>
          <w:b/>
          <w:i/>
          <w:szCs w:val="24"/>
        </w:rPr>
      </w:pPr>
    </w:p>
    <w:p w14:paraId="196CC1DF" w14:textId="77777777" w:rsidR="006903CD" w:rsidRPr="00EE34E6" w:rsidRDefault="006903CD" w:rsidP="006903CD">
      <w:pPr>
        <w:jc w:val="center"/>
        <w:rPr>
          <w:szCs w:val="24"/>
        </w:rPr>
      </w:pPr>
      <w:r w:rsidRPr="00EE34E6">
        <w:rPr>
          <w:szCs w:val="24"/>
        </w:rPr>
        <w:t xml:space="preserve">This Disallowable Legislative Instrument is compatible with the human rights and freedoms recognised or declared in the international instruments listed in section 3 of the </w:t>
      </w:r>
      <w:r w:rsidRPr="00EE34E6">
        <w:rPr>
          <w:i/>
          <w:szCs w:val="24"/>
        </w:rPr>
        <w:t>Human Rights (Parliamentary Scrutiny) Act 2011</w:t>
      </w:r>
      <w:r w:rsidRPr="00EE34E6">
        <w:rPr>
          <w:szCs w:val="24"/>
        </w:rPr>
        <w:t>.</w:t>
      </w:r>
    </w:p>
    <w:p w14:paraId="7C5656C2" w14:textId="77777777" w:rsidR="006903CD" w:rsidRPr="00EE34E6" w:rsidRDefault="006903CD" w:rsidP="006903CD">
      <w:pPr>
        <w:jc w:val="center"/>
        <w:rPr>
          <w:szCs w:val="24"/>
        </w:rPr>
      </w:pPr>
    </w:p>
    <w:p w14:paraId="174B4D03" w14:textId="77777777" w:rsidR="006903CD" w:rsidRPr="00EE34E6" w:rsidRDefault="006903CD" w:rsidP="00694F69">
      <w:pPr>
        <w:spacing w:after="120"/>
        <w:rPr>
          <w:b/>
          <w:szCs w:val="24"/>
        </w:rPr>
      </w:pPr>
      <w:r w:rsidRPr="00EE34E6">
        <w:rPr>
          <w:b/>
          <w:szCs w:val="24"/>
        </w:rPr>
        <w:t>Overview of the Determination</w:t>
      </w:r>
    </w:p>
    <w:p w14:paraId="0EA7B614" w14:textId="51B422D5" w:rsidR="002E64F4" w:rsidRPr="00EE34E6" w:rsidRDefault="002E64F4" w:rsidP="00694F69">
      <w:pPr>
        <w:shd w:val="clear" w:color="auto" w:fill="FFFFFF"/>
        <w:spacing w:after="120"/>
      </w:pPr>
      <w:r w:rsidRPr="00EE34E6">
        <w:t xml:space="preserve">The purpose of the </w:t>
      </w:r>
      <w:r w:rsidR="005B3B7D" w:rsidRPr="00EE34E6">
        <w:rPr>
          <w:i/>
          <w:szCs w:val="24"/>
        </w:rPr>
        <w:t xml:space="preserve">Health Insurance Amendment (2020 Measures No. 1) Regulations 2020  </w:t>
      </w:r>
      <w:r w:rsidRPr="00EE34E6">
        <w:rPr>
          <w:i/>
        </w:rPr>
        <w:t xml:space="preserve"> </w:t>
      </w:r>
      <w:r w:rsidRPr="00EE34E6">
        <w:t>(the Regulations) is to amend the HIR from 1 May 2020 and 1 July 2020.</w:t>
      </w:r>
    </w:p>
    <w:p w14:paraId="604986B9" w14:textId="77777777" w:rsidR="002E64F4" w:rsidRPr="00EE34E6" w:rsidRDefault="002E64F4" w:rsidP="002E64F4">
      <w:pPr>
        <w:shd w:val="clear" w:color="auto" w:fill="FFFFFF"/>
        <w:spacing w:before="100" w:beforeAutospacing="1" w:after="100" w:afterAutospacing="1"/>
      </w:pPr>
      <w:r w:rsidRPr="00EE34E6">
        <w:t xml:space="preserve">From 1 May 2020, the Government’s response to recommendations from the MBS Review Taskforce (the Taskforce) on diagnostic imaging services will be implemented by the </w:t>
      </w:r>
      <w:r w:rsidRPr="00EE34E6">
        <w:rPr>
          <w:i/>
        </w:rPr>
        <w:t xml:space="preserve">Health Insurance (Diagnostic Imaging Services Table) Regulations (No. 1) 2020 </w:t>
      </w:r>
      <w:r w:rsidRPr="00EE34E6">
        <w:t xml:space="preserve">(DIST 2020). These changes were announced in the 2019-20 Budget under the </w:t>
      </w:r>
      <w:r w:rsidRPr="00EE34E6">
        <w:rPr>
          <w:i/>
        </w:rPr>
        <w:t xml:space="preserve">Guaranteeing Medicare – improved patient access to diagnostic imaging </w:t>
      </w:r>
      <w:r w:rsidRPr="00EE34E6">
        <w:t>measure.</w:t>
      </w:r>
    </w:p>
    <w:p w14:paraId="5A269C74" w14:textId="4B40090E" w:rsidR="002E64F4" w:rsidRPr="00EE34E6" w:rsidRDefault="002E64F4" w:rsidP="002E64F4">
      <w:pPr>
        <w:shd w:val="clear" w:color="auto" w:fill="FFFFFF"/>
        <w:spacing w:before="100" w:beforeAutospacing="1" w:after="100" w:afterAutospacing="1"/>
      </w:pPr>
      <w:r w:rsidRPr="00EE34E6">
        <w:t>Subject to the changes made in the DIST 2020, Schedule 1</w:t>
      </w:r>
      <w:r w:rsidR="005E4764" w:rsidRPr="00EE34E6">
        <w:t>, Part 1</w:t>
      </w:r>
      <w:r w:rsidRPr="00EE34E6">
        <w:t xml:space="preserve"> of the Regulations will make consequential amendments to remove items that will cease and to insert new items to enable relevant allied health professionals to request the service, from 1 May 2020. </w:t>
      </w:r>
    </w:p>
    <w:p w14:paraId="20694E7A" w14:textId="2F086653" w:rsidR="002E64F4" w:rsidRPr="00EE34E6" w:rsidRDefault="002E64F4" w:rsidP="002E64F4">
      <w:pPr>
        <w:shd w:val="clear" w:color="auto" w:fill="FFFFFF"/>
        <w:spacing w:before="100" w:beforeAutospacing="1" w:after="100" w:afterAutospacing="1"/>
      </w:pPr>
      <w:r w:rsidRPr="00EE34E6">
        <w:t>Schedule 1</w:t>
      </w:r>
      <w:r w:rsidR="005E4764" w:rsidRPr="00EE34E6">
        <w:t>, Part 1</w:t>
      </w:r>
      <w:r w:rsidRPr="00EE34E6">
        <w:t xml:space="preserve"> of the Regulations will also add cone beam computed tomography item 57362 to enable approved dental practitioners to request this service. This change was recommended by the Medical Services Advisory Committee (MSAC) and approved by Government.</w:t>
      </w:r>
    </w:p>
    <w:p w14:paraId="3D1DEB37" w14:textId="77777777" w:rsidR="00E470AD" w:rsidRPr="00EE34E6" w:rsidRDefault="00E470AD" w:rsidP="00E470AD">
      <w:r w:rsidRPr="00EE34E6">
        <w:t xml:space="preserve">From 1 July 2020, the Government’s response to the recommendations of the Expert Advisory Group on Primary Care on voluntary patient enrolment will be implemented. These changes were announced in the 2019-20 Budget under the </w:t>
      </w:r>
      <w:r w:rsidRPr="00EE34E6">
        <w:rPr>
          <w:i/>
        </w:rPr>
        <w:t>Guaranteeing Medicare – strengthening primary care</w:t>
      </w:r>
      <w:r w:rsidRPr="00EE34E6">
        <w:t xml:space="preserve"> measure, for a voluntary patient enrolment initiative to support patients aged 70 years and over to formalise their existing relationship with their general practitioner (GP). </w:t>
      </w:r>
    </w:p>
    <w:p w14:paraId="3FD578C5" w14:textId="77777777" w:rsidR="00E470AD" w:rsidRPr="00EE34E6" w:rsidRDefault="00E470AD" w:rsidP="00E470AD"/>
    <w:p w14:paraId="7B86E498" w14:textId="77777777" w:rsidR="00E470AD" w:rsidRPr="00EE34E6" w:rsidRDefault="00E470AD" w:rsidP="00E470AD">
      <w:r w:rsidRPr="00EE34E6">
        <w:t xml:space="preserve">In the 2019-20 Mid-Year Economic and Fiscal Outlook (MYEFO) under the </w:t>
      </w:r>
      <w:r w:rsidRPr="00EE34E6">
        <w:rPr>
          <w:i/>
        </w:rPr>
        <w:t xml:space="preserve">Guaranteeing Medicare – strengthening primary care – expanding access to flexible models of care funding for Indigenous Australians </w:t>
      </w:r>
      <w:r w:rsidRPr="00EE34E6">
        <w:t>measure, the Government announced it will extend voluntary patient enrolment to Aboriginal and Torres Strait Islander people aged 50 years and over.</w:t>
      </w:r>
    </w:p>
    <w:p w14:paraId="00FCA2EB" w14:textId="77777777" w:rsidR="00E470AD" w:rsidRPr="00EE34E6" w:rsidRDefault="00E470AD" w:rsidP="00E470AD"/>
    <w:p w14:paraId="7702C30C" w14:textId="77777777" w:rsidR="00E470AD" w:rsidRPr="00EE34E6" w:rsidRDefault="00E470AD" w:rsidP="00E470AD">
      <w:r w:rsidRPr="00EE34E6">
        <w:t xml:space="preserve">The voluntary patient enrolment is also consistent with the recommendations on enrolment made by the General Practice and Primary Care Clinical Committee of the Medicare Benefits Schedule Review Taskforce. </w:t>
      </w:r>
    </w:p>
    <w:p w14:paraId="40018D9C" w14:textId="77777777" w:rsidR="00E470AD" w:rsidRPr="00EE34E6" w:rsidRDefault="00E470AD" w:rsidP="00E470AD"/>
    <w:p w14:paraId="16A26E6B" w14:textId="370A480D" w:rsidR="00E470AD" w:rsidRPr="00EE34E6" w:rsidRDefault="00E470AD" w:rsidP="00E470AD">
      <w:r w:rsidRPr="00EE34E6">
        <w:t>Six new Medicare Benefits Schedule (MBS) items will be established to provide an enrolment payment</w:t>
      </w:r>
      <w:r w:rsidR="00E46CF6" w:rsidRPr="00EE34E6">
        <w:t xml:space="preserve"> and</w:t>
      </w:r>
      <w:r w:rsidRPr="00EE34E6">
        <w:t xml:space="preserve"> a quarterly payment for patients aged 70 years and over, and for Aboriginal and Torres Strait Islander patients aged 50 years and over. These items will be implemented via an instrument made under section 3C of the Act</w:t>
      </w:r>
      <w:r w:rsidRPr="00EE34E6">
        <w:rPr>
          <w:i/>
        </w:rPr>
        <w:t xml:space="preserve">, </w:t>
      </w:r>
      <w:r w:rsidRPr="00EE34E6">
        <w:t>and will commence on 1 July 2020.</w:t>
      </w:r>
    </w:p>
    <w:p w14:paraId="7072C30E" w14:textId="77777777" w:rsidR="00E470AD" w:rsidRPr="00EE34E6" w:rsidRDefault="00E470AD" w:rsidP="00E470AD"/>
    <w:p w14:paraId="7DB1D529" w14:textId="4C8388B7" w:rsidR="00E470AD" w:rsidRPr="00EE34E6" w:rsidRDefault="00E470AD" w:rsidP="00694F69">
      <w:pPr>
        <w:spacing w:after="120"/>
      </w:pPr>
      <w:r w:rsidRPr="00EE34E6">
        <w:t xml:space="preserve">Schedule </w:t>
      </w:r>
      <w:r w:rsidR="005E4764" w:rsidRPr="00EE34E6">
        <w:t xml:space="preserve">1, Part </w:t>
      </w:r>
      <w:r w:rsidRPr="00EE34E6">
        <w:t>2 of the Regulations will add the six new voluntary patient enrolment items into section 28 of the HIR to enable the Medicare benefit to be set at 100% of the schedule fee for the items.</w:t>
      </w:r>
    </w:p>
    <w:p w14:paraId="4E2FC4B4" w14:textId="22EC291B" w:rsidR="006903CD" w:rsidRPr="00EE34E6" w:rsidRDefault="006903CD" w:rsidP="00694F69">
      <w:pPr>
        <w:spacing w:after="120"/>
        <w:rPr>
          <w:b/>
          <w:iCs/>
        </w:rPr>
      </w:pPr>
      <w:r w:rsidRPr="00EE34E6">
        <w:rPr>
          <w:b/>
          <w:iCs/>
        </w:rPr>
        <w:t>Human rights implications</w:t>
      </w:r>
    </w:p>
    <w:p w14:paraId="1999F95F" w14:textId="77777777" w:rsidR="006903CD" w:rsidRPr="00EE34E6" w:rsidRDefault="006903CD" w:rsidP="00694F69">
      <w:pPr>
        <w:spacing w:after="120"/>
        <w:rPr>
          <w:szCs w:val="24"/>
        </w:rPr>
      </w:pPr>
      <w:r w:rsidRPr="00EE34E6">
        <w:rPr>
          <w:iCs/>
        </w:rPr>
        <w:t>Th</w:t>
      </w:r>
      <w:r w:rsidRPr="00EE34E6">
        <w:rPr>
          <w:szCs w:val="24"/>
        </w:rPr>
        <w:t>e Regulations engage Articles 9 and 12 of the International Covenant on Economic Social and Cultural Rights (ICESCR), specifically the rights to health and social security.</w:t>
      </w:r>
    </w:p>
    <w:p w14:paraId="023D436E" w14:textId="77777777" w:rsidR="006903CD" w:rsidRPr="00EE34E6" w:rsidRDefault="006903CD" w:rsidP="00694F69">
      <w:pPr>
        <w:spacing w:before="120" w:after="120"/>
        <w:rPr>
          <w:i/>
          <w:szCs w:val="24"/>
        </w:rPr>
      </w:pPr>
      <w:r w:rsidRPr="00EE34E6">
        <w:rPr>
          <w:i/>
          <w:szCs w:val="24"/>
        </w:rPr>
        <w:t>The Right to Health</w:t>
      </w:r>
    </w:p>
    <w:p w14:paraId="0350823F" w14:textId="77777777" w:rsidR="006903CD" w:rsidRPr="00EE34E6" w:rsidRDefault="006903CD" w:rsidP="00694F69">
      <w:pPr>
        <w:spacing w:before="120" w:after="120"/>
        <w:rPr>
          <w:szCs w:val="24"/>
          <w:lang w:val="en-US"/>
        </w:rPr>
      </w:pPr>
      <w:r w:rsidRPr="00EE34E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A14F9B" w14:textId="77777777" w:rsidR="006903CD" w:rsidRPr="00EE34E6" w:rsidRDefault="006903CD" w:rsidP="00694F69">
      <w:pPr>
        <w:spacing w:before="120" w:after="120"/>
        <w:rPr>
          <w:szCs w:val="24"/>
        </w:rPr>
      </w:pPr>
      <w:r w:rsidRPr="00EE34E6">
        <w:rPr>
          <w:szCs w:val="24"/>
        </w:rPr>
        <w:t xml:space="preserve">The Committee reports that the </w:t>
      </w:r>
      <w:r w:rsidRPr="00EE34E6">
        <w:rPr>
          <w:i/>
          <w:iCs/>
          <w:szCs w:val="24"/>
        </w:rPr>
        <w:t>‘highest attainable standard of health’</w:t>
      </w:r>
      <w:r w:rsidRPr="00EE34E6">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4177B7EF" w14:textId="77777777" w:rsidR="006903CD" w:rsidRPr="00EE34E6" w:rsidRDefault="006903CD" w:rsidP="00DD2C17">
      <w:pPr>
        <w:spacing w:before="120" w:after="120"/>
        <w:rPr>
          <w:i/>
          <w:szCs w:val="24"/>
        </w:rPr>
      </w:pPr>
      <w:r w:rsidRPr="00EE34E6">
        <w:rPr>
          <w:i/>
          <w:szCs w:val="24"/>
        </w:rPr>
        <w:t xml:space="preserve">The Right to Social Security </w:t>
      </w:r>
    </w:p>
    <w:p w14:paraId="396D7259" w14:textId="77777777" w:rsidR="00A449CC" w:rsidRPr="00EE34E6" w:rsidRDefault="006903CD" w:rsidP="00DD2C17">
      <w:pPr>
        <w:spacing w:before="120" w:after="120"/>
        <w:rPr>
          <w:szCs w:val="24"/>
          <w:lang w:val="en-US"/>
        </w:rPr>
      </w:pPr>
      <w:r w:rsidRPr="00EE34E6">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063D51" w14:textId="536088D0" w:rsidR="006903CD" w:rsidRPr="00EE34E6" w:rsidRDefault="006903CD" w:rsidP="00694F69">
      <w:pPr>
        <w:spacing w:before="120" w:after="120"/>
        <w:rPr>
          <w:szCs w:val="24"/>
        </w:rPr>
      </w:pPr>
      <w:r w:rsidRPr="00EE34E6">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16B0A52" w14:textId="4C524F40" w:rsidR="006903CD" w:rsidRPr="00EE34E6" w:rsidRDefault="006903CD" w:rsidP="00694F69">
      <w:pPr>
        <w:spacing w:after="120"/>
        <w:rPr>
          <w:szCs w:val="24"/>
          <w:u w:val="single"/>
        </w:rPr>
      </w:pPr>
      <w:r w:rsidRPr="00EE34E6">
        <w:rPr>
          <w:szCs w:val="24"/>
          <w:u w:val="single"/>
        </w:rPr>
        <w:t xml:space="preserve">Analysis </w:t>
      </w:r>
    </w:p>
    <w:p w14:paraId="2277A09E" w14:textId="4CC2CC8A" w:rsidR="006903CD" w:rsidRPr="00EE34E6" w:rsidRDefault="006903CD" w:rsidP="00694F69">
      <w:pPr>
        <w:spacing w:after="120"/>
        <w:rPr>
          <w:szCs w:val="24"/>
        </w:rPr>
      </w:pPr>
      <w:r w:rsidRPr="00EE34E6">
        <w:rPr>
          <w:szCs w:val="24"/>
        </w:rPr>
        <w:t>The Regulations will maintain or advance rights to health and social security by ensuring access to publicly subsidised health services which are clinically effective and cost-effective.   </w:t>
      </w:r>
    </w:p>
    <w:p w14:paraId="62599A0C" w14:textId="77777777" w:rsidR="006903CD" w:rsidRPr="00EE34E6" w:rsidRDefault="006903CD" w:rsidP="00694F69">
      <w:pPr>
        <w:spacing w:before="120" w:after="120"/>
        <w:rPr>
          <w:b/>
          <w:szCs w:val="24"/>
        </w:rPr>
      </w:pPr>
      <w:r w:rsidRPr="00EE34E6">
        <w:rPr>
          <w:b/>
          <w:szCs w:val="24"/>
        </w:rPr>
        <w:t>Conclusion</w:t>
      </w:r>
    </w:p>
    <w:p w14:paraId="18704AFC" w14:textId="77777777" w:rsidR="00694F69" w:rsidRPr="00EE34E6" w:rsidRDefault="006903CD" w:rsidP="00694F69">
      <w:pPr>
        <w:shd w:val="clear" w:color="auto" w:fill="FFFFFF"/>
        <w:rPr>
          <w:szCs w:val="24"/>
        </w:rPr>
      </w:pPr>
      <w:r w:rsidRPr="00EE34E6">
        <w:rPr>
          <w:szCs w:val="24"/>
        </w:rPr>
        <w:t xml:space="preserve">The Regulations are compatible with human rights as they maintain the right to health and </w:t>
      </w:r>
    </w:p>
    <w:p w14:paraId="2277B798" w14:textId="00535854" w:rsidR="006903CD" w:rsidRPr="00EE34E6" w:rsidRDefault="006903CD" w:rsidP="00694F69">
      <w:pPr>
        <w:shd w:val="clear" w:color="auto" w:fill="FFFFFF"/>
        <w:rPr>
          <w:szCs w:val="24"/>
          <w:lang w:val="en-US"/>
        </w:rPr>
      </w:pPr>
      <w:proofErr w:type="gramStart"/>
      <w:r w:rsidRPr="00EE34E6">
        <w:rPr>
          <w:szCs w:val="24"/>
        </w:rPr>
        <w:t>the</w:t>
      </w:r>
      <w:proofErr w:type="gramEnd"/>
      <w:r w:rsidRPr="00EE34E6">
        <w:rPr>
          <w:szCs w:val="24"/>
        </w:rPr>
        <w:t xml:space="preserve"> right to social security. </w:t>
      </w:r>
    </w:p>
    <w:p w14:paraId="3B65041B" w14:textId="5C3BC571" w:rsidR="006903CD" w:rsidRPr="00C26C25" w:rsidRDefault="006903CD" w:rsidP="00A449CC">
      <w:pPr>
        <w:shd w:val="clear" w:color="auto" w:fill="FFFFFF"/>
        <w:spacing w:before="100" w:beforeAutospacing="1" w:after="100" w:afterAutospacing="1" w:line="276" w:lineRule="auto"/>
        <w:jc w:val="center"/>
        <w:rPr>
          <w:szCs w:val="24"/>
          <w:lang w:val="en-US"/>
        </w:rPr>
      </w:pPr>
      <w:r w:rsidRPr="00EE34E6">
        <w:rPr>
          <w:b/>
          <w:bCs/>
          <w:szCs w:val="24"/>
        </w:rPr>
        <w:t>Greg Hunt</w:t>
      </w:r>
      <w:r w:rsidR="00A449CC" w:rsidRPr="00EE34E6">
        <w:rPr>
          <w:szCs w:val="24"/>
          <w:lang w:val="en-US"/>
        </w:rPr>
        <w:br/>
      </w:r>
      <w:r w:rsidRPr="00EE34E6">
        <w:rPr>
          <w:b/>
          <w:bCs/>
          <w:szCs w:val="24"/>
        </w:rPr>
        <w:t>Minister for Health</w:t>
      </w:r>
      <w:r w:rsidRPr="00C26C25">
        <w:rPr>
          <w:b/>
          <w:bCs/>
          <w:szCs w:val="24"/>
        </w:rPr>
        <w:t xml:space="preserve"> </w:t>
      </w:r>
    </w:p>
    <w:sectPr w:rsidR="006903CD" w:rsidRPr="00C26C25" w:rsidSect="00A449CC">
      <w:headerReference w:type="even" r:id="rId11"/>
      <w:headerReference w:type="default" r:id="rId12"/>
      <w:footerReference w:type="default" r:id="rId13"/>
      <w:headerReference w:type="first" r:id="rId14"/>
      <w:footerReference w:type="first" r:id="rId15"/>
      <w:pgSz w:w="11906" w:h="16838"/>
      <w:pgMar w:top="1276" w:right="1558" w:bottom="1440" w:left="1440" w:header="720" w:footer="720"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E6967" w14:textId="77777777" w:rsidR="00154286" w:rsidRDefault="00154286">
      <w:r>
        <w:separator/>
      </w:r>
    </w:p>
  </w:endnote>
  <w:endnote w:type="continuationSeparator" w:id="0">
    <w:p w14:paraId="647F3DF3" w14:textId="77777777" w:rsidR="00154286" w:rsidRDefault="0015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8D29D" w14:textId="76D583E3" w:rsidR="00154286" w:rsidRDefault="00154286" w:rsidP="00A449CC">
    <w:pPr>
      <w:pStyle w:val="Footer"/>
    </w:pPr>
  </w:p>
  <w:p w14:paraId="106D38B8" w14:textId="77777777" w:rsidR="00154286" w:rsidRDefault="00154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325F" w14:textId="26BA6AE0" w:rsidR="00154286" w:rsidRDefault="00154286">
    <w:pPr>
      <w:pStyle w:val="Footer"/>
      <w:jc w:val="center"/>
    </w:pPr>
  </w:p>
  <w:p w14:paraId="4348C0AF" w14:textId="77777777" w:rsidR="00154286" w:rsidRDefault="00154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BA062" w14:textId="77777777" w:rsidR="00154286" w:rsidRDefault="00154286">
      <w:r>
        <w:separator/>
      </w:r>
    </w:p>
  </w:footnote>
  <w:footnote w:type="continuationSeparator" w:id="0">
    <w:p w14:paraId="2E04948A" w14:textId="77777777" w:rsidR="00154286" w:rsidRDefault="00154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54286" w:rsidRDefault="00154286"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54286" w:rsidRDefault="0015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193801"/>
      <w:docPartObj>
        <w:docPartGallery w:val="Page Numbers (Top of Page)"/>
        <w:docPartUnique/>
      </w:docPartObj>
    </w:sdtPr>
    <w:sdtEndPr>
      <w:rPr>
        <w:noProof/>
      </w:rPr>
    </w:sdtEndPr>
    <w:sdtContent>
      <w:p w14:paraId="6E1E2F91" w14:textId="4290E91E" w:rsidR="00A449CC" w:rsidRDefault="00A449CC">
        <w:pPr>
          <w:pStyle w:val="Header"/>
          <w:jc w:val="center"/>
        </w:pPr>
        <w:r>
          <w:fldChar w:fldCharType="begin"/>
        </w:r>
        <w:r>
          <w:instrText xml:space="preserve"> PAGE   \* MERGEFORMAT </w:instrText>
        </w:r>
        <w:r>
          <w:fldChar w:fldCharType="separate"/>
        </w:r>
        <w:r w:rsidR="00EE34E6">
          <w:rPr>
            <w:noProof/>
          </w:rPr>
          <w:t>1</w:t>
        </w:r>
        <w:r>
          <w:rPr>
            <w:noProof/>
          </w:rPr>
          <w:fldChar w:fldCharType="end"/>
        </w:r>
      </w:p>
    </w:sdtContent>
  </w:sdt>
  <w:p w14:paraId="2412D17B" w14:textId="77777777" w:rsidR="00154286" w:rsidRDefault="00154286"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342876"/>
      <w:docPartObj>
        <w:docPartGallery w:val="Page Numbers (Top of Page)"/>
        <w:docPartUnique/>
      </w:docPartObj>
    </w:sdtPr>
    <w:sdtEndPr>
      <w:rPr>
        <w:noProof/>
      </w:rPr>
    </w:sdtEndPr>
    <w:sdtContent>
      <w:p w14:paraId="624937CE" w14:textId="37B2CB5A" w:rsidR="00A449CC" w:rsidRDefault="00A449C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412D17D" w14:textId="77777777" w:rsidR="00154286" w:rsidRDefault="0015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4EEB"/>
    <w:multiLevelType w:val="hybridMultilevel"/>
    <w:tmpl w:val="ADA6285C"/>
    <w:lvl w:ilvl="0" w:tplc="9A646BEA">
      <w:start w:val="1"/>
      <w:numFmt w:val="bullet"/>
      <w:lvlText w:val=""/>
      <w:lvlJc w:val="left"/>
      <w:pPr>
        <w:ind w:left="720" w:hanging="360"/>
      </w:pPr>
      <w:rPr>
        <w:rFonts w:ascii="Symbol" w:hAnsi="Symbol" w:hint="default"/>
      </w:rPr>
    </w:lvl>
    <w:lvl w:ilvl="1" w:tplc="471457BE" w:tentative="1">
      <w:start w:val="1"/>
      <w:numFmt w:val="bullet"/>
      <w:lvlText w:val="o"/>
      <w:lvlJc w:val="left"/>
      <w:pPr>
        <w:ind w:left="1440" w:hanging="360"/>
      </w:pPr>
      <w:rPr>
        <w:rFonts w:ascii="Courier New" w:hAnsi="Courier New" w:cs="Courier New" w:hint="default"/>
      </w:rPr>
    </w:lvl>
    <w:lvl w:ilvl="2" w:tplc="A5F4FC0C" w:tentative="1">
      <w:start w:val="1"/>
      <w:numFmt w:val="bullet"/>
      <w:lvlText w:val=""/>
      <w:lvlJc w:val="left"/>
      <w:pPr>
        <w:ind w:left="2160" w:hanging="360"/>
      </w:pPr>
      <w:rPr>
        <w:rFonts w:ascii="Wingdings" w:hAnsi="Wingdings" w:hint="default"/>
      </w:rPr>
    </w:lvl>
    <w:lvl w:ilvl="3" w:tplc="12F82DB4" w:tentative="1">
      <w:start w:val="1"/>
      <w:numFmt w:val="bullet"/>
      <w:lvlText w:val=""/>
      <w:lvlJc w:val="left"/>
      <w:pPr>
        <w:ind w:left="2880" w:hanging="360"/>
      </w:pPr>
      <w:rPr>
        <w:rFonts w:ascii="Symbol" w:hAnsi="Symbol" w:hint="default"/>
      </w:rPr>
    </w:lvl>
    <w:lvl w:ilvl="4" w:tplc="9ABEF78E" w:tentative="1">
      <w:start w:val="1"/>
      <w:numFmt w:val="bullet"/>
      <w:lvlText w:val="o"/>
      <w:lvlJc w:val="left"/>
      <w:pPr>
        <w:ind w:left="3600" w:hanging="360"/>
      </w:pPr>
      <w:rPr>
        <w:rFonts w:ascii="Courier New" w:hAnsi="Courier New" w:cs="Courier New" w:hint="default"/>
      </w:rPr>
    </w:lvl>
    <w:lvl w:ilvl="5" w:tplc="B4D84F8A" w:tentative="1">
      <w:start w:val="1"/>
      <w:numFmt w:val="bullet"/>
      <w:lvlText w:val=""/>
      <w:lvlJc w:val="left"/>
      <w:pPr>
        <w:ind w:left="4320" w:hanging="360"/>
      </w:pPr>
      <w:rPr>
        <w:rFonts w:ascii="Wingdings" w:hAnsi="Wingdings" w:hint="default"/>
      </w:rPr>
    </w:lvl>
    <w:lvl w:ilvl="6" w:tplc="D1E00240" w:tentative="1">
      <w:start w:val="1"/>
      <w:numFmt w:val="bullet"/>
      <w:lvlText w:val=""/>
      <w:lvlJc w:val="left"/>
      <w:pPr>
        <w:ind w:left="5040" w:hanging="360"/>
      </w:pPr>
      <w:rPr>
        <w:rFonts w:ascii="Symbol" w:hAnsi="Symbol" w:hint="default"/>
      </w:rPr>
    </w:lvl>
    <w:lvl w:ilvl="7" w:tplc="BA8C307E" w:tentative="1">
      <w:start w:val="1"/>
      <w:numFmt w:val="bullet"/>
      <w:lvlText w:val="o"/>
      <w:lvlJc w:val="left"/>
      <w:pPr>
        <w:ind w:left="5760" w:hanging="360"/>
      </w:pPr>
      <w:rPr>
        <w:rFonts w:ascii="Courier New" w:hAnsi="Courier New" w:cs="Courier New" w:hint="default"/>
      </w:rPr>
    </w:lvl>
    <w:lvl w:ilvl="8" w:tplc="B41ADC3E" w:tentative="1">
      <w:start w:val="1"/>
      <w:numFmt w:val="bullet"/>
      <w:lvlText w:val=""/>
      <w:lvlJc w:val="left"/>
      <w:pPr>
        <w:ind w:left="6480" w:hanging="360"/>
      </w:pPr>
      <w:rPr>
        <w:rFonts w:ascii="Wingdings" w:hAnsi="Wingdings" w:hint="default"/>
      </w:rPr>
    </w:lvl>
  </w:abstractNum>
  <w:abstractNum w:abstractNumId="1" w15:restartNumberingAfterBreak="0">
    <w:nsid w:val="0722589D"/>
    <w:multiLevelType w:val="hybridMultilevel"/>
    <w:tmpl w:val="CD943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E06DD"/>
    <w:multiLevelType w:val="hybridMultilevel"/>
    <w:tmpl w:val="E7425A3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F556225"/>
    <w:multiLevelType w:val="hybridMultilevel"/>
    <w:tmpl w:val="1CF2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D0DAE"/>
    <w:multiLevelType w:val="hybridMultilevel"/>
    <w:tmpl w:val="ED743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5154C"/>
    <w:multiLevelType w:val="hybridMultilevel"/>
    <w:tmpl w:val="50C4FEE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E20B9E"/>
    <w:multiLevelType w:val="hybridMultilevel"/>
    <w:tmpl w:val="E078E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C20CD"/>
    <w:multiLevelType w:val="hybridMultilevel"/>
    <w:tmpl w:val="1512D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89641F"/>
    <w:multiLevelType w:val="hybridMultilevel"/>
    <w:tmpl w:val="A3EE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6598E"/>
    <w:multiLevelType w:val="hybridMultilevel"/>
    <w:tmpl w:val="B96C1E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1CC4A12"/>
    <w:multiLevelType w:val="hybridMultilevel"/>
    <w:tmpl w:val="A61AAB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B7507"/>
    <w:multiLevelType w:val="hybridMultilevel"/>
    <w:tmpl w:val="CFBA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86016D"/>
    <w:multiLevelType w:val="hybridMultilevel"/>
    <w:tmpl w:val="C26E718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6216828"/>
    <w:multiLevelType w:val="hybridMultilevel"/>
    <w:tmpl w:val="1736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83A2E"/>
    <w:multiLevelType w:val="hybridMultilevel"/>
    <w:tmpl w:val="830A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E1A26"/>
    <w:multiLevelType w:val="hybridMultilevel"/>
    <w:tmpl w:val="D274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96C9E"/>
    <w:multiLevelType w:val="hybridMultilevel"/>
    <w:tmpl w:val="688E6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0F768B"/>
    <w:multiLevelType w:val="hybridMultilevel"/>
    <w:tmpl w:val="06C4E7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CD54A9"/>
    <w:multiLevelType w:val="hybridMultilevel"/>
    <w:tmpl w:val="18F6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EC00C1"/>
    <w:multiLevelType w:val="hybridMultilevel"/>
    <w:tmpl w:val="4C5E2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D1691C"/>
    <w:multiLevelType w:val="hybridMultilevel"/>
    <w:tmpl w:val="56BA9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C5E4E"/>
    <w:multiLevelType w:val="hybridMultilevel"/>
    <w:tmpl w:val="2A7E6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C7ACC"/>
    <w:multiLevelType w:val="hybridMultilevel"/>
    <w:tmpl w:val="64D6C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66E4D"/>
    <w:multiLevelType w:val="hybridMultilevel"/>
    <w:tmpl w:val="A7027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5901F9"/>
    <w:multiLevelType w:val="hybridMultilevel"/>
    <w:tmpl w:val="9FAAB3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9D3D79"/>
    <w:multiLevelType w:val="hybridMultilevel"/>
    <w:tmpl w:val="235A94A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C115FBD"/>
    <w:multiLevelType w:val="hybridMultilevel"/>
    <w:tmpl w:val="48321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340F02"/>
    <w:multiLevelType w:val="hybridMultilevel"/>
    <w:tmpl w:val="18CA7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CD012F"/>
    <w:multiLevelType w:val="hybridMultilevel"/>
    <w:tmpl w:val="3CB0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B07B15"/>
    <w:multiLevelType w:val="hybridMultilevel"/>
    <w:tmpl w:val="69488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846B7"/>
    <w:multiLevelType w:val="hybridMultilevel"/>
    <w:tmpl w:val="170216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65507D"/>
    <w:multiLevelType w:val="hybridMultilevel"/>
    <w:tmpl w:val="0E3457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B40575"/>
    <w:multiLevelType w:val="hybridMultilevel"/>
    <w:tmpl w:val="0FD4B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551342"/>
    <w:multiLevelType w:val="hybridMultilevel"/>
    <w:tmpl w:val="E716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3A4B4F"/>
    <w:multiLevelType w:val="hybridMultilevel"/>
    <w:tmpl w:val="A0CAD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BC2F34"/>
    <w:multiLevelType w:val="hybridMultilevel"/>
    <w:tmpl w:val="1166F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B37509"/>
    <w:multiLevelType w:val="hybridMultilevel"/>
    <w:tmpl w:val="184EA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743941"/>
    <w:multiLevelType w:val="hybridMultilevel"/>
    <w:tmpl w:val="7B04B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4546B5"/>
    <w:multiLevelType w:val="hybridMultilevel"/>
    <w:tmpl w:val="8B2A51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20"/>
  </w:num>
  <w:num w:numId="4">
    <w:abstractNumId w:val="39"/>
  </w:num>
  <w:num w:numId="5">
    <w:abstractNumId w:val="10"/>
  </w:num>
  <w:num w:numId="6">
    <w:abstractNumId w:val="32"/>
  </w:num>
  <w:num w:numId="7">
    <w:abstractNumId w:val="19"/>
  </w:num>
  <w:num w:numId="8">
    <w:abstractNumId w:val="33"/>
  </w:num>
  <w:num w:numId="9">
    <w:abstractNumId w:val="13"/>
  </w:num>
  <w:num w:numId="10">
    <w:abstractNumId w:val="2"/>
  </w:num>
  <w:num w:numId="11">
    <w:abstractNumId w:val="16"/>
  </w:num>
  <w:num w:numId="12">
    <w:abstractNumId w:val="6"/>
  </w:num>
  <w:num w:numId="13">
    <w:abstractNumId w:val="31"/>
  </w:num>
  <w:num w:numId="14">
    <w:abstractNumId w:val="23"/>
  </w:num>
  <w:num w:numId="15">
    <w:abstractNumId w:val="11"/>
  </w:num>
  <w:num w:numId="16">
    <w:abstractNumId w:val="24"/>
  </w:num>
  <w:num w:numId="17">
    <w:abstractNumId w:val="14"/>
  </w:num>
  <w:num w:numId="18">
    <w:abstractNumId w:val="1"/>
  </w:num>
  <w:num w:numId="19">
    <w:abstractNumId w:val="3"/>
  </w:num>
  <w:num w:numId="20">
    <w:abstractNumId w:val="30"/>
  </w:num>
  <w:num w:numId="21">
    <w:abstractNumId w:val="22"/>
  </w:num>
  <w:num w:numId="22">
    <w:abstractNumId w:val="18"/>
  </w:num>
  <w:num w:numId="23">
    <w:abstractNumId w:val="0"/>
  </w:num>
  <w:num w:numId="24">
    <w:abstractNumId w:val="27"/>
  </w:num>
  <w:num w:numId="25">
    <w:abstractNumId w:val="4"/>
  </w:num>
  <w:num w:numId="26">
    <w:abstractNumId w:val="35"/>
  </w:num>
  <w:num w:numId="27">
    <w:abstractNumId w:val="7"/>
  </w:num>
  <w:num w:numId="28">
    <w:abstractNumId w:val="8"/>
  </w:num>
  <w:num w:numId="29">
    <w:abstractNumId w:val="38"/>
  </w:num>
  <w:num w:numId="30">
    <w:abstractNumId w:val="15"/>
  </w:num>
  <w:num w:numId="31">
    <w:abstractNumId w:val="28"/>
  </w:num>
  <w:num w:numId="32">
    <w:abstractNumId w:val="34"/>
  </w:num>
  <w:num w:numId="33">
    <w:abstractNumId w:val="9"/>
  </w:num>
  <w:num w:numId="34">
    <w:abstractNumId w:val="29"/>
  </w:num>
  <w:num w:numId="35">
    <w:abstractNumId w:val="37"/>
  </w:num>
  <w:num w:numId="36">
    <w:abstractNumId w:val="26"/>
  </w:num>
  <w:num w:numId="37">
    <w:abstractNumId w:val="25"/>
  </w:num>
  <w:num w:numId="38">
    <w:abstractNumId w:val="17"/>
  </w:num>
  <w:num w:numId="39">
    <w:abstractNumId w:val="5"/>
  </w:num>
  <w:num w:numId="4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CCE"/>
    <w:rsid w:val="00003B66"/>
    <w:rsid w:val="00003CCA"/>
    <w:rsid w:val="00003D66"/>
    <w:rsid w:val="0000441D"/>
    <w:rsid w:val="00004E17"/>
    <w:rsid w:val="00005906"/>
    <w:rsid w:val="00007B65"/>
    <w:rsid w:val="00007E21"/>
    <w:rsid w:val="00011FA1"/>
    <w:rsid w:val="000123B2"/>
    <w:rsid w:val="00012737"/>
    <w:rsid w:val="00014639"/>
    <w:rsid w:val="00014B38"/>
    <w:rsid w:val="00014E40"/>
    <w:rsid w:val="0001557D"/>
    <w:rsid w:val="0001614F"/>
    <w:rsid w:val="00016774"/>
    <w:rsid w:val="000173B5"/>
    <w:rsid w:val="000202EF"/>
    <w:rsid w:val="000203B4"/>
    <w:rsid w:val="0002158F"/>
    <w:rsid w:val="0002176A"/>
    <w:rsid w:val="00021D27"/>
    <w:rsid w:val="00021EFA"/>
    <w:rsid w:val="00024158"/>
    <w:rsid w:val="00024B52"/>
    <w:rsid w:val="00025169"/>
    <w:rsid w:val="00025F64"/>
    <w:rsid w:val="0002704E"/>
    <w:rsid w:val="0002713A"/>
    <w:rsid w:val="0002728B"/>
    <w:rsid w:val="00027830"/>
    <w:rsid w:val="000319EF"/>
    <w:rsid w:val="00031D51"/>
    <w:rsid w:val="00033034"/>
    <w:rsid w:val="00033767"/>
    <w:rsid w:val="000337CB"/>
    <w:rsid w:val="00034E86"/>
    <w:rsid w:val="0003591F"/>
    <w:rsid w:val="00036EDF"/>
    <w:rsid w:val="00041849"/>
    <w:rsid w:val="0004426E"/>
    <w:rsid w:val="00044A2A"/>
    <w:rsid w:val="000452CE"/>
    <w:rsid w:val="0004554E"/>
    <w:rsid w:val="000509BA"/>
    <w:rsid w:val="00050F4C"/>
    <w:rsid w:val="0005224B"/>
    <w:rsid w:val="00052DB6"/>
    <w:rsid w:val="0005533C"/>
    <w:rsid w:val="00063242"/>
    <w:rsid w:val="000640CF"/>
    <w:rsid w:val="0006470E"/>
    <w:rsid w:val="00064BA4"/>
    <w:rsid w:val="000651E1"/>
    <w:rsid w:val="00067F59"/>
    <w:rsid w:val="000710DD"/>
    <w:rsid w:val="0007187A"/>
    <w:rsid w:val="000727E0"/>
    <w:rsid w:val="00073983"/>
    <w:rsid w:val="00073BC9"/>
    <w:rsid w:val="00076C34"/>
    <w:rsid w:val="00076FE3"/>
    <w:rsid w:val="00080116"/>
    <w:rsid w:val="0008053E"/>
    <w:rsid w:val="00081188"/>
    <w:rsid w:val="00081C37"/>
    <w:rsid w:val="00082D11"/>
    <w:rsid w:val="000838A0"/>
    <w:rsid w:val="00084FBF"/>
    <w:rsid w:val="0009436D"/>
    <w:rsid w:val="00094E4B"/>
    <w:rsid w:val="0009514A"/>
    <w:rsid w:val="00095D0C"/>
    <w:rsid w:val="000969EF"/>
    <w:rsid w:val="000A17AF"/>
    <w:rsid w:val="000A199B"/>
    <w:rsid w:val="000A31F2"/>
    <w:rsid w:val="000A424E"/>
    <w:rsid w:val="000A45BE"/>
    <w:rsid w:val="000A467F"/>
    <w:rsid w:val="000A6D18"/>
    <w:rsid w:val="000A6FB3"/>
    <w:rsid w:val="000A7B9B"/>
    <w:rsid w:val="000B0C6E"/>
    <w:rsid w:val="000B19BF"/>
    <w:rsid w:val="000B25E0"/>
    <w:rsid w:val="000B3452"/>
    <w:rsid w:val="000B36DF"/>
    <w:rsid w:val="000B4C8C"/>
    <w:rsid w:val="000B500D"/>
    <w:rsid w:val="000B675D"/>
    <w:rsid w:val="000B7CA9"/>
    <w:rsid w:val="000C04B2"/>
    <w:rsid w:val="000C1226"/>
    <w:rsid w:val="000C12EE"/>
    <w:rsid w:val="000C29E2"/>
    <w:rsid w:val="000C3D8A"/>
    <w:rsid w:val="000C4121"/>
    <w:rsid w:val="000C46E6"/>
    <w:rsid w:val="000C4B3D"/>
    <w:rsid w:val="000C5BA2"/>
    <w:rsid w:val="000C5BC6"/>
    <w:rsid w:val="000C6797"/>
    <w:rsid w:val="000C6FF8"/>
    <w:rsid w:val="000C7FE1"/>
    <w:rsid w:val="000D1325"/>
    <w:rsid w:val="000D1A87"/>
    <w:rsid w:val="000D2300"/>
    <w:rsid w:val="000D3B79"/>
    <w:rsid w:val="000D6FEB"/>
    <w:rsid w:val="000D73C0"/>
    <w:rsid w:val="000D7803"/>
    <w:rsid w:val="000E0C55"/>
    <w:rsid w:val="000E0C87"/>
    <w:rsid w:val="000E0F43"/>
    <w:rsid w:val="000E1ACD"/>
    <w:rsid w:val="000E1EB3"/>
    <w:rsid w:val="000E3444"/>
    <w:rsid w:val="000E4AFA"/>
    <w:rsid w:val="000E534F"/>
    <w:rsid w:val="000E66FA"/>
    <w:rsid w:val="000E7163"/>
    <w:rsid w:val="000F0E1C"/>
    <w:rsid w:val="000F14A0"/>
    <w:rsid w:val="000F1575"/>
    <w:rsid w:val="000F1714"/>
    <w:rsid w:val="000F249E"/>
    <w:rsid w:val="000F2AFC"/>
    <w:rsid w:val="000F353F"/>
    <w:rsid w:val="000F37A0"/>
    <w:rsid w:val="000F5E76"/>
    <w:rsid w:val="000F6853"/>
    <w:rsid w:val="000F7CA8"/>
    <w:rsid w:val="001000CE"/>
    <w:rsid w:val="00104751"/>
    <w:rsid w:val="0010617D"/>
    <w:rsid w:val="00106763"/>
    <w:rsid w:val="001068B6"/>
    <w:rsid w:val="00107F36"/>
    <w:rsid w:val="0011066E"/>
    <w:rsid w:val="00111854"/>
    <w:rsid w:val="00113B2E"/>
    <w:rsid w:val="00114251"/>
    <w:rsid w:val="00115CB6"/>
    <w:rsid w:val="00120766"/>
    <w:rsid w:val="00120D42"/>
    <w:rsid w:val="00121189"/>
    <w:rsid w:val="00121A66"/>
    <w:rsid w:val="00126E32"/>
    <w:rsid w:val="00130BF2"/>
    <w:rsid w:val="001310D8"/>
    <w:rsid w:val="00132087"/>
    <w:rsid w:val="00134871"/>
    <w:rsid w:val="00134B27"/>
    <w:rsid w:val="00135795"/>
    <w:rsid w:val="00135D0D"/>
    <w:rsid w:val="001400C4"/>
    <w:rsid w:val="00140B23"/>
    <w:rsid w:val="00141323"/>
    <w:rsid w:val="00141E8C"/>
    <w:rsid w:val="00143943"/>
    <w:rsid w:val="00145918"/>
    <w:rsid w:val="00145D25"/>
    <w:rsid w:val="00145DED"/>
    <w:rsid w:val="001519E4"/>
    <w:rsid w:val="00152304"/>
    <w:rsid w:val="00153400"/>
    <w:rsid w:val="00153D99"/>
    <w:rsid w:val="00154286"/>
    <w:rsid w:val="00154FC4"/>
    <w:rsid w:val="0015521F"/>
    <w:rsid w:val="00157751"/>
    <w:rsid w:val="00157C10"/>
    <w:rsid w:val="00161063"/>
    <w:rsid w:val="00162AED"/>
    <w:rsid w:val="001637F2"/>
    <w:rsid w:val="00163F69"/>
    <w:rsid w:val="001641C0"/>
    <w:rsid w:val="001647B7"/>
    <w:rsid w:val="00165E23"/>
    <w:rsid w:val="0016646C"/>
    <w:rsid w:val="00167DA1"/>
    <w:rsid w:val="00167EC6"/>
    <w:rsid w:val="0017187F"/>
    <w:rsid w:val="001734C9"/>
    <w:rsid w:val="00174E96"/>
    <w:rsid w:val="00176180"/>
    <w:rsid w:val="00176E05"/>
    <w:rsid w:val="001770D9"/>
    <w:rsid w:val="0017759F"/>
    <w:rsid w:val="0018012F"/>
    <w:rsid w:val="00180742"/>
    <w:rsid w:val="00180BD1"/>
    <w:rsid w:val="00181B3E"/>
    <w:rsid w:val="00181F74"/>
    <w:rsid w:val="00182EB9"/>
    <w:rsid w:val="00182F72"/>
    <w:rsid w:val="00183C10"/>
    <w:rsid w:val="0018422D"/>
    <w:rsid w:val="0018451D"/>
    <w:rsid w:val="00185201"/>
    <w:rsid w:val="00185DF9"/>
    <w:rsid w:val="001865F8"/>
    <w:rsid w:val="001867EA"/>
    <w:rsid w:val="00187EE5"/>
    <w:rsid w:val="001900B5"/>
    <w:rsid w:val="00190FC9"/>
    <w:rsid w:val="0019289B"/>
    <w:rsid w:val="001929C3"/>
    <w:rsid w:val="001938D6"/>
    <w:rsid w:val="0019464A"/>
    <w:rsid w:val="00194FF5"/>
    <w:rsid w:val="00195A6A"/>
    <w:rsid w:val="00196492"/>
    <w:rsid w:val="001964FE"/>
    <w:rsid w:val="001965DA"/>
    <w:rsid w:val="0019711F"/>
    <w:rsid w:val="001978CE"/>
    <w:rsid w:val="001A21F8"/>
    <w:rsid w:val="001A30B1"/>
    <w:rsid w:val="001A4BE2"/>
    <w:rsid w:val="001A578B"/>
    <w:rsid w:val="001A5BC0"/>
    <w:rsid w:val="001A5D71"/>
    <w:rsid w:val="001A7249"/>
    <w:rsid w:val="001A7EF8"/>
    <w:rsid w:val="001B0111"/>
    <w:rsid w:val="001B2ADE"/>
    <w:rsid w:val="001B3714"/>
    <w:rsid w:val="001B5ED9"/>
    <w:rsid w:val="001B602D"/>
    <w:rsid w:val="001B66AF"/>
    <w:rsid w:val="001B7092"/>
    <w:rsid w:val="001B7F67"/>
    <w:rsid w:val="001C1B86"/>
    <w:rsid w:val="001C261D"/>
    <w:rsid w:val="001C35BC"/>
    <w:rsid w:val="001C5E52"/>
    <w:rsid w:val="001C5FC1"/>
    <w:rsid w:val="001C6713"/>
    <w:rsid w:val="001D0072"/>
    <w:rsid w:val="001D2BF2"/>
    <w:rsid w:val="001D6457"/>
    <w:rsid w:val="001D65D6"/>
    <w:rsid w:val="001D6B46"/>
    <w:rsid w:val="001D6B6B"/>
    <w:rsid w:val="001D778A"/>
    <w:rsid w:val="001D7D62"/>
    <w:rsid w:val="001D7DF6"/>
    <w:rsid w:val="001E014D"/>
    <w:rsid w:val="001E10DC"/>
    <w:rsid w:val="001E11BE"/>
    <w:rsid w:val="001E2D6D"/>
    <w:rsid w:val="001E3B02"/>
    <w:rsid w:val="001E5391"/>
    <w:rsid w:val="001E5787"/>
    <w:rsid w:val="001E579F"/>
    <w:rsid w:val="001E57BC"/>
    <w:rsid w:val="001E5DE7"/>
    <w:rsid w:val="001E63F3"/>
    <w:rsid w:val="001E68D2"/>
    <w:rsid w:val="001E7C25"/>
    <w:rsid w:val="001F0923"/>
    <w:rsid w:val="001F108B"/>
    <w:rsid w:val="001F1F27"/>
    <w:rsid w:val="001F3079"/>
    <w:rsid w:val="001F7471"/>
    <w:rsid w:val="001F75F3"/>
    <w:rsid w:val="00200145"/>
    <w:rsid w:val="002003CA"/>
    <w:rsid w:val="002003F7"/>
    <w:rsid w:val="00200971"/>
    <w:rsid w:val="00201C51"/>
    <w:rsid w:val="0020245D"/>
    <w:rsid w:val="00203952"/>
    <w:rsid w:val="00203F23"/>
    <w:rsid w:val="00204413"/>
    <w:rsid w:val="002068E1"/>
    <w:rsid w:val="002077EB"/>
    <w:rsid w:val="00210EE7"/>
    <w:rsid w:val="002111BB"/>
    <w:rsid w:val="00213177"/>
    <w:rsid w:val="002133A4"/>
    <w:rsid w:val="00215191"/>
    <w:rsid w:val="0021595A"/>
    <w:rsid w:val="00216C44"/>
    <w:rsid w:val="00217EBF"/>
    <w:rsid w:val="00220EE3"/>
    <w:rsid w:val="00221C4B"/>
    <w:rsid w:val="002227DF"/>
    <w:rsid w:val="0022342C"/>
    <w:rsid w:val="0022384B"/>
    <w:rsid w:val="0022512B"/>
    <w:rsid w:val="00225B50"/>
    <w:rsid w:val="00225D8E"/>
    <w:rsid w:val="00225EA1"/>
    <w:rsid w:val="002264F4"/>
    <w:rsid w:val="00226F98"/>
    <w:rsid w:val="00227FE1"/>
    <w:rsid w:val="002322A8"/>
    <w:rsid w:val="0023311C"/>
    <w:rsid w:val="00233348"/>
    <w:rsid w:val="00233B85"/>
    <w:rsid w:val="00233BEB"/>
    <w:rsid w:val="0023602F"/>
    <w:rsid w:val="00236DF2"/>
    <w:rsid w:val="00237C0B"/>
    <w:rsid w:val="00240429"/>
    <w:rsid w:val="0024152E"/>
    <w:rsid w:val="00241727"/>
    <w:rsid w:val="002419DF"/>
    <w:rsid w:val="00242974"/>
    <w:rsid w:val="0024351D"/>
    <w:rsid w:val="0024406A"/>
    <w:rsid w:val="00244D84"/>
    <w:rsid w:val="00245F5D"/>
    <w:rsid w:val="00247818"/>
    <w:rsid w:val="00250061"/>
    <w:rsid w:val="00250414"/>
    <w:rsid w:val="00250642"/>
    <w:rsid w:val="00251E4A"/>
    <w:rsid w:val="00251F50"/>
    <w:rsid w:val="00252E91"/>
    <w:rsid w:val="00253E30"/>
    <w:rsid w:val="0025493F"/>
    <w:rsid w:val="00254E5D"/>
    <w:rsid w:val="0025509E"/>
    <w:rsid w:val="00257684"/>
    <w:rsid w:val="00257E4D"/>
    <w:rsid w:val="00257E7C"/>
    <w:rsid w:val="00262865"/>
    <w:rsid w:val="00263279"/>
    <w:rsid w:val="002643FC"/>
    <w:rsid w:val="00264790"/>
    <w:rsid w:val="00264D62"/>
    <w:rsid w:val="00265275"/>
    <w:rsid w:val="002671DA"/>
    <w:rsid w:val="00267B8E"/>
    <w:rsid w:val="00270055"/>
    <w:rsid w:val="002732CA"/>
    <w:rsid w:val="00273717"/>
    <w:rsid w:val="00273BB7"/>
    <w:rsid w:val="00274073"/>
    <w:rsid w:val="00274B6B"/>
    <w:rsid w:val="0027545F"/>
    <w:rsid w:val="00275A67"/>
    <w:rsid w:val="0027610D"/>
    <w:rsid w:val="00281918"/>
    <w:rsid w:val="00282571"/>
    <w:rsid w:val="00282B79"/>
    <w:rsid w:val="00282C2A"/>
    <w:rsid w:val="00284483"/>
    <w:rsid w:val="00285256"/>
    <w:rsid w:val="002872B5"/>
    <w:rsid w:val="00287AEF"/>
    <w:rsid w:val="00287B08"/>
    <w:rsid w:val="00290B98"/>
    <w:rsid w:val="00290F80"/>
    <w:rsid w:val="00292000"/>
    <w:rsid w:val="00293E79"/>
    <w:rsid w:val="002944D4"/>
    <w:rsid w:val="00295167"/>
    <w:rsid w:val="00296763"/>
    <w:rsid w:val="00296E1C"/>
    <w:rsid w:val="0029737E"/>
    <w:rsid w:val="00297AD0"/>
    <w:rsid w:val="002A0CC8"/>
    <w:rsid w:val="002A3243"/>
    <w:rsid w:val="002A5CDF"/>
    <w:rsid w:val="002A5D97"/>
    <w:rsid w:val="002A68B3"/>
    <w:rsid w:val="002A6B78"/>
    <w:rsid w:val="002B2055"/>
    <w:rsid w:val="002B2AC5"/>
    <w:rsid w:val="002B2E78"/>
    <w:rsid w:val="002B340C"/>
    <w:rsid w:val="002B49DE"/>
    <w:rsid w:val="002B4E4D"/>
    <w:rsid w:val="002B5085"/>
    <w:rsid w:val="002B53D3"/>
    <w:rsid w:val="002B5BDC"/>
    <w:rsid w:val="002B6D15"/>
    <w:rsid w:val="002B7177"/>
    <w:rsid w:val="002C4F5B"/>
    <w:rsid w:val="002C54A1"/>
    <w:rsid w:val="002C59F8"/>
    <w:rsid w:val="002C5DCD"/>
    <w:rsid w:val="002C767A"/>
    <w:rsid w:val="002D03AB"/>
    <w:rsid w:val="002D04E2"/>
    <w:rsid w:val="002D103E"/>
    <w:rsid w:val="002D23E3"/>
    <w:rsid w:val="002D2A4E"/>
    <w:rsid w:val="002D3283"/>
    <w:rsid w:val="002D5294"/>
    <w:rsid w:val="002D56FC"/>
    <w:rsid w:val="002D5DFC"/>
    <w:rsid w:val="002D5E92"/>
    <w:rsid w:val="002D6269"/>
    <w:rsid w:val="002D629A"/>
    <w:rsid w:val="002E0751"/>
    <w:rsid w:val="002E12C3"/>
    <w:rsid w:val="002E13E2"/>
    <w:rsid w:val="002E3493"/>
    <w:rsid w:val="002E35BF"/>
    <w:rsid w:val="002E4810"/>
    <w:rsid w:val="002E5F5C"/>
    <w:rsid w:val="002E64F4"/>
    <w:rsid w:val="002E6FD5"/>
    <w:rsid w:val="002E7D88"/>
    <w:rsid w:val="002F0434"/>
    <w:rsid w:val="002F1707"/>
    <w:rsid w:val="002F2F33"/>
    <w:rsid w:val="002F3A26"/>
    <w:rsid w:val="002F3C7E"/>
    <w:rsid w:val="002F449C"/>
    <w:rsid w:val="002F4CD2"/>
    <w:rsid w:val="002F4EE9"/>
    <w:rsid w:val="002F6069"/>
    <w:rsid w:val="002F7549"/>
    <w:rsid w:val="002F767C"/>
    <w:rsid w:val="00300EFB"/>
    <w:rsid w:val="0030150E"/>
    <w:rsid w:val="00301D49"/>
    <w:rsid w:val="00302114"/>
    <w:rsid w:val="003025C7"/>
    <w:rsid w:val="00302F5C"/>
    <w:rsid w:val="00304080"/>
    <w:rsid w:val="00304F64"/>
    <w:rsid w:val="003059EA"/>
    <w:rsid w:val="00310A3B"/>
    <w:rsid w:val="0031124D"/>
    <w:rsid w:val="00312ED1"/>
    <w:rsid w:val="003134C0"/>
    <w:rsid w:val="00313554"/>
    <w:rsid w:val="003146FF"/>
    <w:rsid w:val="003150DC"/>
    <w:rsid w:val="00317B55"/>
    <w:rsid w:val="003204C0"/>
    <w:rsid w:val="0032155B"/>
    <w:rsid w:val="003239D0"/>
    <w:rsid w:val="00324554"/>
    <w:rsid w:val="00324908"/>
    <w:rsid w:val="0033493D"/>
    <w:rsid w:val="00335AE6"/>
    <w:rsid w:val="00337DE1"/>
    <w:rsid w:val="00340BDB"/>
    <w:rsid w:val="00340E39"/>
    <w:rsid w:val="00341145"/>
    <w:rsid w:val="003412CB"/>
    <w:rsid w:val="003446CA"/>
    <w:rsid w:val="00346CEB"/>
    <w:rsid w:val="003515B9"/>
    <w:rsid w:val="0035214B"/>
    <w:rsid w:val="003527D6"/>
    <w:rsid w:val="00352BEB"/>
    <w:rsid w:val="00353351"/>
    <w:rsid w:val="00353622"/>
    <w:rsid w:val="00354F28"/>
    <w:rsid w:val="00356345"/>
    <w:rsid w:val="00357625"/>
    <w:rsid w:val="00357848"/>
    <w:rsid w:val="00357A4B"/>
    <w:rsid w:val="00357CD8"/>
    <w:rsid w:val="0036105C"/>
    <w:rsid w:val="00361ADE"/>
    <w:rsid w:val="00363306"/>
    <w:rsid w:val="003647D0"/>
    <w:rsid w:val="0036495A"/>
    <w:rsid w:val="00366A5F"/>
    <w:rsid w:val="00366C2C"/>
    <w:rsid w:val="00367440"/>
    <w:rsid w:val="00370BE6"/>
    <w:rsid w:val="00371067"/>
    <w:rsid w:val="00371F67"/>
    <w:rsid w:val="00372370"/>
    <w:rsid w:val="00372EDA"/>
    <w:rsid w:val="00374C32"/>
    <w:rsid w:val="003757FF"/>
    <w:rsid w:val="00375E39"/>
    <w:rsid w:val="003760ED"/>
    <w:rsid w:val="003775D7"/>
    <w:rsid w:val="0038037C"/>
    <w:rsid w:val="00380CBA"/>
    <w:rsid w:val="00381278"/>
    <w:rsid w:val="0038127E"/>
    <w:rsid w:val="00384080"/>
    <w:rsid w:val="003840C0"/>
    <w:rsid w:val="00386C22"/>
    <w:rsid w:val="003876E6"/>
    <w:rsid w:val="00391AFA"/>
    <w:rsid w:val="003937EF"/>
    <w:rsid w:val="003938B0"/>
    <w:rsid w:val="00393E9B"/>
    <w:rsid w:val="00394456"/>
    <w:rsid w:val="00395942"/>
    <w:rsid w:val="00397A97"/>
    <w:rsid w:val="00397DFA"/>
    <w:rsid w:val="003A0161"/>
    <w:rsid w:val="003A115C"/>
    <w:rsid w:val="003A25C5"/>
    <w:rsid w:val="003A280D"/>
    <w:rsid w:val="003A3BFC"/>
    <w:rsid w:val="003A4EB7"/>
    <w:rsid w:val="003A5A70"/>
    <w:rsid w:val="003A5F7F"/>
    <w:rsid w:val="003A6230"/>
    <w:rsid w:val="003A6299"/>
    <w:rsid w:val="003B1976"/>
    <w:rsid w:val="003B27BA"/>
    <w:rsid w:val="003B366C"/>
    <w:rsid w:val="003B38C1"/>
    <w:rsid w:val="003B59A9"/>
    <w:rsid w:val="003B6B63"/>
    <w:rsid w:val="003B7C31"/>
    <w:rsid w:val="003C02D4"/>
    <w:rsid w:val="003C1391"/>
    <w:rsid w:val="003C19C1"/>
    <w:rsid w:val="003C37E3"/>
    <w:rsid w:val="003C484A"/>
    <w:rsid w:val="003C4CBD"/>
    <w:rsid w:val="003C546B"/>
    <w:rsid w:val="003C7719"/>
    <w:rsid w:val="003D0427"/>
    <w:rsid w:val="003D08EF"/>
    <w:rsid w:val="003D0FBD"/>
    <w:rsid w:val="003D17DB"/>
    <w:rsid w:val="003D2A6D"/>
    <w:rsid w:val="003D47B0"/>
    <w:rsid w:val="003D7AA8"/>
    <w:rsid w:val="003E005B"/>
    <w:rsid w:val="003E04DA"/>
    <w:rsid w:val="003E1249"/>
    <w:rsid w:val="003E1D75"/>
    <w:rsid w:val="003E3544"/>
    <w:rsid w:val="003E35A8"/>
    <w:rsid w:val="003E77CB"/>
    <w:rsid w:val="003F43C9"/>
    <w:rsid w:val="003F47FD"/>
    <w:rsid w:val="003F4B52"/>
    <w:rsid w:val="003F4C60"/>
    <w:rsid w:val="003F639D"/>
    <w:rsid w:val="003F6FFD"/>
    <w:rsid w:val="003F718C"/>
    <w:rsid w:val="003F73BA"/>
    <w:rsid w:val="003F73F0"/>
    <w:rsid w:val="00401423"/>
    <w:rsid w:val="00403056"/>
    <w:rsid w:val="00403105"/>
    <w:rsid w:val="00404F11"/>
    <w:rsid w:val="004052E8"/>
    <w:rsid w:val="00405890"/>
    <w:rsid w:val="00405EF4"/>
    <w:rsid w:val="004067D6"/>
    <w:rsid w:val="0041028C"/>
    <w:rsid w:val="00411365"/>
    <w:rsid w:val="0041237F"/>
    <w:rsid w:val="00412B6C"/>
    <w:rsid w:val="0041439E"/>
    <w:rsid w:val="00414405"/>
    <w:rsid w:val="00414613"/>
    <w:rsid w:val="00415AD4"/>
    <w:rsid w:val="00415B19"/>
    <w:rsid w:val="0041767B"/>
    <w:rsid w:val="00420205"/>
    <w:rsid w:val="004205DD"/>
    <w:rsid w:val="00420F59"/>
    <w:rsid w:val="00421D5F"/>
    <w:rsid w:val="00422831"/>
    <w:rsid w:val="00424197"/>
    <w:rsid w:val="00425F40"/>
    <w:rsid w:val="004265AA"/>
    <w:rsid w:val="00426A8D"/>
    <w:rsid w:val="00427CB7"/>
    <w:rsid w:val="00430861"/>
    <w:rsid w:val="00432D4D"/>
    <w:rsid w:val="00433DCE"/>
    <w:rsid w:val="0043405A"/>
    <w:rsid w:val="004355AA"/>
    <w:rsid w:val="00436CB0"/>
    <w:rsid w:val="00437B1B"/>
    <w:rsid w:val="004405B8"/>
    <w:rsid w:val="00440C3F"/>
    <w:rsid w:val="004412FE"/>
    <w:rsid w:val="00441339"/>
    <w:rsid w:val="004417A2"/>
    <w:rsid w:val="00442F9D"/>
    <w:rsid w:val="00444EDF"/>
    <w:rsid w:val="004456A4"/>
    <w:rsid w:val="00445A6D"/>
    <w:rsid w:val="00446A6B"/>
    <w:rsid w:val="00450AAD"/>
    <w:rsid w:val="0045189C"/>
    <w:rsid w:val="004534CA"/>
    <w:rsid w:val="00457515"/>
    <w:rsid w:val="004606F7"/>
    <w:rsid w:val="004636B4"/>
    <w:rsid w:val="00464099"/>
    <w:rsid w:val="004641DC"/>
    <w:rsid w:val="004644E9"/>
    <w:rsid w:val="00464AC7"/>
    <w:rsid w:val="00464E8D"/>
    <w:rsid w:val="004669A4"/>
    <w:rsid w:val="00466A5B"/>
    <w:rsid w:val="0046799A"/>
    <w:rsid w:val="004723D2"/>
    <w:rsid w:val="004740C9"/>
    <w:rsid w:val="0047494B"/>
    <w:rsid w:val="00475A85"/>
    <w:rsid w:val="00476F13"/>
    <w:rsid w:val="00480561"/>
    <w:rsid w:val="004806B3"/>
    <w:rsid w:val="00481E5E"/>
    <w:rsid w:val="004828A9"/>
    <w:rsid w:val="004849DE"/>
    <w:rsid w:val="00484A65"/>
    <w:rsid w:val="00484E4F"/>
    <w:rsid w:val="0048759F"/>
    <w:rsid w:val="004876DF"/>
    <w:rsid w:val="00492341"/>
    <w:rsid w:val="00492DBE"/>
    <w:rsid w:val="00494FE0"/>
    <w:rsid w:val="004962CC"/>
    <w:rsid w:val="00496BD2"/>
    <w:rsid w:val="00497023"/>
    <w:rsid w:val="00497EC1"/>
    <w:rsid w:val="004A0313"/>
    <w:rsid w:val="004A053C"/>
    <w:rsid w:val="004A0A89"/>
    <w:rsid w:val="004A0BE6"/>
    <w:rsid w:val="004A1253"/>
    <w:rsid w:val="004A2249"/>
    <w:rsid w:val="004A26E0"/>
    <w:rsid w:val="004A2C3C"/>
    <w:rsid w:val="004A4A2C"/>
    <w:rsid w:val="004A5199"/>
    <w:rsid w:val="004A524A"/>
    <w:rsid w:val="004A56D3"/>
    <w:rsid w:val="004A6B0F"/>
    <w:rsid w:val="004B064D"/>
    <w:rsid w:val="004B1124"/>
    <w:rsid w:val="004B1ECE"/>
    <w:rsid w:val="004B27F3"/>
    <w:rsid w:val="004B376A"/>
    <w:rsid w:val="004B38C8"/>
    <w:rsid w:val="004B3C12"/>
    <w:rsid w:val="004B47F6"/>
    <w:rsid w:val="004B5C2E"/>
    <w:rsid w:val="004B6C48"/>
    <w:rsid w:val="004B7CB9"/>
    <w:rsid w:val="004C0974"/>
    <w:rsid w:val="004C10BA"/>
    <w:rsid w:val="004C1122"/>
    <w:rsid w:val="004C13F5"/>
    <w:rsid w:val="004C1B6B"/>
    <w:rsid w:val="004C27EB"/>
    <w:rsid w:val="004C2FC6"/>
    <w:rsid w:val="004C357A"/>
    <w:rsid w:val="004C37D3"/>
    <w:rsid w:val="004C405B"/>
    <w:rsid w:val="004C5B35"/>
    <w:rsid w:val="004C68D1"/>
    <w:rsid w:val="004C6AE7"/>
    <w:rsid w:val="004C72E8"/>
    <w:rsid w:val="004C75DE"/>
    <w:rsid w:val="004D03E3"/>
    <w:rsid w:val="004D04DF"/>
    <w:rsid w:val="004D0C56"/>
    <w:rsid w:val="004D1BF4"/>
    <w:rsid w:val="004D2ECB"/>
    <w:rsid w:val="004D480B"/>
    <w:rsid w:val="004D6074"/>
    <w:rsid w:val="004D7821"/>
    <w:rsid w:val="004D7C80"/>
    <w:rsid w:val="004E0BC2"/>
    <w:rsid w:val="004E10C5"/>
    <w:rsid w:val="004E22A7"/>
    <w:rsid w:val="004E32A8"/>
    <w:rsid w:val="004E39E6"/>
    <w:rsid w:val="004E4B17"/>
    <w:rsid w:val="004E4CA2"/>
    <w:rsid w:val="004E4CB3"/>
    <w:rsid w:val="004E5D45"/>
    <w:rsid w:val="004E71DC"/>
    <w:rsid w:val="004E78D4"/>
    <w:rsid w:val="004E7983"/>
    <w:rsid w:val="004E7F40"/>
    <w:rsid w:val="004E7F97"/>
    <w:rsid w:val="004F1563"/>
    <w:rsid w:val="004F20B0"/>
    <w:rsid w:val="004F236D"/>
    <w:rsid w:val="004F60F0"/>
    <w:rsid w:val="004F6135"/>
    <w:rsid w:val="004F72A0"/>
    <w:rsid w:val="004F7682"/>
    <w:rsid w:val="005012BC"/>
    <w:rsid w:val="00501856"/>
    <w:rsid w:val="00501FEE"/>
    <w:rsid w:val="00502156"/>
    <w:rsid w:val="00502277"/>
    <w:rsid w:val="005042B5"/>
    <w:rsid w:val="0050466D"/>
    <w:rsid w:val="00504933"/>
    <w:rsid w:val="00505C67"/>
    <w:rsid w:val="0050623D"/>
    <w:rsid w:val="0050625D"/>
    <w:rsid w:val="00510A4F"/>
    <w:rsid w:val="005119E9"/>
    <w:rsid w:val="005120A7"/>
    <w:rsid w:val="00512A65"/>
    <w:rsid w:val="00512E50"/>
    <w:rsid w:val="005130BE"/>
    <w:rsid w:val="00513744"/>
    <w:rsid w:val="005140F2"/>
    <w:rsid w:val="00516787"/>
    <w:rsid w:val="0051709B"/>
    <w:rsid w:val="0052165A"/>
    <w:rsid w:val="00521802"/>
    <w:rsid w:val="00523B99"/>
    <w:rsid w:val="0052403F"/>
    <w:rsid w:val="0052430B"/>
    <w:rsid w:val="00525D51"/>
    <w:rsid w:val="00526217"/>
    <w:rsid w:val="00532CD3"/>
    <w:rsid w:val="005345A9"/>
    <w:rsid w:val="00534D8A"/>
    <w:rsid w:val="00534E57"/>
    <w:rsid w:val="00535742"/>
    <w:rsid w:val="00536AC6"/>
    <w:rsid w:val="005372A6"/>
    <w:rsid w:val="00537502"/>
    <w:rsid w:val="0054004F"/>
    <w:rsid w:val="005412BE"/>
    <w:rsid w:val="00542913"/>
    <w:rsid w:val="00542ABE"/>
    <w:rsid w:val="00542EE5"/>
    <w:rsid w:val="005440E4"/>
    <w:rsid w:val="005444FD"/>
    <w:rsid w:val="005452CD"/>
    <w:rsid w:val="00545434"/>
    <w:rsid w:val="00546DB4"/>
    <w:rsid w:val="005474A5"/>
    <w:rsid w:val="00547D82"/>
    <w:rsid w:val="005504B4"/>
    <w:rsid w:val="005506CD"/>
    <w:rsid w:val="00550DAB"/>
    <w:rsid w:val="00551E42"/>
    <w:rsid w:val="00552105"/>
    <w:rsid w:val="0055354D"/>
    <w:rsid w:val="005540AC"/>
    <w:rsid w:val="00554543"/>
    <w:rsid w:val="005555B8"/>
    <w:rsid w:val="0056131F"/>
    <w:rsid w:val="005642D9"/>
    <w:rsid w:val="005644E3"/>
    <w:rsid w:val="00564C2B"/>
    <w:rsid w:val="00564C37"/>
    <w:rsid w:val="00564D84"/>
    <w:rsid w:val="00566B65"/>
    <w:rsid w:val="005702E1"/>
    <w:rsid w:val="00570F2B"/>
    <w:rsid w:val="0057258C"/>
    <w:rsid w:val="00573651"/>
    <w:rsid w:val="00573790"/>
    <w:rsid w:val="00573C5B"/>
    <w:rsid w:val="00574E71"/>
    <w:rsid w:val="00575414"/>
    <w:rsid w:val="00576A4C"/>
    <w:rsid w:val="0058095C"/>
    <w:rsid w:val="00580AA6"/>
    <w:rsid w:val="00580AEA"/>
    <w:rsid w:val="005811D8"/>
    <w:rsid w:val="0058134C"/>
    <w:rsid w:val="00581904"/>
    <w:rsid w:val="00582B3F"/>
    <w:rsid w:val="00582D04"/>
    <w:rsid w:val="00583643"/>
    <w:rsid w:val="00585309"/>
    <w:rsid w:val="005857E8"/>
    <w:rsid w:val="005858CB"/>
    <w:rsid w:val="00585B1F"/>
    <w:rsid w:val="0058699E"/>
    <w:rsid w:val="00586CE9"/>
    <w:rsid w:val="00590B04"/>
    <w:rsid w:val="00592F78"/>
    <w:rsid w:val="00594EB6"/>
    <w:rsid w:val="005960D0"/>
    <w:rsid w:val="00597201"/>
    <w:rsid w:val="0059798F"/>
    <w:rsid w:val="00597EC9"/>
    <w:rsid w:val="005A02C8"/>
    <w:rsid w:val="005A0300"/>
    <w:rsid w:val="005A163F"/>
    <w:rsid w:val="005A3D73"/>
    <w:rsid w:val="005A3D8D"/>
    <w:rsid w:val="005A445D"/>
    <w:rsid w:val="005A6F15"/>
    <w:rsid w:val="005B00DC"/>
    <w:rsid w:val="005B0AB3"/>
    <w:rsid w:val="005B0EA3"/>
    <w:rsid w:val="005B1563"/>
    <w:rsid w:val="005B1B0A"/>
    <w:rsid w:val="005B238D"/>
    <w:rsid w:val="005B3B7D"/>
    <w:rsid w:val="005B453E"/>
    <w:rsid w:val="005B49BC"/>
    <w:rsid w:val="005B5062"/>
    <w:rsid w:val="005B5F95"/>
    <w:rsid w:val="005B60AF"/>
    <w:rsid w:val="005B6234"/>
    <w:rsid w:val="005B7596"/>
    <w:rsid w:val="005C21EA"/>
    <w:rsid w:val="005C2A0E"/>
    <w:rsid w:val="005C3BD2"/>
    <w:rsid w:val="005C4A91"/>
    <w:rsid w:val="005C4E03"/>
    <w:rsid w:val="005C5824"/>
    <w:rsid w:val="005C5F6E"/>
    <w:rsid w:val="005C6118"/>
    <w:rsid w:val="005D0094"/>
    <w:rsid w:val="005D0DF1"/>
    <w:rsid w:val="005D3575"/>
    <w:rsid w:val="005D3B77"/>
    <w:rsid w:val="005D3CED"/>
    <w:rsid w:val="005D538F"/>
    <w:rsid w:val="005D63D9"/>
    <w:rsid w:val="005D68D1"/>
    <w:rsid w:val="005E293A"/>
    <w:rsid w:val="005E394D"/>
    <w:rsid w:val="005E4764"/>
    <w:rsid w:val="005E49E7"/>
    <w:rsid w:val="005E56FE"/>
    <w:rsid w:val="005E62D6"/>
    <w:rsid w:val="005E6A82"/>
    <w:rsid w:val="005E7398"/>
    <w:rsid w:val="005F04DC"/>
    <w:rsid w:val="005F0F6C"/>
    <w:rsid w:val="005F1A7F"/>
    <w:rsid w:val="005F1F44"/>
    <w:rsid w:val="005F39F7"/>
    <w:rsid w:val="005F416C"/>
    <w:rsid w:val="006010E1"/>
    <w:rsid w:val="00601165"/>
    <w:rsid w:val="006022A2"/>
    <w:rsid w:val="00606099"/>
    <w:rsid w:val="00607971"/>
    <w:rsid w:val="00611A4E"/>
    <w:rsid w:val="006122C0"/>
    <w:rsid w:val="0061281D"/>
    <w:rsid w:val="00613533"/>
    <w:rsid w:val="00613C46"/>
    <w:rsid w:val="00613EF5"/>
    <w:rsid w:val="00616889"/>
    <w:rsid w:val="00617F77"/>
    <w:rsid w:val="0062186B"/>
    <w:rsid w:val="00622FC8"/>
    <w:rsid w:val="00623004"/>
    <w:rsid w:val="00626A36"/>
    <w:rsid w:val="00627C91"/>
    <w:rsid w:val="00630769"/>
    <w:rsid w:val="00632A39"/>
    <w:rsid w:val="00635031"/>
    <w:rsid w:val="006369D4"/>
    <w:rsid w:val="00636C51"/>
    <w:rsid w:val="00636D74"/>
    <w:rsid w:val="00636DEC"/>
    <w:rsid w:val="00637C78"/>
    <w:rsid w:val="006407FA"/>
    <w:rsid w:val="0064164F"/>
    <w:rsid w:val="0064179E"/>
    <w:rsid w:val="00641A46"/>
    <w:rsid w:val="006427B2"/>
    <w:rsid w:val="00642BEB"/>
    <w:rsid w:val="00642D08"/>
    <w:rsid w:val="00647426"/>
    <w:rsid w:val="00647590"/>
    <w:rsid w:val="00650975"/>
    <w:rsid w:val="006526F5"/>
    <w:rsid w:val="00652D1E"/>
    <w:rsid w:val="00653F49"/>
    <w:rsid w:val="006546F7"/>
    <w:rsid w:val="0065701A"/>
    <w:rsid w:val="00657702"/>
    <w:rsid w:val="006619F5"/>
    <w:rsid w:val="00661A76"/>
    <w:rsid w:val="006621B8"/>
    <w:rsid w:val="006629F9"/>
    <w:rsid w:val="006639F0"/>
    <w:rsid w:val="0066562D"/>
    <w:rsid w:val="00667995"/>
    <w:rsid w:val="00670998"/>
    <w:rsid w:val="00672050"/>
    <w:rsid w:val="00673872"/>
    <w:rsid w:val="00673A71"/>
    <w:rsid w:val="00674A34"/>
    <w:rsid w:val="00680470"/>
    <w:rsid w:val="00681407"/>
    <w:rsid w:val="0068208A"/>
    <w:rsid w:val="006848BA"/>
    <w:rsid w:val="00684928"/>
    <w:rsid w:val="0068495F"/>
    <w:rsid w:val="00685515"/>
    <w:rsid w:val="0068642A"/>
    <w:rsid w:val="00686568"/>
    <w:rsid w:val="006903CD"/>
    <w:rsid w:val="006915AC"/>
    <w:rsid w:val="006943A6"/>
    <w:rsid w:val="00694C76"/>
    <w:rsid w:val="00694F4A"/>
    <w:rsid w:val="00694F69"/>
    <w:rsid w:val="00695DBD"/>
    <w:rsid w:val="00695EAD"/>
    <w:rsid w:val="006A029B"/>
    <w:rsid w:val="006A17A1"/>
    <w:rsid w:val="006A403A"/>
    <w:rsid w:val="006A4DB3"/>
    <w:rsid w:val="006A61C5"/>
    <w:rsid w:val="006A6EAF"/>
    <w:rsid w:val="006B0F31"/>
    <w:rsid w:val="006B13BC"/>
    <w:rsid w:val="006B1B74"/>
    <w:rsid w:val="006B1E16"/>
    <w:rsid w:val="006B26FC"/>
    <w:rsid w:val="006B32FE"/>
    <w:rsid w:val="006B3959"/>
    <w:rsid w:val="006B4B58"/>
    <w:rsid w:val="006B5E7C"/>
    <w:rsid w:val="006B6925"/>
    <w:rsid w:val="006C026A"/>
    <w:rsid w:val="006C138D"/>
    <w:rsid w:val="006C3807"/>
    <w:rsid w:val="006C7491"/>
    <w:rsid w:val="006C761B"/>
    <w:rsid w:val="006C76B5"/>
    <w:rsid w:val="006D03ED"/>
    <w:rsid w:val="006D13FD"/>
    <w:rsid w:val="006D2B37"/>
    <w:rsid w:val="006D3D81"/>
    <w:rsid w:val="006D46A1"/>
    <w:rsid w:val="006D4812"/>
    <w:rsid w:val="006D4AA4"/>
    <w:rsid w:val="006D54FB"/>
    <w:rsid w:val="006D5816"/>
    <w:rsid w:val="006D5AE7"/>
    <w:rsid w:val="006D627E"/>
    <w:rsid w:val="006D62D4"/>
    <w:rsid w:val="006E1A62"/>
    <w:rsid w:val="006E2314"/>
    <w:rsid w:val="006E320C"/>
    <w:rsid w:val="006E3D84"/>
    <w:rsid w:val="006E527B"/>
    <w:rsid w:val="006E5C6B"/>
    <w:rsid w:val="006E6377"/>
    <w:rsid w:val="006E6640"/>
    <w:rsid w:val="006E696D"/>
    <w:rsid w:val="006E6BBF"/>
    <w:rsid w:val="006E7529"/>
    <w:rsid w:val="006E7A25"/>
    <w:rsid w:val="006F2836"/>
    <w:rsid w:val="006F2E4F"/>
    <w:rsid w:val="006F5CDC"/>
    <w:rsid w:val="006F6EC2"/>
    <w:rsid w:val="0070058D"/>
    <w:rsid w:val="00701EC4"/>
    <w:rsid w:val="00702854"/>
    <w:rsid w:val="00703107"/>
    <w:rsid w:val="00704585"/>
    <w:rsid w:val="00704A1A"/>
    <w:rsid w:val="00705833"/>
    <w:rsid w:val="00705924"/>
    <w:rsid w:val="00705C09"/>
    <w:rsid w:val="00705F1C"/>
    <w:rsid w:val="00707B77"/>
    <w:rsid w:val="00707B8E"/>
    <w:rsid w:val="00707CE9"/>
    <w:rsid w:val="00710055"/>
    <w:rsid w:val="007103BC"/>
    <w:rsid w:val="0071184F"/>
    <w:rsid w:val="00712189"/>
    <w:rsid w:val="00712EC1"/>
    <w:rsid w:val="007134A2"/>
    <w:rsid w:val="00713FB2"/>
    <w:rsid w:val="007172BE"/>
    <w:rsid w:val="00717B45"/>
    <w:rsid w:val="007202C4"/>
    <w:rsid w:val="00720FC6"/>
    <w:rsid w:val="00722047"/>
    <w:rsid w:val="0072331C"/>
    <w:rsid w:val="00725F6C"/>
    <w:rsid w:val="00726CFA"/>
    <w:rsid w:val="0072758A"/>
    <w:rsid w:val="007304D5"/>
    <w:rsid w:val="00730965"/>
    <w:rsid w:val="00731FE9"/>
    <w:rsid w:val="007334EB"/>
    <w:rsid w:val="00733599"/>
    <w:rsid w:val="00734438"/>
    <w:rsid w:val="00735753"/>
    <w:rsid w:val="00735CCC"/>
    <w:rsid w:val="007368DC"/>
    <w:rsid w:val="00736AC9"/>
    <w:rsid w:val="00741774"/>
    <w:rsid w:val="00741948"/>
    <w:rsid w:val="00741A4E"/>
    <w:rsid w:val="00741F27"/>
    <w:rsid w:val="00742E97"/>
    <w:rsid w:val="007452E0"/>
    <w:rsid w:val="00745BD4"/>
    <w:rsid w:val="00746970"/>
    <w:rsid w:val="00750378"/>
    <w:rsid w:val="007505FB"/>
    <w:rsid w:val="007524B0"/>
    <w:rsid w:val="0075263D"/>
    <w:rsid w:val="00752997"/>
    <w:rsid w:val="007533EC"/>
    <w:rsid w:val="0075625A"/>
    <w:rsid w:val="00757618"/>
    <w:rsid w:val="007620E6"/>
    <w:rsid w:val="00762606"/>
    <w:rsid w:val="00762A58"/>
    <w:rsid w:val="00762B45"/>
    <w:rsid w:val="00764A08"/>
    <w:rsid w:val="0076544A"/>
    <w:rsid w:val="00767402"/>
    <w:rsid w:val="0077044D"/>
    <w:rsid w:val="0077194F"/>
    <w:rsid w:val="007719E4"/>
    <w:rsid w:val="007730E9"/>
    <w:rsid w:val="00773CFE"/>
    <w:rsid w:val="00774454"/>
    <w:rsid w:val="00774ABF"/>
    <w:rsid w:val="00776E17"/>
    <w:rsid w:val="00780DD4"/>
    <w:rsid w:val="00782D07"/>
    <w:rsid w:val="007848FC"/>
    <w:rsid w:val="007859F8"/>
    <w:rsid w:val="00786842"/>
    <w:rsid w:val="00790EF3"/>
    <w:rsid w:val="00791384"/>
    <w:rsid w:val="0079191B"/>
    <w:rsid w:val="00791C27"/>
    <w:rsid w:val="00792332"/>
    <w:rsid w:val="0079239C"/>
    <w:rsid w:val="0079270E"/>
    <w:rsid w:val="007934F3"/>
    <w:rsid w:val="007936D7"/>
    <w:rsid w:val="00795A80"/>
    <w:rsid w:val="00796464"/>
    <w:rsid w:val="00796F15"/>
    <w:rsid w:val="007A0403"/>
    <w:rsid w:val="007A12F5"/>
    <w:rsid w:val="007A2184"/>
    <w:rsid w:val="007A4089"/>
    <w:rsid w:val="007A4CE4"/>
    <w:rsid w:val="007A5936"/>
    <w:rsid w:val="007A5B55"/>
    <w:rsid w:val="007A5F41"/>
    <w:rsid w:val="007A5FEC"/>
    <w:rsid w:val="007B08D1"/>
    <w:rsid w:val="007B161A"/>
    <w:rsid w:val="007B29C6"/>
    <w:rsid w:val="007B37E0"/>
    <w:rsid w:val="007B4EAA"/>
    <w:rsid w:val="007B790F"/>
    <w:rsid w:val="007C0532"/>
    <w:rsid w:val="007C20FA"/>
    <w:rsid w:val="007C27D3"/>
    <w:rsid w:val="007C2C95"/>
    <w:rsid w:val="007C30F6"/>
    <w:rsid w:val="007C66E1"/>
    <w:rsid w:val="007C767F"/>
    <w:rsid w:val="007C79FB"/>
    <w:rsid w:val="007D0D4B"/>
    <w:rsid w:val="007D21B4"/>
    <w:rsid w:val="007D3891"/>
    <w:rsid w:val="007D4584"/>
    <w:rsid w:val="007D4A14"/>
    <w:rsid w:val="007D5365"/>
    <w:rsid w:val="007E0017"/>
    <w:rsid w:val="007E0D9D"/>
    <w:rsid w:val="007E1F01"/>
    <w:rsid w:val="007E3EAF"/>
    <w:rsid w:val="007E4B14"/>
    <w:rsid w:val="007E4B4C"/>
    <w:rsid w:val="007E7ABF"/>
    <w:rsid w:val="007F0907"/>
    <w:rsid w:val="007F0D24"/>
    <w:rsid w:val="007F10B5"/>
    <w:rsid w:val="007F1C81"/>
    <w:rsid w:val="007F21C2"/>
    <w:rsid w:val="007F5E05"/>
    <w:rsid w:val="007F6ABA"/>
    <w:rsid w:val="0080144C"/>
    <w:rsid w:val="008035EC"/>
    <w:rsid w:val="00804708"/>
    <w:rsid w:val="00804A98"/>
    <w:rsid w:val="00805995"/>
    <w:rsid w:val="00805C3A"/>
    <w:rsid w:val="008061B8"/>
    <w:rsid w:val="008061DB"/>
    <w:rsid w:val="008078CF"/>
    <w:rsid w:val="00810C5E"/>
    <w:rsid w:val="008111FC"/>
    <w:rsid w:val="008129B1"/>
    <w:rsid w:val="00815D52"/>
    <w:rsid w:val="00817A12"/>
    <w:rsid w:val="0082200A"/>
    <w:rsid w:val="00822092"/>
    <w:rsid w:val="0082437E"/>
    <w:rsid w:val="008259FD"/>
    <w:rsid w:val="00825B2C"/>
    <w:rsid w:val="00825D67"/>
    <w:rsid w:val="00826C1C"/>
    <w:rsid w:val="00831A63"/>
    <w:rsid w:val="0083200D"/>
    <w:rsid w:val="00832E86"/>
    <w:rsid w:val="00833BAB"/>
    <w:rsid w:val="00833FCC"/>
    <w:rsid w:val="0083562D"/>
    <w:rsid w:val="008356E6"/>
    <w:rsid w:val="008360AA"/>
    <w:rsid w:val="00836856"/>
    <w:rsid w:val="00837412"/>
    <w:rsid w:val="00837C4F"/>
    <w:rsid w:val="00840877"/>
    <w:rsid w:val="0084180A"/>
    <w:rsid w:val="0084197A"/>
    <w:rsid w:val="00841EDA"/>
    <w:rsid w:val="00842B32"/>
    <w:rsid w:val="00843425"/>
    <w:rsid w:val="008443D0"/>
    <w:rsid w:val="00845708"/>
    <w:rsid w:val="00846239"/>
    <w:rsid w:val="00846484"/>
    <w:rsid w:val="008470DE"/>
    <w:rsid w:val="00847459"/>
    <w:rsid w:val="008478EE"/>
    <w:rsid w:val="00851580"/>
    <w:rsid w:val="00852FB1"/>
    <w:rsid w:val="00853B60"/>
    <w:rsid w:val="008544F9"/>
    <w:rsid w:val="0085475F"/>
    <w:rsid w:val="00855470"/>
    <w:rsid w:val="00855C39"/>
    <w:rsid w:val="00856225"/>
    <w:rsid w:val="0085681C"/>
    <w:rsid w:val="00860010"/>
    <w:rsid w:val="008604B1"/>
    <w:rsid w:val="008609B1"/>
    <w:rsid w:val="008609E6"/>
    <w:rsid w:val="00863F8F"/>
    <w:rsid w:val="008645C4"/>
    <w:rsid w:val="008645F8"/>
    <w:rsid w:val="00866EA6"/>
    <w:rsid w:val="00867884"/>
    <w:rsid w:val="00867AC8"/>
    <w:rsid w:val="00867F0B"/>
    <w:rsid w:val="008708EB"/>
    <w:rsid w:val="00872AD7"/>
    <w:rsid w:val="008734F5"/>
    <w:rsid w:val="00875104"/>
    <w:rsid w:val="008751CD"/>
    <w:rsid w:val="008774D2"/>
    <w:rsid w:val="00880497"/>
    <w:rsid w:val="00880E40"/>
    <w:rsid w:val="00880F49"/>
    <w:rsid w:val="00880FEB"/>
    <w:rsid w:val="00881981"/>
    <w:rsid w:val="00881CBA"/>
    <w:rsid w:val="0088225D"/>
    <w:rsid w:val="0088313C"/>
    <w:rsid w:val="00883771"/>
    <w:rsid w:val="00883C9D"/>
    <w:rsid w:val="00883EFE"/>
    <w:rsid w:val="00886660"/>
    <w:rsid w:val="008869CA"/>
    <w:rsid w:val="008878A0"/>
    <w:rsid w:val="0088796D"/>
    <w:rsid w:val="00887E65"/>
    <w:rsid w:val="00887E8F"/>
    <w:rsid w:val="008905BA"/>
    <w:rsid w:val="008911FA"/>
    <w:rsid w:val="00893978"/>
    <w:rsid w:val="0089513F"/>
    <w:rsid w:val="00895699"/>
    <w:rsid w:val="008969C1"/>
    <w:rsid w:val="008977A0"/>
    <w:rsid w:val="00897A8A"/>
    <w:rsid w:val="00897AD8"/>
    <w:rsid w:val="008A153F"/>
    <w:rsid w:val="008A25F3"/>
    <w:rsid w:val="008A29CB"/>
    <w:rsid w:val="008A2B90"/>
    <w:rsid w:val="008A54A9"/>
    <w:rsid w:val="008A5912"/>
    <w:rsid w:val="008A6188"/>
    <w:rsid w:val="008A7735"/>
    <w:rsid w:val="008A79C6"/>
    <w:rsid w:val="008B11D4"/>
    <w:rsid w:val="008B28F2"/>
    <w:rsid w:val="008B3A89"/>
    <w:rsid w:val="008B424C"/>
    <w:rsid w:val="008B444F"/>
    <w:rsid w:val="008B4FFF"/>
    <w:rsid w:val="008B683E"/>
    <w:rsid w:val="008C0EF7"/>
    <w:rsid w:val="008C11A2"/>
    <w:rsid w:val="008C20F7"/>
    <w:rsid w:val="008C5F1C"/>
    <w:rsid w:val="008C6E1C"/>
    <w:rsid w:val="008C7D12"/>
    <w:rsid w:val="008D06D8"/>
    <w:rsid w:val="008D0984"/>
    <w:rsid w:val="008D1B01"/>
    <w:rsid w:val="008D25D7"/>
    <w:rsid w:val="008D2A83"/>
    <w:rsid w:val="008D2D7B"/>
    <w:rsid w:val="008D2D98"/>
    <w:rsid w:val="008D44EB"/>
    <w:rsid w:val="008D67AF"/>
    <w:rsid w:val="008D6D0E"/>
    <w:rsid w:val="008D6F0F"/>
    <w:rsid w:val="008E1E03"/>
    <w:rsid w:val="008E1E45"/>
    <w:rsid w:val="008E3E1A"/>
    <w:rsid w:val="008E4039"/>
    <w:rsid w:val="008E7151"/>
    <w:rsid w:val="008E7B82"/>
    <w:rsid w:val="008F120B"/>
    <w:rsid w:val="008F170B"/>
    <w:rsid w:val="008F1AA9"/>
    <w:rsid w:val="008F2D0F"/>
    <w:rsid w:val="008F3ED5"/>
    <w:rsid w:val="008F7C5B"/>
    <w:rsid w:val="00901B83"/>
    <w:rsid w:val="009049C0"/>
    <w:rsid w:val="00906257"/>
    <w:rsid w:val="009069D6"/>
    <w:rsid w:val="00910C0B"/>
    <w:rsid w:val="00910EF6"/>
    <w:rsid w:val="00911001"/>
    <w:rsid w:val="0091172D"/>
    <w:rsid w:val="00911731"/>
    <w:rsid w:val="00911C48"/>
    <w:rsid w:val="00912380"/>
    <w:rsid w:val="009124F6"/>
    <w:rsid w:val="00912BC1"/>
    <w:rsid w:val="00913B67"/>
    <w:rsid w:val="00915B08"/>
    <w:rsid w:val="00916953"/>
    <w:rsid w:val="00916EEC"/>
    <w:rsid w:val="0092164E"/>
    <w:rsid w:val="00921856"/>
    <w:rsid w:val="00921DD1"/>
    <w:rsid w:val="009225FE"/>
    <w:rsid w:val="00922764"/>
    <w:rsid w:val="00923D31"/>
    <w:rsid w:val="00923F94"/>
    <w:rsid w:val="00924BDB"/>
    <w:rsid w:val="00926DD3"/>
    <w:rsid w:val="0092705D"/>
    <w:rsid w:val="009275A2"/>
    <w:rsid w:val="00931ADA"/>
    <w:rsid w:val="00932C51"/>
    <w:rsid w:val="00932E56"/>
    <w:rsid w:val="009346CD"/>
    <w:rsid w:val="00935308"/>
    <w:rsid w:val="0093549D"/>
    <w:rsid w:val="00935A5F"/>
    <w:rsid w:val="009361FD"/>
    <w:rsid w:val="009372FA"/>
    <w:rsid w:val="009406D2"/>
    <w:rsid w:val="00940F17"/>
    <w:rsid w:val="009414C5"/>
    <w:rsid w:val="00942689"/>
    <w:rsid w:val="009427F2"/>
    <w:rsid w:val="00944F64"/>
    <w:rsid w:val="00945CE1"/>
    <w:rsid w:val="009462C7"/>
    <w:rsid w:val="009467A8"/>
    <w:rsid w:val="0095060E"/>
    <w:rsid w:val="00951A0B"/>
    <w:rsid w:val="00953383"/>
    <w:rsid w:val="0095350A"/>
    <w:rsid w:val="00955683"/>
    <w:rsid w:val="009574A8"/>
    <w:rsid w:val="00963F5F"/>
    <w:rsid w:val="009648F3"/>
    <w:rsid w:val="00964D68"/>
    <w:rsid w:val="00965025"/>
    <w:rsid w:val="009654C8"/>
    <w:rsid w:val="00967E51"/>
    <w:rsid w:val="00971039"/>
    <w:rsid w:val="00971394"/>
    <w:rsid w:val="00971B7B"/>
    <w:rsid w:val="00971D3B"/>
    <w:rsid w:val="009722EF"/>
    <w:rsid w:val="00972D48"/>
    <w:rsid w:val="0097515C"/>
    <w:rsid w:val="00975E68"/>
    <w:rsid w:val="00976ABA"/>
    <w:rsid w:val="00977A95"/>
    <w:rsid w:val="009812FA"/>
    <w:rsid w:val="00982385"/>
    <w:rsid w:val="00982585"/>
    <w:rsid w:val="009845D5"/>
    <w:rsid w:val="009857AA"/>
    <w:rsid w:val="00985DC9"/>
    <w:rsid w:val="00985FA9"/>
    <w:rsid w:val="00987A99"/>
    <w:rsid w:val="009902F7"/>
    <w:rsid w:val="0099448D"/>
    <w:rsid w:val="00994ECD"/>
    <w:rsid w:val="00995A06"/>
    <w:rsid w:val="00995C33"/>
    <w:rsid w:val="009A222A"/>
    <w:rsid w:val="009A26CA"/>
    <w:rsid w:val="009A2DDB"/>
    <w:rsid w:val="009A52CD"/>
    <w:rsid w:val="009A5B92"/>
    <w:rsid w:val="009A6FE7"/>
    <w:rsid w:val="009B0285"/>
    <w:rsid w:val="009B1FD2"/>
    <w:rsid w:val="009B3AEB"/>
    <w:rsid w:val="009B44A9"/>
    <w:rsid w:val="009B52E6"/>
    <w:rsid w:val="009B7AE2"/>
    <w:rsid w:val="009C0610"/>
    <w:rsid w:val="009C20ED"/>
    <w:rsid w:val="009C210D"/>
    <w:rsid w:val="009C2D83"/>
    <w:rsid w:val="009C3EB5"/>
    <w:rsid w:val="009C42BD"/>
    <w:rsid w:val="009C444B"/>
    <w:rsid w:val="009C5688"/>
    <w:rsid w:val="009D299D"/>
    <w:rsid w:val="009D33F9"/>
    <w:rsid w:val="009D3773"/>
    <w:rsid w:val="009D4931"/>
    <w:rsid w:val="009D499D"/>
    <w:rsid w:val="009D5C03"/>
    <w:rsid w:val="009D61B3"/>
    <w:rsid w:val="009D6652"/>
    <w:rsid w:val="009D6EF4"/>
    <w:rsid w:val="009D6F9C"/>
    <w:rsid w:val="009D72AA"/>
    <w:rsid w:val="009D7484"/>
    <w:rsid w:val="009D775E"/>
    <w:rsid w:val="009E067A"/>
    <w:rsid w:val="009E2AEA"/>
    <w:rsid w:val="009E3183"/>
    <w:rsid w:val="009E348A"/>
    <w:rsid w:val="009E36E1"/>
    <w:rsid w:val="009E3783"/>
    <w:rsid w:val="009E3A89"/>
    <w:rsid w:val="009E3EA3"/>
    <w:rsid w:val="009E3ED4"/>
    <w:rsid w:val="009E658C"/>
    <w:rsid w:val="009F0715"/>
    <w:rsid w:val="009F1615"/>
    <w:rsid w:val="009F45FE"/>
    <w:rsid w:val="009F5B74"/>
    <w:rsid w:val="009F6717"/>
    <w:rsid w:val="009F7900"/>
    <w:rsid w:val="00A011A1"/>
    <w:rsid w:val="00A01F6A"/>
    <w:rsid w:val="00A0321B"/>
    <w:rsid w:val="00A045CA"/>
    <w:rsid w:val="00A04DC3"/>
    <w:rsid w:val="00A0597B"/>
    <w:rsid w:val="00A05DAD"/>
    <w:rsid w:val="00A06FB4"/>
    <w:rsid w:val="00A0745A"/>
    <w:rsid w:val="00A101EB"/>
    <w:rsid w:val="00A14878"/>
    <w:rsid w:val="00A1646B"/>
    <w:rsid w:val="00A166DD"/>
    <w:rsid w:val="00A167FE"/>
    <w:rsid w:val="00A16C1B"/>
    <w:rsid w:val="00A1707B"/>
    <w:rsid w:val="00A1739A"/>
    <w:rsid w:val="00A17694"/>
    <w:rsid w:val="00A17980"/>
    <w:rsid w:val="00A17F2C"/>
    <w:rsid w:val="00A205A5"/>
    <w:rsid w:val="00A20EA4"/>
    <w:rsid w:val="00A21597"/>
    <w:rsid w:val="00A22372"/>
    <w:rsid w:val="00A232B9"/>
    <w:rsid w:val="00A238DE"/>
    <w:rsid w:val="00A23F0A"/>
    <w:rsid w:val="00A32038"/>
    <w:rsid w:val="00A32344"/>
    <w:rsid w:val="00A33893"/>
    <w:rsid w:val="00A344C3"/>
    <w:rsid w:val="00A34C9A"/>
    <w:rsid w:val="00A34D89"/>
    <w:rsid w:val="00A34EB0"/>
    <w:rsid w:val="00A41364"/>
    <w:rsid w:val="00A41F72"/>
    <w:rsid w:val="00A42C74"/>
    <w:rsid w:val="00A44708"/>
    <w:rsid w:val="00A449CC"/>
    <w:rsid w:val="00A44A25"/>
    <w:rsid w:val="00A50D6B"/>
    <w:rsid w:val="00A54891"/>
    <w:rsid w:val="00A54CA1"/>
    <w:rsid w:val="00A5586E"/>
    <w:rsid w:val="00A56516"/>
    <w:rsid w:val="00A61A1F"/>
    <w:rsid w:val="00A62031"/>
    <w:rsid w:val="00A65D80"/>
    <w:rsid w:val="00A672A7"/>
    <w:rsid w:val="00A712BB"/>
    <w:rsid w:val="00A714DD"/>
    <w:rsid w:val="00A71606"/>
    <w:rsid w:val="00A7256E"/>
    <w:rsid w:val="00A7282A"/>
    <w:rsid w:val="00A73044"/>
    <w:rsid w:val="00A7379C"/>
    <w:rsid w:val="00A73A13"/>
    <w:rsid w:val="00A73CF1"/>
    <w:rsid w:val="00A75C9A"/>
    <w:rsid w:val="00A76AC8"/>
    <w:rsid w:val="00A81320"/>
    <w:rsid w:val="00A81D0C"/>
    <w:rsid w:val="00A835D4"/>
    <w:rsid w:val="00A853D1"/>
    <w:rsid w:val="00A8550A"/>
    <w:rsid w:val="00A85951"/>
    <w:rsid w:val="00A85AA3"/>
    <w:rsid w:val="00A85C37"/>
    <w:rsid w:val="00A86302"/>
    <w:rsid w:val="00A86C58"/>
    <w:rsid w:val="00A90EE0"/>
    <w:rsid w:val="00A9123D"/>
    <w:rsid w:val="00A918D2"/>
    <w:rsid w:val="00A91DC0"/>
    <w:rsid w:val="00A91EEC"/>
    <w:rsid w:val="00A92534"/>
    <w:rsid w:val="00A927C4"/>
    <w:rsid w:val="00A92BCA"/>
    <w:rsid w:val="00A930C2"/>
    <w:rsid w:val="00A93B9E"/>
    <w:rsid w:val="00A97D21"/>
    <w:rsid w:val="00AA0254"/>
    <w:rsid w:val="00AA0F9E"/>
    <w:rsid w:val="00AA2734"/>
    <w:rsid w:val="00AA274F"/>
    <w:rsid w:val="00AA3015"/>
    <w:rsid w:val="00AA3E46"/>
    <w:rsid w:val="00AA401A"/>
    <w:rsid w:val="00AA4399"/>
    <w:rsid w:val="00AA4D97"/>
    <w:rsid w:val="00AA4D9E"/>
    <w:rsid w:val="00AA59AF"/>
    <w:rsid w:val="00AB04F6"/>
    <w:rsid w:val="00AB05D5"/>
    <w:rsid w:val="00AB0E8F"/>
    <w:rsid w:val="00AB2611"/>
    <w:rsid w:val="00AB285C"/>
    <w:rsid w:val="00AB35DC"/>
    <w:rsid w:val="00AB419D"/>
    <w:rsid w:val="00AB52D0"/>
    <w:rsid w:val="00AC046B"/>
    <w:rsid w:val="00AC04EB"/>
    <w:rsid w:val="00AC1707"/>
    <w:rsid w:val="00AC1A5D"/>
    <w:rsid w:val="00AC1E16"/>
    <w:rsid w:val="00AC1EDB"/>
    <w:rsid w:val="00AC2CBD"/>
    <w:rsid w:val="00AC3A0C"/>
    <w:rsid w:val="00AC3EEC"/>
    <w:rsid w:val="00AC50EE"/>
    <w:rsid w:val="00AC54F8"/>
    <w:rsid w:val="00AC57A5"/>
    <w:rsid w:val="00AC5D4C"/>
    <w:rsid w:val="00AC681D"/>
    <w:rsid w:val="00AC6FF1"/>
    <w:rsid w:val="00AC715F"/>
    <w:rsid w:val="00AC7EC6"/>
    <w:rsid w:val="00AD0F67"/>
    <w:rsid w:val="00AD1A30"/>
    <w:rsid w:val="00AD3544"/>
    <w:rsid w:val="00AD3565"/>
    <w:rsid w:val="00AD700A"/>
    <w:rsid w:val="00AD7E8E"/>
    <w:rsid w:val="00AE0F81"/>
    <w:rsid w:val="00AE136A"/>
    <w:rsid w:val="00AE330D"/>
    <w:rsid w:val="00AE5858"/>
    <w:rsid w:val="00AE7239"/>
    <w:rsid w:val="00AF134A"/>
    <w:rsid w:val="00AF166B"/>
    <w:rsid w:val="00AF200B"/>
    <w:rsid w:val="00AF3563"/>
    <w:rsid w:val="00AF366A"/>
    <w:rsid w:val="00AF3BCE"/>
    <w:rsid w:val="00AF421C"/>
    <w:rsid w:val="00AF5911"/>
    <w:rsid w:val="00AF5C05"/>
    <w:rsid w:val="00AF7622"/>
    <w:rsid w:val="00B00238"/>
    <w:rsid w:val="00B019A9"/>
    <w:rsid w:val="00B03218"/>
    <w:rsid w:val="00B03273"/>
    <w:rsid w:val="00B039EC"/>
    <w:rsid w:val="00B03E96"/>
    <w:rsid w:val="00B07ADB"/>
    <w:rsid w:val="00B07EFF"/>
    <w:rsid w:val="00B10984"/>
    <w:rsid w:val="00B110B5"/>
    <w:rsid w:val="00B11FF9"/>
    <w:rsid w:val="00B14C3A"/>
    <w:rsid w:val="00B14ED3"/>
    <w:rsid w:val="00B154D3"/>
    <w:rsid w:val="00B1552B"/>
    <w:rsid w:val="00B15662"/>
    <w:rsid w:val="00B167A2"/>
    <w:rsid w:val="00B167B9"/>
    <w:rsid w:val="00B174E3"/>
    <w:rsid w:val="00B230A1"/>
    <w:rsid w:val="00B275C4"/>
    <w:rsid w:val="00B2772E"/>
    <w:rsid w:val="00B27A5B"/>
    <w:rsid w:val="00B316E7"/>
    <w:rsid w:val="00B32A4E"/>
    <w:rsid w:val="00B3375C"/>
    <w:rsid w:val="00B3398C"/>
    <w:rsid w:val="00B3435C"/>
    <w:rsid w:val="00B34BDE"/>
    <w:rsid w:val="00B34EF9"/>
    <w:rsid w:val="00B3578F"/>
    <w:rsid w:val="00B35DAD"/>
    <w:rsid w:val="00B36D34"/>
    <w:rsid w:val="00B36EB3"/>
    <w:rsid w:val="00B3711A"/>
    <w:rsid w:val="00B41AE8"/>
    <w:rsid w:val="00B42D98"/>
    <w:rsid w:val="00B43F8C"/>
    <w:rsid w:val="00B445D0"/>
    <w:rsid w:val="00B45C4D"/>
    <w:rsid w:val="00B4659D"/>
    <w:rsid w:val="00B5065F"/>
    <w:rsid w:val="00B50CA3"/>
    <w:rsid w:val="00B53FF2"/>
    <w:rsid w:val="00B54620"/>
    <w:rsid w:val="00B5466C"/>
    <w:rsid w:val="00B5511A"/>
    <w:rsid w:val="00B55CDD"/>
    <w:rsid w:val="00B56E4F"/>
    <w:rsid w:val="00B63345"/>
    <w:rsid w:val="00B63A7A"/>
    <w:rsid w:val="00B64984"/>
    <w:rsid w:val="00B652B0"/>
    <w:rsid w:val="00B70AC3"/>
    <w:rsid w:val="00B70B26"/>
    <w:rsid w:val="00B70D13"/>
    <w:rsid w:val="00B7119B"/>
    <w:rsid w:val="00B71CF1"/>
    <w:rsid w:val="00B72847"/>
    <w:rsid w:val="00B73A3D"/>
    <w:rsid w:val="00B74168"/>
    <w:rsid w:val="00B746F1"/>
    <w:rsid w:val="00B748AE"/>
    <w:rsid w:val="00B75653"/>
    <w:rsid w:val="00B75D53"/>
    <w:rsid w:val="00B75DB2"/>
    <w:rsid w:val="00B7681E"/>
    <w:rsid w:val="00B77955"/>
    <w:rsid w:val="00B81EB1"/>
    <w:rsid w:val="00B832A3"/>
    <w:rsid w:val="00B83AFF"/>
    <w:rsid w:val="00B84886"/>
    <w:rsid w:val="00B84958"/>
    <w:rsid w:val="00B85F0D"/>
    <w:rsid w:val="00B86A9F"/>
    <w:rsid w:val="00B910E8"/>
    <w:rsid w:val="00B92839"/>
    <w:rsid w:val="00B93137"/>
    <w:rsid w:val="00B9328C"/>
    <w:rsid w:val="00B94CD8"/>
    <w:rsid w:val="00B9595D"/>
    <w:rsid w:val="00B95A38"/>
    <w:rsid w:val="00B95D58"/>
    <w:rsid w:val="00B96449"/>
    <w:rsid w:val="00B96F16"/>
    <w:rsid w:val="00B97A54"/>
    <w:rsid w:val="00BA0974"/>
    <w:rsid w:val="00BA3CCD"/>
    <w:rsid w:val="00BA3D73"/>
    <w:rsid w:val="00BA58AC"/>
    <w:rsid w:val="00BA5D5A"/>
    <w:rsid w:val="00BA654D"/>
    <w:rsid w:val="00BA67DC"/>
    <w:rsid w:val="00BA69CB"/>
    <w:rsid w:val="00BA7C49"/>
    <w:rsid w:val="00BB00BA"/>
    <w:rsid w:val="00BB112B"/>
    <w:rsid w:val="00BB14DD"/>
    <w:rsid w:val="00BB1529"/>
    <w:rsid w:val="00BB1B81"/>
    <w:rsid w:val="00BB1CDA"/>
    <w:rsid w:val="00BB25B1"/>
    <w:rsid w:val="00BB2CD8"/>
    <w:rsid w:val="00BB4114"/>
    <w:rsid w:val="00BB49CB"/>
    <w:rsid w:val="00BB5D4D"/>
    <w:rsid w:val="00BB6375"/>
    <w:rsid w:val="00BC459E"/>
    <w:rsid w:val="00BC4AAE"/>
    <w:rsid w:val="00BC5DCD"/>
    <w:rsid w:val="00BC626B"/>
    <w:rsid w:val="00BC7397"/>
    <w:rsid w:val="00BD0628"/>
    <w:rsid w:val="00BD304A"/>
    <w:rsid w:val="00BD39A1"/>
    <w:rsid w:val="00BD6A6D"/>
    <w:rsid w:val="00BD6D9C"/>
    <w:rsid w:val="00BD7FD9"/>
    <w:rsid w:val="00BE0C59"/>
    <w:rsid w:val="00BE1022"/>
    <w:rsid w:val="00BE1BE6"/>
    <w:rsid w:val="00BE283F"/>
    <w:rsid w:val="00BE2ECA"/>
    <w:rsid w:val="00BE2EFA"/>
    <w:rsid w:val="00BE3768"/>
    <w:rsid w:val="00BE4074"/>
    <w:rsid w:val="00BE5947"/>
    <w:rsid w:val="00BE597C"/>
    <w:rsid w:val="00BE6870"/>
    <w:rsid w:val="00BE71FD"/>
    <w:rsid w:val="00BE7B19"/>
    <w:rsid w:val="00BF23A6"/>
    <w:rsid w:val="00BF2819"/>
    <w:rsid w:val="00BF3B3D"/>
    <w:rsid w:val="00BF564D"/>
    <w:rsid w:val="00BF591D"/>
    <w:rsid w:val="00BF5A87"/>
    <w:rsid w:val="00BF6341"/>
    <w:rsid w:val="00BF6392"/>
    <w:rsid w:val="00BF65F3"/>
    <w:rsid w:val="00BF7DC0"/>
    <w:rsid w:val="00C0045E"/>
    <w:rsid w:val="00C00FC7"/>
    <w:rsid w:val="00C00FD8"/>
    <w:rsid w:val="00C05E84"/>
    <w:rsid w:val="00C05EBC"/>
    <w:rsid w:val="00C073E4"/>
    <w:rsid w:val="00C07C34"/>
    <w:rsid w:val="00C1375A"/>
    <w:rsid w:val="00C13962"/>
    <w:rsid w:val="00C140B9"/>
    <w:rsid w:val="00C145C2"/>
    <w:rsid w:val="00C154E6"/>
    <w:rsid w:val="00C158B5"/>
    <w:rsid w:val="00C15CBB"/>
    <w:rsid w:val="00C16A92"/>
    <w:rsid w:val="00C16E23"/>
    <w:rsid w:val="00C2082B"/>
    <w:rsid w:val="00C20DBA"/>
    <w:rsid w:val="00C21605"/>
    <w:rsid w:val="00C227DF"/>
    <w:rsid w:val="00C22C20"/>
    <w:rsid w:val="00C26622"/>
    <w:rsid w:val="00C27213"/>
    <w:rsid w:val="00C32EFA"/>
    <w:rsid w:val="00C33771"/>
    <w:rsid w:val="00C3394C"/>
    <w:rsid w:val="00C3411B"/>
    <w:rsid w:val="00C34230"/>
    <w:rsid w:val="00C3661B"/>
    <w:rsid w:val="00C41202"/>
    <w:rsid w:val="00C42112"/>
    <w:rsid w:val="00C435EB"/>
    <w:rsid w:val="00C44B76"/>
    <w:rsid w:val="00C44D13"/>
    <w:rsid w:val="00C45768"/>
    <w:rsid w:val="00C45E5D"/>
    <w:rsid w:val="00C4692B"/>
    <w:rsid w:val="00C46A0C"/>
    <w:rsid w:val="00C473F7"/>
    <w:rsid w:val="00C501E5"/>
    <w:rsid w:val="00C504A7"/>
    <w:rsid w:val="00C5100A"/>
    <w:rsid w:val="00C51884"/>
    <w:rsid w:val="00C549BC"/>
    <w:rsid w:val="00C56251"/>
    <w:rsid w:val="00C5667B"/>
    <w:rsid w:val="00C56A65"/>
    <w:rsid w:val="00C56FE0"/>
    <w:rsid w:val="00C6072B"/>
    <w:rsid w:val="00C6094D"/>
    <w:rsid w:val="00C61B33"/>
    <w:rsid w:val="00C62733"/>
    <w:rsid w:val="00C62FDC"/>
    <w:rsid w:val="00C63D1F"/>
    <w:rsid w:val="00C654BA"/>
    <w:rsid w:val="00C67460"/>
    <w:rsid w:val="00C679DA"/>
    <w:rsid w:val="00C709A0"/>
    <w:rsid w:val="00C71019"/>
    <w:rsid w:val="00C724F5"/>
    <w:rsid w:val="00C73066"/>
    <w:rsid w:val="00C73399"/>
    <w:rsid w:val="00C737AB"/>
    <w:rsid w:val="00C7417F"/>
    <w:rsid w:val="00C743D2"/>
    <w:rsid w:val="00C75722"/>
    <w:rsid w:val="00C75A94"/>
    <w:rsid w:val="00C77A1F"/>
    <w:rsid w:val="00C77C0D"/>
    <w:rsid w:val="00C80647"/>
    <w:rsid w:val="00C80836"/>
    <w:rsid w:val="00C820EB"/>
    <w:rsid w:val="00C8277B"/>
    <w:rsid w:val="00C83772"/>
    <w:rsid w:val="00C84DDE"/>
    <w:rsid w:val="00C85162"/>
    <w:rsid w:val="00C874E5"/>
    <w:rsid w:val="00C87864"/>
    <w:rsid w:val="00C90EAC"/>
    <w:rsid w:val="00C917FD"/>
    <w:rsid w:val="00C93988"/>
    <w:rsid w:val="00C93D01"/>
    <w:rsid w:val="00C9453E"/>
    <w:rsid w:val="00C958FA"/>
    <w:rsid w:val="00C96958"/>
    <w:rsid w:val="00C96A6B"/>
    <w:rsid w:val="00CA1F34"/>
    <w:rsid w:val="00CA29DC"/>
    <w:rsid w:val="00CA2AFF"/>
    <w:rsid w:val="00CA5219"/>
    <w:rsid w:val="00CA62C0"/>
    <w:rsid w:val="00CA73CB"/>
    <w:rsid w:val="00CA7980"/>
    <w:rsid w:val="00CA79BB"/>
    <w:rsid w:val="00CB2C02"/>
    <w:rsid w:val="00CB4161"/>
    <w:rsid w:val="00CB43A2"/>
    <w:rsid w:val="00CB6CBA"/>
    <w:rsid w:val="00CB6DE1"/>
    <w:rsid w:val="00CB759F"/>
    <w:rsid w:val="00CB7730"/>
    <w:rsid w:val="00CC12A0"/>
    <w:rsid w:val="00CC1FE1"/>
    <w:rsid w:val="00CC26A8"/>
    <w:rsid w:val="00CC2D16"/>
    <w:rsid w:val="00CC3C4C"/>
    <w:rsid w:val="00CC3E30"/>
    <w:rsid w:val="00CC4CED"/>
    <w:rsid w:val="00CC630B"/>
    <w:rsid w:val="00CC6EBB"/>
    <w:rsid w:val="00CD4480"/>
    <w:rsid w:val="00CD4A21"/>
    <w:rsid w:val="00CD6C40"/>
    <w:rsid w:val="00CE1A40"/>
    <w:rsid w:val="00CE1D6D"/>
    <w:rsid w:val="00CE3A6F"/>
    <w:rsid w:val="00CE63F9"/>
    <w:rsid w:val="00CF0A31"/>
    <w:rsid w:val="00CF1E87"/>
    <w:rsid w:val="00CF240F"/>
    <w:rsid w:val="00CF34FA"/>
    <w:rsid w:val="00CF4A86"/>
    <w:rsid w:val="00CF4B5F"/>
    <w:rsid w:val="00CF4FAD"/>
    <w:rsid w:val="00CF5830"/>
    <w:rsid w:val="00CF5C15"/>
    <w:rsid w:val="00CF6201"/>
    <w:rsid w:val="00CF6B2F"/>
    <w:rsid w:val="00D01C37"/>
    <w:rsid w:val="00D022D8"/>
    <w:rsid w:val="00D05CAA"/>
    <w:rsid w:val="00D06129"/>
    <w:rsid w:val="00D063F4"/>
    <w:rsid w:val="00D0739E"/>
    <w:rsid w:val="00D114E6"/>
    <w:rsid w:val="00D1198D"/>
    <w:rsid w:val="00D14302"/>
    <w:rsid w:val="00D15F17"/>
    <w:rsid w:val="00D161BE"/>
    <w:rsid w:val="00D162D9"/>
    <w:rsid w:val="00D16A77"/>
    <w:rsid w:val="00D259FD"/>
    <w:rsid w:val="00D26692"/>
    <w:rsid w:val="00D30230"/>
    <w:rsid w:val="00D304AF"/>
    <w:rsid w:val="00D30F03"/>
    <w:rsid w:val="00D33180"/>
    <w:rsid w:val="00D34E5E"/>
    <w:rsid w:val="00D35495"/>
    <w:rsid w:val="00D37966"/>
    <w:rsid w:val="00D4044B"/>
    <w:rsid w:val="00D4046C"/>
    <w:rsid w:val="00D41D2D"/>
    <w:rsid w:val="00D42638"/>
    <w:rsid w:val="00D44316"/>
    <w:rsid w:val="00D448E6"/>
    <w:rsid w:val="00D4494A"/>
    <w:rsid w:val="00D44D3B"/>
    <w:rsid w:val="00D44EB2"/>
    <w:rsid w:val="00D4743F"/>
    <w:rsid w:val="00D5065B"/>
    <w:rsid w:val="00D5088D"/>
    <w:rsid w:val="00D50BE3"/>
    <w:rsid w:val="00D51CBC"/>
    <w:rsid w:val="00D5274F"/>
    <w:rsid w:val="00D53C0F"/>
    <w:rsid w:val="00D53F77"/>
    <w:rsid w:val="00D548E4"/>
    <w:rsid w:val="00D56338"/>
    <w:rsid w:val="00D565F8"/>
    <w:rsid w:val="00D56ABB"/>
    <w:rsid w:val="00D571B1"/>
    <w:rsid w:val="00D577CA"/>
    <w:rsid w:val="00D57944"/>
    <w:rsid w:val="00D57EFC"/>
    <w:rsid w:val="00D602E0"/>
    <w:rsid w:val="00D62548"/>
    <w:rsid w:val="00D63EFF"/>
    <w:rsid w:val="00D64096"/>
    <w:rsid w:val="00D644BD"/>
    <w:rsid w:val="00D650A8"/>
    <w:rsid w:val="00D65500"/>
    <w:rsid w:val="00D65F8F"/>
    <w:rsid w:val="00D664A9"/>
    <w:rsid w:val="00D66520"/>
    <w:rsid w:val="00D67085"/>
    <w:rsid w:val="00D671E2"/>
    <w:rsid w:val="00D67E0A"/>
    <w:rsid w:val="00D70862"/>
    <w:rsid w:val="00D738DF"/>
    <w:rsid w:val="00D7566A"/>
    <w:rsid w:val="00D7576D"/>
    <w:rsid w:val="00D77C2B"/>
    <w:rsid w:val="00D80B26"/>
    <w:rsid w:val="00D81F44"/>
    <w:rsid w:val="00D8407D"/>
    <w:rsid w:val="00D85008"/>
    <w:rsid w:val="00D85968"/>
    <w:rsid w:val="00D869A8"/>
    <w:rsid w:val="00D86DAD"/>
    <w:rsid w:val="00D87426"/>
    <w:rsid w:val="00D8754D"/>
    <w:rsid w:val="00D87CA7"/>
    <w:rsid w:val="00D909CB"/>
    <w:rsid w:val="00D913FE"/>
    <w:rsid w:val="00D9172B"/>
    <w:rsid w:val="00D919A7"/>
    <w:rsid w:val="00D92412"/>
    <w:rsid w:val="00D92717"/>
    <w:rsid w:val="00D933B8"/>
    <w:rsid w:val="00D93E05"/>
    <w:rsid w:val="00D9515D"/>
    <w:rsid w:val="00DA064A"/>
    <w:rsid w:val="00DA1252"/>
    <w:rsid w:val="00DA27D5"/>
    <w:rsid w:val="00DA3A08"/>
    <w:rsid w:val="00DA4715"/>
    <w:rsid w:val="00DA50AC"/>
    <w:rsid w:val="00DA5FA9"/>
    <w:rsid w:val="00DA62DF"/>
    <w:rsid w:val="00DA7439"/>
    <w:rsid w:val="00DA7F6C"/>
    <w:rsid w:val="00DB0DA9"/>
    <w:rsid w:val="00DB108A"/>
    <w:rsid w:val="00DB7ADB"/>
    <w:rsid w:val="00DC1776"/>
    <w:rsid w:val="00DC2144"/>
    <w:rsid w:val="00DC25C2"/>
    <w:rsid w:val="00DC33A5"/>
    <w:rsid w:val="00DC4340"/>
    <w:rsid w:val="00DC6F5E"/>
    <w:rsid w:val="00DC7898"/>
    <w:rsid w:val="00DD02B6"/>
    <w:rsid w:val="00DD19F8"/>
    <w:rsid w:val="00DD1C70"/>
    <w:rsid w:val="00DD2C17"/>
    <w:rsid w:val="00DD3239"/>
    <w:rsid w:val="00DD463A"/>
    <w:rsid w:val="00DD5C6F"/>
    <w:rsid w:val="00DD5D91"/>
    <w:rsid w:val="00DE07E4"/>
    <w:rsid w:val="00DE0877"/>
    <w:rsid w:val="00DE0FF8"/>
    <w:rsid w:val="00DE169A"/>
    <w:rsid w:val="00DE1DF2"/>
    <w:rsid w:val="00DE3EBF"/>
    <w:rsid w:val="00DE49A0"/>
    <w:rsid w:val="00DE54A1"/>
    <w:rsid w:val="00DE6D39"/>
    <w:rsid w:val="00DE7345"/>
    <w:rsid w:val="00DE75C1"/>
    <w:rsid w:val="00DF1265"/>
    <w:rsid w:val="00DF1FD4"/>
    <w:rsid w:val="00DF24F4"/>
    <w:rsid w:val="00DF50EE"/>
    <w:rsid w:val="00DF51CA"/>
    <w:rsid w:val="00DF5581"/>
    <w:rsid w:val="00DF7501"/>
    <w:rsid w:val="00DF7936"/>
    <w:rsid w:val="00E0267E"/>
    <w:rsid w:val="00E04B6F"/>
    <w:rsid w:val="00E05243"/>
    <w:rsid w:val="00E13833"/>
    <w:rsid w:val="00E141B1"/>
    <w:rsid w:val="00E15132"/>
    <w:rsid w:val="00E16A92"/>
    <w:rsid w:val="00E17001"/>
    <w:rsid w:val="00E17406"/>
    <w:rsid w:val="00E17AA4"/>
    <w:rsid w:val="00E20AE5"/>
    <w:rsid w:val="00E20F00"/>
    <w:rsid w:val="00E21297"/>
    <w:rsid w:val="00E2179C"/>
    <w:rsid w:val="00E2243F"/>
    <w:rsid w:val="00E22C78"/>
    <w:rsid w:val="00E23A38"/>
    <w:rsid w:val="00E23B6B"/>
    <w:rsid w:val="00E24591"/>
    <w:rsid w:val="00E2572B"/>
    <w:rsid w:val="00E265A0"/>
    <w:rsid w:val="00E266DE"/>
    <w:rsid w:val="00E311F5"/>
    <w:rsid w:val="00E31262"/>
    <w:rsid w:val="00E31AB4"/>
    <w:rsid w:val="00E339DD"/>
    <w:rsid w:val="00E345E1"/>
    <w:rsid w:val="00E34BF8"/>
    <w:rsid w:val="00E35B1E"/>
    <w:rsid w:val="00E370C6"/>
    <w:rsid w:val="00E40C09"/>
    <w:rsid w:val="00E4250F"/>
    <w:rsid w:val="00E44A7E"/>
    <w:rsid w:val="00E45097"/>
    <w:rsid w:val="00E4509A"/>
    <w:rsid w:val="00E46A7E"/>
    <w:rsid w:val="00E46CE8"/>
    <w:rsid w:val="00E46CF6"/>
    <w:rsid w:val="00E470AD"/>
    <w:rsid w:val="00E51559"/>
    <w:rsid w:val="00E548DB"/>
    <w:rsid w:val="00E54E91"/>
    <w:rsid w:val="00E552BD"/>
    <w:rsid w:val="00E55649"/>
    <w:rsid w:val="00E56A50"/>
    <w:rsid w:val="00E5798A"/>
    <w:rsid w:val="00E57A3E"/>
    <w:rsid w:val="00E605A2"/>
    <w:rsid w:val="00E62790"/>
    <w:rsid w:val="00E628D9"/>
    <w:rsid w:val="00E6389C"/>
    <w:rsid w:val="00E639EB"/>
    <w:rsid w:val="00E63ADA"/>
    <w:rsid w:val="00E640E0"/>
    <w:rsid w:val="00E645F6"/>
    <w:rsid w:val="00E64C5F"/>
    <w:rsid w:val="00E6628E"/>
    <w:rsid w:val="00E664F4"/>
    <w:rsid w:val="00E67366"/>
    <w:rsid w:val="00E70355"/>
    <w:rsid w:val="00E7140B"/>
    <w:rsid w:val="00E72037"/>
    <w:rsid w:val="00E72855"/>
    <w:rsid w:val="00E72C47"/>
    <w:rsid w:val="00E73636"/>
    <w:rsid w:val="00E7377F"/>
    <w:rsid w:val="00E738C6"/>
    <w:rsid w:val="00E74710"/>
    <w:rsid w:val="00E74C1D"/>
    <w:rsid w:val="00E756F4"/>
    <w:rsid w:val="00E7581D"/>
    <w:rsid w:val="00E75AD6"/>
    <w:rsid w:val="00E80439"/>
    <w:rsid w:val="00E81B2F"/>
    <w:rsid w:val="00E8224A"/>
    <w:rsid w:val="00E844ED"/>
    <w:rsid w:val="00E85810"/>
    <w:rsid w:val="00E85B0A"/>
    <w:rsid w:val="00E85F9D"/>
    <w:rsid w:val="00E90558"/>
    <w:rsid w:val="00E909CD"/>
    <w:rsid w:val="00E91EC6"/>
    <w:rsid w:val="00E92248"/>
    <w:rsid w:val="00E92935"/>
    <w:rsid w:val="00E92BD1"/>
    <w:rsid w:val="00E935A1"/>
    <w:rsid w:val="00E93FB6"/>
    <w:rsid w:val="00E9456E"/>
    <w:rsid w:val="00E95832"/>
    <w:rsid w:val="00EA1715"/>
    <w:rsid w:val="00EA18CD"/>
    <w:rsid w:val="00EA31FD"/>
    <w:rsid w:val="00EA4349"/>
    <w:rsid w:val="00EA4EE4"/>
    <w:rsid w:val="00EA5A32"/>
    <w:rsid w:val="00EB05EF"/>
    <w:rsid w:val="00EB2F51"/>
    <w:rsid w:val="00EB37D1"/>
    <w:rsid w:val="00EB3BF0"/>
    <w:rsid w:val="00EB51B7"/>
    <w:rsid w:val="00EB5A4A"/>
    <w:rsid w:val="00EB601D"/>
    <w:rsid w:val="00EB6CCD"/>
    <w:rsid w:val="00EC0273"/>
    <w:rsid w:val="00EC07BF"/>
    <w:rsid w:val="00EC25BA"/>
    <w:rsid w:val="00EC35E3"/>
    <w:rsid w:val="00EC362E"/>
    <w:rsid w:val="00ED0AD5"/>
    <w:rsid w:val="00ED1861"/>
    <w:rsid w:val="00ED1DE2"/>
    <w:rsid w:val="00ED1F31"/>
    <w:rsid w:val="00ED3630"/>
    <w:rsid w:val="00ED42ED"/>
    <w:rsid w:val="00ED7140"/>
    <w:rsid w:val="00ED77E5"/>
    <w:rsid w:val="00ED78F5"/>
    <w:rsid w:val="00EE026E"/>
    <w:rsid w:val="00EE2321"/>
    <w:rsid w:val="00EE34E6"/>
    <w:rsid w:val="00EE3C59"/>
    <w:rsid w:val="00EE51BC"/>
    <w:rsid w:val="00EE5B70"/>
    <w:rsid w:val="00EE66B6"/>
    <w:rsid w:val="00EE7220"/>
    <w:rsid w:val="00EE7B48"/>
    <w:rsid w:val="00EF0AFA"/>
    <w:rsid w:val="00EF37C1"/>
    <w:rsid w:val="00EF38E5"/>
    <w:rsid w:val="00EF5AF2"/>
    <w:rsid w:val="00EF5C33"/>
    <w:rsid w:val="00EF629C"/>
    <w:rsid w:val="00EF6AB8"/>
    <w:rsid w:val="00EF7C6E"/>
    <w:rsid w:val="00F012F4"/>
    <w:rsid w:val="00F015EA"/>
    <w:rsid w:val="00F015FF"/>
    <w:rsid w:val="00F01632"/>
    <w:rsid w:val="00F03E3C"/>
    <w:rsid w:val="00F0546E"/>
    <w:rsid w:val="00F0625D"/>
    <w:rsid w:val="00F0672D"/>
    <w:rsid w:val="00F072E1"/>
    <w:rsid w:val="00F079F9"/>
    <w:rsid w:val="00F11185"/>
    <w:rsid w:val="00F111B3"/>
    <w:rsid w:val="00F11AFA"/>
    <w:rsid w:val="00F11DDA"/>
    <w:rsid w:val="00F11F26"/>
    <w:rsid w:val="00F12E98"/>
    <w:rsid w:val="00F14860"/>
    <w:rsid w:val="00F14DDA"/>
    <w:rsid w:val="00F15284"/>
    <w:rsid w:val="00F15F67"/>
    <w:rsid w:val="00F1605C"/>
    <w:rsid w:val="00F169CB"/>
    <w:rsid w:val="00F207AB"/>
    <w:rsid w:val="00F2161A"/>
    <w:rsid w:val="00F21724"/>
    <w:rsid w:val="00F2198A"/>
    <w:rsid w:val="00F21A81"/>
    <w:rsid w:val="00F21CC1"/>
    <w:rsid w:val="00F22347"/>
    <w:rsid w:val="00F22D61"/>
    <w:rsid w:val="00F2324D"/>
    <w:rsid w:val="00F233FE"/>
    <w:rsid w:val="00F23768"/>
    <w:rsid w:val="00F240FA"/>
    <w:rsid w:val="00F2428F"/>
    <w:rsid w:val="00F2474F"/>
    <w:rsid w:val="00F25075"/>
    <w:rsid w:val="00F25CBA"/>
    <w:rsid w:val="00F27444"/>
    <w:rsid w:val="00F317CA"/>
    <w:rsid w:val="00F319F3"/>
    <w:rsid w:val="00F31BFB"/>
    <w:rsid w:val="00F323E7"/>
    <w:rsid w:val="00F324D2"/>
    <w:rsid w:val="00F32A56"/>
    <w:rsid w:val="00F32FA4"/>
    <w:rsid w:val="00F335E4"/>
    <w:rsid w:val="00F35361"/>
    <w:rsid w:val="00F35509"/>
    <w:rsid w:val="00F358C3"/>
    <w:rsid w:val="00F35FB9"/>
    <w:rsid w:val="00F3781E"/>
    <w:rsid w:val="00F413D8"/>
    <w:rsid w:val="00F42100"/>
    <w:rsid w:val="00F42A9B"/>
    <w:rsid w:val="00F436AE"/>
    <w:rsid w:val="00F45470"/>
    <w:rsid w:val="00F45CEC"/>
    <w:rsid w:val="00F4635D"/>
    <w:rsid w:val="00F464FE"/>
    <w:rsid w:val="00F465F9"/>
    <w:rsid w:val="00F47621"/>
    <w:rsid w:val="00F505DA"/>
    <w:rsid w:val="00F52CF2"/>
    <w:rsid w:val="00F557D5"/>
    <w:rsid w:val="00F570AB"/>
    <w:rsid w:val="00F57A71"/>
    <w:rsid w:val="00F60A1A"/>
    <w:rsid w:val="00F6185E"/>
    <w:rsid w:val="00F61C28"/>
    <w:rsid w:val="00F61E69"/>
    <w:rsid w:val="00F633B7"/>
    <w:rsid w:val="00F645F1"/>
    <w:rsid w:val="00F6591A"/>
    <w:rsid w:val="00F65C51"/>
    <w:rsid w:val="00F7054D"/>
    <w:rsid w:val="00F70D35"/>
    <w:rsid w:val="00F71BF0"/>
    <w:rsid w:val="00F7546C"/>
    <w:rsid w:val="00F75B8B"/>
    <w:rsid w:val="00F76EC7"/>
    <w:rsid w:val="00F77B00"/>
    <w:rsid w:val="00F80C9D"/>
    <w:rsid w:val="00F83B6F"/>
    <w:rsid w:val="00F84470"/>
    <w:rsid w:val="00F857BC"/>
    <w:rsid w:val="00F85B91"/>
    <w:rsid w:val="00F869BF"/>
    <w:rsid w:val="00F90273"/>
    <w:rsid w:val="00F90BD0"/>
    <w:rsid w:val="00F92F25"/>
    <w:rsid w:val="00F938F0"/>
    <w:rsid w:val="00F93ACB"/>
    <w:rsid w:val="00F93C4F"/>
    <w:rsid w:val="00F9407E"/>
    <w:rsid w:val="00F95764"/>
    <w:rsid w:val="00F95994"/>
    <w:rsid w:val="00F973ED"/>
    <w:rsid w:val="00FA03C0"/>
    <w:rsid w:val="00FA49C5"/>
    <w:rsid w:val="00FA4E5B"/>
    <w:rsid w:val="00FA54A0"/>
    <w:rsid w:val="00FA596F"/>
    <w:rsid w:val="00FA5BD2"/>
    <w:rsid w:val="00FA6175"/>
    <w:rsid w:val="00FA6784"/>
    <w:rsid w:val="00FA7E00"/>
    <w:rsid w:val="00FB1780"/>
    <w:rsid w:val="00FB35C6"/>
    <w:rsid w:val="00FB4C5A"/>
    <w:rsid w:val="00FB56A1"/>
    <w:rsid w:val="00FB5BFA"/>
    <w:rsid w:val="00FB6F79"/>
    <w:rsid w:val="00FC0C09"/>
    <w:rsid w:val="00FC10F6"/>
    <w:rsid w:val="00FC120A"/>
    <w:rsid w:val="00FC4892"/>
    <w:rsid w:val="00FC61D1"/>
    <w:rsid w:val="00FC66B8"/>
    <w:rsid w:val="00FC7C25"/>
    <w:rsid w:val="00FD0F50"/>
    <w:rsid w:val="00FD1C2E"/>
    <w:rsid w:val="00FD2AAA"/>
    <w:rsid w:val="00FD3574"/>
    <w:rsid w:val="00FD602D"/>
    <w:rsid w:val="00FD60D2"/>
    <w:rsid w:val="00FD63E6"/>
    <w:rsid w:val="00FD6A7D"/>
    <w:rsid w:val="00FD6FC9"/>
    <w:rsid w:val="00FE02C2"/>
    <w:rsid w:val="00FE23A0"/>
    <w:rsid w:val="00FE2D34"/>
    <w:rsid w:val="00FE3222"/>
    <w:rsid w:val="00FE3427"/>
    <w:rsid w:val="00FE5A15"/>
    <w:rsid w:val="00FE624A"/>
    <w:rsid w:val="00FE7A92"/>
    <w:rsid w:val="00FF26F6"/>
    <w:rsid w:val="00FF2A2E"/>
    <w:rsid w:val="00FF30B3"/>
    <w:rsid w:val="00FF35E2"/>
    <w:rsid w:val="00FF637D"/>
    <w:rsid w:val="00FF6FB6"/>
    <w:rsid w:val="00FF7464"/>
    <w:rsid w:val="00FF7848"/>
    <w:rsid w:val="00FF7D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4F4"/>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 w:type="paragraph" w:customStyle="1" w:styleId="a3s">
    <w:name w:val="a3s"/>
    <w:basedOn w:val="Normal"/>
    <w:rsid w:val="00BF7DC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A238DE"/>
    <w:rPr>
      <w:color w:val="800080" w:themeColor="followedHyperlink"/>
      <w:u w:val="single"/>
    </w:rPr>
  </w:style>
  <w:style w:type="paragraph" w:customStyle="1" w:styleId="notedraft">
    <w:name w:val="note(draft)"/>
    <w:aliases w:val="nd"/>
    <w:basedOn w:val="Normal"/>
    <w:rsid w:val="00D304AF"/>
    <w:pPr>
      <w:spacing w:before="240"/>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89667323">
      <w:bodyDiv w:val="1"/>
      <w:marLeft w:val="0"/>
      <w:marRight w:val="0"/>
      <w:marTop w:val="0"/>
      <w:marBottom w:val="0"/>
      <w:divBdr>
        <w:top w:val="none" w:sz="0" w:space="0" w:color="auto"/>
        <w:left w:val="none" w:sz="0" w:space="0" w:color="auto"/>
        <w:bottom w:val="none" w:sz="0" w:space="0" w:color="auto"/>
        <w:right w:val="none" w:sz="0" w:space="0" w:color="auto"/>
      </w:divBdr>
    </w:div>
    <w:div w:id="96994146">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755373">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69767992">
      <w:bodyDiv w:val="1"/>
      <w:marLeft w:val="0"/>
      <w:marRight w:val="0"/>
      <w:marTop w:val="0"/>
      <w:marBottom w:val="0"/>
      <w:divBdr>
        <w:top w:val="none" w:sz="0" w:space="0" w:color="auto"/>
        <w:left w:val="none" w:sz="0" w:space="0" w:color="auto"/>
        <w:bottom w:val="none" w:sz="0" w:space="0" w:color="auto"/>
        <w:right w:val="none" w:sz="0" w:space="0" w:color="auto"/>
      </w:divBdr>
      <w:divsChild>
        <w:div w:id="294260380">
          <w:marLeft w:val="0"/>
          <w:marRight w:val="0"/>
          <w:marTop w:val="0"/>
          <w:marBottom w:val="0"/>
          <w:divBdr>
            <w:top w:val="none" w:sz="0" w:space="0" w:color="auto"/>
            <w:left w:val="none" w:sz="0" w:space="0" w:color="auto"/>
            <w:bottom w:val="none" w:sz="0" w:space="0" w:color="auto"/>
            <w:right w:val="none" w:sz="0" w:space="0" w:color="auto"/>
          </w:divBdr>
          <w:divsChild>
            <w:div w:id="926156838">
              <w:marLeft w:val="0"/>
              <w:marRight w:val="0"/>
              <w:marTop w:val="0"/>
              <w:marBottom w:val="0"/>
              <w:divBdr>
                <w:top w:val="none" w:sz="0" w:space="0" w:color="auto"/>
                <w:left w:val="none" w:sz="0" w:space="0" w:color="auto"/>
                <w:bottom w:val="none" w:sz="0" w:space="0" w:color="auto"/>
                <w:right w:val="none" w:sz="0" w:space="0" w:color="auto"/>
              </w:divBdr>
              <w:divsChild>
                <w:div w:id="1596401041">
                  <w:marLeft w:val="0"/>
                  <w:marRight w:val="0"/>
                  <w:marTop w:val="0"/>
                  <w:marBottom w:val="0"/>
                  <w:divBdr>
                    <w:top w:val="none" w:sz="0" w:space="0" w:color="auto"/>
                    <w:left w:val="none" w:sz="0" w:space="0" w:color="auto"/>
                    <w:bottom w:val="none" w:sz="0" w:space="0" w:color="auto"/>
                    <w:right w:val="none" w:sz="0" w:space="0" w:color="auto"/>
                  </w:divBdr>
                  <w:divsChild>
                    <w:div w:id="1139764407">
                      <w:marLeft w:val="0"/>
                      <w:marRight w:val="0"/>
                      <w:marTop w:val="0"/>
                      <w:marBottom w:val="0"/>
                      <w:divBdr>
                        <w:top w:val="none" w:sz="0" w:space="0" w:color="auto"/>
                        <w:left w:val="none" w:sz="0" w:space="0" w:color="auto"/>
                        <w:bottom w:val="none" w:sz="0" w:space="0" w:color="auto"/>
                        <w:right w:val="none" w:sz="0" w:space="0" w:color="auto"/>
                      </w:divBdr>
                      <w:divsChild>
                        <w:div w:id="1233735610">
                          <w:marLeft w:val="0"/>
                          <w:marRight w:val="0"/>
                          <w:marTop w:val="0"/>
                          <w:marBottom w:val="0"/>
                          <w:divBdr>
                            <w:top w:val="none" w:sz="0" w:space="0" w:color="auto"/>
                            <w:left w:val="none" w:sz="0" w:space="0" w:color="auto"/>
                            <w:bottom w:val="none" w:sz="0" w:space="0" w:color="auto"/>
                            <w:right w:val="none" w:sz="0" w:space="0" w:color="auto"/>
                          </w:divBdr>
                          <w:divsChild>
                            <w:div w:id="864173602">
                              <w:marLeft w:val="0"/>
                              <w:marRight w:val="0"/>
                              <w:marTop w:val="0"/>
                              <w:marBottom w:val="0"/>
                              <w:divBdr>
                                <w:top w:val="none" w:sz="0" w:space="0" w:color="auto"/>
                                <w:left w:val="none" w:sz="0" w:space="0" w:color="auto"/>
                                <w:bottom w:val="none" w:sz="0" w:space="0" w:color="auto"/>
                                <w:right w:val="none" w:sz="0" w:space="0" w:color="auto"/>
                              </w:divBdr>
                              <w:divsChild>
                                <w:div w:id="538396815">
                                  <w:marLeft w:val="0"/>
                                  <w:marRight w:val="0"/>
                                  <w:marTop w:val="0"/>
                                  <w:marBottom w:val="0"/>
                                  <w:divBdr>
                                    <w:top w:val="none" w:sz="0" w:space="0" w:color="auto"/>
                                    <w:left w:val="none" w:sz="0" w:space="0" w:color="auto"/>
                                    <w:bottom w:val="none" w:sz="0" w:space="0" w:color="auto"/>
                                    <w:right w:val="none" w:sz="0" w:space="0" w:color="auto"/>
                                  </w:divBdr>
                                  <w:divsChild>
                                    <w:div w:id="582835090">
                                      <w:marLeft w:val="0"/>
                                      <w:marRight w:val="0"/>
                                      <w:marTop w:val="0"/>
                                      <w:marBottom w:val="0"/>
                                      <w:divBdr>
                                        <w:top w:val="none" w:sz="0" w:space="0" w:color="auto"/>
                                        <w:left w:val="none" w:sz="0" w:space="0" w:color="auto"/>
                                        <w:bottom w:val="none" w:sz="0" w:space="0" w:color="auto"/>
                                        <w:right w:val="none" w:sz="0" w:space="0" w:color="auto"/>
                                      </w:divBdr>
                                      <w:divsChild>
                                        <w:div w:id="731082967">
                                          <w:marLeft w:val="0"/>
                                          <w:marRight w:val="0"/>
                                          <w:marTop w:val="0"/>
                                          <w:marBottom w:val="0"/>
                                          <w:divBdr>
                                            <w:top w:val="none" w:sz="0" w:space="0" w:color="auto"/>
                                            <w:left w:val="none" w:sz="0" w:space="0" w:color="auto"/>
                                            <w:bottom w:val="none" w:sz="0" w:space="0" w:color="auto"/>
                                            <w:right w:val="none" w:sz="0" w:space="0" w:color="auto"/>
                                          </w:divBdr>
                                          <w:divsChild>
                                            <w:div w:id="1098598960">
                                              <w:marLeft w:val="0"/>
                                              <w:marRight w:val="0"/>
                                              <w:marTop w:val="0"/>
                                              <w:marBottom w:val="0"/>
                                              <w:divBdr>
                                                <w:top w:val="none" w:sz="0" w:space="0" w:color="auto"/>
                                                <w:left w:val="none" w:sz="0" w:space="0" w:color="auto"/>
                                                <w:bottom w:val="none" w:sz="0" w:space="0" w:color="auto"/>
                                                <w:right w:val="none" w:sz="0" w:space="0" w:color="auto"/>
                                              </w:divBdr>
                                              <w:divsChild>
                                                <w:div w:id="1833371153">
                                                  <w:marLeft w:val="0"/>
                                                  <w:marRight w:val="0"/>
                                                  <w:marTop w:val="0"/>
                                                  <w:marBottom w:val="0"/>
                                                  <w:divBdr>
                                                    <w:top w:val="none" w:sz="0" w:space="0" w:color="auto"/>
                                                    <w:left w:val="none" w:sz="0" w:space="0" w:color="auto"/>
                                                    <w:bottom w:val="none" w:sz="0" w:space="0" w:color="auto"/>
                                                    <w:right w:val="none" w:sz="0" w:space="0" w:color="auto"/>
                                                  </w:divBdr>
                                                  <w:divsChild>
                                                    <w:div w:id="1606570726">
                                                      <w:marLeft w:val="0"/>
                                                      <w:marRight w:val="0"/>
                                                      <w:marTop w:val="0"/>
                                                      <w:marBottom w:val="0"/>
                                                      <w:divBdr>
                                                        <w:top w:val="none" w:sz="0" w:space="0" w:color="auto"/>
                                                        <w:left w:val="none" w:sz="0" w:space="0" w:color="auto"/>
                                                        <w:bottom w:val="none" w:sz="0" w:space="0" w:color="auto"/>
                                                        <w:right w:val="none" w:sz="0" w:space="0" w:color="auto"/>
                                                      </w:divBdr>
                                                      <w:divsChild>
                                                        <w:div w:id="7496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0252">
      <w:bodyDiv w:val="1"/>
      <w:marLeft w:val="0"/>
      <w:marRight w:val="0"/>
      <w:marTop w:val="0"/>
      <w:marBottom w:val="0"/>
      <w:divBdr>
        <w:top w:val="none" w:sz="0" w:space="0" w:color="auto"/>
        <w:left w:val="none" w:sz="0" w:space="0" w:color="auto"/>
        <w:bottom w:val="none" w:sz="0" w:space="0" w:color="auto"/>
        <w:right w:val="none" w:sz="0" w:space="0" w:color="auto"/>
      </w:divBdr>
      <w:divsChild>
        <w:div w:id="537819008">
          <w:marLeft w:val="0"/>
          <w:marRight w:val="0"/>
          <w:marTop w:val="0"/>
          <w:marBottom w:val="0"/>
          <w:divBdr>
            <w:top w:val="none" w:sz="0" w:space="0" w:color="auto"/>
            <w:left w:val="none" w:sz="0" w:space="0" w:color="auto"/>
            <w:bottom w:val="none" w:sz="0" w:space="0" w:color="auto"/>
            <w:right w:val="none" w:sz="0" w:space="0" w:color="auto"/>
          </w:divBdr>
          <w:divsChild>
            <w:div w:id="1637250968">
              <w:marLeft w:val="0"/>
              <w:marRight w:val="0"/>
              <w:marTop w:val="0"/>
              <w:marBottom w:val="0"/>
              <w:divBdr>
                <w:top w:val="none" w:sz="0" w:space="0" w:color="auto"/>
                <w:left w:val="none" w:sz="0" w:space="0" w:color="auto"/>
                <w:bottom w:val="none" w:sz="0" w:space="0" w:color="auto"/>
                <w:right w:val="none" w:sz="0" w:space="0" w:color="auto"/>
              </w:divBdr>
              <w:divsChild>
                <w:div w:id="381904642">
                  <w:marLeft w:val="0"/>
                  <w:marRight w:val="0"/>
                  <w:marTop w:val="0"/>
                  <w:marBottom w:val="0"/>
                  <w:divBdr>
                    <w:top w:val="none" w:sz="0" w:space="0" w:color="auto"/>
                    <w:left w:val="none" w:sz="0" w:space="0" w:color="auto"/>
                    <w:bottom w:val="none" w:sz="0" w:space="0" w:color="auto"/>
                    <w:right w:val="none" w:sz="0" w:space="0" w:color="auto"/>
                  </w:divBdr>
                  <w:divsChild>
                    <w:div w:id="1368095726">
                      <w:marLeft w:val="0"/>
                      <w:marRight w:val="0"/>
                      <w:marTop w:val="0"/>
                      <w:marBottom w:val="0"/>
                      <w:divBdr>
                        <w:top w:val="none" w:sz="0" w:space="0" w:color="auto"/>
                        <w:left w:val="none" w:sz="0" w:space="0" w:color="auto"/>
                        <w:bottom w:val="none" w:sz="0" w:space="0" w:color="auto"/>
                        <w:right w:val="none" w:sz="0" w:space="0" w:color="auto"/>
                      </w:divBdr>
                      <w:divsChild>
                        <w:div w:id="1925602186">
                          <w:marLeft w:val="0"/>
                          <w:marRight w:val="0"/>
                          <w:marTop w:val="0"/>
                          <w:marBottom w:val="0"/>
                          <w:divBdr>
                            <w:top w:val="none" w:sz="0" w:space="0" w:color="auto"/>
                            <w:left w:val="none" w:sz="0" w:space="0" w:color="auto"/>
                            <w:bottom w:val="none" w:sz="0" w:space="0" w:color="auto"/>
                            <w:right w:val="none" w:sz="0" w:space="0" w:color="auto"/>
                          </w:divBdr>
                          <w:divsChild>
                            <w:div w:id="1973437865">
                              <w:marLeft w:val="0"/>
                              <w:marRight w:val="0"/>
                              <w:marTop w:val="0"/>
                              <w:marBottom w:val="0"/>
                              <w:divBdr>
                                <w:top w:val="none" w:sz="0" w:space="0" w:color="auto"/>
                                <w:left w:val="none" w:sz="0" w:space="0" w:color="auto"/>
                                <w:bottom w:val="none" w:sz="0" w:space="0" w:color="auto"/>
                                <w:right w:val="none" w:sz="0" w:space="0" w:color="auto"/>
                              </w:divBdr>
                              <w:divsChild>
                                <w:div w:id="822283194">
                                  <w:marLeft w:val="0"/>
                                  <w:marRight w:val="0"/>
                                  <w:marTop w:val="0"/>
                                  <w:marBottom w:val="0"/>
                                  <w:divBdr>
                                    <w:top w:val="none" w:sz="0" w:space="0" w:color="auto"/>
                                    <w:left w:val="none" w:sz="0" w:space="0" w:color="auto"/>
                                    <w:bottom w:val="none" w:sz="0" w:space="0" w:color="auto"/>
                                    <w:right w:val="none" w:sz="0" w:space="0" w:color="auto"/>
                                  </w:divBdr>
                                  <w:divsChild>
                                    <w:div w:id="390662840">
                                      <w:marLeft w:val="0"/>
                                      <w:marRight w:val="0"/>
                                      <w:marTop w:val="0"/>
                                      <w:marBottom w:val="0"/>
                                      <w:divBdr>
                                        <w:top w:val="none" w:sz="0" w:space="0" w:color="auto"/>
                                        <w:left w:val="none" w:sz="0" w:space="0" w:color="auto"/>
                                        <w:bottom w:val="none" w:sz="0" w:space="0" w:color="auto"/>
                                        <w:right w:val="none" w:sz="0" w:space="0" w:color="auto"/>
                                      </w:divBdr>
                                      <w:divsChild>
                                        <w:div w:id="854734265">
                                          <w:marLeft w:val="0"/>
                                          <w:marRight w:val="0"/>
                                          <w:marTop w:val="0"/>
                                          <w:marBottom w:val="0"/>
                                          <w:divBdr>
                                            <w:top w:val="none" w:sz="0" w:space="0" w:color="auto"/>
                                            <w:left w:val="none" w:sz="0" w:space="0" w:color="auto"/>
                                            <w:bottom w:val="none" w:sz="0" w:space="0" w:color="auto"/>
                                            <w:right w:val="none" w:sz="0" w:space="0" w:color="auto"/>
                                          </w:divBdr>
                                          <w:divsChild>
                                            <w:div w:id="1898317772">
                                              <w:marLeft w:val="0"/>
                                              <w:marRight w:val="0"/>
                                              <w:marTop w:val="0"/>
                                              <w:marBottom w:val="0"/>
                                              <w:divBdr>
                                                <w:top w:val="none" w:sz="0" w:space="0" w:color="auto"/>
                                                <w:left w:val="none" w:sz="0" w:space="0" w:color="auto"/>
                                                <w:bottom w:val="none" w:sz="0" w:space="0" w:color="auto"/>
                                                <w:right w:val="none" w:sz="0" w:space="0" w:color="auto"/>
                                              </w:divBdr>
                                              <w:divsChild>
                                                <w:div w:id="1501509969">
                                                  <w:marLeft w:val="0"/>
                                                  <w:marRight w:val="0"/>
                                                  <w:marTop w:val="0"/>
                                                  <w:marBottom w:val="0"/>
                                                  <w:divBdr>
                                                    <w:top w:val="none" w:sz="0" w:space="0" w:color="auto"/>
                                                    <w:left w:val="none" w:sz="0" w:space="0" w:color="auto"/>
                                                    <w:bottom w:val="none" w:sz="0" w:space="0" w:color="auto"/>
                                                    <w:right w:val="none" w:sz="0" w:space="0" w:color="auto"/>
                                                  </w:divBdr>
                                                  <w:divsChild>
                                                    <w:div w:id="1790778936">
                                                      <w:marLeft w:val="0"/>
                                                      <w:marRight w:val="0"/>
                                                      <w:marTop w:val="0"/>
                                                      <w:marBottom w:val="0"/>
                                                      <w:divBdr>
                                                        <w:top w:val="none" w:sz="0" w:space="0" w:color="auto"/>
                                                        <w:left w:val="none" w:sz="0" w:space="0" w:color="auto"/>
                                                        <w:bottom w:val="none" w:sz="0" w:space="0" w:color="auto"/>
                                                        <w:right w:val="none" w:sz="0" w:space="0" w:color="auto"/>
                                                      </w:divBdr>
                                                      <w:divsChild>
                                                        <w:div w:id="59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34164719">
      <w:bodyDiv w:val="1"/>
      <w:marLeft w:val="0"/>
      <w:marRight w:val="0"/>
      <w:marTop w:val="0"/>
      <w:marBottom w:val="0"/>
      <w:divBdr>
        <w:top w:val="none" w:sz="0" w:space="0" w:color="auto"/>
        <w:left w:val="none" w:sz="0" w:space="0" w:color="auto"/>
        <w:bottom w:val="none" w:sz="0" w:space="0" w:color="auto"/>
        <w:right w:val="none" w:sz="0" w:space="0" w:color="auto"/>
      </w:divBdr>
      <w:divsChild>
        <w:div w:id="1698458699">
          <w:marLeft w:val="0"/>
          <w:marRight w:val="0"/>
          <w:marTop w:val="0"/>
          <w:marBottom w:val="0"/>
          <w:divBdr>
            <w:top w:val="none" w:sz="0" w:space="0" w:color="auto"/>
            <w:left w:val="none" w:sz="0" w:space="0" w:color="auto"/>
            <w:bottom w:val="none" w:sz="0" w:space="0" w:color="auto"/>
            <w:right w:val="none" w:sz="0" w:space="0" w:color="auto"/>
          </w:divBdr>
          <w:divsChild>
            <w:div w:id="1117069814">
              <w:marLeft w:val="0"/>
              <w:marRight w:val="0"/>
              <w:marTop w:val="0"/>
              <w:marBottom w:val="0"/>
              <w:divBdr>
                <w:top w:val="none" w:sz="0" w:space="0" w:color="auto"/>
                <w:left w:val="none" w:sz="0" w:space="0" w:color="auto"/>
                <w:bottom w:val="none" w:sz="0" w:space="0" w:color="auto"/>
                <w:right w:val="none" w:sz="0" w:space="0" w:color="auto"/>
              </w:divBdr>
              <w:divsChild>
                <w:div w:id="2079089205">
                  <w:marLeft w:val="0"/>
                  <w:marRight w:val="0"/>
                  <w:marTop w:val="0"/>
                  <w:marBottom w:val="0"/>
                  <w:divBdr>
                    <w:top w:val="none" w:sz="0" w:space="0" w:color="auto"/>
                    <w:left w:val="none" w:sz="0" w:space="0" w:color="auto"/>
                    <w:bottom w:val="none" w:sz="0" w:space="0" w:color="auto"/>
                    <w:right w:val="none" w:sz="0" w:space="0" w:color="auto"/>
                  </w:divBdr>
                  <w:divsChild>
                    <w:div w:id="2047097203">
                      <w:marLeft w:val="0"/>
                      <w:marRight w:val="0"/>
                      <w:marTop w:val="0"/>
                      <w:marBottom w:val="0"/>
                      <w:divBdr>
                        <w:top w:val="none" w:sz="0" w:space="0" w:color="auto"/>
                        <w:left w:val="none" w:sz="0" w:space="0" w:color="auto"/>
                        <w:bottom w:val="none" w:sz="0" w:space="0" w:color="auto"/>
                        <w:right w:val="none" w:sz="0" w:space="0" w:color="auto"/>
                      </w:divBdr>
                      <w:divsChild>
                        <w:div w:id="970208059">
                          <w:marLeft w:val="0"/>
                          <w:marRight w:val="0"/>
                          <w:marTop w:val="0"/>
                          <w:marBottom w:val="0"/>
                          <w:divBdr>
                            <w:top w:val="none" w:sz="0" w:space="0" w:color="auto"/>
                            <w:left w:val="none" w:sz="0" w:space="0" w:color="auto"/>
                            <w:bottom w:val="none" w:sz="0" w:space="0" w:color="auto"/>
                            <w:right w:val="none" w:sz="0" w:space="0" w:color="auto"/>
                          </w:divBdr>
                          <w:divsChild>
                            <w:div w:id="1758015052">
                              <w:marLeft w:val="0"/>
                              <w:marRight w:val="0"/>
                              <w:marTop w:val="0"/>
                              <w:marBottom w:val="0"/>
                              <w:divBdr>
                                <w:top w:val="none" w:sz="0" w:space="0" w:color="auto"/>
                                <w:left w:val="none" w:sz="0" w:space="0" w:color="auto"/>
                                <w:bottom w:val="none" w:sz="0" w:space="0" w:color="auto"/>
                                <w:right w:val="none" w:sz="0" w:space="0" w:color="auto"/>
                              </w:divBdr>
                              <w:divsChild>
                                <w:div w:id="1625312077">
                                  <w:marLeft w:val="0"/>
                                  <w:marRight w:val="0"/>
                                  <w:marTop w:val="0"/>
                                  <w:marBottom w:val="0"/>
                                  <w:divBdr>
                                    <w:top w:val="none" w:sz="0" w:space="0" w:color="auto"/>
                                    <w:left w:val="none" w:sz="0" w:space="0" w:color="auto"/>
                                    <w:bottom w:val="none" w:sz="0" w:space="0" w:color="auto"/>
                                    <w:right w:val="none" w:sz="0" w:space="0" w:color="auto"/>
                                  </w:divBdr>
                                  <w:divsChild>
                                    <w:div w:id="2108498288">
                                      <w:marLeft w:val="0"/>
                                      <w:marRight w:val="0"/>
                                      <w:marTop w:val="0"/>
                                      <w:marBottom w:val="0"/>
                                      <w:divBdr>
                                        <w:top w:val="none" w:sz="0" w:space="0" w:color="auto"/>
                                        <w:left w:val="none" w:sz="0" w:space="0" w:color="auto"/>
                                        <w:bottom w:val="none" w:sz="0" w:space="0" w:color="auto"/>
                                        <w:right w:val="none" w:sz="0" w:space="0" w:color="auto"/>
                                      </w:divBdr>
                                      <w:divsChild>
                                        <w:div w:id="724182459">
                                          <w:marLeft w:val="0"/>
                                          <w:marRight w:val="0"/>
                                          <w:marTop w:val="0"/>
                                          <w:marBottom w:val="0"/>
                                          <w:divBdr>
                                            <w:top w:val="none" w:sz="0" w:space="0" w:color="auto"/>
                                            <w:left w:val="none" w:sz="0" w:space="0" w:color="auto"/>
                                            <w:bottom w:val="none" w:sz="0" w:space="0" w:color="auto"/>
                                            <w:right w:val="none" w:sz="0" w:space="0" w:color="auto"/>
                                          </w:divBdr>
                                          <w:divsChild>
                                            <w:div w:id="1234781270">
                                              <w:marLeft w:val="0"/>
                                              <w:marRight w:val="0"/>
                                              <w:marTop w:val="0"/>
                                              <w:marBottom w:val="0"/>
                                              <w:divBdr>
                                                <w:top w:val="none" w:sz="0" w:space="0" w:color="auto"/>
                                                <w:left w:val="none" w:sz="0" w:space="0" w:color="auto"/>
                                                <w:bottom w:val="none" w:sz="0" w:space="0" w:color="auto"/>
                                                <w:right w:val="none" w:sz="0" w:space="0" w:color="auto"/>
                                              </w:divBdr>
                                              <w:divsChild>
                                                <w:div w:id="288049886">
                                                  <w:marLeft w:val="0"/>
                                                  <w:marRight w:val="0"/>
                                                  <w:marTop w:val="0"/>
                                                  <w:marBottom w:val="0"/>
                                                  <w:divBdr>
                                                    <w:top w:val="none" w:sz="0" w:space="0" w:color="auto"/>
                                                    <w:left w:val="none" w:sz="0" w:space="0" w:color="auto"/>
                                                    <w:bottom w:val="none" w:sz="0" w:space="0" w:color="auto"/>
                                                    <w:right w:val="none" w:sz="0" w:space="0" w:color="auto"/>
                                                  </w:divBdr>
                                                  <w:divsChild>
                                                    <w:div w:id="1157725260">
                                                      <w:marLeft w:val="0"/>
                                                      <w:marRight w:val="0"/>
                                                      <w:marTop w:val="0"/>
                                                      <w:marBottom w:val="0"/>
                                                      <w:divBdr>
                                                        <w:top w:val="none" w:sz="0" w:space="0" w:color="auto"/>
                                                        <w:left w:val="none" w:sz="0" w:space="0" w:color="auto"/>
                                                        <w:bottom w:val="none" w:sz="0" w:space="0" w:color="auto"/>
                                                        <w:right w:val="none" w:sz="0" w:space="0" w:color="auto"/>
                                                      </w:divBdr>
                                                      <w:divsChild>
                                                        <w:div w:id="7842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4329">
      <w:bodyDiv w:val="1"/>
      <w:marLeft w:val="0"/>
      <w:marRight w:val="0"/>
      <w:marTop w:val="0"/>
      <w:marBottom w:val="0"/>
      <w:divBdr>
        <w:top w:val="none" w:sz="0" w:space="0" w:color="auto"/>
        <w:left w:val="none" w:sz="0" w:space="0" w:color="auto"/>
        <w:bottom w:val="none" w:sz="0" w:space="0" w:color="auto"/>
        <w:right w:val="none" w:sz="0" w:space="0" w:color="auto"/>
      </w:divBdr>
    </w:div>
    <w:div w:id="100378212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29740770">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897261">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9378890">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003207">
      <w:bodyDiv w:val="1"/>
      <w:marLeft w:val="0"/>
      <w:marRight w:val="0"/>
      <w:marTop w:val="0"/>
      <w:marBottom w:val="0"/>
      <w:divBdr>
        <w:top w:val="none" w:sz="0" w:space="0" w:color="auto"/>
        <w:left w:val="none" w:sz="0" w:space="0" w:color="auto"/>
        <w:bottom w:val="none" w:sz="0" w:space="0" w:color="auto"/>
        <w:right w:val="none" w:sz="0" w:space="0" w:color="auto"/>
      </w:divBdr>
    </w:div>
    <w:div w:id="212503731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55B425C-E9A4-4855-97EC-92FCD26F0A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A8711FA6325942BED722B51304201E" ma:contentTypeVersion="" ma:contentTypeDescription="PDMS Document Site Content Type" ma:contentTypeScope="" ma:versionID="8db853f2ceede9146c55ad88f589f595">
  <xsd:schema xmlns:xsd="http://www.w3.org/2001/XMLSchema" xmlns:xs="http://www.w3.org/2001/XMLSchema" xmlns:p="http://schemas.microsoft.com/office/2006/metadata/properties" xmlns:ns2="655B425C-E9A4-4855-97EC-92FCD26F0A86" targetNamespace="http://schemas.microsoft.com/office/2006/metadata/properties" ma:root="true" ma:fieldsID="1051ce40bad1c87e4def3199d3e9fb66" ns2:_="">
    <xsd:import namespace="655B425C-E9A4-4855-97EC-92FCD26F0A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B425C-E9A4-4855-97EC-92FCD26F0A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55B425C-E9A4-4855-97EC-92FCD26F0A86"/>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3B3D823-CFED-4D33-930C-2BEF88003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B425C-E9A4-4855-97EC-92FCD26F0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BAC4B-C5BB-4746-952E-38265384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4934</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Bishop, Karen</cp:lastModifiedBy>
  <cp:revision>3</cp:revision>
  <cp:lastPrinted>2020-01-16T21:36:00Z</cp:lastPrinted>
  <dcterms:created xsi:type="dcterms:W3CDTF">2020-04-17T00:32:00Z</dcterms:created>
  <dcterms:modified xsi:type="dcterms:W3CDTF">2020-04-20T01:51:00Z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0x010100266966F133664895A6EE3632470D45F500F9A8711FA6325942BED722B51304201E</vt:lpwstr>
  </property>
</Properties>
</file>