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F551E" w14:textId="77777777" w:rsidR="005B18E3" w:rsidRDefault="005B18E3" w:rsidP="005B18E3">
      <w:pPr>
        <w:keepNext/>
        <w:spacing w:after="0" w:line="240" w:lineRule="auto"/>
        <w:ind w:left="720" w:hanging="720"/>
        <w:rPr>
          <w:rFonts w:ascii="Arial" w:eastAsia="Times New Roman" w:hAnsi="Arial"/>
          <w:b/>
          <w:sz w:val="24"/>
          <w:szCs w:val="24"/>
        </w:rPr>
      </w:pPr>
      <w:bookmarkStart w:id="0" w:name="_Hlk33626039"/>
      <w:r>
        <w:rPr>
          <w:rFonts w:ascii="Arial" w:eastAsia="Times New Roman" w:hAnsi="Arial"/>
          <w:b/>
          <w:sz w:val="24"/>
          <w:szCs w:val="24"/>
        </w:rPr>
        <w:t>Explanatory Statement</w:t>
      </w:r>
    </w:p>
    <w:p w14:paraId="0CC148BA" w14:textId="77777777" w:rsidR="005B18E3" w:rsidRPr="003F289E" w:rsidRDefault="005B18E3" w:rsidP="005B18E3">
      <w:pPr>
        <w:spacing w:before="200" w:line="240" w:lineRule="auto"/>
        <w:rPr>
          <w:rFonts w:ascii="Arial" w:eastAsia="Times New Roman" w:hAnsi="Arial" w:cs="Arial"/>
          <w:b/>
          <w:bCs/>
          <w:sz w:val="24"/>
          <w:szCs w:val="24"/>
        </w:rPr>
      </w:pPr>
      <w:r w:rsidRPr="003F289E">
        <w:rPr>
          <w:rFonts w:ascii="Arial" w:eastAsia="Times New Roman" w:hAnsi="Arial" w:cs="Arial"/>
          <w:b/>
          <w:bCs/>
          <w:sz w:val="24"/>
          <w:szCs w:val="24"/>
        </w:rPr>
        <w:t>Civil Aviation Regulations 1988</w:t>
      </w:r>
    </w:p>
    <w:p w14:paraId="6E0FBF77" w14:textId="77777777" w:rsidR="005B18E3" w:rsidRPr="0055646B" w:rsidRDefault="005B18E3" w:rsidP="005B18E3">
      <w:pPr>
        <w:spacing w:after="240" w:line="240" w:lineRule="auto"/>
        <w:rPr>
          <w:rFonts w:ascii="Arial" w:eastAsia="Times New Roman" w:hAnsi="Arial"/>
          <w:b/>
          <w:sz w:val="24"/>
          <w:szCs w:val="24"/>
        </w:rPr>
      </w:pPr>
      <w:r w:rsidRPr="0055646B">
        <w:rPr>
          <w:rFonts w:ascii="Arial" w:eastAsia="Times New Roman" w:hAnsi="Arial"/>
          <w:b/>
          <w:sz w:val="24"/>
          <w:szCs w:val="24"/>
        </w:rPr>
        <w:t xml:space="preserve">Civil Aviation Order 95.12 and Civil Aviation Order 95.12.1 Amendment </w:t>
      </w:r>
      <w:r>
        <w:rPr>
          <w:rFonts w:ascii="Arial" w:eastAsia="Times New Roman" w:hAnsi="Arial"/>
          <w:b/>
          <w:sz w:val="24"/>
          <w:szCs w:val="24"/>
        </w:rPr>
        <w:t>Instrument</w:t>
      </w:r>
      <w:r w:rsidRPr="0055646B">
        <w:rPr>
          <w:rFonts w:ascii="Arial" w:eastAsia="Times New Roman" w:hAnsi="Arial"/>
          <w:b/>
          <w:sz w:val="24"/>
          <w:szCs w:val="24"/>
        </w:rPr>
        <w:t xml:space="preserve"> 2020 (No.</w:t>
      </w:r>
      <w:r>
        <w:rPr>
          <w:rFonts w:ascii="Arial" w:eastAsia="Times New Roman" w:hAnsi="Arial"/>
          <w:b/>
          <w:sz w:val="24"/>
          <w:szCs w:val="24"/>
        </w:rPr>
        <w:t xml:space="preserve"> 1</w:t>
      </w:r>
      <w:r w:rsidRPr="0055646B">
        <w:rPr>
          <w:rFonts w:ascii="Arial" w:eastAsia="Times New Roman" w:hAnsi="Arial"/>
          <w:b/>
          <w:sz w:val="24"/>
          <w:szCs w:val="24"/>
        </w:rPr>
        <w:t>)</w:t>
      </w:r>
    </w:p>
    <w:p w14:paraId="6D312566" w14:textId="77777777" w:rsidR="005B18E3" w:rsidRDefault="005B18E3" w:rsidP="005B18E3">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1174ACEC" w14:textId="77777777" w:rsidR="005B18E3" w:rsidRPr="001D1F2B" w:rsidRDefault="005B18E3" w:rsidP="005B18E3">
      <w:pPr>
        <w:spacing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The main purpose of the amendments is to enable a member of the Australian Sport Rotorcraft Association (</w:t>
      </w:r>
      <w:r w:rsidRPr="001F6F11">
        <w:rPr>
          <w:rFonts w:ascii="Times New Roman" w:eastAsia="Times New Roman" w:hAnsi="Times New Roman"/>
          <w:b/>
          <w:i/>
          <w:iCs/>
          <w:sz w:val="24"/>
          <w:szCs w:val="24"/>
          <w:lang w:eastAsia="en-AU"/>
        </w:rPr>
        <w:t>ASRA</w:t>
      </w:r>
      <w:r>
        <w:rPr>
          <w:rFonts w:ascii="Times New Roman" w:eastAsia="Times New Roman" w:hAnsi="Times New Roman"/>
          <w:bCs/>
          <w:sz w:val="24"/>
          <w:szCs w:val="24"/>
          <w:lang w:eastAsia="en-AU"/>
        </w:rPr>
        <w:t xml:space="preserve">) to operate in </w:t>
      </w:r>
      <w:r w:rsidRPr="0091156F">
        <w:rPr>
          <w:rFonts w:ascii="Times New Roman" w:eastAsia="Times New Roman" w:hAnsi="Times New Roman"/>
          <w:bCs/>
          <w:sz w:val="24"/>
          <w:szCs w:val="24"/>
          <w:lang w:eastAsia="en-AU"/>
        </w:rPr>
        <w:t xml:space="preserve">Class A, B, C or D airspace an aircraft </w:t>
      </w:r>
      <w:r w:rsidRPr="00410BAA">
        <w:rPr>
          <w:rFonts w:ascii="Times New Roman" w:eastAsia="Times New Roman" w:hAnsi="Times New Roman"/>
          <w:bCs/>
          <w:sz w:val="24"/>
          <w:szCs w:val="24"/>
          <w:lang w:eastAsia="en-AU"/>
        </w:rPr>
        <w:t xml:space="preserve">to which </w:t>
      </w:r>
      <w:r w:rsidRPr="0088350D">
        <w:rPr>
          <w:rFonts w:ascii="Times New Roman" w:eastAsia="Times New Roman" w:hAnsi="Times New Roman"/>
          <w:bCs/>
          <w:sz w:val="24"/>
          <w:szCs w:val="24"/>
          <w:lang w:eastAsia="en-AU"/>
        </w:rPr>
        <w:t>Civil Aviation Order (</w:t>
      </w:r>
      <w:r w:rsidRPr="0088350D">
        <w:rPr>
          <w:rFonts w:ascii="Times New Roman" w:eastAsia="Times New Roman" w:hAnsi="Times New Roman"/>
          <w:b/>
          <w:i/>
          <w:iCs/>
          <w:sz w:val="24"/>
          <w:szCs w:val="24"/>
          <w:lang w:eastAsia="en-AU"/>
        </w:rPr>
        <w:t>CAO</w:t>
      </w:r>
      <w:r w:rsidRPr="0088350D">
        <w:rPr>
          <w:rFonts w:ascii="Times New Roman" w:eastAsia="Times New Roman" w:hAnsi="Times New Roman"/>
          <w:bCs/>
          <w:sz w:val="24"/>
          <w:szCs w:val="24"/>
          <w:lang w:eastAsia="en-AU"/>
        </w:rPr>
        <w:t>) 95.12</w:t>
      </w:r>
      <w:r w:rsidRPr="00410BAA">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or</w:t>
      </w:r>
      <w:r w:rsidRPr="00410BAA">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CAO</w:t>
      </w:r>
      <w:r w:rsidRPr="0088350D">
        <w:rPr>
          <w:rFonts w:ascii="Times New Roman" w:eastAsia="Times New Roman" w:hAnsi="Times New Roman"/>
          <w:bCs/>
          <w:sz w:val="24"/>
          <w:szCs w:val="24"/>
          <w:lang w:eastAsia="en-AU"/>
        </w:rPr>
        <w:t xml:space="preserve"> 95.12.1</w:t>
      </w:r>
      <w:r>
        <w:rPr>
          <w:rFonts w:ascii="Times New Roman" w:eastAsia="Times New Roman" w:hAnsi="Times New Roman"/>
          <w:bCs/>
          <w:sz w:val="24"/>
          <w:szCs w:val="24"/>
          <w:lang w:eastAsia="en-AU"/>
        </w:rPr>
        <w:t xml:space="preserve"> </w:t>
      </w:r>
      <w:r w:rsidRPr="00410BAA">
        <w:rPr>
          <w:rFonts w:ascii="Times New Roman" w:eastAsia="Times New Roman" w:hAnsi="Times New Roman"/>
          <w:bCs/>
          <w:sz w:val="24"/>
          <w:szCs w:val="24"/>
          <w:lang w:eastAsia="en-AU"/>
        </w:rPr>
        <w:t xml:space="preserve">applies, </w:t>
      </w:r>
      <w:r>
        <w:rPr>
          <w:rFonts w:ascii="Times New Roman" w:eastAsia="Times New Roman" w:hAnsi="Times New Roman"/>
          <w:bCs/>
          <w:sz w:val="24"/>
          <w:szCs w:val="24"/>
          <w:lang w:eastAsia="en-AU"/>
        </w:rPr>
        <w:t xml:space="preserve">if the member of the ASRA holds </w:t>
      </w:r>
      <w:r w:rsidRPr="001F1CF9">
        <w:rPr>
          <w:rFonts w:ascii="Times New Roman" w:eastAsia="Times New Roman" w:hAnsi="Times New Roman"/>
          <w:bCs/>
          <w:sz w:val="24"/>
          <w:szCs w:val="24"/>
          <w:lang w:eastAsia="en-AU"/>
        </w:rPr>
        <w:t>a pilot licence with an aeroplane category rating (instead of a gyroplane category rating).</w:t>
      </w:r>
    </w:p>
    <w:p w14:paraId="441A9EBE" w14:textId="77777777" w:rsidR="005B18E3" w:rsidRDefault="005B18E3" w:rsidP="005B18E3">
      <w:pPr>
        <w:spacing w:line="240" w:lineRule="auto"/>
        <w:rPr>
          <w:rFonts w:ascii="Times New Roman" w:eastAsia="Times New Roman" w:hAnsi="Times New Roman"/>
          <w:bCs/>
          <w:sz w:val="24"/>
          <w:szCs w:val="24"/>
          <w:lang w:eastAsia="en-AU"/>
        </w:rPr>
      </w:pPr>
      <w:r w:rsidRPr="001D1F2B">
        <w:rPr>
          <w:rFonts w:ascii="Times New Roman" w:eastAsia="Times New Roman" w:hAnsi="Times New Roman"/>
          <w:bCs/>
          <w:sz w:val="24"/>
          <w:szCs w:val="24"/>
          <w:lang w:eastAsia="en-AU"/>
        </w:rPr>
        <w:t xml:space="preserve">Class </w:t>
      </w:r>
      <w:r>
        <w:rPr>
          <w:rFonts w:ascii="Times New Roman" w:eastAsia="Times New Roman" w:hAnsi="Times New Roman"/>
          <w:bCs/>
          <w:sz w:val="24"/>
          <w:szCs w:val="24"/>
          <w:lang w:eastAsia="en-AU"/>
        </w:rPr>
        <w:t xml:space="preserve">A, B, C and </w:t>
      </w:r>
      <w:r w:rsidRPr="001D1F2B">
        <w:rPr>
          <w:rFonts w:ascii="Times New Roman" w:eastAsia="Times New Roman" w:hAnsi="Times New Roman"/>
          <w:bCs/>
          <w:sz w:val="24"/>
          <w:szCs w:val="24"/>
          <w:lang w:eastAsia="en-AU"/>
        </w:rPr>
        <w:t xml:space="preserve">D airspace is </w:t>
      </w:r>
      <w:r>
        <w:rPr>
          <w:rFonts w:ascii="Times New Roman" w:eastAsia="Times New Roman" w:hAnsi="Times New Roman"/>
          <w:bCs/>
          <w:sz w:val="24"/>
          <w:szCs w:val="24"/>
          <w:lang w:eastAsia="en-AU"/>
        </w:rPr>
        <w:t xml:space="preserve">each </w:t>
      </w:r>
      <w:r w:rsidRPr="001D1F2B">
        <w:rPr>
          <w:rFonts w:ascii="Times New Roman" w:eastAsia="Times New Roman" w:hAnsi="Times New Roman"/>
          <w:bCs/>
          <w:sz w:val="24"/>
          <w:szCs w:val="24"/>
          <w:lang w:eastAsia="en-AU"/>
        </w:rPr>
        <w:t>controlled airspace that is also used by passenger transport aircraft.</w:t>
      </w:r>
    </w:p>
    <w:p w14:paraId="4C48C407" w14:textId="77777777" w:rsidR="005B18E3" w:rsidRDefault="005B18E3" w:rsidP="005B18E3">
      <w:pPr>
        <w:spacing w:after="60" w:line="240" w:lineRule="auto"/>
        <w:rPr>
          <w:rFonts w:ascii="Times New Roman" w:eastAsia="Times New Roman" w:hAnsi="Times New Roman"/>
          <w:bCs/>
          <w:sz w:val="24"/>
          <w:szCs w:val="24"/>
          <w:lang w:eastAsia="en-AU"/>
        </w:rPr>
      </w:pPr>
      <w:r w:rsidRPr="00A854AD">
        <w:rPr>
          <w:rFonts w:ascii="Times New Roman" w:eastAsia="Times New Roman" w:hAnsi="Times New Roman"/>
          <w:bCs/>
          <w:sz w:val="24"/>
          <w:szCs w:val="24"/>
          <w:lang w:eastAsia="en-AU"/>
        </w:rPr>
        <w:t>The instrument also includes amendments t</w:t>
      </w:r>
      <w:r>
        <w:rPr>
          <w:rFonts w:ascii="Times New Roman" w:eastAsia="Times New Roman" w:hAnsi="Times New Roman"/>
          <w:bCs/>
          <w:sz w:val="24"/>
          <w:szCs w:val="24"/>
          <w:lang w:eastAsia="en-AU"/>
        </w:rPr>
        <w:t>o:</w:t>
      </w:r>
    </w:p>
    <w:p w14:paraId="1E9514B1" w14:textId="77777777" w:rsidR="005B18E3" w:rsidRDefault="005B18E3" w:rsidP="005B18E3">
      <w:pPr>
        <w:pStyle w:val="ldp2i"/>
        <w:shd w:val="clear" w:color="auto" w:fill="FFFFFF"/>
        <w:spacing w:before="0" w:beforeAutospacing="0" w:after="60" w:afterAutospacing="0"/>
        <w:ind w:left="454" w:hanging="454"/>
        <w:rPr>
          <w:bCs/>
        </w:rPr>
      </w:pPr>
      <w:r>
        <w:rPr>
          <w:bCs/>
        </w:rPr>
        <w:t>(a)</w:t>
      </w:r>
      <w:r>
        <w:rPr>
          <w:bCs/>
        </w:rPr>
        <w:tab/>
      </w:r>
      <w:r w:rsidRPr="00A854AD">
        <w:rPr>
          <w:bCs/>
        </w:rPr>
        <w:t>more precisely identify the intended provision ment</w:t>
      </w:r>
      <w:r>
        <w:rPr>
          <w:bCs/>
        </w:rPr>
        <w:t>i</w:t>
      </w:r>
      <w:r w:rsidRPr="00A854AD">
        <w:rPr>
          <w:bCs/>
        </w:rPr>
        <w:t>oned in</w:t>
      </w:r>
      <w:r>
        <w:rPr>
          <w:bCs/>
        </w:rPr>
        <w:t xml:space="preserve"> the cross-references in subparagraph 3</w:t>
      </w:r>
      <w:r>
        <w:t> </w:t>
      </w:r>
      <w:r>
        <w:rPr>
          <w:bCs/>
        </w:rPr>
        <w:t>(f) of CAO 95.12 and subparagraph 3.1 (g) of CAO 95.12.1; and</w:t>
      </w:r>
    </w:p>
    <w:p w14:paraId="58477D1A" w14:textId="77777777" w:rsidR="005B18E3" w:rsidRDefault="005B18E3" w:rsidP="005B18E3">
      <w:pPr>
        <w:pStyle w:val="ldp2i"/>
        <w:shd w:val="clear" w:color="auto" w:fill="FFFFFF"/>
        <w:spacing w:before="0" w:beforeAutospacing="0" w:after="60" w:afterAutospacing="0"/>
        <w:ind w:left="454" w:hanging="454"/>
        <w:rPr>
          <w:bCs/>
        </w:rPr>
      </w:pPr>
      <w:r>
        <w:rPr>
          <w:bCs/>
        </w:rPr>
        <w:t>(b)</w:t>
      </w:r>
      <w:r>
        <w:rPr>
          <w:bCs/>
        </w:rPr>
        <w:tab/>
      </w:r>
      <w:r w:rsidRPr="00A854AD">
        <w:rPr>
          <w:bCs/>
        </w:rPr>
        <w:t xml:space="preserve">correct </w:t>
      </w:r>
      <w:r>
        <w:rPr>
          <w:bCs/>
        </w:rPr>
        <w:t xml:space="preserve">some </w:t>
      </w:r>
      <w:r w:rsidRPr="00A854AD">
        <w:rPr>
          <w:bCs/>
        </w:rPr>
        <w:t>incorrect cross</w:t>
      </w:r>
      <w:r>
        <w:rPr>
          <w:bCs/>
        </w:rPr>
        <w:t>-</w:t>
      </w:r>
      <w:r w:rsidRPr="00A854AD">
        <w:rPr>
          <w:bCs/>
        </w:rPr>
        <w:t>reference</w:t>
      </w:r>
      <w:r>
        <w:rPr>
          <w:bCs/>
        </w:rPr>
        <w:t>s</w:t>
      </w:r>
      <w:r w:rsidRPr="00A854AD">
        <w:rPr>
          <w:bCs/>
        </w:rPr>
        <w:t xml:space="preserve"> in </w:t>
      </w:r>
      <w:r>
        <w:rPr>
          <w:bCs/>
        </w:rPr>
        <w:t xml:space="preserve">subsection 3 of CAO 95.12 and paragraph 3.1 of </w:t>
      </w:r>
      <w:r w:rsidRPr="00A854AD">
        <w:rPr>
          <w:bCs/>
        </w:rPr>
        <w:t>CAO</w:t>
      </w:r>
      <w:r>
        <w:rPr>
          <w:bCs/>
        </w:rPr>
        <w:t xml:space="preserve"> </w:t>
      </w:r>
      <w:r w:rsidRPr="00A854AD">
        <w:rPr>
          <w:bCs/>
        </w:rPr>
        <w:t>95.12.1</w:t>
      </w:r>
      <w:r>
        <w:rPr>
          <w:bCs/>
        </w:rPr>
        <w:t>; and</w:t>
      </w:r>
    </w:p>
    <w:p w14:paraId="49972E21" w14:textId="77777777" w:rsidR="005B18E3" w:rsidRPr="00AB77B6" w:rsidRDefault="005B18E3" w:rsidP="005B18E3">
      <w:pPr>
        <w:pStyle w:val="ldp2i"/>
        <w:shd w:val="clear" w:color="auto" w:fill="FFFFFF"/>
        <w:spacing w:before="0" w:beforeAutospacing="0" w:after="200" w:afterAutospacing="0"/>
        <w:ind w:left="454" w:hanging="454"/>
        <w:rPr>
          <w:i/>
        </w:rPr>
      </w:pPr>
      <w:r>
        <w:rPr>
          <w:bCs/>
        </w:rPr>
        <w:t>(c)</w:t>
      </w:r>
      <w:r>
        <w:rPr>
          <w:bCs/>
        </w:rPr>
        <w:tab/>
        <w:t xml:space="preserve">repeal provisions in subsection 3 of CAO 95.12 and paragraph 3.1 of </w:t>
      </w:r>
      <w:r w:rsidRPr="00A854AD">
        <w:rPr>
          <w:bCs/>
        </w:rPr>
        <w:t>CAO</w:t>
      </w:r>
      <w:r>
        <w:rPr>
          <w:bCs/>
        </w:rPr>
        <w:t xml:space="preserve"> </w:t>
      </w:r>
      <w:r w:rsidRPr="00A854AD">
        <w:rPr>
          <w:bCs/>
        </w:rPr>
        <w:t>95.12.1</w:t>
      </w:r>
      <w:r>
        <w:rPr>
          <w:bCs/>
        </w:rPr>
        <w:t xml:space="preserve"> that consist solely of cross-references to repealed provisions of the </w:t>
      </w:r>
      <w:r w:rsidRPr="00AB77B6">
        <w:rPr>
          <w:i/>
        </w:rPr>
        <w:t>Civil Aviation Regulations</w:t>
      </w:r>
      <w:r>
        <w:rPr>
          <w:i/>
        </w:rPr>
        <w:t xml:space="preserve"> </w:t>
      </w:r>
      <w:r w:rsidRPr="00AB77B6">
        <w:rPr>
          <w:i/>
        </w:rPr>
        <w:t>1988</w:t>
      </w:r>
      <w:r w:rsidRPr="00AB77B6">
        <w:t xml:space="preserve"> (</w:t>
      </w:r>
      <w:r w:rsidRPr="00AB77B6">
        <w:rPr>
          <w:b/>
          <w:i/>
        </w:rPr>
        <w:t>CAR</w:t>
      </w:r>
      <w:r w:rsidRPr="00AB77B6">
        <w:t>).</w:t>
      </w:r>
    </w:p>
    <w:p w14:paraId="47D1801B" w14:textId="77777777" w:rsidR="005B18E3" w:rsidRDefault="005B18E3" w:rsidP="005B18E3">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4B2C56A9" w14:textId="77777777" w:rsidR="005B18E3" w:rsidRDefault="005B18E3" w:rsidP="005B18E3">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xml:space="preserve">) empowers the Governor-General to make regulations for the Act and in the interests of the safety of air navigation. Relevantly, the Governor-General has made the </w:t>
      </w:r>
      <w:r>
        <w:rPr>
          <w:rFonts w:ascii="Times New Roman" w:eastAsia="Times New Roman" w:hAnsi="Times New Roman"/>
          <w:i/>
          <w:sz w:val="24"/>
          <w:szCs w:val="24"/>
        </w:rPr>
        <w:t xml:space="preserve">Civil Aviation Safety Regulations 1998 </w:t>
      </w:r>
      <w:r>
        <w:rPr>
          <w:rFonts w:ascii="Times New Roman" w:eastAsia="Times New Roman" w:hAnsi="Times New Roman"/>
          <w:sz w:val="24"/>
          <w:szCs w:val="24"/>
        </w:rPr>
        <w:t>(</w:t>
      </w:r>
      <w:r w:rsidRPr="00190610">
        <w:rPr>
          <w:rFonts w:ascii="Times New Roman" w:eastAsia="Times New Roman" w:hAnsi="Times New Roman"/>
          <w:b/>
          <w:i/>
          <w:sz w:val="24"/>
          <w:szCs w:val="24"/>
        </w:rPr>
        <w:t>CASR</w:t>
      </w:r>
      <w:r>
        <w:rPr>
          <w:rFonts w:ascii="Times New Roman" w:eastAsia="Times New Roman" w:hAnsi="Times New Roman"/>
          <w:sz w:val="24"/>
          <w:szCs w:val="24"/>
        </w:rPr>
        <w:t xml:space="preserve">) </w:t>
      </w:r>
      <w:r w:rsidRPr="00AB77B6">
        <w:rPr>
          <w:rFonts w:ascii="Times New Roman" w:eastAsia="Times New Roman" w:hAnsi="Times New Roman"/>
          <w:sz w:val="24"/>
          <w:szCs w:val="24"/>
        </w:rPr>
        <w:t xml:space="preserve">and </w:t>
      </w:r>
      <w:r w:rsidRPr="00C14FAB">
        <w:rPr>
          <w:rFonts w:ascii="Times New Roman" w:eastAsia="Times New Roman" w:hAnsi="Times New Roman"/>
          <w:bCs/>
          <w:iCs/>
          <w:sz w:val="24"/>
          <w:szCs w:val="24"/>
        </w:rPr>
        <w:t>CAR</w:t>
      </w:r>
      <w:r w:rsidRPr="00AB77B6">
        <w:rPr>
          <w:rFonts w:ascii="Times New Roman" w:eastAsia="Times New Roman" w:hAnsi="Times New Roman"/>
          <w:sz w:val="24"/>
          <w:szCs w:val="24"/>
        </w:rPr>
        <w:t>.</w:t>
      </w:r>
    </w:p>
    <w:p w14:paraId="7F057CD7" w14:textId="77777777" w:rsidR="005B18E3" w:rsidRPr="00B15D06" w:rsidRDefault="005B18E3" w:rsidP="005B18E3">
      <w:p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u w:val="single"/>
        </w:rPr>
        <w:t>CASR</w:t>
      </w:r>
    </w:p>
    <w:p w14:paraId="10933015" w14:textId="77777777" w:rsidR="005B18E3" w:rsidRDefault="005B18E3" w:rsidP="005B18E3">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11.F of </w:t>
      </w:r>
      <w:r w:rsidRPr="000F28CC">
        <w:rPr>
          <w:rFonts w:ascii="Times New Roman" w:eastAsia="Times New Roman" w:hAnsi="Times New Roman"/>
          <w:bCs/>
          <w:iCs/>
          <w:sz w:val="24"/>
          <w:szCs w:val="24"/>
        </w:rPr>
        <w:t xml:space="preserve">CASR </w:t>
      </w:r>
      <w:r>
        <w:rPr>
          <w:rFonts w:ascii="Times New Roman" w:eastAsia="Times New Roman" w:hAnsi="Times New Roman"/>
          <w:sz w:val="24"/>
          <w:szCs w:val="24"/>
        </w:rPr>
        <w:t>provides for the granting of exemptions from particular provisions of the regulations. Subregulation 11.160 (1) of CASR provides that, for subsection 98 (5A) of the Act, CASA may grant an exemption from a provision of the regulations.</w:t>
      </w:r>
    </w:p>
    <w:p w14:paraId="79A83F5C" w14:textId="77777777" w:rsidR="005B18E3" w:rsidRDefault="005B18E3" w:rsidP="005B18E3">
      <w:pPr>
        <w:spacing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 (2) of CASR, an exemption may be granted to a person or a class of persons, and may specify the class by reference to membership of a specified body or any other characteristic.</w:t>
      </w:r>
    </w:p>
    <w:p w14:paraId="4693B34B" w14:textId="77777777" w:rsidR="005B18E3" w:rsidRPr="00C03FE3" w:rsidRDefault="005B18E3" w:rsidP="005B18E3">
      <w:pPr>
        <w:spacing w:line="240" w:lineRule="auto"/>
        <w:rPr>
          <w:rFonts w:ascii="Times New Roman" w:eastAsia="Times New Roman" w:hAnsi="Times New Roman"/>
          <w:bCs/>
          <w:sz w:val="24"/>
          <w:szCs w:val="24"/>
          <w:lang w:eastAsia="en-AU"/>
        </w:rPr>
      </w:pPr>
      <w:r w:rsidRPr="00C03FE3">
        <w:rPr>
          <w:rFonts w:ascii="Times New Roman" w:eastAsia="Times New Roman" w:hAnsi="Times New Roman"/>
          <w:bCs/>
          <w:sz w:val="24"/>
          <w:szCs w:val="24"/>
          <w:lang w:eastAsia="en-AU"/>
        </w:rPr>
        <w:t xml:space="preserve">The term </w:t>
      </w:r>
      <w:r w:rsidRPr="00C03FE3">
        <w:rPr>
          <w:rFonts w:ascii="Times New Roman" w:eastAsia="Times New Roman" w:hAnsi="Times New Roman"/>
          <w:b/>
          <w:i/>
          <w:iCs/>
          <w:sz w:val="24"/>
          <w:szCs w:val="24"/>
          <w:lang w:eastAsia="en-AU"/>
        </w:rPr>
        <w:t>pilot licence</w:t>
      </w:r>
      <w:r w:rsidRPr="00C03FE3">
        <w:rPr>
          <w:rFonts w:ascii="Times New Roman" w:eastAsia="Times New Roman" w:hAnsi="Times New Roman"/>
          <w:bCs/>
          <w:sz w:val="24"/>
          <w:szCs w:val="24"/>
          <w:lang w:eastAsia="en-AU"/>
        </w:rPr>
        <w:t xml:space="preserve"> is defined in regulation 61.010 of CASR to mean any of 5 kinds of licences including, relevantly at paragraphs</w:t>
      </w:r>
      <w:r>
        <w:rPr>
          <w:rFonts w:ascii="Times New Roman" w:eastAsia="Times New Roman" w:hAnsi="Times New Roman"/>
          <w:bCs/>
          <w:sz w:val="24"/>
          <w:szCs w:val="24"/>
          <w:lang w:eastAsia="en-AU"/>
        </w:rPr>
        <w:t xml:space="preserve"> </w:t>
      </w:r>
      <w:r w:rsidRPr="00C03FE3">
        <w:rPr>
          <w:rFonts w:ascii="Times New Roman" w:eastAsia="Times New Roman" w:hAnsi="Times New Roman"/>
          <w:bCs/>
          <w:sz w:val="24"/>
          <w:szCs w:val="24"/>
          <w:lang w:eastAsia="en-AU"/>
        </w:rPr>
        <w:t>(d) and</w:t>
      </w:r>
      <w:r>
        <w:rPr>
          <w:rFonts w:ascii="Times New Roman" w:eastAsia="Times New Roman" w:hAnsi="Times New Roman"/>
          <w:bCs/>
          <w:sz w:val="24"/>
          <w:szCs w:val="24"/>
          <w:lang w:eastAsia="en-AU"/>
        </w:rPr>
        <w:t xml:space="preserve"> </w:t>
      </w:r>
      <w:r w:rsidRPr="00C03FE3">
        <w:rPr>
          <w:rFonts w:ascii="Times New Roman" w:eastAsia="Times New Roman" w:hAnsi="Times New Roman"/>
          <w:bCs/>
          <w:sz w:val="24"/>
          <w:szCs w:val="24"/>
          <w:lang w:eastAsia="en-AU"/>
        </w:rPr>
        <w:t>(e), a private pilot licence and a recreational pilot licence.</w:t>
      </w:r>
    </w:p>
    <w:p w14:paraId="2B521C4A" w14:textId="77777777" w:rsidR="005B18E3" w:rsidRPr="00B15D06" w:rsidRDefault="005B18E3" w:rsidP="005B18E3">
      <w:pPr>
        <w:spacing w:after="0" w:line="240" w:lineRule="auto"/>
        <w:rPr>
          <w:rFonts w:ascii="Times New Roman" w:eastAsia="Times New Roman" w:hAnsi="Times New Roman"/>
          <w:bCs/>
          <w:sz w:val="24"/>
          <w:szCs w:val="24"/>
          <w:u w:val="single"/>
          <w:lang w:eastAsia="en-AU"/>
        </w:rPr>
      </w:pPr>
      <w:r w:rsidRPr="00B15D06">
        <w:rPr>
          <w:rFonts w:ascii="Times New Roman" w:eastAsia="Times New Roman" w:hAnsi="Times New Roman"/>
          <w:bCs/>
          <w:sz w:val="24"/>
          <w:szCs w:val="24"/>
          <w:u w:val="single"/>
          <w:lang w:eastAsia="en-AU"/>
        </w:rPr>
        <w:t>CAO 95.12 and CAO 95.12.1</w:t>
      </w:r>
    </w:p>
    <w:p w14:paraId="081406C6" w14:textId="77777777" w:rsidR="005B18E3" w:rsidRDefault="005B18E3" w:rsidP="005B18E3">
      <w:pPr>
        <w:spacing w:after="0" w:line="240" w:lineRule="auto"/>
        <w:rPr>
          <w:rFonts w:ascii="Times New Roman" w:eastAsia="Times New Roman" w:hAnsi="Times New Roman"/>
          <w:bCs/>
          <w:sz w:val="24"/>
          <w:szCs w:val="24"/>
          <w:lang w:eastAsia="en-AU"/>
        </w:rPr>
      </w:pPr>
      <w:r w:rsidRPr="00D83C1B">
        <w:rPr>
          <w:rFonts w:ascii="Times New Roman" w:eastAsia="Times New Roman" w:hAnsi="Times New Roman"/>
          <w:bCs/>
          <w:sz w:val="24"/>
          <w:szCs w:val="24"/>
          <w:lang w:eastAsia="en-AU"/>
        </w:rPr>
        <w:t xml:space="preserve">CAO 95.12 </w:t>
      </w:r>
      <w:r w:rsidRPr="00765671">
        <w:rPr>
          <w:rFonts w:ascii="Times New Roman" w:eastAsia="Times New Roman" w:hAnsi="Times New Roman"/>
          <w:bCs/>
          <w:sz w:val="24"/>
          <w:szCs w:val="24"/>
          <w:lang w:eastAsia="en-AU"/>
        </w:rPr>
        <w:t>and</w:t>
      </w:r>
      <w:r w:rsidRPr="008D1CE3">
        <w:rPr>
          <w:rFonts w:ascii="Times New Roman" w:eastAsia="Times New Roman" w:hAnsi="Times New Roman"/>
          <w:bCs/>
          <w:i/>
          <w:iCs/>
          <w:sz w:val="24"/>
          <w:szCs w:val="24"/>
          <w:lang w:eastAsia="en-AU"/>
        </w:rPr>
        <w:t xml:space="preserve"> </w:t>
      </w:r>
      <w:r w:rsidRPr="00D83C1B">
        <w:rPr>
          <w:rFonts w:ascii="Times New Roman" w:eastAsia="Times New Roman" w:hAnsi="Times New Roman"/>
          <w:bCs/>
          <w:sz w:val="24"/>
          <w:szCs w:val="24"/>
          <w:lang w:eastAsia="en-AU"/>
        </w:rPr>
        <w:t>CAO 95.12.1</w:t>
      </w:r>
      <w:r w:rsidRPr="008D1CE3">
        <w:rPr>
          <w:rFonts w:ascii="Times New Roman" w:eastAsia="Times New Roman" w:hAnsi="Times New Roman"/>
          <w:bCs/>
          <w:sz w:val="24"/>
          <w:szCs w:val="24"/>
          <w:lang w:eastAsia="en-AU"/>
        </w:rPr>
        <w:t xml:space="preserve"> were made under subregulation</w:t>
      </w:r>
      <w:r>
        <w:rPr>
          <w:rFonts w:ascii="Times New Roman" w:eastAsia="Times New Roman" w:hAnsi="Times New Roman"/>
          <w:bCs/>
          <w:sz w:val="24"/>
          <w:szCs w:val="24"/>
          <w:lang w:eastAsia="en-AU"/>
        </w:rPr>
        <w:t xml:space="preserve"> </w:t>
      </w:r>
      <w:r w:rsidRPr="008D1CE3">
        <w:rPr>
          <w:rFonts w:ascii="Times New Roman" w:eastAsia="Times New Roman" w:hAnsi="Times New Roman"/>
          <w:bCs/>
          <w:sz w:val="24"/>
          <w:szCs w:val="24"/>
          <w:lang w:eastAsia="en-AU"/>
        </w:rPr>
        <w:t>308</w:t>
      </w:r>
      <w:r>
        <w:rPr>
          <w:rFonts w:ascii="Times New Roman" w:eastAsia="Times New Roman" w:hAnsi="Times New Roman"/>
          <w:bCs/>
          <w:sz w:val="24"/>
          <w:szCs w:val="24"/>
          <w:lang w:eastAsia="en-AU"/>
        </w:rPr>
        <w:t> </w:t>
      </w:r>
      <w:r w:rsidRPr="008D1CE3">
        <w:rPr>
          <w:rFonts w:ascii="Times New Roman" w:eastAsia="Times New Roman" w:hAnsi="Times New Roman"/>
          <w:bCs/>
          <w:sz w:val="24"/>
          <w:szCs w:val="24"/>
          <w:lang w:eastAsia="en-AU"/>
        </w:rPr>
        <w:t>(1) of CAR</w:t>
      </w:r>
      <w:r>
        <w:rPr>
          <w:rFonts w:ascii="Times New Roman" w:eastAsia="Times New Roman" w:hAnsi="Times New Roman"/>
          <w:bCs/>
          <w:sz w:val="24"/>
          <w:szCs w:val="24"/>
          <w:lang w:eastAsia="en-AU"/>
        </w:rPr>
        <w:t xml:space="preserve"> and commenced on 7 April 2011 when the following instruments repealed and substituted, respectively, CAO 95.12 and CAO 95.12.1:</w:t>
      </w:r>
    </w:p>
    <w:p w14:paraId="03547CC6" w14:textId="77777777" w:rsidR="005B18E3" w:rsidRPr="00C72530" w:rsidRDefault="005B18E3" w:rsidP="005B18E3">
      <w:pPr>
        <w:pStyle w:val="ldp2i"/>
        <w:shd w:val="clear" w:color="auto" w:fill="FFFFFF"/>
        <w:spacing w:before="0" w:beforeAutospacing="0" w:after="60" w:afterAutospacing="0"/>
        <w:ind w:left="454" w:hanging="454"/>
        <w:rPr>
          <w:color w:val="000000"/>
        </w:rPr>
      </w:pPr>
      <w:r w:rsidRPr="00C72530">
        <w:rPr>
          <w:color w:val="000000"/>
        </w:rPr>
        <w:t>(a)</w:t>
      </w:r>
      <w:r w:rsidRPr="00C72530">
        <w:rPr>
          <w:color w:val="000000"/>
        </w:rPr>
        <w:tab/>
      </w:r>
      <w:r w:rsidRPr="00C72530">
        <w:rPr>
          <w:i/>
          <w:iCs/>
          <w:color w:val="000000"/>
        </w:rPr>
        <w:t>Civil Aviation Order 95.12 Instrument 2011</w:t>
      </w:r>
      <w:r w:rsidRPr="00C72530">
        <w:rPr>
          <w:color w:val="000000"/>
        </w:rPr>
        <w:t>;</w:t>
      </w:r>
    </w:p>
    <w:p w14:paraId="5B437D29" w14:textId="77777777" w:rsidR="005B18E3" w:rsidRPr="00C72530" w:rsidRDefault="005B18E3" w:rsidP="005B18E3">
      <w:pPr>
        <w:pStyle w:val="ldp2i"/>
        <w:shd w:val="clear" w:color="auto" w:fill="FFFFFF"/>
        <w:spacing w:before="0" w:beforeAutospacing="0" w:after="200" w:afterAutospacing="0"/>
        <w:ind w:left="454" w:hanging="454"/>
        <w:rPr>
          <w:color w:val="000000"/>
        </w:rPr>
      </w:pPr>
      <w:r w:rsidRPr="00C72530">
        <w:rPr>
          <w:color w:val="000000"/>
        </w:rPr>
        <w:t>(b)</w:t>
      </w:r>
      <w:r>
        <w:rPr>
          <w:color w:val="000000"/>
        </w:rPr>
        <w:tab/>
      </w:r>
      <w:r w:rsidRPr="00C72530">
        <w:rPr>
          <w:i/>
          <w:iCs/>
          <w:color w:val="000000"/>
        </w:rPr>
        <w:t>Civil Aviation Order 95.12.1 Instrument 2011</w:t>
      </w:r>
      <w:r>
        <w:rPr>
          <w:color w:val="000000"/>
        </w:rPr>
        <w:t>.</w:t>
      </w:r>
    </w:p>
    <w:p w14:paraId="472587CE" w14:textId="77777777" w:rsidR="005B18E3" w:rsidRDefault="005B18E3" w:rsidP="005B18E3">
      <w:pPr>
        <w:keepNext/>
        <w:spacing w:after="0" w:line="240" w:lineRule="auto"/>
        <w:rPr>
          <w:rFonts w:ascii="Times New Roman" w:eastAsia="Times New Roman" w:hAnsi="Times New Roman"/>
          <w:bCs/>
          <w:sz w:val="24"/>
          <w:szCs w:val="24"/>
          <w:lang w:eastAsia="en-AU"/>
        </w:rPr>
      </w:pPr>
      <w:r w:rsidRPr="008D1CE3">
        <w:rPr>
          <w:rFonts w:ascii="Times New Roman" w:eastAsia="Times New Roman" w:hAnsi="Times New Roman"/>
          <w:bCs/>
          <w:sz w:val="24"/>
          <w:szCs w:val="24"/>
          <w:lang w:eastAsia="en-AU"/>
        </w:rPr>
        <w:t xml:space="preserve">When they commenced on 27 June 2011, the </w:t>
      </w:r>
      <w:r w:rsidRPr="008D1CE3">
        <w:rPr>
          <w:rFonts w:ascii="Times New Roman" w:eastAsia="Times New Roman" w:hAnsi="Times New Roman"/>
          <w:bCs/>
          <w:i/>
          <w:iCs/>
          <w:sz w:val="24"/>
          <w:szCs w:val="24"/>
          <w:lang w:eastAsia="en-AU"/>
        </w:rPr>
        <w:t>Civil Aviation and Civil Aviation</w:t>
      </w:r>
      <w:r>
        <w:rPr>
          <w:rFonts w:ascii="Times New Roman" w:eastAsia="Times New Roman" w:hAnsi="Times New Roman"/>
          <w:bCs/>
          <w:i/>
          <w:iCs/>
          <w:sz w:val="24"/>
          <w:szCs w:val="24"/>
          <w:lang w:eastAsia="en-AU"/>
        </w:rPr>
        <w:t xml:space="preserve"> </w:t>
      </w:r>
      <w:r w:rsidRPr="008D1CE3">
        <w:rPr>
          <w:rFonts w:ascii="Times New Roman" w:eastAsia="Times New Roman" w:hAnsi="Times New Roman"/>
          <w:bCs/>
          <w:i/>
          <w:iCs/>
          <w:sz w:val="24"/>
          <w:szCs w:val="24"/>
          <w:lang w:eastAsia="en-AU"/>
        </w:rPr>
        <w:t>Safety Amendment Regulations 2011 (No</w:t>
      </w:r>
      <w:r>
        <w:rPr>
          <w:rFonts w:ascii="Times New Roman" w:eastAsia="Times New Roman" w:hAnsi="Times New Roman"/>
          <w:bCs/>
          <w:i/>
          <w:iCs/>
          <w:sz w:val="24"/>
          <w:szCs w:val="24"/>
          <w:lang w:eastAsia="en-AU"/>
        </w:rPr>
        <w:t xml:space="preserve">. </w:t>
      </w:r>
      <w:r w:rsidRPr="008D1CE3">
        <w:rPr>
          <w:rFonts w:ascii="Times New Roman" w:eastAsia="Times New Roman" w:hAnsi="Times New Roman"/>
          <w:bCs/>
          <w:i/>
          <w:iCs/>
          <w:sz w:val="24"/>
          <w:szCs w:val="24"/>
          <w:lang w:eastAsia="en-AU"/>
        </w:rPr>
        <w:t>2)</w:t>
      </w:r>
      <w:r w:rsidRPr="008D1CE3">
        <w:rPr>
          <w:rFonts w:ascii="Times New Roman" w:eastAsia="Times New Roman" w:hAnsi="Times New Roman"/>
          <w:bCs/>
          <w:sz w:val="24"/>
          <w:szCs w:val="24"/>
          <w:lang w:eastAsia="en-AU"/>
        </w:rPr>
        <w:t xml:space="preserve"> repealed regulation</w:t>
      </w:r>
      <w:r>
        <w:rPr>
          <w:rFonts w:ascii="Times New Roman" w:eastAsia="Times New Roman" w:hAnsi="Times New Roman"/>
          <w:bCs/>
          <w:sz w:val="24"/>
          <w:szCs w:val="24"/>
          <w:lang w:eastAsia="en-AU"/>
        </w:rPr>
        <w:t xml:space="preserve"> </w:t>
      </w:r>
      <w:r w:rsidRPr="008D1CE3">
        <w:rPr>
          <w:rFonts w:ascii="Times New Roman" w:eastAsia="Times New Roman" w:hAnsi="Times New Roman"/>
          <w:bCs/>
          <w:sz w:val="24"/>
          <w:szCs w:val="24"/>
          <w:lang w:eastAsia="en-AU"/>
        </w:rPr>
        <w:t xml:space="preserve">308 of CAR and substituted </w:t>
      </w:r>
      <w:r>
        <w:rPr>
          <w:rFonts w:ascii="Times New Roman" w:eastAsia="Times New Roman" w:hAnsi="Times New Roman"/>
          <w:bCs/>
          <w:sz w:val="24"/>
          <w:szCs w:val="24"/>
          <w:lang w:eastAsia="en-AU"/>
        </w:rPr>
        <w:t xml:space="preserve">the </w:t>
      </w:r>
      <w:r>
        <w:rPr>
          <w:rFonts w:ascii="Times New Roman" w:eastAsia="Times New Roman" w:hAnsi="Times New Roman"/>
          <w:bCs/>
          <w:sz w:val="24"/>
          <w:szCs w:val="24"/>
          <w:lang w:eastAsia="en-AU"/>
        </w:rPr>
        <w:lastRenderedPageBreak/>
        <w:t xml:space="preserve">version of </w:t>
      </w:r>
      <w:r w:rsidRPr="008D1CE3">
        <w:rPr>
          <w:rFonts w:ascii="Times New Roman" w:eastAsia="Times New Roman" w:hAnsi="Times New Roman"/>
          <w:bCs/>
          <w:sz w:val="24"/>
          <w:szCs w:val="24"/>
          <w:lang w:eastAsia="en-AU"/>
        </w:rPr>
        <w:t>subregulation</w:t>
      </w:r>
      <w:r>
        <w:rPr>
          <w:rFonts w:ascii="Times New Roman" w:eastAsia="Times New Roman" w:hAnsi="Times New Roman"/>
          <w:bCs/>
          <w:sz w:val="24"/>
          <w:szCs w:val="24"/>
          <w:lang w:eastAsia="en-AU"/>
        </w:rPr>
        <w:t xml:space="preserve"> </w:t>
      </w:r>
      <w:r w:rsidRPr="008D1CE3">
        <w:rPr>
          <w:rFonts w:ascii="Times New Roman" w:eastAsia="Times New Roman" w:hAnsi="Times New Roman"/>
          <w:bCs/>
          <w:sz w:val="24"/>
          <w:szCs w:val="24"/>
          <w:lang w:eastAsia="en-AU"/>
        </w:rPr>
        <w:t>11.160</w:t>
      </w:r>
      <w:r>
        <w:rPr>
          <w:rFonts w:ascii="Times New Roman" w:eastAsia="Times New Roman" w:hAnsi="Times New Roman"/>
          <w:bCs/>
          <w:sz w:val="24"/>
          <w:szCs w:val="24"/>
          <w:lang w:eastAsia="en-AU"/>
        </w:rPr>
        <w:t> </w:t>
      </w:r>
      <w:r w:rsidRPr="008D1CE3">
        <w:rPr>
          <w:rFonts w:ascii="Times New Roman" w:eastAsia="Times New Roman" w:hAnsi="Times New Roman"/>
          <w:bCs/>
          <w:sz w:val="24"/>
          <w:szCs w:val="24"/>
          <w:lang w:eastAsia="en-AU"/>
        </w:rPr>
        <w:t>(1) of CASR</w:t>
      </w:r>
      <w:r>
        <w:rPr>
          <w:rFonts w:ascii="Times New Roman" w:eastAsia="Times New Roman" w:hAnsi="Times New Roman"/>
          <w:bCs/>
          <w:sz w:val="24"/>
          <w:szCs w:val="24"/>
          <w:lang w:eastAsia="en-AU"/>
        </w:rPr>
        <w:t xml:space="preserve"> that existed before those amendment regulations commenced</w:t>
      </w:r>
      <w:r w:rsidRPr="008D1CE3">
        <w:rPr>
          <w:rFonts w:ascii="Times New Roman" w:eastAsia="Times New Roman" w:hAnsi="Times New Roman"/>
          <w:bCs/>
          <w:sz w:val="24"/>
          <w:szCs w:val="24"/>
          <w:lang w:eastAsia="en-AU"/>
        </w:rPr>
        <w:t xml:space="preserve">. The </w:t>
      </w:r>
      <w:r>
        <w:rPr>
          <w:rFonts w:ascii="Times New Roman" w:eastAsia="Times New Roman" w:hAnsi="Times New Roman"/>
          <w:bCs/>
          <w:sz w:val="24"/>
          <w:szCs w:val="24"/>
          <w:lang w:eastAsia="en-AU"/>
        </w:rPr>
        <w:t xml:space="preserve">substituted (and current) version of </w:t>
      </w:r>
      <w:r w:rsidRPr="008D1CE3">
        <w:rPr>
          <w:rFonts w:ascii="Times New Roman" w:eastAsia="Times New Roman" w:hAnsi="Times New Roman"/>
          <w:bCs/>
          <w:sz w:val="24"/>
          <w:szCs w:val="24"/>
          <w:lang w:eastAsia="en-AU"/>
        </w:rPr>
        <w:t>regulation</w:t>
      </w:r>
      <w:r>
        <w:rPr>
          <w:rFonts w:ascii="Times New Roman" w:eastAsia="Times New Roman" w:hAnsi="Times New Roman"/>
          <w:bCs/>
          <w:sz w:val="24"/>
          <w:szCs w:val="24"/>
          <w:lang w:eastAsia="en-AU"/>
        </w:rPr>
        <w:t xml:space="preserve"> </w:t>
      </w:r>
      <w:r w:rsidRPr="008D1CE3">
        <w:rPr>
          <w:rFonts w:ascii="Times New Roman" w:eastAsia="Times New Roman" w:hAnsi="Times New Roman"/>
          <w:bCs/>
          <w:sz w:val="24"/>
          <w:szCs w:val="24"/>
          <w:lang w:eastAsia="en-AU"/>
        </w:rPr>
        <w:t>11.160 of CASR</w:t>
      </w:r>
      <w:r>
        <w:rPr>
          <w:rFonts w:ascii="Times New Roman" w:eastAsia="Times New Roman" w:hAnsi="Times New Roman"/>
          <w:bCs/>
          <w:sz w:val="24"/>
          <w:szCs w:val="24"/>
          <w:lang w:eastAsia="en-AU"/>
        </w:rPr>
        <w:t>:</w:t>
      </w:r>
    </w:p>
    <w:p w14:paraId="05D7C8A0" w14:textId="77777777" w:rsidR="005B18E3" w:rsidRPr="008A1766" w:rsidRDefault="005B18E3" w:rsidP="005B18E3">
      <w:pPr>
        <w:pStyle w:val="ldp2i"/>
        <w:shd w:val="clear" w:color="auto" w:fill="FFFFFF"/>
        <w:spacing w:before="60" w:beforeAutospacing="0" w:after="60" w:afterAutospacing="0"/>
        <w:ind w:left="454" w:hanging="454"/>
      </w:pPr>
      <w:r w:rsidRPr="008A1766">
        <w:t>(a)</w:t>
      </w:r>
      <w:r w:rsidRPr="008A1766">
        <w:tab/>
        <w:t>retains the discretionary power, provided by subregulation 308 (1) of CAR before it was repealed, for CASA to grant an exemption from compliance with a provision of CAR; and</w:t>
      </w:r>
    </w:p>
    <w:p w14:paraId="42384CFC" w14:textId="77777777" w:rsidR="005B18E3" w:rsidRPr="008A1766" w:rsidRDefault="005B18E3" w:rsidP="005B18E3">
      <w:pPr>
        <w:pStyle w:val="ldp2i"/>
        <w:shd w:val="clear" w:color="auto" w:fill="FFFFFF"/>
        <w:spacing w:before="0" w:beforeAutospacing="0" w:after="200" w:afterAutospacing="0"/>
        <w:ind w:left="454" w:hanging="454"/>
      </w:pPr>
      <w:r w:rsidRPr="008A1766">
        <w:t>(b)</w:t>
      </w:r>
      <w:r w:rsidRPr="008A1766">
        <w:tab/>
        <w:t>expands that discretionary power, enabling CASA to also grant an exemption from compliance with a provision of CASR or a provision of a C</w:t>
      </w:r>
      <w:r>
        <w:t>AO</w:t>
      </w:r>
      <w:r w:rsidRPr="008A1766">
        <w:t>.</w:t>
      </w:r>
    </w:p>
    <w:p w14:paraId="04EE357E" w14:textId="77777777" w:rsidR="005B18E3" w:rsidRDefault="005B18E3" w:rsidP="005B18E3">
      <w:pPr>
        <w:keepNext/>
        <w:spacing w:line="240" w:lineRule="auto"/>
        <w:rPr>
          <w:rFonts w:ascii="Times New Roman" w:eastAsiaTheme="minorHAnsi" w:hAnsi="Times New Roman"/>
          <w:sz w:val="24"/>
          <w:szCs w:val="24"/>
        </w:rPr>
      </w:pPr>
      <w:r w:rsidRPr="001D3F04">
        <w:rPr>
          <w:rFonts w:ascii="Times New Roman" w:eastAsia="Times New Roman" w:hAnsi="Times New Roman"/>
          <w:bCs/>
          <w:sz w:val="24"/>
          <w:szCs w:val="24"/>
          <w:lang w:eastAsia="en-AU"/>
        </w:rPr>
        <w:t>CAO</w:t>
      </w:r>
      <w:r>
        <w:rPr>
          <w:rFonts w:ascii="Times New Roman" w:eastAsia="Times New Roman" w:hAnsi="Times New Roman"/>
          <w:bCs/>
          <w:sz w:val="24"/>
          <w:szCs w:val="24"/>
          <w:lang w:eastAsia="en-AU"/>
        </w:rPr>
        <w:t xml:space="preserve"> </w:t>
      </w:r>
      <w:r w:rsidRPr="001D3F04">
        <w:rPr>
          <w:rFonts w:ascii="Times New Roman" w:eastAsia="Times New Roman" w:hAnsi="Times New Roman"/>
          <w:bCs/>
          <w:sz w:val="24"/>
          <w:szCs w:val="24"/>
          <w:lang w:eastAsia="en-AU"/>
        </w:rPr>
        <w:t xml:space="preserve">95.12 applies </w:t>
      </w:r>
      <w:r w:rsidRPr="001D3F04">
        <w:rPr>
          <w:rFonts w:ascii="Times New Roman" w:eastAsia="Times New Roman" w:hAnsi="Times New Roman"/>
          <w:bCs/>
          <w:sz w:val="24"/>
          <w:szCs w:val="24"/>
        </w:rPr>
        <w:t xml:space="preserve">to single-place gyroplanes that </w:t>
      </w:r>
      <w:r w:rsidRPr="001D3F04">
        <w:rPr>
          <w:rFonts w:ascii="Times New Roman" w:eastAsia="Times New Roman" w:hAnsi="Times New Roman"/>
          <w:sz w:val="24"/>
          <w:szCs w:val="24"/>
        </w:rPr>
        <w:t>have an empty weight not more than 250</w:t>
      </w:r>
      <w:r w:rsidRPr="00C247E2">
        <w:rPr>
          <w:rFonts w:ascii="Times New Roman" w:eastAsia="Times New Roman" w:hAnsi="Times New Roman"/>
          <w:sz w:val="24"/>
          <w:szCs w:val="24"/>
        </w:rPr>
        <w:t> kilograms and are used solely in private operations for particular purposes,</w:t>
      </w:r>
      <w:r w:rsidRPr="002374A9">
        <w:rPr>
          <w:rFonts w:ascii="Times New Roman" w:eastAsia="Times New Roman" w:hAnsi="Times New Roman"/>
          <w:sz w:val="24"/>
          <w:szCs w:val="24"/>
        </w:rPr>
        <w:t xml:space="preserve"> mentioned in subparagraph</w:t>
      </w:r>
      <w:r>
        <w:rPr>
          <w:rFonts w:ascii="Times New Roman" w:eastAsia="Times New Roman" w:hAnsi="Times New Roman"/>
          <w:sz w:val="24"/>
          <w:szCs w:val="24"/>
        </w:rPr>
        <w:t xml:space="preserve"> </w:t>
      </w:r>
      <w:r w:rsidRPr="002374A9">
        <w:rPr>
          <w:rFonts w:ascii="Times New Roman" w:eastAsia="Times New Roman" w:hAnsi="Times New Roman"/>
          <w:sz w:val="24"/>
          <w:szCs w:val="24"/>
        </w:rPr>
        <w:t>5 (c)</w:t>
      </w:r>
      <w:r w:rsidRPr="00035858">
        <w:rPr>
          <w:rFonts w:ascii="Times New Roman" w:eastAsia="Times New Roman" w:hAnsi="Times New Roman"/>
          <w:sz w:val="24"/>
          <w:szCs w:val="24"/>
        </w:rPr>
        <w:t xml:space="preserve"> </w:t>
      </w:r>
      <w:r>
        <w:rPr>
          <w:rFonts w:ascii="Times New Roman" w:eastAsia="Times New Roman" w:hAnsi="Times New Roman"/>
          <w:sz w:val="24"/>
          <w:szCs w:val="24"/>
        </w:rPr>
        <w:t>of that CAO</w:t>
      </w:r>
      <w:r w:rsidRPr="002374A9">
        <w:t>.</w:t>
      </w:r>
      <w:r>
        <w:rPr>
          <w:rFonts w:ascii="Times New Roman" w:eastAsia="Times New Roman" w:hAnsi="Times New Roman"/>
          <w:bCs/>
          <w:sz w:val="24"/>
          <w:szCs w:val="24"/>
          <w:lang w:eastAsia="en-AU"/>
        </w:rPr>
        <w:t xml:space="preserve"> </w:t>
      </w:r>
      <w:r w:rsidRPr="00601E04">
        <w:rPr>
          <w:rFonts w:ascii="Times New Roman" w:hAnsi="Times New Roman"/>
          <w:sz w:val="24"/>
          <w:szCs w:val="24"/>
        </w:rPr>
        <w:t xml:space="preserve">CAO 95.12.1 applies to </w:t>
      </w:r>
      <w:r>
        <w:rPr>
          <w:rFonts w:ascii="Times New Roman" w:eastAsiaTheme="minorHAnsi" w:hAnsi="Times New Roman"/>
          <w:sz w:val="24"/>
          <w:szCs w:val="24"/>
        </w:rPr>
        <w:t>3 particular kinds of</w:t>
      </w:r>
      <w:r w:rsidRPr="00601E04">
        <w:rPr>
          <w:rFonts w:ascii="Times New Roman" w:eastAsiaTheme="minorHAnsi" w:hAnsi="Times New Roman"/>
          <w:sz w:val="24"/>
          <w:szCs w:val="24"/>
        </w:rPr>
        <w:t xml:space="preserve"> 2</w:t>
      </w:r>
      <w:r>
        <w:rPr>
          <w:rFonts w:ascii="Times New Roman" w:eastAsiaTheme="minorHAnsi" w:hAnsi="Times New Roman"/>
          <w:sz w:val="24"/>
          <w:szCs w:val="24"/>
        </w:rPr>
        <w:t>-</w:t>
      </w:r>
      <w:r w:rsidRPr="00601E04">
        <w:rPr>
          <w:rFonts w:ascii="Times New Roman" w:eastAsiaTheme="minorHAnsi" w:hAnsi="Times New Roman"/>
          <w:sz w:val="24"/>
          <w:szCs w:val="24"/>
        </w:rPr>
        <w:t>place gyroplane</w:t>
      </w:r>
      <w:r>
        <w:rPr>
          <w:rFonts w:ascii="Times New Roman" w:eastAsiaTheme="minorHAnsi" w:hAnsi="Times New Roman"/>
          <w:sz w:val="24"/>
          <w:szCs w:val="24"/>
        </w:rPr>
        <w:t>s</w:t>
      </w:r>
      <w:r w:rsidRPr="00601E04">
        <w:rPr>
          <w:rFonts w:ascii="Times New Roman" w:eastAsiaTheme="minorHAnsi" w:hAnsi="Times New Roman"/>
          <w:sz w:val="24"/>
          <w:szCs w:val="24"/>
        </w:rPr>
        <w:t xml:space="preserve"> or single</w:t>
      </w:r>
      <w:r>
        <w:rPr>
          <w:rFonts w:ascii="Times New Roman" w:eastAsiaTheme="minorHAnsi" w:hAnsi="Times New Roman"/>
          <w:sz w:val="24"/>
          <w:szCs w:val="24"/>
        </w:rPr>
        <w:t>-</w:t>
      </w:r>
      <w:r w:rsidRPr="00601E04">
        <w:rPr>
          <w:rFonts w:ascii="Times New Roman" w:eastAsiaTheme="minorHAnsi" w:hAnsi="Times New Roman"/>
          <w:sz w:val="24"/>
          <w:szCs w:val="24"/>
        </w:rPr>
        <w:t>place gyroplane</w:t>
      </w:r>
      <w:r>
        <w:rPr>
          <w:rFonts w:ascii="Times New Roman" w:eastAsiaTheme="minorHAnsi" w:hAnsi="Times New Roman"/>
          <w:sz w:val="24"/>
          <w:szCs w:val="24"/>
        </w:rPr>
        <w:t>s</w:t>
      </w:r>
      <w:r w:rsidRPr="00601E04">
        <w:rPr>
          <w:rFonts w:ascii="Times New Roman" w:eastAsiaTheme="minorHAnsi" w:hAnsi="Times New Roman"/>
          <w:sz w:val="24"/>
          <w:szCs w:val="24"/>
        </w:rPr>
        <w:t xml:space="preserve"> mentioned in</w:t>
      </w:r>
      <w:r>
        <w:rPr>
          <w:rFonts w:ascii="Times New Roman" w:eastAsiaTheme="minorHAnsi" w:hAnsi="Times New Roman"/>
          <w:sz w:val="24"/>
          <w:szCs w:val="24"/>
        </w:rPr>
        <w:t>, respectively,</w:t>
      </w:r>
      <w:r w:rsidRPr="00601E04">
        <w:rPr>
          <w:rFonts w:ascii="Times New Roman" w:eastAsiaTheme="minorHAnsi" w:hAnsi="Times New Roman"/>
          <w:sz w:val="24"/>
          <w:szCs w:val="24"/>
        </w:rPr>
        <w:t xml:space="preserve"> paragraph 1.1, 1.2 or 1.3 of that CAO.</w:t>
      </w:r>
    </w:p>
    <w:p w14:paraId="4186E35D" w14:textId="77777777" w:rsidR="005B18E3" w:rsidRDefault="005B18E3" w:rsidP="005B18E3">
      <w:pPr>
        <w:spacing w:after="60" w:line="240" w:lineRule="auto"/>
        <w:rPr>
          <w:rFonts w:ascii="Times New Roman" w:eastAsia="Times New Roman" w:hAnsi="Times New Roman"/>
          <w:bCs/>
          <w:sz w:val="24"/>
          <w:szCs w:val="24"/>
          <w:lang w:eastAsia="en-AU"/>
        </w:rPr>
      </w:pPr>
      <w:r w:rsidRPr="00181C48">
        <w:rPr>
          <w:rFonts w:ascii="Times New Roman" w:eastAsia="Times New Roman" w:hAnsi="Times New Roman"/>
          <w:bCs/>
          <w:sz w:val="24"/>
          <w:szCs w:val="24"/>
          <w:lang w:eastAsia="en-AU"/>
        </w:rPr>
        <w:t>Subsection 3 of CAO</w:t>
      </w:r>
      <w:r>
        <w:rPr>
          <w:rFonts w:ascii="Times New Roman" w:eastAsia="Times New Roman" w:hAnsi="Times New Roman"/>
          <w:bCs/>
          <w:sz w:val="24"/>
          <w:szCs w:val="24"/>
          <w:lang w:eastAsia="en-AU"/>
        </w:rPr>
        <w:t xml:space="preserve"> </w:t>
      </w:r>
      <w:r w:rsidRPr="00181C48">
        <w:rPr>
          <w:rFonts w:ascii="Times New Roman" w:eastAsia="Times New Roman" w:hAnsi="Times New Roman"/>
          <w:bCs/>
          <w:sz w:val="24"/>
          <w:szCs w:val="24"/>
          <w:lang w:eastAsia="en-AU"/>
        </w:rPr>
        <w:t>95.12</w:t>
      </w:r>
      <w:r>
        <w:rPr>
          <w:rFonts w:ascii="Times New Roman" w:eastAsia="Times New Roman" w:hAnsi="Times New Roman"/>
          <w:bCs/>
          <w:sz w:val="24"/>
          <w:szCs w:val="24"/>
          <w:lang w:eastAsia="en-AU"/>
        </w:rPr>
        <w:t xml:space="preserve"> (</w:t>
      </w:r>
      <w:r w:rsidRPr="00181C48">
        <w:rPr>
          <w:rFonts w:ascii="Times New Roman" w:eastAsia="Times New Roman" w:hAnsi="Times New Roman"/>
          <w:bCs/>
          <w:sz w:val="24"/>
          <w:szCs w:val="24"/>
          <w:lang w:eastAsia="en-AU"/>
        </w:rPr>
        <w:t>subject to compliance with subsection 4</w:t>
      </w:r>
      <w:r>
        <w:rPr>
          <w:rFonts w:ascii="Times New Roman" w:eastAsia="Times New Roman" w:hAnsi="Times New Roman"/>
          <w:bCs/>
          <w:sz w:val="24"/>
          <w:szCs w:val="24"/>
          <w:lang w:eastAsia="en-AU"/>
        </w:rPr>
        <w:t>)</w:t>
      </w:r>
      <w:r w:rsidRPr="00181C48">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and paragraph 3.1 of CAO 95.12.1 (subject to compliance with particular conditions) each </w:t>
      </w:r>
      <w:r w:rsidRPr="00181C48">
        <w:rPr>
          <w:rFonts w:ascii="Times New Roman" w:eastAsia="Times New Roman" w:hAnsi="Times New Roman"/>
          <w:bCs/>
          <w:sz w:val="24"/>
          <w:szCs w:val="24"/>
          <w:lang w:eastAsia="en-AU"/>
        </w:rPr>
        <w:t xml:space="preserve">exempts </w:t>
      </w:r>
      <w:r>
        <w:rPr>
          <w:rFonts w:ascii="Times New Roman" w:eastAsia="Times New Roman" w:hAnsi="Times New Roman"/>
          <w:bCs/>
          <w:sz w:val="24"/>
          <w:szCs w:val="24"/>
          <w:lang w:eastAsia="en-AU"/>
        </w:rPr>
        <w:t>aircraft to which those CAOs apply</w:t>
      </w:r>
      <w:r w:rsidRPr="00181C48">
        <w:rPr>
          <w:rFonts w:ascii="Times New Roman" w:eastAsia="Times New Roman" w:hAnsi="Times New Roman"/>
          <w:bCs/>
          <w:sz w:val="24"/>
          <w:szCs w:val="24"/>
          <w:lang w:eastAsia="en-AU"/>
        </w:rPr>
        <w:t xml:space="preserve"> from compliance </w:t>
      </w:r>
      <w:r w:rsidRPr="00B36D3F">
        <w:rPr>
          <w:rFonts w:ascii="Times New Roman" w:eastAsia="Times New Roman" w:hAnsi="Times New Roman"/>
          <w:bCs/>
          <w:sz w:val="24"/>
          <w:szCs w:val="24"/>
          <w:lang w:eastAsia="en-AU"/>
        </w:rPr>
        <w:t>with</w:t>
      </w:r>
      <w:r>
        <w:rPr>
          <w:rFonts w:ascii="Times New Roman" w:eastAsia="Times New Roman" w:hAnsi="Times New Roman"/>
          <w:bCs/>
          <w:sz w:val="24"/>
          <w:szCs w:val="24"/>
          <w:lang w:eastAsia="en-AU"/>
        </w:rPr>
        <w:t>:</w:t>
      </w:r>
    </w:p>
    <w:p w14:paraId="6ECD304A" w14:textId="77777777" w:rsidR="005B18E3" w:rsidRPr="008A0CB7" w:rsidRDefault="005B18E3" w:rsidP="005B18E3">
      <w:pPr>
        <w:pStyle w:val="ldp2i"/>
        <w:shd w:val="clear" w:color="auto" w:fill="FFFFFF"/>
        <w:spacing w:before="0" w:beforeAutospacing="0" w:after="60" w:afterAutospacing="0"/>
        <w:ind w:left="454" w:hanging="454"/>
      </w:pPr>
      <w:r w:rsidRPr="008A0CB7">
        <w:t>(a)</w:t>
      </w:r>
      <w:r w:rsidRPr="008A0CB7">
        <w:tab/>
        <w:t>Part 61 of CASR, that sets out flight crew licensing requirements; and</w:t>
      </w:r>
    </w:p>
    <w:p w14:paraId="50C267FD" w14:textId="77777777" w:rsidR="005B18E3" w:rsidRPr="008A0CB7" w:rsidRDefault="005B18E3" w:rsidP="005B18E3">
      <w:pPr>
        <w:pStyle w:val="ldp2i"/>
        <w:shd w:val="clear" w:color="auto" w:fill="FFFFFF"/>
        <w:spacing w:before="0" w:beforeAutospacing="0" w:after="200" w:afterAutospacing="0"/>
        <w:ind w:left="454" w:hanging="454"/>
      </w:pPr>
      <w:r w:rsidRPr="008A0CB7">
        <w:t>(b)</w:t>
      </w:r>
      <w:r w:rsidRPr="008A0CB7">
        <w:tab/>
        <w:t>numerous provisions of CAR.</w:t>
      </w:r>
    </w:p>
    <w:p w14:paraId="4D1C3E55" w14:textId="77777777" w:rsidR="005B18E3" w:rsidRPr="008A0CB7" w:rsidRDefault="005B18E3" w:rsidP="005B18E3">
      <w:pPr>
        <w:pStyle w:val="ldp2i"/>
        <w:shd w:val="clear" w:color="auto" w:fill="FFFFFF"/>
        <w:spacing w:before="0" w:beforeAutospacing="0" w:after="60" w:afterAutospacing="0"/>
        <w:ind w:left="454" w:hanging="454"/>
      </w:pPr>
      <w:r w:rsidRPr="008A0CB7">
        <w:t>Jointly, t</w:t>
      </w:r>
      <w:r w:rsidRPr="00C03FE3">
        <w:t>hose provisions of CAR</w:t>
      </w:r>
      <w:r w:rsidRPr="008A0CB7">
        <w:t xml:space="preserve"> relate to the following:</w:t>
      </w:r>
    </w:p>
    <w:p w14:paraId="4F903285" w14:textId="77777777" w:rsidR="005B18E3" w:rsidRPr="008A0CB7" w:rsidRDefault="005B18E3" w:rsidP="005B18E3">
      <w:pPr>
        <w:pStyle w:val="ldp2i"/>
        <w:shd w:val="clear" w:color="auto" w:fill="FFFFFF"/>
        <w:spacing w:before="0" w:beforeAutospacing="0" w:after="60" w:afterAutospacing="0"/>
        <w:ind w:left="454" w:hanging="454"/>
      </w:pPr>
      <w:r w:rsidRPr="008A0CB7">
        <w:t>(a)</w:t>
      </w:r>
      <w:r>
        <w:tab/>
      </w:r>
      <w:r w:rsidRPr="00D240E8">
        <w:t>airworthiness requirements</w:t>
      </w:r>
      <w:r>
        <w:t xml:space="preserve">; </w:t>
      </w:r>
      <w:r w:rsidRPr="008C2B7C">
        <w:t>maintenance</w:t>
      </w:r>
      <w:r>
        <w:t xml:space="preserve">; </w:t>
      </w:r>
      <w:r w:rsidRPr="0080646F">
        <w:t>defect reporting</w:t>
      </w:r>
      <w:r>
        <w:t xml:space="preserve">; </w:t>
      </w:r>
      <w:r w:rsidRPr="00A377EC">
        <w:t>flight manuals</w:t>
      </w:r>
      <w:r>
        <w:t xml:space="preserve"> — respectively, </w:t>
      </w:r>
      <w:r w:rsidRPr="00D240E8">
        <w:t>Part</w:t>
      </w:r>
      <w:r>
        <w:t xml:space="preserve">s </w:t>
      </w:r>
      <w:r w:rsidRPr="00D240E8">
        <w:t>4</w:t>
      </w:r>
      <w:r>
        <w:t>, 4A, 4B and 4C</w:t>
      </w:r>
      <w:r w:rsidRPr="00D240E8">
        <w:t>;</w:t>
      </w:r>
    </w:p>
    <w:p w14:paraId="69EF0AE1" w14:textId="77777777" w:rsidR="005B18E3" w:rsidRPr="00127F26" w:rsidRDefault="005B18E3" w:rsidP="005B18E3">
      <w:pPr>
        <w:pStyle w:val="ldp2i"/>
        <w:shd w:val="clear" w:color="auto" w:fill="FFFFFF"/>
        <w:spacing w:before="0" w:beforeAutospacing="0" w:after="60" w:afterAutospacing="0"/>
        <w:ind w:left="454" w:hanging="454"/>
      </w:pPr>
      <w:r w:rsidRPr="00127F26">
        <w:t>(</w:t>
      </w:r>
      <w:r>
        <w:t>b</w:t>
      </w:r>
      <w:r w:rsidRPr="00127F26">
        <w:t>)</w:t>
      </w:r>
      <w:r w:rsidRPr="00127F26">
        <w:tab/>
      </w:r>
      <w:r w:rsidRPr="008A0CB7">
        <w:t>remov</w:t>
      </w:r>
      <w:r>
        <w:t>ing</w:t>
      </w:r>
      <w:r w:rsidRPr="008A0CB7">
        <w:t xml:space="preserve"> or alter</w:t>
      </w:r>
      <w:r>
        <w:t>ing</w:t>
      </w:r>
      <w:r w:rsidRPr="008A0CB7">
        <w:t xml:space="preserve"> of a manufacturer’s data plate</w:t>
      </w:r>
      <w:r w:rsidRPr="00127F26">
        <w:t xml:space="preserve">, as well as </w:t>
      </w:r>
      <w:r w:rsidRPr="008A0CB7">
        <w:t>remo</w:t>
      </w:r>
      <w:r>
        <w:t>ving</w:t>
      </w:r>
      <w:r w:rsidRPr="008A0CB7">
        <w:t>, alter</w:t>
      </w:r>
      <w:r>
        <w:t xml:space="preserve">ing </w:t>
      </w:r>
      <w:r w:rsidRPr="008A0CB7">
        <w:t>or transfer</w:t>
      </w:r>
      <w:r>
        <w:t xml:space="preserve">ring </w:t>
      </w:r>
      <w:r w:rsidRPr="008A0CB7">
        <w:t>other identifying information on particular components</w:t>
      </w:r>
      <w:r>
        <w:t xml:space="preserve"> — </w:t>
      </w:r>
      <w:r w:rsidRPr="008A0CB7">
        <w:t>Part</w:t>
      </w:r>
      <w:r>
        <w:t xml:space="preserve"> </w:t>
      </w:r>
      <w:r w:rsidRPr="008A0CB7">
        <w:t>4D;</w:t>
      </w:r>
    </w:p>
    <w:p w14:paraId="12814F87" w14:textId="77777777" w:rsidR="005B18E3" w:rsidRPr="00127F26" w:rsidRDefault="005B18E3" w:rsidP="005B18E3">
      <w:pPr>
        <w:pStyle w:val="ldp2i"/>
        <w:shd w:val="clear" w:color="auto" w:fill="FFFFFF"/>
        <w:spacing w:before="0" w:beforeAutospacing="0" w:after="60" w:afterAutospacing="0"/>
        <w:ind w:left="454" w:hanging="454"/>
      </w:pPr>
      <w:r w:rsidRPr="00127F26">
        <w:t>(</w:t>
      </w:r>
      <w:r>
        <w:t>c</w:t>
      </w:r>
      <w:r w:rsidRPr="00127F26">
        <w:t>)</w:t>
      </w:r>
      <w:r w:rsidRPr="00127F26">
        <w:tab/>
      </w:r>
      <w:r w:rsidRPr="008A0CB7">
        <w:t>keeping and retaining navigation logs</w:t>
      </w:r>
      <w:r>
        <w:t xml:space="preserve"> — </w:t>
      </w:r>
      <w:r w:rsidRPr="008A0CB7">
        <w:t>Part</w:t>
      </w:r>
      <w:r>
        <w:t xml:space="preserve"> </w:t>
      </w:r>
      <w:r w:rsidRPr="008A0CB7">
        <w:t>7;</w:t>
      </w:r>
    </w:p>
    <w:p w14:paraId="05D4B634" w14:textId="77777777" w:rsidR="005B18E3" w:rsidRDefault="005B18E3" w:rsidP="005B18E3">
      <w:pPr>
        <w:pStyle w:val="ldp2i"/>
        <w:shd w:val="clear" w:color="auto" w:fill="FFFFFF"/>
        <w:spacing w:before="0" w:beforeAutospacing="0" w:after="60" w:afterAutospacing="0"/>
        <w:ind w:left="454" w:hanging="454"/>
      </w:pPr>
      <w:r w:rsidRPr="00127F26">
        <w:t>(</w:t>
      </w:r>
      <w:r>
        <w:t>d</w:t>
      </w:r>
      <w:r w:rsidRPr="00127F26">
        <w:t>)</w:t>
      </w:r>
      <w:r w:rsidRPr="00127F26">
        <w:tab/>
      </w:r>
      <w:r w:rsidRPr="008A0CB7">
        <w:t xml:space="preserve">transmitting on </w:t>
      </w:r>
      <w:r>
        <w:t xml:space="preserve">an </w:t>
      </w:r>
      <w:r w:rsidRPr="008A0CB7">
        <w:t>aeronautical radio frequenc</w:t>
      </w:r>
      <w:r>
        <w:t xml:space="preserve">y of </w:t>
      </w:r>
      <w:r w:rsidRPr="008A0CB7">
        <w:t>a kind used for the purpose of ensuring the safety of air navigation</w:t>
      </w:r>
      <w:r>
        <w:t xml:space="preserve"> — </w:t>
      </w:r>
      <w:r w:rsidRPr="008A0CB7">
        <w:t>subregulation</w:t>
      </w:r>
      <w:r>
        <w:t xml:space="preserve"> </w:t>
      </w:r>
      <w:r w:rsidRPr="008A0CB7">
        <w:t>83 (1);</w:t>
      </w:r>
    </w:p>
    <w:p w14:paraId="4C5E994B" w14:textId="77777777" w:rsidR="005B18E3" w:rsidRPr="008A0CB7" w:rsidRDefault="005B18E3" w:rsidP="005B18E3">
      <w:pPr>
        <w:pStyle w:val="ldp2i"/>
        <w:shd w:val="clear" w:color="auto" w:fill="FFFFFF"/>
        <w:spacing w:before="0" w:beforeAutospacing="0" w:after="60" w:afterAutospacing="0"/>
        <w:ind w:left="454" w:hanging="454"/>
      </w:pPr>
      <w:r w:rsidRPr="00127F26">
        <w:t>(</w:t>
      </w:r>
      <w:r>
        <w:t>e</w:t>
      </w:r>
      <w:r w:rsidRPr="00127F26">
        <w:t>)</w:t>
      </w:r>
      <w:r w:rsidRPr="00127F26">
        <w:tab/>
      </w:r>
      <w:r w:rsidRPr="008A0CB7">
        <w:t xml:space="preserve">particular requirements for Australian aircraft, related to: </w:t>
      </w:r>
      <w:r>
        <w:t>requirements to be satisfied before a pilot in command commences a flight</w:t>
      </w:r>
      <w:r w:rsidRPr="008A0CB7">
        <w:t>; documents</w:t>
      </w:r>
      <w:r>
        <w:t xml:space="preserve"> that the pilot in command must carry on the aircraft</w:t>
      </w:r>
      <w:r w:rsidRPr="008A0CB7">
        <w:t xml:space="preserve">; </w:t>
      </w:r>
      <w:r>
        <w:t xml:space="preserve">conducting </w:t>
      </w:r>
      <w:r w:rsidRPr="008A0CB7">
        <w:t>aerobatic manoeuvres; and flying below specific heights over cities, towns, populous areas</w:t>
      </w:r>
      <w:r>
        <w:t xml:space="preserve"> or any</w:t>
      </w:r>
      <w:r w:rsidRPr="008A0CB7">
        <w:t xml:space="preserve"> other area — respectively, regulations</w:t>
      </w:r>
      <w:r>
        <w:t> </w:t>
      </w:r>
      <w:r w:rsidRPr="008A0CB7">
        <w:t>133, 139, 155 and 157;</w:t>
      </w:r>
    </w:p>
    <w:p w14:paraId="642BB91F" w14:textId="77777777" w:rsidR="005B18E3" w:rsidRDefault="005B18E3" w:rsidP="005B18E3">
      <w:pPr>
        <w:pStyle w:val="ldp2i"/>
        <w:shd w:val="clear" w:color="auto" w:fill="FFFFFF"/>
        <w:spacing w:before="0" w:beforeAutospacing="0" w:after="60" w:afterAutospacing="0"/>
        <w:ind w:left="454" w:hanging="454"/>
      </w:pPr>
      <w:r>
        <w:t>(f)</w:t>
      </w:r>
      <w:r>
        <w:tab/>
      </w:r>
      <w:r>
        <w:rPr>
          <w:bCs/>
        </w:rPr>
        <w:t>formation flying — subregulation 163AA (2)</w:t>
      </w:r>
      <w:r>
        <w:t>;</w:t>
      </w:r>
    </w:p>
    <w:p w14:paraId="7C69C328" w14:textId="77777777" w:rsidR="005B18E3" w:rsidRDefault="005B18E3" w:rsidP="005B18E3">
      <w:pPr>
        <w:pStyle w:val="ldp2i"/>
        <w:shd w:val="clear" w:color="auto" w:fill="FFFFFF"/>
        <w:spacing w:before="0" w:beforeAutospacing="0" w:after="60" w:afterAutospacing="0"/>
        <w:ind w:left="454" w:hanging="454"/>
      </w:pPr>
      <w:r>
        <w:t>(g)</w:t>
      </w:r>
      <w:r>
        <w:tab/>
      </w:r>
      <w:r w:rsidRPr="00826491">
        <w:t>requiring a pilot in command operating an aircraft on the manoeuvring area of,</w:t>
      </w:r>
      <w:r>
        <w:t xml:space="preserve"> </w:t>
      </w:r>
      <w:r w:rsidRPr="00826491">
        <w:t>or in the vicinity of, a non-controlled aerodrome to maintain the same track</w:t>
      </w:r>
      <w:r>
        <w:t xml:space="preserve"> </w:t>
      </w:r>
      <w:r w:rsidRPr="00826491">
        <w:t>from take</w:t>
      </w:r>
      <w:r>
        <w:t>-</w:t>
      </w:r>
      <w:r w:rsidRPr="00826491">
        <w:t>off until the aircraft is 500</w:t>
      </w:r>
      <w:r>
        <w:t xml:space="preserve"> </w:t>
      </w:r>
      <w:r w:rsidRPr="00826491">
        <w:t>feet above</w:t>
      </w:r>
      <w:r>
        <w:t xml:space="preserve"> </w:t>
      </w:r>
      <w:r w:rsidRPr="00826491">
        <w:t>the terrain, unless a change in track is necessary to avoid the terrain</w:t>
      </w:r>
      <w:r>
        <w:t xml:space="preserve"> — </w:t>
      </w:r>
      <w:r w:rsidRPr="00826491">
        <w:t>paragraph</w:t>
      </w:r>
      <w:r>
        <w:t xml:space="preserve"> </w:t>
      </w:r>
      <w:r w:rsidRPr="00826491">
        <w:t>166A (2) (f);</w:t>
      </w:r>
    </w:p>
    <w:p w14:paraId="0070E120" w14:textId="77777777" w:rsidR="005B18E3" w:rsidRDefault="005B18E3" w:rsidP="005B18E3">
      <w:pPr>
        <w:pStyle w:val="ldp2i"/>
        <w:shd w:val="clear" w:color="auto" w:fill="FFFFFF"/>
        <w:spacing w:before="0" w:beforeAutospacing="0" w:after="60" w:afterAutospacing="0"/>
        <w:ind w:left="454" w:hanging="454"/>
      </w:pPr>
      <w:r>
        <w:t>(h)</w:t>
      </w:r>
      <w:r>
        <w:tab/>
      </w:r>
      <w:r w:rsidRPr="008A0CB7">
        <w:t xml:space="preserve">requiring a person not to use an Australia aircraft in a class of operation unless CASA has </w:t>
      </w:r>
      <w:r>
        <w:t>granted particular approvals and made particular directions, and requiring the person to use the aircraft in accordance with CASA’s directions (if any) — regulation 207;</w:t>
      </w:r>
    </w:p>
    <w:p w14:paraId="05794B64" w14:textId="77777777" w:rsidR="005B18E3" w:rsidRDefault="005B18E3" w:rsidP="005B18E3">
      <w:pPr>
        <w:pStyle w:val="ldp2i"/>
        <w:shd w:val="clear" w:color="auto" w:fill="FFFFFF"/>
        <w:spacing w:before="0" w:beforeAutospacing="0" w:after="60" w:afterAutospacing="0"/>
        <w:ind w:left="454" w:hanging="454"/>
      </w:pPr>
      <w:r>
        <w:t>(</w:t>
      </w:r>
      <w:proofErr w:type="spellStart"/>
      <w:r>
        <w:t>i</w:t>
      </w:r>
      <w:proofErr w:type="spellEnd"/>
      <w:r>
        <w:t>)</w:t>
      </w:r>
      <w:r>
        <w:tab/>
        <w:t xml:space="preserve">the minimum and supplementary number of operating crew of an Australian aircraft, and the qualifications of the operating crew — regulation </w:t>
      </w:r>
      <w:r w:rsidRPr="008A0CB7">
        <w:t>208</w:t>
      </w:r>
      <w:r>
        <w:t>;</w:t>
      </w:r>
    </w:p>
    <w:p w14:paraId="194DE8BD" w14:textId="77777777" w:rsidR="005B18E3" w:rsidRDefault="005B18E3" w:rsidP="005B18E3">
      <w:pPr>
        <w:pStyle w:val="ldp2i"/>
        <w:shd w:val="clear" w:color="auto" w:fill="FFFFFF"/>
        <w:spacing w:before="0" w:beforeAutospacing="0" w:after="60" w:afterAutospacing="0"/>
        <w:ind w:left="454" w:hanging="454"/>
      </w:pPr>
      <w:r>
        <w:t>(j)</w:t>
      </w:r>
      <w:r>
        <w:tab/>
      </w:r>
      <w:r>
        <w:rPr>
          <w:bCs/>
        </w:rPr>
        <w:t>restriction of advertising commercial operations — regulation 210</w:t>
      </w:r>
      <w:r>
        <w:t>;</w:t>
      </w:r>
    </w:p>
    <w:p w14:paraId="5CE65C7B" w14:textId="77777777" w:rsidR="005B18E3" w:rsidRDefault="005B18E3" w:rsidP="005B18E3">
      <w:pPr>
        <w:pStyle w:val="ldp2i"/>
        <w:shd w:val="clear" w:color="auto" w:fill="FFFFFF"/>
        <w:spacing w:before="0" w:beforeAutospacing="0" w:after="60" w:afterAutospacing="0"/>
        <w:ind w:left="454" w:hanging="454"/>
      </w:pPr>
      <w:r>
        <w:t>(k)</w:t>
      </w:r>
      <w:r>
        <w:tab/>
        <w:t>when a person must not start the engine of an Australian aircraft, or permit the engine of an Australian aircraft to be started — regulation 230;</w:t>
      </w:r>
    </w:p>
    <w:p w14:paraId="0C76AFA3" w14:textId="77777777" w:rsidR="005B18E3" w:rsidRDefault="005B18E3" w:rsidP="005B18E3">
      <w:pPr>
        <w:pStyle w:val="ldp2i"/>
        <w:shd w:val="clear" w:color="auto" w:fill="FFFFFF"/>
        <w:spacing w:before="0" w:beforeAutospacing="0" w:after="60" w:afterAutospacing="0"/>
        <w:ind w:left="454" w:hanging="454"/>
      </w:pPr>
      <w:r>
        <w:lastRenderedPageBreak/>
        <w:t>(l)</w:t>
      </w:r>
      <w:r>
        <w:tab/>
        <w:t>displaying lights on aircraft, and displaying lights and markings on mooring cables — Division 4 of Part 13;</w:t>
      </w:r>
    </w:p>
    <w:p w14:paraId="403CBACF" w14:textId="77777777" w:rsidR="005B18E3" w:rsidRDefault="005B18E3" w:rsidP="005B18E3">
      <w:pPr>
        <w:pStyle w:val="ldp2i"/>
        <w:shd w:val="clear" w:color="auto" w:fill="FFFFFF"/>
        <w:spacing w:before="0" w:beforeAutospacing="0" w:after="60" w:afterAutospacing="0"/>
        <w:ind w:left="454" w:hanging="454"/>
      </w:pPr>
      <w:r>
        <w:t>(m)</w:t>
      </w:r>
      <w:r>
        <w:tab/>
        <w:t>conduct of operations — Division 3 of Part 14;</w:t>
      </w:r>
    </w:p>
    <w:p w14:paraId="74D772AF" w14:textId="77777777" w:rsidR="005B18E3" w:rsidRDefault="005B18E3" w:rsidP="005B18E3">
      <w:pPr>
        <w:pStyle w:val="ldp2i"/>
        <w:shd w:val="clear" w:color="auto" w:fill="FFFFFF"/>
        <w:spacing w:before="0" w:beforeAutospacing="0" w:after="60" w:afterAutospacing="0"/>
        <w:ind w:left="454" w:hanging="454"/>
      </w:pPr>
      <w:r w:rsidRPr="008A0CB7">
        <w:t>(</w:t>
      </w:r>
      <w:r>
        <w:t>n</w:t>
      </w:r>
      <w:r w:rsidRPr="008A0CB7">
        <w:t>)</w:t>
      </w:r>
      <w:r w:rsidRPr="008A0CB7">
        <w:tab/>
      </w:r>
      <w:r>
        <w:t xml:space="preserve">as directed by CASA, providing emergency systems and equipment and life-saving equipment that </w:t>
      </w:r>
      <w:r w:rsidRPr="008A0CB7">
        <w:t xml:space="preserve">CASA considers necessary to safeguard </w:t>
      </w:r>
      <w:r>
        <w:t xml:space="preserve">an </w:t>
      </w:r>
      <w:r w:rsidRPr="008A0CB7">
        <w:t>aircraft</w:t>
      </w:r>
      <w:r>
        <w:t xml:space="preserve"> </w:t>
      </w:r>
      <w:r w:rsidRPr="008A0CB7">
        <w:t>and persons on board the aircraft</w:t>
      </w:r>
      <w:r>
        <w:t> — regulation 252;</w:t>
      </w:r>
    </w:p>
    <w:p w14:paraId="08579B77" w14:textId="77777777" w:rsidR="005B18E3" w:rsidRDefault="005B18E3" w:rsidP="005B18E3">
      <w:pPr>
        <w:pStyle w:val="ldp2i"/>
        <w:shd w:val="clear" w:color="auto" w:fill="FFFFFF"/>
        <w:spacing w:before="0" w:beforeAutospacing="0" w:after="60" w:afterAutospacing="0"/>
        <w:ind w:left="454" w:hanging="454"/>
      </w:pPr>
      <w:r>
        <w:t>(o)</w:t>
      </w:r>
      <w:r>
        <w:tab/>
        <w:t xml:space="preserve">requiring the pilot in command of an aircraft not to fly over water greater than a particular distance from land — </w:t>
      </w:r>
      <w:r w:rsidRPr="00127F26">
        <w:t>regulation</w:t>
      </w:r>
      <w:r>
        <w:t xml:space="preserve"> </w:t>
      </w:r>
      <w:r w:rsidRPr="008A0CB7">
        <w:t>258;</w:t>
      </w:r>
    </w:p>
    <w:p w14:paraId="23F3C952" w14:textId="77777777" w:rsidR="005B18E3" w:rsidRDefault="005B18E3" w:rsidP="005B18E3">
      <w:pPr>
        <w:pStyle w:val="ldp2i"/>
        <w:shd w:val="clear" w:color="auto" w:fill="FFFFFF"/>
        <w:spacing w:before="0" w:beforeAutospacing="0" w:after="200" w:afterAutospacing="0"/>
        <w:ind w:left="454" w:hanging="454"/>
        <w:rPr>
          <w:bCs/>
        </w:rPr>
      </w:pPr>
      <w:r w:rsidRPr="008A0CB7">
        <w:t>(</w:t>
      </w:r>
      <w:r>
        <w:t>p</w:t>
      </w:r>
      <w:r w:rsidRPr="008A0CB7">
        <w:t>)</w:t>
      </w:r>
      <w:r w:rsidRPr="008A0CB7">
        <w:tab/>
      </w:r>
      <w:r>
        <w:rPr>
          <w:bCs/>
        </w:rPr>
        <w:t>a transitional provision setting out requirements that apply to the holder of the certificate of registration for an Australian aircraft for which a flight manual of a particular kind has been issued — regulation 322.</w:t>
      </w:r>
    </w:p>
    <w:p w14:paraId="5A7F2541" w14:textId="77777777" w:rsidR="005B18E3" w:rsidRDefault="005B18E3" w:rsidP="005B18E3">
      <w:pPr>
        <w:keepNext/>
        <w:spacing w:line="240" w:lineRule="auto"/>
        <w:rPr>
          <w:rFonts w:ascii="Times New Roman" w:hAnsi="Times New Roman"/>
          <w:bCs/>
          <w:sz w:val="24"/>
          <w:szCs w:val="24"/>
        </w:rPr>
      </w:pPr>
      <w:r w:rsidRPr="00932C92">
        <w:rPr>
          <w:rFonts w:ascii="Times New Roman" w:hAnsi="Times New Roman"/>
          <w:bCs/>
          <w:sz w:val="24"/>
          <w:szCs w:val="24"/>
        </w:rPr>
        <w:t>S</w:t>
      </w:r>
      <w:r>
        <w:rPr>
          <w:rFonts w:ascii="Times New Roman" w:hAnsi="Times New Roman"/>
          <w:bCs/>
          <w:sz w:val="24"/>
          <w:szCs w:val="24"/>
        </w:rPr>
        <w:t>ubsec</w:t>
      </w:r>
      <w:r w:rsidRPr="00932C92">
        <w:rPr>
          <w:rFonts w:ascii="Times New Roman" w:hAnsi="Times New Roman"/>
          <w:bCs/>
          <w:sz w:val="24"/>
          <w:szCs w:val="24"/>
        </w:rPr>
        <w:t>tion 6 of CAO</w:t>
      </w:r>
      <w:r>
        <w:rPr>
          <w:rFonts w:ascii="Times New Roman" w:hAnsi="Times New Roman"/>
          <w:bCs/>
          <w:sz w:val="24"/>
          <w:szCs w:val="24"/>
        </w:rPr>
        <w:t xml:space="preserve"> </w:t>
      </w:r>
      <w:r w:rsidRPr="00932C92">
        <w:rPr>
          <w:rFonts w:ascii="Times New Roman" w:hAnsi="Times New Roman"/>
          <w:bCs/>
          <w:sz w:val="24"/>
          <w:szCs w:val="24"/>
        </w:rPr>
        <w:t xml:space="preserve">95.12 </w:t>
      </w:r>
      <w:r>
        <w:rPr>
          <w:rFonts w:ascii="Times New Roman" w:hAnsi="Times New Roman"/>
          <w:bCs/>
          <w:sz w:val="24"/>
          <w:szCs w:val="24"/>
        </w:rPr>
        <w:t xml:space="preserve">and subsection 7 of CAO 95.12.1 each </w:t>
      </w:r>
      <w:r w:rsidRPr="00932C92">
        <w:rPr>
          <w:rFonts w:ascii="Times New Roman" w:hAnsi="Times New Roman"/>
          <w:bCs/>
          <w:sz w:val="24"/>
          <w:szCs w:val="24"/>
        </w:rPr>
        <w:t>set</w:t>
      </w:r>
      <w:r>
        <w:rPr>
          <w:rFonts w:ascii="Times New Roman" w:hAnsi="Times New Roman"/>
          <w:bCs/>
          <w:sz w:val="24"/>
          <w:szCs w:val="24"/>
        </w:rPr>
        <w:t xml:space="preserve"> </w:t>
      </w:r>
      <w:r w:rsidRPr="00932C92">
        <w:rPr>
          <w:rFonts w:ascii="Times New Roman" w:hAnsi="Times New Roman"/>
          <w:bCs/>
          <w:sz w:val="24"/>
          <w:szCs w:val="24"/>
        </w:rPr>
        <w:t>out flight conditions.</w:t>
      </w:r>
    </w:p>
    <w:p w14:paraId="5AC51FFA" w14:textId="77777777" w:rsidR="005B18E3" w:rsidRDefault="005B18E3" w:rsidP="005B18E3">
      <w:pPr>
        <w:keepNext/>
        <w:spacing w:line="240" w:lineRule="auto"/>
        <w:rPr>
          <w:rFonts w:ascii="Times New Roman" w:hAnsi="Times New Roman"/>
          <w:sz w:val="24"/>
          <w:szCs w:val="24"/>
        </w:rPr>
      </w:pPr>
      <w:r w:rsidRPr="00932C92">
        <w:rPr>
          <w:rFonts w:ascii="Times New Roman" w:hAnsi="Times New Roman"/>
          <w:bCs/>
          <w:sz w:val="24"/>
          <w:szCs w:val="24"/>
        </w:rPr>
        <w:t>Under</w:t>
      </w:r>
      <w:r>
        <w:rPr>
          <w:rFonts w:ascii="Times New Roman" w:hAnsi="Times New Roman"/>
          <w:bCs/>
          <w:sz w:val="24"/>
          <w:szCs w:val="24"/>
        </w:rPr>
        <w:t xml:space="preserve"> </w:t>
      </w:r>
      <w:r w:rsidRPr="00932C92">
        <w:rPr>
          <w:rFonts w:ascii="Times New Roman" w:hAnsi="Times New Roman"/>
          <w:bCs/>
          <w:sz w:val="24"/>
          <w:szCs w:val="24"/>
        </w:rPr>
        <w:t>paragraph</w:t>
      </w:r>
      <w:r>
        <w:rPr>
          <w:rFonts w:ascii="Times New Roman" w:hAnsi="Times New Roman"/>
          <w:bCs/>
          <w:sz w:val="24"/>
          <w:szCs w:val="24"/>
        </w:rPr>
        <w:t xml:space="preserve"> </w:t>
      </w:r>
      <w:r w:rsidRPr="00932C92">
        <w:rPr>
          <w:rFonts w:ascii="Times New Roman" w:hAnsi="Times New Roman"/>
          <w:bCs/>
          <w:sz w:val="24"/>
          <w:szCs w:val="24"/>
        </w:rPr>
        <w:t>6.3</w:t>
      </w:r>
      <w:r>
        <w:rPr>
          <w:rFonts w:ascii="Times New Roman" w:hAnsi="Times New Roman"/>
          <w:bCs/>
          <w:sz w:val="24"/>
          <w:szCs w:val="24"/>
        </w:rPr>
        <w:t xml:space="preserve"> </w:t>
      </w:r>
      <w:r w:rsidRPr="00932C92">
        <w:rPr>
          <w:rFonts w:ascii="Times New Roman" w:hAnsi="Times New Roman"/>
          <w:bCs/>
          <w:sz w:val="24"/>
          <w:szCs w:val="24"/>
        </w:rPr>
        <w:t>of CA</w:t>
      </w:r>
      <w:r w:rsidRPr="00932C92">
        <w:rPr>
          <w:rFonts w:ascii="Times New Roman" w:hAnsi="Times New Roman"/>
          <w:sz w:val="24"/>
          <w:szCs w:val="24"/>
        </w:rPr>
        <w:t>O</w:t>
      </w:r>
      <w:r>
        <w:rPr>
          <w:rFonts w:ascii="Times New Roman" w:hAnsi="Times New Roman"/>
          <w:sz w:val="24"/>
          <w:szCs w:val="24"/>
        </w:rPr>
        <w:t xml:space="preserve"> </w:t>
      </w:r>
      <w:r w:rsidRPr="00932C92">
        <w:rPr>
          <w:rFonts w:ascii="Times New Roman" w:hAnsi="Times New Roman"/>
          <w:sz w:val="24"/>
          <w:szCs w:val="24"/>
        </w:rPr>
        <w:t>95.12, a gyroplane may be flown inside Class A, B, C or D airspace only if all of the conditions in subparagraphs (a) to (f) are complied with. Relevantly, the condition in subparagraph</w:t>
      </w:r>
      <w:r>
        <w:rPr>
          <w:rFonts w:ascii="Times New Roman" w:hAnsi="Times New Roman"/>
          <w:sz w:val="24"/>
          <w:szCs w:val="24"/>
        </w:rPr>
        <w:t xml:space="preserve"> </w:t>
      </w:r>
      <w:r w:rsidRPr="00932C92">
        <w:rPr>
          <w:rFonts w:ascii="Times New Roman" w:hAnsi="Times New Roman"/>
          <w:sz w:val="24"/>
          <w:szCs w:val="24"/>
        </w:rPr>
        <w:t xml:space="preserve">6.3 (d) </w:t>
      </w:r>
      <w:r>
        <w:rPr>
          <w:rFonts w:ascii="Times New Roman" w:hAnsi="Times New Roman"/>
          <w:sz w:val="24"/>
          <w:szCs w:val="24"/>
        </w:rPr>
        <w:t xml:space="preserve">of CAO 95.12 </w:t>
      </w:r>
      <w:r w:rsidRPr="00932C92">
        <w:rPr>
          <w:rFonts w:ascii="Times New Roman" w:hAnsi="Times New Roman"/>
          <w:sz w:val="24"/>
          <w:szCs w:val="24"/>
        </w:rPr>
        <w:t>requires the gyroplane to be “flown by the holder of a pilot licence with a gyroplane category rating</w:t>
      </w:r>
      <w:r>
        <w:rPr>
          <w:rFonts w:ascii="Times New Roman" w:hAnsi="Times New Roman"/>
          <w:sz w:val="24"/>
          <w:szCs w:val="24"/>
        </w:rPr>
        <w:t>” that is “issued under Part 61 of CASR and “that allows the holder to fly inside the controlled airspace”.</w:t>
      </w:r>
    </w:p>
    <w:p w14:paraId="5768B334" w14:textId="77777777" w:rsidR="005B18E3" w:rsidRPr="00932C92" w:rsidRDefault="005B18E3" w:rsidP="005B18E3">
      <w:pPr>
        <w:keepNext/>
        <w:spacing w:line="240" w:lineRule="auto"/>
        <w:rPr>
          <w:rFonts w:ascii="Times New Roman" w:hAnsi="Times New Roman"/>
          <w:sz w:val="24"/>
          <w:szCs w:val="24"/>
        </w:rPr>
      </w:pPr>
      <w:r>
        <w:rPr>
          <w:rFonts w:ascii="Times New Roman" w:hAnsi="Times New Roman"/>
          <w:sz w:val="24"/>
          <w:szCs w:val="24"/>
        </w:rPr>
        <w:t>For aircraft to which CAO 95.12.1 applies, subparagraph 7.4 (d) of CAO 95.12.1 is expressed identically to, and has the same effect as, subparagraph 6.3 (d) of CAO 95.12.</w:t>
      </w:r>
    </w:p>
    <w:p w14:paraId="66AFB59E" w14:textId="77777777" w:rsidR="005B18E3" w:rsidRPr="009377A7" w:rsidRDefault="005B18E3" w:rsidP="005B18E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7DD76588" w14:textId="77777777" w:rsidR="005B18E3" w:rsidRPr="00EC4BED" w:rsidRDefault="005B18E3" w:rsidP="005B18E3">
      <w:pPr>
        <w:spacing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The </w:t>
      </w:r>
      <w:r w:rsidRPr="008776DB">
        <w:rPr>
          <w:rFonts w:ascii="Times New Roman" w:eastAsia="Times New Roman" w:hAnsi="Times New Roman"/>
          <w:bCs/>
          <w:sz w:val="24"/>
          <w:szCs w:val="24"/>
          <w:lang w:eastAsia="en-AU"/>
        </w:rPr>
        <w:t xml:space="preserve">Manual of Standards </w:t>
      </w:r>
      <w:r>
        <w:rPr>
          <w:rFonts w:ascii="Times New Roman" w:eastAsia="Times New Roman" w:hAnsi="Times New Roman"/>
          <w:bCs/>
          <w:sz w:val="24"/>
          <w:szCs w:val="24"/>
          <w:lang w:eastAsia="en-AU"/>
        </w:rPr>
        <w:t xml:space="preserve">to </w:t>
      </w:r>
      <w:r w:rsidRPr="008776DB">
        <w:rPr>
          <w:rFonts w:ascii="Times New Roman" w:eastAsia="Times New Roman" w:hAnsi="Times New Roman"/>
          <w:bCs/>
          <w:sz w:val="24"/>
          <w:szCs w:val="24"/>
          <w:lang w:eastAsia="en-AU"/>
        </w:rPr>
        <w:t xml:space="preserve">Part 61 of </w:t>
      </w:r>
      <w:r>
        <w:rPr>
          <w:rFonts w:ascii="Times New Roman" w:eastAsia="Times New Roman" w:hAnsi="Times New Roman"/>
          <w:bCs/>
          <w:sz w:val="24"/>
          <w:szCs w:val="24"/>
          <w:lang w:eastAsia="en-AU"/>
        </w:rPr>
        <w:t>CASR</w:t>
      </w:r>
      <w:r w:rsidRPr="008776DB">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does not include standards related to issuing gyroplane category ratings. Therefore, ASRA members are unable to meet the requirement for a gyroplane category rating mentioned in </w:t>
      </w:r>
      <w:r w:rsidRPr="00932C92">
        <w:rPr>
          <w:rFonts w:ascii="Times New Roman" w:hAnsi="Times New Roman"/>
          <w:sz w:val="24"/>
          <w:szCs w:val="24"/>
        </w:rPr>
        <w:t>subparagraph</w:t>
      </w:r>
      <w:r>
        <w:rPr>
          <w:rFonts w:ascii="Times New Roman" w:hAnsi="Times New Roman"/>
          <w:sz w:val="24"/>
          <w:szCs w:val="24"/>
        </w:rPr>
        <w:t xml:space="preserve"> </w:t>
      </w:r>
      <w:r w:rsidRPr="00932C92">
        <w:rPr>
          <w:rFonts w:ascii="Times New Roman" w:hAnsi="Times New Roman"/>
          <w:sz w:val="24"/>
          <w:szCs w:val="24"/>
        </w:rPr>
        <w:t xml:space="preserve">6.3 (d) </w:t>
      </w:r>
      <w:r>
        <w:rPr>
          <w:rFonts w:ascii="Times New Roman" w:hAnsi="Times New Roman"/>
          <w:sz w:val="24"/>
          <w:szCs w:val="24"/>
        </w:rPr>
        <w:t xml:space="preserve">of CAO 95.12 and </w:t>
      </w:r>
      <w:r>
        <w:rPr>
          <w:rFonts w:ascii="Times New Roman" w:eastAsia="Times New Roman" w:hAnsi="Times New Roman"/>
          <w:bCs/>
          <w:sz w:val="24"/>
          <w:szCs w:val="24"/>
          <w:lang w:eastAsia="en-AU"/>
        </w:rPr>
        <w:t>subparagraph 7.4 (d) of CAO 95.12.1</w:t>
      </w:r>
      <w:r>
        <w:rPr>
          <w:rFonts w:ascii="Times New Roman" w:hAnsi="Times New Roman"/>
          <w:sz w:val="24"/>
          <w:szCs w:val="24"/>
        </w:rPr>
        <w:t xml:space="preserve">. </w:t>
      </w:r>
      <w:r>
        <w:rPr>
          <w:rFonts w:ascii="Times New Roman" w:eastAsia="Times New Roman" w:hAnsi="Times New Roman"/>
          <w:bCs/>
          <w:sz w:val="24"/>
          <w:szCs w:val="24"/>
          <w:lang w:eastAsia="en-AU"/>
        </w:rPr>
        <w:t xml:space="preserve">The amendments to </w:t>
      </w:r>
      <w:r w:rsidRPr="00932C92">
        <w:rPr>
          <w:rFonts w:ascii="Times New Roman" w:hAnsi="Times New Roman"/>
          <w:sz w:val="24"/>
          <w:szCs w:val="24"/>
        </w:rPr>
        <w:t>subparagraph</w:t>
      </w:r>
      <w:r>
        <w:rPr>
          <w:rFonts w:ascii="Times New Roman" w:hAnsi="Times New Roman"/>
          <w:sz w:val="24"/>
          <w:szCs w:val="24"/>
        </w:rPr>
        <w:t xml:space="preserve"> </w:t>
      </w:r>
      <w:r w:rsidRPr="00932C92">
        <w:rPr>
          <w:rFonts w:ascii="Times New Roman" w:hAnsi="Times New Roman"/>
          <w:sz w:val="24"/>
          <w:szCs w:val="24"/>
        </w:rPr>
        <w:t xml:space="preserve">6.3 (d) </w:t>
      </w:r>
      <w:r>
        <w:rPr>
          <w:rFonts w:ascii="Times New Roman" w:hAnsi="Times New Roman"/>
          <w:sz w:val="24"/>
          <w:szCs w:val="24"/>
        </w:rPr>
        <w:t xml:space="preserve">of CAO 95.12 and </w:t>
      </w:r>
      <w:r>
        <w:rPr>
          <w:rFonts w:ascii="Times New Roman" w:eastAsia="Times New Roman" w:hAnsi="Times New Roman"/>
          <w:bCs/>
          <w:sz w:val="24"/>
          <w:szCs w:val="24"/>
          <w:lang w:eastAsia="en-AU"/>
        </w:rPr>
        <w:t>subparagraph 7.4 (d) of CAO 95.12.1 are intended to address those circumstances and a related unintended consequence: ASRA members cannot fly their gyroplanes in Class A, B, C or D airspace.</w:t>
      </w:r>
    </w:p>
    <w:p w14:paraId="4B5F0B44" w14:textId="77777777" w:rsidR="005B18E3" w:rsidRPr="00DA4D1D" w:rsidRDefault="005B18E3" w:rsidP="005B18E3">
      <w:pPr>
        <w:spacing w:line="240" w:lineRule="auto"/>
        <w:rPr>
          <w:rFonts w:ascii="Times New Roman" w:eastAsia="Times New Roman" w:hAnsi="Times New Roman"/>
          <w:bCs/>
          <w:sz w:val="24"/>
          <w:szCs w:val="24"/>
          <w:lang w:eastAsia="en-AU"/>
        </w:rPr>
      </w:pPr>
      <w:r w:rsidRPr="00217A1A">
        <w:rPr>
          <w:rFonts w:ascii="Times New Roman" w:eastAsia="Times New Roman" w:hAnsi="Times New Roman"/>
          <w:bCs/>
          <w:sz w:val="24"/>
          <w:szCs w:val="24"/>
          <w:lang w:eastAsia="en-AU"/>
        </w:rPr>
        <w:t xml:space="preserve">CAO 95.12 </w:t>
      </w:r>
      <w:r w:rsidRPr="009377A7">
        <w:rPr>
          <w:rFonts w:ascii="Times New Roman" w:eastAsia="Times New Roman" w:hAnsi="Times New Roman"/>
          <w:bCs/>
          <w:sz w:val="24"/>
          <w:szCs w:val="24"/>
          <w:lang w:eastAsia="en-AU"/>
        </w:rPr>
        <w:t>and</w:t>
      </w:r>
      <w:r w:rsidRPr="009377A7">
        <w:rPr>
          <w:rFonts w:ascii="Times New Roman" w:eastAsia="Times New Roman" w:hAnsi="Times New Roman"/>
          <w:bCs/>
          <w:i/>
          <w:iCs/>
          <w:sz w:val="24"/>
          <w:szCs w:val="24"/>
          <w:lang w:eastAsia="en-AU"/>
        </w:rPr>
        <w:t xml:space="preserve"> </w:t>
      </w:r>
      <w:r w:rsidRPr="00217A1A">
        <w:rPr>
          <w:rFonts w:ascii="Times New Roman" w:eastAsia="Times New Roman" w:hAnsi="Times New Roman"/>
          <w:bCs/>
          <w:sz w:val="24"/>
          <w:szCs w:val="24"/>
          <w:lang w:eastAsia="en-AU"/>
        </w:rPr>
        <w:t>CAO 95.12.1</w:t>
      </w:r>
      <w:r w:rsidRPr="009377A7">
        <w:rPr>
          <w:rFonts w:ascii="Times New Roman" w:eastAsia="Times New Roman" w:hAnsi="Times New Roman"/>
          <w:bCs/>
          <w:sz w:val="24"/>
          <w:szCs w:val="24"/>
          <w:lang w:eastAsia="en-AU"/>
        </w:rPr>
        <w:t xml:space="preserve"> </w:t>
      </w:r>
      <w:r w:rsidRPr="009377A7">
        <w:rPr>
          <w:rFonts w:ascii="Times New Roman" w:eastAsia="Times New Roman" w:hAnsi="Times New Roman"/>
          <w:sz w:val="24"/>
          <w:szCs w:val="24"/>
        </w:rPr>
        <w:t>will no longer be required after rel</w:t>
      </w:r>
      <w:r>
        <w:rPr>
          <w:rFonts w:ascii="Times New Roman" w:eastAsia="Times New Roman" w:hAnsi="Times New Roman"/>
          <w:sz w:val="24"/>
          <w:szCs w:val="24"/>
        </w:rPr>
        <w:t>evant</w:t>
      </w:r>
      <w:r w:rsidRPr="009377A7">
        <w:rPr>
          <w:rFonts w:ascii="Times New Roman" w:eastAsia="Times New Roman" w:hAnsi="Times New Roman"/>
          <w:sz w:val="24"/>
          <w:szCs w:val="24"/>
        </w:rPr>
        <w:t xml:space="preserve"> provisions in </w:t>
      </w:r>
      <w:r w:rsidRPr="009377A7">
        <w:rPr>
          <w:rFonts w:ascii="Times New Roman" w:eastAsia="Times New Roman" w:hAnsi="Times New Roman"/>
          <w:bCs/>
          <w:sz w:val="24"/>
          <w:szCs w:val="24"/>
          <w:lang w:eastAsia="en-AU"/>
        </w:rPr>
        <w:t>Part</w:t>
      </w:r>
      <w:r>
        <w:rPr>
          <w:rFonts w:ascii="Times New Roman" w:eastAsia="Times New Roman" w:hAnsi="Times New Roman"/>
          <w:bCs/>
          <w:sz w:val="24"/>
          <w:szCs w:val="24"/>
          <w:lang w:eastAsia="en-AU"/>
        </w:rPr>
        <w:t xml:space="preserve"> </w:t>
      </w:r>
      <w:r w:rsidRPr="009377A7">
        <w:rPr>
          <w:rFonts w:ascii="Times New Roman" w:eastAsia="Times New Roman" w:hAnsi="Times New Roman"/>
          <w:bCs/>
          <w:sz w:val="24"/>
          <w:szCs w:val="24"/>
          <w:lang w:eastAsia="en-AU"/>
        </w:rPr>
        <w:t xml:space="preserve">103 of CASR, related to sport and recreation aircraft, commence. Part 103 of CASR is located in Schedule 1 to the </w:t>
      </w:r>
      <w:r w:rsidRPr="009377A7">
        <w:rPr>
          <w:rFonts w:ascii="Times New Roman" w:eastAsia="Times New Roman" w:hAnsi="Times New Roman"/>
          <w:bCs/>
          <w:i/>
          <w:iCs/>
          <w:sz w:val="24"/>
          <w:szCs w:val="24"/>
          <w:lang w:eastAsia="en-AU"/>
        </w:rPr>
        <w:t>Civil Aviation Legislation Amendment (Parts</w:t>
      </w:r>
      <w:r>
        <w:rPr>
          <w:rFonts w:ascii="Times New Roman" w:eastAsia="Times New Roman" w:hAnsi="Times New Roman"/>
          <w:bCs/>
          <w:i/>
          <w:iCs/>
          <w:sz w:val="24"/>
          <w:szCs w:val="24"/>
          <w:lang w:eastAsia="en-AU"/>
        </w:rPr>
        <w:t xml:space="preserve"> </w:t>
      </w:r>
      <w:r w:rsidRPr="009377A7">
        <w:rPr>
          <w:rFonts w:ascii="Times New Roman" w:eastAsia="Times New Roman" w:hAnsi="Times New Roman"/>
          <w:bCs/>
          <w:i/>
          <w:iCs/>
          <w:sz w:val="24"/>
          <w:szCs w:val="24"/>
          <w:lang w:eastAsia="en-AU"/>
        </w:rPr>
        <w:t xml:space="preserve">103, 105 and 131) Regulations 2019. </w:t>
      </w:r>
      <w:r w:rsidRPr="009377A7">
        <w:rPr>
          <w:rFonts w:ascii="Times New Roman" w:eastAsia="Times New Roman" w:hAnsi="Times New Roman"/>
          <w:bCs/>
          <w:sz w:val="24"/>
          <w:szCs w:val="24"/>
          <w:lang w:eastAsia="en-AU"/>
        </w:rPr>
        <w:t xml:space="preserve">At the time of preparing this explanatory statement, Schedules 1 to 3 of the </w:t>
      </w:r>
      <w:r w:rsidRPr="009377A7">
        <w:rPr>
          <w:rFonts w:ascii="Times New Roman" w:eastAsia="Times New Roman" w:hAnsi="Times New Roman"/>
          <w:bCs/>
          <w:i/>
          <w:iCs/>
          <w:sz w:val="24"/>
          <w:szCs w:val="24"/>
          <w:lang w:eastAsia="en-AU"/>
        </w:rPr>
        <w:t>Civil Aviation Legislation Amendment (Parts 103</w:t>
      </w:r>
      <w:r>
        <w:rPr>
          <w:rFonts w:ascii="Times New Roman" w:eastAsia="Times New Roman" w:hAnsi="Times New Roman"/>
          <w:bCs/>
          <w:i/>
          <w:iCs/>
          <w:sz w:val="24"/>
          <w:szCs w:val="24"/>
          <w:lang w:eastAsia="en-AU"/>
        </w:rPr>
        <w:t>,</w:t>
      </w:r>
      <w:r w:rsidRPr="009377A7">
        <w:rPr>
          <w:rFonts w:ascii="Times New Roman" w:eastAsia="Times New Roman" w:hAnsi="Times New Roman"/>
          <w:bCs/>
          <w:i/>
          <w:iCs/>
          <w:sz w:val="24"/>
          <w:szCs w:val="24"/>
          <w:lang w:eastAsia="en-AU"/>
        </w:rPr>
        <w:t xml:space="preserve"> 105 and 131) Regulations 2019</w:t>
      </w:r>
      <w:r w:rsidRPr="009377A7">
        <w:rPr>
          <w:rFonts w:ascii="Times New Roman" w:eastAsia="Times New Roman" w:hAnsi="Times New Roman"/>
          <w:bCs/>
          <w:sz w:val="24"/>
          <w:szCs w:val="24"/>
          <w:lang w:eastAsia="en-AU"/>
        </w:rPr>
        <w:t xml:space="preserve"> are scheduled to commence on 25 March 2021.</w:t>
      </w:r>
    </w:p>
    <w:p w14:paraId="18400918" w14:textId="77777777" w:rsidR="005B18E3" w:rsidRDefault="005B18E3" w:rsidP="005B18E3">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6BA9ABF1" w14:textId="77777777" w:rsidR="005B18E3" w:rsidRPr="003C7D55" w:rsidRDefault="005B18E3" w:rsidP="005B18E3">
      <w:pPr>
        <w:spacing w:line="240" w:lineRule="auto"/>
        <w:rPr>
          <w:rFonts w:ascii="Times New Roman" w:eastAsia="Times New Roman" w:hAnsi="Times New Roman"/>
          <w:bCs/>
          <w:sz w:val="24"/>
          <w:szCs w:val="24"/>
          <w:lang w:eastAsia="en-AU"/>
        </w:rPr>
      </w:pPr>
      <w:r w:rsidRPr="003C7D55">
        <w:rPr>
          <w:rFonts w:ascii="Times New Roman" w:eastAsia="Times New Roman" w:hAnsi="Times New Roman"/>
          <w:bCs/>
          <w:sz w:val="24"/>
          <w:szCs w:val="24"/>
          <w:lang w:eastAsia="en-AU"/>
        </w:rPr>
        <w:t xml:space="preserve">The instrument would enable </w:t>
      </w:r>
      <w:r w:rsidRPr="00EC4BED">
        <w:rPr>
          <w:rFonts w:ascii="Times New Roman" w:eastAsia="Times New Roman" w:hAnsi="Times New Roman"/>
          <w:bCs/>
          <w:sz w:val="24"/>
          <w:szCs w:val="24"/>
          <w:lang w:eastAsia="en-AU"/>
        </w:rPr>
        <w:t>a</w:t>
      </w:r>
      <w:r>
        <w:rPr>
          <w:rFonts w:ascii="Times New Roman" w:eastAsia="Times New Roman" w:hAnsi="Times New Roman"/>
          <w:bCs/>
          <w:sz w:val="24"/>
          <w:szCs w:val="24"/>
          <w:lang w:eastAsia="en-AU"/>
        </w:rPr>
        <w:t xml:space="preserve">n ASRA </w:t>
      </w:r>
      <w:r w:rsidRPr="00EC4BED">
        <w:rPr>
          <w:rFonts w:ascii="Times New Roman" w:eastAsia="Times New Roman" w:hAnsi="Times New Roman"/>
          <w:bCs/>
          <w:sz w:val="24"/>
          <w:szCs w:val="24"/>
          <w:lang w:eastAsia="en-AU"/>
        </w:rPr>
        <w:t xml:space="preserve">member to operate in </w:t>
      </w:r>
      <w:r w:rsidRPr="003C7D55">
        <w:rPr>
          <w:rFonts w:ascii="Times New Roman" w:eastAsia="Times New Roman" w:hAnsi="Times New Roman"/>
          <w:bCs/>
          <w:sz w:val="24"/>
          <w:szCs w:val="24"/>
          <w:lang w:eastAsia="en-AU"/>
        </w:rPr>
        <w:t>Class</w:t>
      </w:r>
      <w:r>
        <w:rPr>
          <w:rFonts w:ascii="Times New Roman" w:eastAsia="Times New Roman" w:hAnsi="Times New Roman"/>
          <w:bCs/>
          <w:sz w:val="24"/>
          <w:szCs w:val="24"/>
          <w:lang w:eastAsia="en-AU"/>
        </w:rPr>
        <w:t xml:space="preserve"> </w:t>
      </w:r>
      <w:r w:rsidRPr="003C7D55">
        <w:rPr>
          <w:rFonts w:ascii="Times New Roman" w:eastAsia="Times New Roman" w:hAnsi="Times New Roman"/>
          <w:bCs/>
          <w:sz w:val="24"/>
          <w:szCs w:val="24"/>
          <w:lang w:eastAsia="en-AU"/>
        </w:rPr>
        <w:t>A, B, C or D airspace an aircraft to which CAO</w:t>
      </w:r>
      <w:r>
        <w:rPr>
          <w:rFonts w:ascii="Times New Roman" w:eastAsia="Times New Roman" w:hAnsi="Times New Roman"/>
          <w:bCs/>
          <w:sz w:val="24"/>
          <w:szCs w:val="24"/>
          <w:lang w:eastAsia="en-AU"/>
        </w:rPr>
        <w:t xml:space="preserve"> </w:t>
      </w:r>
      <w:r w:rsidRPr="003C7D55">
        <w:rPr>
          <w:rFonts w:ascii="Times New Roman" w:eastAsia="Times New Roman" w:hAnsi="Times New Roman"/>
          <w:bCs/>
          <w:sz w:val="24"/>
          <w:szCs w:val="24"/>
          <w:lang w:eastAsia="en-AU"/>
        </w:rPr>
        <w:t xml:space="preserve">95.12 </w:t>
      </w:r>
      <w:r>
        <w:rPr>
          <w:rFonts w:ascii="Times New Roman" w:eastAsia="Times New Roman" w:hAnsi="Times New Roman"/>
          <w:bCs/>
          <w:sz w:val="24"/>
          <w:szCs w:val="24"/>
          <w:lang w:eastAsia="en-AU"/>
        </w:rPr>
        <w:t>or</w:t>
      </w:r>
      <w:r w:rsidRPr="003C7D55">
        <w:rPr>
          <w:rFonts w:ascii="Times New Roman" w:eastAsia="Times New Roman" w:hAnsi="Times New Roman"/>
          <w:bCs/>
          <w:sz w:val="24"/>
          <w:szCs w:val="24"/>
          <w:lang w:eastAsia="en-AU"/>
        </w:rPr>
        <w:t xml:space="preserve"> CAO</w:t>
      </w:r>
      <w:r>
        <w:rPr>
          <w:rFonts w:ascii="Times New Roman" w:eastAsia="Times New Roman" w:hAnsi="Times New Roman"/>
          <w:bCs/>
          <w:sz w:val="24"/>
          <w:szCs w:val="24"/>
          <w:lang w:eastAsia="en-AU"/>
        </w:rPr>
        <w:t xml:space="preserve"> </w:t>
      </w:r>
      <w:r w:rsidRPr="003C7D55">
        <w:rPr>
          <w:rFonts w:ascii="Times New Roman" w:eastAsia="Times New Roman" w:hAnsi="Times New Roman"/>
          <w:bCs/>
          <w:sz w:val="24"/>
          <w:szCs w:val="24"/>
          <w:lang w:eastAsia="en-AU"/>
        </w:rPr>
        <w:t>95.12.1</w:t>
      </w:r>
      <w:r w:rsidRPr="00EC4BED">
        <w:rPr>
          <w:rFonts w:ascii="Times New Roman" w:eastAsia="Times New Roman" w:hAnsi="Times New Roman"/>
          <w:bCs/>
          <w:sz w:val="24"/>
          <w:szCs w:val="24"/>
          <w:lang w:eastAsia="en-AU"/>
        </w:rPr>
        <w:t xml:space="preserve"> applies, if the </w:t>
      </w:r>
      <w:r>
        <w:rPr>
          <w:rFonts w:ascii="Times New Roman" w:eastAsia="Times New Roman" w:hAnsi="Times New Roman"/>
          <w:bCs/>
          <w:sz w:val="24"/>
          <w:szCs w:val="24"/>
          <w:lang w:eastAsia="en-AU"/>
        </w:rPr>
        <w:t xml:space="preserve">ASRA </w:t>
      </w:r>
      <w:r w:rsidRPr="00EC4BED">
        <w:rPr>
          <w:rFonts w:ascii="Times New Roman" w:eastAsia="Times New Roman" w:hAnsi="Times New Roman"/>
          <w:bCs/>
          <w:sz w:val="24"/>
          <w:szCs w:val="24"/>
          <w:lang w:eastAsia="en-AU"/>
        </w:rPr>
        <w:t xml:space="preserve">member </w:t>
      </w:r>
      <w:r w:rsidRPr="00DA4D1D">
        <w:rPr>
          <w:rFonts w:ascii="Times New Roman" w:eastAsia="Times New Roman" w:hAnsi="Times New Roman"/>
          <w:bCs/>
          <w:sz w:val="24"/>
          <w:szCs w:val="24"/>
          <w:lang w:eastAsia="en-AU"/>
        </w:rPr>
        <w:t xml:space="preserve">holds a </w:t>
      </w:r>
      <w:r w:rsidRPr="003C7D55">
        <w:rPr>
          <w:rFonts w:ascii="Times New Roman" w:eastAsia="Times New Roman" w:hAnsi="Times New Roman"/>
          <w:bCs/>
          <w:sz w:val="24"/>
          <w:szCs w:val="24"/>
          <w:lang w:eastAsia="en-AU"/>
        </w:rPr>
        <w:t>pilot licence with an aeroplane category rating (instead of a gyroplane category rating).</w:t>
      </w:r>
    </w:p>
    <w:p w14:paraId="67362EAA" w14:textId="77777777" w:rsidR="005B18E3" w:rsidRDefault="005B18E3" w:rsidP="005B18E3">
      <w:pPr>
        <w:spacing w:after="60" w:line="240" w:lineRule="auto"/>
        <w:rPr>
          <w:rFonts w:ascii="Times New Roman" w:eastAsia="Times New Roman" w:hAnsi="Times New Roman"/>
          <w:bCs/>
          <w:sz w:val="24"/>
          <w:szCs w:val="24"/>
          <w:lang w:eastAsia="en-AU"/>
        </w:rPr>
      </w:pPr>
      <w:r w:rsidRPr="00A854AD">
        <w:rPr>
          <w:rFonts w:ascii="Times New Roman" w:eastAsia="Times New Roman" w:hAnsi="Times New Roman"/>
          <w:bCs/>
          <w:sz w:val="24"/>
          <w:szCs w:val="24"/>
          <w:lang w:eastAsia="en-AU"/>
        </w:rPr>
        <w:t xml:space="preserve">The instrument </w:t>
      </w:r>
      <w:r>
        <w:rPr>
          <w:rFonts w:ascii="Times New Roman" w:eastAsia="Times New Roman" w:hAnsi="Times New Roman"/>
          <w:bCs/>
          <w:sz w:val="24"/>
          <w:szCs w:val="24"/>
          <w:lang w:eastAsia="en-AU"/>
        </w:rPr>
        <w:t>would also:</w:t>
      </w:r>
    </w:p>
    <w:p w14:paraId="24A9222D" w14:textId="77777777" w:rsidR="005B18E3" w:rsidRDefault="005B18E3" w:rsidP="005B18E3">
      <w:pPr>
        <w:pStyle w:val="ldp2i"/>
        <w:shd w:val="clear" w:color="auto" w:fill="FFFFFF"/>
        <w:spacing w:before="0" w:beforeAutospacing="0" w:after="60" w:afterAutospacing="0"/>
        <w:ind w:left="454" w:hanging="454"/>
        <w:rPr>
          <w:bCs/>
        </w:rPr>
      </w:pPr>
      <w:r>
        <w:rPr>
          <w:bCs/>
        </w:rPr>
        <w:t>(a)</w:t>
      </w:r>
      <w:r>
        <w:rPr>
          <w:bCs/>
        </w:rPr>
        <w:tab/>
      </w:r>
      <w:r w:rsidRPr="00A854AD">
        <w:rPr>
          <w:bCs/>
        </w:rPr>
        <w:t>more precisely identify the intended provision ment</w:t>
      </w:r>
      <w:r>
        <w:rPr>
          <w:bCs/>
        </w:rPr>
        <w:t>i</w:t>
      </w:r>
      <w:r w:rsidRPr="00A854AD">
        <w:rPr>
          <w:bCs/>
        </w:rPr>
        <w:t>oned in</w:t>
      </w:r>
      <w:r>
        <w:rPr>
          <w:bCs/>
        </w:rPr>
        <w:t xml:space="preserve"> the cross-references in subparagraph 3</w:t>
      </w:r>
      <w:r>
        <w:t> </w:t>
      </w:r>
      <w:r>
        <w:rPr>
          <w:bCs/>
        </w:rPr>
        <w:t>(f) of CAO 95.12 and subparagraph 3.1 (g) of CAO 95.12.1; and</w:t>
      </w:r>
    </w:p>
    <w:p w14:paraId="0790D9D7" w14:textId="77777777" w:rsidR="005B18E3" w:rsidRDefault="005B18E3" w:rsidP="005B18E3">
      <w:pPr>
        <w:pStyle w:val="ldp2i"/>
        <w:shd w:val="clear" w:color="auto" w:fill="FFFFFF"/>
        <w:spacing w:before="0" w:beforeAutospacing="0" w:after="60" w:afterAutospacing="0"/>
        <w:ind w:left="454" w:hanging="454"/>
        <w:rPr>
          <w:bCs/>
        </w:rPr>
      </w:pPr>
      <w:r>
        <w:rPr>
          <w:bCs/>
        </w:rPr>
        <w:t>(b)</w:t>
      </w:r>
      <w:r>
        <w:rPr>
          <w:bCs/>
        </w:rPr>
        <w:tab/>
      </w:r>
      <w:r w:rsidRPr="00A854AD">
        <w:rPr>
          <w:bCs/>
        </w:rPr>
        <w:t xml:space="preserve">correct </w:t>
      </w:r>
      <w:r>
        <w:rPr>
          <w:bCs/>
        </w:rPr>
        <w:t xml:space="preserve">some </w:t>
      </w:r>
      <w:r w:rsidRPr="00A854AD">
        <w:rPr>
          <w:bCs/>
        </w:rPr>
        <w:t>incorrect cross</w:t>
      </w:r>
      <w:r>
        <w:rPr>
          <w:bCs/>
        </w:rPr>
        <w:t>-</w:t>
      </w:r>
      <w:r w:rsidRPr="00A854AD">
        <w:rPr>
          <w:bCs/>
        </w:rPr>
        <w:t>reference</w:t>
      </w:r>
      <w:r>
        <w:rPr>
          <w:bCs/>
        </w:rPr>
        <w:t>s</w:t>
      </w:r>
      <w:r w:rsidRPr="00A854AD">
        <w:rPr>
          <w:bCs/>
        </w:rPr>
        <w:t xml:space="preserve"> in </w:t>
      </w:r>
      <w:r>
        <w:rPr>
          <w:bCs/>
        </w:rPr>
        <w:t xml:space="preserve">subsection 3 of CAO 95.12 and paragraph 3.1 of </w:t>
      </w:r>
      <w:r w:rsidRPr="00A854AD">
        <w:rPr>
          <w:bCs/>
        </w:rPr>
        <w:t>CAO</w:t>
      </w:r>
      <w:r>
        <w:rPr>
          <w:bCs/>
        </w:rPr>
        <w:t xml:space="preserve"> </w:t>
      </w:r>
      <w:r w:rsidRPr="00A854AD">
        <w:rPr>
          <w:bCs/>
        </w:rPr>
        <w:t>95.12.1</w:t>
      </w:r>
      <w:r>
        <w:rPr>
          <w:bCs/>
        </w:rPr>
        <w:t>; and</w:t>
      </w:r>
    </w:p>
    <w:p w14:paraId="5B01B724" w14:textId="77777777" w:rsidR="005B18E3" w:rsidRPr="00AB77B6" w:rsidRDefault="005B18E3" w:rsidP="005B18E3">
      <w:pPr>
        <w:pStyle w:val="ldp2i"/>
        <w:shd w:val="clear" w:color="auto" w:fill="FFFFFF"/>
        <w:spacing w:before="0" w:beforeAutospacing="0" w:after="200" w:afterAutospacing="0"/>
        <w:ind w:left="454" w:hanging="454"/>
        <w:rPr>
          <w:i/>
        </w:rPr>
      </w:pPr>
      <w:r>
        <w:rPr>
          <w:bCs/>
        </w:rPr>
        <w:lastRenderedPageBreak/>
        <w:t>(c)</w:t>
      </w:r>
      <w:r>
        <w:rPr>
          <w:bCs/>
        </w:rPr>
        <w:tab/>
        <w:t xml:space="preserve">repeal provisions in subsection 3 of CAO 95.12 and paragraph 3.1 of </w:t>
      </w:r>
      <w:r w:rsidRPr="00A854AD">
        <w:rPr>
          <w:bCs/>
        </w:rPr>
        <w:t>CAO</w:t>
      </w:r>
      <w:r>
        <w:rPr>
          <w:bCs/>
        </w:rPr>
        <w:t xml:space="preserve"> </w:t>
      </w:r>
      <w:r w:rsidRPr="00A854AD">
        <w:rPr>
          <w:bCs/>
        </w:rPr>
        <w:t>95.12.1</w:t>
      </w:r>
      <w:r>
        <w:rPr>
          <w:bCs/>
        </w:rPr>
        <w:t xml:space="preserve"> that consist solely of </w:t>
      </w:r>
      <w:bookmarkStart w:id="1" w:name="_Hlk34744915"/>
      <w:r>
        <w:rPr>
          <w:bCs/>
        </w:rPr>
        <w:t xml:space="preserve">cross-references to repealed provisions of </w:t>
      </w:r>
      <w:bookmarkEnd w:id="1"/>
      <w:r w:rsidRPr="00326FA8">
        <w:rPr>
          <w:bCs/>
          <w:iCs/>
        </w:rPr>
        <w:t>CAR</w:t>
      </w:r>
      <w:r w:rsidRPr="00AB77B6">
        <w:t>.</w:t>
      </w:r>
    </w:p>
    <w:p w14:paraId="6BDBB618" w14:textId="77777777" w:rsidR="005B18E3" w:rsidRPr="00FF34D5" w:rsidRDefault="005B18E3" w:rsidP="005B18E3">
      <w:pPr>
        <w:keepNext/>
        <w:spacing w:line="240" w:lineRule="auto"/>
        <w:rPr>
          <w:rFonts w:ascii="Times New Roman" w:eastAsia="Times New Roman" w:hAnsi="Times New Roman"/>
          <w:bCs/>
          <w:iCs/>
          <w:sz w:val="24"/>
          <w:szCs w:val="24"/>
          <w:lang w:eastAsia="en-AU"/>
        </w:rPr>
      </w:pPr>
      <w:r w:rsidRPr="00FF34D5">
        <w:rPr>
          <w:rFonts w:ascii="Times New Roman" w:eastAsia="Times New Roman" w:hAnsi="Times New Roman"/>
          <w:iCs/>
          <w:sz w:val="24"/>
          <w:szCs w:val="24"/>
        </w:rPr>
        <w:t xml:space="preserve">CASA has assessed </w:t>
      </w:r>
      <w:r>
        <w:rPr>
          <w:rFonts w:ascii="Times New Roman" w:eastAsia="Times New Roman" w:hAnsi="Times New Roman"/>
          <w:iCs/>
          <w:sz w:val="24"/>
          <w:szCs w:val="24"/>
        </w:rPr>
        <w:t xml:space="preserve">the </w:t>
      </w:r>
      <w:r w:rsidRPr="00FF34D5">
        <w:rPr>
          <w:rFonts w:ascii="Times New Roman" w:eastAsia="Times New Roman" w:hAnsi="Times New Roman"/>
          <w:iCs/>
          <w:sz w:val="24"/>
          <w:szCs w:val="24"/>
        </w:rPr>
        <w:t>ASRA’s application for the amendment of CAO</w:t>
      </w:r>
      <w:r>
        <w:rPr>
          <w:rFonts w:ascii="Times New Roman" w:eastAsia="Times New Roman" w:hAnsi="Times New Roman"/>
          <w:iCs/>
          <w:sz w:val="24"/>
          <w:szCs w:val="24"/>
        </w:rPr>
        <w:t xml:space="preserve"> </w:t>
      </w:r>
      <w:r w:rsidRPr="00FF34D5">
        <w:rPr>
          <w:rFonts w:ascii="Times New Roman" w:eastAsia="Times New Roman" w:hAnsi="Times New Roman"/>
          <w:iCs/>
          <w:sz w:val="24"/>
          <w:szCs w:val="24"/>
        </w:rPr>
        <w:t>95.12 and CAO</w:t>
      </w:r>
      <w:r>
        <w:rPr>
          <w:rFonts w:ascii="Times New Roman" w:eastAsia="Times New Roman" w:hAnsi="Times New Roman"/>
          <w:iCs/>
          <w:sz w:val="24"/>
          <w:szCs w:val="24"/>
        </w:rPr>
        <w:t> </w:t>
      </w:r>
      <w:r w:rsidRPr="00FF34D5">
        <w:rPr>
          <w:rFonts w:ascii="Times New Roman" w:eastAsia="Times New Roman" w:hAnsi="Times New Roman"/>
          <w:iCs/>
          <w:sz w:val="24"/>
          <w:szCs w:val="24"/>
        </w:rPr>
        <w:t>95.12.1 to enable a</w:t>
      </w:r>
      <w:r>
        <w:rPr>
          <w:rFonts w:ascii="Times New Roman" w:eastAsia="Times New Roman" w:hAnsi="Times New Roman"/>
          <w:iCs/>
          <w:sz w:val="24"/>
          <w:szCs w:val="24"/>
        </w:rPr>
        <w:t xml:space="preserve">n ASRA </w:t>
      </w:r>
      <w:r w:rsidRPr="00FF34D5">
        <w:rPr>
          <w:rFonts w:ascii="Times New Roman" w:eastAsia="Times New Roman" w:hAnsi="Times New Roman"/>
          <w:iCs/>
          <w:sz w:val="24"/>
          <w:szCs w:val="24"/>
        </w:rPr>
        <w:t xml:space="preserve">member to </w:t>
      </w:r>
      <w:r w:rsidRPr="00FF34D5">
        <w:rPr>
          <w:rFonts w:ascii="Times New Roman" w:eastAsia="Times New Roman" w:hAnsi="Times New Roman"/>
          <w:bCs/>
          <w:iCs/>
          <w:sz w:val="24"/>
          <w:szCs w:val="24"/>
          <w:lang w:eastAsia="en-AU"/>
        </w:rPr>
        <w:t>operate in Class</w:t>
      </w:r>
      <w:r>
        <w:rPr>
          <w:rFonts w:ascii="Times New Roman" w:eastAsia="Times New Roman" w:hAnsi="Times New Roman"/>
          <w:bCs/>
          <w:iCs/>
          <w:sz w:val="24"/>
          <w:szCs w:val="24"/>
          <w:lang w:eastAsia="en-AU"/>
        </w:rPr>
        <w:t xml:space="preserve"> </w:t>
      </w:r>
      <w:r w:rsidRPr="00FF34D5">
        <w:rPr>
          <w:rFonts w:ascii="Times New Roman" w:eastAsia="Times New Roman" w:hAnsi="Times New Roman"/>
          <w:bCs/>
          <w:iCs/>
          <w:sz w:val="24"/>
          <w:szCs w:val="24"/>
          <w:lang w:eastAsia="en-AU"/>
        </w:rPr>
        <w:t>A, B, C or D airspace an aircraft to which CAO</w:t>
      </w:r>
      <w:r>
        <w:rPr>
          <w:rFonts w:ascii="Times New Roman" w:eastAsia="Times New Roman" w:hAnsi="Times New Roman"/>
          <w:bCs/>
          <w:iCs/>
          <w:sz w:val="24"/>
          <w:szCs w:val="24"/>
          <w:lang w:eastAsia="en-AU"/>
        </w:rPr>
        <w:t xml:space="preserve"> </w:t>
      </w:r>
      <w:r w:rsidRPr="00FF34D5">
        <w:rPr>
          <w:rFonts w:ascii="Times New Roman" w:eastAsia="Times New Roman" w:hAnsi="Times New Roman"/>
          <w:bCs/>
          <w:iCs/>
          <w:sz w:val="24"/>
          <w:szCs w:val="24"/>
          <w:lang w:eastAsia="en-AU"/>
        </w:rPr>
        <w:t xml:space="preserve">95.12 </w:t>
      </w:r>
      <w:r>
        <w:rPr>
          <w:rFonts w:ascii="Times New Roman" w:eastAsia="Times New Roman" w:hAnsi="Times New Roman"/>
          <w:bCs/>
          <w:iCs/>
          <w:sz w:val="24"/>
          <w:szCs w:val="24"/>
          <w:lang w:eastAsia="en-AU"/>
        </w:rPr>
        <w:t xml:space="preserve">or </w:t>
      </w:r>
      <w:r w:rsidRPr="00FF34D5">
        <w:rPr>
          <w:rFonts w:ascii="Times New Roman" w:eastAsia="Times New Roman" w:hAnsi="Times New Roman"/>
          <w:bCs/>
          <w:iCs/>
          <w:sz w:val="24"/>
          <w:szCs w:val="24"/>
          <w:lang w:eastAsia="en-AU"/>
        </w:rPr>
        <w:t>CAO</w:t>
      </w:r>
      <w:r>
        <w:rPr>
          <w:rFonts w:ascii="Times New Roman" w:eastAsia="Times New Roman" w:hAnsi="Times New Roman"/>
          <w:bCs/>
          <w:iCs/>
          <w:sz w:val="24"/>
          <w:szCs w:val="24"/>
          <w:lang w:eastAsia="en-AU"/>
        </w:rPr>
        <w:t xml:space="preserve"> </w:t>
      </w:r>
      <w:r w:rsidRPr="00FF34D5">
        <w:rPr>
          <w:rFonts w:ascii="Times New Roman" w:eastAsia="Times New Roman" w:hAnsi="Times New Roman"/>
          <w:bCs/>
          <w:iCs/>
          <w:sz w:val="24"/>
          <w:szCs w:val="24"/>
          <w:lang w:eastAsia="en-AU"/>
        </w:rPr>
        <w:t xml:space="preserve">95.12.1 applies, if the </w:t>
      </w:r>
      <w:r>
        <w:rPr>
          <w:rFonts w:ascii="Times New Roman" w:eastAsia="Times New Roman" w:hAnsi="Times New Roman"/>
          <w:bCs/>
          <w:iCs/>
          <w:sz w:val="24"/>
          <w:szCs w:val="24"/>
          <w:lang w:eastAsia="en-AU"/>
        </w:rPr>
        <w:t xml:space="preserve">ASRA </w:t>
      </w:r>
      <w:r w:rsidRPr="00FF34D5">
        <w:rPr>
          <w:rFonts w:ascii="Times New Roman" w:eastAsia="Times New Roman" w:hAnsi="Times New Roman"/>
          <w:bCs/>
          <w:iCs/>
          <w:sz w:val="24"/>
          <w:szCs w:val="24"/>
          <w:lang w:eastAsia="en-AU"/>
        </w:rPr>
        <w:t>member holds a pilot licence with an aeroplane category rating (instead of a gyroplane category rating</w:t>
      </w:r>
      <w:r>
        <w:rPr>
          <w:rFonts w:ascii="Times New Roman" w:eastAsia="Times New Roman" w:hAnsi="Times New Roman"/>
          <w:bCs/>
          <w:iCs/>
          <w:sz w:val="24"/>
          <w:szCs w:val="24"/>
          <w:lang w:eastAsia="en-AU"/>
        </w:rPr>
        <w:t>)</w:t>
      </w:r>
      <w:r w:rsidRPr="00FF34D5">
        <w:rPr>
          <w:rFonts w:ascii="Times New Roman" w:eastAsia="Times New Roman" w:hAnsi="Times New Roman"/>
          <w:bCs/>
          <w:iCs/>
          <w:sz w:val="24"/>
          <w:szCs w:val="24"/>
          <w:lang w:eastAsia="en-AU"/>
        </w:rPr>
        <w:t xml:space="preserve">. CASA is satisfied that the amendments would </w:t>
      </w:r>
      <w:r>
        <w:rPr>
          <w:rFonts w:ascii="Times New Roman" w:eastAsia="Times New Roman" w:hAnsi="Times New Roman"/>
          <w:bCs/>
          <w:iCs/>
          <w:sz w:val="24"/>
          <w:szCs w:val="24"/>
          <w:lang w:eastAsia="en-AU"/>
        </w:rPr>
        <w:t>maintain an equivalent level of</w:t>
      </w:r>
      <w:r w:rsidRPr="00FF34D5">
        <w:rPr>
          <w:rFonts w:ascii="Times New Roman" w:eastAsia="Times New Roman" w:hAnsi="Times New Roman"/>
          <w:bCs/>
          <w:iCs/>
          <w:sz w:val="24"/>
          <w:szCs w:val="24"/>
          <w:lang w:eastAsia="en-AU"/>
        </w:rPr>
        <w:t xml:space="preserve"> safety of operations by ASRA members who hold a pilot licence of that kind.</w:t>
      </w:r>
    </w:p>
    <w:p w14:paraId="33375AB8" w14:textId="77777777" w:rsidR="005B18E3" w:rsidRPr="00D87705" w:rsidRDefault="005B18E3" w:rsidP="005B18E3">
      <w:pPr>
        <w:spacing w:after="0" w:line="240" w:lineRule="auto"/>
        <w:rPr>
          <w:rFonts w:ascii="Times New Roman" w:eastAsia="Times New Roman" w:hAnsi="Times New Roman"/>
          <w:b/>
          <w:iCs/>
          <w:sz w:val="24"/>
          <w:szCs w:val="24"/>
        </w:rPr>
      </w:pPr>
      <w:r w:rsidRPr="00D87705">
        <w:rPr>
          <w:rFonts w:ascii="Times New Roman" w:eastAsia="Times New Roman" w:hAnsi="Times New Roman"/>
          <w:b/>
          <w:iCs/>
          <w:sz w:val="24"/>
          <w:szCs w:val="24"/>
        </w:rPr>
        <w:t>Content of instrument</w:t>
      </w:r>
    </w:p>
    <w:p w14:paraId="6DA0269F" w14:textId="77777777" w:rsidR="005B18E3" w:rsidRDefault="005B18E3" w:rsidP="005B18E3">
      <w:pPr>
        <w:spacing w:line="240" w:lineRule="auto"/>
        <w:rPr>
          <w:rFonts w:ascii="Times New Roman" w:eastAsia="Times New Roman" w:hAnsi="Times New Roman"/>
          <w:bCs/>
          <w:iCs/>
          <w:sz w:val="24"/>
          <w:szCs w:val="24"/>
        </w:rPr>
      </w:pPr>
      <w:r w:rsidRPr="00D87705">
        <w:rPr>
          <w:rFonts w:ascii="Times New Roman" w:eastAsia="Times New Roman" w:hAnsi="Times New Roman"/>
          <w:bCs/>
          <w:iCs/>
          <w:sz w:val="24"/>
          <w:szCs w:val="24"/>
        </w:rPr>
        <w:t>Section 1 names the instrument</w:t>
      </w:r>
      <w:r>
        <w:rPr>
          <w:rFonts w:ascii="Times New Roman" w:eastAsia="Times New Roman" w:hAnsi="Times New Roman"/>
          <w:bCs/>
          <w:iCs/>
          <w:sz w:val="24"/>
          <w:szCs w:val="24"/>
        </w:rPr>
        <w:t>.</w:t>
      </w:r>
    </w:p>
    <w:p w14:paraId="33F6A38A" w14:textId="79467701" w:rsidR="005B18E3" w:rsidRDefault="005B18E3" w:rsidP="005B18E3">
      <w:pPr>
        <w:spacing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Section 2 provides that the instrument commences on the day after it is registered on the </w:t>
      </w:r>
      <w:r w:rsidR="00666D80">
        <w:rPr>
          <w:rFonts w:ascii="Times New Roman" w:eastAsia="Times New Roman" w:hAnsi="Times New Roman"/>
          <w:iCs/>
          <w:color w:val="000000" w:themeColor="text1"/>
          <w:sz w:val="24"/>
          <w:szCs w:val="24"/>
        </w:rPr>
        <w:t>Federal Register of Legislation (</w:t>
      </w:r>
      <w:r w:rsidR="00666D80" w:rsidRPr="00C05403">
        <w:rPr>
          <w:rFonts w:ascii="Times New Roman" w:eastAsia="Times New Roman" w:hAnsi="Times New Roman"/>
          <w:b/>
          <w:bCs/>
          <w:i/>
          <w:color w:val="000000" w:themeColor="text1"/>
          <w:sz w:val="24"/>
          <w:szCs w:val="24"/>
        </w:rPr>
        <w:t>FRL</w:t>
      </w:r>
      <w:r w:rsidR="00666D80">
        <w:rPr>
          <w:rFonts w:ascii="Times New Roman" w:eastAsia="Times New Roman" w:hAnsi="Times New Roman"/>
          <w:iCs/>
          <w:color w:val="000000" w:themeColor="text1"/>
          <w:sz w:val="24"/>
          <w:szCs w:val="24"/>
        </w:rPr>
        <w:t>)</w:t>
      </w:r>
      <w:r>
        <w:rPr>
          <w:rFonts w:ascii="Times New Roman" w:eastAsia="Times New Roman" w:hAnsi="Times New Roman"/>
          <w:bCs/>
          <w:iCs/>
          <w:sz w:val="24"/>
          <w:szCs w:val="24"/>
        </w:rPr>
        <w:t>.</w:t>
      </w:r>
    </w:p>
    <w:p w14:paraId="17ECAFB0" w14:textId="77777777" w:rsidR="005B18E3" w:rsidRDefault="005B18E3" w:rsidP="005B18E3">
      <w:pPr>
        <w:spacing w:line="240" w:lineRule="auto"/>
        <w:rPr>
          <w:rFonts w:ascii="Times New Roman" w:eastAsia="Times New Roman" w:hAnsi="Times New Roman"/>
          <w:bCs/>
          <w:iCs/>
          <w:sz w:val="24"/>
          <w:szCs w:val="24"/>
        </w:rPr>
      </w:pPr>
      <w:r>
        <w:rPr>
          <w:rFonts w:ascii="Times New Roman" w:eastAsia="Times New Roman" w:hAnsi="Times New Roman"/>
          <w:bCs/>
          <w:iCs/>
          <w:sz w:val="24"/>
          <w:szCs w:val="24"/>
        </w:rPr>
        <w:t>Section 3 provides that Schedule 1 amends CAO 95.12.</w:t>
      </w:r>
    </w:p>
    <w:p w14:paraId="6E1CC282" w14:textId="77777777" w:rsidR="005B18E3" w:rsidRDefault="005B18E3" w:rsidP="005B18E3">
      <w:pPr>
        <w:spacing w:line="240" w:lineRule="auto"/>
        <w:rPr>
          <w:rFonts w:ascii="Times New Roman" w:eastAsia="Times New Roman" w:hAnsi="Times New Roman"/>
          <w:bCs/>
          <w:iCs/>
          <w:sz w:val="24"/>
          <w:szCs w:val="24"/>
        </w:rPr>
      </w:pPr>
      <w:r>
        <w:rPr>
          <w:rFonts w:ascii="Times New Roman" w:eastAsia="Times New Roman" w:hAnsi="Times New Roman"/>
          <w:bCs/>
          <w:iCs/>
          <w:sz w:val="24"/>
          <w:szCs w:val="24"/>
        </w:rPr>
        <w:t>Section 4 provides that Schedule 2 amends CAO 95.12.1.</w:t>
      </w:r>
    </w:p>
    <w:p w14:paraId="605EF1AE" w14:textId="1F505129" w:rsidR="005B18E3" w:rsidRDefault="005B18E3" w:rsidP="005B18E3">
      <w:pPr>
        <w:spacing w:after="60" w:line="240" w:lineRule="auto"/>
        <w:rPr>
          <w:rFonts w:ascii="Times New Roman" w:eastAsia="Times New Roman" w:hAnsi="Times New Roman"/>
          <w:bCs/>
          <w:iCs/>
          <w:sz w:val="24"/>
          <w:szCs w:val="24"/>
        </w:rPr>
      </w:pPr>
      <w:r>
        <w:rPr>
          <w:rFonts w:ascii="Times New Roman" w:eastAsia="Times New Roman" w:hAnsi="Times New Roman"/>
          <w:bCs/>
          <w:iCs/>
          <w:sz w:val="24"/>
          <w:szCs w:val="24"/>
        </w:rPr>
        <w:t>Schedule 1 includes the following amendments of CAO 95</w:t>
      </w:r>
      <w:r w:rsidR="00666D80">
        <w:rPr>
          <w:rFonts w:ascii="Times New Roman" w:eastAsia="Times New Roman" w:hAnsi="Times New Roman"/>
          <w:bCs/>
          <w:iCs/>
          <w:sz w:val="24"/>
          <w:szCs w:val="24"/>
        </w:rPr>
        <w:t>.</w:t>
      </w:r>
      <w:r>
        <w:rPr>
          <w:rFonts w:ascii="Times New Roman" w:eastAsia="Times New Roman" w:hAnsi="Times New Roman"/>
          <w:bCs/>
          <w:iCs/>
          <w:sz w:val="24"/>
          <w:szCs w:val="24"/>
        </w:rPr>
        <w:t>12:</w:t>
      </w:r>
    </w:p>
    <w:p w14:paraId="356A952D" w14:textId="0DEB9EAB" w:rsidR="005B18E3" w:rsidRDefault="005B18E3" w:rsidP="005B18E3">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(a)</w:t>
      </w:r>
      <w:r>
        <w:rPr>
          <w:rFonts w:ascii="Times New Roman" w:eastAsia="Times New Roman" w:hAnsi="Times New Roman"/>
          <w:bCs/>
          <w:iCs/>
          <w:sz w:val="24"/>
          <w:szCs w:val="24"/>
        </w:rPr>
        <w:tab/>
        <w:t>Items [1] and [2] correct incorrect cross-references in subparagraphs 3 (b)</w:t>
      </w:r>
      <w:r w:rsidR="00666D80">
        <w:rPr>
          <w:rFonts w:ascii="Times New Roman" w:eastAsia="Times New Roman" w:hAnsi="Times New Roman"/>
          <w:bCs/>
          <w:iCs/>
          <w:sz w:val="24"/>
          <w:szCs w:val="24"/>
        </w:rPr>
        <w:t xml:space="preserve"> and</w:t>
      </w:r>
      <w:r w:rsidR="003A5952">
        <w:rPr>
          <w:rFonts w:ascii="Times New Roman" w:eastAsia="Times New Roman" w:hAnsi="Times New Roman"/>
          <w:bCs/>
          <w:iCs/>
          <w:sz w:val="24"/>
          <w:szCs w:val="24"/>
        </w:rPr>
        <w:t xml:space="preserve"> </w:t>
      </w:r>
      <w:r>
        <w:rPr>
          <w:rFonts w:ascii="Times New Roman" w:eastAsia="Times New Roman" w:hAnsi="Times New Roman"/>
          <w:bCs/>
          <w:iCs/>
          <w:sz w:val="24"/>
          <w:szCs w:val="24"/>
        </w:rPr>
        <w:t>3</w:t>
      </w:r>
      <w:r>
        <w:t> </w:t>
      </w:r>
      <w:r>
        <w:rPr>
          <w:rFonts w:ascii="Times New Roman" w:eastAsia="Times New Roman" w:hAnsi="Times New Roman"/>
          <w:bCs/>
          <w:iCs/>
          <w:sz w:val="24"/>
          <w:szCs w:val="24"/>
        </w:rPr>
        <w:t>(d)</w:t>
      </w:r>
      <w:r>
        <w:rPr>
          <w:bCs/>
          <w:iCs/>
        </w:rPr>
        <w:t>;</w:t>
      </w:r>
    </w:p>
    <w:p w14:paraId="54E9A794" w14:textId="77777777" w:rsidR="005B18E3" w:rsidRDefault="005B18E3" w:rsidP="005B18E3">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(b)</w:t>
      </w:r>
      <w:r>
        <w:rPr>
          <w:rFonts w:ascii="Times New Roman" w:eastAsia="Times New Roman" w:hAnsi="Times New Roman"/>
          <w:bCs/>
          <w:iCs/>
          <w:sz w:val="24"/>
          <w:szCs w:val="24"/>
        </w:rPr>
        <w:tab/>
        <w:t>Item [3] more precisely identifies the intended cross-reference in subparagraph 3</w:t>
      </w:r>
      <w:r w:rsidRPr="002D1409">
        <w:rPr>
          <w:rFonts w:ascii="Times New Roman" w:hAnsi="Times New Roman"/>
          <w:sz w:val="24"/>
          <w:szCs w:val="24"/>
        </w:rPr>
        <w:t> </w:t>
      </w:r>
      <w:r>
        <w:rPr>
          <w:rFonts w:ascii="Times New Roman" w:eastAsia="Times New Roman" w:hAnsi="Times New Roman"/>
          <w:bCs/>
          <w:iCs/>
          <w:sz w:val="24"/>
          <w:szCs w:val="24"/>
        </w:rPr>
        <w:t>(f);</w:t>
      </w:r>
    </w:p>
    <w:p w14:paraId="22CEB681" w14:textId="77777777" w:rsidR="005B18E3" w:rsidRDefault="005B18E3" w:rsidP="005B18E3">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(c)</w:t>
      </w:r>
      <w:r>
        <w:rPr>
          <w:rFonts w:ascii="Times New Roman" w:eastAsia="Times New Roman" w:hAnsi="Times New Roman"/>
          <w:bCs/>
          <w:iCs/>
          <w:sz w:val="24"/>
          <w:szCs w:val="24"/>
        </w:rPr>
        <w:tab/>
        <w:t xml:space="preserve">Items [4] and [5] repeal subparagraph 3 (h) – a provision that consists solely of a </w:t>
      </w:r>
      <w:r w:rsidRPr="0046130A">
        <w:rPr>
          <w:rFonts w:ascii="Times New Roman" w:eastAsia="Times New Roman" w:hAnsi="Times New Roman"/>
          <w:bCs/>
          <w:iCs/>
          <w:sz w:val="24"/>
          <w:szCs w:val="24"/>
        </w:rPr>
        <w:t>cross</w:t>
      </w:r>
      <w:r w:rsidRPr="0046130A">
        <w:rPr>
          <w:rFonts w:ascii="Times New Roman" w:eastAsia="Times New Roman" w:hAnsi="Times New Roman"/>
          <w:bCs/>
          <w:iCs/>
          <w:sz w:val="24"/>
          <w:szCs w:val="24"/>
        </w:rPr>
        <w:noBreakHyphen/>
        <w:t xml:space="preserve">reference to </w:t>
      </w:r>
      <w:r>
        <w:rPr>
          <w:rFonts w:ascii="Times New Roman" w:eastAsia="Times New Roman" w:hAnsi="Times New Roman"/>
          <w:bCs/>
          <w:iCs/>
          <w:sz w:val="24"/>
          <w:szCs w:val="24"/>
        </w:rPr>
        <w:t xml:space="preserve">a </w:t>
      </w:r>
      <w:r w:rsidRPr="0046130A">
        <w:rPr>
          <w:rFonts w:ascii="Times New Roman" w:eastAsia="Times New Roman" w:hAnsi="Times New Roman"/>
          <w:bCs/>
          <w:iCs/>
          <w:sz w:val="24"/>
          <w:szCs w:val="24"/>
        </w:rPr>
        <w:t>repealed provision</w:t>
      </w:r>
      <w:r>
        <w:rPr>
          <w:rFonts w:ascii="Times New Roman" w:eastAsia="Times New Roman" w:hAnsi="Times New Roman"/>
          <w:bCs/>
          <w:iCs/>
          <w:sz w:val="24"/>
          <w:szCs w:val="24"/>
        </w:rPr>
        <w:t xml:space="preserve"> </w:t>
      </w:r>
      <w:r w:rsidRPr="0046130A">
        <w:rPr>
          <w:rFonts w:ascii="Times New Roman" w:eastAsia="Times New Roman" w:hAnsi="Times New Roman"/>
          <w:bCs/>
          <w:iCs/>
          <w:sz w:val="24"/>
          <w:szCs w:val="24"/>
        </w:rPr>
        <w:t xml:space="preserve">of </w:t>
      </w:r>
      <w:r>
        <w:rPr>
          <w:rFonts w:ascii="Times New Roman" w:eastAsia="Times New Roman" w:hAnsi="Times New Roman"/>
          <w:bCs/>
          <w:iCs/>
          <w:sz w:val="24"/>
          <w:szCs w:val="24"/>
        </w:rPr>
        <w:t>CAR – and make a consequential amendment to subparagraph 3 (g);</w:t>
      </w:r>
    </w:p>
    <w:p w14:paraId="6F3C2F41" w14:textId="77777777" w:rsidR="005B18E3" w:rsidRDefault="005B18E3" w:rsidP="005B18E3">
      <w:pPr>
        <w:spacing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(d)</w:t>
      </w:r>
      <w:r>
        <w:rPr>
          <w:rFonts w:ascii="Times New Roman" w:eastAsia="Times New Roman" w:hAnsi="Times New Roman"/>
          <w:bCs/>
          <w:iCs/>
          <w:sz w:val="24"/>
          <w:szCs w:val="24"/>
        </w:rPr>
        <w:tab/>
        <w:t>Item [6] replaces “gyroplane category rating” with “aeroplane category rating” in subparagraph 6.3 (d) and, therefore, gives effect to the main purpose of amending CAO 95.12.</w:t>
      </w:r>
    </w:p>
    <w:p w14:paraId="72EDB9E2" w14:textId="2332CF07" w:rsidR="005B18E3" w:rsidRDefault="005B18E3" w:rsidP="005B18E3">
      <w:pPr>
        <w:spacing w:after="60" w:line="240" w:lineRule="auto"/>
        <w:rPr>
          <w:rFonts w:ascii="Times New Roman" w:eastAsia="Times New Roman" w:hAnsi="Times New Roman"/>
          <w:bCs/>
          <w:iCs/>
          <w:sz w:val="24"/>
          <w:szCs w:val="24"/>
        </w:rPr>
      </w:pPr>
      <w:r>
        <w:rPr>
          <w:rFonts w:ascii="Times New Roman" w:eastAsia="Times New Roman" w:hAnsi="Times New Roman"/>
          <w:bCs/>
          <w:iCs/>
          <w:sz w:val="24"/>
          <w:szCs w:val="24"/>
        </w:rPr>
        <w:t>Schedule 2 includes the following amendments of CAO 95</w:t>
      </w:r>
      <w:r w:rsidR="00666D80">
        <w:rPr>
          <w:rFonts w:ascii="Times New Roman" w:eastAsia="Times New Roman" w:hAnsi="Times New Roman"/>
          <w:bCs/>
          <w:iCs/>
          <w:sz w:val="24"/>
          <w:szCs w:val="24"/>
        </w:rPr>
        <w:t>.</w:t>
      </w:r>
      <w:r>
        <w:rPr>
          <w:rFonts w:ascii="Times New Roman" w:eastAsia="Times New Roman" w:hAnsi="Times New Roman"/>
          <w:bCs/>
          <w:iCs/>
          <w:sz w:val="24"/>
          <w:szCs w:val="24"/>
        </w:rPr>
        <w:t>12.1:</w:t>
      </w:r>
    </w:p>
    <w:p w14:paraId="43A9BD0E" w14:textId="3E266381" w:rsidR="00933835" w:rsidRDefault="005B18E3" w:rsidP="005B18E3">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(a)</w:t>
      </w:r>
      <w:r>
        <w:rPr>
          <w:rFonts w:ascii="Times New Roman" w:eastAsia="Times New Roman" w:hAnsi="Times New Roman"/>
          <w:bCs/>
          <w:iCs/>
          <w:sz w:val="24"/>
          <w:szCs w:val="24"/>
        </w:rPr>
        <w:tab/>
        <w:t>Item</w:t>
      </w:r>
      <w:r w:rsidR="00347105">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[1] </w:t>
      </w:r>
      <w:r w:rsidR="00061D6E">
        <w:rPr>
          <w:rFonts w:ascii="Times New Roman" w:eastAsia="Times New Roman" w:hAnsi="Times New Roman"/>
          <w:bCs/>
          <w:iCs/>
          <w:sz w:val="24"/>
          <w:szCs w:val="24"/>
        </w:rPr>
        <w:t>removes</w:t>
      </w:r>
      <w:r w:rsidR="00933835">
        <w:rPr>
          <w:rFonts w:ascii="Times New Roman" w:eastAsia="Times New Roman" w:hAnsi="Times New Roman"/>
          <w:bCs/>
          <w:iCs/>
          <w:sz w:val="24"/>
          <w:szCs w:val="24"/>
        </w:rPr>
        <w:t xml:space="preserve"> an incorrect cross-reference in subparagraph</w:t>
      </w:r>
      <w:r w:rsidR="002B69BD">
        <w:rPr>
          <w:rFonts w:ascii="Times New Roman" w:eastAsia="Times New Roman" w:hAnsi="Times New Roman"/>
          <w:bCs/>
          <w:iCs/>
          <w:sz w:val="24"/>
          <w:szCs w:val="24"/>
        </w:rPr>
        <w:t xml:space="preserve"> </w:t>
      </w:r>
      <w:r w:rsidR="00933835">
        <w:rPr>
          <w:rFonts w:ascii="Times New Roman" w:eastAsia="Times New Roman" w:hAnsi="Times New Roman"/>
          <w:bCs/>
          <w:iCs/>
          <w:sz w:val="24"/>
          <w:szCs w:val="24"/>
        </w:rPr>
        <w:t>3.1 (c)</w:t>
      </w:r>
      <w:r w:rsidR="00061D6E">
        <w:rPr>
          <w:rFonts w:ascii="Times New Roman" w:eastAsia="Times New Roman" w:hAnsi="Times New Roman"/>
          <w:bCs/>
          <w:iCs/>
          <w:sz w:val="24"/>
          <w:szCs w:val="24"/>
        </w:rPr>
        <w:t>. By removing that cross-reference, item [1</w:t>
      </w:r>
      <w:r w:rsidR="00347105">
        <w:rPr>
          <w:rFonts w:ascii="Times New Roman" w:eastAsia="Times New Roman" w:hAnsi="Times New Roman"/>
          <w:bCs/>
          <w:iCs/>
          <w:sz w:val="24"/>
          <w:szCs w:val="24"/>
        </w:rPr>
        <w:t xml:space="preserve">] </w:t>
      </w:r>
      <w:r w:rsidR="00933835">
        <w:rPr>
          <w:rFonts w:ascii="Times New Roman" w:eastAsia="Times New Roman" w:hAnsi="Times New Roman"/>
          <w:bCs/>
          <w:iCs/>
          <w:sz w:val="24"/>
          <w:szCs w:val="24"/>
        </w:rPr>
        <w:t>remov</w:t>
      </w:r>
      <w:r w:rsidR="00347105">
        <w:rPr>
          <w:rFonts w:ascii="Times New Roman" w:eastAsia="Times New Roman" w:hAnsi="Times New Roman"/>
          <w:bCs/>
          <w:iCs/>
          <w:sz w:val="24"/>
          <w:szCs w:val="24"/>
        </w:rPr>
        <w:t>es</w:t>
      </w:r>
      <w:r w:rsidR="00933835">
        <w:rPr>
          <w:rFonts w:ascii="Times New Roman" w:eastAsia="Times New Roman" w:hAnsi="Times New Roman"/>
          <w:bCs/>
          <w:iCs/>
          <w:sz w:val="24"/>
          <w:szCs w:val="24"/>
        </w:rPr>
        <w:t xml:space="preserve"> </w:t>
      </w:r>
      <w:r w:rsidR="00435078">
        <w:rPr>
          <w:rFonts w:ascii="Times New Roman" w:eastAsia="Times New Roman" w:hAnsi="Times New Roman"/>
          <w:bCs/>
          <w:iCs/>
          <w:sz w:val="24"/>
          <w:szCs w:val="24"/>
        </w:rPr>
        <w:t>an existing</w:t>
      </w:r>
      <w:r w:rsidR="00933835">
        <w:rPr>
          <w:rFonts w:ascii="Times New Roman" w:eastAsia="Times New Roman" w:hAnsi="Times New Roman"/>
          <w:bCs/>
          <w:iCs/>
          <w:sz w:val="24"/>
          <w:szCs w:val="24"/>
        </w:rPr>
        <w:t xml:space="preserve"> exemption from</w:t>
      </w:r>
      <w:r w:rsidR="00061D6E">
        <w:rPr>
          <w:rFonts w:ascii="Times New Roman" w:eastAsia="Times New Roman" w:hAnsi="Times New Roman"/>
          <w:bCs/>
          <w:iCs/>
          <w:sz w:val="24"/>
          <w:szCs w:val="24"/>
        </w:rPr>
        <w:t xml:space="preserve"> compliance with regulation</w:t>
      </w:r>
      <w:r w:rsidR="002B69BD">
        <w:rPr>
          <w:rFonts w:ascii="Times New Roman" w:eastAsia="Times New Roman" w:hAnsi="Times New Roman"/>
          <w:bCs/>
          <w:iCs/>
          <w:sz w:val="24"/>
          <w:szCs w:val="24"/>
        </w:rPr>
        <w:t xml:space="preserve"> </w:t>
      </w:r>
      <w:r w:rsidR="00061D6E">
        <w:rPr>
          <w:rFonts w:ascii="Times New Roman" w:eastAsia="Times New Roman" w:hAnsi="Times New Roman"/>
          <w:bCs/>
          <w:iCs/>
          <w:sz w:val="24"/>
          <w:szCs w:val="24"/>
        </w:rPr>
        <w:t>155 of CAR</w:t>
      </w:r>
      <w:r w:rsidR="00435078">
        <w:rPr>
          <w:rFonts w:ascii="Times New Roman" w:eastAsia="Times New Roman" w:hAnsi="Times New Roman"/>
          <w:bCs/>
          <w:iCs/>
          <w:sz w:val="24"/>
          <w:szCs w:val="24"/>
        </w:rPr>
        <w:t>. The removal of that exemption is consistent</w:t>
      </w:r>
      <w:r w:rsidR="00061D6E">
        <w:rPr>
          <w:rFonts w:ascii="Times New Roman" w:eastAsia="Times New Roman" w:hAnsi="Times New Roman"/>
          <w:bCs/>
          <w:iCs/>
          <w:sz w:val="24"/>
          <w:szCs w:val="24"/>
        </w:rPr>
        <w:t xml:space="preserve"> with CASA’s policy that gyroplanes should not</w:t>
      </w:r>
      <w:r w:rsidR="00004570">
        <w:rPr>
          <w:rFonts w:ascii="Times New Roman" w:eastAsia="Times New Roman" w:hAnsi="Times New Roman"/>
          <w:bCs/>
          <w:iCs/>
          <w:sz w:val="24"/>
          <w:szCs w:val="24"/>
        </w:rPr>
        <w:t xml:space="preserve">, under CAO 95.12.1, </w:t>
      </w:r>
      <w:r w:rsidR="00061D6E">
        <w:rPr>
          <w:rFonts w:ascii="Times New Roman" w:eastAsia="Times New Roman" w:hAnsi="Times New Roman"/>
          <w:bCs/>
          <w:iCs/>
          <w:sz w:val="24"/>
          <w:szCs w:val="24"/>
        </w:rPr>
        <w:t xml:space="preserve">be exempt from compliance with </w:t>
      </w:r>
      <w:r w:rsidR="00347105">
        <w:rPr>
          <w:rFonts w:ascii="Times New Roman" w:eastAsia="Times New Roman" w:hAnsi="Times New Roman"/>
          <w:bCs/>
          <w:iCs/>
          <w:sz w:val="24"/>
          <w:szCs w:val="24"/>
        </w:rPr>
        <w:t xml:space="preserve">the requirements, mentioned in </w:t>
      </w:r>
      <w:r w:rsidR="00004570">
        <w:rPr>
          <w:rFonts w:ascii="Times New Roman" w:eastAsia="Times New Roman" w:hAnsi="Times New Roman"/>
          <w:bCs/>
          <w:iCs/>
          <w:sz w:val="24"/>
          <w:szCs w:val="24"/>
        </w:rPr>
        <w:t>regulation</w:t>
      </w:r>
      <w:r w:rsidR="002B69BD">
        <w:rPr>
          <w:rFonts w:ascii="Times New Roman" w:eastAsia="Times New Roman" w:hAnsi="Times New Roman"/>
          <w:bCs/>
          <w:iCs/>
          <w:sz w:val="24"/>
          <w:szCs w:val="24"/>
        </w:rPr>
        <w:t xml:space="preserve"> </w:t>
      </w:r>
      <w:r w:rsidR="00004570">
        <w:rPr>
          <w:rFonts w:ascii="Times New Roman" w:eastAsia="Times New Roman" w:hAnsi="Times New Roman"/>
          <w:bCs/>
          <w:iCs/>
          <w:sz w:val="24"/>
          <w:szCs w:val="24"/>
        </w:rPr>
        <w:t>155 of CAR</w:t>
      </w:r>
      <w:r w:rsidR="00347105">
        <w:rPr>
          <w:rFonts w:ascii="Times New Roman" w:eastAsia="Times New Roman" w:hAnsi="Times New Roman"/>
          <w:bCs/>
          <w:iCs/>
          <w:sz w:val="24"/>
          <w:szCs w:val="24"/>
        </w:rPr>
        <w:t>, for conducting aerobatic manoeuvres;</w:t>
      </w:r>
    </w:p>
    <w:p w14:paraId="25011B40" w14:textId="34A9A592" w:rsidR="005B18E3" w:rsidRDefault="00933835" w:rsidP="005B18E3">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(b)</w:t>
      </w:r>
      <w:r>
        <w:rPr>
          <w:rFonts w:ascii="Times New Roman" w:eastAsia="Times New Roman" w:hAnsi="Times New Roman"/>
          <w:bCs/>
          <w:iCs/>
          <w:sz w:val="24"/>
          <w:szCs w:val="24"/>
        </w:rPr>
        <w:tab/>
        <w:t xml:space="preserve">Items </w:t>
      </w:r>
      <w:r w:rsidR="00F63810">
        <w:rPr>
          <w:rFonts w:ascii="Times New Roman" w:eastAsia="Times New Roman" w:hAnsi="Times New Roman"/>
          <w:bCs/>
          <w:iCs/>
          <w:sz w:val="24"/>
          <w:szCs w:val="24"/>
        </w:rPr>
        <w:t>[</w:t>
      </w:r>
      <w:r>
        <w:rPr>
          <w:rFonts w:ascii="Times New Roman" w:eastAsia="Times New Roman" w:hAnsi="Times New Roman"/>
          <w:bCs/>
          <w:iCs/>
          <w:sz w:val="24"/>
          <w:szCs w:val="24"/>
        </w:rPr>
        <w:t>2</w:t>
      </w:r>
      <w:r w:rsidR="00F63810">
        <w:rPr>
          <w:rFonts w:ascii="Times New Roman" w:eastAsia="Times New Roman" w:hAnsi="Times New Roman"/>
          <w:bCs/>
          <w:iCs/>
          <w:sz w:val="24"/>
          <w:szCs w:val="24"/>
        </w:rPr>
        <w:t>]</w:t>
      </w:r>
      <w:r>
        <w:rPr>
          <w:rFonts w:ascii="Times New Roman" w:eastAsia="Times New Roman" w:hAnsi="Times New Roman"/>
          <w:bCs/>
          <w:iCs/>
          <w:sz w:val="24"/>
          <w:szCs w:val="24"/>
        </w:rPr>
        <w:t xml:space="preserve"> and </w:t>
      </w:r>
      <w:r w:rsidR="005B18E3">
        <w:rPr>
          <w:rFonts w:ascii="Times New Roman" w:eastAsia="Times New Roman" w:hAnsi="Times New Roman"/>
          <w:bCs/>
          <w:iCs/>
          <w:sz w:val="24"/>
          <w:szCs w:val="24"/>
        </w:rPr>
        <w:t xml:space="preserve"> [3] correct incorrect cross-references in, respectively, subparagraphs</w:t>
      </w:r>
      <w:r w:rsidR="00347105">
        <w:rPr>
          <w:rFonts w:ascii="Times New Roman" w:eastAsia="Times New Roman" w:hAnsi="Times New Roman"/>
          <w:bCs/>
          <w:iCs/>
          <w:sz w:val="24"/>
          <w:szCs w:val="24"/>
        </w:rPr>
        <w:t> </w:t>
      </w:r>
      <w:r w:rsidR="005B18E3">
        <w:rPr>
          <w:rFonts w:ascii="Times New Roman" w:eastAsia="Times New Roman" w:hAnsi="Times New Roman"/>
          <w:bCs/>
          <w:iCs/>
          <w:sz w:val="24"/>
          <w:szCs w:val="24"/>
        </w:rPr>
        <w:t>3.1 (d) and 3.1 (e)</w:t>
      </w:r>
      <w:r w:rsidR="005B18E3">
        <w:rPr>
          <w:bCs/>
          <w:iCs/>
        </w:rPr>
        <w:t>;</w:t>
      </w:r>
    </w:p>
    <w:p w14:paraId="367F1B60" w14:textId="6B419672" w:rsidR="005B18E3" w:rsidRDefault="005B18E3" w:rsidP="005B18E3">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r w:rsidR="00533EA5">
        <w:rPr>
          <w:rFonts w:ascii="Times New Roman" w:eastAsia="Times New Roman" w:hAnsi="Times New Roman"/>
          <w:bCs/>
          <w:iCs/>
          <w:sz w:val="24"/>
          <w:szCs w:val="24"/>
        </w:rPr>
        <w:t>c</w:t>
      </w:r>
      <w:r>
        <w:rPr>
          <w:rFonts w:ascii="Times New Roman" w:eastAsia="Times New Roman" w:hAnsi="Times New Roman"/>
          <w:bCs/>
          <w:iCs/>
          <w:sz w:val="24"/>
          <w:szCs w:val="24"/>
        </w:rPr>
        <w:t>)</w:t>
      </w:r>
      <w:r>
        <w:rPr>
          <w:rFonts w:ascii="Times New Roman" w:eastAsia="Times New Roman" w:hAnsi="Times New Roman"/>
          <w:bCs/>
          <w:iCs/>
          <w:sz w:val="24"/>
          <w:szCs w:val="24"/>
        </w:rPr>
        <w:tab/>
        <w:t xml:space="preserve">Item [4] repeals subparagraph 3.1 (f) – a provision that consists solely of a </w:t>
      </w:r>
      <w:r w:rsidRPr="0046130A">
        <w:rPr>
          <w:rFonts w:ascii="Times New Roman" w:eastAsia="Times New Roman" w:hAnsi="Times New Roman"/>
          <w:bCs/>
          <w:iCs/>
          <w:sz w:val="24"/>
          <w:szCs w:val="24"/>
        </w:rPr>
        <w:t>cross</w:t>
      </w:r>
      <w:r w:rsidRPr="0046130A">
        <w:rPr>
          <w:rFonts w:ascii="Times New Roman" w:eastAsia="Times New Roman" w:hAnsi="Times New Roman"/>
          <w:bCs/>
          <w:iCs/>
          <w:sz w:val="24"/>
          <w:szCs w:val="24"/>
        </w:rPr>
        <w:noBreakHyphen/>
        <w:t xml:space="preserve">reference to </w:t>
      </w:r>
      <w:r>
        <w:rPr>
          <w:rFonts w:ascii="Times New Roman" w:eastAsia="Times New Roman" w:hAnsi="Times New Roman"/>
          <w:bCs/>
          <w:iCs/>
          <w:sz w:val="24"/>
          <w:szCs w:val="24"/>
        </w:rPr>
        <w:t xml:space="preserve">a </w:t>
      </w:r>
      <w:r w:rsidRPr="0046130A">
        <w:rPr>
          <w:rFonts w:ascii="Times New Roman" w:eastAsia="Times New Roman" w:hAnsi="Times New Roman"/>
          <w:bCs/>
          <w:iCs/>
          <w:sz w:val="24"/>
          <w:szCs w:val="24"/>
        </w:rPr>
        <w:t>repealed provision</w:t>
      </w:r>
      <w:r>
        <w:rPr>
          <w:rFonts w:ascii="Times New Roman" w:eastAsia="Times New Roman" w:hAnsi="Times New Roman"/>
          <w:bCs/>
          <w:iCs/>
          <w:sz w:val="24"/>
          <w:szCs w:val="24"/>
        </w:rPr>
        <w:t xml:space="preserve"> </w:t>
      </w:r>
      <w:r w:rsidRPr="0046130A">
        <w:rPr>
          <w:rFonts w:ascii="Times New Roman" w:eastAsia="Times New Roman" w:hAnsi="Times New Roman"/>
          <w:bCs/>
          <w:iCs/>
          <w:sz w:val="24"/>
          <w:szCs w:val="24"/>
        </w:rPr>
        <w:t xml:space="preserve">of </w:t>
      </w:r>
      <w:r>
        <w:rPr>
          <w:rFonts w:ascii="Times New Roman" w:eastAsia="Times New Roman" w:hAnsi="Times New Roman"/>
          <w:bCs/>
          <w:iCs/>
          <w:sz w:val="24"/>
          <w:szCs w:val="24"/>
        </w:rPr>
        <w:t>CAR;</w:t>
      </w:r>
    </w:p>
    <w:p w14:paraId="454A0366" w14:textId="4E358D66" w:rsidR="005B18E3" w:rsidRDefault="005B18E3" w:rsidP="005B18E3">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r w:rsidR="00533EA5">
        <w:rPr>
          <w:rFonts w:ascii="Times New Roman" w:eastAsia="Times New Roman" w:hAnsi="Times New Roman"/>
          <w:bCs/>
          <w:iCs/>
          <w:sz w:val="24"/>
          <w:szCs w:val="24"/>
        </w:rPr>
        <w:t>d</w:t>
      </w:r>
      <w:r>
        <w:rPr>
          <w:rFonts w:ascii="Times New Roman" w:eastAsia="Times New Roman" w:hAnsi="Times New Roman"/>
          <w:bCs/>
          <w:iCs/>
          <w:sz w:val="24"/>
          <w:szCs w:val="24"/>
        </w:rPr>
        <w:t>)</w:t>
      </w:r>
      <w:r>
        <w:rPr>
          <w:rFonts w:ascii="Times New Roman" w:eastAsia="Times New Roman" w:hAnsi="Times New Roman"/>
          <w:bCs/>
          <w:iCs/>
          <w:sz w:val="24"/>
          <w:szCs w:val="24"/>
        </w:rPr>
        <w:tab/>
        <w:t>Item [5] more precisely identifies the intended cross-reference in subparagraph 3.1 (g);</w:t>
      </w:r>
    </w:p>
    <w:p w14:paraId="43712B82" w14:textId="777E50CD" w:rsidR="005B18E3" w:rsidRDefault="005B18E3" w:rsidP="005B18E3">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r w:rsidR="00533EA5">
        <w:rPr>
          <w:rFonts w:ascii="Times New Roman" w:eastAsia="Times New Roman" w:hAnsi="Times New Roman"/>
          <w:bCs/>
          <w:iCs/>
          <w:sz w:val="24"/>
          <w:szCs w:val="24"/>
        </w:rPr>
        <w:t>e</w:t>
      </w:r>
      <w:r>
        <w:rPr>
          <w:rFonts w:ascii="Times New Roman" w:eastAsia="Times New Roman" w:hAnsi="Times New Roman"/>
          <w:bCs/>
          <w:iCs/>
          <w:sz w:val="24"/>
          <w:szCs w:val="24"/>
        </w:rPr>
        <w:t>)</w:t>
      </w:r>
      <w:r>
        <w:rPr>
          <w:rFonts w:ascii="Times New Roman" w:eastAsia="Times New Roman" w:hAnsi="Times New Roman"/>
          <w:bCs/>
          <w:iCs/>
          <w:sz w:val="24"/>
          <w:szCs w:val="24"/>
        </w:rPr>
        <w:tab/>
        <w:t xml:space="preserve">Items [6] and [7] repeal subparagraph 3.1 (j) – a provision that consists solely of a </w:t>
      </w:r>
      <w:r w:rsidRPr="0046130A">
        <w:rPr>
          <w:rFonts w:ascii="Times New Roman" w:eastAsia="Times New Roman" w:hAnsi="Times New Roman"/>
          <w:bCs/>
          <w:iCs/>
          <w:sz w:val="24"/>
          <w:szCs w:val="24"/>
        </w:rPr>
        <w:t>cross</w:t>
      </w:r>
      <w:r w:rsidRPr="0046130A">
        <w:rPr>
          <w:rFonts w:ascii="Times New Roman" w:eastAsia="Times New Roman" w:hAnsi="Times New Roman"/>
          <w:bCs/>
          <w:iCs/>
          <w:sz w:val="24"/>
          <w:szCs w:val="24"/>
        </w:rPr>
        <w:noBreakHyphen/>
        <w:t xml:space="preserve">reference to </w:t>
      </w:r>
      <w:r>
        <w:rPr>
          <w:rFonts w:ascii="Times New Roman" w:eastAsia="Times New Roman" w:hAnsi="Times New Roman"/>
          <w:bCs/>
          <w:iCs/>
          <w:sz w:val="24"/>
          <w:szCs w:val="24"/>
        </w:rPr>
        <w:t xml:space="preserve">a </w:t>
      </w:r>
      <w:r w:rsidRPr="0046130A">
        <w:rPr>
          <w:rFonts w:ascii="Times New Roman" w:eastAsia="Times New Roman" w:hAnsi="Times New Roman"/>
          <w:bCs/>
          <w:iCs/>
          <w:sz w:val="24"/>
          <w:szCs w:val="24"/>
        </w:rPr>
        <w:t>repealed provision</w:t>
      </w:r>
      <w:r>
        <w:rPr>
          <w:rFonts w:ascii="Times New Roman" w:eastAsia="Times New Roman" w:hAnsi="Times New Roman"/>
          <w:bCs/>
          <w:iCs/>
          <w:sz w:val="24"/>
          <w:szCs w:val="24"/>
        </w:rPr>
        <w:t xml:space="preserve"> </w:t>
      </w:r>
      <w:r w:rsidRPr="0046130A">
        <w:rPr>
          <w:rFonts w:ascii="Times New Roman" w:eastAsia="Times New Roman" w:hAnsi="Times New Roman"/>
          <w:bCs/>
          <w:iCs/>
          <w:sz w:val="24"/>
          <w:szCs w:val="24"/>
        </w:rPr>
        <w:t xml:space="preserve">of </w:t>
      </w:r>
      <w:r>
        <w:rPr>
          <w:rFonts w:ascii="Times New Roman" w:eastAsia="Times New Roman" w:hAnsi="Times New Roman"/>
          <w:bCs/>
          <w:iCs/>
          <w:sz w:val="24"/>
          <w:szCs w:val="24"/>
        </w:rPr>
        <w:t>CAR – and make a consequential amendment to subparagraph 3.1 (</w:t>
      </w:r>
      <w:proofErr w:type="spellStart"/>
      <w:r>
        <w:rPr>
          <w:rFonts w:ascii="Times New Roman" w:eastAsia="Times New Roman" w:hAnsi="Times New Roman"/>
          <w:bCs/>
          <w:iCs/>
          <w:sz w:val="24"/>
          <w:szCs w:val="24"/>
        </w:rPr>
        <w:t>i</w:t>
      </w:r>
      <w:proofErr w:type="spellEnd"/>
      <w:r>
        <w:rPr>
          <w:rFonts w:ascii="Times New Roman" w:eastAsia="Times New Roman" w:hAnsi="Times New Roman"/>
          <w:bCs/>
          <w:iCs/>
          <w:sz w:val="24"/>
          <w:szCs w:val="24"/>
        </w:rPr>
        <w:t>);</w:t>
      </w:r>
    </w:p>
    <w:p w14:paraId="679EF0B1" w14:textId="43EEC501" w:rsidR="005B18E3" w:rsidRDefault="005B18E3" w:rsidP="005B18E3">
      <w:pPr>
        <w:spacing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r w:rsidR="00533EA5">
        <w:rPr>
          <w:rFonts w:ascii="Times New Roman" w:eastAsia="Times New Roman" w:hAnsi="Times New Roman"/>
          <w:bCs/>
          <w:iCs/>
          <w:sz w:val="24"/>
          <w:szCs w:val="24"/>
        </w:rPr>
        <w:t>f</w:t>
      </w:r>
      <w:r>
        <w:rPr>
          <w:rFonts w:ascii="Times New Roman" w:eastAsia="Times New Roman" w:hAnsi="Times New Roman"/>
          <w:bCs/>
          <w:iCs/>
          <w:sz w:val="24"/>
          <w:szCs w:val="24"/>
        </w:rPr>
        <w:t>)</w:t>
      </w:r>
      <w:r>
        <w:rPr>
          <w:rFonts w:ascii="Times New Roman" w:eastAsia="Times New Roman" w:hAnsi="Times New Roman"/>
          <w:bCs/>
          <w:iCs/>
          <w:sz w:val="24"/>
          <w:szCs w:val="24"/>
        </w:rPr>
        <w:tab/>
        <w:t>Item [8] replaces “gyroplane category rating” with “aeroplane category rating” in subparagraph 7.4 (d) and, therefore, gives effect to the main purpose of amending CAO 95.12.1.</w:t>
      </w:r>
    </w:p>
    <w:p w14:paraId="5784A7AB" w14:textId="613AA852" w:rsidR="005B18E3" w:rsidRDefault="00127395" w:rsidP="005B18E3">
      <w:pPr>
        <w:keepNext/>
        <w:spacing w:after="0" w:line="240" w:lineRule="auto"/>
        <w:rPr>
          <w:rFonts w:ascii="Times New Roman" w:eastAsia="Times New Roman" w:hAnsi="Times New Roman"/>
          <w:b/>
          <w:sz w:val="24"/>
          <w:szCs w:val="24"/>
        </w:rPr>
      </w:pPr>
      <w:r w:rsidRPr="00933835">
        <w:rPr>
          <w:rFonts w:ascii="Times New Roman" w:eastAsia="Times New Roman" w:hAnsi="Times New Roman"/>
          <w:b/>
          <w:bCs/>
          <w:i/>
          <w:sz w:val="24"/>
          <w:szCs w:val="24"/>
        </w:rPr>
        <w:lastRenderedPageBreak/>
        <w:t>Legislation Act</w:t>
      </w:r>
      <w:r>
        <w:rPr>
          <w:rFonts w:ascii="Times New Roman" w:eastAsia="Times New Roman" w:hAnsi="Times New Roman"/>
          <w:b/>
          <w:bCs/>
          <w:i/>
          <w:sz w:val="24"/>
          <w:szCs w:val="24"/>
        </w:rPr>
        <w:t> </w:t>
      </w:r>
      <w:r w:rsidRPr="00933835">
        <w:rPr>
          <w:rFonts w:ascii="Times New Roman" w:eastAsia="Times New Roman" w:hAnsi="Times New Roman"/>
          <w:b/>
          <w:bCs/>
          <w:i/>
          <w:sz w:val="24"/>
          <w:szCs w:val="24"/>
        </w:rPr>
        <w:t>2003</w:t>
      </w:r>
      <w:r w:rsidRPr="00C05403">
        <w:rPr>
          <w:rFonts w:ascii="Times New Roman" w:eastAsia="Times New Roman" w:hAnsi="Times New Roman"/>
          <w:i/>
          <w:sz w:val="24"/>
          <w:szCs w:val="24"/>
        </w:rPr>
        <w:t xml:space="preserve"> </w:t>
      </w:r>
      <w:r w:rsidRPr="00933835">
        <w:rPr>
          <w:rFonts w:ascii="Times New Roman" w:eastAsia="Times New Roman" w:hAnsi="Times New Roman"/>
          <w:b/>
          <w:bCs/>
          <w:iCs/>
          <w:sz w:val="24"/>
          <w:szCs w:val="24"/>
        </w:rPr>
        <w:t>(the</w:t>
      </w:r>
      <w:r>
        <w:rPr>
          <w:rFonts w:ascii="Times New Roman" w:eastAsia="Times New Roman" w:hAnsi="Times New Roman"/>
          <w:iCs/>
          <w:sz w:val="24"/>
          <w:szCs w:val="24"/>
        </w:rPr>
        <w:t> </w:t>
      </w:r>
      <w:r w:rsidRPr="00C05403">
        <w:rPr>
          <w:rFonts w:ascii="Times New Roman" w:eastAsia="Times New Roman" w:hAnsi="Times New Roman"/>
          <w:b/>
          <w:bCs/>
          <w:i/>
          <w:sz w:val="24"/>
          <w:szCs w:val="24"/>
        </w:rPr>
        <w:t>LA</w:t>
      </w:r>
      <w:r w:rsidRPr="00C05403">
        <w:rPr>
          <w:rFonts w:ascii="Times New Roman" w:eastAsia="Times New Roman" w:hAnsi="Times New Roman"/>
          <w:iCs/>
          <w:sz w:val="24"/>
          <w:szCs w:val="24"/>
        </w:rPr>
        <w:t>)</w:t>
      </w:r>
    </w:p>
    <w:p w14:paraId="17211E25" w14:textId="77777777" w:rsidR="005B18E3" w:rsidRPr="00790223" w:rsidRDefault="005B18E3" w:rsidP="005B18E3">
      <w:pPr>
        <w:spacing w:line="240" w:lineRule="auto"/>
        <w:rPr>
          <w:rFonts w:ascii="Times New Roman" w:eastAsia="Times New Roman" w:hAnsi="Times New Roman"/>
          <w:iCs/>
          <w:sz w:val="24"/>
          <w:szCs w:val="24"/>
        </w:rPr>
      </w:pPr>
      <w:r w:rsidRPr="00790223">
        <w:rPr>
          <w:rFonts w:ascii="Times New Roman" w:eastAsia="Times New Roman" w:hAnsi="Times New Roman"/>
          <w:sz w:val="24"/>
          <w:szCs w:val="24"/>
        </w:rPr>
        <w:t>Paragraph 10 (1) (d) of the LA provides that an instrument will be a legislative instrument if it includes a provision that amends or repeals another legislative instrument.</w:t>
      </w:r>
      <w:r w:rsidRPr="00790223">
        <w:rPr>
          <w:rFonts w:ascii="Times New Roman" w:eastAsia="Times New Roman" w:hAnsi="Times New Roman"/>
          <w:i/>
          <w:sz w:val="24"/>
          <w:szCs w:val="24"/>
        </w:rPr>
        <w:t xml:space="preserve"> </w:t>
      </w:r>
      <w:r w:rsidRPr="00790223">
        <w:rPr>
          <w:rFonts w:ascii="Times New Roman" w:eastAsia="Times New Roman" w:hAnsi="Times New Roman"/>
          <w:iCs/>
          <w:sz w:val="24"/>
          <w:szCs w:val="24"/>
        </w:rPr>
        <w:t>This instrument</w:t>
      </w:r>
      <w:r w:rsidRPr="00790223">
        <w:rPr>
          <w:rFonts w:ascii="Times New Roman" w:eastAsia="Times New Roman" w:hAnsi="Times New Roman"/>
          <w:i/>
          <w:sz w:val="24"/>
          <w:szCs w:val="24"/>
        </w:rPr>
        <w:t xml:space="preserve"> </w:t>
      </w:r>
      <w:r w:rsidRPr="00790223">
        <w:rPr>
          <w:rFonts w:ascii="Times New Roman" w:eastAsia="Times New Roman" w:hAnsi="Times New Roman"/>
          <w:iCs/>
          <w:sz w:val="24"/>
          <w:szCs w:val="24"/>
        </w:rPr>
        <w:t>amends</w:t>
      </w:r>
      <w:r w:rsidRPr="00790223">
        <w:rPr>
          <w:rFonts w:ascii="Times New Roman" w:eastAsia="Times New Roman" w:hAnsi="Times New Roman"/>
          <w:i/>
          <w:color w:val="0070C0"/>
          <w:sz w:val="24"/>
          <w:szCs w:val="24"/>
        </w:rPr>
        <w:t xml:space="preserve"> </w:t>
      </w:r>
      <w:r w:rsidRPr="00790223">
        <w:rPr>
          <w:rFonts w:ascii="Times New Roman" w:hAnsi="Times New Roman"/>
          <w:i/>
          <w:iCs/>
          <w:sz w:val="24"/>
          <w:szCs w:val="24"/>
        </w:rPr>
        <w:t>Civil Aviation Order 95.12 Instrument 2011</w:t>
      </w:r>
      <w:r w:rsidRPr="00790223" w:rsidDel="00EE7CB9">
        <w:rPr>
          <w:rFonts w:ascii="Times New Roman" w:eastAsia="Times New Roman" w:hAnsi="Times New Roman"/>
          <w:i/>
          <w:sz w:val="24"/>
          <w:szCs w:val="24"/>
        </w:rPr>
        <w:t xml:space="preserve"> </w:t>
      </w:r>
      <w:r w:rsidRPr="00790223">
        <w:rPr>
          <w:rFonts w:ascii="Times New Roman" w:eastAsia="Times New Roman" w:hAnsi="Times New Roman"/>
          <w:iCs/>
          <w:sz w:val="24"/>
          <w:szCs w:val="24"/>
        </w:rPr>
        <w:t xml:space="preserve">and </w:t>
      </w:r>
      <w:r w:rsidRPr="00790223">
        <w:rPr>
          <w:rFonts w:ascii="Times New Roman" w:eastAsia="Times New Roman" w:hAnsi="Times New Roman"/>
          <w:i/>
          <w:sz w:val="24"/>
          <w:szCs w:val="24"/>
        </w:rPr>
        <w:t xml:space="preserve">Civil Aviation Order 95.12.1 </w:t>
      </w:r>
      <w:r w:rsidRPr="009956FC">
        <w:rPr>
          <w:rFonts w:ascii="Times New Roman" w:eastAsia="Times New Roman" w:hAnsi="Times New Roman"/>
          <w:i/>
          <w:color w:val="000000" w:themeColor="text1"/>
          <w:sz w:val="24"/>
          <w:szCs w:val="24"/>
        </w:rPr>
        <w:t>Instrument 2011</w:t>
      </w:r>
      <w:r w:rsidRPr="009956FC">
        <w:rPr>
          <w:rFonts w:ascii="Times New Roman" w:eastAsia="Times New Roman" w:hAnsi="Times New Roman"/>
          <w:iCs/>
          <w:color w:val="000000" w:themeColor="text1"/>
          <w:sz w:val="24"/>
          <w:szCs w:val="24"/>
        </w:rPr>
        <w:t>,</w:t>
      </w:r>
      <w:r w:rsidRPr="009956FC">
        <w:rPr>
          <w:rFonts w:ascii="Times New Roman" w:eastAsia="Times New Roman" w:hAnsi="Times New Roman"/>
          <w:i/>
          <w:color w:val="000000" w:themeColor="text1"/>
          <w:sz w:val="24"/>
          <w:szCs w:val="24"/>
        </w:rPr>
        <w:t xml:space="preserve"> </w:t>
      </w:r>
      <w:r w:rsidRPr="009956FC">
        <w:rPr>
          <w:rFonts w:ascii="Times New Roman" w:eastAsia="Times New Roman" w:hAnsi="Times New Roman"/>
          <w:iCs/>
          <w:color w:val="000000" w:themeColor="text1"/>
          <w:sz w:val="24"/>
          <w:szCs w:val="24"/>
        </w:rPr>
        <w:t xml:space="preserve">each of which was registered as a legislative instrument. Therefore, this </w:t>
      </w:r>
      <w:r w:rsidRPr="00790223">
        <w:rPr>
          <w:rFonts w:ascii="Times New Roman" w:eastAsia="Times New Roman" w:hAnsi="Times New Roman"/>
          <w:iCs/>
          <w:sz w:val="24"/>
          <w:szCs w:val="24"/>
        </w:rPr>
        <w:t>instrument is also a legislative instrument, subject to tabling and disallowance in the Parliament under sections 38 and 42 of the LA.</w:t>
      </w:r>
    </w:p>
    <w:p w14:paraId="6C8E2ECE" w14:textId="77777777" w:rsidR="005B18E3" w:rsidRPr="00C678F7" w:rsidRDefault="005B18E3" w:rsidP="005B18E3">
      <w:pPr>
        <w:keepNext/>
        <w:spacing w:after="0" w:line="240" w:lineRule="auto"/>
        <w:rPr>
          <w:rFonts w:ascii="Times New Roman" w:eastAsia="Times New Roman" w:hAnsi="Times New Roman"/>
          <w:b/>
          <w:sz w:val="24"/>
          <w:szCs w:val="24"/>
        </w:rPr>
      </w:pPr>
      <w:r w:rsidRPr="0046130A">
        <w:rPr>
          <w:rFonts w:ascii="Times New Roman" w:eastAsia="Times New Roman" w:hAnsi="Times New Roman"/>
          <w:b/>
          <w:sz w:val="24"/>
          <w:szCs w:val="24"/>
        </w:rPr>
        <w:t>Cons</w:t>
      </w:r>
      <w:r w:rsidRPr="00C05403">
        <w:rPr>
          <w:rFonts w:ascii="Times New Roman" w:eastAsia="Times New Roman" w:hAnsi="Times New Roman"/>
          <w:b/>
          <w:sz w:val="24"/>
          <w:szCs w:val="24"/>
        </w:rPr>
        <w:t>ultation</w:t>
      </w:r>
    </w:p>
    <w:p w14:paraId="2C97EBFE" w14:textId="5B452778" w:rsidR="002565BE" w:rsidRDefault="005B18E3" w:rsidP="005B18E3">
      <w:pPr>
        <w:spacing w:line="240" w:lineRule="auto"/>
        <w:rPr>
          <w:rFonts w:ascii="Times New Roman" w:eastAsia="Times New Roman" w:hAnsi="Times New Roman"/>
          <w:iCs/>
          <w:sz w:val="24"/>
          <w:szCs w:val="24"/>
        </w:rPr>
      </w:pPr>
      <w:r w:rsidRPr="00E561E2">
        <w:rPr>
          <w:rFonts w:ascii="Times New Roman" w:eastAsia="Times New Roman" w:hAnsi="Times New Roman"/>
          <w:iCs/>
          <w:sz w:val="24"/>
          <w:szCs w:val="24"/>
        </w:rPr>
        <w:t xml:space="preserve">The main amendments in the instrument were requested by ASRA </w:t>
      </w:r>
      <w:r>
        <w:rPr>
          <w:rFonts w:ascii="Times New Roman" w:eastAsia="Times New Roman" w:hAnsi="Times New Roman"/>
          <w:iCs/>
          <w:sz w:val="24"/>
          <w:szCs w:val="24"/>
        </w:rPr>
        <w:t xml:space="preserve">to give effect to previously accepted CASA policy </w:t>
      </w:r>
      <w:r w:rsidRPr="00E561E2">
        <w:rPr>
          <w:rFonts w:ascii="Times New Roman" w:eastAsia="Times New Roman" w:hAnsi="Times New Roman"/>
          <w:iCs/>
          <w:sz w:val="24"/>
          <w:szCs w:val="24"/>
        </w:rPr>
        <w:t xml:space="preserve">and, therefore, </w:t>
      </w:r>
      <w:r>
        <w:rPr>
          <w:rFonts w:ascii="Times New Roman" w:eastAsia="Times New Roman" w:hAnsi="Times New Roman"/>
          <w:iCs/>
          <w:sz w:val="24"/>
          <w:szCs w:val="24"/>
        </w:rPr>
        <w:t xml:space="preserve">to </w:t>
      </w:r>
      <w:r w:rsidRPr="00E561E2">
        <w:rPr>
          <w:rFonts w:ascii="Times New Roman" w:eastAsia="Times New Roman" w:hAnsi="Times New Roman"/>
          <w:iCs/>
          <w:sz w:val="24"/>
          <w:szCs w:val="24"/>
        </w:rPr>
        <w:t xml:space="preserve">remove an unintended disadvantage from operators of </w:t>
      </w:r>
      <w:r>
        <w:rPr>
          <w:rFonts w:ascii="Times New Roman" w:eastAsia="Times New Roman" w:hAnsi="Times New Roman"/>
          <w:iCs/>
          <w:sz w:val="24"/>
          <w:szCs w:val="24"/>
        </w:rPr>
        <w:t>aircraft</w:t>
      </w:r>
      <w:r w:rsidRPr="00E561E2">
        <w:rPr>
          <w:rFonts w:ascii="Times New Roman" w:eastAsia="Times New Roman" w:hAnsi="Times New Roman"/>
          <w:iCs/>
          <w:sz w:val="24"/>
          <w:szCs w:val="24"/>
        </w:rPr>
        <w:t xml:space="preserve"> to which CAO</w:t>
      </w:r>
      <w:r>
        <w:rPr>
          <w:rFonts w:ascii="Times New Roman" w:eastAsia="Times New Roman" w:hAnsi="Times New Roman"/>
          <w:iCs/>
          <w:sz w:val="24"/>
          <w:szCs w:val="24"/>
        </w:rPr>
        <w:t xml:space="preserve"> </w:t>
      </w:r>
      <w:r w:rsidRPr="00E561E2">
        <w:rPr>
          <w:rFonts w:ascii="Times New Roman" w:eastAsia="Times New Roman" w:hAnsi="Times New Roman"/>
          <w:iCs/>
          <w:sz w:val="24"/>
          <w:szCs w:val="24"/>
        </w:rPr>
        <w:t xml:space="preserve">95.12 </w:t>
      </w:r>
      <w:r>
        <w:rPr>
          <w:rFonts w:ascii="Times New Roman" w:eastAsia="Times New Roman" w:hAnsi="Times New Roman"/>
          <w:iCs/>
          <w:sz w:val="24"/>
          <w:szCs w:val="24"/>
        </w:rPr>
        <w:t>or</w:t>
      </w:r>
      <w:r w:rsidRPr="00E561E2">
        <w:rPr>
          <w:rFonts w:ascii="Times New Roman" w:eastAsia="Times New Roman" w:hAnsi="Times New Roman"/>
          <w:iCs/>
          <w:sz w:val="24"/>
          <w:szCs w:val="24"/>
        </w:rPr>
        <w:t xml:space="preserve"> CAO</w:t>
      </w:r>
      <w:r>
        <w:rPr>
          <w:rFonts w:ascii="Times New Roman" w:eastAsia="Times New Roman" w:hAnsi="Times New Roman"/>
          <w:iCs/>
          <w:sz w:val="24"/>
          <w:szCs w:val="24"/>
        </w:rPr>
        <w:t xml:space="preserve"> </w:t>
      </w:r>
      <w:r w:rsidRPr="00E561E2">
        <w:rPr>
          <w:rFonts w:ascii="Times New Roman" w:eastAsia="Times New Roman" w:hAnsi="Times New Roman"/>
          <w:iCs/>
          <w:sz w:val="24"/>
          <w:szCs w:val="24"/>
        </w:rPr>
        <w:t>95.12.1 appl</w:t>
      </w:r>
      <w:r>
        <w:rPr>
          <w:rFonts w:ascii="Times New Roman" w:eastAsia="Times New Roman" w:hAnsi="Times New Roman"/>
          <w:iCs/>
          <w:sz w:val="24"/>
          <w:szCs w:val="24"/>
        </w:rPr>
        <w:t>ies</w:t>
      </w:r>
      <w:r w:rsidRPr="00E561E2">
        <w:rPr>
          <w:rFonts w:ascii="Times New Roman" w:eastAsia="Times New Roman" w:hAnsi="Times New Roman"/>
          <w:iCs/>
          <w:sz w:val="24"/>
          <w:szCs w:val="24"/>
        </w:rPr>
        <w:t>.</w:t>
      </w:r>
    </w:p>
    <w:p w14:paraId="07080947" w14:textId="32765D9F" w:rsidR="002565BE" w:rsidRPr="002565BE" w:rsidRDefault="002565BE" w:rsidP="002565BE">
      <w:pPr>
        <w:spacing w:line="240" w:lineRule="auto"/>
        <w:rPr>
          <w:rFonts w:ascii="Times New Roman" w:eastAsia="Times New Roman" w:hAnsi="Times New Roman"/>
          <w:iCs/>
          <w:sz w:val="24"/>
          <w:szCs w:val="24"/>
        </w:rPr>
      </w:pPr>
      <w:r w:rsidRPr="002565BE">
        <w:rPr>
          <w:rFonts w:ascii="Times New Roman" w:eastAsia="Times New Roman" w:hAnsi="Times New Roman"/>
          <w:iCs/>
          <w:sz w:val="24"/>
          <w:szCs w:val="24"/>
        </w:rPr>
        <w:t>CASA has consulted with the ASRA on removing from CAO 95.12.1 the existing exemption from compliance with regulation 155 of CAR. During the consultation, the ASRA agreed to aligning the requirement in subparagraph 3.1</w:t>
      </w:r>
      <w:r w:rsidR="0018097B">
        <w:rPr>
          <w:rFonts w:ascii="Times New Roman" w:eastAsia="Times New Roman" w:hAnsi="Times New Roman"/>
          <w:iCs/>
          <w:sz w:val="24"/>
          <w:szCs w:val="24"/>
        </w:rPr>
        <w:t> </w:t>
      </w:r>
      <w:r w:rsidRPr="002565BE">
        <w:rPr>
          <w:rFonts w:ascii="Times New Roman" w:eastAsia="Times New Roman" w:hAnsi="Times New Roman"/>
          <w:iCs/>
          <w:sz w:val="24"/>
          <w:szCs w:val="24"/>
        </w:rPr>
        <w:t>(c) of CAO 95.12.1 with the requirement in subparagraph</w:t>
      </w:r>
      <w:r w:rsidR="0018097B">
        <w:rPr>
          <w:rFonts w:ascii="Times New Roman" w:eastAsia="Times New Roman" w:hAnsi="Times New Roman"/>
          <w:iCs/>
          <w:sz w:val="24"/>
          <w:szCs w:val="24"/>
        </w:rPr>
        <w:t xml:space="preserve"> </w:t>
      </w:r>
      <w:r w:rsidRPr="002565BE">
        <w:rPr>
          <w:rFonts w:ascii="Times New Roman" w:eastAsia="Times New Roman" w:hAnsi="Times New Roman"/>
          <w:iCs/>
          <w:sz w:val="24"/>
          <w:szCs w:val="24"/>
        </w:rPr>
        <w:t>3 (c) of CAO 95.12.</w:t>
      </w:r>
    </w:p>
    <w:p w14:paraId="25A68BF9" w14:textId="0598824E" w:rsidR="005B18E3" w:rsidRPr="005D2626" w:rsidRDefault="005B18E3" w:rsidP="005B18E3">
      <w:pPr>
        <w:spacing w:line="240" w:lineRule="auto"/>
        <w:rPr>
          <w:rFonts w:ascii="Times New Roman" w:eastAsia="Times New Roman" w:hAnsi="Times New Roman"/>
          <w:i/>
          <w:sz w:val="24"/>
          <w:szCs w:val="24"/>
        </w:rPr>
      </w:pPr>
      <w:r w:rsidRPr="00E561E2">
        <w:rPr>
          <w:rFonts w:ascii="Times New Roman" w:eastAsia="Times New Roman" w:hAnsi="Times New Roman"/>
          <w:iCs/>
          <w:sz w:val="24"/>
          <w:szCs w:val="24"/>
        </w:rPr>
        <w:t>In these circumstances, CASA is satisfied that no further consultation is appropriate or reasonably practicable for this instrument for section</w:t>
      </w:r>
      <w:r>
        <w:rPr>
          <w:rFonts w:ascii="Times New Roman" w:eastAsia="Times New Roman" w:hAnsi="Times New Roman"/>
          <w:iCs/>
          <w:sz w:val="24"/>
          <w:szCs w:val="24"/>
        </w:rPr>
        <w:t xml:space="preserve"> </w:t>
      </w:r>
      <w:r w:rsidRPr="00E561E2">
        <w:rPr>
          <w:rFonts w:ascii="Times New Roman" w:eastAsia="Times New Roman" w:hAnsi="Times New Roman"/>
          <w:iCs/>
          <w:sz w:val="24"/>
          <w:szCs w:val="24"/>
        </w:rPr>
        <w:t>17 of the LA.</w:t>
      </w:r>
    </w:p>
    <w:p w14:paraId="0154A21B" w14:textId="77777777" w:rsidR="005B18E3" w:rsidRPr="0046130A" w:rsidRDefault="005B18E3" w:rsidP="005B18E3">
      <w:pPr>
        <w:spacing w:after="0" w:line="240" w:lineRule="auto"/>
        <w:rPr>
          <w:rFonts w:ascii="Times New Roman" w:eastAsia="Times New Roman" w:hAnsi="Times New Roman"/>
          <w:b/>
          <w:sz w:val="24"/>
          <w:szCs w:val="24"/>
        </w:rPr>
      </w:pPr>
      <w:r w:rsidRPr="00D87705">
        <w:rPr>
          <w:rFonts w:ascii="Times New Roman" w:eastAsia="Times New Roman" w:hAnsi="Times New Roman"/>
          <w:b/>
          <w:sz w:val="24"/>
          <w:szCs w:val="24"/>
        </w:rPr>
        <w:t>Office of Best Practice Regulation (</w:t>
      </w:r>
      <w:r w:rsidRPr="00D87705">
        <w:rPr>
          <w:rFonts w:ascii="Times New Roman" w:eastAsia="Times New Roman" w:hAnsi="Times New Roman"/>
          <w:b/>
          <w:i/>
          <w:sz w:val="24"/>
          <w:szCs w:val="24"/>
        </w:rPr>
        <w:t>OBPR</w:t>
      </w:r>
      <w:r w:rsidRPr="00D87705">
        <w:rPr>
          <w:rFonts w:ascii="Times New Roman" w:eastAsia="Times New Roman" w:hAnsi="Times New Roman"/>
          <w:b/>
          <w:sz w:val="24"/>
          <w:szCs w:val="24"/>
        </w:rPr>
        <w:t>)</w:t>
      </w:r>
    </w:p>
    <w:p w14:paraId="26DBA6B3" w14:textId="77777777" w:rsidR="005B18E3" w:rsidRPr="00CE5BB8" w:rsidRDefault="005B18E3" w:rsidP="005B18E3">
      <w:pPr>
        <w:spacing w:line="240" w:lineRule="auto"/>
        <w:rPr>
          <w:rFonts w:ascii="Times New Roman" w:eastAsia="Times New Roman" w:hAnsi="Times New Roman"/>
          <w:sz w:val="24"/>
          <w:szCs w:val="24"/>
        </w:rPr>
      </w:pPr>
      <w:r w:rsidRPr="00E561E2">
        <w:rPr>
          <w:rFonts w:ascii="Times New Roman" w:eastAsia="Times New Roman" w:hAnsi="Times New Roman"/>
          <w:iCs/>
          <w:sz w:val="24"/>
          <w:szCs w:val="24"/>
        </w:rPr>
        <w:t>A Regulation Impact Statement (</w:t>
      </w:r>
      <w:r w:rsidRPr="00E561E2">
        <w:rPr>
          <w:rFonts w:ascii="Times New Roman" w:eastAsia="Times New Roman" w:hAnsi="Times New Roman"/>
          <w:b/>
          <w:i/>
          <w:sz w:val="24"/>
          <w:szCs w:val="24"/>
        </w:rPr>
        <w:t>RIS</w:t>
      </w:r>
      <w:r w:rsidRPr="00E561E2">
        <w:rPr>
          <w:rFonts w:ascii="Times New Roman" w:eastAsia="Times New Roman" w:hAnsi="Times New Roman"/>
          <w:iCs/>
          <w:sz w:val="24"/>
          <w:szCs w:val="24"/>
        </w:rPr>
        <w:t xml:space="preserve">) is not required in this case, as the exemption is covered by a standing agreement between CASA and OBPR under which a RIS is not required for </w:t>
      </w:r>
      <w:r w:rsidRPr="00CE5BB8">
        <w:rPr>
          <w:rFonts w:ascii="Times New Roman" w:eastAsia="Times New Roman" w:hAnsi="Times New Roman"/>
          <w:iCs/>
          <w:sz w:val="24"/>
          <w:szCs w:val="24"/>
        </w:rPr>
        <w:t>exemptions (OBPR id: 14507).</w:t>
      </w:r>
    </w:p>
    <w:p w14:paraId="5396E00B" w14:textId="77777777" w:rsidR="005B18E3" w:rsidRPr="00CE5BB8" w:rsidRDefault="005B18E3" w:rsidP="005B18E3">
      <w:pPr>
        <w:spacing w:after="0" w:line="240" w:lineRule="auto"/>
        <w:rPr>
          <w:rFonts w:ascii="Times New Roman" w:eastAsia="Times New Roman" w:hAnsi="Times New Roman"/>
          <w:sz w:val="24"/>
          <w:szCs w:val="24"/>
        </w:rPr>
      </w:pPr>
      <w:r w:rsidRPr="00CE5BB8">
        <w:rPr>
          <w:rFonts w:ascii="Times New Roman" w:eastAsia="Times New Roman" w:hAnsi="Times New Roman"/>
          <w:b/>
          <w:iCs/>
          <w:sz w:val="24"/>
          <w:szCs w:val="24"/>
        </w:rPr>
        <w:t>Statement of Compatibility with Human Rights</w:t>
      </w:r>
    </w:p>
    <w:p w14:paraId="5E1DE21E" w14:textId="77777777" w:rsidR="005B18E3" w:rsidRDefault="005B18E3" w:rsidP="005B18E3">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w:t>
      </w:r>
    </w:p>
    <w:p w14:paraId="3B78926F" w14:textId="77777777" w:rsidR="005B18E3" w:rsidRPr="00E561E2" w:rsidRDefault="005B18E3" w:rsidP="005B18E3">
      <w:pPr>
        <w:spacing w:after="0" w:line="240" w:lineRule="auto"/>
        <w:rPr>
          <w:rFonts w:ascii="Times New Roman" w:eastAsia="Times New Roman" w:hAnsi="Times New Roman"/>
          <w:b/>
          <w:sz w:val="24"/>
          <w:szCs w:val="24"/>
        </w:rPr>
      </w:pPr>
      <w:r w:rsidRPr="00E561E2">
        <w:rPr>
          <w:rFonts w:ascii="Times New Roman" w:eastAsia="Times New Roman" w:hAnsi="Times New Roman"/>
          <w:b/>
          <w:sz w:val="24"/>
          <w:szCs w:val="24"/>
        </w:rPr>
        <w:t>Making and commencement</w:t>
      </w:r>
    </w:p>
    <w:p w14:paraId="1B9677A1" w14:textId="77777777" w:rsidR="005B18E3" w:rsidRDefault="005B18E3" w:rsidP="005B18E3">
      <w:pPr>
        <w:spacing w:line="240" w:lineRule="auto"/>
        <w:rPr>
          <w:rFonts w:ascii="Times New Roman" w:eastAsia="Times New Roman" w:hAnsi="Times New Roman"/>
          <w:sz w:val="24"/>
          <w:szCs w:val="24"/>
        </w:rPr>
      </w:pPr>
      <w:r>
        <w:rPr>
          <w:rFonts w:ascii="Times New Roman" w:eastAsia="Times New Roman" w:hAnsi="Times New Roman"/>
          <w:sz w:val="24"/>
          <w:szCs w:val="24"/>
        </w:rPr>
        <w:t>The instrument has been made by the Director of Aviation Safety, on behalf of CASA, in accordance with subsection 73 (2) of the Act.</w:t>
      </w:r>
    </w:p>
    <w:p w14:paraId="76782404" w14:textId="77777777" w:rsidR="005B18E3" w:rsidRPr="004F3AB9" w:rsidRDefault="005B18E3" w:rsidP="005B18E3">
      <w:pPr>
        <w:spacing w:line="240" w:lineRule="auto"/>
        <w:rPr>
          <w:rFonts w:ascii="Times New Roman" w:eastAsia="Times New Roman" w:hAnsi="Times New Roman"/>
          <w:sz w:val="24"/>
          <w:szCs w:val="24"/>
        </w:rPr>
      </w:pPr>
      <w:r w:rsidRPr="004F3AB9">
        <w:rPr>
          <w:rFonts w:ascii="Times New Roman" w:eastAsia="Times New Roman" w:hAnsi="Times New Roman"/>
          <w:color w:val="000000" w:themeColor="text1"/>
          <w:sz w:val="24"/>
          <w:szCs w:val="24"/>
        </w:rPr>
        <w:t>The instrument commences on the day after registration and is automatically repealed in accordance with section 48A of the LA.</w:t>
      </w:r>
    </w:p>
    <w:p w14:paraId="7A0AA70F" w14:textId="77777777" w:rsidR="005B18E3" w:rsidRDefault="005B18E3" w:rsidP="005B18E3">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05B7E32A" w14:textId="77777777" w:rsidR="005B18E3" w:rsidRDefault="005B18E3" w:rsidP="005B18E3">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7A926758" w14:textId="77777777" w:rsidR="005B18E3" w:rsidRDefault="005B18E3" w:rsidP="005B18E3">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5D9397CC" w14:textId="77777777" w:rsidR="005B18E3" w:rsidRDefault="005B18E3" w:rsidP="005B18E3">
      <w:pPr>
        <w:spacing w:before="120" w:after="120" w:line="240" w:lineRule="auto"/>
        <w:rPr>
          <w:rFonts w:ascii="Times New Roman" w:hAnsi="Times New Roman"/>
          <w:sz w:val="24"/>
          <w:szCs w:val="24"/>
          <w:lang w:eastAsia="en-AU"/>
        </w:rPr>
      </w:pPr>
    </w:p>
    <w:p w14:paraId="02335EA1" w14:textId="77777777" w:rsidR="005B18E3" w:rsidRPr="004F3AB9" w:rsidRDefault="005B18E3" w:rsidP="005B18E3">
      <w:pPr>
        <w:spacing w:before="120" w:after="480" w:line="240" w:lineRule="auto"/>
        <w:jc w:val="center"/>
        <w:rPr>
          <w:rFonts w:ascii="Arial" w:eastAsia="Times New Roman" w:hAnsi="Arial" w:cs="Arial"/>
          <w:b/>
          <w:bCs/>
          <w:sz w:val="24"/>
          <w:szCs w:val="24"/>
        </w:rPr>
      </w:pPr>
      <w:r w:rsidRPr="004F3AB9">
        <w:rPr>
          <w:rFonts w:ascii="Arial" w:eastAsia="Times New Roman" w:hAnsi="Arial" w:cs="Arial"/>
          <w:b/>
          <w:bCs/>
          <w:sz w:val="24"/>
          <w:szCs w:val="24"/>
        </w:rPr>
        <w:t>Civil Aviation Order 95.12 and Civil Aviation Order 95.12.1 Amendment</w:t>
      </w:r>
      <w:r>
        <w:rPr>
          <w:rFonts w:ascii="Arial" w:eastAsia="Times New Roman" w:hAnsi="Arial" w:cs="Arial"/>
          <w:b/>
          <w:bCs/>
          <w:sz w:val="24"/>
          <w:szCs w:val="24"/>
        </w:rPr>
        <w:t> </w:t>
      </w:r>
      <w:r w:rsidRPr="004F3AB9">
        <w:rPr>
          <w:rFonts w:ascii="Arial" w:eastAsia="Times New Roman" w:hAnsi="Arial" w:cs="Arial"/>
          <w:b/>
          <w:bCs/>
          <w:sz w:val="24"/>
          <w:szCs w:val="24"/>
        </w:rPr>
        <w:t>Instrument 2020 (No. 1)</w:t>
      </w:r>
    </w:p>
    <w:p w14:paraId="07C20116" w14:textId="77777777" w:rsidR="005B18E3" w:rsidRDefault="005B18E3" w:rsidP="005B18E3">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8B05E1F" w14:textId="77777777" w:rsidR="005B18E3" w:rsidRDefault="005B18E3" w:rsidP="005B18E3">
      <w:pPr>
        <w:spacing w:after="240" w:line="240" w:lineRule="auto"/>
        <w:rPr>
          <w:rFonts w:ascii="Times New Roman" w:hAnsi="Times New Roman"/>
          <w:sz w:val="24"/>
          <w:szCs w:val="24"/>
        </w:rPr>
      </w:pPr>
    </w:p>
    <w:p w14:paraId="61178D6A" w14:textId="77777777" w:rsidR="005B18E3" w:rsidRDefault="005B18E3" w:rsidP="005B18E3">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5F98F4F8" w14:textId="77777777" w:rsidR="005B18E3" w:rsidRPr="003C7D55" w:rsidRDefault="005B18E3" w:rsidP="005B18E3">
      <w:pPr>
        <w:spacing w:line="240" w:lineRule="auto"/>
        <w:rPr>
          <w:rFonts w:ascii="Times New Roman" w:eastAsia="Times New Roman" w:hAnsi="Times New Roman"/>
          <w:bCs/>
          <w:sz w:val="24"/>
          <w:szCs w:val="24"/>
          <w:lang w:eastAsia="en-AU"/>
        </w:rPr>
      </w:pPr>
      <w:r w:rsidRPr="003C7D55">
        <w:rPr>
          <w:rFonts w:ascii="Times New Roman" w:eastAsia="Times New Roman" w:hAnsi="Times New Roman"/>
          <w:bCs/>
          <w:sz w:val="24"/>
          <w:szCs w:val="24"/>
          <w:lang w:eastAsia="en-AU"/>
        </w:rPr>
        <w:t xml:space="preserve">The instrument would enable </w:t>
      </w:r>
      <w:r w:rsidRPr="00EC4BED">
        <w:rPr>
          <w:rFonts w:ascii="Times New Roman" w:eastAsia="Times New Roman" w:hAnsi="Times New Roman"/>
          <w:bCs/>
          <w:sz w:val="24"/>
          <w:szCs w:val="24"/>
          <w:lang w:eastAsia="en-AU"/>
        </w:rPr>
        <w:t>a</w:t>
      </w:r>
      <w:r>
        <w:rPr>
          <w:rFonts w:ascii="Times New Roman" w:eastAsia="Times New Roman" w:hAnsi="Times New Roman"/>
          <w:bCs/>
          <w:sz w:val="24"/>
          <w:szCs w:val="24"/>
          <w:lang w:eastAsia="en-AU"/>
        </w:rPr>
        <w:t>n Australian Sports Rotorcraft Association (</w:t>
      </w:r>
      <w:r w:rsidRPr="008C151D">
        <w:rPr>
          <w:rFonts w:ascii="Times New Roman" w:eastAsia="Times New Roman" w:hAnsi="Times New Roman"/>
          <w:b/>
          <w:i/>
          <w:iCs/>
          <w:sz w:val="24"/>
          <w:szCs w:val="24"/>
          <w:lang w:eastAsia="en-AU"/>
        </w:rPr>
        <w:t>ASRA</w:t>
      </w:r>
      <w:r>
        <w:rPr>
          <w:rFonts w:ascii="Times New Roman" w:eastAsia="Times New Roman" w:hAnsi="Times New Roman"/>
          <w:bCs/>
          <w:sz w:val="24"/>
          <w:szCs w:val="24"/>
          <w:lang w:eastAsia="en-AU"/>
        </w:rPr>
        <w:t xml:space="preserve">) </w:t>
      </w:r>
      <w:r w:rsidRPr="00EC4BED">
        <w:rPr>
          <w:rFonts w:ascii="Times New Roman" w:eastAsia="Times New Roman" w:hAnsi="Times New Roman"/>
          <w:bCs/>
          <w:sz w:val="24"/>
          <w:szCs w:val="24"/>
          <w:lang w:eastAsia="en-AU"/>
        </w:rPr>
        <w:t xml:space="preserve">member to operate in </w:t>
      </w:r>
      <w:r w:rsidRPr="003C7D55">
        <w:rPr>
          <w:rFonts w:ascii="Times New Roman" w:eastAsia="Times New Roman" w:hAnsi="Times New Roman"/>
          <w:bCs/>
          <w:sz w:val="24"/>
          <w:szCs w:val="24"/>
          <w:lang w:eastAsia="en-AU"/>
        </w:rPr>
        <w:t>Class</w:t>
      </w:r>
      <w:r>
        <w:rPr>
          <w:rFonts w:ascii="Times New Roman" w:eastAsia="Times New Roman" w:hAnsi="Times New Roman"/>
          <w:bCs/>
          <w:sz w:val="24"/>
          <w:szCs w:val="24"/>
          <w:lang w:eastAsia="en-AU"/>
        </w:rPr>
        <w:t xml:space="preserve"> </w:t>
      </w:r>
      <w:r w:rsidRPr="003C7D55">
        <w:rPr>
          <w:rFonts w:ascii="Times New Roman" w:eastAsia="Times New Roman" w:hAnsi="Times New Roman"/>
          <w:bCs/>
          <w:sz w:val="24"/>
          <w:szCs w:val="24"/>
          <w:lang w:eastAsia="en-AU"/>
        </w:rPr>
        <w:t xml:space="preserve">A, B, C or D airspace an aircraft to which </w:t>
      </w:r>
      <w:r>
        <w:rPr>
          <w:rFonts w:ascii="Times New Roman" w:eastAsia="Times New Roman" w:hAnsi="Times New Roman"/>
          <w:bCs/>
          <w:sz w:val="24"/>
          <w:szCs w:val="24"/>
          <w:lang w:eastAsia="en-AU"/>
        </w:rPr>
        <w:t>Civil Aviation Order (</w:t>
      </w:r>
      <w:r w:rsidRPr="008C151D">
        <w:rPr>
          <w:rFonts w:ascii="Times New Roman" w:eastAsia="Times New Roman" w:hAnsi="Times New Roman"/>
          <w:b/>
          <w:i/>
          <w:iCs/>
          <w:sz w:val="24"/>
          <w:szCs w:val="24"/>
          <w:lang w:eastAsia="en-AU"/>
        </w:rPr>
        <w:t>CAO</w:t>
      </w:r>
      <w:r>
        <w:rPr>
          <w:rFonts w:ascii="Times New Roman" w:eastAsia="Times New Roman" w:hAnsi="Times New Roman"/>
          <w:bCs/>
          <w:sz w:val="24"/>
          <w:szCs w:val="24"/>
          <w:lang w:eastAsia="en-AU"/>
        </w:rPr>
        <w:t xml:space="preserve">) </w:t>
      </w:r>
      <w:r w:rsidRPr="003C7D55">
        <w:rPr>
          <w:rFonts w:ascii="Times New Roman" w:eastAsia="Times New Roman" w:hAnsi="Times New Roman"/>
          <w:bCs/>
          <w:sz w:val="24"/>
          <w:szCs w:val="24"/>
          <w:lang w:eastAsia="en-AU"/>
        </w:rPr>
        <w:t xml:space="preserve">95.12 </w:t>
      </w:r>
      <w:r>
        <w:rPr>
          <w:rFonts w:ascii="Times New Roman" w:eastAsia="Times New Roman" w:hAnsi="Times New Roman"/>
          <w:bCs/>
          <w:sz w:val="24"/>
          <w:szCs w:val="24"/>
          <w:lang w:eastAsia="en-AU"/>
        </w:rPr>
        <w:t xml:space="preserve">or </w:t>
      </w:r>
      <w:r w:rsidRPr="003C7D55">
        <w:rPr>
          <w:rFonts w:ascii="Times New Roman" w:eastAsia="Times New Roman" w:hAnsi="Times New Roman"/>
          <w:bCs/>
          <w:sz w:val="24"/>
          <w:szCs w:val="24"/>
          <w:lang w:eastAsia="en-AU"/>
        </w:rPr>
        <w:t>CAO</w:t>
      </w:r>
      <w:r>
        <w:rPr>
          <w:rFonts w:ascii="Times New Roman" w:eastAsia="Times New Roman" w:hAnsi="Times New Roman"/>
          <w:bCs/>
          <w:sz w:val="24"/>
          <w:szCs w:val="24"/>
          <w:lang w:eastAsia="en-AU"/>
        </w:rPr>
        <w:t xml:space="preserve"> </w:t>
      </w:r>
      <w:r w:rsidRPr="003C7D55">
        <w:rPr>
          <w:rFonts w:ascii="Times New Roman" w:eastAsia="Times New Roman" w:hAnsi="Times New Roman"/>
          <w:bCs/>
          <w:sz w:val="24"/>
          <w:szCs w:val="24"/>
          <w:lang w:eastAsia="en-AU"/>
        </w:rPr>
        <w:t>95.12.1</w:t>
      </w:r>
      <w:r w:rsidRPr="00EC4BED">
        <w:rPr>
          <w:rFonts w:ascii="Times New Roman" w:eastAsia="Times New Roman" w:hAnsi="Times New Roman"/>
          <w:bCs/>
          <w:sz w:val="24"/>
          <w:szCs w:val="24"/>
          <w:lang w:eastAsia="en-AU"/>
        </w:rPr>
        <w:t xml:space="preserve"> applies, if the </w:t>
      </w:r>
      <w:r>
        <w:rPr>
          <w:rFonts w:ascii="Times New Roman" w:eastAsia="Times New Roman" w:hAnsi="Times New Roman"/>
          <w:bCs/>
          <w:sz w:val="24"/>
          <w:szCs w:val="24"/>
          <w:lang w:eastAsia="en-AU"/>
        </w:rPr>
        <w:t xml:space="preserve">ASRA </w:t>
      </w:r>
      <w:r w:rsidRPr="00EC4BED">
        <w:rPr>
          <w:rFonts w:ascii="Times New Roman" w:eastAsia="Times New Roman" w:hAnsi="Times New Roman"/>
          <w:bCs/>
          <w:sz w:val="24"/>
          <w:szCs w:val="24"/>
          <w:lang w:eastAsia="en-AU"/>
        </w:rPr>
        <w:t xml:space="preserve">member </w:t>
      </w:r>
      <w:r w:rsidRPr="00DA4D1D">
        <w:rPr>
          <w:rFonts w:ascii="Times New Roman" w:eastAsia="Times New Roman" w:hAnsi="Times New Roman"/>
          <w:bCs/>
          <w:sz w:val="24"/>
          <w:szCs w:val="24"/>
          <w:lang w:eastAsia="en-AU"/>
        </w:rPr>
        <w:t xml:space="preserve">holds a </w:t>
      </w:r>
      <w:r w:rsidRPr="003C7D55">
        <w:rPr>
          <w:rFonts w:ascii="Times New Roman" w:eastAsia="Times New Roman" w:hAnsi="Times New Roman"/>
          <w:bCs/>
          <w:sz w:val="24"/>
          <w:szCs w:val="24"/>
          <w:lang w:eastAsia="en-AU"/>
        </w:rPr>
        <w:t>pilot licence with an aeroplane category rating (instead of a gyroplane category rating).</w:t>
      </w:r>
    </w:p>
    <w:p w14:paraId="09FAC9A7" w14:textId="77777777" w:rsidR="005B18E3" w:rsidRDefault="005B18E3" w:rsidP="005B18E3">
      <w:pPr>
        <w:spacing w:after="60" w:line="240" w:lineRule="auto"/>
        <w:rPr>
          <w:rFonts w:ascii="Times New Roman" w:eastAsia="Times New Roman" w:hAnsi="Times New Roman"/>
          <w:bCs/>
          <w:sz w:val="24"/>
          <w:szCs w:val="24"/>
          <w:lang w:eastAsia="en-AU"/>
        </w:rPr>
      </w:pPr>
      <w:r w:rsidRPr="00A854AD">
        <w:rPr>
          <w:rFonts w:ascii="Times New Roman" w:eastAsia="Times New Roman" w:hAnsi="Times New Roman"/>
          <w:bCs/>
          <w:sz w:val="24"/>
          <w:szCs w:val="24"/>
          <w:lang w:eastAsia="en-AU"/>
        </w:rPr>
        <w:t xml:space="preserve">The instrument </w:t>
      </w:r>
      <w:r>
        <w:rPr>
          <w:rFonts w:ascii="Times New Roman" w:eastAsia="Times New Roman" w:hAnsi="Times New Roman"/>
          <w:bCs/>
          <w:sz w:val="24"/>
          <w:szCs w:val="24"/>
          <w:lang w:eastAsia="en-AU"/>
        </w:rPr>
        <w:t>would also:</w:t>
      </w:r>
    </w:p>
    <w:p w14:paraId="7516D34C" w14:textId="77777777" w:rsidR="005B18E3" w:rsidRDefault="005B18E3" w:rsidP="005B18E3">
      <w:pPr>
        <w:pStyle w:val="ldp2i"/>
        <w:shd w:val="clear" w:color="auto" w:fill="FFFFFF"/>
        <w:spacing w:before="0" w:beforeAutospacing="0" w:after="60" w:afterAutospacing="0"/>
        <w:ind w:left="454" w:hanging="454"/>
        <w:rPr>
          <w:bCs/>
        </w:rPr>
      </w:pPr>
      <w:r>
        <w:rPr>
          <w:bCs/>
        </w:rPr>
        <w:t>(a)</w:t>
      </w:r>
      <w:r>
        <w:rPr>
          <w:bCs/>
        </w:rPr>
        <w:tab/>
      </w:r>
      <w:r w:rsidRPr="00A854AD">
        <w:rPr>
          <w:bCs/>
        </w:rPr>
        <w:t>more precisely identify the intended provision ment</w:t>
      </w:r>
      <w:r>
        <w:rPr>
          <w:bCs/>
        </w:rPr>
        <w:t>i</w:t>
      </w:r>
      <w:r w:rsidRPr="00A854AD">
        <w:rPr>
          <w:bCs/>
        </w:rPr>
        <w:t>oned in</w:t>
      </w:r>
      <w:r>
        <w:rPr>
          <w:bCs/>
        </w:rPr>
        <w:t xml:space="preserve"> the cross-references in subparagraph 3</w:t>
      </w:r>
      <w:r>
        <w:t> </w:t>
      </w:r>
      <w:r>
        <w:rPr>
          <w:bCs/>
        </w:rPr>
        <w:t>(f) of CAO 95.12 and subparagraph 3.1 (g) of CAO 95.12.1; and</w:t>
      </w:r>
    </w:p>
    <w:p w14:paraId="07B4FD54" w14:textId="77777777" w:rsidR="005B18E3" w:rsidRDefault="005B18E3" w:rsidP="005B18E3">
      <w:pPr>
        <w:pStyle w:val="ldp2i"/>
        <w:shd w:val="clear" w:color="auto" w:fill="FFFFFF"/>
        <w:spacing w:before="0" w:beforeAutospacing="0" w:after="60" w:afterAutospacing="0"/>
        <w:ind w:left="454" w:hanging="454"/>
        <w:rPr>
          <w:bCs/>
        </w:rPr>
      </w:pPr>
      <w:r>
        <w:rPr>
          <w:bCs/>
        </w:rPr>
        <w:t>(b)</w:t>
      </w:r>
      <w:r>
        <w:rPr>
          <w:bCs/>
        </w:rPr>
        <w:tab/>
      </w:r>
      <w:r w:rsidRPr="00A854AD">
        <w:rPr>
          <w:bCs/>
        </w:rPr>
        <w:t xml:space="preserve">correct </w:t>
      </w:r>
      <w:r>
        <w:rPr>
          <w:bCs/>
        </w:rPr>
        <w:t xml:space="preserve">some </w:t>
      </w:r>
      <w:r w:rsidRPr="00A854AD">
        <w:rPr>
          <w:bCs/>
        </w:rPr>
        <w:t>incorrect cross</w:t>
      </w:r>
      <w:r>
        <w:rPr>
          <w:bCs/>
        </w:rPr>
        <w:t>-</w:t>
      </w:r>
      <w:r w:rsidRPr="00A854AD">
        <w:rPr>
          <w:bCs/>
        </w:rPr>
        <w:t>reference</w:t>
      </w:r>
      <w:r>
        <w:rPr>
          <w:bCs/>
        </w:rPr>
        <w:t>s</w:t>
      </w:r>
      <w:r w:rsidRPr="00A854AD">
        <w:rPr>
          <w:bCs/>
        </w:rPr>
        <w:t xml:space="preserve"> in </w:t>
      </w:r>
      <w:r>
        <w:rPr>
          <w:bCs/>
        </w:rPr>
        <w:t xml:space="preserve">subsection 3 of CAO 95.12 and paragraph 3.1 of </w:t>
      </w:r>
      <w:r w:rsidRPr="00A854AD">
        <w:rPr>
          <w:bCs/>
        </w:rPr>
        <w:t>CAO</w:t>
      </w:r>
      <w:r>
        <w:rPr>
          <w:bCs/>
        </w:rPr>
        <w:t xml:space="preserve"> </w:t>
      </w:r>
      <w:r w:rsidRPr="00A854AD">
        <w:rPr>
          <w:bCs/>
        </w:rPr>
        <w:t>95.12.1</w:t>
      </w:r>
      <w:r>
        <w:rPr>
          <w:bCs/>
        </w:rPr>
        <w:t>; and</w:t>
      </w:r>
    </w:p>
    <w:p w14:paraId="45673697" w14:textId="77777777" w:rsidR="005B18E3" w:rsidRPr="00AB77B6" w:rsidRDefault="005B18E3" w:rsidP="005B18E3">
      <w:pPr>
        <w:pStyle w:val="ldp2i"/>
        <w:shd w:val="clear" w:color="auto" w:fill="FFFFFF"/>
        <w:spacing w:before="0" w:beforeAutospacing="0" w:after="200" w:afterAutospacing="0"/>
        <w:ind w:left="454" w:hanging="454"/>
        <w:rPr>
          <w:i/>
        </w:rPr>
      </w:pPr>
      <w:r>
        <w:rPr>
          <w:bCs/>
        </w:rPr>
        <w:t>(c)</w:t>
      </w:r>
      <w:r>
        <w:rPr>
          <w:bCs/>
        </w:rPr>
        <w:tab/>
        <w:t xml:space="preserve">repeal provisions in subsection 3 of CAO 95.12 and paragraph 3.1 of </w:t>
      </w:r>
      <w:r w:rsidRPr="00A854AD">
        <w:rPr>
          <w:bCs/>
        </w:rPr>
        <w:t>CAO</w:t>
      </w:r>
      <w:r>
        <w:rPr>
          <w:bCs/>
        </w:rPr>
        <w:t xml:space="preserve"> </w:t>
      </w:r>
      <w:r w:rsidRPr="00A854AD">
        <w:rPr>
          <w:bCs/>
        </w:rPr>
        <w:t>95.12.1</w:t>
      </w:r>
      <w:r>
        <w:rPr>
          <w:bCs/>
        </w:rPr>
        <w:t xml:space="preserve"> that consist solely of cross-references to repealed provisions of the </w:t>
      </w:r>
      <w:r w:rsidRPr="00AB77B6">
        <w:rPr>
          <w:i/>
        </w:rPr>
        <w:t>Civil Aviation Regulations</w:t>
      </w:r>
      <w:r>
        <w:rPr>
          <w:i/>
        </w:rPr>
        <w:t xml:space="preserve"> </w:t>
      </w:r>
      <w:r w:rsidRPr="00AB77B6">
        <w:rPr>
          <w:i/>
        </w:rPr>
        <w:t>1988</w:t>
      </w:r>
      <w:r w:rsidRPr="00AB77B6">
        <w:t>.</w:t>
      </w:r>
    </w:p>
    <w:p w14:paraId="23A605BD" w14:textId="77777777" w:rsidR="005B18E3" w:rsidRDefault="005B18E3" w:rsidP="005B18E3">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3336F70E" w14:textId="77777777" w:rsidR="005B18E3" w:rsidRDefault="005B18E3" w:rsidP="005B18E3">
      <w:pPr>
        <w:spacing w:line="240" w:lineRule="auto"/>
        <w:rPr>
          <w:rFonts w:ascii="Times New Roman" w:hAnsi="Times New Roman"/>
          <w:sz w:val="24"/>
          <w:szCs w:val="24"/>
        </w:rPr>
      </w:pPr>
      <w:r>
        <w:rPr>
          <w:rFonts w:ascii="Times New Roman" w:hAnsi="Times New Roman"/>
          <w:sz w:val="24"/>
          <w:szCs w:val="24"/>
        </w:rPr>
        <w:t xml:space="preserve">The right to work, contained in Article 6 (1) of the </w:t>
      </w:r>
      <w:r w:rsidRPr="002F3F48">
        <w:rPr>
          <w:rFonts w:ascii="Times New Roman" w:hAnsi="Times New Roman"/>
          <w:sz w:val="24"/>
          <w:szCs w:val="24"/>
        </w:rPr>
        <w:t>Int</w:t>
      </w:r>
      <w:r>
        <w:rPr>
          <w:rFonts w:ascii="Times New Roman" w:hAnsi="Times New Roman"/>
          <w:sz w:val="24"/>
          <w:szCs w:val="24"/>
        </w:rPr>
        <w:t>ernational Covenant on Economic</w:t>
      </w:r>
      <w:r w:rsidRPr="002F3F48">
        <w:rPr>
          <w:rFonts w:ascii="Times New Roman" w:hAnsi="Times New Roman"/>
          <w:sz w:val="24"/>
          <w:szCs w:val="24"/>
        </w:rPr>
        <w:t>, Social and Cultural Rights</w:t>
      </w:r>
      <w:r>
        <w:rPr>
          <w:rFonts w:ascii="Times New Roman" w:hAnsi="Times New Roman"/>
          <w:sz w:val="24"/>
          <w:szCs w:val="24"/>
        </w:rPr>
        <w:t>, includes the right of everyone to the opportunity to gain their living by work which they freely choose or accept. The right to work is positively engaged because the amendments of sub</w:t>
      </w:r>
      <w:r w:rsidRPr="008A4C1F">
        <w:rPr>
          <w:rFonts w:ascii="Times New Roman" w:hAnsi="Times New Roman"/>
          <w:sz w:val="24"/>
          <w:szCs w:val="24"/>
        </w:rPr>
        <w:t xml:space="preserve">paragraph </w:t>
      </w:r>
      <w:r>
        <w:rPr>
          <w:rFonts w:ascii="Times New Roman" w:hAnsi="Times New Roman"/>
          <w:sz w:val="24"/>
          <w:szCs w:val="24"/>
        </w:rPr>
        <w:t>6.3 (d) of CAO 95.12 and subparagraph 7.4 (d) of CAO 95.12.1 enable ASRA members who hold a pilot licence with an aeroplane category rating</w:t>
      </w:r>
      <w:r w:rsidRPr="00A97ED5">
        <w:rPr>
          <w:rFonts w:ascii="Times New Roman" w:hAnsi="Times New Roman"/>
          <w:sz w:val="24"/>
          <w:szCs w:val="24"/>
        </w:rPr>
        <w:t xml:space="preserve"> </w:t>
      </w:r>
      <w:r>
        <w:rPr>
          <w:rFonts w:ascii="Times New Roman" w:hAnsi="Times New Roman"/>
          <w:sz w:val="24"/>
          <w:szCs w:val="24"/>
        </w:rPr>
        <w:t>to fly an aircraft to which CAO 95.12 or CAO 95.12.1 applies in Class A, B, C or D airspace. Therefore, the instrument promotes the right to work of ASRA members who hold pilot licences with an aeroplane category rating.</w:t>
      </w:r>
    </w:p>
    <w:p w14:paraId="5EB0B44B" w14:textId="77777777" w:rsidR="005B18E3" w:rsidRDefault="005B18E3" w:rsidP="005B18E3">
      <w:pPr>
        <w:spacing w:line="240" w:lineRule="auto"/>
        <w:rPr>
          <w:rFonts w:ascii="Times New Roman" w:hAnsi="Times New Roman"/>
          <w:sz w:val="24"/>
          <w:szCs w:val="24"/>
        </w:rPr>
      </w:pPr>
      <w:r>
        <w:rPr>
          <w:rFonts w:ascii="Times New Roman" w:hAnsi="Times New Roman"/>
          <w:sz w:val="24"/>
          <w:szCs w:val="24"/>
        </w:rPr>
        <w:t>This legislative instrument does not otherwise engage any of the applicable rights or freedoms.</w:t>
      </w:r>
    </w:p>
    <w:p w14:paraId="3C0183C7" w14:textId="77777777" w:rsidR="005B18E3" w:rsidRDefault="005B18E3" w:rsidP="005B18E3">
      <w:pPr>
        <w:keepNext/>
        <w:spacing w:after="0" w:line="240" w:lineRule="auto"/>
        <w:rPr>
          <w:rFonts w:ascii="Times New Roman" w:hAnsi="Times New Roman"/>
          <w:b/>
          <w:sz w:val="24"/>
          <w:szCs w:val="24"/>
        </w:rPr>
      </w:pPr>
      <w:r>
        <w:rPr>
          <w:rFonts w:ascii="Times New Roman" w:hAnsi="Times New Roman"/>
          <w:b/>
          <w:sz w:val="24"/>
          <w:szCs w:val="24"/>
        </w:rPr>
        <w:t>Conclusion</w:t>
      </w:r>
    </w:p>
    <w:p w14:paraId="21293DAA" w14:textId="77777777" w:rsidR="005B18E3" w:rsidRDefault="005B18E3" w:rsidP="005B18E3">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adversely affect any human rights.</w:t>
      </w:r>
    </w:p>
    <w:p w14:paraId="462F6A77" w14:textId="77777777" w:rsidR="005B18E3" w:rsidRPr="004F3AB9" w:rsidRDefault="005B18E3" w:rsidP="005B18E3">
      <w:pPr>
        <w:spacing w:after="0" w:line="240" w:lineRule="auto"/>
        <w:rPr>
          <w:rFonts w:ascii="Times New Roman" w:hAnsi="Times New Roman"/>
          <w:sz w:val="24"/>
          <w:szCs w:val="24"/>
        </w:rPr>
      </w:pPr>
    </w:p>
    <w:p w14:paraId="24142A8E" w14:textId="77777777" w:rsidR="005B18E3" w:rsidRPr="004F3AB9" w:rsidRDefault="005B18E3" w:rsidP="005B18E3">
      <w:pPr>
        <w:spacing w:after="0" w:line="240" w:lineRule="auto"/>
        <w:rPr>
          <w:rFonts w:ascii="Times New Roman" w:hAnsi="Times New Roman"/>
          <w:sz w:val="24"/>
          <w:szCs w:val="24"/>
        </w:rPr>
      </w:pPr>
    </w:p>
    <w:p w14:paraId="0E696186" w14:textId="01F2670F" w:rsidR="00355C7B" w:rsidRDefault="005B18E3" w:rsidP="0018097B">
      <w:pPr>
        <w:spacing w:after="0" w:line="240" w:lineRule="auto"/>
        <w:jc w:val="center"/>
      </w:pPr>
      <w:r>
        <w:rPr>
          <w:rFonts w:ascii="Times New Roman" w:hAnsi="Times New Roman"/>
          <w:b/>
          <w:bCs/>
          <w:sz w:val="24"/>
          <w:szCs w:val="24"/>
        </w:rPr>
        <w:t>Civil Aviation Safety Authority</w:t>
      </w:r>
      <w:bookmarkEnd w:id="0"/>
    </w:p>
    <w:sectPr w:rsidR="00355C7B" w:rsidSect="001172F9">
      <w:headerReference w:type="default" r:id="rId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8FD92" w14:textId="77777777" w:rsidR="00B005D4" w:rsidRDefault="003A5952">
      <w:pPr>
        <w:spacing w:after="0" w:line="240" w:lineRule="auto"/>
      </w:pPr>
      <w:r>
        <w:separator/>
      </w:r>
    </w:p>
  </w:endnote>
  <w:endnote w:type="continuationSeparator" w:id="0">
    <w:p w14:paraId="04B07D1C" w14:textId="77777777" w:rsidR="00B005D4" w:rsidRDefault="003A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EFF4F" w14:textId="77777777" w:rsidR="00B005D4" w:rsidRDefault="003A5952">
      <w:pPr>
        <w:spacing w:after="0" w:line="240" w:lineRule="auto"/>
      </w:pPr>
      <w:r>
        <w:separator/>
      </w:r>
    </w:p>
  </w:footnote>
  <w:footnote w:type="continuationSeparator" w:id="0">
    <w:p w14:paraId="6991DDCE" w14:textId="77777777" w:rsidR="00B005D4" w:rsidRDefault="003A5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2E30BE5A" w14:textId="77777777" w:rsidR="00326FA8" w:rsidRPr="00D85E9E" w:rsidRDefault="00127395" w:rsidP="003C7D55">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2</w:t>
        </w:r>
        <w:r w:rsidRPr="00D85E9E">
          <w:rPr>
            <w:rFonts w:ascii="Times New Roman" w:hAnsi="Times New Roman"/>
            <w:noProof/>
            <w:sz w:val="24"/>
            <w:szCs w:val="24"/>
          </w:rPr>
          <w:fldChar w:fldCharType="end"/>
        </w:r>
      </w:p>
    </w:sdtContent>
  </w:sdt>
  <w:p w14:paraId="1F034C21" w14:textId="77777777" w:rsidR="00326FA8" w:rsidRDefault="00D62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E3"/>
    <w:rsid w:val="00004570"/>
    <w:rsid w:val="00041FDA"/>
    <w:rsid w:val="00061D6E"/>
    <w:rsid w:val="000C4AE5"/>
    <w:rsid w:val="00127395"/>
    <w:rsid w:val="0018097B"/>
    <w:rsid w:val="002565BE"/>
    <w:rsid w:val="002B69BD"/>
    <w:rsid w:val="00347105"/>
    <w:rsid w:val="00355C7B"/>
    <w:rsid w:val="003A5952"/>
    <w:rsid w:val="00417CE7"/>
    <w:rsid w:val="00435078"/>
    <w:rsid w:val="00444EA3"/>
    <w:rsid w:val="00533EA5"/>
    <w:rsid w:val="005B18E3"/>
    <w:rsid w:val="00666D80"/>
    <w:rsid w:val="007A35D9"/>
    <w:rsid w:val="008C5334"/>
    <w:rsid w:val="00933835"/>
    <w:rsid w:val="009E0FE6"/>
    <w:rsid w:val="00B005D4"/>
    <w:rsid w:val="00D623CA"/>
    <w:rsid w:val="00F63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E9FC"/>
  <w15:chartTrackingRefBased/>
  <w15:docId w15:val="{369A1D49-133D-4D76-B93E-443C6BEB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E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8E3"/>
    <w:rPr>
      <w:color w:val="0563C1" w:themeColor="hyperlink"/>
      <w:u w:val="single"/>
    </w:rPr>
  </w:style>
  <w:style w:type="paragraph" w:styleId="Header">
    <w:name w:val="header"/>
    <w:basedOn w:val="Normal"/>
    <w:link w:val="HeaderChar"/>
    <w:uiPriority w:val="99"/>
    <w:unhideWhenUsed/>
    <w:rsid w:val="005B18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8E3"/>
    <w:rPr>
      <w:rFonts w:ascii="Calibri" w:eastAsia="Calibri" w:hAnsi="Calibri" w:cs="Times New Roman"/>
    </w:rPr>
  </w:style>
  <w:style w:type="paragraph" w:customStyle="1" w:styleId="ldp2i">
    <w:name w:val="ldp2i"/>
    <w:basedOn w:val="Normal"/>
    <w:rsid w:val="005B18E3"/>
    <w:pPr>
      <w:spacing w:before="100" w:beforeAutospacing="1" w:after="100" w:afterAutospacing="1" w:line="240" w:lineRule="auto"/>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127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3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5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Civil Aviation Order 95.12 and Civil Aviation Order 95.12.1 Amendment Instrument 2020 (No. 1)</vt:lpstr>
    </vt:vector>
  </TitlesOfParts>
  <Company>Civil Aviation Safety Authority</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95.12 and Civil Aviation Order 95.12.1 Amendment Instrument 2020 (No. 1)</dc:title>
  <dc:subject>Amendments to Civil Aviation Orders 95.12 and 95.12.1</dc:subject>
  <dc:creator>Civil Aviation Safety Authority</dc:creator>
  <cp:keywords/>
  <dc:description/>
  <cp:lastModifiedBy>Spesyvy, Nadia</cp:lastModifiedBy>
  <cp:revision>4</cp:revision>
  <dcterms:created xsi:type="dcterms:W3CDTF">2020-03-30T00:04:00Z</dcterms:created>
  <dcterms:modified xsi:type="dcterms:W3CDTF">2020-04-15T01:24:00Z</dcterms:modified>
</cp:coreProperties>
</file>