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14305" w14:textId="77777777" w:rsidR="00A55C0B" w:rsidRPr="00641906" w:rsidRDefault="004D2843" w:rsidP="004D2843">
      <w:pPr>
        <w:jc w:val="center"/>
        <w:rPr>
          <w:rFonts w:ascii="Times New Roman" w:hAnsi="Times New Roman" w:cs="Times New Roman"/>
          <w:b/>
          <w:sz w:val="28"/>
          <w:szCs w:val="28"/>
        </w:rPr>
      </w:pPr>
      <w:r w:rsidRPr="00641906">
        <w:rPr>
          <w:rFonts w:ascii="Times New Roman" w:hAnsi="Times New Roman" w:cs="Times New Roman"/>
          <w:b/>
          <w:sz w:val="28"/>
          <w:szCs w:val="28"/>
        </w:rPr>
        <w:t>EXPLANATORY STATEMENT</w:t>
      </w:r>
    </w:p>
    <w:p w14:paraId="6E54F659" w14:textId="77777777" w:rsidR="004D2843" w:rsidRDefault="00C57E29" w:rsidP="004D2843">
      <w:pPr>
        <w:jc w:val="center"/>
        <w:rPr>
          <w:rFonts w:ascii="Times New Roman" w:hAnsi="Times New Roman" w:cs="Times New Roman"/>
        </w:rPr>
      </w:pPr>
      <w:r>
        <w:rPr>
          <w:rFonts w:ascii="Times New Roman" w:hAnsi="Times New Roman" w:cs="Times New Roman"/>
        </w:rPr>
        <w:t>Approved</w:t>
      </w:r>
      <w:r w:rsidR="004D2843">
        <w:rPr>
          <w:rFonts w:ascii="Times New Roman" w:hAnsi="Times New Roman" w:cs="Times New Roman"/>
        </w:rPr>
        <w:t xml:space="preserve"> by the Australian Communications and Media Authority</w:t>
      </w:r>
    </w:p>
    <w:p w14:paraId="4C7BA4E0" w14:textId="709DC66D" w:rsidR="004D2843" w:rsidRDefault="00C756C0" w:rsidP="004D2843">
      <w:pPr>
        <w:jc w:val="center"/>
        <w:rPr>
          <w:rFonts w:ascii="Times New Roman" w:hAnsi="Times New Roman" w:cs="Times New Roman"/>
          <w:i/>
        </w:rPr>
      </w:pPr>
      <w:r>
        <w:rPr>
          <w:rFonts w:ascii="Times New Roman" w:hAnsi="Times New Roman" w:cs="Times New Roman"/>
          <w:i/>
        </w:rPr>
        <w:t xml:space="preserve">Radiocommunications Act 1992 </w:t>
      </w:r>
    </w:p>
    <w:p w14:paraId="3E70F89F" w14:textId="4B9E903B" w:rsidR="004D2843" w:rsidRPr="00641906" w:rsidRDefault="00C756C0" w:rsidP="004D2843">
      <w:pPr>
        <w:jc w:val="center"/>
        <w:rPr>
          <w:rFonts w:ascii="Times New Roman" w:hAnsi="Times New Roman" w:cs="Times New Roman"/>
          <w:b/>
          <w:i/>
        </w:rPr>
      </w:pPr>
      <w:r>
        <w:rPr>
          <w:rFonts w:ascii="Times New Roman" w:hAnsi="Times New Roman" w:cs="Times New Roman"/>
          <w:b/>
          <w:i/>
        </w:rPr>
        <w:t>Radiocommunications (Electromagnetic Radiation – Human Exposure) Amendment Standard 20</w:t>
      </w:r>
      <w:r w:rsidR="006666E2">
        <w:rPr>
          <w:rFonts w:ascii="Times New Roman" w:hAnsi="Times New Roman" w:cs="Times New Roman"/>
          <w:b/>
          <w:i/>
        </w:rPr>
        <w:t>20</w:t>
      </w:r>
      <w:r>
        <w:rPr>
          <w:rFonts w:ascii="Times New Roman" w:hAnsi="Times New Roman" w:cs="Times New Roman"/>
          <w:b/>
          <w:i/>
        </w:rPr>
        <w:t xml:space="preserve"> (No. 1) </w:t>
      </w:r>
    </w:p>
    <w:p w14:paraId="0EFEBE09" w14:textId="77777777" w:rsidR="004D2843" w:rsidRDefault="004D2843" w:rsidP="00AD500F">
      <w:pPr>
        <w:spacing w:before="280"/>
        <w:rPr>
          <w:rFonts w:ascii="Times New Roman" w:hAnsi="Times New Roman" w:cs="Times New Roman"/>
          <w:b/>
        </w:rPr>
      </w:pPr>
      <w:r w:rsidRPr="004D2843">
        <w:rPr>
          <w:rFonts w:ascii="Times New Roman" w:hAnsi="Times New Roman" w:cs="Times New Roman"/>
          <w:b/>
        </w:rPr>
        <w:t>Authority</w:t>
      </w:r>
    </w:p>
    <w:p w14:paraId="5DCD23AD" w14:textId="3138B4ED" w:rsidR="000B4B6C" w:rsidRDefault="00B727F3" w:rsidP="0091080B">
      <w:pPr>
        <w:rPr>
          <w:rFonts w:ascii="Times New Roman" w:hAnsi="Times New Roman" w:cs="Times New Roman"/>
        </w:rPr>
      </w:pPr>
      <w:r>
        <w:rPr>
          <w:rFonts w:ascii="Times New Roman" w:hAnsi="Times New Roman" w:cs="Times New Roman"/>
        </w:rPr>
        <w:t>T</w:t>
      </w:r>
      <w:r w:rsidR="000B4B6C" w:rsidRPr="000B4B6C">
        <w:rPr>
          <w:rFonts w:ascii="Times New Roman" w:hAnsi="Times New Roman" w:cs="Times New Roman"/>
        </w:rPr>
        <w:t>he</w:t>
      </w:r>
      <w:r w:rsidR="0091080B">
        <w:rPr>
          <w:rFonts w:ascii="Times New Roman" w:hAnsi="Times New Roman" w:cs="Times New Roman"/>
        </w:rPr>
        <w:t xml:space="preserve"> Australian Communications and Media Authority (</w:t>
      </w:r>
      <w:r w:rsidR="0091080B" w:rsidRPr="0091080B">
        <w:rPr>
          <w:rFonts w:ascii="Times New Roman" w:hAnsi="Times New Roman" w:cs="Times New Roman"/>
          <w:b/>
        </w:rPr>
        <w:t>the ACMA</w:t>
      </w:r>
      <w:r w:rsidR="0091080B">
        <w:rPr>
          <w:rFonts w:ascii="Times New Roman" w:hAnsi="Times New Roman" w:cs="Times New Roman"/>
        </w:rPr>
        <w:t xml:space="preserve">) </w:t>
      </w:r>
      <w:r w:rsidR="001E343E">
        <w:rPr>
          <w:rFonts w:ascii="Times New Roman" w:hAnsi="Times New Roman" w:cs="Times New Roman"/>
        </w:rPr>
        <w:t>has mad</w:t>
      </w:r>
      <w:r w:rsidR="0091080B">
        <w:rPr>
          <w:rFonts w:ascii="Times New Roman" w:hAnsi="Times New Roman" w:cs="Times New Roman"/>
        </w:rPr>
        <w:t xml:space="preserve">e the </w:t>
      </w:r>
      <w:r w:rsidR="007103D6">
        <w:rPr>
          <w:rFonts w:ascii="Times New Roman" w:hAnsi="Times New Roman" w:cs="Times New Roman"/>
          <w:i/>
        </w:rPr>
        <w:t>Radiocommunications (Electromagnetic Radiation – Human Exposure) Amendment Standard 20</w:t>
      </w:r>
      <w:r w:rsidR="006666E2">
        <w:rPr>
          <w:rFonts w:ascii="Times New Roman" w:hAnsi="Times New Roman" w:cs="Times New Roman"/>
          <w:i/>
        </w:rPr>
        <w:t>20</w:t>
      </w:r>
      <w:r w:rsidR="007103D6">
        <w:rPr>
          <w:rFonts w:ascii="Times New Roman" w:hAnsi="Times New Roman" w:cs="Times New Roman"/>
          <w:i/>
        </w:rPr>
        <w:t xml:space="preserve"> (No. 1) </w:t>
      </w:r>
      <w:r w:rsidR="0091080B" w:rsidRPr="00C57E29">
        <w:rPr>
          <w:rFonts w:ascii="Times New Roman" w:hAnsi="Times New Roman" w:cs="Times New Roman"/>
        </w:rPr>
        <w:t>(</w:t>
      </w:r>
      <w:r w:rsidR="0091080B" w:rsidRPr="0091080B">
        <w:rPr>
          <w:rFonts w:ascii="Times New Roman" w:hAnsi="Times New Roman" w:cs="Times New Roman"/>
          <w:b/>
        </w:rPr>
        <w:t>the instrument</w:t>
      </w:r>
      <w:r w:rsidR="0091080B" w:rsidRPr="00C57E29">
        <w:rPr>
          <w:rFonts w:ascii="Times New Roman" w:hAnsi="Times New Roman" w:cs="Times New Roman"/>
        </w:rPr>
        <w:t>)</w:t>
      </w:r>
      <w:r w:rsidR="0091080B">
        <w:rPr>
          <w:rFonts w:ascii="Times New Roman" w:hAnsi="Times New Roman" w:cs="Times New Roman"/>
        </w:rPr>
        <w:t xml:space="preserve"> </w:t>
      </w:r>
      <w:r w:rsidR="0091080B" w:rsidRPr="0091080B">
        <w:rPr>
          <w:rFonts w:ascii="Times New Roman" w:hAnsi="Times New Roman" w:cs="Times New Roman"/>
        </w:rPr>
        <w:t xml:space="preserve">under </w:t>
      </w:r>
      <w:r w:rsidR="007103D6">
        <w:rPr>
          <w:rFonts w:ascii="Times New Roman" w:hAnsi="Times New Roman" w:cs="Times New Roman"/>
        </w:rPr>
        <w:t xml:space="preserve">subsection 162(1) </w:t>
      </w:r>
      <w:r w:rsidR="0091080B" w:rsidRPr="0091080B">
        <w:rPr>
          <w:rFonts w:ascii="Times New Roman" w:hAnsi="Times New Roman" w:cs="Times New Roman"/>
        </w:rPr>
        <w:t xml:space="preserve">of the </w:t>
      </w:r>
      <w:r w:rsidR="007103D6" w:rsidRPr="007103D6">
        <w:rPr>
          <w:rFonts w:ascii="Times New Roman" w:hAnsi="Times New Roman" w:cs="Times New Roman"/>
          <w:i/>
          <w:iCs/>
        </w:rPr>
        <w:t>Radiocommunications Act 1992</w:t>
      </w:r>
      <w:r w:rsidR="007103D6">
        <w:rPr>
          <w:rFonts w:ascii="Times New Roman" w:hAnsi="Times New Roman" w:cs="Times New Roman"/>
        </w:rPr>
        <w:t xml:space="preserve"> </w:t>
      </w:r>
      <w:r w:rsidR="0091080B">
        <w:rPr>
          <w:rFonts w:ascii="Times New Roman" w:hAnsi="Times New Roman" w:cs="Times New Roman"/>
        </w:rPr>
        <w:t>(</w:t>
      </w:r>
      <w:r w:rsidR="0091080B" w:rsidRPr="0091080B">
        <w:rPr>
          <w:rFonts w:ascii="Times New Roman" w:hAnsi="Times New Roman" w:cs="Times New Roman"/>
          <w:b/>
        </w:rPr>
        <w:t>the Act</w:t>
      </w:r>
      <w:r w:rsidR="0091080B">
        <w:rPr>
          <w:rFonts w:ascii="Times New Roman" w:hAnsi="Times New Roman" w:cs="Times New Roman"/>
        </w:rPr>
        <w:t>)</w:t>
      </w:r>
      <w:r w:rsidR="009F6078">
        <w:rPr>
          <w:rFonts w:ascii="Times New Roman" w:hAnsi="Times New Roman" w:cs="Times New Roman"/>
        </w:rPr>
        <w:t xml:space="preserve"> </w:t>
      </w:r>
      <w:r w:rsidR="00C66950">
        <w:rPr>
          <w:rFonts w:ascii="Times New Roman" w:hAnsi="Times New Roman" w:cs="Times New Roman"/>
        </w:rPr>
        <w:t xml:space="preserve">and </w:t>
      </w:r>
      <w:r w:rsidR="009F6078" w:rsidRPr="00B00FC3">
        <w:rPr>
          <w:rFonts w:ascii="Times New Roman" w:hAnsi="Times New Roman" w:cs="Times New Roman"/>
        </w:rPr>
        <w:t xml:space="preserve">subsection 33(3) of the </w:t>
      </w:r>
      <w:r w:rsidR="009F6078" w:rsidRPr="00B00FC3">
        <w:rPr>
          <w:rFonts w:ascii="Times New Roman" w:hAnsi="Times New Roman" w:cs="Times New Roman"/>
          <w:i/>
        </w:rPr>
        <w:t>Acts Interpretation Act 1901</w:t>
      </w:r>
      <w:r w:rsidR="009F6078" w:rsidRPr="00B00FC3">
        <w:rPr>
          <w:rFonts w:ascii="Times New Roman" w:hAnsi="Times New Roman" w:cs="Times New Roman"/>
        </w:rPr>
        <w:t xml:space="preserve"> (</w:t>
      </w:r>
      <w:r w:rsidR="009F6078" w:rsidRPr="00B00FC3">
        <w:rPr>
          <w:rFonts w:ascii="Times New Roman" w:hAnsi="Times New Roman" w:cs="Times New Roman"/>
          <w:b/>
        </w:rPr>
        <w:t>the AIA</w:t>
      </w:r>
      <w:r w:rsidR="009F6078" w:rsidRPr="00B00FC3">
        <w:rPr>
          <w:rFonts w:ascii="Times New Roman" w:hAnsi="Times New Roman" w:cs="Times New Roman"/>
        </w:rPr>
        <w:t>)</w:t>
      </w:r>
      <w:r w:rsidR="001778E9">
        <w:rPr>
          <w:rFonts w:ascii="Times New Roman" w:hAnsi="Times New Roman" w:cs="Times New Roman"/>
        </w:rPr>
        <w:t>.</w:t>
      </w:r>
    </w:p>
    <w:p w14:paraId="562F0039" w14:textId="7F193876" w:rsidR="005528DE" w:rsidRDefault="005528DE" w:rsidP="00B00FC3">
      <w:pPr>
        <w:rPr>
          <w:rFonts w:ascii="Times New Roman" w:hAnsi="Times New Roman" w:cs="Times New Roman"/>
        </w:rPr>
      </w:pPr>
      <w:r>
        <w:rPr>
          <w:rFonts w:ascii="Times New Roman" w:hAnsi="Times New Roman" w:cs="Times New Roman"/>
        </w:rPr>
        <w:t xml:space="preserve">Subsection 162(1) </w:t>
      </w:r>
      <w:r w:rsidR="00C66950">
        <w:rPr>
          <w:rFonts w:ascii="Times New Roman" w:hAnsi="Times New Roman" w:cs="Times New Roman"/>
        </w:rPr>
        <w:t>o</w:t>
      </w:r>
      <w:r>
        <w:rPr>
          <w:rFonts w:ascii="Times New Roman" w:hAnsi="Times New Roman" w:cs="Times New Roman"/>
        </w:rPr>
        <w:t xml:space="preserve">f the Act </w:t>
      </w:r>
      <w:r w:rsidR="00894AA2">
        <w:rPr>
          <w:rFonts w:ascii="Times New Roman" w:hAnsi="Times New Roman" w:cs="Times New Roman"/>
        </w:rPr>
        <w:t xml:space="preserve">relevantly </w:t>
      </w:r>
      <w:r>
        <w:rPr>
          <w:rFonts w:ascii="Times New Roman" w:hAnsi="Times New Roman" w:cs="Times New Roman"/>
        </w:rPr>
        <w:t xml:space="preserve">provides that the ACMA may, by </w:t>
      </w:r>
      <w:r w:rsidR="00894AA2">
        <w:rPr>
          <w:rFonts w:ascii="Times New Roman" w:hAnsi="Times New Roman" w:cs="Times New Roman"/>
        </w:rPr>
        <w:t>legislative</w:t>
      </w:r>
      <w:r>
        <w:rPr>
          <w:rFonts w:ascii="Times New Roman" w:hAnsi="Times New Roman" w:cs="Times New Roman"/>
        </w:rPr>
        <w:t xml:space="preserve"> instrument, make standards for the performance of specified devices. </w:t>
      </w:r>
      <w:r w:rsidR="00782587">
        <w:rPr>
          <w:rFonts w:ascii="Times New Roman" w:hAnsi="Times New Roman" w:cs="Times New Roman"/>
        </w:rPr>
        <w:t>Subsection</w:t>
      </w:r>
      <w:r w:rsidR="000A6941">
        <w:rPr>
          <w:rFonts w:ascii="Times New Roman" w:hAnsi="Times New Roman" w:cs="Times New Roman"/>
        </w:rPr>
        <w:t xml:space="preserve"> 162(3) provides that standards are t</w:t>
      </w:r>
      <w:r w:rsidR="00F9551B">
        <w:rPr>
          <w:rFonts w:ascii="Times New Roman" w:hAnsi="Times New Roman" w:cs="Times New Roman"/>
        </w:rPr>
        <w:t>o consist only of such requirements as are necessary or convenient for</w:t>
      </w:r>
      <w:r w:rsidR="00782587">
        <w:rPr>
          <w:rFonts w:ascii="Times New Roman" w:hAnsi="Times New Roman" w:cs="Times New Roman"/>
        </w:rPr>
        <w:t xml:space="preserve"> certain purposes, including</w:t>
      </w:r>
      <w:r w:rsidR="00F9551B">
        <w:rPr>
          <w:rFonts w:ascii="Times New Roman" w:hAnsi="Times New Roman" w:cs="Times New Roman"/>
        </w:rPr>
        <w:t xml:space="preserve"> protecting the health or safety of persons who operate or work on, use services supplied by means of, or are reasonably likely to be affected by the operation of, radiocommunications transmitters or radiocommunications receivers</w:t>
      </w:r>
      <w:r w:rsidR="00782587">
        <w:rPr>
          <w:rFonts w:ascii="Times New Roman" w:hAnsi="Times New Roman" w:cs="Times New Roman"/>
        </w:rPr>
        <w:t xml:space="preserve"> (see paragraph 162(3)(f))</w:t>
      </w:r>
      <w:r w:rsidR="00F9551B">
        <w:rPr>
          <w:rFonts w:ascii="Times New Roman" w:hAnsi="Times New Roman" w:cs="Times New Roman"/>
        </w:rPr>
        <w:t>.</w:t>
      </w:r>
    </w:p>
    <w:p w14:paraId="1FA12B91" w14:textId="198ACBB9" w:rsidR="006456F6" w:rsidRDefault="006456F6" w:rsidP="004D4C3B">
      <w:pPr>
        <w:pStyle w:val="CommentText"/>
        <w:rPr>
          <w:rFonts w:ascii="Times New Roman" w:hAnsi="Times New Roman" w:cs="Times New Roman"/>
          <w:sz w:val="22"/>
          <w:szCs w:val="22"/>
        </w:rPr>
      </w:pPr>
      <w:r w:rsidRPr="006456F6">
        <w:rPr>
          <w:rFonts w:ascii="Times New Roman" w:hAnsi="Times New Roman" w:cs="Times New Roman"/>
          <w:sz w:val="22"/>
          <w:szCs w:val="22"/>
        </w:rPr>
        <w:t>Subsection 33(3) of the AIA relevantly provides that where an Act confers a power to make a legislative instrument, the power shall be construed as including a power exercisable in the like manner and subject to the like conditions (if any) to repeal, rescind, revoke, amend, or vary any such instrument.</w:t>
      </w:r>
    </w:p>
    <w:p w14:paraId="329F9F28" w14:textId="30C8BA55" w:rsidR="00C57E29" w:rsidRDefault="00C57E29" w:rsidP="004D2843">
      <w:pPr>
        <w:rPr>
          <w:rFonts w:ascii="Times New Roman" w:hAnsi="Times New Roman" w:cs="Times New Roman"/>
          <w:b/>
        </w:rPr>
      </w:pPr>
      <w:r w:rsidRPr="00C57E29">
        <w:rPr>
          <w:rFonts w:ascii="Times New Roman" w:hAnsi="Times New Roman" w:cs="Times New Roman"/>
          <w:b/>
        </w:rPr>
        <w:t xml:space="preserve">Purpose </w:t>
      </w:r>
      <w:r w:rsidR="00185BDC">
        <w:rPr>
          <w:rFonts w:ascii="Times New Roman" w:hAnsi="Times New Roman" w:cs="Times New Roman"/>
          <w:b/>
        </w:rPr>
        <w:t xml:space="preserve">and operation </w:t>
      </w:r>
      <w:r w:rsidRPr="00C57E29">
        <w:rPr>
          <w:rFonts w:ascii="Times New Roman" w:hAnsi="Times New Roman" w:cs="Times New Roman"/>
          <w:b/>
        </w:rPr>
        <w:t>of the instrument</w:t>
      </w:r>
    </w:p>
    <w:p w14:paraId="577FC9F8" w14:textId="315D86F7" w:rsidR="00903210" w:rsidRDefault="00903210" w:rsidP="00903210">
      <w:pPr>
        <w:rPr>
          <w:rFonts w:ascii="Times New Roman" w:hAnsi="Times New Roman" w:cs="Times New Roman"/>
        </w:rPr>
      </w:pPr>
      <w:r>
        <w:rPr>
          <w:rFonts w:ascii="Times New Roman" w:hAnsi="Times New Roman" w:cs="Times New Roman"/>
        </w:rPr>
        <w:t xml:space="preserve">Regulatory arrangements for </w:t>
      </w:r>
      <w:r w:rsidR="00D0002A">
        <w:rPr>
          <w:rFonts w:ascii="Times New Roman" w:hAnsi="Times New Roman" w:cs="Times New Roman"/>
        </w:rPr>
        <w:t>electromagnetic energy (</w:t>
      </w:r>
      <w:r w:rsidRPr="00D10CC0">
        <w:rPr>
          <w:rFonts w:ascii="Times New Roman" w:hAnsi="Times New Roman" w:cs="Times New Roman"/>
          <w:b/>
          <w:bCs/>
        </w:rPr>
        <w:t>EME</w:t>
      </w:r>
      <w:r w:rsidR="00D0002A">
        <w:rPr>
          <w:rFonts w:ascii="Times New Roman" w:hAnsi="Times New Roman" w:cs="Times New Roman"/>
        </w:rPr>
        <w:t>)</w:t>
      </w:r>
      <w:r>
        <w:rPr>
          <w:rFonts w:ascii="Times New Roman" w:hAnsi="Times New Roman" w:cs="Times New Roman"/>
        </w:rPr>
        <w:t xml:space="preserve">, electromagnetic compatibility, and radiocommunications devices are intended to minimise health, safety and interference risks associated with the supply and operation of intentionally and non-intentionally emitting devices. </w:t>
      </w:r>
      <w:r w:rsidR="004749D2">
        <w:rPr>
          <w:rFonts w:ascii="Times New Roman" w:hAnsi="Times New Roman" w:cs="Times New Roman"/>
        </w:rPr>
        <w:t xml:space="preserve">Radiocommunications standards made under subsection 162(1) of the Act form part of the regulatory framework under the Act for the management of radiocommunications spectrum in Australia. </w:t>
      </w:r>
    </w:p>
    <w:p w14:paraId="7E6B87E3" w14:textId="52FA0C9C" w:rsidR="004749D2" w:rsidRDefault="004749D2" w:rsidP="004749D2">
      <w:pPr>
        <w:rPr>
          <w:rFonts w:ascii="Times New Roman" w:hAnsi="Times New Roman" w:cs="Times New Roman"/>
        </w:rPr>
      </w:pPr>
      <w:r>
        <w:rPr>
          <w:rFonts w:ascii="Times New Roman" w:hAnsi="Times New Roman" w:cs="Times New Roman"/>
        </w:rPr>
        <w:t xml:space="preserve">The ACMA regulates human exposure to </w:t>
      </w:r>
      <w:r w:rsidR="0061789D">
        <w:rPr>
          <w:rFonts w:ascii="Times New Roman" w:hAnsi="Times New Roman" w:cs="Times New Roman"/>
        </w:rPr>
        <w:t>radiofrequency (</w:t>
      </w:r>
      <w:r w:rsidRPr="00D10CC0">
        <w:rPr>
          <w:rFonts w:ascii="Times New Roman" w:hAnsi="Times New Roman" w:cs="Times New Roman"/>
          <w:b/>
          <w:bCs/>
        </w:rPr>
        <w:t>RF</w:t>
      </w:r>
      <w:r w:rsidR="0061789D">
        <w:rPr>
          <w:rFonts w:ascii="Times New Roman" w:hAnsi="Times New Roman" w:cs="Times New Roman"/>
        </w:rPr>
        <w:t>)</w:t>
      </w:r>
      <w:r>
        <w:rPr>
          <w:rFonts w:ascii="Times New Roman" w:hAnsi="Times New Roman" w:cs="Times New Roman"/>
        </w:rPr>
        <w:t xml:space="preserve"> </w:t>
      </w:r>
      <w:r w:rsidRPr="00D0002A">
        <w:rPr>
          <w:rFonts w:ascii="Times New Roman" w:hAnsi="Times New Roman" w:cs="Times New Roman"/>
        </w:rPr>
        <w:t>EME</w:t>
      </w:r>
      <w:r>
        <w:rPr>
          <w:rFonts w:ascii="Times New Roman" w:hAnsi="Times New Roman" w:cs="Times New Roman"/>
        </w:rPr>
        <w:t xml:space="preserve"> emissions from equipment (such as mobile telephone handsets) and radiocommunications facilities (such as mobile telephone base stations) through: </w:t>
      </w:r>
    </w:p>
    <w:p w14:paraId="7E491AC1" w14:textId="38173797" w:rsidR="004749D2" w:rsidRDefault="00782587" w:rsidP="004749D2">
      <w:pPr>
        <w:pStyle w:val="ListParagraph"/>
        <w:numPr>
          <w:ilvl w:val="0"/>
          <w:numId w:val="8"/>
        </w:numPr>
        <w:rPr>
          <w:rFonts w:ascii="Times New Roman" w:hAnsi="Times New Roman" w:cs="Times New Roman"/>
        </w:rPr>
      </w:pPr>
      <w:r>
        <w:rPr>
          <w:rFonts w:ascii="Times New Roman" w:hAnsi="Times New Roman" w:cs="Times New Roman"/>
        </w:rPr>
        <w:t xml:space="preserve">making </w:t>
      </w:r>
      <w:r w:rsidR="004749D2">
        <w:rPr>
          <w:rFonts w:ascii="Times New Roman" w:hAnsi="Times New Roman" w:cs="Times New Roman"/>
        </w:rPr>
        <w:t xml:space="preserve">regulatory arrangements </w:t>
      </w:r>
      <w:r>
        <w:rPr>
          <w:rFonts w:ascii="Times New Roman" w:hAnsi="Times New Roman" w:cs="Times New Roman"/>
        </w:rPr>
        <w:t xml:space="preserve">(standards, labelling notices) </w:t>
      </w:r>
      <w:r w:rsidR="004749D2">
        <w:rPr>
          <w:rFonts w:ascii="Times New Roman" w:hAnsi="Times New Roman" w:cs="Times New Roman"/>
        </w:rPr>
        <w:t>for mo</w:t>
      </w:r>
      <w:r w:rsidR="007108E1">
        <w:rPr>
          <w:rFonts w:ascii="Times New Roman" w:hAnsi="Times New Roman" w:cs="Times New Roman"/>
        </w:rPr>
        <w:t>b</w:t>
      </w:r>
      <w:r w:rsidR="004749D2">
        <w:rPr>
          <w:rFonts w:ascii="Times New Roman" w:hAnsi="Times New Roman" w:cs="Times New Roman"/>
        </w:rPr>
        <w:t xml:space="preserve">ile and portable transmitters at the point of supply to the Australian market, including testing, labelling and record keeping obligations; and </w:t>
      </w:r>
    </w:p>
    <w:p w14:paraId="559451BA" w14:textId="13A3257E" w:rsidR="004749D2" w:rsidRDefault="00782587" w:rsidP="00D10CC0">
      <w:pPr>
        <w:pStyle w:val="ListParagraph"/>
        <w:numPr>
          <w:ilvl w:val="0"/>
          <w:numId w:val="8"/>
        </w:numPr>
        <w:ind w:left="714" w:hanging="357"/>
        <w:contextualSpacing w:val="0"/>
        <w:rPr>
          <w:rFonts w:ascii="Times New Roman" w:hAnsi="Times New Roman" w:cs="Times New Roman"/>
        </w:rPr>
      </w:pPr>
      <w:r>
        <w:rPr>
          <w:rFonts w:ascii="Times New Roman" w:hAnsi="Times New Roman" w:cs="Times New Roman"/>
        </w:rPr>
        <w:t xml:space="preserve">imposing </w:t>
      </w:r>
      <w:r w:rsidR="004749D2">
        <w:rPr>
          <w:rFonts w:ascii="Times New Roman" w:hAnsi="Times New Roman" w:cs="Times New Roman"/>
        </w:rPr>
        <w:t xml:space="preserve">licence conditions on the operation of radiocommunications transmitters. </w:t>
      </w:r>
    </w:p>
    <w:p w14:paraId="20E032BF" w14:textId="77777777" w:rsidR="007656A3" w:rsidRPr="007656A3" w:rsidRDefault="007656A3" w:rsidP="00D10CC0">
      <w:pPr>
        <w:rPr>
          <w:rFonts w:ascii="Times New Roman" w:hAnsi="Times New Roman" w:cs="Times New Roman"/>
        </w:rPr>
      </w:pPr>
      <w:r w:rsidRPr="007656A3">
        <w:rPr>
          <w:rFonts w:ascii="Times New Roman" w:hAnsi="Times New Roman" w:cs="Times New Roman"/>
        </w:rPr>
        <w:t>The objective of the arrangements is to ensure that public exposure to EME from radio transmitters does not exceed the Australian exposure limits published by the Australian Radiation Protection and Nuclear Safety Agency (</w:t>
      </w:r>
      <w:r w:rsidRPr="007656A3">
        <w:rPr>
          <w:rFonts w:ascii="Times New Roman" w:hAnsi="Times New Roman" w:cs="Times New Roman"/>
          <w:b/>
          <w:bCs/>
        </w:rPr>
        <w:t>ARPANSA</w:t>
      </w:r>
      <w:r w:rsidRPr="007656A3">
        <w:rPr>
          <w:rFonts w:ascii="Times New Roman" w:hAnsi="Times New Roman" w:cs="Times New Roman"/>
        </w:rPr>
        <w:t xml:space="preserve">). </w:t>
      </w:r>
    </w:p>
    <w:p w14:paraId="7F044178" w14:textId="0597F205" w:rsidR="00872BF6" w:rsidRPr="00872BF6" w:rsidRDefault="00383A81" w:rsidP="00D10CC0">
      <w:pPr>
        <w:rPr>
          <w:rFonts w:ascii="Times New Roman" w:hAnsi="Times New Roman" w:cs="Times New Roman"/>
          <w:lang w:val="en"/>
        </w:rPr>
      </w:pPr>
      <w:r w:rsidRPr="00872BF6">
        <w:rPr>
          <w:rFonts w:ascii="Times New Roman" w:hAnsi="Times New Roman" w:cs="Times New Roman"/>
        </w:rPr>
        <w:t>The instrument amend</w:t>
      </w:r>
      <w:r w:rsidR="004235D2" w:rsidRPr="00872BF6">
        <w:rPr>
          <w:rFonts w:ascii="Times New Roman" w:hAnsi="Times New Roman" w:cs="Times New Roman"/>
        </w:rPr>
        <w:t>s</w:t>
      </w:r>
      <w:r w:rsidRPr="00872BF6">
        <w:rPr>
          <w:rFonts w:ascii="Times New Roman" w:hAnsi="Times New Roman" w:cs="Times New Roman"/>
        </w:rPr>
        <w:t xml:space="preserve"> the </w:t>
      </w:r>
      <w:r w:rsidR="00D254F7" w:rsidRPr="00872BF6">
        <w:rPr>
          <w:rFonts w:ascii="Times New Roman" w:hAnsi="Times New Roman" w:cs="Times New Roman"/>
          <w:i/>
          <w:iCs/>
        </w:rPr>
        <w:t xml:space="preserve">Radiocommunications (Electromagnetic Radiation – Human Exposure) Standard 2014 </w:t>
      </w:r>
      <w:r w:rsidR="00D254F7" w:rsidRPr="00872BF6">
        <w:rPr>
          <w:rFonts w:ascii="Times New Roman" w:hAnsi="Times New Roman" w:cs="Times New Roman"/>
        </w:rPr>
        <w:t>(</w:t>
      </w:r>
      <w:r w:rsidR="00D254F7" w:rsidRPr="00872BF6">
        <w:rPr>
          <w:rFonts w:ascii="Times New Roman" w:hAnsi="Times New Roman" w:cs="Times New Roman"/>
          <w:b/>
          <w:bCs/>
        </w:rPr>
        <w:t xml:space="preserve">the </w:t>
      </w:r>
      <w:r w:rsidR="008F2171" w:rsidRPr="00872BF6">
        <w:rPr>
          <w:rFonts w:ascii="Times New Roman" w:hAnsi="Times New Roman" w:cs="Times New Roman"/>
          <w:b/>
          <w:bCs/>
        </w:rPr>
        <w:t>S</w:t>
      </w:r>
      <w:r w:rsidR="00D254F7" w:rsidRPr="00872BF6">
        <w:rPr>
          <w:rFonts w:ascii="Times New Roman" w:hAnsi="Times New Roman" w:cs="Times New Roman"/>
          <w:b/>
          <w:bCs/>
        </w:rPr>
        <w:t>tandard</w:t>
      </w:r>
      <w:r w:rsidR="00D254F7" w:rsidRPr="00872BF6">
        <w:rPr>
          <w:rFonts w:ascii="Times New Roman" w:hAnsi="Times New Roman" w:cs="Times New Roman"/>
        </w:rPr>
        <w:t xml:space="preserve">) </w:t>
      </w:r>
      <w:r w:rsidR="00F944F0" w:rsidRPr="00872BF6">
        <w:rPr>
          <w:rFonts w:ascii="Times New Roman" w:hAnsi="Times New Roman" w:cs="Times New Roman"/>
          <w:lang w:val="en"/>
        </w:rPr>
        <w:t>to ensure</w:t>
      </w:r>
      <w:r w:rsidR="00872BF6" w:rsidRPr="00872BF6">
        <w:rPr>
          <w:rFonts w:ascii="Times New Roman" w:hAnsi="Times New Roman" w:cs="Times New Roman"/>
          <w:lang w:val="en"/>
        </w:rPr>
        <w:t xml:space="preserve"> that appropriate </w:t>
      </w:r>
      <w:r w:rsidR="00782587">
        <w:rPr>
          <w:rFonts w:ascii="Times New Roman" w:hAnsi="Times New Roman" w:cs="Times New Roman"/>
          <w:lang w:val="en"/>
        </w:rPr>
        <w:t xml:space="preserve">test methods for compliance with the Standard are specified for </w:t>
      </w:r>
      <w:r w:rsidR="00872BF6" w:rsidRPr="00872BF6">
        <w:rPr>
          <w:rFonts w:ascii="Times New Roman" w:hAnsi="Times New Roman" w:cs="Times New Roman"/>
          <w:lang w:val="en"/>
        </w:rPr>
        <w:t xml:space="preserve">devices operating above 6 GHz. </w:t>
      </w:r>
    </w:p>
    <w:p w14:paraId="39109DDA" w14:textId="3A97F660" w:rsidR="000D729F" w:rsidRDefault="002A220E" w:rsidP="00D10CC0">
      <w:pPr>
        <w:rPr>
          <w:rFonts w:ascii="Times New Roman" w:hAnsi="Times New Roman" w:cs="Times New Roman"/>
        </w:rPr>
      </w:pPr>
      <w:r>
        <w:rPr>
          <w:rFonts w:ascii="Times New Roman" w:hAnsi="Times New Roman" w:cs="Times New Roman"/>
        </w:rPr>
        <w:t xml:space="preserve">The </w:t>
      </w:r>
      <w:r w:rsidR="008F2171">
        <w:rPr>
          <w:rFonts w:ascii="Times New Roman" w:hAnsi="Times New Roman" w:cs="Times New Roman"/>
        </w:rPr>
        <w:t>S</w:t>
      </w:r>
      <w:r>
        <w:rPr>
          <w:rFonts w:ascii="Times New Roman" w:hAnsi="Times New Roman" w:cs="Times New Roman"/>
        </w:rPr>
        <w:t xml:space="preserve">tandard specifies EME exposure limits for mobile </w:t>
      </w:r>
      <w:r w:rsidR="0014304F">
        <w:rPr>
          <w:rFonts w:ascii="Times New Roman" w:hAnsi="Times New Roman" w:cs="Times New Roman"/>
        </w:rPr>
        <w:t xml:space="preserve">stations, which are </w:t>
      </w:r>
      <w:r w:rsidR="00E479B3">
        <w:rPr>
          <w:rFonts w:ascii="Times New Roman" w:hAnsi="Times New Roman" w:cs="Times New Roman"/>
        </w:rPr>
        <w:t xml:space="preserve">defined to be </w:t>
      </w:r>
      <w:r w:rsidR="0014304F">
        <w:rPr>
          <w:rFonts w:ascii="Times New Roman" w:hAnsi="Times New Roman" w:cs="Times New Roman"/>
        </w:rPr>
        <w:t>a subset of radiocommunications transmitters</w:t>
      </w:r>
      <w:r w:rsidR="00B4714A">
        <w:rPr>
          <w:rFonts w:ascii="Times New Roman" w:hAnsi="Times New Roman" w:cs="Times New Roman"/>
        </w:rPr>
        <w:t>,</w:t>
      </w:r>
      <w:r>
        <w:rPr>
          <w:rFonts w:ascii="Times New Roman" w:hAnsi="Times New Roman" w:cs="Times New Roman"/>
        </w:rPr>
        <w:t xml:space="preserve"> and the test method a supplier must follow to determine the specific absorption rate or </w:t>
      </w:r>
      <w:r w:rsidRPr="00D80A91">
        <w:rPr>
          <w:rFonts w:ascii="Times New Roman" w:hAnsi="Times New Roman" w:cs="Times New Roman"/>
        </w:rPr>
        <w:t>RF</w:t>
      </w:r>
      <w:r>
        <w:rPr>
          <w:rFonts w:ascii="Times New Roman" w:hAnsi="Times New Roman" w:cs="Times New Roman"/>
        </w:rPr>
        <w:t xml:space="preserve"> fields associated with </w:t>
      </w:r>
      <w:r w:rsidR="00E46E0D">
        <w:rPr>
          <w:rFonts w:ascii="Times New Roman" w:hAnsi="Times New Roman" w:cs="Times New Roman"/>
        </w:rPr>
        <w:t>those transmitters</w:t>
      </w:r>
      <w:r>
        <w:rPr>
          <w:rFonts w:ascii="Times New Roman" w:hAnsi="Times New Roman" w:cs="Times New Roman"/>
        </w:rPr>
        <w:t xml:space="preserve">. </w:t>
      </w:r>
      <w:r w:rsidR="000D729F">
        <w:rPr>
          <w:rFonts w:ascii="Times New Roman" w:hAnsi="Times New Roman" w:cs="Times New Roman"/>
        </w:rPr>
        <w:t xml:space="preserve">The </w:t>
      </w:r>
      <w:r w:rsidR="00E46E0D">
        <w:rPr>
          <w:rFonts w:ascii="Times New Roman" w:hAnsi="Times New Roman" w:cs="Times New Roman"/>
        </w:rPr>
        <w:t xml:space="preserve">test methods required by </w:t>
      </w:r>
      <w:r w:rsidR="00E46E0D">
        <w:rPr>
          <w:rFonts w:ascii="Times New Roman" w:hAnsi="Times New Roman" w:cs="Times New Roman"/>
        </w:rPr>
        <w:lastRenderedPageBreak/>
        <w:t xml:space="preserve">the </w:t>
      </w:r>
      <w:r w:rsidR="008F2171">
        <w:rPr>
          <w:rFonts w:ascii="Times New Roman" w:hAnsi="Times New Roman" w:cs="Times New Roman"/>
        </w:rPr>
        <w:t>S</w:t>
      </w:r>
      <w:r w:rsidR="000D729F">
        <w:rPr>
          <w:rFonts w:ascii="Times New Roman" w:hAnsi="Times New Roman" w:cs="Times New Roman"/>
        </w:rPr>
        <w:t xml:space="preserve">tandard </w:t>
      </w:r>
      <w:r w:rsidR="00E46E0D">
        <w:rPr>
          <w:rFonts w:ascii="Times New Roman" w:hAnsi="Times New Roman" w:cs="Times New Roman"/>
        </w:rPr>
        <w:t xml:space="preserve">are those set out </w:t>
      </w:r>
      <w:proofErr w:type="gramStart"/>
      <w:r w:rsidR="00E46E0D">
        <w:rPr>
          <w:rFonts w:ascii="Times New Roman" w:hAnsi="Times New Roman" w:cs="Times New Roman"/>
        </w:rPr>
        <w:t xml:space="preserve">in particular </w:t>
      </w:r>
      <w:r w:rsidR="000D729F">
        <w:rPr>
          <w:rFonts w:ascii="Times New Roman" w:hAnsi="Times New Roman" w:cs="Times New Roman"/>
        </w:rPr>
        <w:t>Australia/New</w:t>
      </w:r>
      <w:proofErr w:type="gramEnd"/>
      <w:r w:rsidR="000D729F">
        <w:rPr>
          <w:rFonts w:ascii="Times New Roman" w:hAnsi="Times New Roman" w:cs="Times New Roman"/>
        </w:rPr>
        <w:t xml:space="preserve"> Zealand </w:t>
      </w:r>
      <w:r w:rsidR="00BE1FAB">
        <w:rPr>
          <w:rFonts w:ascii="Times New Roman" w:hAnsi="Times New Roman" w:cs="Times New Roman"/>
        </w:rPr>
        <w:t xml:space="preserve">standards </w:t>
      </w:r>
      <w:r w:rsidR="000D729F">
        <w:rPr>
          <w:rFonts w:ascii="Times New Roman" w:hAnsi="Times New Roman" w:cs="Times New Roman"/>
        </w:rPr>
        <w:t xml:space="preserve">and international test method </w:t>
      </w:r>
      <w:r w:rsidR="00C66950">
        <w:rPr>
          <w:rFonts w:ascii="Times New Roman" w:hAnsi="Times New Roman" w:cs="Times New Roman"/>
        </w:rPr>
        <w:t xml:space="preserve">standards. </w:t>
      </w:r>
    </w:p>
    <w:p w14:paraId="235CB222" w14:textId="4B819A62" w:rsidR="00994E13" w:rsidRDefault="00994E13" w:rsidP="00D10CC0">
      <w:pPr>
        <w:rPr>
          <w:rFonts w:ascii="Times New Roman" w:hAnsi="Times New Roman" w:cs="Times New Roman"/>
        </w:rPr>
      </w:pPr>
      <w:r>
        <w:rPr>
          <w:rFonts w:ascii="Times New Roman" w:hAnsi="Times New Roman" w:cs="Times New Roman"/>
        </w:rPr>
        <w:t xml:space="preserve">The rollout of 5G deployments in the </w:t>
      </w:r>
      <w:proofErr w:type="spellStart"/>
      <w:r>
        <w:rPr>
          <w:rFonts w:ascii="Times New Roman" w:hAnsi="Times New Roman" w:cs="Times New Roman"/>
        </w:rPr>
        <w:t>mmWave</w:t>
      </w:r>
      <w:proofErr w:type="spellEnd"/>
      <w:r>
        <w:rPr>
          <w:rFonts w:ascii="Times New Roman" w:hAnsi="Times New Roman" w:cs="Times New Roman"/>
        </w:rPr>
        <w:t xml:space="preserve"> bands</w:t>
      </w:r>
      <w:r w:rsidR="002314DA">
        <w:rPr>
          <w:rFonts w:ascii="Times New Roman" w:hAnsi="Times New Roman" w:cs="Times New Roman"/>
        </w:rPr>
        <w:t xml:space="preserve"> </w:t>
      </w:r>
      <w:r w:rsidR="0000008F">
        <w:rPr>
          <w:rFonts w:ascii="Times New Roman" w:hAnsi="Times New Roman" w:cs="Times New Roman"/>
        </w:rPr>
        <w:t xml:space="preserve">will require handsets to operate on frequencies above 6 GHz. </w:t>
      </w:r>
      <w:r w:rsidR="00297D6D">
        <w:rPr>
          <w:rFonts w:ascii="Times New Roman" w:hAnsi="Times New Roman" w:cs="Times New Roman"/>
        </w:rPr>
        <w:t>At the time th</w:t>
      </w:r>
      <w:r w:rsidR="007F19F9">
        <w:rPr>
          <w:rFonts w:ascii="Times New Roman" w:hAnsi="Times New Roman" w:cs="Times New Roman"/>
        </w:rPr>
        <w:t>e</w:t>
      </w:r>
      <w:r w:rsidR="00297D6D">
        <w:rPr>
          <w:rFonts w:ascii="Times New Roman" w:hAnsi="Times New Roman" w:cs="Times New Roman"/>
        </w:rPr>
        <w:t xml:space="preserve"> instrument was made</w:t>
      </w:r>
      <w:r w:rsidR="0000008F">
        <w:rPr>
          <w:rFonts w:ascii="Times New Roman" w:hAnsi="Times New Roman" w:cs="Times New Roman"/>
        </w:rPr>
        <w:t xml:space="preserve"> there </w:t>
      </w:r>
      <w:r w:rsidR="00297D6D">
        <w:rPr>
          <w:rFonts w:ascii="Times New Roman" w:hAnsi="Times New Roman" w:cs="Times New Roman"/>
        </w:rPr>
        <w:t>were</w:t>
      </w:r>
      <w:r w:rsidR="0000008F">
        <w:rPr>
          <w:rFonts w:ascii="Times New Roman" w:hAnsi="Times New Roman" w:cs="Times New Roman"/>
        </w:rPr>
        <w:t xml:space="preserve"> no finalised international standards on assessment methods for devices operating above 6 GHz that </w:t>
      </w:r>
      <w:r w:rsidR="002314DA">
        <w:rPr>
          <w:rFonts w:ascii="Times New Roman" w:hAnsi="Times New Roman" w:cs="Times New Roman"/>
        </w:rPr>
        <w:t xml:space="preserve">function </w:t>
      </w:r>
      <w:proofErr w:type="gramStart"/>
      <w:r w:rsidR="002314DA">
        <w:rPr>
          <w:rFonts w:ascii="Times New Roman" w:hAnsi="Times New Roman" w:cs="Times New Roman"/>
        </w:rPr>
        <w:t xml:space="preserve">in </w:t>
      </w:r>
      <w:r w:rsidR="0000008F">
        <w:rPr>
          <w:rFonts w:ascii="Times New Roman" w:hAnsi="Times New Roman" w:cs="Times New Roman"/>
        </w:rPr>
        <w:t>close proximity to</w:t>
      </w:r>
      <w:proofErr w:type="gramEnd"/>
      <w:r w:rsidR="0000008F">
        <w:rPr>
          <w:rFonts w:ascii="Times New Roman" w:hAnsi="Times New Roman" w:cs="Times New Roman"/>
        </w:rPr>
        <w:t xml:space="preserve"> the head or body.</w:t>
      </w:r>
      <w:r w:rsidR="002314DA">
        <w:rPr>
          <w:rFonts w:ascii="Times New Roman" w:hAnsi="Times New Roman" w:cs="Times New Roman"/>
        </w:rPr>
        <w:t xml:space="preserve"> </w:t>
      </w:r>
    </w:p>
    <w:p w14:paraId="694A5A5A" w14:textId="1A5AC2C7" w:rsidR="00CC0E29" w:rsidRPr="00CC0E29" w:rsidRDefault="00CC0E29" w:rsidP="00CC0E29">
      <w:pPr>
        <w:rPr>
          <w:rFonts w:ascii="Times New Roman" w:hAnsi="Times New Roman" w:cs="Times New Roman"/>
        </w:rPr>
      </w:pPr>
      <w:r w:rsidRPr="00CC0E29">
        <w:rPr>
          <w:rFonts w:ascii="Times New Roman" w:hAnsi="Times New Roman" w:cs="Times New Roman"/>
        </w:rPr>
        <w:t xml:space="preserve">The International Electrotechnical Commission (IEC) TC106 Committee has a joint project underway with the Institute of Electrical and Electronic Engineers (IEEE) to develop a joint international standard (IEC/IEEE 63195-1) for assessment of human exposure from wireless devices operating in close proximity to the head and body in the frequency range 6 GHz to 300 GHz. </w:t>
      </w:r>
    </w:p>
    <w:p w14:paraId="3CED76AD" w14:textId="25D51016" w:rsidR="00733F5E" w:rsidRPr="00733F5E" w:rsidRDefault="00733F5E" w:rsidP="0004463D">
      <w:pPr>
        <w:keepNext/>
        <w:keepLines/>
        <w:spacing w:after="80"/>
        <w:rPr>
          <w:rFonts w:ascii="Times New Roman" w:hAnsi="Times New Roman" w:cs="Times New Roman"/>
        </w:rPr>
      </w:pPr>
      <w:r w:rsidRPr="00733F5E">
        <w:rPr>
          <w:rFonts w:ascii="Times New Roman" w:hAnsi="Times New Roman" w:cs="Times New Roman"/>
        </w:rPr>
        <w:t xml:space="preserve">In 2018, the IEC committee TC-106 developed and published </w:t>
      </w:r>
      <w:r w:rsidRPr="0004463D">
        <w:rPr>
          <w:rFonts w:ascii="Times New Roman" w:hAnsi="Times New Roman" w:cs="Times New Roman"/>
          <w:b/>
          <w:bCs/>
          <w:i/>
          <w:iCs/>
        </w:rPr>
        <w:t>IEC TR 63170:2018</w:t>
      </w:r>
      <w:r w:rsidRPr="0004463D">
        <w:rPr>
          <w:rFonts w:ascii="Times New Roman" w:hAnsi="Times New Roman" w:cs="Times New Roman"/>
          <w:i/>
          <w:iCs/>
        </w:rPr>
        <w:t xml:space="preserve"> – </w:t>
      </w:r>
      <w:r w:rsidRPr="0004463D">
        <w:rPr>
          <w:rFonts w:ascii="Times New Roman" w:hAnsi="Times New Roman" w:cs="Times New Roman"/>
          <w:i/>
          <w:iCs/>
          <w:lang w:val="en"/>
        </w:rPr>
        <w:t>Measurement</w:t>
      </w:r>
      <w:r w:rsidRPr="0004463D">
        <w:rPr>
          <w:rFonts w:ascii="Times New Roman" w:hAnsi="Times New Roman" w:cs="Times New Roman"/>
          <w:i/>
          <w:iCs/>
        </w:rPr>
        <w:t xml:space="preserve"> procedure for the evaluation of power density related to human exposure to radio frequency fields from wireless communication devices operating between 6 GHz and 100 GHz</w:t>
      </w:r>
      <w:r w:rsidR="0004463D">
        <w:rPr>
          <w:rFonts w:ascii="Times New Roman" w:hAnsi="Times New Roman" w:cs="Times New Roman"/>
        </w:rPr>
        <w:t xml:space="preserve"> (</w:t>
      </w:r>
      <w:r w:rsidR="0004463D" w:rsidRPr="0004463D">
        <w:rPr>
          <w:rFonts w:ascii="Times New Roman" w:hAnsi="Times New Roman" w:cs="Times New Roman"/>
          <w:b/>
          <w:bCs/>
        </w:rPr>
        <w:t>IEC TR 63170</w:t>
      </w:r>
      <w:r w:rsidR="0004463D">
        <w:rPr>
          <w:rFonts w:ascii="Times New Roman" w:hAnsi="Times New Roman" w:cs="Times New Roman"/>
        </w:rPr>
        <w:t>)</w:t>
      </w:r>
      <w:r w:rsidRPr="00733F5E">
        <w:rPr>
          <w:rFonts w:ascii="Times New Roman" w:hAnsi="Times New Roman" w:cs="Times New Roman"/>
        </w:rPr>
        <w:t>.</w:t>
      </w:r>
      <w:r w:rsidR="0035377A">
        <w:rPr>
          <w:rFonts w:ascii="Times New Roman" w:hAnsi="Times New Roman" w:cs="Times New Roman"/>
        </w:rPr>
        <w:t xml:space="preserve"> </w:t>
      </w:r>
    </w:p>
    <w:p w14:paraId="7CEE8F7B" w14:textId="4363036D" w:rsidR="00733F5E" w:rsidRPr="00733F5E" w:rsidRDefault="00733F5E" w:rsidP="00733F5E">
      <w:pPr>
        <w:rPr>
          <w:rFonts w:ascii="Times New Roman" w:hAnsi="Times New Roman" w:cs="Times New Roman"/>
        </w:rPr>
      </w:pPr>
      <w:r w:rsidRPr="00733F5E">
        <w:rPr>
          <w:rFonts w:ascii="Times New Roman" w:hAnsi="Times New Roman" w:cs="Times New Roman"/>
        </w:rPr>
        <w:t xml:space="preserve">IEC TR 63170 is a technical report that describes measurement techniques and test approaches for evaluating the local and spatial average incident power density of wireless devices operating </w:t>
      </w:r>
      <w:proofErr w:type="gramStart"/>
      <w:r w:rsidRPr="00733F5E">
        <w:rPr>
          <w:rFonts w:ascii="Times New Roman" w:hAnsi="Times New Roman" w:cs="Times New Roman"/>
        </w:rPr>
        <w:t>in close proximity to</w:t>
      </w:r>
      <w:proofErr w:type="gramEnd"/>
      <w:r w:rsidRPr="00733F5E">
        <w:rPr>
          <w:rFonts w:ascii="Times New Roman" w:hAnsi="Times New Roman" w:cs="Times New Roman"/>
        </w:rPr>
        <w:t xml:space="preserve"> the user between 6 GHz and 100 GHz. </w:t>
      </w:r>
    </w:p>
    <w:p w14:paraId="1D55FF16" w14:textId="08D9C609" w:rsidR="00933E67" w:rsidRPr="001541A6" w:rsidRDefault="004763BB" w:rsidP="00D10CC0">
      <w:pPr>
        <w:rPr>
          <w:rFonts w:ascii="Times New Roman" w:hAnsi="Times New Roman" w:cs="Times New Roman"/>
        </w:rPr>
      </w:pPr>
      <w:r>
        <w:rPr>
          <w:rFonts w:ascii="Times New Roman" w:hAnsi="Times New Roman" w:cs="Times New Roman"/>
        </w:rPr>
        <w:t xml:space="preserve">The instrument amends the Standard to adopt </w:t>
      </w:r>
      <w:r w:rsidR="009F5DAB">
        <w:rPr>
          <w:rFonts w:ascii="Times New Roman" w:hAnsi="Times New Roman" w:cs="Times New Roman"/>
        </w:rPr>
        <w:t>IEC TR 63170</w:t>
      </w:r>
      <w:r>
        <w:rPr>
          <w:rFonts w:ascii="Times New Roman" w:hAnsi="Times New Roman" w:cs="Times New Roman"/>
        </w:rPr>
        <w:t xml:space="preserve"> </w:t>
      </w:r>
      <w:r w:rsidR="0096091F">
        <w:rPr>
          <w:rFonts w:ascii="Times New Roman" w:hAnsi="Times New Roman" w:cs="Times New Roman"/>
        </w:rPr>
        <w:t xml:space="preserve">as the measurement method that applies to </w:t>
      </w:r>
      <w:r>
        <w:rPr>
          <w:rFonts w:ascii="Times New Roman" w:hAnsi="Times New Roman" w:cs="Times New Roman"/>
        </w:rPr>
        <w:t>devices operating above 6 GHz</w:t>
      </w:r>
      <w:r w:rsidR="0096091F">
        <w:rPr>
          <w:rFonts w:ascii="Times New Roman" w:hAnsi="Times New Roman" w:cs="Times New Roman"/>
        </w:rPr>
        <w:t xml:space="preserve">. This will effectively ensure that these </w:t>
      </w:r>
      <w:r>
        <w:rPr>
          <w:rFonts w:ascii="Times New Roman" w:hAnsi="Times New Roman" w:cs="Times New Roman"/>
        </w:rPr>
        <w:t>device</w:t>
      </w:r>
      <w:r w:rsidR="00756A73">
        <w:rPr>
          <w:rFonts w:ascii="Times New Roman" w:hAnsi="Times New Roman" w:cs="Times New Roman"/>
        </w:rPr>
        <w:t>s</w:t>
      </w:r>
      <w:r>
        <w:rPr>
          <w:rFonts w:ascii="Times New Roman" w:hAnsi="Times New Roman" w:cs="Times New Roman"/>
        </w:rPr>
        <w:t xml:space="preserve"> </w:t>
      </w:r>
      <w:r w:rsidR="0096091F">
        <w:rPr>
          <w:rFonts w:ascii="Times New Roman" w:hAnsi="Times New Roman" w:cs="Times New Roman"/>
        </w:rPr>
        <w:t xml:space="preserve">must be tested and labelled as compliant with the Standard prior to </w:t>
      </w:r>
      <w:r>
        <w:rPr>
          <w:rFonts w:ascii="Times New Roman" w:hAnsi="Times New Roman" w:cs="Times New Roman"/>
        </w:rPr>
        <w:t xml:space="preserve">supply </w:t>
      </w:r>
      <w:r w:rsidR="0096091F">
        <w:rPr>
          <w:rFonts w:ascii="Times New Roman" w:hAnsi="Times New Roman" w:cs="Times New Roman"/>
        </w:rPr>
        <w:t xml:space="preserve">in a manner that is </w:t>
      </w:r>
      <w:r>
        <w:rPr>
          <w:rFonts w:ascii="Times New Roman" w:hAnsi="Times New Roman" w:cs="Times New Roman"/>
        </w:rPr>
        <w:t>equivalent to that for equipment operating below 6 GHz</w:t>
      </w:r>
      <w:r w:rsidRPr="001541A6">
        <w:rPr>
          <w:rFonts w:ascii="Times New Roman" w:hAnsi="Times New Roman" w:cs="Times New Roman"/>
        </w:rPr>
        <w:t xml:space="preserve">. </w:t>
      </w:r>
    </w:p>
    <w:p w14:paraId="00EA4160" w14:textId="4DA08186" w:rsidR="001541A6" w:rsidRPr="001541A6" w:rsidRDefault="001541A6" w:rsidP="001541A6">
      <w:pPr>
        <w:rPr>
          <w:rFonts w:ascii="Times New Roman" w:hAnsi="Times New Roman" w:cs="Times New Roman"/>
        </w:rPr>
      </w:pPr>
      <w:r w:rsidRPr="001541A6">
        <w:rPr>
          <w:rFonts w:ascii="Times New Roman" w:hAnsi="Times New Roman" w:cs="Times New Roman"/>
        </w:rPr>
        <w:t xml:space="preserve">Adopting the technical report </w:t>
      </w:r>
      <w:r w:rsidR="00E25AE7">
        <w:rPr>
          <w:rFonts w:ascii="Times New Roman" w:hAnsi="Times New Roman" w:cs="Times New Roman"/>
        </w:rPr>
        <w:t>i</w:t>
      </w:r>
      <w:r w:rsidRPr="001541A6">
        <w:rPr>
          <w:rFonts w:ascii="Times New Roman" w:hAnsi="Times New Roman" w:cs="Times New Roman"/>
        </w:rPr>
        <w:t xml:space="preserve">s an interim measure until </w:t>
      </w:r>
      <w:r w:rsidR="0096091F">
        <w:rPr>
          <w:rFonts w:ascii="Times New Roman" w:hAnsi="Times New Roman" w:cs="Times New Roman"/>
        </w:rPr>
        <w:t xml:space="preserve">an appropriate </w:t>
      </w:r>
      <w:r w:rsidRPr="001541A6">
        <w:rPr>
          <w:rFonts w:ascii="Times New Roman" w:hAnsi="Times New Roman" w:cs="Times New Roman"/>
        </w:rPr>
        <w:t xml:space="preserve">international standard is available. At that time, the ACMA will undertake its usual process to consider whether to adopt the international standard, including consulting with </w:t>
      </w:r>
      <w:r w:rsidR="007C28AC">
        <w:rPr>
          <w:rFonts w:ascii="Times New Roman" w:hAnsi="Times New Roman" w:cs="Times New Roman"/>
        </w:rPr>
        <w:t xml:space="preserve">the public and </w:t>
      </w:r>
      <w:r w:rsidR="00A358D2">
        <w:rPr>
          <w:rFonts w:ascii="Times New Roman" w:hAnsi="Times New Roman" w:cs="Times New Roman"/>
        </w:rPr>
        <w:t xml:space="preserve">all </w:t>
      </w:r>
      <w:r w:rsidRPr="001541A6">
        <w:rPr>
          <w:rFonts w:ascii="Times New Roman" w:hAnsi="Times New Roman" w:cs="Times New Roman"/>
        </w:rPr>
        <w:t xml:space="preserve">interested parties.  </w:t>
      </w:r>
    </w:p>
    <w:p w14:paraId="01173E68" w14:textId="0A6ACB91" w:rsidR="00805358" w:rsidRDefault="00025ACE" w:rsidP="004D2843">
      <w:pPr>
        <w:rPr>
          <w:rFonts w:ascii="Times New Roman" w:hAnsi="Times New Roman" w:cs="Times New Roman"/>
        </w:rPr>
      </w:pPr>
      <w:r>
        <w:rPr>
          <w:rFonts w:ascii="Times New Roman" w:hAnsi="Times New Roman" w:cs="Times New Roman"/>
        </w:rPr>
        <w:t xml:space="preserve">A provision-by-provision </w:t>
      </w:r>
      <w:r w:rsidR="00805358">
        <w:rPr>
          <w:rFonts w:ascii="Times New Roman" w:hAnsi="Times New Roman" w:cs="Times New Roman"/>
        </w:rPr>
        <w:t>description</w:t>
      </w:r>
      <w:r>
        <w:rPr>
          <w:rFonts w:ascii="Times New Roman" w:hAnsi="Times New Roman" w:cs="Times New Roman"/>
        </w:rPr>
        <w:t xml:space="preserve"> of the instrument is </w:t>
      </w:r>
      <w:r w:rsidR="00AD3414">
        <w:rPr>
          <w:rFonts w:ascii="Times New Roman" w:hAnsi="Times New Roman" w:cs="Times New Roman"/>
        </w:rPr>
        <w:t>set out</w:t>
      </w:r>
      <w:r w:rsidR="001C4BF8">
        <w:rPr>
          <w:rFonts w:ascii="Times New Roman" w:hAnsi="Times New Roman" w:cs="Times New Roman"/>
        </w:rPr>
        <w:t xml:space="preserve"> in the n</w:t>
      </w:r>
      <w:r>
        <w:rPr>
          <w:rFonts w:ascii="Times New Roman" w:hAnsi="Times New Roman" w:cs="Times New Roman"/>
        </w:rPr>
        <w:t>otes</w:t>
      </w:r>
      <w:r w:rsidR="001C4BF8">
        <w:rPr>
          <w:rFonts w:ascii="Times New Roman" w:hAnsi="Times New Roman" w:cs="Times New Roman"/>
        </w:rPr>
        <w:t xml:space="preserve"> </w:t>
      </w:r>
      <w:r>
        <w:rPr>
          <w:rFonts w:ascii="Times New Roman" w:hAnsi="Times New Roman" w:cs="Times New Roman"/>
        </w:rPr>
        <w:t xml:space="preserve">at </w:t>
      </w:r>
      <w:r w:rsidRPr="00025ACE">
        <w:rPr>
          <w:rFonts w:ascii="Times New Roman" w:hAnsi="Times New Roman" w:cs="Times New Roman"/>
          <w:b/>
        </w:rPr>
        <w:t>Attachment A</w:t>
      </w:r>
      <w:r>
        <w:rPr>
          <w:rFonts w:ascii="Times New Roman" w:hAnsi="Times New Roman" w:cs="Times New Roman"/>
        </w:rPr>
        <w:t>.</w:t>
      </w:r>
    </w:p>
    <w:p w14:paraId="6D026E2B" w14:textId="4B22A9E0" w:rsidR="00025ACE" w:rsidRPr="000B4B6C" w:rsidRDefault="00805358" w:rsidP="004D2843">
      <w:pPr>
        <w:rPr>
          <w:rFonts w:ascii="Times New Roman" w:hAnsi="Times New Roman" w:cs="Times New Roman"/>
        </w:rPr>
      </w:pPr>
      <w:r>
        <w:rPr>
          <w:rFonts w:ascii="Times New Roman" w:hAnsi="Times New Roman" w:cs="Times New Roman"/>
        </w:rPr>
        <w:t xml:space="preserve">The instrument is a legislative instrument for the purposes of the </w:t>
      </w:r>
      <w:r w:rsidRPr="00450F48">
        <w:rPr>
          <w:rFonts w:ascii="Times New Roman" w:hAnsi="Times New Roman" w:cs="Times New Roman"/>
          <w:i/>
        </w:rPr>
        <w:t>Legislation Act 2003</w:t>
      </w:r>
      <w:r w:rsidR="00696659">
        <w:rPr>
          <w:rFonts w:ascii="Times New Roman" w:hAnsi="Times New Roman" w:cs="Times New Roman"/>
          <w:i/>
        </w:rPr>
        <w:t xml:space="preserve"> </w:t>
      </w:r>
      <w:r w:rsidR="00696659" w:rsidRPr="00696659">
        <w:rPr>
          <w:rFonts w:ascii="Times New Roman" w:hAnsi="Times New Roman" w:cs="Times New Roman"/>
        </w:rPr>
        <w:t>(</w:t>
      </w:r>
      <w:r w:rsidR="00696659" w:rsidRPr="00696659">
        <w:rPr>
          <w:rFonts w:ascii="Times New Roman" w:hAnsi="Times New Roman" w:cs="Times New Roman"/>
          <w:b/>
        </w:rPr>
        <w:t>the LA</w:t>
      </w:r>
      <w:r w:rsidR="00696659" w:rsidRPr="00696659">
        <w:rPr>
          <w:rFonts w:ascii="Times New Roman" w:hAnsi="Times New Roman" w:cs="Times New Roman"/>
        </w:rPr>
        <w:t>)</w:t>
      </w:r>
      <w:r>
        <w:rPr>
          <w:rFonts w:ascii="Times New Roman" w:hAnsi="Times New Roman" w:cs="Times New Roman"/>
        </w:rPr>
        <w:t xml:space="preserve">. </w:t>
      </w:r>
    </w:p>
    <w:p w14:paraId="24246F62" w14:textId="3376C874" w:rsidR="00D800F0" w:rsidRDefault="00BB076E" w:rsidP="00BC1335">
      <w:pPr>
        <w:rPr>
          <w:rFonts w:ascii="Times New Roman" w:hAnsi="Times New Roman" w:cs="Times New Roman"/>
        </w:rPr>
      </w:pPr>
      <w:r>
        <w:rPr>
          <w:rFonts w:ascii="Times New Roman" w:hAnsi="Times New Roman" w:cs="Times New Roman"/>
          <w:b/>
        </w:rPr>
        <w:t>Documents incorporated by reference</w:t>
      </w:r>
    </w:p>
    <w:p w14:paraId="689AD1BA" w14:textId="7551096C" w:rsidR="00E92AB1" w:rsidRPr="00E92AB1" w:rsidRDefault="00D800F0" w:rsidP="0004463D">
      <w:pPr>
        <w:spacing w:after="40"/>
        <w:rPr>
          <w:rFonts w:ascii="Times New Roman" w:hAnsi="Times New Roman" w:cs="Times New Roman"/>
          <w:lang w:val="en-US"/>
        </w:rPr>
      </w:pPr>
      <w:r w:rsidRPr="00056B0E">
        <w:rPr>
          <w:rFonts w:ascii="Times New Roman" w:hAnsi="Times New Roman" w:cs="Times New Roman"/>
          <w:lang w:val="en-US"/>
        </w:rPr>
        <w:t xml:space="preserve">The </w:t>
      </w:r>
      <w:r w:rsidR="00405EBC">
        <w:rPr>
          <w:rFonts w:ascii="Times New Roman" w:hAnsi="Times New Roman" w:cs="Times New Roman"/>
          <w:lang w:val="en-US"/>
        </w:rPr>
        <w:t>i</w:t>
      </w:r>
      <w:r w:rsidRPr="00056B0E">
        <w:rPr>
          <w:rFonts w:ascii="Times New Roman" w:hAnsi="Times New Roman" w:cs="Times New Roman"/>
          <w:lang w:val="en-US"/>
        </w:rPr>
        <w:t xml:space="preserve">nstrument </w:t>
      </w:r>
      <w:r w:rsidR="004C29EE">
        <w:rPr>
          <w:rFonts w:ascii="Times New Roman" w:hAnsi="Times New Roman" w:cs="Times New Roman"/>
          <w:lang w:val="en-US"/>
        </w:rPr>
        <w:t xml:space="preserve">inserts into the </w:t>
      </w:r>
      <w:r w:rsidR="008F2171">
        <w:rPr>
          <w:rFonts w:ascii="Times New Roman" w:hAnsi="Times New Roman" w:cs="Times New Roman"/>
          <w:lang w:val="en-US"/>
        </w:rPr>
        <w:t>S</w:t>
      </w:r>
      <w:r w:rsidR="004C29EE">
        <w:rPr>
          <w:rFonts w:ascii="Times New Roman" w:hAnsi="Times New Roman" w:cs="Times New Roman"/>
          <w:lang w:val="en-US"/>
        </w:rPr>
        <w:t xml:space="preserve">tandard </w:t>
      </w:r>
      <w:r w:rsidR="00752D83">
        <w:rPr>
          <w:rFonts w:ascii="Times New Roman" w:hAnsi="Times New Roman" w:cs="Times New Roman"/>
          <w:lang w:val="en-US"/>
        </w:rPr>
        <w:t xml:space="preserve">a </w:t>
      </w:r>
      <w:r w:rsidR="004C29EE">
        <w:rPr>
          <w:rFonts w:ascii="Times New Roman" w:hAnsi="Times New Roman" w:cs="Times New Roman"/>
          <w:lang w:val="en-US"/>
        </w:rPr>
        <w:t xml:space="preserve">reference to </w:t>
      </w:r>
      <w:r w:rsidR="0004463D" w:rsidRPr="0004463D">
        <w:rPr>
          <w:rFonts w:ascii="Times New Roman" w:hAnsi="Times New Roman" w:cs="Times New Roman"/>
          <w:lang w:val="en-US"/>
        </w:rPr>
        <w:t>IEC TR 63170</w:t>
      </w:r>
      <w:r w:rsidR="0004463D">
        <w:rPr>
          <w:rFonts w:ascii="Times New Roman" w:hAnsi="Times New Roman" w:cs="Times New Roman"/>
          <w:b/>
          <w:bCs/>
          <w:lang w:val="en-US"/>
        </w:rPr>
        <w:t xml:space="preserve"> </w:t>
      </w:r>
      <w:r w:rsidR="004C29EE">
        <w:rPr>
          <w:rFonts w:ascii="Times New Roman" w:hAnsi="Times New Roman" w:cs="Times New Roman"/>
          <w:lang w:val="en-US"/>
        </w:rPr>
        <w:t xml:space="preserve">as in </w:t>
      </w:r>
      <w:r w:rsidR="00461806">
        <w:rPr>
          <w:rFonts w:ascii="Times New Roman" w:hAnsi="Times New Roman" w:cs="Times New Roman"/>
          <w:lang w:val="en-US"/>
        </w:rPr>
        <w:t>existence</w:t>
      </w:r>
      <w:r w:rsidR="004C29EE">
        <w:rPr>
          <w:rFonts w:ascii="Times New Roman" w:hAnsi="Times New Roman" w:cs="Times New Roman"/>
          <w:lang w:val="en-US"/>
        </w:rPr>
        <w:t xml:space="preserve"> from time to time, as permitted by section 314A of the Act</w:t>
      </w:r>
      <w:r w:rsidR="0004463D">
        <w:rPr>
          <w:rFonts w:ascii="Times New Roman" w:hAnsi="Times New Roman" w:cs="Times New Roman"/>
          <w:lang w:val="en-US"/>
        </w:rPr>
        <w:t>.</w:t>
      </w:r>
    </w:p>
    <w:p w14:paraId="0B4B2E15" w14:textId="707E03DD" w:rsidR="00A108A1" w:rsidRPr="0004463D" w:rsidRDefault="007344F9" w:rsidP="0004463D">
      <w:pPr>
        <w:shd w:val="clear" w:color="auto" w:fill="FFFFFF"/>
        <w:spacing w:before="80" w:after="120" w:line="280" w:lineRule="atLeast"/>
        <w:jc w:val="both"/>
        <w:rPr>
          <w:rFonts w:ascii="Times New Roman" w:eastAsia="Times New Roman" w:hAnsi="Times New Roman" w:cs="Times New Roman"/>
          <w:i/>
          <w:iCs/>
          <w:lang w:eastAsia="en-AU"/>
        </w:rPr>
      </w:pPr>
      <w:r>
        <w:rPr>
          <w:rFonts w:ascii="Times New Roman" w:eastAsia="Times New Roman" w:hAnsi="Times New Roman" w:cs="Times New Roman"/>
          <w:lang w:eastAsia="en-AU"/>
        </w:rPr>
        <w:t xml:space="preserve">The </w:t>
      </w:r>
      <w:r w:rsidR="002026C3">
        <w:rPr>
          <w:rFonts w:ascii="Times New Roman" w:eastAsia="Times New Roman" w:hAnsi="Times New Roman" w:cs="Times New Roman"/>
          <w:lang w:eastAsia="en-AU"/>
        </w:rPr>
        <w:t>reference to IEC TR 631</w:t>
      </w:r>
      <w:r w:rsidR="007B4315">
        <w:rPr>
          <w:rFonts w:ascii="Times New Roman" w:eastAsia="Times New Roman" w:hAnsi="Times New Roman" w:cs="Times New Roman"/>
          <w:lang w:eastAsia="en-AU"/>
        </w:rPr>
        <w:t xml:space="preserve">70 in the </w:t>
      </w:r>
      <w:r>
        <w:rPr>
          <w:rFonts w:ascii="Times New Roman" w:eastAsia="Times New Roman" w:hAnsi="Times New Roman" w:cs="Times New Roman"/>
          <w:lang w:eastAsia="en-AU"/>
        </w:rPr>
        <w:t xml:space="preserve">instrument also </w:t>
      </w:r>
      <w:r w:rsidR="007B4315">
        <w:rPr>
          <w:rFonts w:ascii="Times New Roman" w:eastAsia="Times New Roman" w:hAnsi="Times New Roman" w:cs="Times New Roman"/>
          <w:lang w:eastAsia="en-AU"/>
        </w:rPr>
        <w:t xml:space="preserve">incorporates </w:t>
      </w:r>
      <w:r>
        <w:rPr>
          <w:rFonts w:ascii="Times New Roman" w:eastAsia="Times New Roman" w:hAnsi="Times New Roman" w:cs="Times New Roman"/>
          <w:lang w:eastAsia="en-AU"/>
        </w:rPr>
        <w:t xml:space="preserve">reference to </w:t>
      </w:r>
      <w:r w:rsidR="00A108A1" w:rsidRPr="00A41E19">
        <w:rPr>
          <w:rFonts w:ascii="Times New Roman" w:eastAsia="Times New Roman" w:hAnsi="Times New Roman" w:cs="Times New Roman"/>
          <w:lang w:eastAsia="en-AU"/>
        </w:rPr>
        <w:t xml:space="preserve">any </w:t>
      </w:r>
      <w:r w:rsidR="00051F7F">
        <w:rPr>
          <w:rFonts w:ascii="Times New Roman" w:eastAsia="Times New Roman" w:hAnsi="Times New Roman" w:cs="Times New Roman"/>
          <w:lang w:eastAsia="en-AU"/>
        </w:rPr>
        <w:t xml:space="preserve">future </w:t>
      </w:r>
      <w:r w:rsidR="00A108A1" w:rsidRPr="00A41E19">
        <w:rPr>
          <w:rFonts w:ascii="Times New Roman" w:eastAsia="Times New Roman" w:hAnsi="Times New Roman" w:cs="Times New Roman"/>
          <w:lang w:eastAsia="en-AU"/>
        </w:rPr>
        <w:t xml:space="preserve">document published by the IEC that is expressed to replace IEC TR 63170. </w:t>
      </w:r>
      <w:r w:rsidR="007B4315">
        <w:rPr>
          <w:rFonts w:ascii="Times New Roman" w:eastAsia="Times New Roman" w:hAnsi="Times New Roman" w:cs="Times New Roman"/>
          <w:lang w:eastAsia="en-AU"/>
        </w:rPr>
        <w:t xml:space="preserve"> This is permitted by subsection 314</w:t>
      </w:r>
      <w:proofErr w:type="gramStart"/>
      <w:r w:rsidR="007B4315">
        <w:rPr>
          <w:rFonts w:ascii="Times New Roman" w:eastAsia="Times New Roman" w:hAnsi="Times New Roman" w:cs="Times New Roman"/>
          <w:lang w:eastAsia="en-AU"/>
        </w:rPr>
        <w:t>A</w:t>
      </w:r>
      <w:r w:rsidR="00BE34F7">
        <w:rPr>
          <w:rFonts w:ascii="Times New Roman" w:eastAsia="Times New Roman" w:hAnsi="Times New Roman" w:cs="Times New Roman"/>
          <w:lang w:eastAsia="en-AU"/>
        </w:rPr>
        <w:t>(</w:t>
      </w:r>
      <w:proofErr w:type="gramEnd"/>
      <w:r w:rsidR="00BE34F7">
        <w:rPr>
          <w:rFonts w:ascii="Times New Roman" w:eastAsia="Times New Roman" w:hAnsi="Times New Roman" w:cs="Times New Roman"/>
          <w:lang w:eastAsia="en-AU"/>
        </w:rPr>
        <w:t>2) of the Act.</w:t>
      </w:r>
    </w:p>
    <w:p w14:paraId="515A5353" w14:textId="336ADDFE" w:rsidR="00A108A1" w:rsidRPr="00A108A1" w:rsidRDefault="00A108A1" w:rsidP="00A108A1">
      <w:pPr>
        <w:spacing w:after="40"/>
        <w:rPr>
          <w:rFonts w:ascii="Times New Roman" w:hAnsi="Times New Roman" w:cs="Times New Roman"/>
          <w:lang w:val="en-US"/>
        </w:rPr>
      </w:pPr>
      <w:r w:rsidRPr="00A108A1">
        <w:rPr>
          <w:rFonts w:ascii="Times New Roman" w:hAnsi="Times New Roman" w:cs="Times New Roman"/>
          <w:lang w:val="en-US"/>
        </w:rPr>
        <w:t xml:space="preserve">Copies of IEC TR 63170 may be </w:t>
      </w:r>
      <w:r w:rsidR="005C1A21" w:rsidRPr="00A108A1">
        <w:rPr>
          <w:rFonts w:ascii="Times New Roman" w:hAnsi="Times New Roman" w:cs="Times New Roman"/>
          <w:lang w:val="en-US"/>
        </w:rPr>
        <w:t>obtained</w:t>
      </w:r>
      <w:r w:rsidRPr="00A108A1">
        <w:rPr>
          <w:rFonts w:ascii="Times New Roman" w:hAnsi="Times New Roman" w:cs="Times New Roman"/>
          <w:lang w:val="en-US"/>
        </w:rPr>
        <w:t xml:space="preserve"> for a fee from a Standards Australia distributor listed on the Standards Australia website (</w:t>
      </w:r>
      <w:hyperlink r:id="rId11" w:history="1">
        <w:r w:rsidRPr="00A108A1">
          <w:rPr>
            <w:rStyle w:val="Hyperlink"/>
            <w:rFonts w:ascii="Times New Roman" w:hAnsi="Times New Roman" w:cs="Times New Roman"/>
            <w:lang w:val="en-US"/>
          </w:rPr>
          <w:t>http://www.standards.org.au/search-for-a-standard</w:t>
        </w:r>
      </w:hyperlink>
      <w:r w:rsidRPr="00A108A1">
        <w:rPr>
          <w:rFonts w:ascii="Times New Roman" w:hAnsi="Times New Roman" w:cs="Times New Roman"/>
          <w:lang w:val="en-US"/>
        </w:rPr>
        <w:t>) or can otherwise be made available for viewing on prior request at an ACMA office, subject to licensing conditions. Replacement documents (if any) will be made available in like manner.</w:t>
      </w:r>
    </w:p>
    <w:p w14:paraId="113B6887" w14:textId="77777777" w:rsidR="00A108A1" w:rsidRPr="00A108A1" w:rsidRDefault="00A108A1" w:rsidP="00A108A1">
      <w:pPr>
        <w:pStyle w:val="ListParagraph"/>
        <w:spacing w:after="40"/>
        <w:rPr>
          <w:rFonts w:ascii="Times New Roman" w:hAnsi="Times New Roman" w:cs="Times New Roman"/>
          <w:lang w:val="en-US"/>
        </w:rPr>
      </w:pPr>
    </w:p>
    <w:p w14:paraId="28832377" w14:textId="728DA83C" w:rsidR="00BB076E" w:rsidRPr="00BB076E" w:rsidRDefault="00BB076E" w:rsidP="004D2843">
      <w:pPr>
        <w:rPr>
          <w:rFonts w:ascii="Times New Roman" w:hAnsi="Times New Roman" w:cs="Times New Roman"/>
          <w:b/>
        </w:rPr>
      </w:pPr>
      <w:r w:rsidRPr="00BB076E">
        <w:rPr>
          <w:rFonts w:ascii="Times New Roman" w:hAnsi="Times New Roman" w:cs="Times New Roman"/>
          <w:b/>
        </w:rPr>
        <w:t>Consultation</w:t>
      </w:r>
    </w:p>
    <w:p w14:paraId="1EB4A0D6" w14:textId="73F09E3A" w:rsidR="00681986" w:rsidRDefault="00681986" w:rsidP="00810499">
      <w:pPr>
        <w:rPr>
          <w:rFonts w:ascii="Times New Roman" w:hAnsi="Times New Roman" w:cs="Times New Roman"/>
        </w:rPr>
      </w:pPr>
      <w:r>
        <w:rPr>
          <w:rFonts w:ascii="Times New Roman" w:hAnsi="Times New Roman" w:cs="Times New Roman"/>
        </w:rPr>
        <w:t>B</w:t>
      </w:r>
      <w:r w:rsidR="00CA40FA">
        <w:rPr>
          <w:rFonts w:ascii="Times New Roman" w:hAnsi="Times New Roman" w:cs="Times New Roman"/>
        </w:rPr>
        <w:t>efore</w:t>
      </w:r>
      <w:r>
        <w:rPr>
          <w:rFonts w:ascii="Times New Roman" w:hAnsi="Times New Roman" w:cs="Times New Roman"/>
        </w:rPr>
        <w:t xml:space="preserve"> the instrument</w:t>
      </w:r>
      <w:r w:rsidR="00CA40FA">
        <w:rPr>
          <w:rFonts w:ascii="Times New Roman" w:hAnsi="Times New Roman" w:cs="Times New Roman"/>
        </w:rPr>
        <w:t xml:space="preserve"> was made</w:t>
      </w:r>
      <w:r>
        <w:rPr>
          <w:rFonts w:ascii="Times New Roman" w:hAnsi="Times New Roman" w:cs="Times New Roman"/>
        </w:rPr>
        <w:t xml:space="preserve">, the ACMA was satisfied that consultation </w:t>
      </w:r>
      <w:r w:rsidR="00696659">
        <w:rPr>
          <w:rFonts w:ascii="Times New Roman" w:hAnsi="Times New Roman" w:cs="Times New Roman"/>
        </w:rPr>
        <w:t>was</w:t>
      </w:r>
      <w:r>
        <w:rPr>
          <w:rFonts w:ascii="Times New Roman" w:hAnsi="Times New Roman" w:cs="Times New Roman"/>
        </w:rPr>
        <w:t xml:space="preserve"> undertaken to the extent appropriate and reasonably practicable, in accordance with section 17 of the</w:t>
      </w:r>
      <w:r w:rsidR="00696659">
        <w:rPr>
          <w:rFonts w:ascii="Times New Roman" w:hAnsi="Times New Roman" w:cs="Times New Roman"/>
        </w:rPr>
        <w:t xml:space="preserve"> LA</w:t>
      </w:r>
      <w:r>
        <w:rPr>
          <w:rFonts w:ascii="Times New Roman" w:hAnsi="Times New Roman" w:cs="Times New Roman"/>
        </w:rPr>
        <w:t>.</w:t>
      </w:r>
      <w:r w:rsidR="000C6436">
        <w:rPr>
          <w:rFonts w:ascii="Times New Roman" w:hAnsi="Times New Roman" w:cs="Times New Roman"/>
        </w:rPr>
        <w:t xml:space="preserve">  </w:t>
      </w:r>
    </w:p>
    <w:p w14:paraId="43E9EF98" w14:textId="287402B6" w:rsidR="00B36F21" w:rsidRPr="00B36F21" w:rsidRDefault="00B36F21" w:rsidP="00810499">
      <w:pPr>
        <w:rPr>
          <w:rFonts w:ascii="Times New Roman" w:hAnsi="Times New Roman" w:cs="Times New Roman"/>
        </w:rPr>
      </w:pPr>
      <w:r w:rsidRPr="00B36F21">
        <w:rPr>
          <w:rFonts w:ascii="Times New Roman" w:hAnsi="Times New Roman" w:cs="Times New Roman"/>
        </w:rPr>
        <w:lastRenderedPageBreak/>
        <w:t xml:space="preserve">Subsection 163(1) of the Act requires that before the ACMA makes a standard the ACMA must, so far as is practicable, try to ensure that interested persons have had an adequate opportunity to comment on the proposed standard and that due consideration has been given to any </w:t>
      </w:r>
      <w:r w:rsidR="00C8275E">
        <w:rPr>
          <w:rFonts w:ascii="Times New Roman" w:hAnsi="Times New Roman" w:cs="Times New Roman"/>
        </w:rPr>
        <w:t>representations</w:t>
      </w:r>
      <w:r w:rsidRPr="00B36F21">
        <w:rPr>
          <w:rFonts w:ascii="Times New Roman" w:hAnsi="Times New Roman" w:cs="Times New Roman"/>
        </w:rPr>
        <w:t xml:space="preserve"> made.</w:t>
      </w:r>
    </w:p>
    <w:p w14:paraId="53BAA001" w14:textId="25D3239B" w:rsidR="00C8275E" w:rsidRPr="00C8275E" w:rsidRDefault="00C8275E" w:rsidP="00490B71">
      <w:pPr>
        <w:shd w:val="clear" w:color="auto" w:fill="FFFFFF"/>
        <w:spacing w:before="80" w:after="120" w:line="280" w:lineRule="atLeast"/>
        <w:rPr>
          <w:rFonts w:ascii="Times New Roman" w:eastAsia="Times New Roman" w:hAnsi="Times New Roman" w:cs="Times New Roman"/>
          <w:lang w:eastAsia="en-AU"/>
        </w:rPr>
      </w:pPr>
      <w:bookmarkStart w:id="0" w:name="_Hlk18420003"/>
      <w:r w:rsidRPr="00C8275E">
        <w:rPr>
          <w:rFonts w:ascii="Times New Roman" w:hAnsi="Times New Roman" w:cs="Times New Roman"/>
        </w:rPr>
        <w:t xml:space="preserve">The ACMA conducted a public consultation process in relation to the proposal to make the </w:t>
      </w:r>
      <w:r>
        <w:rPr>
          <w:rFonts w:ascii="Times New Roman" w:hAnsi="Times New Roman" w:cs="Times New Roman"/>
        </w:rPr>
        <w:t>instrument</w:t>
      </w:r>
      <w:r w:rsidRPr="00C8275E">
        <w:rPr>
          <w:rFonts w:ascii="Times New Roman" w:hAnsi="Times New Roman" w:cs="Times New Roman"/>
        </w:rPr>
        <w:t xml:space="preserve"> </w:t>
      </w:r>
      <w:r w:rsidRPr="005C1A21">
        <w:rPr>
          <w:rFonts w:ascii="Times New Roman" w:hAnsi="Times New Roman" w:cs="Times New Roman"/>
        </w:rPr>
        <w:t xml:space="preserve">during the period </w:t>
      </w:r>
      <w:r w:rsidR="00A108A1" w:rsidRPr="005C1A21">
        <w:rPr>
          <w:rFonts w:ascii="Times New Roman" w:hAnsi="Times New Roman" w:cs="Times New Roman"/>
        </w:rPr>
        <w:t>29 January 2020 to 12 March 2020</w:t>
      </w:r>
      <w:r w:rsidR="00A108A1">
        <w:rPr>
          <w:rFonts w:ascii="Times New Roman" w:hAnsi="Times New Roman" w:cs="Times New Roman"/>
        </w:rPr>
        <w:t>.</w:t>
      </w:r>
      <w:r w:rsidRPr="00C8275E">
        <w:rPr>
          <w:rFonts w:ascii="Times New Roman" w:hAnsi="Times New Roman" w:cs="Times New Roman"/>
        </w:rPr>
        <w:t xml:space="preserve"> A draft </w:t>
      </w:r>
      <w:r>
        <w:rPr>
          <w:rFonts w:ascii="Times New Roman" w:hAnsi="Times New Roman" w:cs="Times New Roman"/>
        </w:rPr>
        <w:t>instrument</w:t>
      </w:r>
      <w:r w:rsidR="007C09DE">
        <w:rPr>
          <w:rFonts w:ascii="Times New Roman" w:hAnsi="Times New Roman" w:cs="Times New Roman"/>
        </w:rPr>
        <w:t xml:space="preserve"> and </w:t>
      </w:r>
      <w:r w:rsidR="00A108A1">
        <w:rPr>
          <w:rFonts w:ascii="Times New Roman" w:hAnsi="Times New Roman" w:cs="Times New Roman"/>
        </w:rPr>
        <w:t xml:space="preserve">consultation paper containing </w:t>
      </w:r>
      <w:r w:rsidR="007C09DE">
        <w:rPr>
          <w:rFonts w:ascii="Times New Roman" w:hAnsi="Times New Roman" w:cs="Times New Roman"/>
        </w:rPr>
        <w:t>explanatory information</w:t>
      </w:r>
      <w:r w:rsidRPr="00C8275E">
        <w:rPr>
          <w:rFonts w:ascii="Times New Roman" w:hAnsi="Times New Roman" w:cs="Times New Roman"/>
        </w:rPr>
        <w:t xml:space="preserve"> w</w:t>
      </w:r>
      <w:r w:rsidR="00126910">
        <w:rPr>
          <w:rFonts w:ascii="Times New Roman" w:hAnsi="Times New Roman" w:cs="Times New Roman"/>
        </w:rPr>
        <w:t>ere</w:t>
      </w:r>
      <w:r w:rsidRPr="00C8275E">
        <w:rPr>
          <w:rFonts w:ascii="Times New Roman" w:hAnsi="Times New Roman" w:cs="Times New Roman"/>
        </w:rPr>
        <w:t xml:space="preserve"> made available on the ACMA website. Interested parties were notified of the release of the draft </w:t>
      </w:r>
      <w:r>
        <w:rPr>
          <w:rFonts w:ascii="Times New Roman" w:hAnsi="Times New Roman" w:cs="Times New Roman"/>
        </w:rPr>
        <w:t>instrument</w:t>
      </w:r>
      <w:r w:rsidRPr="00C8275E">
        <w:rPr>
          <w:rFonts w:ascii="Times New Roman" w:hAnsi="Times New Roman" w:cs="Times New Roman"/>
        </w:rPr>
        <w:t xml:space="preserve"> and invited to comment.</w:t>
      </w:r>
    </w:p>
    <w:p w14:paraId="24156608" w14:textId="72046182" w:rsidR="00AD500F" w:rsidRDefault="00F3583A" w:rsidP="00490B71">
      <w:pPr>
        <w:shd w:val="clear" w:color="auto" w:fill="FFFFFF"/>
        <w:spacing w:before="80" w:after="120" w:line="280" w:lineRule="atLeast"/>
        <w:rPr>
          <w:rFonts w:ascii="Times New Roman" w:hAnsi="Times New Roman" w:cs="Times New Roman"/>
          <w:b/>
        </w:rPr>
      </w:pPr>
      <w:r w:rsidRPr="00237E2D">
        <w:rPr>
          <w:rFonts w:ascii="Times New Roman" w:eastAsia="Times New Roman" w:hAnsi="Times New Roman" w:cs="Times New Roman"/>
          <w:lang w:eastAsia="en-AU"/>
        </w:rPr>
        <w:t xml:space="preserve">The ACMA received </w:t>
      </w:r>
      <w:r w:rsidR="00A41E19">
        <w:rPr>
          <w:rFonts w:ascii="Times New Roman" w:eastAsia="Times New Roman" w:hAnsi="Times New Roman" w:cs="Times New Roman"/>
          <w:lang w:eastAsia="en-AU"/>
        </w:rPr>
        <w:t>six</w:t>
      </w:r>
      <w:r w:rsidRPr="00237E2D">
        <w:rPr>
          <w:rFonts w:ascii="Times New Roman" w:eastAsia="Times New Roman" w:hAnsi="Times New Roman" w:cs="Times New Roman"/>
          <w:lang w:eastAsia="en-AU"/>
        </w:rPr>
        <w:t xml:space="preserve"> submissions in response to the consultation and these were considered when making the </w:t>
      </w:r>
      <w:r w:rsidR="00B65633" w:rsidRPr="00237E2D">
        <w:rPr>
          <w:rFonts w:ascii="Times New Roman" w:hAnsi="Times New Roman" w:cs="Times New Roman"/>
        </w:rPr>
        <w:t>i</w:t>
      </w:r>
      <w:r w:rsidRPr="00237E2D">
        <w:rPr>
          <w:rFonts w:ascii="Times New Roman" w:hAnsi="Times New Roman" w:cs="Times New Roman"/>
        </w:rPr>
        <w:t xml:space="preserve">nstrument. </w:t>
      </w:r>
      <w:r w:rsidR="00BD5174" w:rsidRPr="00237E2D">
        <w:rPr>
          <w:rFonts w:ascii="Times New Roman" w:hAnsi="Times New Roman" w:cs="Times New Roman"/>
        </w:rPr>
        <w:t>All submissions expressed support for the proposed amendments.</w:t>
      </w:r>
      <w:bookmarkEnd w:id="0"/>
    </w:p>
    <w:p w14:paraId="2D4C178C" w14:textId="77777777" w:rsidR="00FA3AC1" w:rsidRDefault="00FA3AC1" w:rsidP="004D2843">
      <w:pPr>
        <w:rPr>
          <w:rFonts w:ascii="Times New Roman" w:hAnsi="Times New Roman" w:cs="Times New Roman"/>
          <w:b/>
        </w:rPr>
      </w:pPr>
    </w:p>
    <w:p w14:paraId="3DBDAC14" w14:textId="2CC56F50" w:rsidR="0091080B" w:rsidRDefault="00FB4437" w:rsidP="004D2843">
      <w:pPr>
        <w:rPr>
          <w:rFonts w:ascii="Times New Roman" w:hAnsi="Times New Roman" w:cs="Times New Roman"/>
          <w:b/>
        </w:rPr>
      </w:pPr>
      <w:r>
        <w:rPr>
          <w:rFonts w:ascii="Times New Roman" w:hAnsi="Times New Roman" w:cs="Times New Roman"/>
          <w:b/>
        </w:rPr>
        <w:t>Regulatory impact assessment</w:t>
      </w:r>
    </w:p>
    <w:p w14:paraId="2E4A4B16" w14:textId="53426E55" w:rsidR="00B65633" w:rsidRDefault="00B65633" w:rsidP="00B65633">
      <w:pPr>
        <w:rPr>
          <w:rFonts w:ascii="Times New Roman" w:hAnsi="Times New Roman" w:cs="Times New Roman"/>
        </w:rPr>
      </w:pPr>
      <w:bookmarkStart w:id="1" w:name="_Hlk18420029"/>
      <w:r>
        <w:rPr>
          <w:rFonts w:ascii="Times New Roman" w:hAnsi="Times New Roman" w:cs="Times New Roman"/>
        </w:rPr>
        <w:t>A preliminary assessment of the proposal to make the instrument was conducted by t</w:t>
      </w:r>
      <w:r w:rsidRPr="00037F0E">
        <w:rPr>
          <w:rFonts w:ascii="Times New Roman" w:hAnsi="Times New Roman" w:cs="Times New Roman"/>
        </w:rPr>
        <w:t>he Office of Best Practice Regulation (</w:t>
      </w:r>
      <w:r w:rsidRPr="00037F0E">
        <w:rPr>
          <w:rFonts w:ascii="Times New Roman" w:hAnsi="Times New Roman" w:cs="Times New Roman"/>
          <w:b/>
        </w:rPr>
        <w:t>OBPR</w:t>
      </w:r>
      <w:r>
        <w:rPr>
          <w:rFonts w:ascii="Times New Roman" w:hAnsi="Times New Roman" w:cs="Times New Roman"/>
        </w:rPr>
        <w:t>), based on information provided by the ACMA, for the purposes of determining whether a Regulation Impact Statement (</w:t>
      </w:r>
      <w:r w:rsidRPr="00CA40FA">
        <w:rPr>
          <w:rFonts w:ascii="Times New Roman" w:hAnsi="Times New Roman" w:cs="Times New Roman"/>
          <w:b/>
        </w:rPr>
        <w:t>RIS</w:t>
      </w:r>
      <w:r>
        <w:rPr>
          <w:rFonts w:ascii="Times New Roman" w:hAnsi="Times New Roman" w:cs="Times New Roman"/>
        </w:rPr>
        <w:t>) would be required. OBPR advised that a RIS would</w:t>
      </w:r>
      <w:r w:rsidRPr="00037F0E">
        <w:rPr>
          <w:rFonts w:ascii="Times New Roman" w:hAnsi="Times New Roman" w:cs="Times New Roman"/>
        </w:rPr>
        <w:t xml:space="preserve"> not</w:t>
      </w:r>
      <w:r>
        <w:rPr>
          <w:rFonts w:ascii="Times New Roman" w:hAnsi="Times New Roman" w:cs="Times New Roman"/>
        </w:rPr>
        <w:t xml:space="preserve"> be </w:t>
      </w:r>
      <w:r w:rsidRPr="00037F0E">
        <w:rPr>
          <w:rFonts w:ascii="Times New Roman" w:hAnsi="Times New Roman" w:cs="Times New Roman"/>
        </w:rPr>
        <w:t>required</w:t>
      </w:r>
      <w:r>
        <w:rPr>
          <w:rFonts w:ascii="Times New Roman" w:hAnsi="Times New Roman" w:cs="Times New Roman"/>
        </w:rPr>
        <w:t xml:space="preserve"> </w:t>
      </w:r>
      <w:r w:rsidRPr="00037F0E">
        <w:rPr>
          <w:rFonts w:ascii="Times New Roman" w:hAnsi="Times New Roman" w:cs="Times New Roman"/>
        </w:rPr>
        <w:t xml:space="preserve">because </w:t>
      </w:r>
      <w:r>
        <w:rPr>
          <w:rFonts w:ascii="Times New Roman" w:hAnsi="Times New Roman" w:cs="Times New Roman"/>
        </w:rPr>
        <w:t xml:space="preserve">the </w:t>
      </w:r>
      <w:r w:rsidR="00DC7787">
        <w:rPr>
          <w:rFonts w:ascii="Times New Roman" w:hAnsi="Times New Roman" w:cs="Times New Roman"/>
        </w:rPr>
        <w:t>regulatory change</w:t>
      </w:r>
      <w:r w:rsidR="008F2171">
        <w:rPr>
          <w:rFonts w:ascii="Times New Roman" w:hAnsi="Times New Roman" w:cs="Times New Roman"/>
        </w:rPr>
        <w:t>s</w:t>
      </w:r>
      <w:r w:rsidR="00DC7787">
        <w:rPr>
          <w:rFonts w:ascii="Times New Roman" w:hAnsi="Times New Roman" w:cs="Times New Roman"/>
        </w:rPr>
        <w:t xml:space="preserve"> </w:t>
      </w:r>
      <w:r w:rsidR="00E10976">
        <w:rPr>
          <w:rFonts w:ascii="Times New Roman" w:hAnsi="Times New Roman" w:cs="Times New Roman"/>
        </w:rPr>
        <w:t>effected by</w:t>
      </w:r>
      <w:r w:rsidR="00DC7787">
        <w:rPr>
          <w:rFonts w:ascii="Times New Roman" w:hAnsi="Times New Roman" w:cs="Times New Roman"/>
        </w:rPr>
        <w:t xml:space="preserve"> th</w:t>
      </w:r>
      <w:r w:rsidR="00F14F17">
        <w:rPr>
          <w:rFonts w:ascii="Times New Roman" w:hAnsi="Times New Roman" w:cs="Times New Roman"/>
        </w:rPr>
        <w:t>e</w:t>
      </w:r>
      <w:r w:rsidR="00DC7787">
        <w:rPr>
          <w:rFonts w:ascii="Times New Roman" w:hAnsi="Times New Roman" w:cs="Times New Roman"/>
        </w:rPr>
        <w:t xml:space="preserve"> </w:t>
      </w:r>
      <w:r>
        <w:rPr>
          <w:rFonts w:ascii="Times New Roman" w:hAnsi="Times New Roman" w:cs="Times New Roman"/>
        </w:rPr>
        <w:t xml:space="preserve">instrument </w:t>
      </w:r>
      <w:r w:rsidR="008F2171">
        <w:rPr>
          <w:rFonts w:ascii="Times New Roman" w:hAnsi="Times New Roman" w:cs="Times New Roman"/>
        </w:rPr>
        <w:t xml:space="preserve">have only </w:t>
      </w:r>
      <w:r w:rsidR="00DC7787">
        <w:rPr>
          <w:rFonts w:ascii="Times New Roman" w:hAnsi="Times New Roman" w:cs="Times New Roman"/>
        </w:rPr>
        <w:t xml:space="preserve">a minor and machinery </w:t>
      </w:r>
      <w:r>
        <w:rPr>
          <w:rFonts w:ascii="Times New Roman" w:hAnsi="Times New Roman" w:cs="Times New Roman"/>
        </w:rPr>
        <w:t>regulatory impact on businesses, community organisations or individuals</w:t>
      </w:r>
      <w:r w:rsidRPr="00037F0E">
        <w:rPr>
          <w:rFonts w:ascii="Times New Roman" w:hAnsi="Times New Roman" w:cs="Times New Roman"/>
        </w:rPr>
        <w:t xml:space="preserve"> (OBPR referenc</w:t>
      </w:r>
      <w:r w:rsidRPr="00346F9B">
        <w:rPr>
          <w:rFonts w:ascii="Times New Roman" w:hAnsi="Times New Roman" w:cs="Times New Roman"/>
        </w:rPr>
        <w:t xml:space="preserve">e number </w:t>
      </w:r>
      <w:r w:rsidR="00346F9B" w:rsidRPr="00346F9B">
        <w:rPr>
          <w:rFonts w:ascii="Times New Roman" w:hAnsi="Times New Roman" w:cs="Times New Roman"/>
        </w:rPr>
        <w:t>25984</w:t>
      </w:r>
      <w:r w:rsidRPr="00037F0E">
        <w:rPr>
          <w:rFonts w:ascii="Times New Roman" w:hAnsi="Times New Roman" w:cs="Times New Roman"/>
        </w:rPr>
        <w:t>).</w:t>
      </w:r>
    </w:p>
    <w:bookmarkEnd w:id="1"/>
    <w:p w14:paraId="307F40E0" w14:textId="26261325" w:rsidR="004D2843" w:rsidRDefault="00FB4437" w:rsidP="00455DC1">
      <w:pPr>
        <w:keepNext/>
        <w:rPr>
          <w:rFonts w:ascii="Times New Roman" w:hAnsi="Times New Roman" w:cs="Times New Roman"/>
          <w:b/>
        </w:rPr>
      </w:pPr>
      <w:r>
        <w:rPr>
          <w:rFonts w:ascii="Times New Roman" w:hAnsi="Times New Roman" w:cs="Times New Roman"/>
          <w:b/>
        </w:rPr>
        <w:t>Statement of compatibility with human r</w:t>
      </w:r>
      <w:r w:rsidR="004D2843" w:rsidRPr="004D2843">
        <w:rPr>
          <w:rFonts w:ascii="Times New Roman" w:hAnsi="Times New Roman" w:cs="Times New Roman"/>
          <w:b/>
        </w:rPr>
        <w:t>ights</w:t>
      </w:r>
    </w:p>
    <w:p w14:paraId="226AEDCA" w14:textId="0FADDCE1" w:rsidR="00134705" w:rsidRDefault="00FB4437" w:rsidP="00134705">
      <w:pPr>
        <w:rPr>
          <w:rFonts w:ascii="Times New Roman" w:hAnsi="Times New Roman" w:cs="Times New Roman"/>
        </w:rPr>
      </w:pPr>
      <w:r w:rsidRPr="00FB4437">
        <w:rPr>
          <w:rFonts w:ascii="Times New Roman" w:hAnsi="Times New Roman" w:cs="Times New Roman"/>
        </w:rPr>
        <w:t xml:space="preserve">Subsection 9(1) of the </w:t>
      </w:r>
      <w:r w:rsidRPr="00FB4437">
        <w:rPr>
          <w:rFonts w:ascii="Times New Roman" w:hAnsi="Times New Roman" w:cs="Times New Roman"/>
          <w:i/>
        </w:rPr>
        <w:t>Human Rights (Parliamentary Scrutiny) Act 2011</w:t>
      </w:r>
      <w:r w:rsidRPr="00FB4437">
        <w:rPr>
          <w:rFonts w:ascii="Times New Roman" w:hAnsi="Times New Roman" w:cs="Times New Roman"/>
        </w:rPr>
        <w:t xml:space="preserve"> requires the rule-maker in relation to a legislative instrument to which section 42 (disallowance) of the</w:t>
      </w:r>
      <w:r w:rsidR="00696659">
        <w:rPr>
          <w:rFonts w:ascii="Times New Roman" w:hAnsi="Times New Roman" w:cs="Times New Roman"/>
        </w:rPr>
        <w:t xml:space="preserve"> LA</w:t>
      </w:r>
      <w:r w:rsidRPr="00FB4437">
        <w:rPr>
          <w:rFonts w:ascii="Times New Roman" w:hAnsi="Times New Roman" w:cs="Times New Roman"/>
        </w:rPr>
        <w:t xml:space="preserve"> applies to cause a statement of compatibility </w:t>
      </w:r>
      <w:r w:rsidR="0046620B">
        <w:rPr>
          <w:rFonts w:ascii="Times New Roman" w:hAnsi="Times New Roman" w:cs="Times New Roman"/>
        </w:rPr>
        <w:t xml:space="preserve">with human rights </w:t>
      </w:r>
      <w:r w:rsidRPr="00FB4437">
        <w:rPr>
          <w:rFonts w:ascii="Times New Roman" w:hAnsi="Times New Roman" w:cs="Times New Roman"/>
        </w:rPr>
        <w:t>to be prepared in respect of that legislative instrument.</w:t>
      </w:r>
      <w:r w:rsidR="005F5BE6">
        <w:rPr>
          <w:rFonts w:ascii="Times New Roman" w:hAnsi="Times New Roman" w:cs="Times New Roman"/>
        </w:rPr>
        <w:t xml:space="preserve">  </w:t>
      </w:r>
    </w:p>
    <w:p w14:paraId="245A3CAD" w14:textId="7B312B7B" w:rsidR="00134705" w:rsidRDefault="00134705" w:rsidP="00134705">
      <w:pPr>
        <w:rPr>
          <w:rFonts w:ascii="Times New Roman" w:hAnsi="Times New Roman" w:cs="Times New Roman"/>
        </w:rPr>
      </w:pPr>
      <w:r>
        <w:rPr>
          <w:rFonts w:ascii="Times New Roman" w:hAnsi="Times New Roman" w:cs="Times New Roman"/>
        </w:rPr>
        <w:t>The statement of compatibility set out below has been prepared to meet that requirement.</w:t>
      </w:r>
    </w:p>
    <w:p w14:paraId="50EFC115" w14:textId="77777777" w:rsidR="00490B71" w:rsidRDefault="00490B71">
      <w:pPr>
        <w:rPr>
          <w:rFonts w:ascii="Times New Roman" w:hAnsi="Times New Roman" w:cs="Times New Roman"/>
          <w:b/>
          <w:i/>
        </w:rPr>
      </w:pPr>
      <w:r>
        <w:rPr>
          <w:rFonts w:ascii="Times New Roman" w:hAnsi="Times New Roman" w:cs="Times New Roman"/>
          <w:b/>
          <w:i/>
        </w:rPr>
        <w:br w:type="page"/>
      </w:r>
    </w:p>
    <w:p w14:paraId="29DF75CB" w14:textId="07A7F1B1" w:rsidR="00134705" w:rsidRDefault="00134705" w:rsidP="00134705">
      <w:pPr>
        <w:rPr>
          <w:rFonts w:ascii="Times New Roman" w:hAnsi="Times New Roman" w:cs="Times New Roman"/>
          <w:b/>
          <w:i/>
        </w:rPr>
      </w:pPr>
      <w:r>
        <w:rPr>
          <w:rFonts w:ascii="Times New Roman" w:hAnsi="Times New Roman" w:cs="Times New Roman"/>
          <w:b/>
          <w:i/>
        </w:rPr>
        <w:lastRenderedPageBreak/>
        <w:t>Overview of the instrument</w:t>
      </w:r>
    </w:p>
    <w:p w14:paraId="323D9F89" w14:textId="0147B70D" w:rsidR="005B19C4" w:rsidRDefault="009D520A" w:rsidP="00670716">
      <w:pPr>
        <w:pStyle w:val="Default"/>
        <w:spacing w:after="40" w:line="259" w:lineRule="auto"/>
        <w:rPr>
          <w:sz w:val="22"/>
          <w:szCs w:val="22"/>
        </w:rPr>
      </w:pPr>
      <w:r>
        <w:rPr>
          <w:sz w:val="22"/>
          <w:szCs w:val="22"/>
        </w:rPr>
        <w:t xml:space="preserve">The instrument amends the </w:t>
      </w:r>
      <w:r w:rsidRPr="009D520A">
        <w:rPr>
          <w:i/>
          <w:iCs/>
          <w:sz w:val="22"/>
          <w:szCs w:val="22"/>
        </w:rPr>
        <w:t>Radiocommunications (Electromagnetic Radiation – Human Exposure) Standard 2014</w:t>
      </w:r>
      <w:r w:rsidR="00815579">
        <w:rPr>
          <w:sz w:val="22"/>
          <w:szCs w:val="22"/>
        </w:rPr>
        <w:t xml:space="preserve"> </w:t>
      </w:r>
      <w:r w:rsidR="002D2D35">
        <w:rPr>
          <w:sz w:val="22"/>
          <w:szCs w:val="22"/>
        </w:rPr>
        <w:t>(</w:t>
      </w:r>
      <w:r w:rsidR="002D2D35">
        <w:rPr>
          <w:b/>
          <w:bCs/>
          <w:sz w:val="22"/>
          <w:szCs w:val="22"/>
        </w:rPr>
        <w:t xml:space="preserve">the </w:t>
      </w:r>
      <w:r w:rsidR="00AD74A2">
        <w:rPr>
          <w:b/>
          <w:bCs/>
          <w:sz w:val="22"/>
          <w:szCs w:val="22"/>
        </w:rPr>
        <w:t>S</w:t>
      </w:r>
      <w:r w:rsidR="002D2D35">
        <w:rPr>
          <w:b/>
          <w:bCs/>
          <w:sz w:val="22"/>
          <w:szCs w:val="22"/>
        </w:rPr>
        <w:t>tandard</w:t>
      </w:r>
      <w:r w:rsidR="002D2D35" w:rsidRPr="00487679">
        <w:rPr>
          <w:sz w:val="22"/>
          <w:szCs w:val="22"/>
        </w:rPr>
        <w:t>)</w:t>
      </w:r>
      <w:r w:rsidR="002D2D35">
        <w:rPr>
          <w:b/>
          <w:bCs/>
          <w:sz w:val="22"/>
          <w:szCs w:val="22"/>
        </w:rPr>
        <w:t xml:space="preserve"> </w:t>
      </w:r>
      <w:r w:rsidR="00815579">
        <w:rPr>
          <w:sz w:val="22"/>
          <w:szCs w:val="22"/>
        </w:rPr>
        <w:t xml:space="preserve">made under subsection 162(1) of the </w:t>
      </w:r>
      <w:r w:rsidR="00DA6C6F">
        <w:rPr>
          <w:i/>
          <w:iCs/>
          <w:sz w:val="22"/>
          <w:szCs w:val="22"/>
        </w:rPr>
        <w:t>Radiocommunications Act 1992</w:t>
      </w:r>
      <w:r w:rsidR="00815579">
        <w:rPr>
          <w:sz w:val="22"/>
          <w:szCs w:val="22"/>
        </w:rPr>
        <w:t xml:space="preserve">. </w:t>
      </w:r>
      <w:r w:rsidR="005B19C4" w:rsidRPr="00487679">
        <w:rPr>
          <w:sz w:val="22"/>
          <w:szCs w:val="22"/>
        </w:rPr>
        <w:t xml:space="preserve">The </w:t>
      </w:r>
      <w:r w:rsidR="00AD74A2">
        <w:rPr>
          <w:sz w:val="22"/>
          <w:szCs w:val="22"/>
        </w:rPr>
        <w:t>S</w:t>
      </w:r>
      <w:r w:rsidR="005B19C4" w:rsidRPr="00487679">
        <w:rPr>
          <w:sz w:val="22"/>
          <w:szCs w:val="22"/>
        </w:rPr>
        <w:t xml:space="preserve">tandard specifies </w:t>
      </w:r>
      <w:r w:rsidR="005B19C4">
        <w:rPr>
          <w:sz w:val="22"/>
          <w:szCs w:val="22"/>
        </w:rPr>
        <w:t>electromagnetic energy</w:t>
      </w:r>
      <w:r w:rsidR="005B19C4" w:rsidRPr="00487679">
        <w:rPr>
          <w:sz w:val="22"/>
          <w:szCs w:val="22"/>
        </w:rPr>
        <w:t xml:space="preserve"> exposure limits for mobile </w:t>
      </w:r>
      <w:r w:rsidR="00E479B3">
        <w:rPr>
          <w:sz w:val="22"/>
          <w:szCs w:val="22"/>
        </w:rPr>
        <w:t>stations, which are defined to be a subset of radiocommunications transmitters</w:t>
      </w:r>
      <w:r w:rsidR="005B19C4" w:rsidRPr="00487679">
        <w:rPr>
          <w:sz w:val="22"/>
          <w:szCs w:val="22"/>
        </w:rPr>
        <w:t>, and the test method a supplier must follow to determine the specific absorption rate or radiofrequency fields associated with those transmitters.</w:t>
      </w:r>
    </w:p>
    <w:p w14:paraId="5A5BC494" w14:textId="368F909D" w:rsidR="00BA3B93" w:rsidRDefault="00BA3B93" w:rsidP="00BA3B93">
      <w:pPr>
        <w:rPr>
          <w:rFonts w:ascii="Times New Roman" w:hAnsi="Times New Roman" w:cs="Times New Roman"/>
        </w:rPr>
      </w:pPr>
      <w:r>
        <w:rPr>
          <w:rFonts w:ascii="Times New Roman" w:hAnsi="Times New Roman" w:cs="Times New Roman"/>
        </w:rPr>
        <w:t xml:space="preserve">The rollout of 5G deployments in the </w:t>
      </w:r>
      <w:proofErr w:type="spellStart"/>
      <w:r>
        <w:rPr>
          <w:rFonts w:ascii="Times New Roman" w:hAnsi="Times New Roman" w:cs="Times New Roman"/>
        </w:rPr>
        <w:t>mmWave</w:t>
      </w:r>
      <w:proofErr w:type="spellEnd"/>
      <w:r>
        <w:rPr>
          <w:rFonts w:ascii="Times New Roman" w:hAnsi="Times New Roman" w:cs="Times New Roman"/>
        </w:rPr>
        <w:t xml:space="preserve"> bands will require handsets to operate on frequencies above 6 GHz. </w:t>
      </w:r>
      <w:r w:rsidR="00E25AE7">
        <w:rPr>
          <w:rFonts w:ascii="Times New Roman" w:hAnsi="Times New Roman" w:cs="Times New Roman"/>
        </w:rPr>
        <w:t>At the time th</w:t>
      </w:r>
      <w:r w:rsidR="002330B8">
        <w:rPr>
          <w:rFonts w:ascii="Times New Roman" w:hAnsi="Times New Roman" w:cs="Times New Roman"/>
        </w:rPr>
        <w:t>e</w:t>
      </w:r>
      <w:r w:rsidR="00E25AE7">
        <w:rPr>
          <w:rFonts w:ascii="Times New Roman" w:hAnsi="Times New Roman" w:cs="Times New Roman"/>
        </w:rPr>
        <w:t xml:space="preserve"> instrument was made,</w:t>
      </w:r>
      <w:r>
        <w:rPr>
          <w:rFonts w:ascii="Times New Roman" w:hAnsi="Times New Roman" w:cs="Times New Roman"/>
        </w:rPr>
        <w:t xml:space="preserve"> there </w:t>
      </w:r>
      <w:r w:rsidR="00E25AE7">
        <w:rPr>
          <w:rFonts w:ascii="Times New Roman" w:hAnsi="Times New Roman" w:cs="Times New Roman"/>
        </w:rPr>
        <w:t>were</w:t>
      </w:r>
      <w:r>
        <w:rPr>
          <w:rFonts w:ascii="Times New Roman" w:hAnsi="Times New Roman" w:cs="Times New Roman"/>
        </w:rPr>
        <w:t xml:space="preserve"> no finalised international standards </w:t>
      </w:r>
      <w:r w:rsidR="00E710C1">
        <w:rPr>
          <w:rFonts w:ascii="Times New Roman" w:hAnsi="Times New Roman" w:cs="Times New Roman"/>
        </w:rPr>
        <w:t xml:space="preserve">for measurement </w:t>
      </w:r>
      <w:r>
        <w:rPr>
          <w:rFonts w:ascii="Times New Roman" w:hAnsi="Times New Roman" w:cs="Times New Roman"/>
        </w:rPr>
        <w:t xml:space="preserve">methods for devices operating above 6 GHz that function </w:t>
      </w:r>
      <w:proofErr w:type="gramStart"/>
      <w:r>
        <w:rPr>
          <w:rFonts w:ascii="Times New Roman" w:hAnsi="Times New Roman" w:cs="Times New Roman"/>
        </w:rPr>
        <w:t>in close proximity to</w:t>
      </w:r>
      <w:proofErr w:type="gramEnd"/>
      <w:r>
        <w:rPr>
          <w:rFonts w:ascii="Times New Roman" w:hAnsi="Times New Roman" w:cs="Times New Roman"/>
        </w:rPr>
        <w:t xml:space="preserve"> the head or body. </w:t>
      </w:r>
    </w:p>
    <w:p w14:paraId="193AE5B8" w14:textId="5D6DF27B" w:rsidR="00BA3B93" w:rsidRPr="00733F5E" w:rsidRDefault="00BA3B93" w:rsidP="0004463D">
      <w:pPr>
        <w:keepNext/>
        <w:keepLines/>
        <w:spacing w:after="80"/>
        <w:rPr>
          <w:rFonts w:ascii="Times New Roman" w:hAnsi="Times New Roman" w:cs="Times New Roman"/>
        </w:rPr>
      </w:pPr>
      <w:r w:rsidRPr="00733F5E">
        <w:rPr>
          <w:rFonts w:ascii="Times New Roman" w:hAnsi="Times New Roman" w:cs="Times New Roman"/>
        </w:rPr>
        <w:t xml:space="preserve">In 2018, the IEC committee TC-106 developed and published </w:t>
      </w:r>
      <w:r w:rsidR="0004463D" w:rsidRPr="00733F5E">
        <w:rPr>
          <w:rFonts w:ascii="Times New Roman" w:hAnsi="Times New Roman" w:cs="Times New Roman"/>
        </w:rPr>
        <w:t>IEC TR 63170</w:t>
      </w:r>
      <w:r w:rsidR="0004463D">
        <w:rPr>
          <w:rFonts w:ascii="Times New Roman" w:hAnsi="Times New Roman" w:cs="Times New Roman"/>
        </w:rPr>
        <w:t>.</w:t>
      </w:r>
      <w:r w:rsidR="0004463D" w:rsidRPr="00733F5E">
        <w:rPr>
          <w:rFonts w:ascii="Times New Roman" w:hAnsi="Times New Roman" w:cs="Times New Roman"/>
        </w:rPr>
        <w:t xml:space="preserve"> </w:t>
      </w:r>
      <w:r w:rsidRPr="00733F5E">
        <w:rPr>
          <w:rFonts w:ascii="Times New Roman" w:hAnsi="Times New Roman" w:cs="Times New Roman"/>
        </w:rPr>
        <w:t xml:space="preserve">IEC TR 63170 is a technical report that describes measurement techniques and test approaches for evaluating the local and spatial average incident power density of wireless devices operating in close proximity to the user between 6 GHz and 100 GHz. </w:t>
      </w:r>
    </w:p>
    <w:p w14:paraId="038B8855" w14:textId="6D0029AE" w:rsidR="00BA3B93" w:rsidRPr="001541A6" w:rsidRDefault="00BA3B93" w:rsidP="00BA3B93">
      <w:pPr>
        <w:rPr>
          <w:rFonts w:ascii="Times New Roman" w:hAnsi="Times New Roman" w:cs="Times New Roman"/>
        </w:rPr>
      </w:pPr>
      <w:r>
        <w:rPr>
          <w:rFonts w:ascii="Times New Roman" w:hAnsi="Times New Roman" w:cs="Times New Roman"/>
        </w:rPr>
        <w:t xml:space="preserve">The instrument amends the Standard to adopt IEC TR 63170 </w:t>
      </w:r>
      <w:r w:rsidR="00155593">
        <w:rPr>
          <w:rFonts w:ascii="Times New Roman" w:hAnsi="Times New Roman" w:cs="Times New Roman"/>
        </w:rPr>
        <w:t xml:space="preserve">as the applicable method of measurement to determine whether such devices are operating within the EME limits specified in the Standard. This </w:t>
      </w:r>
      <w:r>
        <w:rPr>
          <w:rFonts w:ascii="Times New Roman" w:hAnsi="Times New Roman" w:cs="Times New Roman"/>
        </w:rPr>
        <w:t>ensure</w:t>
      </w:r>
      <w:r w:rsidR="00EB0012">
        <w:rPr>
          <w:rFonts w:ascii="Times New Roman" w:hAnsi="Times New Roman" w:cs="Times New Roman"/>
        </w:rPr>
        <w:t>s</w:t>
      </w:r>
      <w:r>
        <w:rPr>
          <w:rFonts w:ascii="Times New Roman" w:hAnsi="Times New Roman" w:cs="Times New Roman"/>
        </w:rPr>
        <w:t xml:space="preserve"> that devices operating above 6 GHz will be covered by device supply arrangements equivalent to that for equipment operating below 6 GHz</w:t>
      </w:r>
      <w:r w:rsidR="00155593">
        <w:rPr>
          <w:rFonts w:ascii="Times New Roman" w:hAnsi="Times New Roman" w:cs="Times New Roman"/>
        </w:rPr>
        <w:t>.</w:t>
      </w:r>
      <w:r w:rsidRPr="001541A6">
        <w:rPr>
          <w:rFonts w:ascii="Times New Roman" w:hAnsi="Times New Roman" w:cs="Times New Roman"/>
        </w:rPr>
        <w:t xml:space="preserve"> </w:t>
      </w:r>
    </w:p>
    <w:p w14:paraId="06CB69C3" w14:textId="77777777" w:rsidR="00134705" w:rsidRPr="00A213A8" w:rsidRDefault="00134705" w:rsidP="00134705">
      <w:pPr>
        <w:rPr>
          <w:rFonts w:ascii="Times New Roman" w:hAnsi="Times New Roman" w:cs="Times New Roman"/>
          <w:b/>
          <w:i/>
        </w:rPr>
      </w:pPr>
      <w:r>
        <w:rPr>
          <w:rFonts w:ascii="Times New Roman" w:hAnsi="Times New Roman" w:cs="Times New Roman"/>
          <w:b/>
          <w:i/>
        </w:rPr>
        <w:t>Human rights implications</w:t>
      </w:r>
    </w:p>
    <w:p w14:paraId="44A4FF08" w14:textId="0A9433C9" w:rsidR="00134705" w:rsidRDefault="00134705" w:rsidP="00134705">
      <w:pPr>
        <w:rPr>
          <w:rFonts w:ascii="Times New Roman" w:hAnsi="Times New Roman" w:cs="Times New Roman"/>
        </w:rPr>
      </w:pPr>
      <w:r>
        <w:rPr>
          <w:rFonts w:ascii="Times New Roman" w:hAnsi="Times New Roman" w:cs="Times New Roman"/>
        </w:rPr>
        <w:t xml:space="preserve">The ACMA has assessed whether </w:t>
      </w:r>
      <w:r w:rsidRPr="00977705">
        <w:rPr>
          <w:rFonts w:ascii="Times New Roman" w:hAnsi="Times New Roman" w:cs="Times New Roman"/>
        </w:rPr>
        <w:t xml:space="preserve">the </w:t>
      </w:r>
      <w:r>
        <w:rPr>
          <w:rFonts w:ascii="Times New Roman" w:hAnsi="Times New Roman" w:cs="Times New Roman"/>
        </w:rPr>
        <w:t>instrument is compatible with human rights, being the rights and freedoms recognised or declared by the international instruments listed in subsection 3(1) of th</w:t>
      </w:r>
      <w:r w:rsidR="000124F9">
        <w:rPr>
          <w:rFonts w:ascii="Times New Roman" w:hAnsi="Times New Roman" w:cs="Times New Roman"/>
        </w:rPr>
        <w:t>e</w:t>
      </w:r>
      <w:r w:rsidR="000124F9" w:rsidRPr="000124F9">
        <w:rPr>
          <w:rFonts w:ascii="Times New Roman" w:hAnsi="Times New Roman" w:cs="Times New Roman"/>
          <w:i/>
        </w:rPr>
        <w:t xml:space="preserve"> </w:t>
      </w:r>
      <w:r w:rsidR="000124F9" w:rsidRPr="00FB4437">
        <w:rPr>
          <w:rFonts w:ascii="Times New Roman" w:hAnsi="Times New Roman" w:cs="Times New Roman"/>
          <w:i/>
        </w:rPr>
        <w:t>Human Rights (</w:t>
      </w:r>
      <w:r w:rsidR="000124F9">
        <w:rPr>
          <w:rFonts w:ascii="Times New Roman" w:hAnsi="Times New Roman" w:cs="Times New Roman"/>
          <w:i/>
        </w:rPr>
        <w:t xml:space="preserve">Parliamentary Scrutiny) Act 2011 </w:t>
      </w:r>
      <w:r>
        <w:rPr>
          <w:rFonts w:ascii="Times New Roman" w:hAnsi="Times New Roman" w:cs="Times New Roman"/>
        </w:rPr>
        <w:t xml:space="preserve">as they apply to Australia. </w:t>
      </w:r>
    </w:p>
    <w:p w14:paraId="08D8C1A8" w14:textId="77777777" w:rsidR="00134705" w:rsidRDefault="00134705" w:rsidP="00134705">
      <w:pPr>
        <w:rPr>
          <w:rFonts w:ascii="Times New Roman" w:hAnsi="Times New Roman" w:cs="Times New Roman"/>
        </w:rPr>
      </w:pPr>
      <w:r>
        <w:rPr>
          <w:rFonts w:ascii="Times New Roman" w:hAnsi="Times New Roman" w:cs="Times New Roman"/>
        </w:rPr>
        <w:t>Having considered the likely impact of the instrument and the nature of the applicable rights and freedoms, the ACMA has formed the view that the instrument</w:t>
      </w:r>
      <w:r w:rsidRPr="00A213A8">
        <w:rPr>
          <w:rFonts w:ascii="Times New Roman" w:hAnsi="Times New Roman" w:cs="Times New Roman"/>
        </w:rPr>
        <w:t xml:space="preserve"> does not engage any of </w:t>
      </w:r>
      <w:r>
        <w:rPr>
          <w:rFonts w:ascii="Times New Roman" w:hAnsi="Times New Roman" w:cs="Times New Roman"/>
        </w:rPr>
        <w:t>those rights or freedoms</w:t>
      </w:r>
      <w:r w:rsidRPr="00A213A8">
        <w:rPr>
          <w:rFonts w:ascii="Times New Roman" w:hAnsi="Times New Roman" w:cs="Times New Roman"/>
        </w:rPr>
        <w:t>.</w:t>
      </w:r>
      <w:r>
        <w:rPr>
          <w:rFonts w:ascii="Times New Roman" w:hAnsi="Times New Roman" w:cs="Times New Roman"/>
        </w:rPr>
        <w:t xml:space="preserve">  </w:t>
      </w:r>
    </w:p>
    <w:p w14:paraId="7E8A0525" w14:textId="77777777" w:rsidR="00134705" w:rsidRPr="00671216" w:rsidRDefault="00134705" w:rsidP="00134705">
      <w:pPr>
        <w:rPr>
          <w:rFonts w:ascii="Times New Roman" w:hAnsi="Times New Roman" w:cs="Times New Roman"/>
          <w:b/>
          <w:i/>
        </w:rPr>
      </w:pPr>
      <w:r w:rsidRPr="00671216">
        <w:rPr>
          <w:rFonts w:ascii="Times New Roman" w:hAnsi="Times New Roman" w:cs="Times New Roman"/>
          <w:b/>
          <w:i/>
        </w:rPr>
        <w:t>Conclusion</w:t>
      </w:r>
    </w:p>
    <w:p w14:paraId="0FF468B6" w14:textId="3B8E87C0" w:rsidR="00134705" w:rsidRDefault="00134705" w:rsidP="00134705">
      <w:pPr>
        <w:rPr>
          <w:rFonts w:ascii="Times New Roman" w:hAnsi="Times New Roman" w:cs="Times New Roman"/>
        </w:rPr>
      </w:pPr>
      <w:r>
        <w:rPr>
          <w:rFonts w:ascii="Times New Roman" w:hAnsi="Times New Roman" w:cs="Times New Roman"/>
        </w:rPr>
        <w:t>The instrument is compatible with human rights as it does not raise any human rights issues.</w:t>
      </w:r>
    </w:p>
    <w:p w14:paraId="6EBEF5D5" w14:textId="77777777" w:rsidR="00600C79" w:rsidRDefault="00600C79">
      <w:pPr>
        <w:rPr>
          <w:rFonts w:ascii="Times New Roman" w:hAnsi="Times New Roman" w:cs="Times New Roman"/>
          <w:b/>
          <w:sz w:val="28"/>
          <w:szCs w:val="28"/>
        </w:rPr>
      </w:pPr>
      <w:r>
        <w:rPr>
          <w:rFonts w:ascii="Times New Roman" w:hAnsi="Times New Roman" w:cs="Times New Roman"/>
          <w:b/>
          <w:sz w:val="28"/>
          <w:szCs w:val="28"/>
        </w:rPr>
        <w:br w:type="page"/>
      </w:r>
    </w:p>
    <w:p w14:paraId="0A465983" w14:textId="5206ED00" w:rsidR="00025ACE" w:rsidRPr="00641906" w:rsidRDefault="00AD3414" w:rsidP="00641906">
      <w:pPr>
        <w:jc w:val="right"/>
        <w:rPr>
          <w:rFonts w:ascii="Times New Roman" w:hAnsi="Times New Roman" w:cs="Times New Roman"/>
          <w:b/>
          <w:sz w:val="28"/>
          <w:szCs w:val="28"/>
        </w:rPr>
      </w:pPr>
      <w:r w:rsidRPr="00641906">
        <w:rPr>
          <w:rFonts w:ascii="Times New Roman" w:hAnsi="Times New Roman" w:cs="Times New Roman"/>
          <w:b/>
          <w:sz w:val="28"/>
          <w:szCs w:val="28"/>
        </w:rPr>
        <w:lastRenderedPageBreak/>
        <w:t>Attachment A</w:t>
      </w:r>
    </w:p>
    <w:p w14:paraId="14BBC5C6" w14:textId="7A02B562" w:rsidR="00C235B4" w:rsidRPr="00C235B4" w:rsidRDefault="00AD3414" w:rsidP="00C235B4">
      <w:pPr>
        <w:jc w:val="center"/>
        <w:rPr>
          <w:rFonts w:ascii="Times New Roman" w:hAnsi="Times New Roman" w:cs="Times New Roman"/>
          <w:b/>
          <w:i/>
          <w:sz w:val="28"/>
          <w:szCs w:val="28"/>
        </w:rPr>
      </w:pPr>
      <w:r w:rsidRPr="00641906">
        <w:rPr>
          <w:rFonts w:ascii="Times New Roman" w:hAnsi="Times New Roman" w:cs="Times New Roman"/>
          <w:b/>
          <w:sz w:val="28"/>
          <w:szCs w:val="28"/>
        </w:rPr>
        <w:t>Notes to</w:t>
      </w:r>
      <w:r w:rsidR="00B727F3" w:rsidRPr="00641906">
        <w:rPr>
          <w:rFonts w:ascii="Times New Roman" w:hAnsi="Times New Roman" w:cs="Times New Roman"/>
          <w:b/>
          <w:sz w:val="28"/>
          <w:szCs w:val="28"/>
        </w:rPr>
        <w:t xml:space="preserve"> the</w:t>
      </w:r>
      <w:r w:rsidRPr="00641906">
        <w:rPr>
          <w:rFonts w:ascii="Times New Roman" w:hAnsi="Times New Roman" w:cs="Times New Roman"/>
          <w:b/>
          <w:sz w:val="28"/>
          <w:szCs w:val="28"/>
        </w:rPr>
        <w:t xml:space="preserve"> </w:t>
      </w:r>
      <w:r w:rsidR="00C235B4">
        <w:rPr>
          <w:rFonts w:ascii="Times New Roman" w:hAnsi="Times New Roman" w:cs="Times New Roman"/>
          <w:b/>
          <w:i/>
          <w:sz w:val="28"/>
          <w:szCs w:val="28"/>
        </w:rPr>
        <w:t>Radiocommunications (Electromagnetic Radiation – Human Exposure) Amendment Standard 20</w:t>
      </w:r>
      <w:r w:rsidR="00897B75">
        <w:rPr>
          <w:rFonts w:ascii="Times New Roman" w:hAnsi="Times New Roman" w:cs="Times New Roman"/>
          <w:b/>
          <w:i/>
          <w:sz w:val="28"/>
          <w:szCs w:val="28"/>
        </w:rPr>
        <w:t>20</w:t>
      </w:r>
      <w:r w:rsidR="00C235B4">
        <w:rPr>
          <w:rFonts w:ascii="Times New Roman" w:hAnsi="Times New Roman" w:cs="Times New Roman"/>
          <w:b/>
          <w:i/>
          <w:sz w:val="28"/>
          <w:szCs w:val="28"/>
        </w:rPr>
        <w:t xml:space="preserve"> (No. 1) </w:t>
      </w:r>
    </w:p>
    <w:p w14:paraId="4DD57917" w14:textId="6E58EB11" w:rsidR="006940DB" w:rsidRDefault="006940DB" w:rsidP="004D2843">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2BDE4E85" w14:textId="5AC4622D" w:rsidR="00025ACE" w:rsidRPr="006940DB" w:rsidRDefault="006940DB" w:rsidP="004D2843">
      <w:pPr>
        <w:rPr>
          <w:rFonts w:ascii="Times New Roman" w:hAnsi="Times New Roman" w:cs="Times New Roman"/>
        </w:rPr>
      </w:pPr>
      <w:r>
        <w:rPr>
          <w:rFonts w:ascii="Times New Roman" w:hAnsi="Times New Roman" w:cs="Times New Roman"/>
        </w:rPr>
        <w:t>This section provides for the instrument to be cited as</w:t>
      </w:r>
      <w:r w:rsidR="00D32E4E">
        <w:rPr>
          <w:rFonts w:ascii="Times New Roman" w:hAnsi="Times New Roman" w:cs="Times New Roman"/>
        </w:rPr>
        <w:t xml:space="preserve"> the</w:t>
      </w:r>
      <w:r>
        <w:rPr>
          <w:rFonts w:ascii="Times New Roman" w:hAnsi="Times New Roman" w:cs="Times New Roman"/>
        </w:rPr>
        <w:t xml:space="preserve"> </w:t>
      </w:r>
      <w:r w:rsidR="005B64CB">
        <w:rPr>
          <w:rFonts w:ascii="Times New Roman" w:hAnsi="Times New Roman" w:cs="Times New Roman"/>
          <w:i/>
          <w:iCs/>
        </w:rPr>
        <w:t>Radiocommunications (Electromagnetic Radiation – Human Exposure) Amendment Standard 20</w:t>
      </w:r>
      <w:r w:rsidR="00897B75">
        <w:rPr>
          <w:rFonts w:ascii="Times New Roman" w:hAnsi="Times New Roman" w:cs="Times New Roman"/>
          <w:i/>
          <w:iCs/>
        </w:rPr>
        <w:t>20</w:t>
      </w:r>
      <w:r w:rsidR="005B64CB">
        <w:rPr>
          <w:rFonts w:ascii="Times New Roman" w:hAnsi="Times New Roman" w:cs="Times New Roman"/>
          <w:i/>
          <w:iCs/>
        </w:rPr>
        <w:t xml:space="preserve"> (No. 1)</w:t>
      </w:r>
      <w:r>
        <w:rPr>
          <w:rFonts w:ascii="Times New Roman" w:hAnsi="Times New Roman" w:cs="Times New Roman"/>
        </w:rPr>
        <w:t>.</w:t>
      </w:r>
    </w:p>
    <w:p w14:paraId="39A5B6EA" w14:textId="64C1B526" w:rsidR="006940DB" w:rsidRDefault="006940DB" w:rsidP="006940DB">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5BC90146" w14:textId="6C98B6C3" w:rsidR="006940DB" w:rsidRDefault="006940DB" w:rsidP="004D2843">
      <w:pPr>
        <w:rPr>
          <w:rFonts w:ascii="Times New Roman" w:hAnsi="Times New Roman" w:cs="Times New Roman"/>
        </w:rPr>
      </w:pPr>
      <w:r>
        <w:rPr>
          <w:rFonts w:ascii="Times New Roman" w:hAnsi="Times New Roman" w:cs="Times New Roman"/>
        </w:rPr>
        <w:t>This section provides for the instrument to commence at the start of the day after it is registered</w:t>
      </w:r>
      <w:r w:rsidR="00603B3F">
        <w:rPr>
          <w:rFonts w:ascii="Times New Roman" w:hAnsi="Times New Roman" w:cs="Times New Roman"/>
        </w:rPr>
        <w:t xml:space="preserve"> on the Federal Register of Legislation</w:t>
      </w:r>
      <w:r w:rsidR="00CB4B4E">
        <w:rPr>
          <w:rFonts w:ascii="Times New Roman" w:hAnsi="Times New Roman" w:cs="Times New Roman"/>
        </w:rPr>
        <w:t xml:space="preserve">. </w:t>
      </w:r>
      <w:r>
        <w:rPr>
          <w:rFonts w:ascii="Times New Roman" w:hAnsi="Times New Roman" w:cs="Times New Roman"/>
        </w:rPr>
        <w:t xml:space="preserve"> </w:t>
      </w:r>
    </w:p>
    <w:p w14:paraId="536A04AA" w14:textId="2B332350" w:rsidR="006940DB" w:rsidRDefault="00231ACE" w:rsidP="006940DB">
      <w:pPr>
        <w:rPr>
          <w:rFonts w:ascii="Times New Roman" w:hAnsi="Times New Roman" w:cs="Times New Roman"/>
          <w:b/>
        </w:rPr>
      </w:pPr>
      <w:r>
        <w:rPr>
          <w:rFonts w:ascii="Times New Roman" w:hAnsi="Times New Roman" w:cs="Times New Roman"/>
          <w:b/>
        </w:rPr>
        <w:t>Sec</w:t>
      </w:r>
      <w:r w:rsidR="006940DB">
        <w:rPr>
          <w:rFonts w:ascii="Times New Roman" w:hAnsi="Times New Roman" w:cs="Times New Roman"/>
          <w:b/>
        </w:rPr>
        <w:t>tion 3</w:t>
      </w:r>
      <w:r w:rsidR="006940DB">
        <w:rPr>
          <w:rFonts w:ascii="Times New Roman" w:hAnsi="Times New Roman" w:cs="Times New Roman"/>
          <w:b/>
        </w:rPr>
        <w:tab/>
        <w:t>Authority</w:t>
      </w:r>
    </w:p>
    <w:p w14:paraId="0A770E93" w14:textId="09E57F8D" w:rsidR="00025ACE" w:rsidRPr="006940DB" w:rsidRDefault="006940DB" w:rsidP="004D2843">
      <w:pPr>
        <w:rPr>
          <w:rFonts w:ascii="Times New Roman" w:hAnsi="Times New Roman" w:cs="Times New Roman"/>
        </w:rPr>
      </w:pPr>
      <w:r>
        <w:rPr>
          <w:rFonts w:ascii="Times New Roman" w:hAnsi="Times New Roman" w:cs="Times New Roman"/>
        </w:rPr>
        <w:t xml:space="preserve">This section identifies the </w:t>
      </w:r>
      <w:r w:rsidR="00C14388">
        <w:rPr>
          <w:rFonts w:ascii="Times New Roman" w:hAnsi="Times New Roman" w:cs="Times New Roman"/>
        </w:rPr>
        <w:t xml:space="preserve">provision of the </w:t>
      </w:r>
      <w:r>
        <w:rPr>
          <w:rFonts w:ascii="Times New Roman" w:hAnsi="Times New Roman" w:cs="Times New Roman"/>
        </w:rPr>
        <w:t xml:space="preserve">Act that authorises the making of the instrument, namely </w:t>
      </w:r>
      <w:r w:rsidR="00A915F5">
        <w:rPr>
          <w:rFonts w:ascii="Times New Roman" w:hAnsi="Times New Roman" w:cs="Times New Roman"/>
        </w:rPr>
        <w:t>subsection 162(1)</w:t>
      </w:r>
      <w:r w:rsidR="00C14388">
        <w:rPr>
          <w:rFonts w:ascii="Times New Roman" w:hAnsi="Times New Roman" w:cs="Times New Roman"/>
        </w:rPr>
        <w:t xml:space="preserve"> of </w:t>
      </w:r>
      <w:r>
        <w:rPr>
          <w:rFonts w:ascii="Times New Roman" w:hAnsi="Times New Roman" w:cs="Times New Roman"/>
        </w:rPr>
        <w:t xml:space="preserve">the </w:t>
      </w:r>
      <w:r w:rsidR="00A915F5" w:rsidRPr="00A915F5">
        <w:rPr>
          <w:rFonts w:ascii="Times New Roman" w:hAnsi="Times New Roman" w:cs="Times New Roman"/>
          <w:i/>
          <w:iCs/>
        </w:rPr>
        <w:t>Radiocommunications Act 1992</w:t>
      </w:r>
      <w:r>
        <w:rPr>
          <w:rFonts w:ascii="Times New Roman" w:hAnsi="Times New Roman" w:cs="Times New Roman"/>
        </w:rPr>
        <w:t xml:space="preserve"> (</w:t>
      </w:r>
      <w:r w:rsidRPr="006940DB">
        <w:rPr>
          <w:rFonts w:ascii="Times New Roman" w:hAnsi="Times New Roman" w:cs="Times New Roman"/>
          <w:b/>
        </w:rPr>
        <w:t>the Act</w:t>
      </w:r>
      <w:r>
        <w:rPr>
          <w:rFonts w:ascii="Times New Roman" w:hAnsi="Times New Roman" w:cs="Times New Roman"/>
        </w:rPr>
        <w:t>).</w:t>
      </w:r>
    </w:p>
    <w:p w14:paraId="70E8DF2E" w14:textId="2DD2C0E7" w:rsidR="00A915F5" w:rsidRDefault="0084470A" w:rsidP="006940DB">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r>
      <w:r w:rsidR="00A915F5">
        <w:rPr>
          <w:rFonts w:ascii="Times New Roman" w:hAnsi="Times New Roman" w:cs="Times New Roman"/>
          <w:b/>
        </w:rPr>
        <w:t xml:space="preserve">Amendments </w:t>
      </w:r>
    </w:p>
    <w:p w14:paraId="7693033F" w14:textId="61F702EB" w:rsidR="00A915F5" w:rsidRPr="00C857E8" w:rsidRDefault="00A915F5" w:rsidP="00455DC1">
      <w:pPr>
        <w:rPr>
          <w:rFonts w:ascii="Times New Roman" w:hAnsi="Times New Roman" w:cs="Times New Roman"/>
          <w:bCs/>
        </w:rPr>
      </w:pPr>
      <w:r>
        <w:rPr>
          <w:rFonts w:ascii="Times New Roman" w:hAnsi="Times New Roman" w:cs="Times New Roman"/>
          <w:bCs/>
        </w:rPr>
        <w:t>This section provides that</w:t>
      </w:r>
      <w:r w:rsidR="00753B88">
        <w:rPr>
          <w:rFonts w:ascii="Times New Roman" w:hAnsi="Times New Roman" w:cs="Times New Roman"/>
          <w:bCs/>
        </w:rPr>
        <w:t xml:space="preserve"> Schedule 1 amends </w:t>
      </w:r>
      <w:r>
        <w:rPr>
          <w:rFonts w:ascii="Times New Roman" w:hAnsi="Times New Roman" w:cs="Times New Roman"/>
          <w:bCs/>
        </w:rPr>
        <w:t xml:space="preserve">the </w:t>
      </w:r>
      <w:r w:rsidR="00CB217A">
        <w:rPr>
          <w:rFonts w:ascii="Times New Roman" w:hAnsi="Times New Roman" w:cs="Times New Roman"/>
          <w:bCs/>
          <w:i/>
          <w:iCs/>
        </w:rPr>
        <w:t>Radiocommunications (Electromagnetic Radiation – Human Exposure) Standard 2014</w:t>
      </w:r>
      <w:r w:rsidR="00CB217A">
        <w:rPr>
          <w:rFonts w:ascii="Times New Roman" w:hAnsi="Times New Roman" w:cs="Times New Roman"/>
          <w:bCs/>
        </w:rPr>
        <w:t xml:space="preserve"> (</w:t>
      </w:r>
      <w:r w:rsidR="00CB217A" w:rsidRPr="00455DC1">
        <w:rPr>
          <w:rFonts w:ascii="Times New Roman" w:hAnsi="Times New Roman" w:cs="Times New Roman"/>
          <w:b/>
        </w:rPr>
        <w:t xml:space="preserve">the </w:t>
      </w:r>
      <w:r w:rsidR="008F2171">
        <w:rPr>
          <w:rFonts w:ascii="Times New Roman" w:hAnsi="Times New Roman" w:cs="Times New Roman"/>
          <w:b/>
        </w:rPr>
        <w:t>S</w:t>
      </w:r>
      <w:r w:rsidR="00CB217A" w:rsidRPr="00455DC1">
        <w:rPr>
          <w:rFonts w:ascii="Times New Roman" w:hAnsi="Times New Roman" w:cs="Times New Roman"/>
          <w:b/>
        </w:rPr>
        <w:t>tandard</w:t>
      </w:r>
      <w:r w:rsidR="00CB217A">
        <w:rPr>
          <w:rFonts w:ascii="Times New Roman" w:hAnsi="Times New Roman" w:cs="Times New Roman"/>
          <w:bCs/>
        </w:rPr>
        <w:t>)</w:t>
      </w:r>
      <w:r w:rsidR="006271E0">
        <w:rPr>
          <w:rFonts w:ascii="Times New Roman" w:hAnsi="Times New Roman" w:cs="Times New Roman"/>
          <w:bCs/>
        </w:rPr>
        <w:t>,</w:t>
      </w:r>
      <w:r w:rsidR="00753B88">
        <w:rPr>
          <w:rFonts w:ascii="Times New Roman" w:hAnsi="Times New Roman" w:cs="Times New Roman"/>
          <w:bCs/>
        </w:rPr>
        <w:t xml:space="preserve"> a</w:t>
      </w:r>
      <w:r>
        <w:rPr>
          <w:rFonts w:ascii="Times New Roman" w:hAnsi="Times New Roman" w:cs="Times New Roman"/>
          <w:bCs/>
        </w:rPr>
        <w:t xml:space="preserve">s set out in the applicable items in the Schedule.  </w:t>
      </w:r>
    </w:p>
    <w:p w14:paraId="3BAE3D3F" w14:textId="7947C91E" w:rsidR="00A915F5" w:rsidRDefault="00A915F5" w:rsidP="006940DB">
      <w:pPr>
        <w:rPr>
          <w:rFonts w:ascii="Times New Roman" w:hAnsi="Times New Roman" w:cs="Times New Roman"/>
          <w:b/>
        </w:rPr>
      </w:pPr>
      <w:r>
        <w:rPr>
          <w:rFonts w:ascii="Times New Roman" w:hAnsi="Times New Roman" w:cs="Times New Roman"/>
          <w:b/>
        </w:rPr>
        <w:t>Schedule 1</w:t>
      </w:r>
      <w:r w:rsidR="00DD259A">
        <w:rPr>
          <w:rFonts w:ascii="Times New Roman" w:hAnsi="Times New Roman" w:cs="Times New Roman"/>
          <w:b/>
        </w:rPr>
        <w:t xml:space="preserve"> </w:t>
      </w:r>
      <w:r>
        <w:rPr>
          <w:rFonts w:ascii="Times New Roman" w:hAnsi="Times New Roman" w:cs="Times New Roman"/>
          <w:b/>
        </w:rPr>
        <w:t>–</w:t>
      </w:r>
      <w:r w:rsidR="00DD259A">
        <w:rPr>
          <w:rFonts w:ascii="Times New Roman" w:hAnsi="Times New Roman" w:cs="Times New Roman"/>
          <w:b/>
        </w:rPr>
        <w:t xml:space="preserve"> </w:t>
      </w:r>
      <w:r>
        <w:rPr>
          <w:rFonts w:ascii="Times New Roman" w:hAnsi="Times New Roman" w:cs="Times New Roman"/>
          <w:b/>
        </w:rPr>
        <w:t xml:space="preserve">Amendments </w:t>
      </w:r>
    </w:p>
    <w:p w14:paraId="569B8223" w14:textId="50A4EE5C" w:rsidR="009A04B8" w:rsidRDefault="009A04B8" w:rsidP="006940DB">
      <w:pPr>
        <w:rPr>
          <w:rFonts w:ascii="Times New Roman" w:hAnsi="Times New Roman" w:cs="Times New Roman"/>
          <w:b/>
        </w:rPr>
      </w:pPr>
      <w:r>
        <w:rPr>
          <w:rFonts w:ascii="Times New Roman" w:hAnsi="Times New Roman" w:cs="Times New Roman"/>
          <w:b/>
        </w:rPr>
        <w:t>Item 1</w:t>
      </w:r>
      <w:r>
        <w:rPr>
          <w:rFonts w:ascii="Times New Roman" w:hAnsi="Times New Roman" w:cs="Times New Roman"/>
          <w:b/>
        </w:rPr>
        <w:tab/>
      </w:r>
      <w:r>
        <w:rPr>
          <w:rFonts w:ascii="Times New Roman" w:hAnsi="Times New Roman" w:cs="Times New Roman"/>
          <w:b/>
        </w:rPr>
        <w:tab/>
        <w:t>Subsection 5(1) (</w:t>
      </w:r>
      <w:r w:rsidR="009432B4">
        <w:rPr>
          <w:rFonts w:ascii="Times New Roman" w:hAnsi="Times New Roman" w:cs="Times New Roman"/>
          <w:b/>
        </w:rPr>
        <w:t xml:space="preserve">after the </w:t>
      </w:r>
      <w:r>
        <w:rPr>
          <w:rFonts w:ascii="Times New Roman" w:hAnsi="Times New Roman" w:cs="Times New Roman"/>
          <w:b/>
        </w:rPr>
        <w:t xml:space="preserve">definition of </w:t>
      </w:r>
      <w:r w:rsidR="00897B75">
        <w:rPr>
          <w:rFonts w:ascii="Times New Roman" w:hAnsi="Times New Roman" w:cs="Times New Roman"/>
          <w:b/>
          <w:i/>
          <w:iCs/>
        </w:rPr>
        <w:t xml:space="preserve">IEC </w:t>
      </w:r>
      <w:r w:rsidR="009B5DA4">
        <w:rPr>
          <w:rFonts w:ascii="Times New Roman" w:hAnsi="Times New Roman" w:cs="Times New Roman"/>
          <w:b/>
          <w:i/>
          <w:iCs/>
        </w:rPr>
        <w:t>62209-2</w:t>
      </w:r>
      <w:r>
        <w:rPr>
          <w:rFonts w:ascii="Times New Roman" w:hAnsi="Times New Roman" w:cs="Times New Roman"/>
          <w:b/>
        </w:rPr>
        <w:t>)</w:t>
      </w:r>
    </w:p>
    <w:p w14:paraId="7599278E" w14:textId="2DDA5B8B" w:rsidR="00704B4B" w:rsidRDefault="00704B4B" w:rsidP="006940DB">
      <w:pPr>
        <w:rPr>
          <w:rFonts w:ascii="Times New Roman" w:hAnsi="Times New Roman" w:cs="Times New Roman"/>
          <w:bCs/>
        </w:rPr>
      </w:pPr>
      <w:r>
        <w:rPr>
          <w:rFonts w:ascii="Times New Roman" w:hAnsi="Times New Roman" w:cs="Times New Roman"/>
          <w:bCs/>
        </w:rPr>
        <w:t xml:space="preserve">This item inserts the definition of </w:t>
      </w:r>
      <w:r w:rsidRPr="00704B4B">
        <w:rPr>
          <w:rFonts w:ascii="Times New Roman" w:hAnsi="Times New Roman" w:cs="Times New Roman"/>
          <w:b/>
          <w:i/>
          <w:iCs/>
        </w:rPr>
        <w:t>IEC TR 63170</w:t>
      </w:r>
      <w:r>
        <w:rPr>
          <w:rFonts w:ascii="Times New Roman" w:hAnsi="Times New Roman" w:cs="Times New Roman"/>
          <w:bCs/>
        </w:rPr>
        <w:t xml:space="preserve"> to mean </w:t>
      </w:r>
      <w:r w:rsidRPr="00D46CB4">
        <w:rPr>
          <w:rFonts w:ascii="Times New Roman" w:hAnsi="Times New Roman" w:cs="Times New Roman"/>
          <w:bCs/>
        </w:rPr>
        <w:t>the</w:t>
      </w:r>
      <w:r w:rsidRPr="00B37DA9">
        <w:rPr>
          <w:rFonts w:ascii="Times New Roman" w:hAnsi="Times New Roman" w:cs="Times New Roman"/>
          <w:bCs/>
          <w:i/>
          <w:iCs/>
        </w:rPr>
        <w:t xml:space="preserve"> Measurement procedure for the evaluation of power density related to human exposure to radio frequency fields from wireless communication devices operating between 6 GHz and 100 GHz</w:t>
      </w:r>
      <w:r w:rsidR="000131E9">
        <w:rPr>
          <w:rFonts w:ascii="Times New Roman" w:hAnsi="Times New Roman" w:cs="Times New Roman"/>
          <w:bCs/>
        </w:rPr>
        <w:t xml:space="preserve"> (</w:t>
      </w:r>
      <w:r w:rsidR="000131E9" w:rsidRPr="000131E9">
        <w:rPr>
          <w:rFonts w:ascii="Times New Roman" w:hAnsi="Times New Roman" w:cs="Times New Roman"/>
          <w:b/>
        </w:rPr>
        <w:t>IEC TR 63170</w:t>
      </w:r>
      <w:r w:rsidR="000131E9">
        <w:rPr>
          <w:rFonts w:ascii="Times New Roman" w:hAnsi="Times New Roman" w:cs="Times New Roman"/>
          <w:bCs/>
        </w:rPr>
        <w:t>), published by the International Electrotechnical Commission (</w:t>
      </w:r>
      <w:r w:rsidR="000131E9" w:rsidRPr="000131E9">
        <w:rPr>
          <w:rFonts w:ascii="Times New Roman" w:hAnsi="Times New Roman" w:cs="Times New Roman"/>
          <w:b/>
        </w:rPr>
        <w:t>IEC</w:t>
      </w:r>
      <w:r w:rsidR="000131E9">
        <w:rPr>
          <w:rFonts w:ascii="Times New Roman" w:hAnsi="Times New Roman" w:cs="Times New Roman"/>
          <w:bCs/>
        </w:rPr>
        <w:t xml:space="preserve">). </w:t>
      </w:r>
    </w:p>
    <w:p w14:paraId="2CF6A968" w14:textId="3075BEDB" w:rsidR="000131E9" w:rsidRDefault="000131E9" w:rsidP="006940DB">
      <w:pPr>
        <w:rPr>
          <w:rFonts w:ascii="Times New Roman" w:hAnsi="Times New Roman" w:cs="Times New Roman"/>
          <w:bCs/>
        </w:rPr>
      </w:pPr>
      <w:r>
        <w:rPr>
          <w:rFonts w:ascii="Times New Roman" w:hAnsi="Times New Roman" w:cs="Times New Roman"/>
          <w:bCs/>
        </w:rPr>
        <w:t xml:space="preserve">Paragraph (b) </w:t>
      </w:r>
      <w:r w:rsidR="002F3814">
        <w:rPr>
          <w:rFonts w:ascii="Times New Roman" w:hAnsi="Times New Roman" w:cs="Times New Roman"/>
          <w:bCs/>
        </w:rPr>
        <w:t xml:space="preserve">of the definition of IEC TR 63170 </w:t>
      </w:r>
      <w:r w:rsidR="007D5FAD">
        <w:rPr>
          <w:rFonts w:ascii="Times New Roman" w:hAnsi="Times New Roman" w:cs="Times New Roman"/>
          <w:bCs/>
        </w:rPr>
        <w:t xml:space="preserve">has the effect </w:t>
      </w:r>
      <w:r>
        <w:rPr>
          <w:rFonts w:ascii="Times New Roman" w:hAnsi="Times New Roman" w:cs="Times New Roman"/>
          <w:bCs/>
        </w:rPr>
        <w:t xml:space="preserve">that if a later document published by the IEC is expressed to replace IEC TR 63170, then the later document is incorporated by reference into the Standard. </w:t>
      </w:r>
    </w:p>
    <w:p w14:paraId="19F956D2" w14:textId="77777777" w:rsidR="000131E9" w:rsidRDefault="000131E9" w:rsidP="000131E9">
      <w:pPr>
        <w:rPr>
          <w:rFonts w:ascii="Times New Roman" w:hAnsi="Times New Roman" w:cs="Times New Roman"/>
          <w:bCs/>
        </w:rPr>
      </w:pPr>
      <w:r>
        <w:rPr>
          <w:rFonts w:ascii="Times New Roman" w:hAnsi="Times New Roman" w:cs="Times New Roman"/>
          <w:bCs/>
        </w:rPr>
        <w:t xml:space="preserve">This item also inserts a note to state that IEC TR 63170 may be obtained for a fee from a Standards Australia distributor listed on the Standards Australia website or can otherwise be made available for viewing on prior request at an ACMA office, subject to licensing conditions. </w:t>
      </w:r>
    </w:p>
    <w:p w14:paraId="4E83020C" w14:textId="481B90A7" w:rsidR="00CF4ABC" w:rsidRPr="00CF4FE2" w:rsidRDefault="00CF4ABC" w:rsidP="006940DB">
      <w:pPr>
        <w:rPr>
          <w:rFonts w:ascii="Times New Roman" w:hAnsi="Times New Roman" w:cs="Times New Roman"/>
          <w:b/>
        </w:rPr>
      </w:pPr>
      <w:r w:rsidRPr="00CF4FE2">
        <w:rPr>
          <w:rFonts w:ascii="Times New Roman" w:hAnsi="Times New Roman" w:cs="Times New Roman"/>
          <w:b/>
        </w:rPr>
        <w:t>Item 2</w:t>
      </w:r>
      <w:r w:rsidRPr="00CF4FE2">
        <w:rPr>
          <w:rFonts w:ascii="Times New Roman" w:hAnsi="Times New Roman" w:cs="Times New Roman"/>
          <w:b/>
        </w:rPr>
        <w:tab/>
      </w:r>
      <w:r w:rsidRPr="00CF4FE2">
        <w:rPr>
          <w:rFonts w:ascii="Times New Roman" w:hAnsi="Times New Roman" w:cs="Times New Roman"/>
          <w:b/>
        </w:rPr>
        <w:tab/>
        <w:t>Paragraph 6(2)(f)</w:t>
      </w:r>
    </w:p>
    <w:p w14:paraId="648944E3" w14:textId="3B47D129" w:rsidR="00CF4ABC" w:rsidRPr="00CF4FE2" w:rsidRDefault="00CF4ABC" w:rsidP="006940DB">
      <w:pPr>
        <w:rPr>
          <w:rFonts w:ascii="Times New Roman" w:hAnsi="Times New Roman" w:cs="Times New Roman"/>
          <w:bCs/>
        </w:rPr>
      </w:pPr>
      <w:r w:rsidRPr="00CF4FE2">
        <w:rPr>
          <w:rFonts w:ascii="Times New Roman" w:hAnsi="Times New Roman" w:cs="Times New Roman"/>
          <w:bCs/>
        </w:rPr>
        <w:t>This item makes a consequential change as a result of the addition of sections 9B and 10A by items 7 and 9.</w:t>
      </w:r>
    </w:p>
    <w:p w14:paraId="2A1A9477" w14:textId="330966EF" w:rsidR="005958D6" w:rsidRPr="00CF4FE2" w:rsidRDefault="00753B88" w:rsidP="006940DB">
      <w:pPr>
        <w:rPr>
          <w:rFonts w:ascii="Times New Roman" w:hAnsi="Times New Roman" w:cs="Times New Roman"/>
          <w:b/>
        </w:rPr>
      </w:pPr>
      <w:r w:rsidRPr="00CF4FE2">
        <w:rPr>
          <w:rFonts w:ascii="Times New Roman" w:hAnsi="Times New Roman" w:cs="Times New Roman"/>
          <w:b/>
        </w:rPr>
        <w:t>Item</w:t>
      </w:r>
      <w:r w:rsidR="005958D6" w:rsidRPr="00CF4FE2">
        <w:rPr>
          <w:rFonts w:ascii="Times New Roman" w:hAnsi="Times New Roman" w:cs="Times New Roman"/>
          <w:b/>
        </w:rPr>
        <w:t xml:space="preserve"> </w:t>
      </w:r>
      <w:r w:rsidR="00CF4ABC" w:rsidRPr="00CF4FE2">
        <w:rPr>
          <w:rFonts w:ascii="Times New Roman" w:hAnsi="Times New Roman" w:cs="Times New Roman"/>
          <w:b/>
        </w:rPr>
        <w:t>3</w:t>
      </w:r>
      <w:r w:rsidRPr="00CF4FE2">
        <w:rPr>
          <w:rFonts w:ascii="Times New Roman" w:hAnsi="Times New Roman" w:cs="Times New Roman"/>
          <w:b/>
        </w:rPr>
        <w:tab/>
      </w:r>
      <w:r w:rsidR="005958D6" w:rsidRPr="00CF4FE2">
        <w:rPr>
          <w:rFonts w:ascii="Times New Roman" w:hAnsi="Times New Roman" w:cs="Times New Roman"/>
          <w:b/>
        </w:rPr>
        <w:tab/>
      </w:r>
      <w:r w:rsidR="000131E9" w:rsidRPr="00CF4FE2">
        <w:rPr>
          <w:rFonts w:ascii="Times New Roman" w:hAnsi="Times New Roman" w:cs="Times New Roman"/>
          <w:b/>
        </w:rPr>
        <w:t xml:space="preserve">Subsection 8(1) </w:t>
      </w:r>
    </w:p>
    <w:p w14:paraId="2F200FCF" w14:textId="720D2EFD" w:rsidR="000131E9" w:rsidRPr="00CF4FE2" w:rsidRDefault="00FD43BC" w:rsidP="006940DB">
      <w:pPr>
        <w:rPr>
          <w:rFonts w:ascii="Times New Roman" w:hAnsi="Times New Roman" w:cs="Times New Roman"/>
          <w:bCs/>
        </w:rPr>
      </w:pPr>
      <w:r w:rsidRPr="00CF4FE2">
        <w:rPr>
          <w:rFonts w:ascii="Times New Roman" w:hAnsi="Times New Roman" w:cs="Times New Roman"/>
          <w:bCs/>
        </w:rPr>
        <w:t xml:space="preserve">This item makes a consequential change as a result of </w:t>
      </w:r>
      <w:r w:rsidR="002F3814" w:rsidRPr="00CF4FE2">
        <w:rPr>
          <w:rFonts w:ascii="Times New Roman" w:hAnsi="Times New Roman" w:cs="Times New Roman"/>
          <w:bCs/>
        </w:rPr>
        <w:t xml:space="preserve">the addition </w:t>
      </w:r>
      <w:r w:rsidR="00D1262F" w:rsidRPr="00CF4FE2">
        <w:rPr>
          <w:rFonts w:ascii="Times New Roman" w:hAnsi="Times New Roman" w:cs="Times New Roman"/>
          <w:bCs/>
        </w:rPr>
        <w:t xml:space="preserve">of sections 9B and 10A by </w:t>
      </w:r>
      <w:r w:rsidRPr="00CF4FE2">
        <w:rPr>
          <w:rFonts w:ascii="Times New Roman" w:hAnsi="Times New Roman" w:cs="Times New Roman"/>
          <w:bCs/>
        </w:rPr>
        <w:t xml:space="preserve">item </w:t>
      </w:r>
      <w:r w:rsidR="00CF4ABC" w:rsidRPr="00CF4FE2">
        <w:rPr>
          <w:rFonts w:ascii="Times New Roman" w:hAnsi="Times New Roman" w:cs="Times New Roman"/>
          <w:bCs/>
        </w:rPr>
        <w:t>7</w:t>
      </w:r>
      <w:r w:rsidR="00D1262F" w:rsidRPr="00CF4FE2">
        <w:rPr>
          <w:rFonts w:ascii="Times New Roman" w:hAnsi="Times New Roman" w:cs="Times New Roman"/>
          <w:bCs/>
        </w:rPr>
        <w:t xml:space="preserve"> and item </w:t>
      </w:r>
      <w:r w:rsidR="00CF4ABC" w:rsidRPr="00CF4FE2">
        <w:rPr>
          <w:rFonts w:ascii="Times New Roman" w:hAnsi="Times New Roman" w:cs="Times New Roman"/>
          <w:bCs/>
        </w:rPr>
        <w:t>9</w:t>
      </w:r>
      <w:r w:rsidRPr="00CF4FE2">
        <w:rPr>
          <w:rFonts w:ascii="Times New Roman" w:hAnsi="Times New Roman" w:cs="Times New Roman"/>
          <w:bCs/>
        </w:rPr>
        <w:t xml:space="preserve">. </w:t>
      </w:r>
    </w:p>
    <w:p w14:paraId="34F1523D" w14:textId="4DF0AF45" w:rsidR="001427E4" w:rsidRPr="00CF4FE2" w:rsidRDefault="007C09DE" w:rsidP="00455DC1">
      <w:pPr>
        <w:keepNext/>
        <w:keepLines/>
        <w:rPr>
          <w:rFonts w:ascii="Times New Roman" w:hAnsi="Times New Roman" w:cs="Times New Roman"/>
          <w:b/>
        </w:rPr>
      </w:pPr>
      <w:r w:rsidRPr="00CF4FE2">
        <w:rPr>
          <w:rFonts w:ascii="Times New Roman" w:hAnsi="Times New Roman" w:cs="Times New Roman"/>
          <w:b/>
        </w:rPr>
        <w:lastRenderedPageBreak/>
        <w:t>Item</w:t>
      </w:r>
      <w:r w:rsidR="001427E4" w:rsidRPr="00CF4FE2">
        <w:rPr>
          <w:rFonts w:ascii="Times New Roman" w:hAnsi="Times New Roman" w:cs="Times New Roman"/>
          <w:b/>
        </w:rPr>
        <w:t xml:space="preserve"> </w:t>
      </w:r>
      <w:r w:rsidR="00CF4ABC" w:rsidRPr="00CF4FE2">
        <w:rPr>
          <w:rFonts w:ascii="Times New Roman" w:hAnsi="Times New Roman" w:cs="Times New Roman"/>
          <w:b/>
        </w:rPr>
        <w:t>4</w:t>
      </w:r>
      <w:r w:rsidRPr="00CF4FE2">
        <w:rPr>
          <w:rFonts w:ascii="Times New Roman" w:hAnsi="Times New Roman" w:cs="Times New Roman"/>
          <w:b/>
        </w:rPr>
        <w:tab/>
      </w:r>
      <w:r w:rsidR="001427E4" w:rsidRPr="00CF4FE2">
        <w:rPr>
          <w:rFonts w:ascii="Times New Roman" w:hAnsi="Times New Roman" w:cs="Times New Roman"/>
          <w:b/>
        </w:rPr>
        <w:tab/>
      </w:r>
      <w:r w:rsidR="00216DC1" w:rsidRPr="00CF4FE2">
        <w:rPr>
          <w:rFonts w:ascii="Times New Roman" w:hAnsi="Times New Roman" w:cs="Times New Roman"/>
          <w:b/>
        </w:rPr>
        <w:t>Subsection 8(2)</w:t>
      </w:r>
      <w:r w:rsidR="001427E4" w:rsidRPr="00CF4FE2">
        <w:rPr>
          <w:rFonts w:ascii="Times New Roman" w:hAnsi="Times New Roman" w:cs="Times New Roman"/>
          <w:b/>
        </w:rPr>
        <w:t xml:space="preserve"> </w:t>
      </w:r>
    </w:p>
    <w:p w14:paraId="62607FCA" w14:textId="6ACF472C" w:rsidR="0004463D" w:rsidRPr="00CF4FE2" w:rsidRDefault="00FD43BC" w:rsidP="00FD43BC">
      <w:pPr>
        <w:rPr>
          <w:rFonts w:ascii="Times New Roman" w:hAnsi="Times New Roman" w:cs="Times New Roman"/>
          <w:bCs/>
        </w:rPr>
      </w:pPr>
      <w:r w:rsidRPr="00CF4FE2">
        <w:rPr>
          <w:rFonts w:ascii="Times New Roman" w:hAnsi="Times New Roman" w:cs="Times New Roman"/>
          <w:bCs/>
        </w:rPr>
        <w:t xml:space="preserve">This item makes a consequential change as a result of </w:t>
      </w:r>
      <w:r w:rsidR="00D1262F" w:rsidRPr="00CF4FE2">
        <w:rPr>
          <w:rFonts w:ascii="Times New Roman" w:hAnsi="Times New Roman" w:cs="Times New Roman"/>
          <w:bCs/>
        </w:rPr>
        <w:t xml:space="preserve">the addition of sections 9B and 10A by </w:t>
      </w:r>
      <w:r w:rsidRPr="00CF4FE2">
        <w:rPr>
          <w:rFonts w:ascii="Times New Roman" w:hAnsi="Times New Roman" w:cs="Times New Roman"/>
          <w:bCs/>
        </w:rPr>
        <w:t xml:space="preserve">item </w:t>
      </w:r>
      <w:r w:rsidR="00CF4ABC" w:rsidRPr="00CF4FE2">
        <w:rPr>
          <w:rFonts w:ascii="Times New Roman" w:hAnsi="Times New Roman" w:cs="Times New Roman"/>
          <w:bCs/>
        </w:rPr>
        <w:t>7</w:t>
      </w:r>
      <w:r w:rsidR="00D1262F" w:rsidRPr="00CF4FE2">
        <w:rPr>
          <w:rFonts w:ascii="Times New Roman" w:hAnsi="Times New Roman" w:cs="Times New Roman"/>
          <w:bCs/>
        </w:rPr>
        <w:t xml:space="preserve"> and item </w:t>
      </w:r>
      <w:r w:rsidR="00CF4ABC" w:rsidRPr="00CF4FE2">
        <w:rPr>
          <w:rFonts w:ascii="Times New Roman" w:hAnsi="Times New Roman" w:cs="Times New Roman"/>
          <w:bCs/>
        </w:rPr>
        <w:t>9</w:t>
      </w:r>
      <w:r w:rsidRPr="00CF4FE2">
        <w:rPr>
          <w:rFonts w:ascii="Times New Roman" w:hAnsi="Times New Roman" w:cs="Times New Roman"/>
          <w:bCs/>
        </w:rPr>
        <w:t xml:space="preserve">. </w:t>
      </w:r>
    </w:p>
    <w:p w14:paraId="4E6E7442" w14:textId="5A3B722E" w:rsidR="001427E4" w:rsidRPr="00CF4FE2" w:rsidRDefault="007C09DE" w:rsidP="001427E4">
      <w:pPr>
        <w:rPr>
          <w:rFonts w:ascii="Times New Roman" w:hAnsi="Times New Roman" w:cs="Times New Roman"/>
          <w:b/>
        </w:rPr>
      </w:pPr>
      <w:r w:rsidRPr="00CF4FE2">
        <w:rPr>
          <w:rFonts w:ascii="Times New Roman" w:hAnsi="Times New Roman" w:cs="Times New Roman"/>
          <w:b/>
        </w:rPr>
        <w:t>Item</w:t>
      </w:r>
      <w:r w:rsidR="006940DB" w:rsidRPr="00CF4FE2">
        <w:rPr>
          <w:rFonts w:ascii="Times New Roman" w:hAnsi="Times New Roman" w:cs="Times New Roman"/>
          <w:b/>
        </w:rPr>
        <w:t xml:space="preserve"> </w:t>
      </w:r>
      <w:r w:rsidR="00CF4ABC" w:rsidRPr="00CF4FE2">
        <w:rPr>
          <w:rFonts w:ascii="Times New Roman" w:hAnsi="Times New Roman" w:cs="Times New Roman"/>
          <w:b/>
        </w:rPr>
        <w:t>5</w:t>
      </w:r>
      <w:r w:rsidRPr="00CF4FE2">
        <w:rPr>
          <w:rFonts w:ascii="Times New Roman" w:hAnsi="Times New Roman" w:cs="Times New Roman"/>
          <w:b/>
        </w:rPr>
        <w:tab/>
      </w:r>
      <w:r w:rsidR="006940DB" w:rsidRPr="00CF4FE2">
        <w:rPr>
          <w:rFonts w:ascii="Times New Roman" w:hAnsi="Times New Roman" w:cs="Times New Roman"/>
          <w:b/>
        </w:rPr>
        <w:tab/>
      </w:r>
      <w:r w:rsidR="00216DC1" w:rsidRPr="00CF4FE2">
        <w:rPr>
          <w:rFonts w:ascii="Times New Roman" w:hAnsi="Times New Roman" w:cs="Times New Roman"/>
          <w:b/>
        </w:rPr>
        <w:t xml:space="preserve">Section 9 (heading) </w:t>
      </w:r>
    </w:p>
    <w:p w14:paraId="52F70EC2" w14:textId="7A272F06" w:rsidR="00775960" w:rsidRPr="00CF4FE2" w:rsidRDefault="00775960" w:rsidP="001427E4">
      <w:pPr>
        <w:rPr>
          <w:rFonts w:ascii="Times New Roman" w:hAnsi="Times New Roman" w:cs="Times New Roman"/>
          <w:bCs/>
        </w:rPr>
      </w:pPr>
      <w:r w:rsidRPr="00CF4FE2">
        <w:rPr>
          <w:rFonts w:ascii="Times New Roman" w:hAnsi="Times New Roman" w:cs="Times New Roman"/>
          <w:bCs/>
        </w:rPr>
        <w:t xml:space="preserve">This item inserts the frequency range 300MHz to 6GHz into the heading of the section. This </w:t>
      </w:r>
      <w:r w:rsidR="00F84C69" w:rsidRPr="00CF4FE2">
        <w:rPr>
          <w:rFonts w:ascii="Times New Roman" w:hAnsi="Times New Roman" w:cs="Times New Roman"/>
          <w:bCs/>
        </w:rPr>
        <w:t xml:space="preserve">clarifies that the testing methodology </w:t>
      </w:r>
      <w:r w:rsidR="0034589B" w:rsidRPr="00CF4FE2">
        <w:rPr>
          <w:rFonts w:ascii="Times New Roman" w:hAnsi="Times New Roman" w:cs="Times New Roman"/>
          <w:bCs/>
        </w:rPr>
        <w:t xml:space="preserve">identified in </w:t>
      </w:r>
      <w:r w:rsidR="00BC5044" w:rsidRPr="00CF4FE2">
        <w:rPr>
          <w:rFonts w:ascii="Times New Roman" w:hAnsi="Times New Roman" w:cs="Times New Roman"/>
          <w:bCs/>
        </w:rPr>
        <w:t>section 9</w:t>
      </w:r>
      <w:r w:rsidR="005F4B27" w:rsidRPr="00CF4FE2">
        <w:rPr>
          <w:rFonts w:ascii="Times New Roman" w:hAnsi="Times New Roman" w:cs="Times New Roman"/>
          <w:bCs/>
        </w:rPr>
        <w:t xml:space="preserve"> </w:t>
      </w:r>
      <w:r w:rsidR="00BC5044" w:rsidRPr="00CF4FE2">
        <w:rPr>
          <w:rFonts w:ascii="Times New Roman" w:hAnsi="Times New Roman" w:cs="Times New Roman"/>
          <w:bCs/>
        </w:rPr>
        <w:t xml:space="preserve">applies to </w:t>
      </w:r>
      <w:r w:rsidR="004F3DCD" w:rsidRPr="00CF4FE2">
        <w:rPr>
          <w:rFonts w:ascii="Times New Roman" w:hAnsi="Times New Roman" w:cs="Times New Roman"/>
          <w:bCs/>
        </w:rPr>
        <w:t>devices operating in this frequency range.</w:t>
      </w:r>
      <w:r w:rsidR="00E478E3" w:rsidRPr="00CF4FE2">
        <w:rPr>
          <w:rFonts w:ascii="Times New Roman" w:hAnsi="Times New Roman" w:cs="Times New Roman"/>
          <w:bCs/>
        </w:rPr>
        <w:t xml:space="preserve"> </w:t>
      </w:r>
      <w:r w:rsidR="00BE5A10" w:rsidRPr="00CF4FE2">
        <w:rPr>
          <w:rFonts w:ascii="Times New Roman" w:hAnsi="Times New Roman" w:cs="Times New Roman"/>
          <w:bCs/>
        </w:rPr>
        <w:t xml:space="preserve"> </w:t>
      </w:r>
      <w:r w:rsidRPr="00CF4FE2">
        <w:rPr>
          <w:rFonts w:ascii="Times New Roman" w:hAnsi="Times New Roman" w:cs="Times New Roman"/>
          <w:bCs/>
        </w:rPr>
        <w:t xml:space="preserve"> </w:t>
      </w:r>
    </w:p>
    <w:p w14:paraId="7E9203D4" w14:textId="2DAB291B" w:rsidR="001427E4" w:rsidRPr="00CF4FE2" w:rsidRDefault="007C09DE" w:rsidP="006940DB">
      <w:pPr>
        <w:rPr>
          <w:rFonts w:ascii="Times New Roman" w:hAnsi="Times New Roman" w:cs="Times New Roman"/>
          <w:b/>
        </w:rPr>
      </w:pPr>
      <w:r w:rsidRPr="00CF4FE2">
        <w:rPr>
          <w:rFonts w:ascii="Times New Roman" w:hAnsi="Times New Roman" w:cs="Times New Roman"/>
          <w:b/>
        </w:rPr>
        <w:t>Item</w:t>
      </w:r>
      <w:r w:rsidR="001427E4" w:rsidRPr="00CF4FE2">
        <w:rPr>
          <w:rFonts w:ascii="Times New Roman" w:hAnsi="Times New Roman" w:cs="Times New Roman"/>
          <w:b/>
        </w:rPr>
        <w:t xml:space="preserve"> </w:t>
      </w:r>
      <w:r w:rsidR="00CF4ABC" w:rsidRPr="00CF4FE2">
        <w:rPr>
          <w:rFonts w:ascii="Times New Roman" w:hAnsi="Times New Roman" w:cs="Times New Roman"/>
          <w:b/>
        </w:rPr>
        <w:t>6</w:t>
      </w:r>
      <w:r w:rsidRPr="00CF4FE2">
        <w:rPr>
          <w:rFonts w:ascii="Times New Roman" w:hAnsi="Times New Roman" w:cs="Times New Roman"/>
          <w:b/>
        </w:rPr>
        <w:tab/>
      </w:r>
      <w:r w:rsidR="001427E4" w:rsidRPr="00CF4FE2">
        <w:rPr>
          <w:rFonts w:ascii="Times New Roman" w:hAnsi="Times New Roman" w:cs="Times New Roman"/>
          <w:b/>
        </w:rPr>
        <w:t xml:space="preserve"> </w:t>
      </w:r>
      <w:r w:rsidR="001427E4" w:rsidRPr="00CF4FE2">
        <w:rPr>
          <w:rFonts w:ascii="Times New Roman" w:hAnsi="Times New Roman" w:cs="Times New Roman"/>
          <w:b/>
        </w:rPr>
        <w:tab/>
      </w:r>
      <w:r w:rsidR="00216DC1" w:rsidRPr="00CF4FE2">
        <w:rPr>
          <w:rFonts w:ascii="Times New Roman" w:hAnsi="Times New Roman" w:cs="Times New Roman"/>
          <w:b/>
        </w:rPr>
        <w:t xml:space="preserve">Section 9A (heading) </w:t>
      </w:r>
    </w:p>
    <w:p w14:paraId="19472534" w14:textId="5284EE54" w:rsidR="00A16F1E" w:rsidRPr="00CF4FE2" w:rsidRDefault="00A16F1E" w:rsidP="00A16F1E">
      <w:pPr>
        <w:rPr>
          <w:rFonts w:ascii="Times New Roman" w:hAnsi="Times New Roman" w:cs="Times New Roman"/>
          <w:bCs/>
        </w:rPr>
      </w:pPr>
      <w:r w:rsidRPr="00CF4FE2">
        <w:rPr>
          <w:rFonts w:ascii="Times New Roman" w:hAnsi="Times New Roman" w:cs="Times New Roman"/>
          <w:bCs/>
        </w:rPr>
        <w:t xml:space="preserve">This item inserts the frequency range 300MHz to </w:t>
      </w:r>
      <w:r w:rsidR="007035B4" w:rsidRPr="00CF4FE2">
        <w:rPr>
          <w:rFonts w:ascii="Times New Roman" w:hAnsi="Times New Roman" w:cs="Times New Roman"/>
          <w:bCs/>
        </w:rPr>
        <w:t xml:space="preserve">3GHz </w:t>
      </w:r>
      <w:r w:rsidRPr="00CF4FE2">
        <w:rPr>
          <w:rFonts w:ascii="Times New Roman" w:hAnsi="Times New Roman" w:cs="Times New Roman"/>
          <w:bCs/>
        </w:rPr>
        <w:t xml:space="preserve">into the heading of the section. This </w:t>
      </w:r>
      <w:r w:rsidR="00572960" w:rsidRPr="00CF4FE2">
        <w:rPr>
          <w:rFonts w:ascii="Times New Roman" w:hAnsi="Times New Roman" w:cs="Times New Roman"/>
          <w:bCs/>
        </w:rPr>
        <w:t xml:space="preserve">clarifies that the testing methodology specified in section 9A </w:t>
      </w:r>
      <w:r w:rsidR="0034589B" w:rsidRPr="00CF4FE2">
        <w:rPr>
          <w:rFonts w:ascii="Times New Roman" w:hAnsi="Times New Roman" w:cs="Times New Roman"/>
          <w:bCs/>
        </w:rPr>
        <w:t>applies to devices operating in this frequency range.</w:t>
      </w:r>
      <w:r w:rsidR="00D915CB" w:rsidRPr="00CF4FE2">
        <w:rPr>
          <w:rFonts w:ascii="Times New Roman" w:hAnsi="Times New Roman" w:cs="Times New Roman"/>
          <w:bCs/>
        </w:rPr>
        <w:t xml:space="preserve">  </w:t>
      </w:r>
      <w:r w:rsidRPr="00CF4FE2">
        <w:rPr>
          <w:rFonts w:ascii="Times New Roman" w:hAnsi="Times New Roman" w:cs="Times New Roman"/>
          <w:bCs/>
        </w:rPr>
        <w:t xml:space="preserve"> </w:t>
      </w:r>
    </w:p>
    <w:p w14:paraId="2AE7A164" w14:textId="3FCFCC6B" w:rsidR="005958D6" w:rsidRPr="00CF4FE2" w:rsidRDefault="007C09DE" w:rsidP="005958D6">
      <w:pPr>
        <w:rPr>
          <w:rFonts w:ascii="Times New Roman" w:hAnsi="Times New Roman" w:cs="Times New Roman"/>
          <w:b/>
        </w:rPr>
      </w:pPr>
      <w:r w:rsidRPr="00CF4FE2">
        <w:rPr>
          <w:rFonts w:ascii="Times New Roman" w:hAnsi="Times New Roman" w:cs="Times New Roman"/>
          <w:b/>
        </w:rPr>
        <w:t xml:space="preserve">Item </w:t>
      </w:r>
      <w:r w:rsidR="00CF4ABC" w:rsidRPr="00CF4FE2">
        <w:rPr>
          <w:rFonts w:ascii="Times New Roman" w:hAnsi="Times New Roman" w:cs="Times New Roman"/>
          <w:b/>
        </w:rPr>
        <w:t>7</w:t>
      </w:r>
      <w:r w:rsidRPr="00CF4FE2">
        <w:rPr>
          <w:rFonts w:ascii="Times New Roman" w:hAnsi="Times New Roman" w:cs="Times New Roman"/>
          <w:b/>
        </w:rPr>
        <w:tab/>
      </w:r>
      <w:r w:rsidR="00670716" w:rsidRPr="00CF4FE2">
        <w:rPr>
          <w:rFonts w:ascii="Times New Roman" w:hAnsi="Times New Roman" w:cs="Times New Roman"/>
          <w:b/>
        </w:rPr>
        <w:tab/>
      </w:r>
      <w:r w:rsidR="00216DC1" w:rsidRPr="00CF4FE2">
        <w:rPr>
          <w:rFonts w:ascii="Times New Roman" w:hAnsi="Times New Roman" w:cs="Times New Roman"/>
          <w:b/>
        </w:rPr>
        <w:t xml:space="preserve">After section 9A </w:t>
      </w:r>
    </w:p>
    <w:p w14:paraId="263B1019" w14:textId="50B7DF9C" w:rsidR="00AB166F" w:rsidRPr="00CF4FE2" w:rsidRDefault="00AB166F" w:rsidP="005958D6">
      <w:pPr>
        <w:rPr>
          <w:rFonts w:ascii="Times New Roman" w:hAnsi="Times New Roman" w:cs="Times New Roman"/>
          <w:bCs/>
        </w:rPr>
      </w:pPr>
      <w:r w:rsidRPr="00CF4FE2">
        <w:rPr>
          <w:rFonts w:ascii="Times New Roman" w:hAnsi="Times New Roman" w:cs="Times New Roman"/>
          <w:bCs/>
        </w:rPr>
        <w:t>This item inserts new section</w:t>
      </w:r>
      <w:r w:rsidR="00644E58" w:rsidRPr="00CF4FE2">
        <w:rPr>
          <w:rFonts w:ascii="Times New Roman" w:hAnsi="Times New Roman" w:cs="Times New Roman"/>
          <w:bCs/>
        </w:rPr>
        <w:t>s</w:t>
      </w:r>
      <w:r w:rsidRPr="00CF4FE2">
        <w:rPr>
          <w:rFonts w:ascii="Times New Roman" w:hAnsi="Times New Roman" w:cs="Times New Roman"/>
          <w:bCs/>
        </w:rPr>
        <w:t xml:space="preserve"> 9B</w:t>
      </w:r>
      <w:r w:rsidR="00644E58" w:rsidRPr="00CF4FE2">
        <w:rPr>
          <w:rFonts w:ascii="Times New Roman" w:hAnsi="Times New Roman" w:cs="Times New Roman"/>
          <w:bCs/>
        </w:rPr>
        <w:t xml:space="preserve"> and 9C</w:t>
      </w:r>
      <w:r w:rsidRPr="00CF4FE2">
        <w:rPr>
          <w:rFonts w:ascii="Times New Roman" w:hAnsi="Times New Roman" w:cs="Times New Roman"/>
          <w:bCs/>
        </w:rPr>
        <w:t xml:space="preserve"> to</w:t>
      </w:r>
      <w:r w:rsidR="00D80E96" w:rsidRPr="00CF4FE2">
        <w:rPr>
          <w:rFonts w:ascii="Times New Roman" w:hAnsi="Times New Roman" w:cs="Times New Roman"/>
          <w:bCs/>
        </w:rPr>
        <w:t xml:space="preserve"> prescribe measurement methods </w:t>
      </w:r>
      <w:r w:rsidR="00644E58" w:rsidRPr="00CF4FE2">
        <w:rPr>
          <w:rFonts w:ascii="Times New Roman" w:hAnsi="Times New Roman" w:cs="Times New Roman"/>
          <w:bCs/>
        </w:rPr>
        <w:t xml:space="preserve">and transitional arrangements </w:t>
      </w:r>
      <w:r w:rsidR="00D80E96" w:rsidRPr="00CF4FE2">
        <w:rPr>
          <w:rFonts w:ascii="Times New Roman" w:hAnsi="Times New Roman" w:cs="Times New Roman"/>
          <w:bCs/>
        </w:rPr>
        <w:t>for aware user devices and non</w:t>
      </w:r>
      <w:r w:rsidR="00E52352" w:rsidRPr="00CF4FE2">
        <w:rPr>
          <w:rFonts w:ascii="Times New Roman" w:hAnsi="Times New Roman" w:cs="Times New Roman"/>
          <w:bCs/>
        </w:rPr>
        <w:t>-</w:t>
      </w:r>
      <w:r w:rsidR="00D80E96" w:rsidRPr="00CF4FE2">
        <w:rPr>
          <w:rFonts w:ascii="Times New Roman" w:hAnsi="Times New Roman" w:cs="Times New Roman"/>
          <w:bCs/>
        </w:rPr>
        <w:t xml:space="preserve">aware user devices used </w:t>
      </w:r>
      <w:proofErr w:type="gramStart"/>
      <w:r w:rsidR="00D80E96" w:rsidRPr="00CF4FE2">
        <w:rPr>
          <w:rFonts w:ascii="Times New Roman" w:hAnsi="Times New Roman" w:cs="Times New Roman"/>
          <w:bCs/>
        </w:rPr>
        <w:t>in close proximity to</w:t>
      </w:r>
      <w:proofErr w:type="gramEnd"/>
      <w:r w:rsidR="00D80E96" w:rsidRPr="00CF4FE2">
        <w:rPr>
          <w:rFonts w:ascii="Times New Roman" w:hAnsi="Times New Roman" w:cs="Times New Roman"/>
          <w:bCs/>
        </w:rPr>
        <w:t xml:space="preserve"> the ear</w:t>
      </w:r>
      <w:r w:rsidR="00E52352" w:rsidRPr="00CF4FE2">
        <w:rPr>
          <w:rFonts w:ascii="Times New Roman" w:hAnsi="Times New Roman" w:cs="Times New Roman"/>
          <w:bCs/>
        </w:rPr>
        <w:t xml:space="preserve"> which</w:t>
      </w:r>
      <w:r w:rsidR="001F30F6" w:rsidRPr="00CF4FE2">
        <w:rPr>
          <w:rFonts w:ascii="Times New Roman" w:hAnsi="Times New Roman" w:cs="Times New Roman"/>
          <w:bCs/>
        </w:rPr>
        <w:t xml:space="preserve"> transmit on a frequency above 6GHz but less than or equal to 100GHz</w:t>
      </w:r>
      <w:r w:rsidR="00D80E96" w:rsidRPr="00CF4FE2">
        <w:rPr>
          <w:rFonts w:ascii="Times New Roman" w:hAnsi="Times New Roman" w:cs="Times New Roman"/>
          <w:bCs/>
        </w:rPr>
        <w:t xml:space="preserve">. </w:t>
      </w:r>
    </w:p>
    <w:p w14:paraId="3D8B2B2E" w14:textId="5B6D5F29" w:rsidR="00D80E96" w:rsidRPr="00CF4FE2" w:rsidRDefault="00644E58" w:rsidP="005958D6">
      <w:pPr>
        <w:rPr>
          <w:rFonts w:ascii="Times New Roman" w:hAnsi="Times New Roman" w:cs="Times New Roman"/>
          <w:bCs/>
        </w:rPr>
      </w:pPr>
      <w:r w:rsidRPr="00CF4FE2">
        <w:rPr>
          <w:rFonts w:ascii="Times New Roman" w:hAnsi="Times New Roman" w:cs="Times New Roman"/>
          <w:bCs/>
        </w:rPr>
        <w:t>This item outlines that s</w:t>
      </w:r>
      <w:r w:rsidR="00D80E96" w:rsidRPr="00CF4FE2">
        <w:rPr>
          <w:rFonts w:ascii="Times New Roman" w:hAnsi="Times New Roman" w:cs="Times New Roman"/>
          <w:bCs/>
        </w:rPr>
        <w:t>ubject to section 9C,</w:t>
      </w:r>
      <w:r w:rsidR="007F28DD" w:rsidRPr="00CF4FE2">
        <w:rPr>
          <w:rFonts w:ascii="Times New Roman" w:hAnsi="Times New Roman" w:cs="Times New Roman"/>
          <w:bCs/>
        </w:rPr>
        <w:t xml:space="preserve"> section</w:t>
      </w:r>
      <w:r w:rsidRPr="00CF4FE2">
        <w:rPr>
          <w:rFonts w:ascii="Times New Roman" w:hAnsi="Times New Roman" w:cs="Times New Roman"/>
          <w:bCs/>
        </w:rPr>
        <w:t xml:space="preserve"> 9B</w:t>
      </w:r>
      <w:r w:rsidR="007F28DD" w:rsidRPr="00CF4FE2">
        <w:rPr>
          <w:rFonts w:ascii="Times New Roman" w:hAnsi="Times New Roman" w:cs="Times New Roman"/>
          <w:bCs/>
        </w:rPr>
        <w:t xml:space="preserve"> applies to a device that is designed to be used or held with the radiating part of the device in close proximity to the human ear and transmits on a frequency </w:t>
      </w:r>
      <w:r w:rsidR="00C20B46" w:rsidRPr="00CF4FE2">
        <w:rPr>
          <w:rFonts w:ascii="Times New Roman" w:hAnsi="Times New Roman" w:cs="Times New Roman"/>
          <w:bCs/>
        </w:rPr>
        <w:t xml:space="preserve">in the frequency band above 6GHz but less than or equal to 100GHz. </w:t>
      </w:r>
      <w:r w:rsidR="001F30F6" w:rsidRPr="00CF4FE2">
        <w:rPr>
          <w:rFonts w:ascii="Times New Roman" w:hAnsi="Times New Roman" w:cs="Times New Roman"/>
          <w:bCs/>
        </w:rPr>
        <w:t xml:space="preserve">To determine </w:t>
      </w:r>
      <w:r w:rsidR="001059C4" w:rsidRPr="00CF4FE2">
        <w:rPr>
          <w:rFonts w:ascii="Times New Roman" w:hAnsi="Times New Roman" w:cs="Times New Roman"/>
          <w:bCs/>
        </w:rPr>
        <w:t>if such devices meet the standard for performance set out in subsection 8(1) or 8(2)</w:t>
      </w:r>
      <w:r w:rsidR="00965ED9" w:rsidRPr="00CF4FE2">
        <w:rPr>
          <w:rFonts w:ascii="Times New Roman" w:hAnsi="Times New Roman" w:cs="Times New Roman"/>
          <w:bCs/>
        </w:rPr>
        <w:t xml:space="preserve">, the measurement methods identified </w:t>
      </w:r>
      <w:r w:rsidR="00C20B46" w:rsidRPr="00CF4FE2">
        <w:rPr>
          <w:rFonts w:ascii="Times New Roman" w:hAnsi="Times New Roman" w:cs="Times New Roman"/>
          <w:bCs/>
        </w:rPr>
        <w:t xml:space="preserve">in IEC TR 63170 </w:t>
      </w:r>
      <w:r w:rsidR="00583C56" w:rsidRPr="00CF4FE2">
        <w:rPr>
          <w:rFonts w:ascii="Times New Roman" w:hAnsi="Times New Roman" w:cs="Times New Roman"/>
          <w:bCs/>
        </w:rPr>
        <w:t xml:space="preserve">must be used </w:t>
      </w:r>
      <w:r w:rsidR="00C20B46" w:rsidRPr="00CF4FE2">
        <w:rPr>
          <w:rFonts w:ascii="Times New Roman" w:hAnsi="Times New Roman" w:cs="Times New Roman"/>
          <w:bCs/>
        </w:rPr>
        <w:t xml:space="preserve">and a test report must comply with the requirements in IEC TR 63170. </w:t>
      </w:r>
    </w:p>
    <w:p w14:paraId="78477517" w14:textId="553ACE79" w:rsidR="00644E58" w:rsidRPr="00CF4FE2" w:rsidRDefault="009E0211" w:rsidP="005958D6">
      <w:pPr>
        <w:rPr>
          <w:rFonts w:ascii="Times New Roman" w:hAnsi="Times New Roman" w:cs="Times New Roman"/>
          <w:bCs/>
        </w:rPr>
      </w:pPr>
      <w:r w:rsidRPr="00CF4FE2">
        <w:rPr>
          <w:rFonts w:ascii="Times New Roman" w:hAnsi="Times New Roman" w:cs="Times New Roman"/>
          <w:bCs/>
        </w:rPr>
        <w:t xml:space="preserve">The new section 9C </w:t>
      </w:r>
      <w:r w:rsidR="00583C56" w:rsidRPr="00CF4FE2">
        <w:rPr>
          <w:rFonts w:ascii="Times New Roman" w:hAnsi="Times New Roman" w:cs="Times New Roman"/>
          <w:bCs/>
        </w:rPr>
        <w:t xml:space="preserve">sets transitional arrangements </w:t>
      </w:r>
      <w:r w:rsidR="009C40CB" w:rsidRPr="00CF4FE2">
        <w:rPr>
          <w:rFonts w:ascii="Times New Roman" w:hAnsi="Times New Roman" w:cs="Times New Roman"/>
          <w:bCs/>
        </w:rPr>
        <w:t xml:space="preserve">for </w:t>
      </w:r>
      <w:r w:rsidR="003D562A" w:rsidRPr="00CF4FE2">
        <w:rPr>
          <w:rFonts w:ascii="Times New Roman" w:hAnsi="Times New Roman" w:cs="Times New Roman"/>
          <w:bCs/>
        </w:rPr>
        <w:t xml:space="preserve">a </w:t>
      </w:r>
      <w:r w:rsidRPr="00CF4FE2">
        <w:rPr>
          <w:rFonts w:ascii="Times New Roman" w:hAnsi="Times New Roman" w:cs="Times New Roman"/>
          <w:bCs/>
        </w:rPr>
        <w:t xml:space="preserve">device that is designed to be used or held with the radiating part of the device in close proximity to the human ear and transmits on a frequency above 6GHz but less than or equal to 100GHZ, </w:t>
      </w:r>
      <w:r w:rsidR="002A18C8" w:rsidRPr="00CF4FE2">
        <w:rPr>
          <w:rFonts w:ascii="Times New Roman" w:hAnsi="Times New Roman" w:cs="Times New Roman"/>
          <w:bCs/>
        </w:rPr>
        <w:t>and that</w:t>
      </w:r>
      <w:r w:rsidR="003D562A" w:rsidRPr="00CF4FE2">
        <w:rPr>
          <w:rFonts w:ascii="Times New Roman" w:hAnsi="Times New Roman" w:cs="Times New Roman"/>
          <w:bCs/>
        </w:rPr>
        <w:t xml:space="preserve"> was </w:t>
      </w:r>
      <w:r w:rsidRPr="00CF4FE2">
        <w:rPr>
          <w:rFonts w:ascii="Times New Roman" w:hAnsi="Times New Roman" w:cs="Times New Roman"/>
          <w:bCs/>
        </w:rPr>
        <w:t>either manufactured or imported, altered or modified no later than three months after the commencement of the instrument.</w:t>
      </w:r>
      <w:r w:rsidR="000B696F" w:rsidRPr="00CF4FE2">
        <w:rPr>
          <w:rFonts w:ascii="Times New Roman" w:hAnsi="Times New Roman" w:cs="Times New Roman"/>
          <w:bCs/>
        </w:rPr>
        <w:t xml:space="preserve"> </w:t>
      </w:r>
      <w:r w:rsidR="00DB61AB" w:rsidRPr="00CF4FE2">
        <w:rPr>
          <w:rFonts w:ascii="Times New Roman" w:hAnsi="Times New Roman" w:cs="Times New Roman"/>
          <w:bCs/>
        </w:rPr>
        <w:t>S</w:t>
      </w:r>
      <w:r w:rsidR="00AE3925" w:rsidRPr="00CF4FE2">
        <w:rPr>
          <w:rFonts w:ascii="Times New Roman" w:hAnsi="Times New Roman" w:cs="Times New Roman"/>
          <w:bCs/>
        </w:rPr>
        <w:t>uppliers of such devices will not have to re-test devices to demonstrate compliance with the standard for performance set out in subsection 8(1) or 8(2)</w:t>
      </w:r>
      <w:r w:rsidR="002D5F3C" w:rsidRPr="00CF4FE2">
        <w:rPr>
          <w:rFonts w:ascii="Times New Roman" w:hAnsi="Times New Roman" w:cs="Times New Roman"/>
          <w:bCs/>
        </w:rPr>
        <w:t>.</w:t>
      </w:r>
    </w:p>
    <w:p w14:paraId="0E39997D" w14:textId="77A1AA84" w:rsidR="006F4018" w:rsidRPr="00CF4FE2" w:rsidRDefault="007C09DE" w:rsidP="005958D6">
      <w:pPr>
        <w:rPr>
          <w:rFonts w:ascii="Times New Roman" w:hAnsi="Times New Roman" w:cs="Times New Roman"/>
          <w:b/>
        </w:rPr>
      </w:pPr>
      <w:r w:rsidRPr="00CF4FE2">
        <w:rPr>
          <w:rFonts w:ascii="Times New Roman" w:hAnsi="Times New Roman" w:cs="Times New Roman"/>
          <w:b/>
        </w:rPr>
        <w:t xml:space="preserve">Item </w:t>
      </w:r>
      <w:r w:rsidR="00CF4ABC" w:rsidRPr="00CF4FE2">
        <w:rPr>
          <w:rFonts w:ascii="Times New Roman" w:hAnsi="Times New Roman" w:cs="Times New Roman"/>
          <w:b/>
        </w:rPr>
        <w:t>8</w:t>
      </w:r>
      <w:r w:rsidRPr="00CF4FE2">
        <w:rPr>
          <w:rFonts w:ascii="Times New Roman" w:hAnsi="Times New Roman" w:cs="Times New Roman"/>
          <w:b/>
        </w:rPr>
        <w:tab/>
      </w:r>
      <w:r w:rsidR="006F4018" w:rsidRPr="00CF4FE2">
        <w:rPr>
          <w:rFonts w:ascii="Times New Roman" w:hAnsi="Times New Roman" w:cs="Times New Roman"/>
          <w:b/>
        </w:rPr>
        <w:tab/>
      </w:r>
      <w:r w:rsidR="00216DC1" w:rsidRPr="00CF4FE2">
        <w:rPr>
          <w:rFonts w:ascii="Times New Roman" w:hAnsi="Times New Roman" w:cs="Times New Roman"/>
          <w:b/>
        </w:rPr>
        <w:t xml:space="preserve">Section 10 (heading) </w:t>
      </w:r>
      <w:r w:rsidR="006F4018" w:rsidRPr="00CF4FE2">
        <w:rPr>
          <w:rFonts w:ascii="Times New Roman" w:hAnsi="Times New Roman" w:cs="Times New Roman"/>
          <w:b/>
        </w:rPr>
        <w:t xml:space="preserve"> </w:t>
      </w:r>
    </w:p>
    <w:p w14:paraId="5CBC2F8C" w14:textId="6609A1D9" w:rsidR="00AB166F" w:rsidRPr="00CF4FE2" w:rsidRDefault="00AB166F" w:rsidP="005958D6">
      <w:pPr>
        <w:rPr>
          <w:rFonts w:ascii="Times New Roman" w:hAnsi="Times New Roman" w:cs="Times New Roman"/>
          <w:bCs/>
        </w:rPr>
      </w:pPr>
      <w:r w:rsidRPr="00CF4FE2">
        <w:rPr>
          <w:rFonts w:ascii="Times New Roman" w:hAnsi="Times New Roman" w:cs="Times New Roman"/>
          <w:bCs/>
        </w:rPr>
        <w:t xml:space="preserve">This item inserts the frequency range 30MHz to 6GHz into the heading of the section. This </w:t>
      </w:r>
      <w:r w:rsidR="000E70EE" w:rsidRPr="00CF4FE2">
        <w:rPr>
          <w:rFonts w:ascii="Times New Roman" w:hAnsi="Times New Roman" w:cs="Times New Roman"/>
          <w:bCs/>
        </w:rPr>
        <w:t xml:space="preserve">clarifies that the testing methodology specified in section 10 applies to devices operating in this </w:t>
      </w:r>
      <w:r w:rsidRPr="00CF4FE2">
        <w:rPr>
          <w:rFonts w:ascii="Times New Roman" w:hAnsi="Times New Roman" w:cs="Times New Roman"/>
          <w:bCs/>
        </w:rPr>
        <w:t xml:space="preserve">frequency range.   </w:t>
      </w:r>
    </w:p>
    <w:p w14:paraId="3C43B6CC" w14:textId="72021384" w:rsidR="006F4018" w:rsidRPr="00CF4FE2" w:rsidRDefault="007C09DE" w:rsidP="005958D6">
      <w:pPr>
        <w:rPr>
          <w:rFonts w:ascii="Times New Roman" w:hAnsi="Times New Roman" w:cs="Times New Roman"/>
          <w:b/>
        </w:rPr>
      </w:pPr>
      <w:r w:rsidRPr="00CF4FE2">
        <w:rPr>
          <w:rFonts w:ascii="Times New Roman" w:hAnsi="Times New Roman" w:cs="Times New Roman"/>
          <w:b/>
        </w:rPr>
        <w:t xml:space="preserve">Item </w:t>
      </w:r>
      <w:r w:rsidR="00CF4ABC" w:rsidRPr="00CF4FE2">
        <w:rPr>
          <w:rFonts w:ascii="Times New Roman" w:hAnsi="Times New Roman" w:cs="Times New Roman"/>
          <w:b/>
        </w:rPr>
        <w:t>9</w:t>
      </w:r>
      <w:r w:rsidRPr="00CF4FE2">
        <w:rPr>
          <w:rFonts w:ascii="Times New Roman" w:hAnsi="Times New Roman" w:cs="Times New Roman"/>
          <w:b/>
        </w:rPr>
        <w:tab/>
      </w:r>
      <w:r w:rsidR="006F4018" w:rsidRPr="00CF4FE2">
        <w:rPr>
          <w:rFonts w:ascii="Times New Roman" w:hAnsi="Times New Roman" w:cs="Times New Roman"/>
          <w:b/>
        </w:rPr>
        <w:t xml:space="preserve"> </w:t>
      </w:r>
      <w:r w:rsidR="006F4018" w:rsidRPr="00CF4FE2">
        <w:rPr>
          <w:rFonts w:ascii="Times New Roman" w:hAnsi="Times New Roman" w:cs="Times New Roman"/>
          <w:b/>
        </w:rPr>
        <w:tab/>
      </w:r>
      <w:r w:rsidR="007E23F8" w:rsidRPr="00CF4FE2">
        <w:rPr>
          <w:rFonts w:ascii="Times New Roman" w:hAnsi="Times New Roman" w:cs="Times New Roman"/>
          <w:b/>
        </w:rPr>
        <w:t xml:space="preserve">After section 10 </w:t>
      </w:r>
    </w:p>
    <w:p w14:paraId="5BDAD69C" w14:textId="4FD87E96" w:rsidR="00D82822" w:rsidRPr="00CF4FE2" w:rsidRDefault="00D82822" w:rsidP="00D82822">
      <w:pPr>
        <w:rPr>
          <w:rFonts w:ascii="Times New Roman" w:hAnsi="Times New Roman" w:cs="Times New Roman"/>
          <w:bCs/>
        </w:rPr>
      </w:pPr>
      <w:r w:rsidRPr="00CF4FE2">
        <w:rPr>
          <w:rFonts w:ascii="Times New Roman" w:hAnsi="Times New Roman" w:cs="Times New Roman"/>
          <w:bCs/>
        </w:rPr>
        <w:t xml:space="preserve">This item inserts new sections </w:t>
      </w:r>
      <w:r w:rsidR="005476CF" w:rsidRPr="00CF4FE2">
        <w:rPr>
          <w:rFonts w:ascii="Times New Roman" w:hAnsi="Times New Roman" w:cs="Times New Roman"/>
          <w:bCs/>
        </w:rPr>
        <w:t>10</w:t>
      </w:r>
      <w:r w:rsidR="00487CE1" w:rsidRPr="00CF4FE2">
        <w:rPr>
          <w:rFonts w:ascii="Times New Roman" w:hAnsi="Times New Roman" w:cs="Times New Roman"/>
          <w:bCs/>
        </w:rPr>
        <w:t>A</w:t>
      </w:r>
      <w:r w:rsidRPr="00CF4FE2">
        <w:rPr>
          <w:rFonts w:ascii="Times New Roman" w:hAnsi="Times New Roman" w:cs="Times New Roman"/>
          <w:bCs/>
        </w:rPr>
        <w:t xml:space="preserve"> and </w:t>
      </w:r>
      <w:r w:rsidR="005476CF" w:rsidRPr="00CF4FE2">
        <w:rPr>
          <w:rFonts w:ascii="Times New Roman" w:hAnsi="Times New Roman" w:cs="Times New Roman"/>
          <w:bCs/>
        </w:rPr>
        <w:t>10</w:t>
      </w:r>
      <w:r w:rsidR="00487CE1" w:rsidRPr="00CF4FE2">
        <w:rPr>
          <w:rFonts w:ascii="Times New Roman" w:hAnsi="Times New Roman" w:cs="Times New Roman"/>
          <w:bCs/>
        </w:rPr>
        <w:t>B</w:t>
      </w:r>
      <w:r w:rsidRPr="00CF4FE2">
        <w:rPr>
          <w:rFonts w:ascii="Times New Roman" w:hAnsi="Times New Roman" w:cs="Times New Roman"/>
          <w:bCs/>
        </w:rPr>
        <w:t xml:space="preserve"> to prescribe measurement methods and transitional arrangements for aware user devices and </w:t>
      </w:r>
      <w:proofErr w:type="spellStart"/>
      <w:r w:rsidRPr="00CF4FE2">
        <w:rPr>
          <w:rFonts w:ascii="Times New Roman" w:hAnsi="Times New Roman" w:cs="Times New Roman"/>
          <w:bCs/>
        </w:rPr>
        <w:t>non aware</w:t>
      </w:r>
      <w:proofErr w:type="spellEnd"/>
      <w:r w:rsidRPr="00CF4FE2">
        <w:rPr>
          <w:rFonts w:ascii="Times New Roman" w:hAnsi="Times New Roman" w:cs="Times New Roman"/>
          <w:bCs/>
        </w:rPr>
        <w:t xml:space="preserve"> user devices used </w:t>
      </w:r>
      <w:r w:rsidR="00487CE1" w:rsidRPr="00CF4FE2">
        <w:rPr>
          <w:rFonts w:ascii="Times New Roman" w:hAnsi="Times New Roman" w:cs="Times New Roman"/>
          <w:bCs/>
        </w:rPr>
        <w:t>20cm or less from the human body</w:t>
      </w:r>
      <w:r w:rsidRPr="00CF4FE2">
        <w:rPr>
          <w:rFonts w:ascii="Times New Roman" w:hAnsi="Times New Roman" w:cs="Times New Roman"/>
          <w:bCs/>
        </w:rPr>
        <w:t xml:space="preserve">. </w:t>
      </w:r>
    </w:p>
    <w:p w14:paraId="3AFD9301" w14:textId="6FA07317" w:rsidR="00487CE1" w:rsidRPr="00CF4FE2" w:rsidRDefault="001D0479" w:rsidP="007E23F8">
      <w:pPr>
        <w:rPr>
          <w:rFonts w:ascii="Times New Roman" w:hAnsi="Times New Roman" w:cs="Times New Roman"/>
          <w:bCs/>
        </w:rPr>
      </w:pPr>
      <w:r w:rsidRPr="00CF4FE2">
        <w:rPr>
          <w:rFonts w:ascii="Times New Roman" w:hAnsi="Times New Roman" w:cs="Times New Roman"/>
          <w:bCs/>
        </w:rPr>
        <w:t>Subject to section 10B, t</w:t>
      </w:r>
      <w:r w:rsidR="007E23F8" w:rsidRPr="00CF4FE2">
        <w:rPr>
          <w:rFonts w:ascii="Times New Roman" w:hAnsi="Times New Roman" w:cs="Times New Roman"/>
          <w:bCs/>
        </w:rPr>
        <w:t>he new section</w:t>
      </w:r>
      <w:r w:rsidR="005476CF" w:rsidRPr="00CF4FE2">
        <w:rPr>
          <w:rFonts w:ascii="Times New Roman" w:hAnsi="Times New Roman" w:cs="Times New Roman"/>
          <w:bCs/>
        </w:rPr>
        <w:t xml:space="preserve"> 10</w:t>
      </w:r>
      <w:r w:rsidR="00487CE1" w:rsidRPr="00CF4FE2">
        <w:rPr>
          <w:rFonts w:ascii="Times New Roman" w:hAnsi="Times New Roman" w:cs="Times New Roman"/>
          <w:bCs/>
        </w:rPr>
        <w:t>A</w:t>
      </w:r>
      <w:r w:rsidR="007E23F8" w:rsidRPr="00CF4FE2">
        <w:rPr>
          <w:rFonts w:ascii="Times New Roman" w:hAnsi="Times New Roman" w:cs="Times New Roman"/>
          <w:bCs/>
        </w:rPr>
        <w:t xml:space="preserve"> applies to a device that is designed to be used or held with the radiating part of the</w:t>
      </w:r>
      <w:r w:rsidR="00487CE1" w:rsidRPr="00CF4FE2">
        <w:rPr>
          <w:rFonts w:ascii="Times New Roman" w:hAnsi="Times New Roman" w:cs="Times New Roman"/>
          <w:bCs/>
        </w:rPr>
        <w:t xml:space="preserve"> device used in close proximity to the human body but not more than 20cm from the human body and transmits on a frequency in the frequency band above 6GHz but less than or equal to 100GHz. </w:t>
      </w:r>
    </w:p>
    <w:p w14:paraId="1048AA0F" w14:textId="1DB2E413" w:rsidR="00082FD2" w:rsidRPr="00CF4FE2" w:rsidRDefault="007E23F8" w:rsidP="00082FD2">
      <w:pPr>
        <w:rPr>
          <w:rFonts w:ascii="Times New Roman" w:hAnsi="Times New Roman" w:cs="Times New Roman"/>
          <w:bCs/>
        </w:rPr>
      </w:pPr>
      <w:r w:rsidRPr="00CF4FE2">
        <w:rPr>
          <w:rFonts w:ascii="Times New Roman" w:hAnsi="Times New Roman" w:cs="Times New Roman"/>
          <w:bCs/>
        </w:rPr>
        <w:lastRenderedPageBreak/>
        <w:t xml:space="preserve">Subsection </w:t>
      </w:r>
      <w:r w:rsidR="001170B6" w:rsidRPr="00CF4FE2">
        <w:rPr>
          <w:rFonts w:ascii="Times New Roman" w:hAnsi="Times New Roman" w:cs="Times New Roman"/>
          <w:bCs/>
        </w:rPr>
        <w:t>10</w:t>
      </w:r>
      <w:r w:rsidRPr="00CF4FE2">
        <w:rPr>
          <w:rFonts w:ascii="Times New Roman" w:hAnsi="Times New Roman" w:cs="Times New Roman"/>
          <w:bCs/>
        </w:rPr>
        <w:t xml:space="preserve">A(2) has the effect that the measurement methods </w:t>
      </w:r>
      <w:r w:rsidR="001246E5" w:rsidRPr="00CF4FE2">
        <w:rPr>
          <w:rFonts w:ascii="Times New Roman" w:hAnsi="Times New Roman" w:cs="Times New Roman"/>
          <w:bCs/>
        </w:rPr>
        <w:t xml:space="preserve">that must be used </w:t>
      </w:r>
      <w:r w:rsidRPr="00CF4FE2">
        <w:rPr>
          <w:rFonts w:ascii="Times New Roman" w:hAnsi="Times New Roman" w:cs="Times New Roman"/>
          <w:bCs/>
        </w:rPr>
        <w:t xml:space="preserve">to determine if the device meets the standard of performance in subsection 8(1) or 8(2) </w:t>
      </w:r>
      <w:r w:rsidR="001170B6" w:rsidRPr="00CF4FE2">
        <w:rPr>
          <w:rFonts w:ascii="Times New Roman" w:hAnsi="Times New Roman" w:cs="Times New Roman"/>
          <w:bCs/>
        </w:rPr>
        <w:t>are</w:t>
      </w:r>
      <w:r w:rsidRPr="00CF4FE2">
        <w:rPr>
          <w:rFonts w:ascii="Times New Roman" w:hAnsi="Times New Roman" w:cs="Times New Roman"/>
          <w:bCs/>
        </w:rPr>
        <w:t xml:space="preserve"> those</w:t>
      </w:r>
      <w:r w:rsidR="001170B6" w:rsidRPr="00CF4FE2">
        <w:rPr>
          <w:rFonts w:ascii="Times New Roman" w:hAnsi="Times New Roman" w:cs="Times New Roman"/>
          <w:bCs/>
        </w:rPr>
        <w:t xml:space="preserve"> prescribed in the technical report IEC TR 63170</w:t>
      </w:r>
      <w:r w:rsidR="00082FD2" w:rsidRPr="00CF4FE2">
        <w:rPr>
          <w:rFonts w:ascii="Times New Roman" w:hAnsi="Times New Roman" w:cs="Times New Roman"/>
          <w:bCs/>
        </w:rPr>
        <w:t xml:space="preserve"> and a test report must comply with the requirements in IEC TR 63170. </w:t>
      </w:r>
    </w:p>
    <w:p w14:paraId="2C08FBBE" w14:textId="1796DDC6" w:rsidR="00DA077F" w:rsidRDefault="00DA077F" w:rsidP="00DA077F">
      <w:pPr>
        <w:rPr>
          <w:rFonts w:ascii="Times New Roman" w:hAnsi="Times New Roman" w:cs="Times New Roman"/>
          <w:bCs/>
        </w:rPr>
      </w:pPr>
      <w:r w:rsidRPr="00CF4FE2">
        <w:rPr>
          <w:rFonts w:ascii="Times New Roman" w:hAnsi="Times New Roman" w:cs="Times New Roman"/>
          <w:bCs/>
        </w:rPr>
        <w:t xml:space="preserve">The new section 10B </w:t>
      </w:r>
      <w:r w:rsidR="006107D0" w:rsidRPr="00CF4FE2">
        <w:rPr>
          <w:rFonts w:ascii="Times New Roman" w:hAnsi="Times New Roman" w:cs="Times New Roman"/>
          <w:bCs/>
        </w:rPr>
        <w:t xml:space="preserve">sets transitional arrangements for </w:t>
      </w:r>
      <w:r w:rsidRPr="00CF4FE2">
        <w:rPr>
          <w:rFonts w:ascii="Times New Roman" w:hAnsi="Times New Roman" w:cs="Times New Roman"/>
          <w:bCs/>
        </w:rPr>
        <w:t xml:space="preserve">a device that is designed to be used or held with the radiating part of the device in close proximity to the human </w:t>
      </w:r>
      <w:r w:rsidR="00F242D5" w:rsidRPr="00CF4FE2">
        <w:rPr>
          <w:rFonts w:ascii="Times New Roman" w:hAnsi="Times New Roman" w:cs="Times New Roman"/>
          <w:bCs/>
        </w:rPr>
        <w:t xml:space="preserve">body but no more than 20cm from the human body </w:t>
      </w:r>
      <w:r w:rsidRPr="00CF4FE2">
        <w:rPr>
          <w:rFonts w:ascii="Times New Roman" w:hAnsi="Times New Roman" w:cs="Times New Roman"/>
          <w:bCs/>
        </w:rPr>
        <w:t xml:space="preserve">and transmits on a frequency above 6GHz but less than or equal to 100GHZ, </w:t>
      </w:r>
      <w:r w:rsidR="00AB4B60" w:rsidRPr="00CF4FE2">
        <w:rPr>
          <w:rFonts w:ascii="Times New Roman" w:hAnsi="Times New Roman" w:cs="Times New Roman"/>
          <w:bCs/>
        </w:rPr>
        <w:t>and that</w:t>
      </w:r>
      <w:r w:rsidRPr="00CF4FE2">
        <w:rPr>
          <w:rFonts w:ascii="Times New Roman" w:hAnsi="Times New Roman" w:cs="Times New Roman"/>
          <w:bCs/>
        </w:rPr>
        <w:t xml:space="preserve"> was either manufactured or imported, altered or modified no later than three months after the commencement of the instrument. </w:t>
      </w:r>
      <w:r w:rsidR="00C002EB" w:rsidRPr="00CF4FE2">
        <w:rPr>
          <w:rFonts w:ascii="Times New Roman" w:hAnsi="Times New Roman" w:cs="Times New Roman"/>
          <w:bCs/>
        </w:rPr>
        <w:t>S</w:t>
      </w:r>
      <w:r w:rsidR="006107D0" w:rsidRPr="00CF4FE2">
        <w:rPr>
          <w:rFonts w:ascii="Times New Roman" w:hAnsi="Times New Roman" w:cs="Times New Roman"/>
          <w:bCs/>
        </w:rPr>
        <w:t>uppliers of such devices will not have to re-test devices to demonstrate compliance with the standard for performance set out in subsection 8(1) or 8(2).</w:t>
      </w:r>
      <w:bookmarkStart w:id="2" w:name="_GoBack"/>
      <w:bookmarkEnd w:id="2"/>
    </w:p>
    <w:p w14:paraId="4884DC6C" w14:textId="77777777" w:rsidR="00DA077F" w:rsidRDefault="00DA077F" w:rsidP="00082FD2">
      <w:pPr>
        <w:rPr>
          <w:rFonts w:ascii="Times New Roman" w:hAnsi="Times New Roman" w:cs="Times New Roman"/>
          <w:bCs/>
        </w:rPr>
      </w:pPr>
    </w:p>
    <w:p w14:paraId="2908FF2D" w14:textId="083FBD2A" w:rsidR="001170B6" w:rsidRDefault="001170B6" w:rsidP="007E23F8">
      <w:pPr>
        <w:rPr>
          <w:rFonts w:ascii="Times New Roman" w:hAnsi="Times New Roman" w:cs="Times New Roman"/>
          <w:bCs/>
        </w:rPr>
      </w:pPr>
    </w:p>
    <w:p w14:paraId="11330770" w14:textId="77777777" w:rsidR="001170B6" w:rsidRDefault="001170B6" w:rsidP="007E23F8">
      <w:pPr>
        <w:rPr>
          <w:rFonts w:ascii="Times New Roman" w:hAnsi="Times New Roman" w:cs="Times New Roman"/>
          <w:bCs/>
        </w:rPr>
      </w:pPr>
    </w:p>
    <w:p w14:paraId="113678F0" w14:textId="1EB56C18" w:rsidR="007E23F8" w:rsidRDefault="007E23F8" w:rsidP="005958D6">
      <w:pPr>
        <w:rPr>
          <w:rFonts w:ascii="Times New Roman" w:hAnsi="Times New Roman" w:cs="Times New Roman"/>
          <w:bCs/>
        </w:rPr>
      </w:pPr>
    </w:p>
    <w:sectPr w:rsidR="007E23F8" w:rsidSect="00082354">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188BD" w14:textId="77777777" w:rsidR="00013B15" w:rsidRDefault="00013B15" w:rsidP="00025ACE">
      <w:pPr>
        <w:spacing w:after="0" w:line="240" w:lineRule="auto"/>
      </w:pPr>
      <w:r>
        <w:separator/>
      </w:r>
    </w:p>
  </w:endnote>
  <w:endnote w:type="continuationSeparator" w:id="0">
    <w:p w14:paraId="0B389A91" w14:textId="77777777" w:rsidR="00013B15" w:rsidRDefault="00013B15" w:rsidP="0002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eueLT Std Lt">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4710804"/>
      <w:docPartObj>
        <w:docPartGallery w:val="Page Numbers (Bottom of Page)"/>
        <w:docPartUnique/>
      </w:docPartObj>
    </w:sdtPr>
    <w:sdtEndPr>
      <w:rPr>
        <w:i/>
        <w:noProof/>
      </w:rPr>
    </w:sdtEndPr>
    <w:sdtContent>
      <w:p w14:paraId="1E27C0A2" w14:textId="77777777" w:rsidR="00AD3414" w:rsidRDefault="00AD3414" w:rsidP="00AD3414">
        <w:pPr>
          <w:pStyle w:val="Footer"/>
          <w:pBdr>
            <w:top w:val="single" w:sz="4" w:space="1" w:color="auto"/>
          </w:pBdr>
          <w:jc w:val="center"/>
        </w:pPr>
      </w:p>
      <w:p w14:paraId="42CB2275" w14:textId="6E08558E" w:rsidR="00815579" w:rsidRPr="00815579" w:rsidRDefault="00AD3414" w:rsidP="00815579">
        <w:pPr>
          <w:pStyle w:val="Footer"/>
          <w:jc w:val="center"/>
          <w:rPr>
            <w:rFonts w:ascii="Times New Roman" w:hAnsi="Times New Roman" w:cs="Times New Roman"/>
            <w:i/>
            <w:iCs/>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00815579">
          <w:rPr>
            <w:rFonts w:ascii="Times New Roman" w:hAnsi="Times New Roman" w:cs="Times New Roman"/>
            <w:i/>
            <w:iCs/>
          </w:rPr>
          <w:t>Radiocommunications (Electromagnetic Radiation – Human Exposure) Amendment Standard 20</w:t>
        </w:r>
        <w:r w:rsidR="000131E9">
          <w:rPr>
            <w:rFonts w:ascii="Times New Roman" w:hAnsi="Times New Roman" w:cs="Times New Roman"/>
            <w:i/>
            <w:iCs/>
          </w:rPr>
          <w:t>20</w:t>
        </w:r>
        <w:r w:rsidR="00815579">
          <w:rPr>
            <w:rFonts w:ascii="Times New Roman" w:hAnsi="Times New Roman" w:cs="Times New Roman"/>
            <w:i/>
            <w:iCs/>
          </w:rPr>
          <w:t xml:space="preserve"> (No. 1)</w:t>
        </w:r>
      </w:p>
      <w:p w14:paraId="556B0C98" w14:textId="77777777" w:rsidR="00AD3414" w:rsidRDefault="00AD3414">
        <w:pPr>
          <w:pStyle w:val="Footer"/>
          <w:jc w:val="right"/>
        </w:pPr>
      </w:p>
      <w:p w14:paraId="4E36910F" w14:textId="06CF02C2" w:rsidR="00025ACE" w:rsidRPr="00AD3414" w:rsidRDefault="00025ACE">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D23BD5">
          <w:rPr>
            <w:rFonts w:ascii="Times New Roman" w:hAnsi="Times New Roman" w:cs="Times New Roman"/>
            <w:i/>
            <w:noProof/>
          </w:rPr>
          <w:t>6</w:t>
        </w:r>
        <w:r w:rsidRPr="00A07A2F">
          <w:rPr>
            <w:rFonts w:ascii="Times New Roman" w:hAnsi="Times New Roman" w:cs="Times New Roman"/>
            <w:i/>
            <w:noProof/>
          </w:rPr>
          <w:fldChar w:fldCharType="end"/>
        </w:r>
      </w:p>
    </w:sdtContent>
  </w:sdt>
  <w:p w14:paraId="180626A1" w14:textId="72B67B1A" w:rsidR="00025ACE" w:rsidRPr="00AD3414" w:rsidRDefault="00025ACE"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327A3" w14:textId="77777777" w:rsidR="00013B15" w:rsidRDefault="00013B15" w:rsidP="00025ACE">
      <w:pPr>
        <w:spacing w:after="0" w:line="240" w:lineRule="auto"/>
      </w:pPr>
      <w:r>
        <w:separator/>
      </w:r>
    </w:p>
  </w:footnote>
  <w:footnote w:type="continuationSeparator" w:id="0">
    <w:p w14:paraId="0283A8BC" w14:textId="77777777" w:rsidR="00013B15" w:rsidRDefault="00013B15" w:rsidP="00025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34CED" w14:textId="77777777" w:rsidR="00025ACE" w:rsidRDefault="00025ACE">
    <w:pPr>
      <w:pStyle w:val="Header"/>
    </w:pPr>
  </w:p>
  <w:p w14:paraId="1FE48E17" w14:textId="77777777" w:rsidR="00025ACE" w:rsidRPr="00AD3414" w:rsidRDefault="00025ACE">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552FEB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03436E"/>
    <w:multiLevelType w:val="hybridMultilevel"/>
    <w:tmpl w:val="E9028F5E"/>
    <w:lvl w:ilvl="0" w:tplc="0C090003">
      <w:start w:val="1"/>
      <w:numFmt w:val="bullet"/>
      <w:lvlText w:val="o"/>
      <w:lvlJc w:val="left"/>
      <w:pPr>
        <w:ind w:left="1140" w:hanging="360"/>
      </w:pPr>
      <w:rPr>
        <w:rFonts w:ascii="Courier New" w:hAnsi="Courier New" w:cs="Courier New" w:hint="default"/>
      </w:rPr>
    </w:lvl>
    <w:lvl w:ilvl="1" w:tplc="0C090003">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4"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8439CB"/>
    <w:multiLevelType w:val="hybridMultilevel"/>
    <w:tmpl w:val="D108B192"/>
    <w:lvl w:ilvl="0" w:tplc="B524D4EA">
      <w:start w:val="1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020905"/>
    <w:multiLevelType w:val="hybridMultilevel"/>
    <w:tmpl w:val="54AA93A0"/>
    <w:lvl w:ilvl="0" w:tplc="FA94A91C">
      <w:start w:val="1"/>
      <w:numFmt w:val="decimal"/>
      <w:lvlText w:val="%1."/>
      <w:lvlJc w:val="left"/>
      <w:pPr>
        <w:ind w:left="360" w:hanging="360"/>
      </w:pPr>
      <w:rPr>
        <w:rFonts w:ascii="Arial" w:hAnsi="Arial" w:cs="Aria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E0072FF"/>
    <w:multiLevelType w:val="hybridMultilevel"/>
    <w:tmpl w:val="DB5CDE1C"/>
    <w:lvl w:ilvl="0" w:tplc="0C090001">
      <w:start w:val="1"/>
      <w:numFmt w:val="bullet"/>
      <w:pStyle w:val="Bulletlevel1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B992D50"/>
    <w:multiLevelType w:val="hybridMultilevel"/>
    <w:tmpl w:val="0CE29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2"/>
  </w:num>
  <w:num w:numId="4">
    <w:abstractNumId w:val="6"/>
  </w:num>
  <w:num w:numId="5">
    <w:abstractNumId w:val="5"/>
  </w:num>
  <w:num w:numId="6">
    <w:abstractNumId w:val="1"/>
  </w:num>
  <w:num w:numId="7">
    <w:abstractNumId w:val="4"/>
  </w:num>
  <w:num w:numId="8">
    <w:abstractNumId w:val="7"/>
  </w:num>
  <w:num w:numId="9">
    <w:abstractNumId w:val="8"/>
  </w:num>
  <w:num w:numId="10">
    <w:abstractNumId w:val="3"/>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008F"/>
    <w:rsid w:val="00002640"/>
    <w:rsid w:val="00003720"/>
    <w:rsid w:val="00003CD6"/>
    <w:rsid w:val="000119C3"/>
    <w:rsid w:val="00012177"/>
    <w:rsid w:val="000124F9"/>
    <w:rsid w:val="00013079"/>
    <w:rsid w:val="000131E9"/>
    <w:rsid w:val="00013B15"/>
    <w:rsid w:val="00013FAD"/>
    <w:rsid w:val="00025ACE"/>
    <w:rsid w:val="00032E05"/>
    <w:rsid w:val="00037F0E"/>
    <w:rsid w:val="0004463D"/>
    <w:rsid w:val="000465E2"/>
    <w:rsid w:val="00047218"/>
    <w:rsid w:val="00051F7F"/>
    <w:rsid w:val="00056B0E"/>
    <w:rsid w:val="00064FE9"/>
    <w:rsid w:val="00066A33"/>
    <w:rsid w:val="000701DC"/>
    <w:rsid w:val="00070D91"/>
    <w:rsid w:val="00070EB4"/>
    <w:rsid w:val="000726C7"/>
    <w:rsid w:val="00074A8D"/>
    <w:rsid w:val="00082354"/>
    <w:rsid w:val="00082FD2"/>
    <w:rsid w:val="00095AB3"/>
    <w:rsid w:val="00097F3A"/>
    <w:rsid w:val="000A2F60"/>
    <w:rsid w:val="000A3A94"/>
    <w:rsid w:val="000A6941"/>
    <w:rsid w:val="000A6F43"/>
    <w:rsid w:val="000A7B9F"/>
    <w:rsid w:val="000B0BA7"/>
    <w:rsid w:val="000B1B72"/>
    <w:rsid w:val="000B33B6"/>
    <w:rsid w:val="000B4B6C"/>
    <w:rsid w:val="000B5CE0"/>
    <w:rsid w:val="000B696F"/>
    <w:rsid w:val="000C6436"/>
    <w:rsid w:val="000D4ECE"/>
    <w:rsid w:val="000D729F"/>
    <w:rsid w:val="000E2893"/>
    <w:rsid w:val="000E38C9"/>
    <w:rsid w:val="000E6F58"/>
    <w:rsid w:val="000E70EE"/>
    <w:rsid w:val="000F6255"/>
    <w:rsid w:val="00104130"/>
    <w:rsid w:val="001059C4"/>
    <w:rsid w:val="00112987"/>
    <w:rsid w:val="00113444"/>
    <w:rsid w:val="00113A68"/>
    <w:rsid w:val="001170B6"/>
    <w:rsid w:val="00117351"/>
    <w:rsid w:val="00120D43"/>
    <w:rsid w:val="00121B9E"/>
    <w:rsid w:val="00122072"/>
    <w:rsid w:val="001246E5"/>
    <w:rsid w:val="00126910"/>
    <w:rsid w:val="0013201E"/>
    <w:rsid w:val="00134705"/>
    <w:rsid w:val="001365B6"/>
    <w:rsid w:val="00140C63"/>
    <w:rsid w:val="001426A2"/>
    <w:rsid w:val="001427E4"/>
    <w:rsid w:val="0014304F"/>
    <w:rsid w:val="0014439F"/>
    <w:rsid w:val="00146A0C"/>
    <w:rsid w:val="001541A6"/>
    <w:rsid w:val="00155593"/>
    <w:rsid w:val="00161C73"/>
    <w:rsid w:val="00163530"/>
    <w:rsid w:val="00170D16"/>
    <w:rsid w:val="00175737"/>
    <w:rsid w:val="0017729E"/>
    <w:rsid w:val="001778E9"/>
    <w:rsid w:val="00185446"/>
    <w:rsid w:val="00185BDC"/>
    <w:rsid w:val="00187A01"/>
    <w:rsid w:val="001A3964"/>
    <w:rsid w:val="001B3C8C"/>
    <w:rsid w:val="001B540A"/>
    <w:rsid w:val="001C4BF8"/>
    <w:rsid w:val="001C5421"/>
    <w:rsid w:val="001C6708"/>
    <w:rsid w:val="001C67D0"/>
    <w:rsid w:val="001D0479"/>
    <w:rsid w:val="001D5C25"/>
    <w:rsid w:val="001E343E"/>
    <w:rsid w:val="001F30F6"/>
    <w:rsid w:val="002026C3"/>
    <w:rsid w:val="00212847"/>
    <w:rsid w:val="00215C40"/>
    <w:rsid w:val="00216DC1"/>
    <w:rsid w:val="00217F86"/>
    <w:rsid w:val="002209F5"/>
    <w:rsid w:val="00223131"/>
    <w:rsid w:val="002314DA"/>
    <w:rsid w:val="00231ACE"/>
    <w:rsid w:val="002330B8"/>
    <w:rsid w:val="00235A8B"/>
    <w:rsid w:val="0023796B"/>
    <w:rsid w:val="00237E2D"/>
    <w:rsid w:val="002508F7"/>
    <w:rsid w:val="0026744C"/>
    <w:rsid w:val="002674E7"/>
    <w:rsid w:val="00271550"/>
    <w:rsid w:val="00283A26"/>
    <w:rsid w:val="00297D6D"/>
    <w:rsid w:val="002A0A7F"/>
    <w:rsid w:val="002A18C8"/>
    <w:rsid w:val="002A220E"/>
    <w:rsid w:val="002A5133"/>
    <w:rsid w:val="002B1EA2"/>
    <w:rsid w:val="002B58AA"/>
    <w:rsid w:val="002B6699"/>
    <w:rsid w:val="002C0BAD"/>
    <w:rsid w:val="002C2256"/>
    <w:rsid w:val="002C45FE"/>
    <w:rsid w:val="002D1DAB"/>
    <w:rsid w:val="002D2D35"/>
    <w:rsid w:val="002D42AA"/>
    <w:rsid w:val="002D5F3C"/>
    <w:rsid w:val="002E1CAC"/>
    <w:rsid w:val="002E2A84"/>
    <w:rsid w:val="002E3B2A"/>
    <w:rsid w:val="002E613C"/>
    <w:rsid w:val="002F28C7"/>
    <w:rsid w:val="002F36E0"/>
    <w:rsid w:val="002F3814"/>
    <w:rsid w:val="002F4FC3"/>
    <w:rsid w:val="00300491"/>
    <w:rsid w:val="0030599C"/>
    <w:rsid w:val="00314744"/>
    <w:rsid w:val="00324472"/>
    <w:rsid w:val="00340083"/>
    <w:rsid w:val="00342617"/>
    <w:rsid w:val="003434D4"/>
    <w:rsid w:val="0034589B"/>
    <w:rsid w:val="00346F9B"/>
    <w:rsid w:val="0035047F"/>
    <w:rsid w:val="0035377A"/>
    <w:rsid w:val="00356D96"/>
    <w:rsid w:val="0036752E"/>
    <w:rsid w:val="00370620"/>
    <w:rsid w:val="00370E80"/>
    <w:rsid w:val="003733FB"/>
    <w:rsid w:val="00375FA7"/>
    <w:rsid w:val="00383A81"/>
    <w:rsid w:val="00383E53"/>
    <w:rsid w:val="00385EF1"/>
    <w:rsid w:val="003A3635"/>
    <w:rsid w:val="003A7407"/>
    <w:rsid w:val="003B3D92"/>
    <w:rsid w:val="003B585A"/>
    <w:rsid w:val="003B6069"/>
    <w:rsid w:val="003C2CB6"/>
    <w:rsid w:val="003C2F82"/>
    <w:rsid w:val="003C44B4"/>
    <w:rsid w:val="003D0CB5"/>
    <w:rsid w:val="003D2971"/>
    <w:rsid w:val="003D562A"/>
    <w:rsid w:val="003D74BE"/>
    <w:rsid w:val="003E5C86"/>
    <w:rsid w:val="003E5F46"/>
    <w:rsid w:val="003F0E0F"/>
    <w:rsid w:val="00405ABB"/>
    <w:rsid w:val="00405EBC"/>
    <w:rsid w:val="0041003E"/>
    <w:rsid w:val="00421AD5"/>
    <w:rsid w:val="00422AE9"/>
    <w:rsid w:val="004235D2"/>
    <w:rsid w:val="004245B4"/>
    <w:rsid w:val="00434D89"/>
    <w:rsid w:val="004362E3"/>
    <w:rsid w:val="0044502E"/>
    <w:rsid w:val="00447DEE"/>
    <w:rsid w:val="00450F48"/>
    <w:rsid w:val="00452E44"/>
    <w:rsid w:val="0045489F"/>
    <w:rsid w:val="00455DC1"/>
    <w:rsid w:val="00460B25"/>
    <w:rsid w:val="00461806"/>
    <w:rsid w:val="0046620B"/>
    <w:rsid w:val="0046689C"/>
    <w:rsid w:val="00466E35"/>
    <w:rsid w:val="00474889"/>
    <w:rsid w:val="004749D2"/>
    <w:rsid w:val="004763BB"/>
    <w:rsid w:val="004826DD"/>
    <w:rsid w:val="00487679"/>
    <w:rsid w:val="004879B6"/>
    <w:rsid w:val="00487CE1"/>
    <w:rsid w:val="00490B71"/>
    <w:rsid w:val="004931CE"/>
    <w:rsid w:val="00494085"/>
    <w:rsid w:val="004971D6"/>
    <w:rsid w:val="004A1064"/>
    <w:rsid w:val="004A3CDF"/>
    <w:rsid w:val="004C29EE"/>
    <w:rsid w:val="004C3A8F"/>
    <w:rsid w:val="004C48FB"/>
    <w:rsid w:val="004D2843"/>
    <w:rsid w:val="004D4C3B"/>
    <w:rsid w:val="004E7086"/>
    <w:rsid w:val="004E790E"/>
    <w:rsid w:val="004F05ED"/>
    <w:rsid w:val="004F2385"/>
    <w:rsid w:val="004F31A5"/>
    <w:rsid w:val="004F3DCD"/>
    <w:rsid w:val="004F4131"/>
    <w:rsid w:val="0050389F"/>
    <w:rsid w:val="00505FB9"/>
    <w:rsid w:val="00514A3F"/>
    <w:rsid w:val="0052142D"/>
    <w:rsid w:val="005237BE"/>
    <w:rsid w:val="0052687A"/>
    <w:rsid w:val="00532539"/>
    <w:rsid w:val="005370F2"/>
    <w:rsid w:val="00542DD4"/>
    <w:rsid w:val="005434F9"/>
    <w:rsid w:val="005476CF"/>
    <w:rsid w:val="005528DE"/>
    <w:rsid w:val="00570974"/>
    <w:rsid w:val="00570E3B"/>
    <w:rsid w:val="00572045"/>
    <w:rsid w:val="00572960"/>
    <w:rsid w:val="005831A2"/>
    <w:rsid w:val="00583C56"/>
    <w:rsid w:val="005859A9"/>
    <w:rsid w:val="0058691E"/>
    <w:rsid w:val="005900E0"/>
    <w:rsid w:val="005944F8"/>
    <w:rsid w:val="005958D6"/>
    <w:rsid w:val="005964CF"/>
    <w:rsid w:val="005A1C76"/>
    <w:rsid w:val="005B19C4"/>
    <w:rsid w:val="005B36B7"/>
    <w:rsid w:val="005B4407"/>
    <w:rsid w:val="005B64CB"/>
    <w:rsid w:val="005C1A21"/>
    <w:rsid w:val="005C3F6D"/>
    <w:rsid w:val="005C65EB"/>
    <w:rsid w:val="005C6BE9"/>
    <w:rsid w:val="005E3307"/>
    <w:rsid w:val="005F2F0E"/>
    <w:rsid w:val="005F4B27"/>
    <w:rsid w:val="005F5BE6"/>
    <w:rsid w:val="00600C79"/>
    <w:rsid w:val="00603B3F"/>
    <w:rsid w:val="006107D0"/>
    <w:rsid w:val="00611FFB"/>
    <w:rsid w:val="0061789D"/>
    <w:rsid w:val="00622F74"/>
    <w:rsid w:val="00626F20"/>
    <w:rsid w:val="006271E0"/>
    <w:rsid w:val="00641906"/>
    <w:rsid w:val="006432E8"/>
    <w:rsid w:val="00644E58"/>
    <w:rsid w:val="006456F6"/>
    <w:rsid w:val="006620C1"/>
    <w:rsid w:val="00663108"/>
    <w:rsid w:val="0066359D"/>
    <w:rsid w:val="00663AF2"/>
    <w:rsid w:val="006650E1"/>
    <w:rsid w:val="006666E2"/>
    <w:rsid w:val="00670716"/>
    <w:rsid w:val="00671216"/>
    <w:rsid w:val="00673D37"/>
    <w:rsid w:val="00681986"/>
    <w:rsid w:val="00686F06"/>
    <w:rsid w:val="00687290"/>
    <w:rsid w:val="006940DB"/>
    <w:rsid w:val="00696659"/>
    <w:rsid w:val="006A0BDF"/>
    <w:rsid w:val="006A1B41"/>
    <w:rsid w:val="006A53BB"/>
    <w:rsid w:val="006C1B2B"/>
    <w:rsid w:val="006C2892"/>
    <w:rsid w:val="006C319F"/>
    <w:rsid w:val="006C59D5"/>
    <w:rsid w:val="006D360D"/>
    <w:rsid w:val="006E0595"/>
    <w:rsid w:val="006E1030"/>
    <w:rsid w:val="006E4378"/>
    <w:rsid w:val="006F32BF"/>
    <w:rsid w:val="006F4018"/>
    <w:rsid w:val="00703222"/>
    <w:rsid w:val="007035B4"/>
    <w:rsid w:val="00704B4B"/>
    <w:rsid w:val="00706F43"/>
    <w:rsid w:val="007103D6"/>
    <w:rsid w:val="007108E1"/>
    <w:rsid w:val="00730B63"/>
    <w:rsid w:val="00733F5E"/>
    <w:rsid w:val="007344F9"/>
    <w:rsid w:val="00741F82"/>
    <w:rsid w:val="00743019"/>
    <w:rsid w:val="0074661C"/>
    <w:rsid w:val="00750397"/>
    <w:rsid w:val="00752D83"/>
    <w:rsid w:val="007535C8"/>
    <w:rsid w:val="00753B88"/>
    <w:rsid w:val="00754CBF"/>
    <w:rsid w:val="00756A73"/>
    <w:rsid w:val="007616A2"/>
    <w:rsid w:val="007656A3"/>
    <w:rsid w:val="00766475"/>
    <w:rsid w:val="0077364D"/>
    <w:rsid w:val="00775960"/>
    <w:rsid w:val="00782587"/>
    <w:rsid w:val="00784A60"/>
    <w:rsid w:val="0079340C"/>
    <w:rsid w:val="0079417F"/>
    <w:rsid w:val="00794C5F"/>
    <w:rsid w:val="007972DE"/>
    <w:rsid w:val="007A0103"/>
    <w:rsid w:val="007A2277"/>
    <w:rsid w:val="007B4315"/>
    <w:rsid w:val="007C09DE"/>
    <w:rsid w:val="007C28AC"/>
    <w:rsid w:val="007C4395"/>
    <w:rsid w:val="007C51D0"/>
    <w:rsid w:val="007C7E9E"/>
    <w:rsid w:val="007D5299"/>
    <w:rsid w:val="007D5FAD"/>
    <w:rsid w:val="007D745F"/>
    <w:rsid w:val="007E23F8"/>
    <w:rsid w:val="007F19F9"/>
    <w:rsid w:val="007F28DD"/>
    <w:rsid w:val="007F517D"/>
    <w:rsid w:val="00800691"/>
    <w:rsid w:val="00805358"/>
    <w:rsid w:val="008070A8"/>
    <w:rsid w:val="00810499"/>
    <w:rsid w:val="00810FDF"/>
    <w:rsid w:val="0081166D"/>
    <w:rsid w:val="0081203C"/>
    <w:rsid w:val="00815579"/>
    <w:rsid w:val="008207A0"/>
    <w:rsid w:val="00821561"/>
    <w:rsid w:val="00821F3F"/>
    <w:rsid w:val="00835AC3"/>
    <w:rsid w:val="00837163"/>
    <w:rsid w:val="00840846"/>
    <w:rsid w:val="008441CF"/>
    <w:rsid w:val="0084470A"/>
    <w:rsid w:val="0084785E"/>
    <w:rsid w:val="00852C3A"/>
    <w:rsid w:val="008567DB"/>
    <w:rsid w:val="00861DDF"/>
    <w:rsid w:val="00866765"/>
    <w:rsid w:val="008675B5"/>
    <w:rsid w:val="00872BF6"/>
    <w:rsid w:val="0087707C"/>
    <w:rsid w:val="00877BAA"/>
    <w:rsid w:val="00880136"/>
    <w:rsid w:val="00886910"/>
    <w:rsid w:val="00890585"/>
    <w:rsid w:val="00894AA2"/>
    <w:rsid w:val="008952F0"/>
    <w:rsid w:val="00897516"/>
    <w:rsid w:val="00897B75"/>
    <w:rsid w:val="008A1FDF"/>
    <w:rsid w:val="008A41BD"/>
    <w:rsid w:val="008A52CA"/>
    <w:rsid w:val="008C4CC0"/>
    <w:rsid w:val="008C584E"/>
    <w:rsid w:val="008C7E76"/>
    <w:rsid w:val="008E3483"/>
    <w:rsid w:val="008F051F"/>
    <w:rsid w:val="008F2171"/>
    <w:rsid w:val="008F2217"/>
    <w:rsid w:val="008F4C58"/>
    <w:rsid w:val="008F653C"/>
    <w:rsid w:val="00903210"/>
    <w:rsid w:val="00903C7A"/>
    <w:rsid w:val="00904419"/>
    <w:rsid w:val="0090572C"/>
    <w:rsid w:val="0091080B"/>
    <w:rsid w:val="009162B4"/>
    <w:rsid w:val="00926833"/>
    <w:rsid w:val="00926A24"/>
    <w:rsid w:val="0092790E"/>
    <w:rsid w:val="00933E67"/>
    <w:rsid w:val="009432B4"/>
    <w:rsid w:val="009559D6"/>
    <w:rsid w:val="00955E8B"/>
    <w:rsid w:val="0096091F"/>
    <w:rsid w:val="00965ED9"/>
    <w:rsid w:val="009670B7"/>
    <w:rsid w:val="00972345"/>
    <w:rsid w:val="009723D1"/>
    <w:rsid w:val="009732C1"/>
    <w:rsid w:val="00977705"/>
    <w:rsid w:val="00985284"/>
    <w:rsid w:val="00986601"/>
    <w:rsid w:val="00994E13"/>
    <w:rsid w:val="0099593F"/>
    <w:rsid w:val="009A04B8"/>
    <w:rsid w:val="009A3374"/>
    <w:rsid w:val="009A6029"/>
    <w:rsid w:val="009A6D7F"/>
    <w:rsid w:val="009B2D1A"/>
    <w:rsid w:val="009B5DA4"/>
    <w:rsid w:val="009C30DE"/>
    <w:rsid w:val="009C40CB"/>
    <w:rsid w:val="009C7DD1"/>
    <w:rsid w:val="009D3EDE"/>
    <w:rsid w:val="009D520A"/>
    <w:rsid w:val="009D5783"/>
    <w:rsid w:val="009D67A8"/>
    <w:rsid w:val="009D7FAE"/>
    <w:rsid w:val="009E0211"/>
    <w:rsid w:val="009E5992"/>
    <w:rsid w:val="009E5FE4"/>
    <w:rsid w:val="009F5DAB"/>
    <w:rsid w:val="009F6078"/>
    <w:rsid w:val="009F7219"/>
    <w:rsid w:val="00A02AE9"/>
    <w:rsid w:val="00A07A2F"/>
    <w:rsid w:val="00A108A1"/>
    <w:rsid w:val="00A16F1E"/>
    <w:rsid w:val="00A213A8"/>
    <w:rsid w:val="00A21F3E"/>
    <w:rsid w:val="00A2364B"/>
    <w:rsid w:val="00A2425D"/>
    <w:rsid w:val="00A31FCD"/>
    <w:rsid w:val="00A33C37"/>
    <w:rsid w:val="00A358D2"/>
    <w:rsid w:val="00A37FFE"/>
    <w:rsid w:val="00A41D69"/>
    <w:rsid w:val="00A41E19"/>
    <w:rsid w:val="00A43C94"/>
    <w:rsid w:val="00A46C67"/>
    <w:rsid w:val="00A55360"/>
    <w:rsid w:val="00A641EA"/>
    <w:rsid w:val="00A64EC4"/>
    <w:rsid w:val="00A7023B"/>
    <w:rsid w:val="00A71C9C"/>
    <w:rsid w:val="00A73287"/>
    <w:rsid w:val="00A75D95"/>
    <w:rsid w:val="00A8087A"/>
    <w:rsid w:val="00A87596"/>
    <w:rsid w:val="00A915F5"/>
    <w:rsid w:val="00AA2BA1"/>
    <w:rsid w:val="00AA6088"/>
    <w:rsid w:val="00AB14B6"/>
    <w:rsid w:val="00AB166F"/>
    <w:rsid w:val="00AB4B60"/>
    <w:rsid w:val="00AB5681"/>
    <w:rsid w:val="00AB633C"/>
    <w:rsid w:val="00AB65E7"/>
    <w:rsid w:val="00AD03FD"/>
    <w:rsid w:val="00AD201A"/>
    <w:rsid w:val="00AD3414"/>
    <w:rsid w:val="00AD3709"/>
    <w:rsid w:val="00AD500F"/>
    <w:rsid w:val="00AD7004"/>
    <w:rsid w:val="00AD72E4"/>
    <w:rsid w:val="00AD74A2"/>
    <w:rsid w:val="00AE07B0"/>
    <w:rsid w:val="00AE0A4D"/>
    <w:rsid w:val="00AE2CB4"/>
    <w:rsid w:val="00AE3925"/>
    <w:rsid w:val="00AE6898"/>
    <w:rsid w:val="00AE6DEC"/>
    <w:rsid w:val="00AF080D"/>
    <w:rsid w:val="00AF6545"/>
    <w:rsid w:val="00B00FC3"/>
    <w:rsid w:val="00B17986"/>
    <w:rsid w:val="00B34623"/>
    <w:rsid w:val="00B36C14"/>
    <w:rsid w:val="00B36F21"/>
    <w:rsid w:val="00B37DA9"/>
    <w:rsid w:val="00B450CF"/>
    <w:rsid w:val="00B4714A"/>
    <w:rsid w:val="00B52584"/>
    <w:rsid w:val="00B52F5E"/>
    <w:rsid w:val="00B6311D"/>
    <w:rsid w:val="00B6359D"/>
    <w:rsid w:val="00B65633"/>
    <w:rsid w:val="00B65A14"/>
    <w:rsid w:val="00B665E6"/>
    <w:rsid w:val="00B66C7E"/>
    <w:rsid w:val="00B727F3"/>
    <w:rsid w:val="00B72956"/>
    <w:rsid w:val="00B77B37"/>
    <w:rsid w:val="00B82F0D"/>
    <w:rsid w:val="00B83AEE"/>
    <w:rsid w:val="00B90F17"/>
    <w:rsid w:val="00B94B30"/>
    <w:rsid w:val="00BA3B93"/>
    <w:rsid w:val="00BA7D17"/>
    <w:rsid w:val="00BB076E"/>
    <w:rsid w:val="00BB1CF2"/>
    <w:rsid w:val="00BB1D89"/>
    <w:rsid w:val="00BB381F"/>
    <w:rsid w:val="00BB6EDA"/>
    <w:rsid w:val="00BB7A25"/>
    <w:rsid w:val="00BC0A3C"/>
    <w:rsid w:val="00BC1335"/>
    <w:rsid w:val="00BC2F9D"/>
    <w:rsid w:val="00BC39C5"/>
    <w:rsid w:val="00BC3BEF"/>
    <w:rsid w:val="00BC441E"/>
    <w:rsid w:val="00BC5044"/>
    <w:rsid w:val="00BC5916"/>
    <w:rsid w:val="00BC621F"/>
    <w:rsid w:val="00BD163B"/>
    <w:rsid w:val="00BD5174"/>
    <w:rsid w:val="00BE103A"/>
    <w:rsid w:val="00BE1FAB"/>
    <w:rsid w:val="00BE34F7"/>
    <w:rsid w:val="00BE4C8D"/>
    <w:rsid w:val="00BE4CF2"/>
    <w:rsid w:val="00BE5A10"/>
    <w:rsid w:val="00C002EB"/>
    <w:rsid w:val="00C032F0"/>
    <w:rsid w:val="00C03503"/>
    <w:rsid w:val="00C05AA8"/>
    <w:rsid w:val="00C10E3A"/>
    <w:rsid w:val="00C14388"/>
    <w:rsid w:val="00C20621"/>
    <w:rsid w:val="00C20B46"/>
    <w:rsid w:val="00C21933"/>
    <w:rsid w:val="00C22DDB"/>
    <w:rsid w:val="00C235B4"/>
    <w:rsid w:val="00C41877"/>
    <w:rsid w:val="00C41F91"/>
    <w:rsid w:val="00C52681"/>
    <w:rsid w:val="00C52D67"/>
    <w:rsid w:val="00C55B56"/>
    <w:rsid w:val="00C57E29"/>
    <w:rsid w:val="00C63E8C"/>
    <w:rsid w:val="00C659A7"/>
    <w:rsid w:val="00C66950"/>
    <w:rsid w:val="00C712DA"/>
    <w:rsid w:val="00C756C0"/>
    <w:rsid w:val="00C76FFC"/>
    <w:rsid w:val="00C8275E"/>
    <w:rsid w:val="00C85B14"/>
    <w:rsid w:val="00C9259F"/>
    <w:rsid w:val="00C92CCB"/>
    <w:rsid w:val="00CA3398"/>
    <w:rsid w:val="00CA40FA"/>
    <w:rsid w:val="00CA6926"/>
    <w:rsid w:val="00CA735C"/>
    <w:rsid w:val="00CA7EA4"/>
    <w:rsid w:val="00CB217A"/>
    <w:rsid w:val="00CB2368"/>
    <w:rsid w:val="00CB333D"/>
    <w:rsid w:val="00CB3AD5"/>
    <w:rsid w:val="00CB4B4E"/>
    <w:rsid w:val="00CB5740"/>
    <w:rsid w:val="00CC0C53"/>
    <w:rsid w:val="00CC0E29"/>
    <w:rsid w:val="00CC3239"/>
    <w:rsid w:val="00CC4FF9"/>
    <w:rsid w:val="00CD0D86"/>
    <w:rsid w:val="00CD71EB"/>
    <w:rsid w:val="00CE3CC8"/>
    <w:rsid w:val="00CE3F2D"/>
    <w:rsid w:val="00CE5861"/>
    <w:rsid w:val="00CF4ABC"/>
    <w:rsid w:val="00CF4FE2"/>
    <w:rsid w:val="00CF7A3A"/>
    <w:rsid w:val="00D0002A"/>
    <w:rsid w:val="00D04C70"/>
    <w:rsid w:val="00D10CC0"/>
    <w:rsid w:val="00D11F9E"/>
    <w:rsid w:val="00D1262F"/>
    <w:rsid w:val="00D13D39"/>
    <w:rsid w:val="00D170C5"/>
    <w:rsid w:val="00D2027B"/>
    <w:rsid w:val="00D22D05"/>
    <w:rsid w:val="00D23BD5"/>
    <w:rsid w:val="00D2518B"/>
    <w:rsid w:val="00D254F7"/>
    <w:rsid w:val="00D31975"/>
    <w:rsid w:val="00D32E4E"/>
    <w:rsid w:val="00D35790"/>
    <w:rsid w:val="00D378D9"/>
    <w:rsid w:val="00D445DF"/>
    <w:rsid w:val="00D46CB4"/>
    <w:rsid w:val="00D47417"/>
    <w:rsid w:val="00D47EF3"/>
    <w:rsid w:val="00D5385A"/>
    <w:rsid w:val="00D57387"/>
    <w:rsid w:val="00D64394"/>
    <w:rsid w:val="00D70C70"/>
    <w:rsid w:val="00D800F0"/>
    <w:rsid w:val="00D80A91"/>
    <w:rsid w:val="00D80E96"/>
    <w:rsid w:val="00D81E24"/>
    <w:rsid w:val="00D82822"/>
    <w:rsid w:val="00D915CB"/>
    <w:rsid w:val="00D94C4E"/>
    <w:rsid w:val="00DA077F"/>
    <w:rsid w:val="00DA0D39"/>
    <w:rsid w:val="00DA6C6F"/>
    <w:rsid w:val="00DB001D"/>
    <w:rsid w:val="00DB0041"/>
    <w:rsid w:val="00DB4A50"/>
    <w:rsid w:val="00DB61AB"/>
    <w:rsid w:val="00DC7787"/>
    <w:rsid w:val="00DD259A"/>
    <w:rsid w:val="00DD776C"/>
    <w:rsid w:val="00DE2CAA"/>
    <w:rsid w:val="00DE6202"/>
    <w:rsid w:val="00DF2758"/>
    <w:rsid w:val="00DF3D45"/>
    <w:rsid w:val="00DF73B0"/>
    <w:rsid w:val="00E00020"/>
    <w:rsid w:val="00E0284B"/>
    <w:rsid w:val="00E05CDE"/>
    <w:rsid w:val="00E10976"/>
    <w:rsid w:val="00E135A8"/>
    <w:rsid w:val="00E17993"/>
    <w:rsid w:val="00E25AE7"/>
    <w:rsid w:val="00E43308"/>
    <w:rsid w:val="00E43B48"/>
    <w:rsid w:val="00E46E0D"/>
    <w:rsid w:val="00E478E3"/>
    <w:rsid w:val="00E479B3"/>
    <w:rsid w:val="00E500A6"/>
    <w:rsid w:val="00E52352"/>
    <w:rsid w:val="00E56ADF"/>
    <w:rsid w:val="00E710C1"/>
    <w:rsid w:val="00E72A18"/>
    <w:rsid w:val="00E739D1"/>
    <w:rsid w:val="00E82C6C"/>
    <w:rsid w:val="00E833DA"/>
    <w:rsid w:val="00E92AB1"/>
    <w:rsid w:val="00E92B4F"/>
    <w:rsid w:val="00E9552A"/>
    <w:rsid w:val="00EA25C2"/>
    <w:rsid w:val="00EA45C8"/>
    <w:rsid w:val="00EA6ADA"/>
    <w:rsid w:val="00EB0012"/>
    <w:rsid w:val="00EB0C79"/>
    <w:rsid w:val="00EC54C3"/>
    <w:rsid w:val="00EC6D60"/>
    <w:rsid w:val="00EC76A0"/>
    <w:rsid w:val="00EC794C"/>
    <w:rsid w:val="00ED2FD6"/>
    <w:rsid w:val="00ED6B92"/>
    <w:rsid w:val="00EE147C"/>
    <w:rsid w:val="00EE4DF6"/>
    <w:rsid w:val="00EE5E7F"/>
    <w:rsid w:val="00EF194A"/>
    <w:rsid w:val="00EF35ED"/>
    <w:rsid w:val="00EF70E7"/>
    <w:rsid w:val="00F024AF"/>
    <w:rsid w:val="00F07F04"/>
    <w:rsid w:val="00F1275E"/>
    <w:rsid w:val="00F14F17"/>
    <w:rsid w:val="00F242D5"/>
    <w:rsid w:val="00F26392"/>
    <w:rsid w:val="00F26DE7"/>
    <w:rsid w:val="00F31F56"/>
    <w:rsid w:val="00F33BD8"/>
    <w:rsid w:val="00F3583A"/>
    <w:rsid w:val="00F406BB"/>
    <w:rsid w:val="00F4414D"/>
    <w:rsid w:val="00F50BF5"/>
    <w:rsid w:val="00F675AA"/>
    <w:rsid w:val="00F71D5B"/>
    <w:rsid w:val="00F76815"/>
    <w:rsid w:val="00F807DC"/>
    <w:rsid w:val="00F82481"/>
    <w:rsid w:val="00F84C69"/>
    <w:rsid w:val="00F91229"/>
    <w:rsid w:val="00F944F0"/>
    <w:rsid w:val="00F9551B"/>
    <w:rsid w:val="00FA3AC1"/>
    <w:rsid w:val="00FB30F1"/>
    <w:rsid w:val="00FB4437"/>
    <w:rsid w:val="00FB5C2B"/>
    <w:rsid w:val="00FC055D"/>
    <w:rsid w:val="00FC0BF3"/>
    <w:rsid w:val="00FC67DA"/>
    <w:rsid w:val="00FC748D"/>
    <w:rsid w:val="00FD198C"/>
    <w:rsid w:val="00FD43BC"/>
    <w:rsid w:val="00FD5D4A"/>
    <w:rsid w:val="00FD6A58"/>
    <w:rsid w:val="00FD76A8"/>
    <w:rsid w:val="00FE18BC"/>
    <w:rsid w:val="00FE32AC"/>
    <w:rsid w:val="00FE77A9"/>
    <w:rsid w:val="00FF4CE1"/>
    <w:rsid w:val="00FF5D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3"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aliases w:val="List Paragraph1,List Paragraph11,Recommendation,bullet point list"/>
    <w:basedOn w:val="Normal"/>
    <w:link w:val="ListParagraphChar"/>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List Paragraph1 Char,List Paragraph11 Char,Recommendation Char,bullet point list Char"/>
    <w:basedOn w:val="DefaultParagraphFont"/>
    <w:link w:val="ListParagraph"/>
    <w:uiPriority w:val="34"/>
    <w:locked/>
    <w:rsid w:val="00342617"/>
  </w:style>
  <w:style w:type="character" w:styleId="UnresolvedMention">
    <w:name w:val="Unresolved Mention"/>
    <w:basedOn w:val="DefaultParagraphFont"/>
    <w:uiPriority w:val="99"/>
    <w:semiHidden/>
    <w:unhideWhenUsed/>
    <w:rsid w:val="005C6BE9"/>
    <w:rPr>
      <w:color w:val="605E5C"/>
      <w:shd w:val="clear" w:color="auto" w:fill="E1DFDD"/>
    </w:rPr>
  </w:style>
  <w:style w:type="paragraph" w:styleId="EndnoteText">
    <w:name w:val="endnote text"/>
    <w:basedOn w:val="Normal"/>
    <w:link w:val="EndnoteTextChar"/>
    <w:uiPriority w:val="99"/>
    <w:semiHidden/>
    <w:unhideWhenUsed/>
    <w:rsid w:val="00994E1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4E13"/>
    <w:rPr>
      <w:sz w:val="20"/>
      <w:szCs w:val="20"/>
    </w:rPr>
  </w:style>
  <w:style w:type="character" w:styleId="EndnoteReference">
    <w:name w:val="endnote reference"/>
    <w:basedOn w:val="DefaultParagraphFont"/>
    <w:uiPriority w:val="99"/>
    <w:semiHidden/>
    <w:unhideWhenUsed/>
    <w:rsid w:val="00994E13"/>
    <w:rPr>
      <w:vertAlign w:val="superscript"/>
    </w:rPr>
  </w:style>
  <w:style w:type="paragraph" w:styleId="FootnoteText">
    <w:name w:val="footnote text"/>
    <w:aliases w:val="Footnote text"/>
    <w:basedOn w:val="Normal"/>
    <w:link w:val="FootnoteTextChar"/>
    <w:uiPriority w:val="23"/>
    <w:unhideWhenUsed/>
    <w:rsid w:val="00994E13"/>
    <w:pPr>
      <w:spacing w:after="0" w:line="240" w:lineRule="auto"/>
    </w:pPr>
    <w:rPr>
      <w:sz w:val="20"/>
      <w:szCs w:val="20"/>
    </w:rPr>
  </w:style>
  <w:style w:type="character" w:customStyle="1" w:styleId="FootnoteTextChar">
    <w:name w:val="Footnote Text Char"/>
    <w:aliases w:val="Footnote text Char"/>
    <w:basedOn w:val="DefaultParagraphFont"/>
    <w:link w:val="FootnoteText"/>
    <w:uiPriority w:val="99"/>
    <w:semiHidden/>
    <w:rsid w:val="00994E13"/>
    <w:rPr>
      <w:sz w:val="20"/>
      <w:szCs w:val="20"/>
    </w:rPr>
  </w:style>
  <w:style w:type="character" w:styleId="FootnoteReference">
    <w:name w:val="footnote reference"/>
    <w:basedOn w:val="DefaultParagraphFont"/>
    <w:uiPriority w:val="99"/>
    <w:semiHidden/>
    <w:unhideWhenUsed/>
    <w:rsid w:val="00994E13"/>
    <w:rPr>
      <w:vertAlign w:val="superscript"/>
    </w:rPr>
  </w:style>
  <w:style w:type="paragraph" w:styleId="ListBullet">
    <w:name w:val="List Bullet"/>
    <w:basedOn w:val="Normal"/>
    <w:semiHidden/>
    <w:qFormat/>
    <w:rsid w:val="00733F5E"/>
    <w:pPr>
      <w:numPr>
        <w:numId w:val="12"/>
      </w:numPr>
      <w:spacing w:after="80" w:line="240" w:lineRule="atLeast"/>
    </w:pPr>
    <w:rPr>
      <w:rFonts w:ascii="Arial" w:eastAsia="Times New Roman" w:hAnsi="Arial" w:cs="Times New Roman"/>
      <w:sz w:val="20"/>
      <w:szCs w:val="24"/>
      <w:lang w:eastAsia="en-AU"/>
    </w:rPr>
  </w:style>
  <w:style w:type="paragraph" w:customStyle="1" w:styleId="Bulletlevel1last">
    <w:name w:val="Bullet level 1 last"/>
    <w:basedOn w:val="Normal"/>
    <w:uiPriority w:val="6"/>
    <w:qFormat/>
    <w:rsid w:val="00733F5E"/>
    <w:pPr>
      <w:numPr>
        <w:numId w:val="1"/>
      </w:numPr>
      <w:spacing w:after="240" w:line="240" w:lineRule="atLeast"/>
    </w:pPr>
    <w:rPr>
      <w:rFonts w:ascii="Arial" w:eastAsia="Times New Roman" w:hAnsi="Arial" w:cs="Arial"/>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000765">
      <w:bodyDiv w:val="1"/>
      <w:marLeft w:val="0"/>
      <w:marRight w:val="0"/>
      <w:marTop w:val="0"/>
      <w:marBottom w:val="0"/>
      <w:divBdr>
        <w:top w:val="none" w:sz="0" w:space="0" w:color="auto"/>
        <w:left w:val="none" w:sz="0" w:space="0" w:color="auto"/>
        <w:bottom w:val="none" w:sz="0" w:space="0" w:color="auto"/>
        <w:right w:val="none" w:sz="0" w:space="0" w:color="auto"/>
      </w:divBdr>
    </w:div>
    <w:div w:id="1086340252">
      <w:bodyDiv w:val="1"/>
      <w:marLeft w:val="0"/>
      <w:marRight w:val="0"/>
      <w:marTop w:val="0"/>
      <w:marBottom w:val="0"/>
      <w:divBdr>
        <w:top w:val="none" w:sz="0" w:space="0" w:color="auto"/>
        <w:left w:val="none" w:sz="0" w:space="0" w:color="auto"/>
        <w:bottom w:val="none" w:sz="0" w:space="0" w:color="auto"/>
        <w:right w:val="none" w:sz="0" w:space="0" w:color="auto"/>
      </w:divBdr>
      <w:divsChild>
        <w:div w:id="145980660">
          <w:marLeft w:val="0"/>
          <w:marRight w:val="0"/>
          <w:marTop w:val="0"/>
          <w:marBottom w:val="0"/>
          <w:divBdr>
            <w:top w:val="none" w:sz="0" w:space="0" w:color="auto"/>
            <w:left w:val="none" w:sz="0" w:space="0" w:color="auto"/>
            <w:bottom w:val="none" w:sz="0" w:space="0" w:color="auto"/>
            <w:right w:val="none" w:sz="0" w:space="0" w:color="auto"/>
          </w:divBdr>
          <w:divsChild>
            <w:div w:id="1254630089">
              <w:marLeft w:val="0"/>
              <w:marRight w:val="0"/>
              <w:marTop w:val="0"/>
              <w:marBottom w:val="0"/>
              <w:divBdr>
                <w:top w:val="none" w:sz="0" w:space="0" w:color="auto"/>
                <w:left w:val="none" w:sz="0" w:space="0" w:color="auto"/>
                <w:bottom w:val="none" w:sz="0" w:space="0" w:color="auto"/>
                <w:right w:val="none" w:sz="0" w:space="0" w:color="auto"/>
              </w:divBdr>
              <w:divsChild>
                <w:div w:id="617104808">
                  <w:marLeft w:val="0"/>
                  <w:marRight w:val="0"/>
                  <w:marTop w:val="0"/>
                  <w:marBottom w:val="0"/>
                  <w:divBdr>
                    <w:top w:val="none" w:sz="0" w:space="0" w:color="auto"/>
                    <w:left w:val="none" w:sz="0" w:space="0" w:color="auto"/>
                    <w:bottom w:val="none" w:sz="0" w:space="0" w:color="auto"/>
                    <w:right w:val="none" w:sz="0" w:space="0" w:color="auto"/>
                  </w:divBdr>
                  <w:divsChild>
                    <w:div w:id="32313810">
                      <w:marLeft w:val="0"/>
                      <w:marRight w:val="0"/>
                      <w:marTop w:val="0"/>
                      <w:marBottom w:val="0"/>
                      <w:divBdr>
                        <w:top w:val="none" w:sz="0" w:space="0" w:color="auto"/>
                        <w:left w:val="none" w:sz="0" w:space="0" w:color="auto"/>
                        <w:bottom w:val="none" w:sz="0" w:space="0" w:color="auto"/>
                        <w:right w:val="none" w:sz="0" w:space="0" w:color="auto"/>
                      </w:divBdr>
                      <w:divsChild>
                        <w:div w:id="1209416368">
                          <w:marLeft w:val="0"/>
                          <w:marRight w:val="0"/>
                          <w:marTop w:val="0"/>
                          <w:marBottom w:val="0"/>
                          <w:divBdr>
                            <w:top w:val="none" w:sz="0" w:space="0" w:color="auto"/>
                            <w:left w:val="none" w:sz="0" w:space="0" w:color="auto"/>
                            <w:bottom w:val="none" w:sz="0" w:space="0" w:color="auto"/>
                            <w:right w:val="none" w:sz="0" w:space="0" w:color="auto"/>
                          </w:divBdr>
                          <w:divsChild>
                            <w:div w:id="239171074">
                              <w:marLeft w:val="0"/>
                              <w:marRight w:val="0"/>
                              <w:marTop w:val="0"/>
                              <w:marBottom w:val="0"/>
                              <w:divBdr>
                                <w:top w:val="none" w:sz="0" w:space="0" w:color="auto"/>
                                <w:left w:val="none" w:sz="0" w:space="0" w:color="auto"/>
                                <w:bottom w:val="none" w:sz="0" w:space="0" w:color="auto"/>
                                <w:right w:val="none" w:sz="0" w:space="0" w:color="auto"/>
                              </w:divBdr>
                              <w:divsChild>
                                <w:div w:id="145321158">
                                  <w:marLeft w:val="0"/>
                                  <w:marRight w:val="0"/>
                                  <w:marTop w:val="0"/>
                                  <w:marBottom w:val="0"/>
                                  <w:divBdr>
                                    <w:top w:val="none" w:sz="0" w:space="0" w:color="auto"/>
                                    <w:left w:val="none" w:sz="0" w:space="0" w:color="auto"/>
                                    <w:bottom w:val="none" w:sz="0" w:space="0" w:color="auto"/>
                                    <w:right w:val="none" w:sz="0" w:space="0" w:color="auto"/>
                                  </w:divBdr>
                                  <w:divsChild>
                                    <w:div w:id="998464065">
                                      <w:marLeft w:val="0"/>
                                      <w:marRight w:val="0"/>
                                      <w:marTop w:val="0"/>
                                      <w:marBottom w:val="0"/>
                                      <w:divBdr>
                                        <w:top w:val="none" w:sz="0" w:space="0" w:color="auto"/>
                                        <w:left w:val="none" w:sz="0" w:space="0" w:color="auto"/>
                                        <w:bottom w:val="none" w:sz="0" w:space="0" w:color="auto"/>
                                        <w:right w:val="none" w:sz="0" w:space="0" w:color="auto"/>
                                      </w:divBdr>
                                      <w:divsChild>
                                        <w:div w:id="1348141114">
                                          <w:marLeft w:val="0"/>
                                          <w:marRight w:val="0"/>
                                          <w:marTop w:val="0"/>
                                          <w:marBottom w:val="0"/>
                                          <w:divBdr>
                                            <w:top w:val="none" w:sz="0" w:space="0" w:color="auto"/>
                                            <w:left w:val="none" w:sz="0" w:space="0" w:color="auto"/>
                                            <w:bottom w:val="none" w:sz="0" w:space="0" w:color="auto"/>
                                            <w:right w:val="none" w:sz="0" w:space="0" w:color="auto"/>
                                          </w:divBdr>
                                          <w:divsChild>
                                            <w:div w:id="222183450">
                                              <w:marLeft w:val="0"/>
                                              <w:marRight w:val="0"/>
                                              <w:marTop w:val="0"/>
                                              <w:marBottom w:val="0"/>
                                              <w:divBdr>
                                                <w:top w:val="none" w:sz="0" w:space="0" w:color="auto"/>
                                                <w:left w:val="none" w:sz="0" w:space="0" w:color="auto"/>
                                                <w:bottom w:val="none" w:sz="0" w:space="0" w:color="auto"/>
                                                <w:right w:val="none" w:sz="0" w:space="0" w:color="auto"/>
                                              </w:divBdr>
                                              <w:divsChild>
                                                <w:div w:id="1716269977">
                                                  <w:marLeft w:val="0"/>
                                                  <w:marRight w:val="0"/>
                                                  <w:marTop w:val="0"/>
                                                  <w:marBottom w:val="0"/>
                                                  <w:divBdr>
                                                    <w:top w:val="none" w:sz="0" w:space="0" w:color="auto"/>
                                                    <w:left w:val="none" w:sz="0" w:space="0" w:color="auto"/>
                                                    <w:bottom w:val="none" w:sz="0" w:space="0" w:color="auto"/>
                                                    <w:right w:val="none" w:sz="0" w:space="0" w:color="auto"/>
                                                  </w:divBdr>
                                                  <w:divsChild>
                                                    <w:div w:id="1640958509">
                                                      <w:marLeft w:val="0"/>
                                                      <w:marRight w:val="0"/>
                                                      <w:marTop w:val="0"/>
                                                      <w:marBottom w:val="0"/>
                                                      <w:divBdr>
                                                        <w:top w:val="none" w:sz="0" w:space="0" w:color="auto"/>
                                                        <w:left w:val="none" w:sz="0" w:space="0" w:color="auto"/>
                                                        <w:bottom w:val="none" w:sz="0" w:space="0" w:color="auto"/>
                                                        <w:right w:val="none" w:sz="0" w:space="0" w:color="auto"/>
                                                      </w:divBdr>
                                                      <w:divsChild>
                                                        <w:div w:id="2886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3989247">
      <w:bodyDiv w:val="1"/>
      <w:marLeft w:val="0"/>
      <w:marRight w:val="0"/>
      <w:marTop w:val="0"/>
      <w:marBottom w:val="0"/>
      <w:divBdr>
        <w:top w:val="none" w:sz="0" w:space="0" w:color="auto"/>
        <w:left w:val="none" w:sz="0" w:space="0" w:color="auto"/>
        <w:bottom w:val="none" w:sz="0" w:space="0" w:color="auto"/>
        <w:right w:val="none" w:sz="0" w:space="0" w:color="auto"/>
      </w:divBdr>
      <w:divsChild>
        <w:div w:id="78336848">
          <w:marLeft w:val="0"/>
          <w:marRight w:val="0"/>
          <w:marTop w:val="0"/>
          <w:marBottom w:val="0"/>
          <w:divBdr>
            <w:top w:val="none" w:sz="0" w:space="0" w:color="auto"/>
            <w:left w:val="none" w:sz="0" w:space="0" w:color="auto"/>
            <w:bottom w:val="none" w:sz="0" w:space="0" w:color="auto"/>
            <w:right w:val="none" w:sz="0" w:space="0" w:color="auto"/>
          </w:divBdr>
          <w:divsChild>
            <w:div w:id="1523320402">
              <w:marLeft w:val="0"/>
              <w:marRight w:val="0"/>
              <w:marTop w:val="0"/>
              <w:marBottom w:val="0"/>
              <w:divBdr>
                <w:top w:val="none" w:sz="0" w:space="0" w:color="auto"/>
                <w:left w:val="none" w:sz="0" w:space="0" w:color="auto"/>
                <w:bottom w:val="none" w:sz="0" w:space="0" w:color="auto"/>
                <w:right w:val="none" w:sz="0" w:space="0" w:color="auto"/>
              </w:divBdr>
              <w:divsChild>
                <w:div w:id="1185677711">
                  <w:marLeft w:val="0"/>
                  <w:marRight w:val="0"/>
                  <w:marTop w:val="0"/>
                  <w:marBottom w:val="0"/>
                  <w:divBdr>
                    <w:top w:val="none" w:sz="0" w:space="0" w:color="auto"/>
                    <w:left w:val="none" w:sz="0" w:space="0" w:color="auto"/>
                    <w:bottom w:val="none" w:sz="0" w:space="0" w:color="auto"/>
                    <w:right w:val="none" w:sz="0" w:space="0" w:color="auto"/>
                  </w:divBdr>
                  <w:divsChild>
                    <w:div w:id="426464891">
                      <w:marLeft w:val="0"/>
                      <w:marRight w:val="0"/>
                      <w:marTop w:val="0"/>
                      <w:marBottom w:val="0"/>
                      <w:divBdr>
                        <w:top w:val="none" w:sz="0" w:space="0" w:color="auto"/>
                        <w:left w:val="none" w:sz="0" w:space="0" w:color="auto"/>
                        <w:bottom w:val="none" w:sz="0" w:space="0" w:color="auto"/>
                        <w:right w:val="none" w:sz="0" w:space="0" w:color="auto"/>
                      </w:divBdr>
                      <w:divsChild>
                        <w:div w:id="1493568313">
                          <w:marLeft w:val="0"/>
                          <w:marRight w:val="0"/>
                          <w:marTop w:val="0"/>
                          <w:marBottom w:val="0"/>
                          <w:divBdr>
                            <w:top w:val="none" w:sz="0" w:space="0" w:color="auto"/>
                            <w:left w:val="none" w:sz="0" w:space="0" w:color="auto"/>
                            <w:bottom w:val="none" w:sz="0" w:space="0" w:color="auto"/>
                            <w:right w:val="none" w:sz="0" w:space="0" w:color="auto"/>
                          </w:divBdr>
                          <w:divsChild>
                            <w:div w:id="1044794626">
                              <w:marLeft w:val="0"/>
                              <w:marRight w:val="0"/>
                              <w:marTop w:val="0"/>
                              <w:marBottom w:val="0"/>
                              <w:divBdr>
                                <w:top w:val="none" w:sz="0" w:space="0" w:color="auto"/>
                                <w:left w:val="none" w:sz="0" w:space="0" w:color="auto"/>
                                <w:bottom w:val="none" w:sz="0" w:space="0" w:color="auto"/>
                                <w:right w:val="none" w:sz="0" w:space="0" w:color="auto"/>
                              </w:divBdr>
                              <w:divsChild>
                                <w:div w:id="896865917">
                                  <w:marLeft w:val="0"/>
                                  <w:marRight w:val="0"/>
                                  <w:marTop w:val="0"/>
                                  <w:marBottom w:val="0"/>
                                  <w:divBdr>
                                    <w:top w:val="none" w:sz="0" w:space="0" w:color="auto"/>
                                    <w:left w:val="none" w:sz="0" w:space="0" w:color="auto"/>
                                    <w:bottom w:val="none" w:sz="0" w:space="0" w:color="auto"/>
                                    <w:right w:val="none" w:sz="0" w:space="0" w:color="auto"/>
                                  </w:divBdr>
                                  <w:divsChild>
                                    <w:div w:id="660086611">
                                      <w:marLeft w:val="0"/>
                                      <w:marRight w:val="0"/>
                                      <w:marTop w:val="0"/>
                                      <w:marBottom w:val="0"/>
                                      <w:divBdr>
                                        <w:top w:val="none" w:sz="0" w:space="0" w:color="auto"/>
                                        <w:left w:val="none" w:sz="0" w:space="0" w:color="auto"/>
                                        <w:bottom w:val="none" w:sz="0" w:space="0" w:color="auto"/>
                                        <w:right w:val="none" w:sz="0" w:space="0" w:color="auto"/>
                                      </w:divBdr>
                                      <w:divsChild>
                                        <w:div w:id="1159227474">
                                          <w:marLeft w:val="0"/>
                                          <w:marRight w:val="0"/>
                                          <w:marTop w:val="0"/>
                                          <w:marBottom w:val="0"/>
                                          <w:divBdr>
                                            <w:top w:val="none" w:sz="0" w:space="0" w:color="auto"/>
                                            <w:left w:val="none" w:sz="0" w:space="0" w:color="auto"/>
                                            <w:bottom w:val="none" w:sz="0" w:space="0" w:color="auto"/>
                                            <w:right w:val="none" w:sz="0" w:space="0" w:color="auto"/>
                                          </w:divBdr>
                                          <w:divsChild>
                                            <w:div w:id="592669542">
                                              <w:marLeft w:val="0"/>
                                              <w:marRight w:val="0"/>
                                              <w:marTop w:val="0"/>
                                              <w:marBottom w:val="0"/>
                                              <w:divBdr>
                                                <w:top w:val="none" w:sz="0" w:space="0" w:color="auto"/>
                                                <w:left w:val="none" w:sz="0" w:space="0" w:color="auto"/>
                                                <w:bottom w:val="none" w:sz="0" w:space="0" w:color="auto"/>
                                                <w:right w:val="none" w:sz="0" w:space="0" w:color="auto"/>
                                              </w:divBdr>
                                              <w:divsChild>
                                                <w:div w:id="783572883">
                                                  <w:marLeft w:val="0"/>
                                                  <w:marRight w:val="0"/>
                                                  <w:marTop w:val="0"/>
                                                  <w:marBottom w:val="0"/>
                                                  <w:divBdr>
                                                    <w:top w:val="none" w:sz="0" w:space="0" w:color="auto"/>
                                                    <w:left w:val="none" w:sz="0" w:space="0" w:color="auto"/>
                                                    <w:bottom w:val="none" w:sz="0" w:space="0" w:color="auto"/>
                                                    <w:right w:val="none" w:sz="0" w:space="0" w:color="auto"/>
                                                  </w:divBdr>
                                                  <w:divsChild>
                                                    <w:div w:id="1933735028">
                                                      <w:marLeft w:val="0"/>
                                                      <w:marRight w:val="0"/>
                                                      <w:marTop w:val="0"/>
                                                      <w:marBottom w:val="0"/>
                                                      <w:divBdr>
                                                        <w:top w:val="none" w:sz="0" w:space="0" w:color="auto"/>
                                                        <w:left w:val="none" w:sz="0" w:space="0" w:color="auto"/>
                                                        <w:bottom w:val="none" w:sz="0" w:space="0" w:color="auto"/>
                                                        <w:right w:val="none" w:sz="0" w:space="0" w:color="auto"/>
                                                      </w:divBdr>
                                                      <w:divsChild>
                                                        <w:div w:id="27440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ndards.org.au/search-for-a-standar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127E205E9ECA4D9726A1AFCB1653C2" ma:contentTypeVersion="13" ma:contentTypeDescription="Create a new document." ma:contentTypeScope="" ma:versionID="a841f5e86cdc2c3b6a4ec958e7504011">
  <xsd:schema xmlns:xsd="http://www.w3.org/2001/XMLSchema" xmlns:xs="http://www.w3.org/2001/XMLSchema" xmlns:p="http://schemas.microsoft.com/office/2006/metadata/properties" xmlns:ns3="75eea15c-2071-4c8d-9b7e-c00750b61f59" xmlns:ns4="50fce270-47b9-462b-93f8-8c8c4324667b" targetNamespace="http://schemas.microsoft.com/office/2006/metadata/properties" ma:root="true" ma:fieldsID="2b9a1aba7b7a2333175f90223e3035af" ns3:_="" ns4:_="">
    <xsd:import namespace="75eea15c-2071-4c8d-9b7e-c00750b61f59"/>
    <xsd:import namespace="50fce270-47b9-462b-93f8-8c8c4324667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ea15c-2071-4c8d-9b7e-c00750b61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fce270-47b9-462b-93f8-8c8c432466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B6501-A3AE-45DA-9DF7-5DEB456DD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ea15c-2071-4c8d-9b7e-c00750b61f59"/>
    <ds:schemaRef ds:uri="50fce270-47b9-462b-93f8-8c8c43246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4A20D3-5249-4064-B676-33B7404814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88E647-FB6C-49D4-8E75-03B5196F5AC8}">
  <ds:schemaRefs>
    <ds:schemaRef ds:uri="http://schemas.microsoft.com/sharepoint/v3/contenttype/forms"/>
  </ds:schemaRefs>
</ds:datastoreItem>
</file>

<file path=customXml/itemProps4.xml><?xml version="1.0" encoding="utf-8"?>
<ds:datastoreItem xmlns:ds="http://schemas.openxmlformats.org/officeDocument/2006/customXml" ds:itemID="{A2C69DEC-0F5F-4536-8E17-BFBFECC17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2382</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Richard Cranston</cp:lastModifiedBy>
  <cp:revision>2</cp:revision>
  <cp:lastPrinted>2020-02-25T00:02:00Z</cp:lastPrinted>
  <dcterms:created xsi:type="dcterms:W3CDTF">2020-04-06T05:21:00Z</dcterms:created>
  <dcterms:modified xsi:type="dcterms:W3CDTF">2020-04-06T05:21:00Z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0x0101003B127E205E9ECA4D9726A1AFCB1653C2</vt:lpwstr>
  </property>
  <property fmtid="{D5CDD505-2E9C-101B-9397-08002B2CF9AE}" pid="3" name="_dlc_DocIdItemGuid">
    <vt:lpwstr>e62b6a4c-cafa-4f20-9a26-5c487a730884</vt:lpwstr>
  </property>
</Properties>
</file>