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1DD9D6" w14:textId="2723940E" w:rsidR="00F328DA" w:rsidRPr="00BC76EB" w:rsidRDefault="002533F0" w:rsidP="00126429">
      <w:pPr>
        <w:spacing w:before="0" w:after="120"/>
        <w:ind w:right="91"/>
        <w:jc w:val="center"/>
        <w:rPr>
          <w:rFonts w:ascii="Arial" w:hAnsi="Arial" w:cs="Arial"/>
          <w:b/>
          <w:szCs w:val="24"/>
          <w:u w:val="single"/>
        </w:rPr>
      </w:pPr>
      <w:bookmarkStart w:id="0" w:name="_GoBack"/>
      <w:bookmarkEnd w:id="0"/>
      <w:r w:rsidRPr="00BC76EB">
        <w:rPr>
          <w:rFonts w:ascii="Arial" w:hAnsi="Arial" w:cs="Arial"/>
          <w:b/>
          <w:szCs w:val="24"/>
          <w:u w:val="single"/>
        </w:rPr>
        <w:t>EXPLANATORY STATEMENT</w:t>
      </w:r>
      <w:r w:rsidR="00B54C30" w:rsidRPr="00BC76EB">
        <w:rPr>
          <w:rFonts w:ascii="Arial" w:hAnsi="Arial" w:cs="Arial"/>
          <w:b/>
          <w:szCs w:val="24"/>
          <w:u w:val="single"/>
        </w:rPr>
        <w:t xml:space="preserve"> </w:t>
      </w:r>
    </w:p>
    <w:p w14:paraId="253AB173" w14:textId="77777777" w:rsidR="00EE2BCB" w:rsidRDefault="00EE2BCB" w:rsidP="002533F0">
      <w:pPr>
        <w:spacing w:before="0"/>
        <w:ind w:right="91"/>
        <w:jc w:val="center"/>
        <w:rPr>
          <w:rFonts w:ascii="Arial" w:hAnsi="Arial" w:cs="Arial"/>
          <w:color w:val="0070C0"/>
          <w:szCs w:val="24"/>
        </w:rPr>
      </w:pPr>
    </w:p>
    <w:p w14:paraId="57B63FEC" w14:textId="22B29C16" w:rsidR="00966756" w:rsidRDefault="00EE2BCB" w:rsidP="00EE2BCB">
      <w:pPr>
        <w:spacing w:before="0"/>
        <w:ind w:right="91"/>
        <w:jc w:val="center"/>
        <w:rPr>
          <w:rFonts w:ascii="Arial" w:hAnsi="Arial" w:cs="Arial"/>
          <w:i/>
          <w:szCs w:val="24"/>
        </w:rPr>
      </w:pPr>
      <w:r w:rsidRPr="00EE2BCB">
        <w:rPr>
          <w:rFonts w:ascii="Arial" w:hAnsi="Arial" w:cs="Arial"/>
          <w:i/>
          <w:szCs w:val="24"/>
        </w:rPr>
        <w:t xml:space="preserve">Social Security </w:t>
      </w:r>
      <w:r w:rsidR="00EF3ABB">
        <w:rPr>
          <w:rFonts w:ascii="Arial" w:hAnsi="Arial" w:cs="Arial"/>
          <w:i/>
          <w:szCs w:val="24"/>
        </w:rPr>
        <w:t>Act 1991</w:t>
      </w:r>
    </w:p>
    <w:p w14:paraId="135F1D8E" w14:textId="7A268846" w:rsidR="002533F0" w:rsidRPr="00BC76EB" w:rsidRDefault="00EF3ABB" w:rsidP="002533F0">
      <w:pPr>
        <w:spacing w:before="0"/>
        <w:ind w:right="91"/>
        <w:jc w:val="center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Social Security (Deeming Threshold Rates) Determination 2020</w:t>
      </w:r>
    </w:p>
    <w:p w14:paraId="574B86A7" w14:textId="15566C31" w:rsidR="00DE6F22" w:rsidRDefault="00DE6F22" w:rsidP="00547657">
      <w:pPr>
        <w:jc w:val="both"/>
        <w:rPr>
          <w:rStyle w:val="BookTitle"/>
          <w:rFonts w:ascii="Arial" w:hAnsi="Arial" w:cs="Arial"/>
          <w:b/>
          <w:i w:val="0"/>
          <w:iCs w:val="0"/>
          <w:smallCaps w:val="0"/>
          <w:spacing w:val="0"/>
          <w:szCs w:val="24"/>
        </w:rPr>
      </w:pPr>
      <w:r>
        <w:rPr>
          <w:rStyle w:val="BookTitle"/>
          <w:rFonts w:ascii="Arial" w:hAnsi="Arial" w:cs="Arial"/>
          <w:b/>
          <w:i w:val="0"/>
          <w:iCs w:val="0"/>
          <w:smallCaps w:val="0"/>
          <w:spacing w:val="0"/>
          <w:szCs w:val="24"/>
        </w:rPr>
        <w:t>Purpose</w:t>
      </w:r>
    </w:p>
    <w:p w14:paraId="390B29D1" w14:textId="2CF701E7" w:rsidR="00EF3ABB" w:rsidRPr="00EF3ABB" w:rsidRDefault="00547657" w:rsidP="00547657">
      <w:pPr>
        <w:jc w:val="both"/>
        <w:rPr>
          <w:rStyle w:val="BookTitle"/>
          <w:rFonts w:ascii="Arial" w:hAnsi="Arial" w:cs="Arial"/>
          <w:i w:val="0"/>
          <w:iCs w:val="0"/>
          <w:smallCaps w:val="0"/>
          <w:spacing w:val="0"/>
        </w:rPr>
      </w:pPr>
      <w:r>
        <w:rPr>
          <w:rStyle w:val="BookTitle"/>
          <w:rFonts w:ascii="Arial" w:hAnsi="Arial" w:cs="Arial"/>
          <w:i w:val="0"/>
          <w:iCs w:val="0"/>
          <w:smallCaps w:val="0"/>
          <w:spacing w:val="0"/>
        </w:rPr>
        <w:t>Section 1082</w:t>
      </w:r>
      <w:r w:rsidR="00EF3ABB">
        <w:rPr>
          <w:rStyle w:val="BookTitle"/>
          <w:rFonts w:ascii="Arial" w:hAnsi="Arial" w:cs="Arial"/>
          <w:i w:val="0"/>
          <w:iCs w:val="0"/>
          <w:smallCaps w:val="0"/>
          <w:spacing w:val="0"/>
        </w:rPr>
        <w:t xml:space="preserve"> of the </w:t>
      </w:r>
      <w:r w:rsidR="00EF3ABB">
        <w:rPr>
          <w:rStyle w:val="BookTitle"/>
          <w:rFonts w:ascii="Arial" w:hAnsi="Arial" w:cs="Arial"/>
          <w:iCs w:val="0"/>
          <w:smallCaps w:val="0"/>
          <w:spacing w:val="0"/>
        </w:rPr>
        <w:t xml:space="preserve">Social Security Act 1991 </w:t>
      </w:r>
      <w:r w:rsidR="00EF3ABB">
        <w:rPr>
          <w:rStyle w:val="BookTitle"/>
          <w:rFonts w:ascii="Arial" w:hAnsi="Arial" w:cs="Arial"/>
          <w:i w:val="0"/>
          <w:iCs w:val="0"/>
          <w:smallCaps w:val="0"/>
          <w:spacing w:val="0"/>
        </w:rPr>
        <w:t>(the Act) allows the Minister for Families and Social Services to determine, by legislative instrument, th</w:t>
      </w:r>
      <w:r w:rsidR="00675FE1">
        <w:rPr>
          <w:rStyle w:val="BookTitle"/>
          <w:rFonts w:ascii="Arial" w:hAnsi="Arial" w:cs="Arial"/>
          <w:i w:val="0"/>
          <w:iCs w:val="0"/>
          <w:smallCaps w:val="0"/>
          <w:spacing w:val="0"/>
        </w:rPr>
        <w:t>e below threshold and above</w:t>
      </w:r>
      <w:r w:rsidR="009636A1">
        <w:rPr>
          <w:rStyle w:val="BookTitle"/>
          <w:rFonts w:ascii="Arial" w:hAnsi="Arial" w:cs="Arial"/>
          <w:i w:val="0"/>
          <w:iCs w:val="0"/>
          <w:smallCaps w:val="0"/>
          <w:spacing w:val="0"/>
        </w:rPr>
        <w:t xml:space="preserve"> threshold rate for the purpose</w:t>
      </w:r>
      <w:r w:rsidR="00675FE1">
        <w:rPr>
          <w:rStyle w:val="BookTitle"/>
          <w:rFonts w:ascii="Arial" w:hAnsi="Arial" w:cs="Arial"/>
          <w:i w:val="0"/>
          <w:iCs w:val="0"/>
          <w:smallCaps w:val="0"/>
          <w:spacing w:val="0"/>
        </w:rPr>
        <w:t xml:space="preserve"> of calculating income from financial </w:t>
      </w:r>
      <w:r>
        <w:rPr>
          <w:rStyle w:val="BookTitle"/>
          <w:rFonts w:ascii="Arial" w:hAnsi="Arial" w:cs="Arial"/>
          <w:i w:val="0"/>
          <w:iCs w:val="0"/>
          <w:smallCaps w:val="0"/>
          <w:spacing w:val="0"/>
        </w:rPr>
        <w:t>assets</w:t>
      </w:r>
      <w:r w:rsidR="00675FE1">
        <w:rPr>
          <w:rStyle w:val="BookTitle"/>
          <w:rFonts w:ascii="Arial" w:hAnsi="Arial" w:cs="Arial"/>
          <w:i w:val="0"/>
          <w:iCs w:val="0"/>
          <w:smallCaps w:val="0"/>
          <w:spacing w:val="0"/>
        </w:rPr>
        <w:t xml:space="preserve"> under the Act.</w:t>
      </w:r>
    </w:p>
    <w:p w14:paraId="042E721B" w14:textId="26741953" w:rsidR="009F5A04" w:rsidRDefault="00694024" w:rsidP="00547657">
      <w:pPr>
        <w:jc w:val="both"/>
        <w:rPr>
          <w:rStyle w:val="BookTitle"/>
          <w:rFonts w:ascii="Arial" w:hAnsi="Arial" w:cs="Arial"/>
          <w:i w:val="0"/>
          <w:iCs w:val="0"/>
          <w:smallCaps w:val="0"/>
          <w:spacing w:val="0"/>
        </w:rPr>
      </w:pPr>
      <w:r>
        <w:rPr>
          <w:rStyle w:val="BookTitle"/>
          <w:rFonts w:ascii="Arial" w:hAnsi="Arial" w:cs="Arial"/>
          <w:i w:val="0"/>
          <w:iCs w:val="0"/>
          <w:smallCaps w:val="0"/>
          <w:spacing w:val="0"/>
        </w:rPr>
        <w:t>The effect of the</w:t>
      </w:r>
      <w:r w:rsidR="00BA5E27">
        <w:rPr>
          <w:rStyle w:val="BookTitle"/>
          <w:rFonts w:ascii="Arial" w:hAnsi="Arial" w:cs="Arial"/>
          <w:i w:val="0"/>
          <w:iCs w:val="0"/>
          <w:smallCaps w:val="0"/>
          <w:spacing w:val="0"/>
        </w:rPr>
        <w:t xml:space="preserve"> </w:t>
      </w:r>
      <w:r w:rsidR="00675FE1">
        <w:rPr>
          <w:rStyle w:val="BookTitle"/>
          <w:rFonts w:ascii="Arial" w:hAnsi="Arial" w:cs="Arial"/>
          <w:iCs w:val="0"/>
          <w:smallCaps w:val="0"/>
          <w:spacing w:val="0"/>
        </w:rPr>
        <w:t>Social Security (Deeming Threshold Rates) Determination 2020</w:t>
      </w:r>
      <w:r w:rsidR="00D44A72" w:rsidRPr="001C357F">
        <w:rPr>
          <w:rStyle w:val="BookTitle"/>
          <w:rFonts w:ascii="Arial" w:hAnsi="Arial" w:cs="Arial"/>
          <w:iCs w:val="0"/>
          <w:smallCaps w:val="0"/>
          <w:spacing w:val="0"/>
        </w:rPr>
        <w:t xml:space="preserve"> </w:t>
      </w:r>
      <w:r w:rsidR="0067283E">
        <w:rPr>
          <w:rStyle w:val="BookTitle"/>
          <w:rFonts w:ascii="Arial" w:hAnsi="Arial" w:cs="Arial"/>
          <w:i w:val="0"/>
          <w:iCs w:val="0"/>
          <w:smallCaps w:val="0"/>
          <w:spacing w:val="0"/>
        </w:rPr>
        <w:t>(this</w:t>
      </w:r>
      <w:r w:rsidR="009636A1">
        <w:rPr>
          <w:rStyle w:val="BookTitle"/>
          <w:rFonts w:ascii="Arial" w:hAnsi="Arial" w:cs="Arial"/>
          <w:i w:val="0"/>
          <w:iCs w:val="0"/>
          <w:smallCaps w:val="0"/>
          <w:spacing w:val="0"/>
        </w:rPr>
        <w:t> </w:t>
      </w:r>
      <w:r w:rsidR="00D44A72">
        <w:rPr>
          <w:rStyle w:val="BookTitle"/>
          <w:rFonts w:ascii="Arial" w:hAnsi="Arial" w:cs="Arial"/>
          <w:i w:val="0"/>
          <w:iCs w:val="0"/>
          <w:smallCaps w:val="0"/>
          <w:spacing w:val="0"/>
        </w:rPr>
        <w:t>i</w:t>
      </w:r>
      <w:r w:rsidR="00BA5E27">
        <w:rPr>
          <w:rStyle w:val="BookTitle"/>
          <w:rFonts w:ascii="Arial" w:hAnsi="Arial" w:cs="Arial"/>
          <w:i w:val="0"/>
          <w:iCs w:val="0"/>
          <w:smallCaps w:val="0"/>
          <w:spacing w:val="0"/>
        </w:rPr>
        <w:t>nstrument</w:t>
      </w:r>
      <w:r w:rsidR="00D44A72">
        <w:rPr>
          <w:rStyle w:val="BookTitle"/>
          <w:rFonts w:ascii="Arial" w:hAnsi="Arial" w:cs="Arial"/>
          <w:i w:val="0"/>
          <w:iCs w:val="0"/>
          <w:smallCaps w:val="0"/>
          <w:spacing w:val="0"/>
        </w:rPr>
        <w:t>)</w:t>
      </w:r>
      <w:r>
        <w:rPr>
          <w:rStyle w:val="BookTitle"/>
          <w:rFonts w:ascii="Arial" w:hAnsi="Arial" w:cs="Arial"/>
          <w:i w:val="0"/>
          <w:iCs w:val="0"/>
          <w:smallCaps w:val="0"/>
          <w:spacing w:val="0"/>
        </w:rPr>
        <w:t xml:space="preserve"> </w:t>
      </w:r>
      <w:r w:rsidR="0074777D">
        <w:rPr>
          <w:rStyle w:val="BookTitle"/>
          <w:rFonts w:ascii="Arial" w:hAnsi="Arial" w:cs="Arial"/>
          <w:i w:val="0"/>
          <w:iCs w:val="0"/>
          <w:smallCaps w:val="0"/>
          <w:spacing w:val="0"/>
        </w:rPr>
        <w:t xml:space="preserve">is </w:t>
      </w:r>
      <w:r w:rsidR="00B825A7">
        <w:rPr>
          <w:rStyle w:val="BookTitle"/>
          <w:rFonts w:ascii="Arial" w:hAnsi="Arial" w:cs="Arial"/>
          <w:i w:val="0"/>
          <w:iCs w:val="0"/>
          <w:smallCaps w:val="0"/>
          <w:spacing w:val="0"/>
        </w:rPr>
        <w:t xml:space="preserve">to </w:t>
      </w:r>
      <w:r w:rsidR="00675FE1">
        <w:rPr>
          <w:rStyle w:val="BookTitle"/>
          <w:rFonts w:ascii="Arial" w:hAnsi="Arial" w:cs="Arial"/>
          <w:i w:val="0"/>
          <w:iCs w:val="0"/>
          <w:smallCaps w:val="0"/>
          <w:spacing w:val="0"/>
        </w:rPr>
        <w:t>determine the below threshold rate as 0.</w:t>
      </w:r>
      <w:r w:rsidR="00F73825">
        <w:rPr>
          <w:rStyle w:val="BookTitle"/>
          <w:rFonts w:ascii="Arial" w:hAnsi="Arial" w:cs="Arial"/>
          <w:i w:val="0"/>
          <w:iCs w:val="0"/>
          <w:smallCaps w:val="0"/>
          <w:spacing w:val="0"/>
        </w:rPr>
        <w:t>25</w:t>
      </w:r>
      <w:r w:rsidR="00675FE1">
        <w:rPr>
          <w:rStyle w:val="BookTitle"/>
          <w:rFonts w:ascii="Arial" w:hAnsi="Arial" w:cs="Arial"/>
          <w:i w:val="0"/>
          <w:iCs w:val="0"/>
          <w:smallCaps w:val="0"/>
          <w:spacing w:val="0"/>
        </w:rPr>
        <w:t xml:space="preserve"> per cent, and the above threshold rate as 2.</w:t>
      </w:r>
      <w:r w:rsidR="00F73825">
        <w:rPr>
          <w:rStyle w:val="BookTitle"/>
          <w:rFonts w:ascii="Arial" w:hAnsi="Arial" w:cs="Arial"/>
          <w:i w:val="0"/>
          <w:iCs w:val="0"/>
          <w:smallCaps w:val="0"/>
          <w:spacing w:val="0"/>
        </w:rPr>
        <w:t>25</w:t>
      </w:r>
      <w:r w:rsidR="00675FE1">
        <w:rPr>
          <w:rStyle w:val="BookTitle"/>
          <w:rFonts w:ascii="Arial" w:hAnsi="Arial" w:cs="Arial"/>
          <w:i w:val="0"/>
          <w:iCs w:val="0"/>
          <w:smallCaps w:val="0"/>
          <w:spacing w:val="0"/>
        </w:rPr>
        <w:t xml:space="preserve"> per</w:t>
      </w:r>
      <w:r w:rsidR="002F0566">
        <w:rPr>
          <w:rStyle w:val="BookTitle"/>
          <w:rFonts w:ascii="Arial" w:hAnsi="Arial" w:cs="Arial"/>
          <w:i w:val="0"/>
          <w:iCs w:val="0"/>
          <w:smallCaps w:val="0"/>
          <w:spacing w:val="0"/>
        </w:rPr>
        <w:t xml:space="preserve"> </w:t>
      </w:r>
      <w:r w:rsidR="00675FE1">
        <w:rPr>
          <w:rStyle w:val="BookTitle"/>
          <w:rFonts w:ascii="Arial" w:hAnsi="Arial" w:cs="Arial"/>
          <w:i w:val="0"/>
          <w:iCs w:val="0"/>
          <w:smallCaps w:val="0"/>
          <w:spacing w:val="0"/>
        </w:rPr>
        <w:t xml:space="preserve">cent, for </w:t>
      </w:r>
      <w:r w:rsidR="00501451">
        <w:rPr>
          <w:rStyle w:val="BookTitle"/>
          <w:rFonts w:ascii="Arial" w:hAnsi="Arial" w:cs="Arial"/>
          <w:i w:val="0"/>
          <w:iCs w:val="0"/>
          <w:smallCaps w:val="0"/>
          <w:spacing w:val="0"/>
        </w:rPr>
        <w:t>the purpose</w:t>
      </w:r>
      <w:r w:rsidR="00675FE1">
        <w:rPr>
          <w:rStyle w:val="BookTitle"/>
          <w:rFonts w:ascii="Arial" w:hAnsi="Arial" w:cs="Arial"/>
          <w:i w:val="0"/>
          <w:iCs w:val="0"/>
          <w:smallCaps w:val="0"/>
          <w:spacing w:val="0"/>
        </w:rPr>
        <w:t xml:space="preserve"> of calculating income from financial assets under Division 1B of </w:t>
      </w:r>
      <w:r w:rsidR="00A86654">
        <w:rPr>
          <w:rStyle w:val="BookTitle"/>
          <w:rFonts w:ascii="Arial" w:hAnsi="Arial" w:cs="Arial"/>
          <w:i w:val="0"/>
          <w:iCs w:val="0"/>
          <w:smallCaps w:val="0"/>
          <w:spacing w:val="0"/>
        </w:rPr>
        <w:t>P</w:t>
      </w:r>
      <w:r w:rsidR="00675FE1">
        <w:rPr>
          <w:rStyle w:val="BookTitle"/>
          <w:rFonts w:ascii="Arial" w:hAnsi="Arial" w:cs="Arial"/>
          <w:i w:val="0"/>
          <w:iCs w:val="0"/>
          <w:smallCaps w:val="0"/>
          <w:spacing w:val="0"/>
        </w:rPr>
        <w:t>art 3.10 of the Act.</w:t>
      </w:r>
    </w:p>
    <w:p w14:paraId="36124799" w14:textId="77777777" w:rsidR="0015134A" w:rsidRPr="00BC76EB" w:rsidRDefault="0015134A" w:rsidP="00547657">
      <w:pPr>
        <w:jc w:val="both"/>
        <w:rPr>
          <w:rStyle w:val="BookTitle"/>
          <w:rFonts w:ascii="Arial" w:hAnsi="Arial" w:cs="Arial"/>
          <w:b/>
          <w:i w:val="0"/>
          <w:iCs w:val="0"/>
          <w:smallCaps w:val="0"/>
          <w:spacing w:val="0"/>
          <w:szCs w:val="24"/>
        </w:rPr>
      </w:pPr>
      <w:r w:rsidRPr="005C0271">
        <w:rPr>
          <w:rStyle w:val="BookTitle"/>
          <w:rFonts w:ascii="Arial" w:hAnsi="Arial" w:cs="Arial"/>
          <w:b/>
          <w:i w:val="0"/>
          <w:iCs w:val="0"/>
          <w:smallCaps w:val="0"/>
          <w:spacing w:val="0"/>
          <w:szCs w:val="24"/>
        </w:rPr>
        <w:t>Background</w:t>
      </w:r>
    </w:p>
    <w:p w14:paraId="52B2F992" w14:textId="4E70200F" w:rsidR="003830AA" w:rsidRPr="001B7EE9" w:rsidRDefault="003830AA" w:rsidP="00547657">
      <w:pPr>
        <w:jc w:val="both"/>
        <w:rPr>
          <w:rFonts w:ascii="Arial" w:hAnsi="Arial" w:cs="Arial"/>
          <w:szCs w:val="24"/>
          <w:lang w:val="en-US"/>
        </w:rPr>
      </w:pPr>
      <w:r w:rsidRPr="00927E9D">
        <w:rPr>
          <w:rFonts w:ascii="Arial" w:hAnsi="Arial" w:cs="Arial"/>
          <w:szCs w:val="24"/>
          <w:lang w:val="en-US"/>
        </w:rPr>
        <w:t xml:space="preserve">The </w:t>
      </w:r>
      <w:r>
        <w:rPr>
          <w:rFonts w:ascii="Arial" w:hAnsi="Arial" w:cs="Arial"/>
          <w:iCs/>
          <w:szCs w:val="24"/>
          <w:lang w:val="en-US"/>
        </w:rPr>
        <w:t xml:space="preserve">Act </w:t>
      </w:r>
      <w:r w:rsidRPr="00927E9D">
        <w:rPr>
          <w:rFonts w:ascii="Arial" w:hAnsi="Arial" w:cs="Arial"/>
          <w:szCs w:val="24"/>
          <w:lang w:val="en-US"/>
        </w:rPr>
        <w:t>prescribes rules for calculating inco</w:t>
      </w:r>
      <w:r>
        <w:rPr>
          <w:rFonts w:ascii="Arial" w:hAnsi="Arial" w:cs="Arial"/>
          <w:szCs w:val="24"/>
          <w:lang w:val="en-US"/>
        </w:rPr>
        <w:t xml:space="preserve">me from financial investments. </w:t>
      </w:r>
      <w:r w:rsidRPr="00927E9D">
        <w:rPr>
          <w:rFonts w:ascii="Arial" w:hAnsi="Arial" w:cs="Arial"/>
          <w:szCs w:val="24"/>
          <w:lang w:val="en-US"/>
        </w:rPr>
        <w:t xml:space="preserve">These rules are generally known as </w:t>
      </w:r>
      <w:r w:rsidR="00A86654">
        <w:rPr>
          <w:rFonts w:ascii="Arial" w:hAnsi="Arial" w:cs="Arial"/>
          <w:szCs w:val="24"/>
          <w:lang w:val="en-US"/>
        </w:rPr>
        <w:t xml:space="preserve">the </w:t>
      </w:r>
      <w:r w:rsidRPr="00927E9D">
        <w:rPr>
          <w:rFonts w:ascii="Arial" w:hAnsi="Arial" w:cs="Arial"/>
          <w:szCs w:val="24"/>
          <w:lang w:val="en-US"/>
        </w:rPr>
        <w:t>deeming rules. Under these</w:t>
      </w:r>
      <w:r>
        <w:rPr>
          <w:rFonts w:ascii="Arial" w:hAnsi="Arial" w:cs="Arial"/>
          <w:szCs w:val="24"/>
          <w:lang w:val="en-US"/>
        </w:rPr>
        <w:t xml:space="preserve"> rules the value of a person’s</w:t>
      </w:r>
      <w:r w:rsidRPr="00927E9D">
        <w:rPr>
          <w:rFonts w:ascii="Arial" w:hAnsi="Arial" w:cs="Arial"/>
          <w:szCs w:val="24"/>
          <w:lang w:val="en-US"/>
        </w:rPr>
        <w:t xml:space="preserve"> financial assets are added together and income is deemed on these assets using a</w:t>
      </w:r>
      <w:r w:rsidR="00547657">
        <w:rPr>
          <w:rFonts w:ascii="Arial" w:hAnsi="Arial" w:cs="Arial"/>
          <w:szCs w:val="24"/>
          <w:lang w:val="en-US"/>
        </w:rPr>
        <w:t> </w:t>
      </w:r>
      <w:r w:rsidRPr="00927E9D">
        <w:rPr>
          <w:rFonts w:ascii="Arial" w:hAnsi="Arial" w:cs="Arial"/>
          <w:szCs w:val="24"/>
          <w:lang w:val="en-US"/>
        </w:rPr>
        <w:t>‘below threshold rate’ and an ‘above threshold rate’. </w:t>
      </w:r>
      <w:r>
        <w:rPr>
          <w:rFonts w:ascii="Arial" w:hAnsi="Arial" w:cs="Arial"/>
          <w:szCs w:val="24"/>
          <w:lang w:val="en-US"/>
        </w:rPr>
        <w:t>Since</w:t>
      </w:r>
      <w:r w:rsidRPr="001B7EE9">
        <w:rPr>
          <w:rFonts w:ascii="Arial" w:hAnsi="Arial" w:cs="Arial"/>
          <w:szCs w:val="24"/>
          <w:lang w:val="en-US"/>
        </w:rPr>
        <w:t xml:space="preserve"> 1 July 2019, the first:</w:t>
      </w:r>
    </w:p>
    <w:p w14:paraId="371D4994" w14:textId="7005262D" w:rsidR="003830AA" w:rsidRPr="001B7EE9" w:rsidRDefault="003830AA" w:rsidP="00547657">
      <w:pPr>
        <w:pStyle w:val="ListParagraph"/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Cs w:val="24"/>
          <w:lang w:val="en-US"/>
        </w:rPr>
      </w:pPr>
      <w:r w:rsidRPr="001B7EE9">
        <w:rPr>
          <w:rFonts w:ascii="Arial" w:hAnsi="Arial" w:cs="Arial"/>
          <w:szCs w:val="24"/>
          <w:lang w:val="en-US"/>
        </w:rPr>
        <w:t xml:space="preserve">$51,800 of a single </w:t>
      </w:r>
      <w:r w:rsidR="00DB5767">
        <w:rPr>
          <w:rFonts w:ascii="Arial" w:hAnsi="Arial" w:cs="Arial"/>
          <w:szCs w:val="24"/>
          <w:lang w:val="en-US"/>
        </w:rPr>
        <w:t>recipient’s</w:t>
      </w:r>
      <w:r w:rsidR="00F330F1" w:rsidRPr="001B7EE9">
        <w:rPr>
          <w:rFonts w:ascii="Arial" w:hAnsi="Arial" w:cs="Arial"/>
          <w:szCs w:val="24"/>
          <w:lang w:val="en-US"/>
        </w:rPr>
        <w:t xml:space="preserve"> </w:t>
      </w:r>
      <w:r w:rsidRPr="001B7EE9">
        <w:rPr>
          <w:rFonts w:ascii="Arial" w:hAnsi="Arial" w:cs="Arial"/>
          <w:szCs w:val="24"/>
          <w:lang w:val="en-US"/>
        </w:rPr>
        <w:t>financial assets</w:t>
      </w:r>
      <w:r w:rsidR="00547657">
        <w:rPr>
          <w:rFonts w:ascii="Arial" w:hAnsi="Arial" w:cs="Arial"/>
          <w:szCs w:val="24"/>
          <w:lang w:val="en-US"/>
        </w:rPr>
        <w:t>;</w:t>
      </w:r>
    </w:p>
    <w:p w14:paraId="3841830F" w14:textId="610AB52F" w:rsidR="00547657" w:rsidRPr="00547657" w:rsidRDefault="003830AA" w:rsidP="00547657">
      <w:pPr>
        <w:pStyle w:val="ListParagraph"/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Cs w:val="24"/>
          <w:lang w:val="en-US"/>
        </w:rPr>
      </w:pPr>
      <w:r w:rsidRPr="001B7EE9">
        <w:rPr>
          <w:rFonts w:ascii="Arial" w:hAnsi="Arial" w:cs="Arial"/>
          <w:szCs w:val="24"/>
          <w:lang w:val="en-US"/>
        </w:rPr>
        <w:t>$86,200 of a pensioner cou</w:t>
      </w:r>
      <w:r>
        <w:rPr>
          <w:rFonts w:ascii="Arial" w:hAnsi="Arial" w:cs="Arial"/>
          <w:szCs w:val="24"/>
          <w:lang w:val="en-US"/>
        </w:rPr>
        <w:t>ple’s combined financial assets</w:t>
      </w:r>
      <w:r w:rsidR="00547657">
        <w:rPr>
          <w:rFonts w:ascii="Arial" w:hAnsi="Arial" w:cs="Arial"/>
          <w:szCs w:val="24"/>
          <w:lang w:val="en-US"/>
        </w:rPr>
        <w:t>; and</w:t>
      </w:r>
    </w:p>
    <w:p w14:paraId="064F2209" w14:textId="77777777" w:rsidR="003830AA" w:rsidRPr="001B7EE9" w:rsidRDefault="003830AA" w:rsidP="00547657">
      <w:pPr>
        <w:pStyle w:val="ListParagraph"/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Cs w:val="24"/>
          <w:lang w:val="en-US"/>
        </w:rPr>
      </w:pPr>
      <w:r w:rsidRPr="001B7EE9">
        <w:rPr>
          <w:rFonts w:ascii="Arial" w:hAnsi="Arial" w:cs="Arial"/>
          <w:szCs w:val="24"/>
          <w:lang w:val="en-US"/>
        </w:rPr>
        <w:t>$43,100 of each member of a couple who is a social security allowance recipient’s financial assets</w:t>
      </w:r>
    </w:p>
    <w:p w14:paraId="24D9688C" w14:textId="7FDEDF08" w:rsidR="003830AA" w:rsidRDefault="003830AA" w:rsidP="00547657">
      <w:pPr>
        <w:jc w:val="both"/>
        <w:rPr>
          <w:rFonts w:ascii="Arial" w:hAnsi="Arial" w:cs="Arial"/>
          <w:szCs w:val="24"/>
          <w:lang w:val="en-US"/>
        </w:rPr>
      </w:pPr>
      <w:r w:rsidRPr="00927E9D">
        <w:rPr>
          <w:rFonts w:ascii="Arial" w:hAnsi="Arial" w:cs="Arial"/>
          <w:szCs w:val="24"/>
          <w:lang w:val="en-US"/>
        </w:rPr>
        <w:t>is deemed to earn the below threshold rate, and the balance over this amount is</w:t>
      </w:r>
      <w:r w:rsidR="00547657">
        <w:rPr>
          <w:rFonts w:ascii="Arial" w:hAnsi="Arial" w:cs="Arial"/>
          <w:szCs w:val="24"/>
          <w:lang w:val="en-US"/>
        </w:rPr>
        <w:t> </w:t>
      </w:r>
      <w:r w:rsidRPr="00927E9D">
        <w:rPr>
          <w:rFonts w:ascii="Arial" w:hAnsi="Arial" w:cs="Arial"/>
          <w:szCs w:val="24"/>
          <w:lang w:val="en-US"/>
        </w:rPr>
        <w:t>deemed to earn the above threshold rate</w:t>
      </w:r>
      <w:r>
        <w:rPr>
          <w:rFonts w:ascii="Arial" w:hAnsi="Arial" w:cs="Arial"/>
          <w:szCs w:val="24"/>
          <w:lang w:val="en-US"/>
        </w:rPr>
        <w:t xml:space="preserve">. These thresholds are indexed to the Consumer Price Index, and increase on 1 July each year. </w:t>
      </w:r>
    </w:p>
    <w:p w14:paraId="33F1B844" w14:textId="3FD29CDE" w:rsidR="003830AA" w:rsidRPr="003830AA" w:rsidRDefault="00116B6C" w:rsidP="00547657">
      <w:pPr>
        <w:spacing w:after="240"/>
        <w:jc w:val="both"/>
        <w:rPr>
          <w:rFonts w:ascii="Arial" w:hAnsi="Arial" w:cs="Arial"/>
          <w:szCs w:val="24"/>
          <w:lang w:val="en-US"/>
        </w:rPr>
      </w:pPr>
      <w:r w:rsidRPr="003830AA">
        <w:rPr>
          <w:rFonts w:ascii="Arial" w:hAnsi="Arial" w:cs="Arial"/>
          <w:szCs w:val="24"/>
          <w:lang w:val="en-US"/>
        </w:rPr>
        <w:t xml:space="preserve">Deeming rates are subject to continuing review to ensure they reflect </w:t>
      </w:r>
      <w:r>
        <w:rPr>
          <w:rFonts w:ascii="Arial" w:hAnsi="Arial" w:cs="Arial"/>
          <w:szCs w:val="24"/>
          <w:lang w:val="en-US"/>
        </w:rPr>
        <w:t>reasonably available market returns</w:t>
      </w:r>
      <w:r w:rsidRPr="003830AA">
        <w:rPr>
          <w:rFonts w:ascii="Arial" w:hAnsi="Arial" w:cs="Arial"/>
          <w:szCs w:val="24"/>
          <w:lang w:val="en-US"/>
        </w:rPr>
        <w:t xml:space="preserve">. </w:t>
      </w:r>
      <w:r w:rsidR="003830AA" w:rsidRPr="003830AA">
        <w:rPr>
          <w:rFonts w:ascii="Arial" w:hAnsi="Arial" w:cs="Arial"/>
          <w:szCs w:val="24"/>
          <w:lang w:val="en-US"/>
        </w:rPr>
        <w:t>When setting the deeming rates, a wide range of investment indicators are taken into account, including, but not limited to:</w:t>
      </w:r>
    </w:p>
    <w:p w14:paraId="5B36E397" w14:textId="77777777" w:rsidR="003830AA" w:rsidRPr="003830AA" w:rsidRDefault="003830AA" w:rsidP="00547657">
      <w:pPr>
        <w:numPr>
          <w:ilvl w:val="0"/>
          <w:numId w:val="27"/>
        </w:numPr>
        <w:ind w:left="357" w:hanging="357"/>
        <w:contextualSpacing/>
        <w:jc w:val="both"/>
        <w:rPr>
          <w:rFonts w:ascii="Arial" w:hAnsi="Arial" w:cs="Arial"/>
          <w:szCs w:val="24"/>
          <w:lang w:val="en-US"/>
        </w:rPr>
      </w:pPr>
      <w:r w:rsidRPr="003830AA">
        <w:rPr>
          <w:rFonts w:ascii="Arial" w:hAnsi="Arial" w:cs="Arial"/>
          <w:szCs w:val="24"/>
          <w:lang w:val="en-US"/>
        </w:rPr>
        <w:t>returns on safe, accessible investments such as transaction accounts, savings accounts, bonus savings accounts and short-term term deposits</w:t>
      </w:r>
    </w:p>
    <w:p w14:paraId="63C5FE5B" w14:textId="77777777" w:rsidR="003830AA" w:rsidRPr="003830AA" w:rsidRDefault="003830AA" w:rsidP="00547657">
      <w:pPr>
        <w:numPr>
          <w:ilvl w:val="0"/>
          <w:numId w:val="27"/>
        </w:numPr>
        <w:ind w:left="357" w:hanging="357"/>
        <w:contextualSpacing/>
        <w:jc w:val="both"/>
        <w:rPr>
          <w:rFonts w:ascii="Arial" w:hAnsi="Arial" w:cs="Arial"/>
          <w:szCs w:val="24"/>
          <w:lang w:val="en-US"/>
        </w:rPr>
      </w:pPr>
      <w:r w:rsidRPr="003830AA">
        <w:rPr>
          <w:rFonts w:ascii="Arial" w:hAnsi="Arial" w:cs="Arial"/>
          <w:szCs w:val="24"/>
          <w:lang w:val="en-US"/>
        </w:rPr>
        <w:t>returns on longer-term investments, such as long-term term deposits</w:t>
      </w:r>
    </w:p>
    <w:p w14:paraId="3DBBD57B" w14:textId="77777777" w:rsidR="003830AA" w:rsidRPr="003830AA" w:rsidRDefault="003830AA" w:rsidP="00547657">
      <w:pPr>
        <w:numPr>
          <w:ilvl w:val="0"/>
          <w:numId w:val="27"/>
        </w:numPr>
        <w:ind w:left="357" w:hanging="357"/>
        <w:contextualSpacing/>
        <w:jc w:val="both"/>
        <w:rPr>
          <w:rFonts w:ascii="Arial" w:hAnsi="Arial" w:cs="Arial"/>
          <w:szCs w:val="24"/>
          <w:lang w:val="en-US"/>
        </w:rPr>
      </w:pPr>
      <w:r w:rsidRPr="003830AA">
        <w:rPr>
          <w:rFonts w:ascii="Arial" w:hAnsi="Arial" w:cs="Arial"/>
          <w:szCs w:val="24"/>
          <w:lang w:val="en-US"/>
        </w:rPr>
        <w:t>dividend yields from shares</w:t>
      </w:r>
    </w:p>
    <w:p w14:paraId="23AA87C8" w14:textId="01CB3ED4" w:rsidR="00724504" w:rsidRPr="00724504" w:rsidRDefault="003830AA" w:rsidP="00724504">
      <w:pPr>
        <w:numPr>
          <w:ilvl w:val="0"/>
          <w:numId w:val="27"/>
        </w:numPr>
        <w:ind w:left="357" w:hanging="357"/>
        <w:contextualSpacing/>
        <w:jc w:val="both"/>
        <w:rPr>
          <w:rFonts w:ascii="Arial" w:hAnsi="Arial" w:cs="Arial"/>
          <w:szCs w:val="24"/>
          <w:lang w:val="en-US"/>
        </w:rPr>
      </w:pPr>
      <w:r w:rsidRPr="003830AA">
        <w:rPr>
          <w:rFonts w:ascii="Arial" w:hAnsi="Arial" w:cs="Arial"/>
          <w:szCs w:val="24"/>
          <w:lang w:val="en-US"/>
        </w:rPr>
        <w:t>returns on superannuation.</w:t>
      </w:r>
    </w:p>
    <w:p w14:paraId="18E882BA" w14:textId="4F69330D" w:rsidR="002C2959" w:rsidRDefault="002C2959" w:rsidP="00547657">
      <w:pPr>
        <w:jc w:val="both"/>
        <w:rPr>
          <w:rFonts w:ascii="Arial" w:hAnsi="Arial" w:cs="Arial"/>
          <w:szCs w:val="24"/>
        </w:rPr>
      </w:pPr>
      <w:r w:rsidRPr="002C2959">
        <w:rPr>
          <w:rFonts w:ascii="Arial" w:hAnsi="Arial" w:cs="Arial"/>
          <w:szCs w:val="24"/>
        </w:rPr>
        <w:t>Based on these factors</w:t>
      </w:r>
      <w:r w:rsidR="009636A1">
        <w:rPr>
          <w:rFonts w:ascii="Arial" w:hAnsi="Arial" w:cs="Arial"/>
          <w:szCs w:val="24"/>
        </w:rPr>
        <w:t xml:space="preserve"> and the current financial climate</w:t>
      </w:r>
      <w:r w:rsidRPr="002C2959">
        <w:rPr>
          <w:rFonts w:ascii="Arial" w:hAnsi="Arial" w:cs="Arial"/>
          <w:szCs w:val="24"/>
        </w:rPr>
        <w:t>, it is considered appropriate to reduce the below threshold rate to 0.25 per cent and the above threshold rate to 2.25 per cent, effective from 1 May 2020.</w:t>
      </w:r>
    </w:p>
    <w:p w14:paraId="5CDCA22F" w14:textId="1800599F" w:rsidR="00501451" w:rsidRPr="007F11CB" w:rsidRDefault="003830AA" w:rsidP="00547657">
      <w:pPr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szCs w:val="24"/>
        </w:rPr>
        <w:t xml:space="preserve">The </w:t>
      </w:r>
      <w:r>
        <w:rPr>
          <w:rFonts w:ascii="Arial" w:hAnsi="Arial" w:cs="Arial"/>
          <w:i/>
          <w:szCs w:val="24"/>
        </w:rPr>
        <w:t>Social Security (Deeming</w:t>
      </w:r>
      <w:r w:rsidR="00547657">
        <w:rPr>
          <w:rFonts w:ascii="Arial" w:hAnsi="Arial" w:cs="Arial"/>
          <w:i/>
          <w:szCs w:val="24"/>
        </w:rPr>
        <w:t xml:space="preserve"> Threshold Rates) Determination 2019 </w:t>
      </w:r>
      <w:r w:rsidR="00FB3D25">
        <w:rPr>
          <w:rFonts w:ascii="Arial" w:hAnsi="Arial" w:cs="Arial"/>
          <w:szCs w:val="24"/>
        </w:rPr>
        <w:t>(the</w:t>
      </w:r>
      <w:r w:rsidR="00547657">
        <w:rPr>
          <w:rFonts w:ascii="Arial" w:hAnsi="Arial" w:cs="Arial"/>
          <w:szCs w:val="24"/>
        </w:rPr>
        <w:t> </w:t>
      </w:r>
      <w:r w:rsidR="00FB3D25">
        <w:rPr>
          <w:rFonts w:ascii="Arial" w:hAnsi="Arial" w:cs="Arial"/>
          <w:szCs w:val="24"/>
        </w:rPr>
        <w:t>2019</w:t>
      </w:r>
      <w:r w:rsidR="00547657">
        <w:rPr>
          <w:rFonts w:ascii="Arial" w:hAnsi="Arial" w:cs="Arial"/>
          <w:szCs w:val="24"/>
        </w:rPr>
        <w:t> </w:t>
      </w:r>
      <w:r w:rsidR="00FB3D25">
        <w:rPr>
          <w:rFonts w:ascii="Arial" w:hAnsi="Arial" w:cs="Arial"/>
          <w:szCs w:val="24"/>
        </w:rPr>
        <w:t xml:space="preserve">instrument) </w:t>
      </w:r>
      <w:r w:rsidR="00F330F1">
        <w:rPr>
          <w:rFonts w:ascii="Arial" w:hAnsi="Arial" w:cs="Arial"/>
          <w:szCs w:val="24"/>
        </w:rPr>
        <w:t>is</w:t>
      </w:r>
      <w:r>
        <w:rPr>
          <w:rFonts w:ascii="Arial" w:hAnsi="Arial" w:cs="Arial"/>
          <w:szCs w:val="24"/>
        </w:rPr>
        <w:t xml:space="preserve"> repealed an</w:t>
      </w:r>
      <w:r w:rsidR="007F11CB">
        <w:rPr>
          <w:rFonts w:ascii="Arial" w:hAnsi="Arial" w:cs="Arial"/>
          <w:szCs w:val="24"/>
        </w:rPr>
        <w:t xml:space="preserve">d replaced by this instrument. </w:t>
      </w:r>
    </w:p>
    <w:p w14:paraId="7D828CBA" w14:textId="77777777" w:rsidR="00F330F1" w:rsidRDefault="00F330F1" w:rsidP="00547657">
      <w:pPr>
        <w:jc w:val="both"/>
        <w:rPr>
          <w:rFonts w:ascii="Arial" w:hAnsi="Arial" w:cs="Arial"/>
          <w:szCs w:val="24"/>
        </w:rPr>
      </w:pPr>
    </w:p>
    <w:p w14:paraId="1E889EDB" w14:textId="652F0FC1" w:rsidR="00F330F1" w:rsidRDefault="00F330F1" w:rsidP="00547657">
      <w:pPr>
        <w:jc w:val="both"/>
        <w:rPr>
          <w:rFonts w:ascii="Arial" w:hAnsi="Arial" w:cs="Arial"/>
          <w:i/>
          <w:szCs w:val="24"/>
          <w:u w:val="single"/>
        </w:rPr>
      </w:pPr>
      <w:r>
        <w:rPr>
          <w:rFonts w:ascii="Arial" w:hAnsi="Arial" w:cs="Arial"/>
          <w:i/>
          <w:szCs w:val="24"/>
          <w:u w:val="single"/>
        </w:rPr>
        <w:lastRenderedPageBreak/>
        <w:t>Authority</w:t>
      </w:r>
    </w:p>
    <w:p w14:paraId="597C5A85" w14:textId="3CD09DBA" w:rsidR="00F330F1" w:rsidRPr="00F330F1" w:rsidRDefault="00F330F1" w:rsidP="00547657">
      <w:pPr>
        <w:jc w:val="both"/>
        <w:rPr>
          <w:rFonts w:ascii="Arial" w:hAnsi="Arial" w:cs="Arial"/>
          <w:szCs w:val="24"/>
        </w:rPr>
      </w:pPr>
      <w:r w:rsidRPr="00F330F1">
        <w:rPr>
          <w:rFonts w:ascii="Arial" w:hAnsi="Arial" w:cs="Arial"/>
          <w:szCs w:val="24"/>
        </w:rPr>
        <w:t>This</w:t>
      </w:r>
      <w:r>
        <w:rPr>
          <w:rFonts w:ascii="Arial" w:hAnsi="Arial" w:cs="Arial"/>
          <w:szCs w:val="24"/>
        </w:rPr>
        <w:t xml:space="preserve"> instrument is made under section 1082 of the Act.</w:t>
      </w:r>
    </w:p>
    <w:p w14:paraId="43E2C426" w14:textId="77777777" w:rsidR="003830AA" w:rsidRDefault="003830AA" w:rsidP="00547657">
      <w:pPr>
        <w:jc w:val="both"/>
        <w:rPr>
          <w:rFonts w:ascii="Arial" w:hAnsi="Arial" w:cs="Arial"/>
          <w:szCs w:val="24"/>
        </w:rPr>
      </w:pPr>
      <w:r w:rsidRPr="000506E8">
        <w:rPr>
          <w:rFonts w:ascii="Arial" w:hAnsi="Arial" w:cs="Arial"/>
          <w:szCs w:val="24"/>
        </w:rPr>
        <w:t xml:space="preserve">Under subsection 33(3) of the </w:t>
      </w:r>
      <w:r w:rsidRPr="000506E8">
        <w:rPr>
          <w:rFonts w:ascii="Arial" w:hAnsi="Arial" w:cs="Arial"/>
          <w:i/>
          <w:iCs/>
          <w:szCs w:val="24"/>
        </w:rPr>
        <w:t>Acts Interpretation Act 1901</w:t>
      </w:r>
      <w:r w:rsidRPr="000506E8">
        <w:rPr>
          <w:rFonts w:ascii="Arial" w:hAnsi="Arial" w:cs="Arial"/>
          <w:szCs w:val="24"/>
        </w:rPr>
        <w:t>, where an Act confers a</w:t>
      </w:r>
      <w:r>
        <w:rPr>
          <w:rFonts w:ascii="Arial" w:hAnsi="Arial" w:cs="Arial"/>
          <w:szCs w:val="24"/>
        </w:rPr>
        <w:t> </w:t>
      </w:r>
      <w:r w:rsidRPr="000506E8">
        <w:rPr>
          <w:rFonts w:ascii="Arial" w:hAnsi="Arial" w:cs="Arial"/>
          <w:szCs w:val="24"/>
        </w:rPr>
        <w:t>power to make, grant or issue any instrument of a legislative or administrative character (including rules, regulations or by-laws), the power is construed as including a power exercisable in the like manner and subject to the like conditions (if any) to</w:t>
      </w:r>
      <w:r>
        <w:rPr>
          <w:rFonts w:ascii="Arial" w:hAnsi="Arial" w:cs="Arial"/>
          <w:szCs w:val="24"/>
        </w:rPr>
        <w:t> </w:t>
      </w:r>
      <w:r w:rsidRPr="000506E8">
        <w:rPr>
          <w:rFonts w:ascii="Arial" w:hAnsi="Arial" w:cs="Arial"/>
          <w:szCs w:val="24"/>
        </w:rPr>
        <w:t>repeal, rescind, revoke, amend, or vary any such instrument</w:t>
      </w:r>
      <w:r>
        <w:rPr>
          <w:rFonts w:ascii="Arial" w:hAnsi="Arial" w:cs="Arial"/>
          <w:szCs w:val="24"/>
        </w:rPr>
        <w:t>.</w:t>
      </w:r>
    </w:p>
    <w:p w14:paraId="6D8BB41A" w14:textId="6BD23A5D" w:rsidR="003830AA" w:rsidRPr="002D4506" w:rsidRDefault="003830AA" w:rsidP="00547657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This instrument is a legislative instrument for the purposes of the </w:t>
      </w:r>
      <w:r>
        <w:rPr>
          <w:rFonts w:ascii="Arial" w:hAnsi="Arial" w:cs="Arial"/>
          <w:szCs w:val="24"/>
        </w:rPr>
        <w:br/>
      </w:r>
      <w:r>
        <w:rPr>
          <w:rFonts w:ascii="Arial" w:hAnsi="Arial" w:cs="Arial"/>
          <w:i/>
          <w:szCs w:val="24"/>
        </w:rPr>
        <w:t>Legislation Act 2003.</w:t>
      </w:r>
      <w:r w:rsidR="00F330F1">
        <w:rPr>
          <w:rFonts w:ascii="Arial" w:hAnsi="Arial" w:cs="Arial"/>
          <w:i/>
          <w:szCs w:val="24"/>
        </w:rPr>
        <w:t xml:space="preserve"> </w:t>
      </w:r>
      <w:r w:rsidR="00F330F1">
        <w:rPr>
          <w:rFonts w:ascii="Arial" w:hAnsi="Arial" w:cs="Arial"/>
          <w:szCs w:val="24"/>
        </w:rPr>
        <w:t>This instrument is disallowable.</w:t>
      </w:r>
    </w:p>
    <w:p w14:paraId="0F53C56A" w14:textId="464D6E71" w:rsidR="000B4130" w:rsidRPr="00BC76EB" w:rsidRDefault="000B4130" w:rsidP="00CD492C">
      <w:pPr>
        <w:jc w:val="both"/>
        <w:rPr>
          <w:rStyle w:val="BookTitle"/>
          <w:rFonts w:ascii="Arial" w:hAnsi="Arial" w:cs="Arial"/>
          <w:b/>
          <w:i w:val="0"/>
          <w:iCs w:val="0"/>
          <w:smallCaps w:val="0"/>
          <w:spacing w:val="0"/>
          <w:szCs w:val="24"/>
        </w:rPr>
      </w:pPr>
      <w:r w:rsidRPr="00BC76EB">
        <w:rPr>
          <w:rStyle w:val="BookTitle"/>
          <w:rFonts w:ascii="Arial" w:hAnsi="Arial" w:cs="Arial"/>
          <w:b/>
          <w:i w:val="0"/>
          <w:iCs w:val="0"/>
          <w:smallCaps w:val="0"/>
          <w:spacing w:val="0"/>
          <w:szCs w:val="24"/>
        </w:rPr>
        <w:t>Commencement</w:t>
      </w:r>
    </w:p>
    <w:p w14:paraId="1BC925B6" w14:textId="0462BB14" w:rsidR="002C2252" w:rsidRPr="00BC76EB" w:rsidRDefault="0067283E">
      <w:pPr>
        <w:jc w:val="both"/>
        <w:rPr>
          <w:rStyle w:val="BookTitle"/>
          <w:rFonts w:ascii="Arial" w:hAnsi="Arial" w:cs="Arial"/>
          <w:i w:val="0"/>
          <w:iCs w:val="0"/>
          <w:smallCaps w:val="0"/>
          <w:color w:val="0070C0"/>
          <w:spacing w:val="0"/>
          <w:szCs w:val="24"/>
        </w:rPr>
      </w:pPr>
      <w:r>
        <w:rPr>
          <w:rStyle w:val="BookTitle"/>
          <w:rFonts w:ascii="Arial" w:hAnsi="Arial" w:cs="Arial"/>
          <w:i w:val="0"/>
          <w:iCs w:val="0"/>
          <w:smallCaps w:val="0"/>
          <w:spacing w:val="0"/>
          <w:szCs w:val="24"/>
        </w:rPr>
        <w:t>This</w:t>
      </w:r>
      <w:r w:rsidR="00EE2BCB">
        <w:rPr>
          <w:rStyle w:val="BookTitle"/>
          <w:rFonts w:ascii="Arial" w:hAnsi="Arial" w:cs="Arial"/>
          <w:i w:val="0"/>
          <w:iCs w:val="0"/>
          <w:smallCaps w:val="0"/>
          <w:spacing w:val="0"/>
          <w:szCs w:val="24"/>
        </w:rPr>
        <w:t xml:space="preserve"> </w:t>
      </w:r>
      <w:r w:rsidR="00122184">
        <w:rPr>
          <w:rStyle w:val="BookTitle"/>
          <w:rFonts w:ascii="Arial" w:hAnsi="Arial" w:cs="Arial"/>
          <w:i w:val="0"/>
          <w:iCs w:val="0"/>
          <w:smallCaps w:val="0"/>
          <w:spacing w:val="0"/>
          <w:szCs w:val="24"/>
        </w:rPr>
        <w:t xml:space="preserve">instrument </w:t>
      </w:r>
      <w:r w:rsidR="00EE2BCB">
        <w:rPr>
          <w:rStyle w:val="BookTitle"/>
          <w:rFonts w:ascii="Arial" w:hAnsi="Arial" w:cs="Arial"/>
          <w:i w:val="0"/>
          <w:iCs w:val="0"/>
          <w:smallCaps w:val="0"/>
          <w:spacing w:val="0"/>
          <w:szCs w:val="24"/>
        </w:rPr>
        <w:t xml:space="preserve">commences </w:t>
      </w:r>
      <w:r w:rsidR="00AD7ED8">
        <w:rPr>
          <w:rStyle w:val="BookTitle"/>
          <w:rFonts w:ascii="Arial" w:hAnsi="Arial" w:cs="Arial"/>
          <w:i w:val="0"/>
          <w:iCs w:val="0"/>
          <w:smallCaps w:val="0"/>
          <w:spacing w:val="0"/>
          <w:szCs w:val="24"/>
        </w:rPr>
        <w:t>on 1 May 2020.</w:t>
      </w:r>
    </w:p>
    <w:p w14:paraId="0EB8856C" w14:textId="0C62D6E3" w:rsidR="006A6D51" w:rsidRPr="00954484" w:rsidRDefault="006A6D51">
      <w:pPr>
        <w:jc w:val="both"/>
        <w:rPr>
          <w:rStyle w:val="BookTitle"/>
          <w:rFonts w:ascii="Arial" w:hAnsi="Arial" w:cs="Arial"/>
          <w:b/>
          <w:i w:val="0"/>
          <w:iCs w:val="0"/>
          <w:smallCaps w:val="0"/>
          <w:spacing w:val="0"/>
          <w:szCs w:val="24"/>
        </w:rPr>
      </w:pPr>
      <w:r w:rsidRPr="00954484">
        <w:rPr>
          <w:rStyle w:val="BookTitle"/>
          <w:rFonts w:ascii="Arial" w:hAnsi="Arial" w:cs="Arial"/>
          <w:b/>
          <w:i w:val="0"/>
          <w:iCs w:val="0"/>
          <w:smallCaps w:val="0"/>
          <w:spacing w:val="0"/>
          <w:szCs w:val="24"/>
        </w:rPr>
        <w:t>Consultation</w:t>
      </w:r>
    </w:p>
    <w:p w14:paraId="34216071" w14:textId="3566223D" w:rsidR="009636A1" w:rsidRDefault="00C55B23" w:rsidP="00CD492C">
      <w:pPr>
        <w:spacing w:after="2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Prime Minister of Australia publicly announced</w:t>
      </w:r>
      <w:r w:rsidR="00DB5767">
        <w:rPr>
          <w:rFonts w:ascii="Arial" w:hAnsi="Arial" w:cs="Arial"/>
          <w:bCs/>
        </w:rPr>
        <w:t xml:space="preserve"> changes to deeming rates on 22 </w:t>
      </w:r>
      <w:r>
        <w:rPr>
          <w:rFonts w:ascii="Arial" w:hAnsi="Arial" w:cs="Arial"/>
          <w:bCs/>
        </w:rPr>
        <w:t xml:space="preserve">March 2020. </w:t>
      </w:r>
    </w:p>
    <w:p w14:paraId="6EB2FAAF" w14:textId="2E25D652" w:rsidR="00FB3D25" w:rsidRDefault="00AD7ED8" w:rsidP="00CD492C">
      <w:pPr>
        <w:spacing w:after="240"/>
        <w:jc w:val="both"/>
        <w:rPr>
          <w:rFonts w:ascii="Arial" w:hAnsi="Arial" w:cs="Arial"/>
          <w:bCs/>
        </w:rPr>
      </w:pPr>
      <w:r w:rsidRPr="00AD7ED8">
        <w:rPr>
          <w:rFonts w:ascii="Arial" w:hAnsi="Arial" w:cs="Arial"/>
          <w:bCs/>
        </w:rPr>
        <w:t xml:space="preserve">Consultation for this </w:t>
      </w:r>
      <w:r>
        <w:rPr>
          <w:rFonts w:ascii="Arial" w:hAnsi="Arial" w:cs="Arial"/>
          <w:bCs/>
        </w:rPr>
        <w:t>instrument</w:t>
      </w:r>
      <w:r w:rsidRPr="00AD7ED8">
        <w:rPr>
          <w:rFonts w:ascii="Arial" w:hAnsi="Arial" w:cs="Arial"/>
          <w:bCs/>
        </w:rPr>
        <w:t xml:space="preserve"> is not necessary. Th</w:t>
      </w:r>
      <w:r w:rsidR="00820F41">
        <w:rPr>
          <w:rFonts w:ascii="Arial" w:hAnsi="Arial" w:cs="Arial"/>
          <w:bCs/>
        </w:rPr>
        <w:t>is</w:t>
      </w:r>
      <w:r w:rsidRPr="00AD7ED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instrument</w:t>
      </w:r>
      <w:r w:rsidRPr="00AD7ED8">
        <w:rPr>
          <w:rFonts w:ascii="Arial" w:hAnsi="Arial" w:cs="Arial"/>
          <w:bCs/>
        </w:rPr>
        <w:t xml:space="preserve"> is of a machinery nature</w:t>
      </w:r>
      <w:r>
        <w:rPr>
          <w:rFonts w:ascii="Arial" w:hAnsi="Arial" w:cs="Arial"/>
          <w:bCs/>
        </w:rPr>
        <w:t xml:space="preserve"> and is beneficial to the public</w:t>
      </w:r>
      <w:r w:rsidRPr="00AD7ED8">
        <w:rPr>
          <w:rFonts w:ascii="Arial" w:hAnsi="Arial" w:cs="Arial"/>
          <w:bCs/>
        </w:rPr>
        <w:t>. Existing arrangements</w:t>
      </w:r>
      <w:r w:rsidR="00820F41">
        <w:rPr>
          <w:rFonts w:ascii="Arial" w:hAnsi="Arial" w:cs="Arial"/>
          <w:bCs/>
        </w:rPr>
        <w:t xml:space="preserve"> are not substantially altered and this</w:t>
      </w:r>
      <w:r w:rsidRPr="00AD7ED8">
        <w:rPr>
          <w:rFonts w:ascii="Arial" w:hAnsi="Arial" w:cs="Arial"/>
          <w:bCs/>
        </w:rPr>
        <w:t xml:space="preserve"> </w:t>
      </w:r>
      <w:r w:rsidR="00FB3D25">
        <w:rPr>
          <w:rFonts w:ascii="Arial" w:hAnsi="Arial" w:cs="Arial"/>
          <w:bCs/>
        </w:rPr>
        <w:t>instrument</w:t>
      </w:r>
      <w:r w:rsidRPr="00AD7ED8">
        <w:rPr>
          <w:rFonts w:ascii="Arial" w:hAnsi="Arial" w:cs="Arial"/>
          <w:bCs/>
        </w:rPr>
        <w:t xml:space="preserve"> does not change the operation of the deeming provisions. Rather, deeming rates are being </w:t>
      </w:r>
      <w:r w:rsidR="00FB3D25">
        <w:rPr>
          <w:rFonts w:ascii="Arial" w:hAnsi="Arial" w:cs="Arial"/>
          <w:bCs/>
        </w:rPr>
        <w:t xml:space="preserve">reduced in response to the </w:t>
      </w:r>
      <w:r w:rsidR="00F330F1">
        <w:rPr>
          <w:rFonts w:ascii="Arial" w:hAnsi="Arial" w:cs="Arial"/>
          <w:bCs/>
        </w:rPr>
        <w:t xml:space="preserve">first </w:t>
      </w:r>
      <w:r w:rsidR="002F0566">
        <w:rPr>
          <w:rFonts w:ascii="Arial" w:hAnsi="Arial" w:cs="Arial"/>
          <w:bCs/>
        </w:rPr>
        <w:t>c</w:t>
      </w:r>
      <w:r w:rsidR="00F330F1">
        <w:rPr>
          <w:rFonts w:ascii="Arial" w:hAnsi="Arial" w:cs="Arial"/>
          <w:bCs/>
        </w:rPr>
        <w:t xml:space="preserve">oronavirus economic response </w:t>
      </w:r>
      <w:r w:rsidR="00FB3D25">
        <w:rPr>
          <w:rFonts w:ascii="Arial" w:hAnsi="Arial" w:cs="Arial"/>
          <w:bCs/>
        </w:rPr>
        <w:t>package announced by</w:t>
      </w:r>
      <w:r w:rsidR="003E1BDF">
        <w:rPr>
          <w:rFonts w:ascii="Arial" w:hAnsi="Arial" w:cs="Arial"/>
          <w:bCs/>
        </w:rPr>
        <w:t> </w:t>
      </w:r>
      <w:r w:rsidR="00FB3D25">
        <w:rPr>
          <w:rFonts w:ascii="Arial" w:hAnsi="Arial" w:cs="Arial"/>
          <w:bCs/>
        </w:rPr>
        <w:t>the Australian Government</w:t>
      </w:r>
      <w:r w:rsidR="00820F41">
        <w:rPr>
          <w:rFonts w:ascii="Arial" w:hAnsi="Arial" w:cs="Arial"/>
          <w:bCs/>
        </w:rPr>
        <w:t>.</w:t>
      </w:r>
    </w:p>
    <w:p w14:paraId="4B0E3929" w14:textId="0D696DD9" w:rsidR="002329E1" w:rsidRPr="00A75F39" w:rsidRDefault="002329E1" w:rsidP="00CD492C">
      <w:pPr>
        <w:spacing w:after="240"/>
        <w:jc w:val="both"/>
        <w:rPr>
          <w:rFonts w:ascii="Arial" w:hAnsi="Arial" w:cs="Arial"/>
          <w:b/>
          <w:szCs w:val="24"/>
        </w:rPr>
      </w:pPr>
      <w:r w:rsidRPr="00A75F39">
        <w:rPr>
          <w:rFonts w:ascii="Arial" w:hAnsi="Arial" w:cs="Arial"/>
          <w:b/>
          <w:szCs w:val="24"/>
        </w:rPr>
        <w:t>Regulat</w:t>
      </w:r>
      <w:r w:rsidR="00D459E0" w:rsidRPr="00A75F39">
        <w:rPr>
          <w:rFonts w:ascii="Arial" w:hAnsi="Arial" w:cs="Arial"/>
          <w:b/>
          <w:szCs w:val="24"/>
        </w:rPr>
        <w:t>ion</w:t>
      </w:r>
      <w:r w:rsidRPr="00A75F39">
        <w:rPr>
          <w:rFonts w:ascii="Arial" w:hAnsi="Arial" w:cs="Arial"/>
          <w:b/>
          <w:szCs w:val="24"/>
        </w:rPr>
        <w:t xml:space="preserve"> Impact </w:t>
      </w:r>
      <w:r w:rsidR="00D459E0" w:rsidRPr="00A75F39">
        <w:rPr>
          <w:rFonts w:ascii="Arial" w:hAnsi="Arial" w:cs="Arial"/>
          <w:b/>
          <w:szCs w:val="24"/>
        </w:rPr>
        <w:t>Statement</w:t>
      </w:r>
      <w:r w:rsidR="00F52853" w:rsidRPr="00A75F39">
        <w:rPr>
          <w:rFonts w:ascii="Arial" w:hAnsi="Arial" w:cs="Arial"/>
          <w:b/>
          <w:szCs w:val="24"/>
        </w:rPr>
        <w:t xml:space="preserve"> (RIS)</w:t>
      </w:r>
    </w:p>
    <w:p w14:paraId="3E38BD5C" w14:textId="3216D1BA" w:rsidR="00CD492C" w:rsidRDefault="00A3754E" w:rsidP="00CD492C">
      <w:pPr>
        <w:spacing w:before="120"/>
        <w:jc w:val="both"/>
        <w:rPr>
          <w:rStyle w:val="BookTitle"/>
          <w:rFonts w:ascii="Arial" w:hAnsi="Arial" w:cs="Arial"/>
          <w:b/>
          <w:i w:val="0"/>
          <w:iCs w:val="0"/>
          <w:smallCaps w:val="0"/>
          <w:spacing w:val="0"/>
          <w:szCs w:val="24"/>
        </w:rPr>
      </w:pPr>
      <w:r w:rsidRPr="00A75F39">
        <w:rPr>
          <w:rFonts w:ascii="Arial" w:hAnsi="Arial" w:cs="Arial"/>
          <w:szCs w:val="24"/>
        </w:rPr>
        <w:t>T</w:t>
      </w:r>
      <w:r w:rsidR="0067283E" w:rsidRPr="00A75F39">
        <w:rPr>
          <w:rFonts w:ascii="Arial" w:hAnsi="Arial" w:cs="Arial"/>
          <w:szCs w:val="24"/>
        </w:rPr>
        <w:t>his</w:t>
      </w:r>
      <w:r w:rsidR="00CD492C" w:rsidRPr="00A75F39">
        <w:rPr>
          <w:rFonts w:ascii="Arial" w:hAnsi="Arial" w:cs="Arial"/>
          <w:szCs w:val="24"/>
        </w:rPr>
        <w:t xml:space="preserve"> instrument </w:t>
      </w:r>
      <w:r w:rsidR="0067283E" w:rsidRPr="00A75F39">
        <w:rPr>
          <w:rFonts w:ascii="Arial" w:hAnsi="Arial" w:cs="Arial"/>
          <w:szCs w:val="24"/>
        </w:rPr>
        <w:t xml:space="preserve">does not </w:t>
      </w:r>
      <w:r w:rsidR="00CD492C" w:rsidRPr="00A75F39">
        <w:rPr>
          <w:rFonts w:ascii="Arial" w:hAnsi="Arial" w:cs="Arial"/>
          <w:szCs w:val="24"/>
        </w:rPr>
        <w:t>require a Regulatory Impact Statement (OBPR Reference</w:t>
      </w:r>
      <w:r w:rsidR="001736D9">
        <w:rPr>
          <w:rFonts w:ascii="Arial" w:hAnsi="Arial" w:cs="Arial"/>
          <w:szCs w:val="24"/>
        </w:rPr>
        <w:t xml:space="preserve"> ID</w:t>
      </w:r>
      <w:r w:rsidR="00CD492C" w:rsidRPr="00A75F39">
        <w:rPr>
          <w:rFonts w:ascii="Arial" w:hAnsi="Arial" w:cs="Arial"/>
          <w:szCs w:val="24"/>
        </w:rPr>
        <w:t xml:space="preserve">: </w:t>
      </w:r>
      <w:r w:rsidR="001736D9">
        <w:rPr>
          <w:rFonts w:ascii="Arial" w:hAnsi="Arial" w:cs="Arial"/>
          <w:szCs w:val="24"/>
        </w:rPr>
        <w:t>26409</w:t>
      </w:r>
      <w:r w:rsidR="00CD492C" w:rsidRPr="00A75F39">
        <w:rPr>
          <w:rFonts w:ascii="Arial" w:hAnsi="Arial" w:cs="Arial"/>
          <w:szCs w:val="24"/>
        </w:rPr>
        <w:t xml:space="preserve">).  </w:t>
      </w:r>
    </w:p>
    <w:p w14:paraId="36AFD43B" w14:textId="77777777" w:rsidR="006A6D51" w:rsidRPr="00BC76EB" w:rsidRDefault="006A6D51" w:rsidP="00FD0CFD">
      <w:pPr>
        <w:jc w:val="both"/>
        <w:rPr>
          <w:rStyle w:val="BookTitle"/>
          <w:rFonts w:ascii="Arial" w:hAnsi="Arial" w:cs="Arial"/>
          <w:b/>
          <w:i w:val="0"/>
          <w:iCs w:val="0"/>
          <w:smallCaps w:val="0"/>
          <w:spacing w:val="0"/>
          <w:szCs w:val="24"/>
        </w:rPr>
      </w:pPr>
      <w:r w:rsidRPr="00BC76EB">
        <w:rPr>
          <w:rStyle w:val="BookTitle"/>
          <w:rFonts w:ascii="Arial" w:hAnsi="Arial" w:cs="Arial"/>
          <w:b/>
          <w:i w:val="0"/>
          <w:iCs w:val="0"/>
          <w:smallCaps w:val="0"/>
          <w:spacing w:val="0"/>
          <w:szCs w:val="24"/>
        </w:rPr>
        <w:t>Explanation of the provisions</w:t>
      </w:r>
    </w:p>
    <w:p w14:paraId="126DA863" w14:textId="5CED23A4" w:rsidR="006512A6" w:rsidRPr="00A83E18" w:rsidRDefault="006512A6" w:rsidP="00FD0CFD">
      <w:pPr>
        <w:jc w:val="both"/>
        <w:rPr>
          <w:rStyle w:val="BookTitle"/>
          <w:rFonts w:ascii="Arial" w:hAnsi="Arial" w:cs="Arial"/>
          <w:i w:val="0"/>
          <w:iCs w:val="0"/>
          <w:smallCaps w:val="0"/>
          <w:spacing w:val="0"/>
          <w:szCs w:val="24"/>
        </w:rPr>
      </w:pPr>
      <w:r>
        <w:rPr>
          <w:rStyle w:val="BookTitle"/>
          <w:rFonts w:ascii="Arial" w:hAnsi="Arial" w:cs="Arial"/>
          <w:b/>
          <w:i w:val="0"/>
          <w:iCs w:val="0"/>
          <w:smallCaps w:val="0"/>
          <w:spacing w:val="0"/>
          <w:szCs w:val="24"/>
        </w:rPr>
        <w:t xml:space="preserve">Section 1 </w:t>
      </w:r>
      <w:r>
        <w:rPr>
          <w:rStyle w:val="BookTitle"/>
          <w:rFonts w:ascii="Arial" w:hAnsi="Arial" w:cs="Arial"/>
          <w:i w:val="0"/>
          <w:iCs w:val="0"/>
          <w:smallCaps w:val="0"/>
          <w:spacing w:val="0"/>
          <w:szCs w:val="24"/>
        </w:rPr>
        <w:t xml:space="preserve">provides </w:t>
      </w:r>
      <w:r w:rsidR="00F446AF">
        <w:rPr>
          <w:rStyle w:val="BookTitle"/>
          <w:rFonts w:ascii="Arial" w:hAnsi="Arial" w:cs="Arial"/>
          <w:i w:val="0"/>
          <w:iCs w:val="0"/>
          <w:smallCaps w:val="0"/>
          <w:spacing w:val="0"/>
          <w:szCs w:val="24"/>
        </w:rPr>
        <w:t>that</w:t>
      </w:r>
      <w:r>
        <w:rPr>
          <w:rStyle w:val="BookTitle"/>
          <w:rFonts w:ascii="Arial" w:hAnsi="Arial" w:cs="Arial"/>
          <w:i w:val="0"/>
          <w:iCs w:val="0"/>
          <w:smallCaps w:val="0"/>
          <w:spacing w:val="0"/>
          <w:szCs w:val="24"/>
        </w:rPr>
        <w:t xml:space="preserve"> the</w:t>
      </w:r>
      <w:r w:rsidR="0067283E">
        <w:rPr>
          <w:rStyle w:val="BookTitle"/>
          <w:rFonts w:ascii="Arial" w:hAnsi="Arial" w:cs="Arial"/>
          <w:i w:val="0"/>
          <w:iCs w:val="0"/>
          <w:smallCaps w:val="0"/>
          <w:spacing w:val="0"/>
          <w:szCs w:val="24"/>
        </w:rPr>
        <w:t xml:space="preserve"> name of this</w:t>
      </w:r>
      <w:r>
        <w:rPr>
          <w:rStyle w:val="BookTitle"/>
          <w:rFonts w:ascii="Arial" w:hAnsi="Arial" w:cs="Arial"/>
          <w:i w:val="0"/>
          <w:iCs w:val="0"/>
          <w:smallCaps w:val="0"/>
          <w:spacing w:val="0"/>
          <w:szCs w:val="24"/>
        </w:rPr>
        <w:t xml:space="preserve"> instrument is the </w:t>
      </w:r>
      <w:r w:rsidR="00FB3D25">
        <w:rPr>
          <w:rStyle w:val="BookTitle"/>
          <w:rFonts w:ascii="Arial" w:hAnsi="Arial" w:cs="Arial"/>
          <w:iCs w:val="0"/>
          <w:smallCaps w:val="0"/>
          <w:spacing w:val="0"/>
          <w:szCs w:val="24"/>
        </w:rPr>
        <w:t>Social Security (Deeming</w:t>
      </w:r>
      <w:r w:rsidR="003E1BDF">
        <w:rPr>
          <w:rStyle w:val="BookTitle"/>
          <w:rFonts w:ascii="Arial" w:hAnsi="Arial" w:cs="Arial"/>
          <w:iCs w:val="0"/>
          <w:smallCaps w:val="0"/>
          <w:spacing w:val="0"/>
          <w:szCs w:val="24"/>
        </w:rPr>
        <w:t> </w:t>
      </w:r>
      <w:r w:rsidR="00FB3D25">
        <w:rPr>
          <w:rStyle w:val="BookTitle"/>
          <w:rFonts w:ascii="Arial" w:hAnsi="Arial" w:cs="Arial"/>
          <w:iCs w:val="0"/>
          <w:smallCaps w:val="0"/>
          <w:spacing w:val="0"/>
          <w:szCs w:val="24"/>
        </w:rPr>
        <w:t>Threshold Rates) Determination 2020</w:t>
      </w:r>
      <w:r w:rsidR="00A83E18">
        <w:rPr>
          <w:rStyle w:val="BookTitle"/>
          <w:rFonts w:ascii="Arial" w:hAnsi="Arial" w:cs="Arial"/>
          <w:i w:val="0"/>
          <w:iCs w:val="0"/>
          <w:smallCaps w:val="0"/>
          <w:spacing w:val="0"/>
          <w:szCs w:val="24"/>
        </w:rPr>
        <w:t>.</w:t>
      </w:r>
    </w:p>
    <w:p w14:paraId="13E1A659" w14:textId="3D05C863" w:rsidR="006512A6" w:rsidRDefault="006512A6" w:rsidP="00FD0CFD">
      <w:pPr>
        <w:jc w:val="both"/>
        <w:rPr>
          <w:rStyle w:val="BookTitle"/>
          <w:rFonts w:ascii="Arial" w:hAnsi="Arial" w:cs="Arial"/>
          <w:i w:val="0"/>
          <w:iCs w:val="0"/>
          <w:smallCaps w:val="0"/>
          <w:spacing w:val="0"/>
          <w:szCs w:val="24"/>
        </w:rPr>
      </w:pPr>
      <w:r>
        <w:rPr>
          <w:rStyle w:val="BookTitle"/>
          <w:rFonts w:ascii="Arial" w:hAnsi="Arial" w:cs="Arial"/>
          <w:b/>
          <w:i w:val="0"/>
          <w:iCs w:val="0"/>
          <w:smallCaps w:val="0"/>
          <w:spacing w:val="0"/>
          <w:szCs w:val="24"/>
        </w:rPr>
        <w:t>Section 2</w:t>
      </w:r>
      <w:r>
        <w:rPr>
          <w:rStyle w:val="BookTitle"/>
          <w:rFonts w:ascii="Arial" w:hAnsi="Arial" w:cs="Arial"/>
          <w:i w:val="0"/>
          <w:iCs w:val="0"/>
          <w:smallCaps w:val="0"/>
          <w:spacing w:val="0"/>
          <w:szCs w:val="24"/>
        </w:rPr>
        <w:t xml:space="preserve"> provides that this </w:t>
      </w:r>
      <w:r w:rsidR="00122184">
        <w:rPr>
          <w:rStyle w:val="BookTitle"/>
          <w:rFonts w:ascii="Arial" w:hAnsi="Arial" w:cs="Arial"/>
          <w:i w:val="0"/>
          <w:iCs w:val="0"/>
          <w:smallCaps w:val="0"/>
          <w:spacing w:val="0"/>
          <w:szCs w:val="24"/>
        </w:rPr>
        <w:t xml:space="preserve">instrument </w:t>
      </w:r>
      <w:r>
        <w:rPr>
          <w:rStyle w:val="BookTitle"/>
          <w:rFonts w:ascii="Arial" w:hAnsi="Arial" w:cs="Arial"/>
          <w:i w:val="0"/>
          <w:iCs w:val="0"/>
          <w:smallCaps w:val="0"/>
          <w:spacing w:val="0"/>
          <w:szCs w:val="24"/>
        </w:rPr>
        <w:t xml:space="preserve">commences </w:t>
      </w:r>
      <w:r w:rsidR="00FB3D25">
        <w:rPr>
          <w:rStyle w:val="BookTitle"/>
          <w:rFonts w:ascii="Arial" w:hAnsi="Arial" w:cs="Arial"/>
          <w:i w:val="0"/>
          <w:iCs w:val="0"/>
          <w:smallCaps w:val="0"/>
          <w:spacing w:val="0"/>
          <w:szCs w:val="24"/>
        </w:rPr>
        <w:t>on 1 May 2020.</w:t>
      </w:r>
    </w:p>
    <w:p w14:paraId="52B769A4" w14:textId="7F1E41EB" w:rsidR="006512A6" w:rsidRDefault="006512A6" w:rsidP="00FD0CFD">
      <w:pPr>
        <w:jc w:val="both"/>
        <w:rPr>
          <w:rStyle w:val="BookTitle"/>
          <w:rFonts w:ascii="Arial" w:hAnsi="Arial" w:cs="Arial"/>
          <w:i w:val="0"/>
          <w:iCs w:val="0"/>
          <w:smallCaps w:val="0"/>
          <w:spacing w:val="0"/>
          <w:szCs w:val="24"/>
        </w:rPr>
      </w:pPr>
      <w:r>
        <w:rPr>
          <w:rStyle w:val="BookTitle"/>
          <w:rFonts w:ascii="Arial" w:hAnsi="Arial" w:cs="Arial"/>
          <w:b/>
          <w:i w:val="0"/>
          <w:iCs w:val="0"/>
          <w:smallCaps w:val="0"/>
          <w:spacing w:val="0"/>
          <w:szCs w:val="24"/>
        </w:rPr>
        <w:t>Section 3</w:t>
      </w:r>
      <w:r>
        <w:rPr>
          <w:rStyle w:val="BookTitle"/>
          <w:rFonts w:ascii="Arial" w:hAnsi="Arial" w:cs="Arial"/>
          <w:i w:val="0"/>
          <w:iCs w:val="0"/>
          <w:smallCaps w:val="0"/>
          <w:spacing w:val="0"/>
          <w:szCs w:val="24"/>
        </w:rPr>
        <w:t xml:space="preserve"> provides t</w:t>
      </w:r>
      <w:r w:rsidR="0067283E">
        <w:rPr>
          <w:rStyle w:val="BookTitle"/>
          <w:rFonts w:ascii="Arial" w:hAnsi="Arial" w:cs="Arial"/>
          <w:i w:val="0"/>
          <w:iCs w:val="0"/>
          <w:smallCaps w:val="0"/>
          <w:spacing w:val="0"/>
          <w:szCs w:val="24"/>
        </w:rPr>
        <w:t>hat the authority for making this</w:t>
      </w:r>
      <w:r>
        <w:rPr>
          <w:rStyle w:val="BookTitle"/>
          <w:rFonts w:ascii="Arial" w:hAnsi="Arial" w:cs="Arial"/>
          <w:i w:val="0"/>
          <w:iCs w:val="0"/>
          <w:smallCaps w:val="0"/>
          <w:spacing w:val="0"/>
          <w:szCs w:val="24"/>
        </w:rPr>
        <w:t xml:space="preserve"> </w:t>
      </w:r>
      <w:r w:rsidR="00122184">
        <w:rPr>
          <w:rStyle w:val="BookTitle"/>
          <w:rFonts w:ascii="Arial" w:hAnsi="Arial" w:cs="Arial"/>
          <w:i w:val="0"/>
          <w:iCs w:val="0"/>
          <w:smallCaps w:val="0"/>
          <w:spacing w:val="0"/>
          <w:szCs w:val="24"/>
        </w:rPr>
        <w:t xml:space="preserve">instrument </w:t>
      </w:r>
      <w:r>
        <w:rPr>
          <w:rStyle w:val="BookTitle"/>
          <w:rFonts w:ascii="Arial" w:hAnsi="Arial" w:cs="Arial"/>
          <w:i w:val="0"/>
          <w:iCs w:val="0"/>
          <w:smallCaps w:val="0"/>
          <w:spacing w:val="0"/>
          <w:szCs w:val="24"/>
        </w:rPr>
        <w:t>is</w:t>
      </w:r>
      <w:r w:rsidR="00E0407C">
        <w:rPr>
          <w:rStyle w:val="BookTitle"/>
          <w:rFonts w:ascii="Arial" w:hAnsi="Arial" w:cs="Arial"/>
          <w:i w:val="0"/>
          <w:iCs w:val="0"/>
          <w:smallCaps w:val="0"/>
          <w:spacing w:val="0"/>
          <w:szCs w:val="24"/>
        </w:rPr>
        <w:t> </w:t>
      </w:r>
      <w:r w:rsidR="00FB3D25">
        <w:rPr>
          <w:rStyle w:val="BookTitle"/>
          <w:rFonts w:ascii="Arial" w:hAnsi="Arial" w:cs="Arial"/>
          <w:i w:val="0"/>
          <w:iCs w:val="0"/>
          <w:smallCaps w:val="0"/>
          <w:spacing w:val="0"/>
          <w:szCs w:val="24"/>
        </w:rPr>
        <w:t>section 1082 of the</w:t>
      </w:r>
      <w:r w:rsidR="00FB3D25">
        <w:t> </w:t>
      </w:r>
      <w:r w:rsidR="00FB3D25">
        <w:rPr>
          <w:rStyle w:val="BookTitle"/>
          <w:rFonts w:ascii="Arial" w:hAnsi="Arial" w:cs="Arial"/>
          <w:i w:val="0"/>
          <w:iCs w:val="0"/>
          <w:smallCaps w:val="0"/>
          <w:spacing w:val="0"/>
          <w:szCs w:val="24"/>
        </w:rPr>
        <w:t>Act</w:t>
      </w:r>
      <w:r>
        <w:rPr>
          <w:rStyle w:val="BookTitle"/>
          <w:rFonts w:ascii="Arial" w:hAnsi="Arial" w:cs="Arial"/>
          <w:i w:val="0"/>
          <w:iCs w:val="0"/>
          <w:smallCaps w:val="0"/>
          <w:spacing w:val="0"/>
          <w:szCs w:val="24"/>
        </w:rPr>
        <w:t>.</w:t>
      </w:r>
    </w:p>
    <w:p w14:paraId="449F1CC6" w14:textId="45AC736E" w:rsidR="008E145B" w:rsidRDefault="006512A6" w:rsidP="00FD0CFD">
      <w:pPr>
        <w:jc w:val="both"/>
        <w:rPr>
          <w:rStyle w:val="BookTitle"/>
          <w:rFonts w:ascii="Arial" w:hAnsi="Arial" w:cs="Arial"/>
          <w:i w:val="0"/>
          <w:iCs w:val="0"/>
          <w:smallCaps w:val="0"/>
          <w:spacing w:val="0"/>
          <w:szCs w:val="24"/>
        </w:rPr>
      </w:pPr>
      <w:r>
        <w:rPr>
          <w:rStyle w:val="BookTitle"/>
          <w:rFonts w:ascii="Arial" w:hAnsi="Arial" w:cs="Arial"/>
          <w:b/>
          <w:i w:val="0"/>
          <w:iCs w:val="0"/>
          <w:smallCaps w:val="0"/>
          <w:spacing w:val="0"/>
          <w:szCs w:val="24"/>
        </w:rPr>
        <w:t xml:space="preserve">Section 4 </w:t>
      </w:r>
      <w:r>
        <w:rPr>
          <w:rStyle w:val="BookTitle"/>
          <w:rFonts w:ascii="Arial" w:hAnsi="Arial" w:cs="Arial"/>
          <w:i w:val="0"/>
          <w:iCs w:val="0"/>
          <w:smallCaps w:val="0"/>
          <w:spacing w:val="0"/>
          <w:szCs w:val="24"/>
        </w:rPr>
        <w:t>contains definiti</w:t>
      </w:r>
      <w:r w:rsidR="0067283E">
        <w:rPr>
          <w:rStyle w:val="BookTitle"/>
          <w:rFonts w:ascii="Arial" w:hAnsi="Arial" w:cs="Arial"/>
          <w:i w:val="0"/>
          <w:iCs w:val="0"/>
          <w:smallCaps w:val="0"/>
          <w:spacing w:val="0"/>
          <w:szCs w:val="24"/>
        </w:rPr>
        <w:t>ons of certain terms used in this</w:t>
      </w:r>
      <w:r>
        <w:rPr>
          <w:rStyle w:val="BookTitle"/>
          <w:rFonts w:ascii="Arial" w:hAnsi="Arial" w:cs="Arial"/>
          <w:i w:val="0"/>
          <w:iCs w:val="0"/>
          <w:smallCaps w:val="0"/>
          <w:spacing w:val="0"/>
          <w:szCs w:val="24"/>
        </w:rPr>
        <w:t xml:space="preserve"> </w:t>
      </w:r>
      <w:r w:rsidR="00122184">
        <w:rPr>
          <w:rStyle w:val="BookTitle"/>
          <w:rFonts w:ascii="Arial" w:hAnsi="Arial" w:cs="Arial"/>
          <w:i w:val="0"/>
          <w:iCs w:val="0"/>
          <w:smallCaps w:val="0"/>
          <w:spacing w:val="0"/>
          <w:szCs w:val="24"/>
        </w:rPr>
        <w:t>instrument</w:t>
      </w:r>
      <w:r>
        <w:rPr>
          <w:rStyle w:val="BookTitle"/>
          <w:rFonts w:ascii="Arial" w:hAnsi="Arial" w:cs="Arial"/>
          <w:i w:val="0"/>
          <w:iCs w:val="0"/>
          <w:smallCaps w:val="0"/>
          <w:spacing w:val="0"/>
          <w:szCs w:val="24"/>
        </w:rPr>
        <w:t>.</w:t>
      </w:r>
    </w:p>
    <w:p w14:paraId="0B1C14C6" w14:textId="77777777" w:rsidR="00FB3D25" w:rsidRDefault="006D4A7F" w:rsidP="00FB3D25">
      <w:pPr>
        <w:jc w:val="both"/>
        <w:rPr>
          <w:rStyle w:val="BookTitle"/>
          <w:rFonts w:ascii="Arial" w:hAnsi="Arial" w:cs="Arial"/>
          <w:i w:val="0"/>
          <w:iCs w:val="0"/>
          <w:smallCaps w:val="0"/>
          <w:spacing w:val="0"/>
          <w:szCs w:val="24"/>
        </w:rPr>
      </w:pPr>
      <w:r w:rsidRPr="001B0D4F">
        <w:rPr>
          <w:rStyle w:val="BookTitle"/>
          <w:rFonts w:ascii="Arial" w:hAnsi="Arial" w:cs="Arial"/>
          <w:b/>
          <w:iCs w:val="0"/>
          <w:smallCaps w:val="0"/>
          <w:spacing w:val="0"/>
          <w:szCs w:val="24"/>
        </w:rPr>
        <w:t>Act</w:t>
      </w:r>
      <w:r>
        <w:rPr>
          <w:rStyle w:val="BookTitle"/>
          <w:rFonts w:ascii="Arial" w:hAnsi="Arial" w:cs="Arial"/>
          <w:i w:val="0"/>
          <w:iCs w:val="0"/>
          <w:smallCaps w:val="0"/>
          <w:spacing w:val="0"/>
          <w:szCs w:val="24"/>
        </w:rPr>
        <w:t xml:space="preserve"> is defined to mean the </w:t>
      </w:r>
      <w:r w:rsidR="00FB3D25">
        <w:rPr>
          <w:rStyle w:val="BookTitle"/>
          <w:rFonts w:ascii="Arial" w:hAnsi="Arial" w:cs="Arial"/>
          <w:iCs w:val="0"/>
          <w:smallCaps w:val="0"/>
          <w:spacing w:val="0"/>
          <w:szCs w:val="24"/>
        </w:rPr>
        <w:t>Social Security Act 1991.</w:t>
      </w:r>
    </w:p>
    <w:p w14:paraId="6204F908" w14:textId="449203CF" w:rsidR="00FB3D25" w:rsidRDefault="00754A45" w:rsidP="00FB3D25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Section </w:t>
      </w:r>
      <w:r w:rsidR="00D513C2">
        <w:rPr>
          <w:rFonts w:ascii="Arial" w:hAnsi="Arial" w:cs="Arial"/>
          <w:b/>
          <w:szCs w:val="24"/>
        </w:rPr>
        <w:t>5</w:t>
      </w:r>
      <w:r>
        <w:rPr>
          <w:rFonts w:ascii="Arial" w:hAnsi="Arial" w:cs="Arial"/>
          <w:szCs w:val="24"/>
        </w:rPr>
        <w:t xml:space="preserve"> </w:t>
      </w:r>
      <w:r w:rsidR="00F446AF">
        <w:rPr>
          <w:rFonts w:ascii="Arial" w:hAnsi="Arial" w:cs="Arial"/>
          <w:szCs w:val="24"/>
        </w:rPr>
        <w:t xml:space="preserve">in conjunction with </w:t>
      </w:r>
      <w:r w:rsidR="00F446AF">
        <w:rPr>
          <w:rFonts w:ascii="Arial" w:hAnsi="Arial" w:cs="Arial"/>
          <w:b/>
          <w:szCs w:val="24"/>
        </w:rPr>
        <w:t>Schedule 1</w:t>
      </w:r>
      <w:r w:rsidR="00F446AF">
        <w:rPr>
          <w:rFonts w:ascii="Arial" w:hAnsi="Arial" w:cs="Arial"/>
          <w:szCs w:val="24"/>
        </w:rPr>
        <w:t xml:space="preserve"> operates to repeal the</w:t>
      </w:r>
      <w:r w:rsidR="00501451">
        <w:rPr>
          <w:rFonts w:ascii="Arial" w:hAnsi="Arial" w:cs="Arial"/>
          <w:szCs w:val="24"/>
        </w:rPr>
        <w:t xml:space="preserve"> whole of the</w:t>
      </w:r>
      <w:r w:rsidR="00F446AF">
        <w:rPr>
          <w:rFonts w:ascii="Arial" w:hAnsi="Arial" w:cs="Arial"/>
          <w:szCs w:val="24"/>
        </w:rPr>
        <w:t xml:space="preserve"> 201</w:t>
      </w:r>
      <w:r w:rsidR="00FB3D25">
        <w:rPr>
          <w:rFonts w:ascii="Arial" w:hAnsi="Arial" w:cs="Arial"/>
          <w:szCs w:val="24"/>
        </w:rPr>
        <w:t>9</w:t>
      </w:r>
      <w:r w:rsidR="00F446AF">
        <w:rPr>
          <w:rFonts w:ascii="Arial" w:hAnsi="Arial" w:cs="Arial"/>
          <w:szCs w:val="24"/>
        </w:rPr>
        <w:t xml:space="preserve"> instrument.</w:t>
      </w:r>
    </w:p>
    <w:p w14:paraId="39DF7691" w14:textId="30789208" w:rsidR="00FB3D25" w:rsidRDefault="004E1703" w:rsidP="00FB3D25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Section </w:t>
      </w:r>
      <w:r w:rsidR="00D513C2">
        <w:rPr>
          <w:rFonts w:ascii="Arial" w:hAnsi="Arial" w:cs="Arial"/>
          <w:b/>
          <w:szCs w:val="24"/>
        </w:rPr>
        <w:t>6</w:t>
      </w:r>
      <w:r>
        <w:rPr>
          <w:rFonts w:ascii="Arial" w:hAnsi="Arial" w:cs="Arial"/>
          <w:b/>
          <w:szCs w:val="24"/>
        </w:rPr>
        <w:t xml:space="preserve"> </w:t>
      </w:r>
      <w:r w:rsidR="00FB3D25">
        <w:rPr>
          <w:rFonts w:ascii="Arial" w:hAnsi="Arial" w:cs="Arial"/>
          <w:szCs w:val="24"/>
        </w:rPr>
        <w:t>states that for subsection 1082(1) of the Act, the below threshold rate for Division 1B of Part 3.10 of the Act is 0.</w:t>
      </w:r>
      <w:r w:rsidR="00F73825">
        <w:rPr>
          <w:rFonts w:ascii="Arial" w:hAnsi="Arial" w:cs="Arial"/>
          <w:szCs w:val="24"/>
        </w:rPr>
        <w:t>25</w:t>
      </w:r>
      <w:r w:rsidR="00FB3D25">
        <w:rPr>
          <w:rFonts w:ascii="Arial" w:hAnsi="Arial" w:cs="Arial"/>
          <w:szCs w:val="24"/>
        </w:rPr>
        <w:t xml:space="preserve"> per cent.</w:t>
      </w:r>
    </w:p>
    <w:p w14:paraId="568DC919" w14:textId="27230A25" w:rsidR="00CD492C" w:rsidRDefault="00FB3D25" w:rsidP="00FB3D25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Section 7 </w:t>
      </w:r>
      <w:r>
        <w:rPr>
          <w:rFonts w:ascii="Arial" w:hAnsi="Arial" w:cs="Arial"/>
          <w:szCs w:val="24"/>
        </w:rPr>
        <w:t>states that for subsection 1082(2) of the Act, the above threshold rate for Division 1B of Part 3.10 of the Act is 2.</w:t>
      </w:r>
      <w:r w:rsidR="00F73825">
        <w:rPr>
          <w:rFonts w:ascii="Arial" w:hAnsi="Arial" w:cs="Arial"/>
          <w:szCs w:val="24"/>
        </w:rPr>
        <w:t>25</w:t>
      </w:r>
      <w:r>
        <w:rPr>
          <w:rFonts w:ascii="Arial" w:hAnsi="Arial" w:cs="Arial"/>
          <w:szCs w:val="24"/>
        </w:rPr>
        <w:t xml:space="preserve"> per cent.</w:t>
      </w:r>
      <w:bookmarkStart w:id="1" w:name="_Toc290210739"/>
    </w:p>
    <w:p w14:paraId="00C87D9A" w14:textId="3B783083" w:rsidR="00714507" w:rsidRDefault="002D4506" w:rsidP="00FB3D25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/>
      </w:r>
    </w:p>
    <w:p w14:paraId="0B483E79" w14:textId="219710FD" w:rsidR="00501451" w:rsidRDefault="00714507" w:rsidP="00501451">
      <w:pPr>
        <w:spacing w:before="0" w:after="200"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Senator the Hon Anne Ruston, Minister for Families and Social Services</w:t>
      </w:r>
      <w:r w:rsidRPr="00BC76EB">
        <w:rPr>
          <w:rFonts w:ascii="Arial" w:hAnsi="Arial" w:cs="Arial"/>
          <w:szCs w:val="24"/>
        </w:rPr>
        <w:t xml:space="preserve"> </w:t>
      </w:r>
    </w:p>
    <w:p w14:paraId="1F53DEF7" w14:textId="5CB4C646" w:rsidR="002D4506" w:rsidRPr="002D4506" w:rsidRDefault="002D4506" w:rsidP="002D4506">
      <w:pPr>
        <w:spacing w:before="360" w:after="120"/>
        <w:rPr>
          <w:rFonts w:ascii="Arial" w:hAnsi="Arial" w:cs="Arial"/>
          <w:szCs w:val="24"/>
        </w:rPr>
        <w:sectPr w:rsidR="002D4506" w:rsidRPr="002D4506" w:rsidSect="002D4506">
          <w:footerReference w:type="default" r:id="rId11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2D3D4919" w14:textId="7800C201" w:rsidR="00E4469E" w:rsidRPr="00BC76EB" w:rsidRDefault="00E4469E" w:rsidP="00E4469E">
      <w:pPr>
        <w:spacing w:before="360" w:after="120"/>
        <w:jc w:val="center"/>
        <w:rPr>
          <w:rFonts w:ascii="Arial" w:hAnsi="Arial" w:cs="Arial"/>
          <w:b/>
          <w:szCs w:val="24"/>
        </w:rPr>
      </w:pPr>
      <w:r w:rsidRPr="00BC76EB">
        <w:rPr>
          <w:rFonts w:ascii="Arial" w:hAnsi="Arial" w:cs="Arial"/>
          <w:b/>
          <w:szCs w:val="24"/>
        </w:rPr>
        <w:t>Statement of Compatibility with Human Rights</w:t>
      </w:r>
    </w:p>
    <w:p w14:paraId="33974977" w14:textId="77777777" w:rsidR="00E4469E" w:rsidRPr="00BC76EB" w:rsidRDefault="00E4469E" w:rsidP="00E4469E">
      <w:pPr>
        <w:spacing w:before="120" w:after="120"/>
        <w:jc w:val="center"/>
        <w:rPr>
          <w:rFonts w:ascii="Arial" w:hAnsi="Arial" w:cs="Arial"/>
          <w:szCs w:val="24"/>
        </w:rPr>
      </w:pPr>
      <w:r w:rsidRPr="00BC76EB">
        <w:rPr>
          <w:rFonts w:ascii="Arial" w:hAnsi="Arial" w:cs="Arial"/>
          <w:i/>
          <w:szCs w:val="24"/>
        </w:rPr>
        <w:t>Prepared in accordance with Part 3 of the Human Rights (Parliamentary Scrutiny) Act 2011</w:t>
      </w:r>
    </w:p>
    <w:p w14:paraId="4DEA1D5E" w14:textId="77777777" w:rsidR="00E4469E" w:rsidRPr="00BC76EB" w:rsidRDefault="00E4469E" w:rsidP="00E4469E">
      <w:pPr>
        <w:spacing w:before="120" w:after="120"/>
        <w:jc w:val="center"/>
        <w:rPr>
          <w:rFonts w:ascii="Arial" w:hAnsi="Arial" w:cs="Arial"/>
          <w:szCs w:val="24"/>
        </w:rPr>
      </w:pPr>
    </w:p>
    <w:p w14:paraId="29756F66" w14:textId="3B84C74F" w:rsidR="00E4469E" w:rsidRPr="004D28AE" w:rsidRDefault="00E4469E" w:rsidP="00E4469E">
      <w:pPr>
        <w:spacing w:before="0"/>
        <w:ind w:right="91"/>
        <w:jc w:val="center"/>
        <w:rPr>
          <w:rFonts w:ascii="Arial" w:hAnsi="Arial" w:cs="Arial"/>
          <w:b/>
          <w:i/>
          <w:szCs w:val="24"/>
        </w:rPr>
      </w:pPr>
      <w:r w:rsidRPr="004D28AE">
        <w:rPr>
          <w:rFonts w:ascii="Arial" w:hAnsi="Arial" w:cs="Arial"/>
          <w:b/>
          <w:i/>
        </w:rPr>
        <w:t>Social Security (Deeming Threshold Rates) Determination 20</w:t>
      </w:r>
      <w:r>
        <w:rPr>
          <w:rFonts w:ascii="Arial" w:hAnsi="Arial" w:cs="Arial"/>
          <w:b/>
          <w:i/>
        </w:rPr>
        <w:t>20</w:t>
      </w:r>
    </w:p>
    <w:p w14:paraId="193F6423" w14:textId="77777777" w:rsidR="00E4469E" w:rsidRPr="00BC76EB" w:rsidRDefault="00E4469E" w:rsidP="00E4469E">
      <w:pPr>
        <w:spacing w:before="120" w:after="120"/>
        <w:jc w:val="center"/>
        <w:rPr>
          <w:rFonts w:ascii="Arial" w:hAnsi="Arial" w:cs="Arial"/>
          <w:szCs w:val="24"/>
        </w:rPr>
      </w:pPr>
    </w:p>
    <w:p w14:paraId="2FF16284" w14:textId="0AA14B1E" w:rsidR="00E4469E" w:rsidRPr="00BC76EB" w:rsidRDefault="00E4469E" w:rsidP="00E4469E">
      <w:pPr>
        <w:spacing w:before="120" w:after="120"/>
        <w:jc w:val="center"/>
        <w:rPr>
          <w:rFonts w:ascii="Arial" w:hAnsi="Arial" w:cs="Arial"/>
          <w:szCs w:val="24"/>
        </w:rPr>
      </w:pPr>
      <w:r w:rsidRPr="00BC76EB">
        <w:rPr>
          <w:rFonts w:ascii="Arial" w:hAnsi="Arial" w:cs="Arial"/>
          <w:szCs w:val="24"/>
        </w:rPr>
        <w:t>The</w:t>
      </w:r>
      <w:r w:rsidR="00890A85">
        <w:rPr>
          <w:rFonts w:ascii="Arial" w:hAnsi="Arial" w:cs="Arial"/>
          <w:szCs w:val="24"/>
        </w:rPr>
        <w:t xml:space="preserve"> </w:t>
      </w:r>
      <w:r w:rsidR="00890A85" w:rsidRPr="00820F41">
        <w:rPr>
          <w:rFonts w:ascii="Arial" w:hAnsi="Arial" w:cs="Arial"/>
          <w:i/>
          <w:szCs w:val="24"/>
        </w:rPr>
        <w:t>Social Security (Deeming Threshold Rates) Determination 2020</w:t>
      </w:r>
      <w:r>
        <w:rPr>
          <w:rFonts w:ascii="Arial" w:hAnsi="Arial" w:cs="Arial"/>
          <w:szCs w:val="24"/>
        </w:rPr>
        <w:t xml:space="preserve"> </w:t>
      </w:r>
      <w:r w:rsidR="00820F41">
        <w:rPr>
          <w:rFonts w:ascii="Arial" w:hAnsi="Arial" w:cs="Arial"/>
          <w:szCs w:val="24"/>
        </w:rPr>
        <w:t>(this</w:t>
      </w:r>
      <w:r w:rsidR="009636A1">
        <w:rPr>
          <w:rFonts w:ascii="Arial" w:hAnsi="Arial" w:cs="Arial"/>
          <w:szCs w:val="24"/>
        </w:rPr>
        <w:t> </w:t>
      </w:r>
      <w:r w:rsidR="00820F41">
        <w:rPr>
          <w:rFonts w:ascii="Arial" w:hAnsi="Arial" w:cs="Arial"/>
          <w:szCs w:val="24"/>
        </w:rPr>
        <w:t xml:space="preserve">instrument) </w:t>
      </w:r>
      <w:r>
        <w:rPr>
          <w:rFonts w:ascii="Arial" w:hAnsi="Arial" w:cs="Arial"/>
          <w:szCs w:val="24"/>
        </w:rPr>
        <w:t>is</w:t>
      </w:r>
      <w:r w:rsidRPr="00BC76EB">
        <w:rPr>
          <w:rFonts w:ascii="Arial" w:hAnsi="Arial" w:cs="Arial"/>
          <w:szCs w:val="24"/>
        </w:rPr>
        <w:t xml:space="preserve"> compatible with the human rights and freedoms recognised or declared in the internationa</w:t>
      </w:r>
      <w:r>
        <w:rPr>
          <w:rFonts w:ascii="Arial" w:hAnsi="Arial" w:cs="Arial"/>
          <w:szCs w:val="24"/>
        </w:rPr>
        <w:t>l instruments listed in section </w:t>
      </w:r>
      <w:r w:rsidRPr="00BC76EB">
        <w:rPr>
          <w:rFonts w:ascii="Arial" w:hAnsi="Arial" w:cs="Arial"/>
          <w:szCs w:val="24"/>
        </w:rPr>
        <w:t xml:space="preserve">3 of the </w:t>
      </w:r>
      <w:r w:rsidRPr="00BC76EB">
        <w:rPr>
          <w:rFonts w:ascii="Arial" w:hAnsi="Arial" w:cs="Arial"/>
          <w:i/>
          <w:szCs w:val="24"/>
        </w:rPr>
        <w:t>Human Rights (Parliamentary Scrutiny) Act 2011</w:t>
      </w:r>
      <w:r w:rsidRPr="00BC76EB">
        <w:rPr>
          <w:rFonts w:ascii="Arial" w:hAnsi="Arial" w:cs="Arial"/>
          <w:szCs w:val="24"/>
        </w:rPr>
        <w:t>.</w:t>
      </w:r>
    </w:p>
    <w:p w14:paraId="5A5D2696" w14:textId="77777777" w:rsidR="00E4469E" w:rsidRPr="00BC76EB" w:rsidRDefault="00E4469E" w:rsidP="00E4469E">
      <w:pPr>
        <w:spacing w:after="120"/>
        <w:jc w:val="both"/>
        <w:rPr>
          <w:rFonts w:ascii="Arial" w:hAnsi="Arial" w:cs="Arial"/>
          <w:b/>
          <w:szCs w:val="24"/>
        </w:rPr>
      </w:pPr>
      <w:r w:rsidRPr="00BC76EB">
        <w:rPr>
          <w:rFonts w:ascii="Arial" w:hAnsi="Arial" w:cs="Arial"/>
          <w:b/>
          <w:szCs w:val="24"/>
        </w:rPr>
        <w:t>Overview of the legislative instrument</w:t>
      </w:r>
    </w:p>
    <w:p w14:paraId="429E3104" w14:textId="0CB41027" w:rsidR="00E4469E" w:rsidRPr="00820F41" w:rsidRDefault="00E4469E" w:rsidP="00501451">
      <w:pPr>
        <w:pStyle w:val="NoSpacing"/>
        <w:jc w:val="both"/>
        <w:rPr>
          <w:rFonts w:ascii="Arial" w:hAnsi="Arial" w:cs="Arial"/>
          <w:szCs w:val="24"/>
          <w:lang w:val="en-US"/>
        </w:rPr>
      </w:pPr>
      <w:r w:rsidRPr="00820F41">
        <w:rPr>
          <w:rFonts w:ascii="Arial" w:hAnsi="Arial" w:cs="Arial"/>
          <w:szCs w:val="24"/>
          <w:lang w:val="en-US"/>
        </w:rPr>
        <w:t>T</w:t>
      </w:r>
      <w:r w:rsidR="00820F41">
        <w:rPr>
          <w:rFonts w:ascii="Arial" w:hAnsi="Arial" w:cs="Arial"/>
          <w:szCs w:val="24"/>
          <w:lang w:val="en-US"/>
        </w:rPr>
        <w:t xml:space="preserve">his instrument </w:t>
      </w:r>
      <w:r w:rsidRPr="00820F41">
        <w:rPr>
          <w:rFonts w:ascii="Arial" w:hAnsi="Arial" w:cs="Arial"/>
          <w:szCs w:val="24"/>
          <w:lang w:val="en-US"/>
        </w:rPr>
        <w:t>will have the effect of changing the deeming rates from 1 per cent and 3 per cent for the below and above threshold deeming rates respectively, to</w:t>
      </w:r>
      <w:r w:rsidR="00A86654" w:rsidRPr="00820F41">
        <w:rPr>
          <w:rFonts w:ascii="Arial" w:hAnsi="Arial" w:cs="Arial"/>
          <w:szCs w:val="24"/>
          <w:lang w:val="en-US"/>
        </w:rPr>
        <w:t> </w:t>
      </w:r>
      <w:r w:rsidRPr="00820F41">
        <w:rPr>
          <w:rFonts w:ascii="Arial" w:hAnsi="Arial" w:cs="Arial"/>
          <w:szCs w:val="24"/>
          <w:lang w:val="en-US"/>
        </w:rPr>
        <w:t>0.</w:t>
      </w:r>
      <w:r w:rsidR="00F73825">
        <w:rPr>
          <w:rFonts w:ascii="Arial" w:hAnsi="Arial" w:cs="Arial"/>
          <w:szCs w:val="24"/>
          <w:lang w:val="en-US"/>
        </w:rPr>
        <w:t>25</w:t>
      </w:r>
      <w:r w:rsidR="00C36186">
        <w:rPr>
          <w:rFonts w:ascii="Arial" w:hAnsi="Arial" w:cs="Arial"/>
          <w:szCs w:val="24"/>
          <w:lang w:val="en-US"/>
        </w:rPr>
        <w:t> per </w:t>
      </w:r>
      <w:r w:rsidR="00A86654" w:rsidRPr="00820F41">
        <w:rPr>
          <w:rFonts w:ascii="Arial" w:hAnsi="Arial" w:cs="Arial"/>
          <w:szCs w:val="24"/>
          <w:lang w:val="en-US"/>
        </w:rPr>
        <w:t xml:space="preserve">cent </w:t>
      </w:r>
      <w:r w:rsidRPr="00820F41">
        <w:rPr>
          <w:rFonts w:ascii="Arial" w:hAnsi="Arial" w:cs="Arial"/>
          <w:szCs w:val="24"/>
          <w:lang w:val="en-US"/>
        </w:rPr>
        <w:t>and 2.</w:t>
      </w:r>
      <w:r w:rsidR="00F73825">
        <w:rPr>
          <w:rFonts w:ascii="Arial" w:hAnsi="Arial" w:cs="Arial"/>
          <w:szCs w:val="24"/>
          <w:lang w:val="en-US"/>
        </w:rPr>
        <w:t>25</w:t>
      </w:r>
      <w:r w:rsidRPr="00820F41">
        <w:rPr>
          <w:rFonts w:ascii="Arial" w:hAnsi="Arial" w:cs="Arial"/>
          <w:szCs w:val="24"/>
          <w:lang w:val="en-US"/>
        </w:rPr>
        <w:t xml:space="preserve"> per cent. The deeming rates are used to assess income from financial investments for social security and </w:t>
      </w:r>
      <w:r w:rsidR="00A86654" w:rsidRPr="00820F41">
        <w:rPr>
          <w:rFonts w:ascii="Arial" w:hAnsi="Arial" w:cs="Arial"/>
          <w:szCs w:val="24"/>
          <w:lang w:val="en-US"/>
        </w:rPr>
        <w:t>V</w:t>
      </w:r>
      <w:r w:rsidRPr="00820F41">
        <w:rPr>
          <w:rFonts w:ascii="Arial" w:hAnsi="Arial" w:cs="Arial"/>
          <w:szCs w:val="24"/>
          <w:lang w:val="en-US"/>
        </w:rPr>
        <w:t xml:space="preserve">eterans’ </w:t>
      </w:r>
      <w:r w:rsidR="00A86654" w:rsidRPr="00820F41">
        <w:rPr>
          <w:rFonts w:ascii="Arial" w:hAnsi="Arial" w:cs="Arial"/>
          <w:szCs w:val="24"/>
          <w:lang w:val="en-US"/>
        </w:rPr>
        <w:t>A</w:t>
      </w:r>
      <w:r w:rsidRPr="00820F41">
        <w:rPr>
          <w:rFonts w:ascii="Arial" w:hAnsi="Arial" w:cs="Arial"/>
          <w:szCs w:val="24"/>
          <w:lang w:val="en-US"/>
        </w:rPr>
        <w:t>ffairs pension/allowance purposes. From 1 May</w:t>
      </w:r>
      <w:r w:rsidR="00F73825">
        <w:rPr>
          <w:rFonts w:ascii="Arial" w:hAnsi="Arial" w:cs="Arial"/>
          <w:szCs w:val="24"/>
          <w:lang w:val="en-US"/>
        </w:rPr>
        <w:t xml:space="preserve"> </w:t>
      </w:r>
      <w:r w:rsidRPr="00820F41">
        <w:rPr>
          <w:rFonts w:ascii="Arial" w:hAnsi="Arial" w:cs="Arial"/>
          <w:szCs w:val="24"/>
          <w:lang w:val="en-US"/>
        </w:rPr>
        <w:t>2020, the first:</w:t>
      </w:r>
    </w:p>
    <w:p w14:paraId="49CB4F34" w14:textId="002B23D5" w:rsidR="00E4469E" w:rsidRPr="001B7EE9" w:rsidRDefault="00E4469E" w:rsidP="00501451">
      <w:pPr>
        <w:pStyle w:val="ListParagraph"/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Cs w:val="24"/>
          <w:lang w:val="en-US"/>
        </w:rPr>
      </w:pPr>
      <w:r w:rsidRPr="001B7EE9">
        <w:rPr>
          <w:rFonts w:ascii="Arial" w:hAnsi="Arial" w:cs="Arial"/>
          <w:szCs w:val="24"/>
          <w:lang w:val="en-US"/>
        </w:rPr>
        <w:t xml:space="preserve">$51,800 of a single </w:t>
      </w:r>
      <w:r w:rsidR="00DB5767">
        <w:rPr>
          <w:rFonts w:ascii="Arial" w:hAnsi="Arial" w:cs="Arial"/>
          <w:szCs w:val="24"/>
          <w:lang w:val="en-US"/>
        </w:rPr>
        <w:t>recipient’s</w:t>
      </w:r>
      <w:r w:rsidR="00DB5767" w:rsidRPr="001B7EE9">
        <w:rPr>
          <w:rFonts w:ascii="Arial" w:hAnsi="Arial" w:cs="Arial"/>
          <w:szCs w:val="24"/>
          <w:lang w:val="en-US"/>
        </w:rPr>
        <w:t xml:space="preserve"> </w:t>
      </w:r>
      <w:r w:rsidRPr="001B7EE9">
        <w:rPr>
          <w:rFonts w:ascii="Arial" w:hAnsi="Arial" w:cs="Arial"/>
          <w:szCs w:val="24"/>
          <w:lang w:val="en-US"/>
        </w:rPr>
        <w:t>financial assets</w:t>
      </w:r>
    </w:p>
    <w:p w14:paraId="17AA552F" w14:textId="77777777" w:rsidR="00E4469E" w:rsidRPr="001B7EE9" w:rsidRDefault="00E4469E" w:rsidP="00501451">
      <w:pPr>
        <w:pStyle w:val="ListParagraph"/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Cs w:val="24"/>
          <w:lang w:val="en-US"/>
        </w:rPr>
      </w:pPr>
      <w:r w:rsidRPr="001B7EE9">
        <w:rPr>
          <w:rFonts w:ascii="Arial" w:hAnsi="Arial" w:cs="Arial"/>
          <w:szCs w:val="24"/>
          <w:lang w:val="en-US"/>
        </w:rPr>
        <w:t>$86,200 of a pensioner cou</w:t>
      </w:r>
      <w:r>
        <w:rPr>
          <w:rFonts w:ascii="Arial" w:hAnsi="Arial" w:cs="Arial"/>
          <w:szCs w:val="24"/>
          <w:lang w:val="en-US"/>
        </w:rPr>
        <w:t>ple’s combined financial assets</w:t>
      </w:r>
    </w:p>
    <w:p w14:paraId="7C92B700" w14:textId="77777777" w:rsidR="00E4469E" w:rsidRPr="001B7EE9" w:rsidRDefault="00E4469E" w:rsidP="00501451">
      <w:pPr>
        <w:pStyle w:val="ListParagraph"/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Cs w:val="24"/>
          <w:lang w:val="en-US"/>
        </w:rPr>
      </w:pPr>
      <w:r w:rsidRPr="001B7EE9">
        <w:rPr>
          <w:rFonts w:ascii="Arial" w:hAnsi="Arial" w:cs="Arial"/>
          <w:szCs w:val="24"/>
          <w:lang w:val="en-US"/>
        </w:rPr>
        <w:t>$43,100 of each member of a couple who is a social security allowance recipient’s financial assets</w:t>
      </w:r>
    </w:p>
    <w:p w14:paraId="23836D6B" w14:textId="18FD8BB2" w:rsidR="00E4469E" w:rsidRDefault="00E4469E" w:rsidP="00501451">
      <w:pPr>
        <w:jc w:val="both"/>
        <w:rPr>
          <w:rFonts w:ascii="Arial" w:hAnsi="Arial" w:cs="Arial"/>
          <w:szCs w:val="24"/>
          <w:lang w:val="en-US"/>
        </w:rPr>
      </w:pPr>
      <w:r w:rsidRPr="00927E9D">
        <w:rPr>
          <w:rFonts w:ascii="Arial" w:hAnsi="Arial" w:cs="Arial"/>
          <w:szCs w:val="24"/>
          <w:lang w:val="en-US"/>
        </w:rPr>
        <w:t xml:space="preserve">is deemed </w:t>
      </w:r>
      <w:r w:rsidR="00A86654">
        <w:rPr>
          <w:rFonts w:ascii="Arial" w:hAnsi="Arial" w:cs="Arial"/>
          <w:szCs w:val="24"/>
          <w:lang w:val="en-US"/>
        </w:rPr>
        <w:t>at</w:t>
      </w:r>
      <w:r w:rsidRPr="00927E9D">
        <w:rPr>
          <w:rFonts w:ascii="Arial" w:hAnsi="Arial" w:cs="Arial"/>
          <w:szCs w:val="24"/>
          <w:lang w:val="en-US"/>
        </w:rPr>
        <w:t xml:space="preserve"> the below threshold rate, and the balance over this amount is deemed </w:t>
      </w:r>
      <w:r w:rsidR="00A86654">
        <w:rPr>
          <w:rFonts w:ascii="Arial" w:hAnsi="Arial" w:cs="Arial"/>
          <w:szCs w:val="24"/>
          <w:lang w:val="en-US"/>
        </w:rPr>
        <w:t>at</w:t>
      </w:r>
      <w:r w:rsidRPr="00927E9D">
        <w:rPr>
          <w:rFonts w:ascii="Arial" w:hAnsi="Arial" w:cs="Arial"/>
          <w:szCs w:val="24"/>
          <w:lang w:val="en-US"/>
        </w:rPr>
        <w:t xml:space="preserve"> the above threshold rate</w:t>
      </w:r>
      <w:r>
        <w:rPr>
          <w:rFonts w:ascii="Arial" w:hAnsi="Arial" w:cs="Arial"/>
          <w:szCs w:val="24"/>
          <w:lang w:val="en-US"/>
        </w:rPr>
        <w:t xml:space="preserve">. These thresholds are indexed </w:t>
      </w:r>
      <w:r w:rsidR="00A86654">
        <w:rPr>
          <w:rFonts w:ascii="Arial" w:hAnsi="Arial" w:cs="Arial"/>
          <w:szCs w:val="24"/>
          <w:lang w:val="en-US"/>
        </w:rPr>
        <w:t>in line with the</w:t>
      </w:r>
      <w:r>
        <w:rPr>
          <w:rFonts w:ascii="Arial" w:hAnsi="Arial" w:cs="Arial"/>
          <w:szCs w:val="24"/>
          <w:lang w:val="en-US"/>
        </w:rPr>
        <w:t xml:space="preserve"> Consumer Price Index on 1 July each year. </w:t>
      </w:r>
    </w:p>
    <w:p w14:paraId="773870B0" w14:textId="51E4F984" w:rsidR="00E4469E" w:rsidRDefault="00E4469E" w:rsidP="00501451">
      <w:pPr>
        <w:jc w:val="both"/>
        <w:rPr>
          <w:rFonts w:ascii="Arial" w:hAnsi="Arial" w:cs="Arial"/>
          <w:szCs w:val="24"/>
          <w:lang w:val="en-US"/>
        </w:rPr>
      </w:pPr>
      <w:r w:rsidRPr="00820F41">
        <w:rPr>
          <w:rFonts w:ascii="Arial" w:hAnsi="Arial" w:cs="Arial"/>
          <w:szCs w:val="24"/>
          <w:lang w:val="en-US"/>
        </w:rPr>
        <w:t>The deeming rates assume that financial investments are earning a certain rate of</w:t>
      </w:r>
      <w:r w:rsidRPr="004D28AE">
        <w:rPr>
          <w:rFonts w:ascii="Arial" w:hAnsi="Arial" w:cs="Arial"/>
          <w:szCs w:val="24"/>
        </w:rPr>
        <w:t xml:space="preserve"> income, regardless of the amount of income they are actually earning. If a person earns more than these rates, the extra income is not assessed. </w:t>
      </w:r>
    </w:p>
    <w:p w14:paraId="3C997530" w14:textId="6193FEAD" w:rsidR="00354C03" w:rsidRDefault="00354C03" w:rsidP="00501451">
      <w:pPr>
        <w:shd w:val="clear" w:color="auto" w:fill="FFFFFF"/>
        <w:spacing w:before="0"/>
        <w:jc w:val="both"/>
        <w:rPr>
          <w:rFonts w:ascii="Arial" w:hAnsi="Arial" w:cs="Arial"/>
          <w:szCs w:val="24"/>
          <w:lang w:val="en-US"/>
        </w:rPr>
      </w:pPr>
    </w:p>
    <w:p w14:paraId="23AE799F" w14:textId="5321D099" w:rsidR="00E4469E" w:rsidRPr="009B3228" w:rsidRDefault="00354C03" w:rsidP="00501451">
      <w:pPr>
        <w:shd w:val="clear" w:color="auto" w:fill="FFFFFF"/>
        <w:spacing w:before="0"/>
        <w:jc w:val="both"/>
        <w:rPr>
          <w:rFonts w:ascii="Arial" w:hAnsi="Arial" w:cs="Arial"/>
          <w:szCs w:val="24"/>
          <w:lang w:val="en-US"/>
        </w:rPr>
      </w:pPr>
      <w:r w:rsidRPr="00820F41">
        <w:rPr>
          <w:rFonts w:ascii="Arial" w:hAnsi="Arial" w:cs="Arial"/>
          <w:szCs w:val="24"/>
          <w:lang w:val="en-US"/>
        </w:rPr>
        <w:t xml:space="preserve">Deeming rates are subject to continuing review to ensure they are set to reflect the returns available in the market to people for their financial investments. </w:t>
      </w:r>
      <w:r w:rsidR="00E4469E" w:rsidRPr="009B3228">
        <w:rPr>
          <w:rFonts w:ascii="Arial" w:hAnsi="Arial" w:cs="Arial"/>
          <w:szCs w:val="24"/>
          <w:lang w:val="en-US"/>
        </w:rPr>
        <w:t>When setting the deeming rates, a wide range of investment indicators are taken into account, including, but not limited to:</w:t>
      </w:r>
    </w:p>
    <w:p w14:paraId="777C8E4B" w14:textId="77777777" w:rsidR="00E4469E" w:rsidRPr="009B3228" w:rsidRDefault="00E4469E" w:rsidP="00501451">
      <w:pPr>
        <w:pStyle w:val="ListParagraph"/>
        <w:keepNext/>
        <w:keepLines/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Cs w:val="24"/>
          <w:lang w:val="en-US"/>
        </w:rPr>
      </w:pPr>
      <w:r w:rsidRPr="009B3228">
        <w:rPr>
          <w:rFonts w:ascii="Arial" w:hAnsi="Arial" w:cs="Arial"/>
          <w:szCs w:val="24"/>
          <w:lang w:val="en-US"/>
        </w:rPr>
        <w:t>returns on safe, accessible investments such as transaction accounts, savings accounts, bonus savings accounts and short-term term deposits</w:t>
      </w:r>
    </w:p>
    <w:p w14:paraId="006BC2AB" w14:textId="77777777" w:rsidR="00E4469E" w:rsidRPr="009B3228" w:rsidRDefault="00E4469E" w:rsidP="00501451">
      <w:pPr>
        <w:pStyle w:val="ListParagraph"/>
        <w:keepNext/>
        <w:keepLines/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Cs w:val="24"/>
          <w:lang w:val="en-US"/>
        </w:rPr>
      </w:pPr>
      <w:r w:rsidRPr="009B3228">
        <w:rPr>
          <w:rFonts w:ascii="Arial" w:hAnsi="Arial" w:cs="Arial"/>
          <w:szCs w:val="24"/>
          <w:lang w:val="en-US"/>
        </w:rPr>
        <w:t>returns on longer-term investments, such as long-term term deposits</w:t>
      </w:r>
    </w:p>
    <w:p w14:paraId="4117D17E" w14:textId="77777777" w:rsidR="00E4469E" w:rsidRPr="009B3228" w:rsidRDefault="00E4469E" w:rsidP="00501451">
      <w:pPr>
        <w:pStyle w:val="ListParagraph"/>
        <w:keepNext/>
        <w:keepLines/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Cs w:val="24"/>
          <w:lang w:val="en-US"/>
        </w:rPr>
      </w:pPr>
      <w:r w:rsidRPr="009B3228">
        <w:rPr>
          <w:rFonts w:ascii="Arial" w:hAnsi="Arial" w:cs="Arial"/>
          <w:szCs w:val="24"/>
          <w:lang w:val="en-US"/>
        </w:rPr>
        <w:t>dividend yields from shares</w:t>
      </w:r>
    </w:p>
    <w:p w14:paraId="49CCB188" w14:textId="77777777" w:rsidR="00E4469E" w:rsidRPr="009B3228" w:rsidRDefault="00E4469E" w:rsidP="00501451">
      <w:pPr>
        <w:pStyle w:val="ListParagraph"/>
        <w:keepNext/>
        <w:keepLines/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Cs w:val="24"/>
          <w:lang w:val="en-US"/>
        </w:rPr>
      </w:pPr>
      <w:r w:rsidRPr="009B3228">
        <w:rPr>
          <w:rFonts w:ascii="Arial" w:hAnsi="Arial" w:cs="Arial"/>
          <w:szCs w:val="24"/>
          <w:lang w:val="en-US"/>
        </w:rPr>
        <w:t>returns on superannuation</w:t>
      </w:r>
      <w:r>
        <w:rPr>
          <w:rFonts w:ascii="Arial" w:hAnsi="Arial" w:cs="Arial"/>
          <w:szCs w:val="24"/>
          <w:lang w:val="en-US"/>
        </w:rPr>
        <w:t>.</w:t>
      </w:r>
    </w:p>
    <w:p w14:paraId="4CC37CC8" w14:textId="77719206" w:rsidR="00E4469E" w:rsidRPr="004D28AE" w:rsidRDefault="00E4469E" w:rsidP="00501451">
      <w:pPr>
        <w:shd w:val="clear" w:color="auto" w:fill="FFFFFF"/>
        <w:spacing w:before="100" w:beforeAutospacing="1" w:after="100" w:afterAutospacing="1"/>
        <w:jc w:val="both"/>
        <w:rPr>
          <w:rFonts w:ascii="Helvetica Neue" w:hAnsi="Helvetica Neue"/>
          <w:szCs w:val="24"/>
          <w:lang w:val="en-US"/>
        </w:rPr>
      </w:pPr>
      <w:r w:rsidRPr="004D28AE">
        <w:rPr>
          <w:rFonts w:ascii="Arial" w:hAnsi="Arial" w:cs="Arial"/>
          <w:szCs w:val="24"/>
        </w:rPr>
        <w:t>As a result of the reduction in the below and above threshold deeming rates</w:t>
      </w:r>
      <w:r w:rsidR="00354C03">
        <w:rPr>
          <w:rFonts w:ascii="Arial" w:hAnsi="Arial" w:cs="Arial"/>
          <w:szCs w:val="24"/>
        </w:rPr>
        <w:t>,</w:t>
      </w:r>
      <w:r w:rsidRPr="004D28AE">
        <w:rPr>
          <w:rFonts w:ascii="Arial" w:hAnsi="Arial" w:cs="Arial"/>
          <w:szCs w:val="24"/>
        </w:rPr>
        <w:t xml:space="preserve"> </w:t>
      </w:r>
      <w:r w:rsidR="00820F41">
        <w:rPr>
          <w:rFonts w:ascii="Arial" w:hAnsi="Arial" w:cs="Arial"/>
          <w:szCs w:val="24"/>
        </w:rPr>
        <w:t>this</w:t>
      </w:r>
      <w:r w:rsidR="00820F41" w:rsidRPr="004D28AE">
        <w:rPr>
          <w:rFonts w:ascii="Arial" w:hAnsi="Arial" w:cs="Arial"/>
          <w:szCs w:val="24"/>
        </w:rPr>
        <w:t xml:space="preserve"> </w:t>
      </w:r>
      <w:r w:rsidR="0072571F">
        <w:rPr>
          <w:rFonts w:ascii="Arial" w:hAnsi="Arial" w:cs="Arial"/>
          <w:szCs w:val="24"/>
        </w:rPr>
        <w:t>instrument</w:t>
      </w:r>
      <w:r w:rsidRPr="004D28AE">
        <w:rPr>
          <w:rFonts w:ascii="Arial" w:hAnsi="Arial" w:cs="Arial"/>
          <w:szCs w:val="24"/>
        </w:rPr>
        <w:t xml:space="preserve"> may increase the rate at which individuals receive social security and veterans’ affairs pensions and allowances.</w:t>
      </w:r>
    </w:p>
    <w:p w14:paraId="0296DE59" w14:textId="7F533428" w:rsidR="00E4469E" w:rsidRPr="00BC76EB" w:rsidRDefault="004D5089" w:rsidP="00501451">
      <w:pPr>
        <w:spacing w:after="120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br w:type="column"/>
      </w:r>
      <w:r w:rsidR="00E4469E" w:rsidRPr="00BC76EB">
        <w:rPr>
          <w:rFonts w:ascii="Arial" w:hAnsi="Arial" w:cs="Arial"/>
          <w:b/>
          <w:szCs w:val="24"/>
        </w:rPr>
        <w:t>Human rights implications</w:t>
      </w:r>
    </w:p>
    <w:p w14:paraId="70DCC011" w14:textId="566EAC81" w:rsidR="00E4469E" w:rsidRPr="00501451" w:rsidRDefault="00820F41" w:rsidP="00501451">
      <w:pPr>
        <w:pStyle w:val="NoSpacing"/>
        <w:jc w:val="both"/>
        <w:rPr>
          <w:rFonts w:ascii="Arial" w:hAnsi="Arial" w:cs="Arial"/>
          <w:szCs w:val="24"/>
          <w:lang w:val="en-US"/>
        </w:rPr>
      </w:pPr>
      <w:r w:rsidRPr="00501451">
        <w:rPr>
          <w:rFonts w:ascii="Arial" w:hAnsi="Arial" w:cs="Arial"/>
          <w:szCs w:val="24"/>
          <w:lang w:val="en-US"/>
        </w:rPr>
        <w:t xml:space="preserve">This </w:t>
      </w:r>
      <w:r w:rsidR="002D582E" w:rsidRPr="00501451">
        <w:rPr>
          <w:rFonts w:ascii="Arial" w:hAnsi="Arial" w:cs="Arial"/>
          <w:szCs w:val="24"/>
          <w:lang w:val="en-US"/>
        </w:rPr>
        <w:t>i</w:t>
      </w:r>
      <w:r w:rsidR="00E4469E" w:rsidRPr="00501451">
        <w:rPr>
          <w:rFonts w:ascii="Arial" w:hAnsi="Arial" w:cs="Arial"/>
          <w:szCs w:val="24"/>
          <w:lang w:val="en-US"/>
        </w:rPr>
        <w:t>nstrument engages the right to social security under Article 9 of the International Covenant on Economic, Social and Cultural Rights. The right to social security requires that a system be established under domestic law, and that public authorities must take responsibility for the effective administration of the system. The social security scheme must provide a minimum level of benefit to all individuals and families that enable</w:t>
      </w:r>
      <w:r w:rsidR="00354C03" w:rsidRPr="00501451">
        <w:rPr>
          <w:rFonts w:ascii="Arial" w:hAnsi="Arial" w:cs="Arial"/>
          <w:szCs w:val="24"/>
          <w:lang w:val="en-US"/>
        </w:rPr>
        <w:t>s</w:t>
      </w:r>
      <w:r w:rsidR="00E4469E" w:rsidRPr="00501451">
        <w:rPr>
          <w:rFonts w:ascii="Arial" w:hAnsi="Arial" w:cs="Arial"/>
          <w:szCs w:val="24"/>
          <w:lang w:val="en-US"/>
        </w:rPr>
        <w:t xml:space="preserve"> them to acquire at least essential health care, basic shelter and housing, water and sanitation, foodstuffs and the most basic forms of education.</w:t>
      </w:r>
    </w:p>
    <w:p w14:paraId="5FC12DCF" w14:textId="3B7DE3E4" w:rsidR="00E4469E" w:rsidRPr="00501451" w:rsidRDefault="00820F41" w:rsidP="00501451">
      <w:pPr>
        <w:pStyle w:val="NoSpacing"/>
        <w:jc w:val="both"/>
        <w:rPr>
          <w:rFonts w:ascii="Arial" w:hAnsi="Arial" w:cs="Arial"/>
          <w:szCs w:val="24"/>
          <w:lang w:val="en-US"/>
        </w:rPr>
      </w:pPr>
      <w:r w:rsidRPr="00501451">
        <w:rPr>
          <w:rFonts w:ascii="Arial" w:hAnsi="Arial" w:cs="Arial"/>
          <w:szCs w:val="24"/>
          <w:lang w:val="en-US"/>
        </w:rPr>
        <w:t>This i</w:t>
      </w:r>
      <w:r w:rsidR="00E4469E" w:rsidRPr="00501451">
        <w:rPr>
          <w:rFonts w:ascii="Arial" w:hAnsi="Arial" w:cs="Arial"/>
          <w:szCs w:val="24"/>
          <w:lang w:val="en-US"/>
        </w:rPr>
        <w:t>nstrument has been created to ensure fair and equitable means test outcomes for recipients of income support who hold financial assets.</w:t>
      </w:r>
    </w:p>
    <w:p w14:paraId="1A393FBF" w14:textId="2F05A2E0" w:rsidR="00354C03" w:rsidRPr="00501451" w:rsidRDefault="00E4469E" w:rsidP="00501451">
      <w:pPr>
        <w:pStyle w:val="NoSpacing"/>
        <w:jc w:val="both"/>
        <w:rPr>
          <w:rFonts w:ascii="Arial" w:hAnsi="Arial" w:cs="Arial"/>
          <w:szCs w:val="24"/>
          <w:lang w:val="en-US"/>
        </w:rPr>
      </w:pPr>
      <w:r w:rsidRPr="00501451">
        <w:rPr>
          <w:rFonts w:ascii="Arial" w:hAnsi="Arial" w:cs="Arial"/>
          <w:szCs w:val="24"/>
          <w:lang w:val="en-US"/>
        </w:rPr>
        <w:t xml:space="preserve">These changes ensure that the income testing of social security payments operates consistently and fairly as financial market conditions change. </w:t>
      </w:r>
      <w:r w:rsidR="00CA7549" w:rsidRPr="00501451">
        <w:rPr>
          <w:rFonts w:ascii="Arial" w:hAnsi="Arial" w:cs="Arial"/>
          <w:szCs w:val="24"/>
          <w:lang w:val="en-US"/>
        </w:rPr>
        <w:t>W</w:t>
      </w:r>
      <w:r w:rsidRPr="00501451">
        <w:rPr>
          <w:rFonts w:ascii="Arial" w:hAnsi="Arial" w:cs="Arial"/>
          <w:szCs w:val="24"/>
          <w:lang w:val="en-US"/>
        </w:rPr>
        <w:t>he</w:t>
      </w:r>
      <w:r w:rsidR="00CA7549" w:rsidRPr="00501451">
        <w:rPr>
          <w:rFonts w:ascii="Arial" w:hAnsi="Arial" w:cs="Arial"/>
          <w:szCs w:val="24"/>
          <w:lang w:val="en-US"/>
        </w:rPr>
        <w:t>re</w:t>
      </w:r>
      <w:r w:rsidRPr="00501451">
        <w:rPr>
          <w:rFonts w:ascii="Arial" w:hAnsi="Arial" w:cs="Arial"/>
          <w:szCs w:val="24"/>
          <w:lang w:val="en-US"/>
        </w:rPr>
        <w:t xml:space="preserve"> returns are low, the deeming rate</w:t>
      </w:r>
      <w:r w:rsidR="00354C03" w:rsidRPr="00501451">
        <w:rPr>
          <w:rFonts w:ascii="Arial" w:hAnsi="Arial" w:cs="Arial"/>
          <w:szCs w:val="24"/>
          <w:lang w:val="en-US"/>
        </w:rPr>
        <w:t>s are</w:t>
      </w:r>
      <w:r w:rsidRPr="00501451">
        <w:rPr>
          <w:rFonts w:ascii="Arial" w:hAnsi="Arial" w:cs="Arial"/>
          <w:szCs w:val="24"/>
          <w:lang w:val="en-US"/>
        </w:rPr>
        <w:t xml:space="preserve"> set lower to </w:t>
      </w:r>
      <w:r w:rsidR="00354C03" w:rsidRPr="00501451">
        <w:rPr>
          <w:rFonts w:ascii="Arial" w:hAnsi="Arial" w:cs="Arial"/>
          <w:szCs w:val="24"/>
          <w:lang w:val="en-US"/>
        </w:rPr>
        <w:t xml:space="preserve">reflect that </w:t>
      </w:r>
      <w:r w:rsidR="00D851CF" w:rsidRPr="00501451">
        <w:rPr>
          <w:rFonts w:ascii="Arial" w:hAnsi="Arial" w:cs="Arial"/>
          <w:szCs w:val="24"/>
          <w:lang w:val="en-US"/>
        </w:rPr>
        <w:t xml:space="preserve">income support </w:t>
      </w:r>
      <w:r w:rsidR="00354C03" w:rsidRPr="00501451">
        <w:rPr>
          <w:rFonts w:ascii="Arial" w:hAnsi="Arial" w:cs="Arial"/>
          <w:szCs w:val="24"/>
          <w:lang w:val="en-US"/>
        </w:rPr>
        <w:t>recipients</w:t>
      </w:r>
      <w:r w:rsidR="00CA7549" w:rsidRPr="00501451">
        <w:rPr>
          <w:rFonts w:ascii="Arial" w:hAnsi="Arial" w:cs="Arial"/>
          <w:szCs w:val="24"/>
          <w:lang w:val="en-US"/>
        </w:rPr>
        <w:t xml:space="preserve"> are earning less from their </w:t>
      </w:r>
      <w:r w:rsidR="00354C03" w:rsidRPr="00501451">
        <w:rPr>
          <w:rFonts w:ascii="Arial" w:hAnsi="Arial" w:cs="Arial"/>
          <w:szCs w:val="24"/>
          <w:lang w:val="en-US"/>
        </w:rPr>
        <w:t xml:space="preserve">financial </w:t>
      </w:r>
      <w:r w:rsidR="00CA7549" w:rsidRPr="00501451">
        <w:rPr>
          <w:rFonts w:ascii="Arial" w:hAnsi="Arial" w:cs="Arial"/>
          <w:szCs w:val="24"/>
          <w:lang w:val="en-US"/>
        </w:rPr>
        <w:t>investments</w:t>
      </w:r>
      <w:r w:rsidR="00354C03" w:rsidRPr="00501451">
        <w:rPr>
          <w:rFonts w:ascii="Arial" w:hAnsi="Arial" w:cs="Arial"/>
          <w:szCs w:val="24"/>
          <w:lang w:val="en-US"/>
        </w:rPr>
        <w:t xml:space="preserve"> </w:t>
      </w:r>
      <w:r w:rsidR="00B96FF6" w:rsidRPr="00501451">
        <w:rPr>
          <w:rFonts w:ascii="Arial" w:hAnsi="Arial" w:cs="Arial"/>
          <w:szCs w:val="24"/>
          <w:lang w:val="en-US"/>
        </w:rPr>
        <w:t xml:space="preserve">and therefore </w:t>
      </w:r>
      <w:r w:rsidR="00354C03" w:rsidRPr="00501451">
        <w:rPr>
          <w:rFonts w:ascii="Arial" w:hAnsi="Arial" w:cs="Arial"/>
          <w:szCs w:val="24"/>
          <w:lang w:val="en-US"/>
        </w:rPr>
        <w:t xml:space="preserve">less income </w:t>
      </w:r>
      <w:r w:rsidR="00D851CF" w:rsidRPr="00501451">
        <w:rPr>
          <w:rFonts w:ascii="Arial" w:hAnsi="Arial" w:cs="Arial"/>
          <w:szCs w:val="24"/>
          <w:lang w:val="en-US"/>
        </w:rPr>
        <w:t>should be</w:t>
      </w:r>
      <w:r w:rsidR="00354C03" w:rsidRPr="00501451">
        <w:rPr>
          <w:rFonts w:ascii="Arial" w:hAnsi="Arial" w:cs="Arial"/>
          <w:szCs w:val="24"/>
          <w:lang w:val="en-US"/>
        </w:rPr>
        <w:t xml:space="preserve"> assessment under the income test.</w:t>
      </w:r>
      <w:r w:rsidR="00CA7549" w:rsidRPr="00501451">
        <w:rPr>
          <w:rFonts w:ascii="Arial" w:hAnsi="Arial" w:cs="Arial"/>
          <w:szCs w:val="24"/>
          <w:lang w:val="en-US"/>
        </w:rPr>
        <w:t xml:space="preserve"> Conversely, where returns from financial investments</w:t>
      </w:r>
      <w:r w:rsidR="00D851CF" w:rsidRPr="00501451">
        <w:rPr>
          <w:rFonts w:ascii="Arial" w:hAnsi="Arial" w:cs="Arial"/>
          <w:szCs w:val="24"/>
          <w:lang w:val="en-US"/>
        </w:rPr>
        <w:t xml:space="preserve"> are high, the </w:t>
      </w:r>
      <w:r w:rsidR="00CA7549" w:rsidRPr="00501451">
        <w:rPr>
          <w:rFonts w:ascii="Arial" w:hAnsi="Arial" w:cs="Arial"/>
          <w:szCs w:val="24"/>
          <w:lang w:val="en-US"/>
        </w:rPr>
        <w:t>deeming rates are generally set higher to reflect that social security recipients</w:t>
      </w:r>
      <w:r w:rsidR="00D851CF" w:rsidRPr="00501451">
        <w:rPr>
          <w:rFonts w:ascii="Arial" w:hAnsi="Arial" w:cs="Arial"/>
          <w:szCs w:val="24"/>
          <w:lang w:val="en-US"/>
        </w:rPr>
        <w:t>’</w:t>
      </w:r>
      <w:r w:rsidR="00CA7549" w:rsidRPr="00501451">
        <w:rPr>
          <w:rFonts w:ascii="Arial" w:hAnsi="Arial" w:cs="Arial"/>
          <w:szCs w:val="24"/>
          <w:lang w:val="en-US"/>
        </w:rPr>
        <w:t xml:space="preserve"> financial investments are </w:t>
      </w:r>
      <w:r w:rsidR="00D851CF" w:rsidRPr="00501451">
        <w:rPr>
          <w:rFonts w:ascii="Arial" w:hAnsi="Arial" w:cs="Arial"/>
          <w:szCs w:val="24"/>
          <w:lang w:val="en-US"/>
        </w:rPr>
        <w:t>earning</w:t>
      </w:r>
      <w:r w:rsidR="00CA7549" w:rsidRPr="00501451">
        <w:rPr>
          <w:rFonts w:ascii="Arial" w:hAnsi="Arial" w:cs="Arial"/>
          <w:szCs w:val="24"/>
          <w:lang w:val="en-US"/>
        </w:rPr>
        <w:t xml:space="preserve"> higher returns</w:t>
      </w:r>
      <w:r w:rsidR="00D851CF" w:rsidRPr="00501451">
        <w:rPr>
          <w:rFonts w:ascii="Arial" w:hAnsi="Arial" w:cs="Arial"/>
          <w:szCs w:val="24"/>
          <w:lang w:val="en-US"/>
        </w:rPr>
        <w:t>,</w:t>
      </w:r>
      <w:r w:rsidR="00CA7549" w:rsidRPr="00501451">
        <w:rPr>
          <w:rFonts w:ascii="Arial" w:hAnsi="Arial" w:cs="Arial"/>
          <w:szCs w:val="24"/>
          <w:lang w:val="en-US"/>
        </w:rPr>
        <w:t xml:space="preserve"> and </w:t>
      </w:r>
      <w:r w:rsidR="00D851CF" w:rsidRPr="00501451">
        <w:rPr>
          <w:rFonts w:ascii="Arial" w:hAnsi="Arial" w:cs="Arial"/>
          <w:szCs w:val="24"/>
          <w:lang w:val="en-US"/>
        </w:rPr>
        <w:t>as such,</w:t>
      </w:r>
      <w:r w:rsidR="00CA7549" w:rsidRPr="00501451">
        <w:rPr>
          <w:rFonts w:ascii="Arial" w:hAnsi="Arial" w:cs="Arial"/>
          <w:szCs w:val="24"/>
          <w:lang w:val="en-US"/>
        </w:rPr>
        <w:t xml:space="preserve"> </w:t>
      </w:r>
      <w:r w:rsidR="00D851CF" w:rsidRPr="00501451">
        <w:rPr>
          <w:rFonts w:ascii="Arial" w:hAnsi="Arial" w:cs="Arial"/>
          <w:szCs w:val="24"/>
          <w:lang w:val="en-US"/>
        </w:rPr>
        <w:t>more</w:t>
      </w:r>
      <w:r w:rsidR="00CA7549" w:rsidRPr="00501451">
        <w:rPr>
          <w:rFonts w:ascii="Arial" w:hAnsi="Arial" w:cs="Arial"/>
          <w:szCs w:val="24"/>
          <w:lang w:val="en-US"/>
        </w:rPr>
        <w:t xml:space="preserve"> income </w:t>
      </w:r>
      <w:r w:rsidR="00D851CF" w:rsidRPr="00501451">
        <w:rPr>
          <w:rFonts w:ascii="Arial" w:hAnsi="Arial" w:cs="Arial"/>
          <w:szCs w:val="24"/>
          <w:lang w:val="en-US"/>
        </w:rPr>
        <w:t>should be</w:t>
      </w:r>
      <w:r w:rsidR="00CA7549" w:rsidRPr="00501451">
        <w:rPr>
          <w:rFonts w:ascii="Arial" w:hAnsi="Arial" w:cs="Arial"/>
          <w:szCs w:val="24"/>
          <w:lang w:val="en-US"/>
        </w:rPr>
        <w:t xml:space="preserve"> assessment under the income test.</w:t>
      </w:r>
    </w:p>
    <w:p w14:paraId="5E95D6F0" w14:textId="31DC0D3A" w:rsidR="00E4469E" w:rsidRPr="00501451" w:rsidRDefault="00E4469E" w:rsidP="00501451">
      <w:pPr>
        <w:pStyle w:val="NoSpacing"/>
        <w:jc w:val="both"/>
        <w:rPr>
          <w:rFonts w:ascii="Arial" w:hAnsi="Arial" w:cs="Arial"/>
          <w:szCs w:val="24"/>
          <w:lang w:val="en-US"/>
        </w:rPr>
      </w:pPr>
      <w:r w:rsidRPr="00501451">
        <w:rPr>
          <w:rFonts w:ascii="Arial" w:hAnsi="Arial" w:cs="Arial"/>
          <w:szCs w:val="24"/>
          <w:lang w:val="en-US"/>
        </w:rPr>
        <w:t xml:space="preserve">By ensuring that income assessed from financial assets held by income support recipients reflects </w:t>
      </w:r>
      <w:r w:rsidR="00354C03" w:rsidRPr="00501451">
        <w:rPr>
          <w:rFonts w:ascii="Arial" w:hAnsi="Arial" w:cs="Arial"/>
          <w:szCs w:val="24"/>
          <w:lang w:val="en-US"/>
        </w:rPr>
        <w:t>income</w:t>
      </w:r>
      <w:r w:rsidRPr="00501451">
        <w:rPr>
          <w:rFonts w:ascii="Arial" w:hAnsi="Arial" w:cs="Arial"/>
          <w:szCs w:val="24"/>
          <w:lang w:val="en-US"/>
        </w:rPr>
        <w:t xml:space="preserve"> that can be reason</w:t>
      </w:r>
      <w:r w:rsidR="00820F41" w:rsidRPr="00501451">
        <w:rPr>
          <w:rFonts w:ascii="Arial" w:hAnsi="Arial" w:cs="Arial"/>
          <w:szCs w:val="24"/>
          <w:lang w:val="en-US"/>
        </w:rPr>
        <w:t>ably achieved by recipients, this</w:t>
      </w:r>
      <w:r w:rsidRPr="00501451">
        <w:rPr>
          <w:rFonts w:ascii="Arial" w:hAnsi="Arial" w:cs="Arial"/>
          <w:szCs w:val="24"/>
          <w:lang w:val="en-US"/>
        </w:rPr>
        <w:t xml:space="preserve"> </w:t>
      </w:r>
      <w:r w:rsidR="002D582E" w:rsidRPr="00501451">
        <w:rPr>
          <w:rFonts w:ascii="Arial" w:hAnsi="Arial" w:cs="Arial"/>
          <w:szCs w:val="24"/>
          <w:lang w:val="en-US"/>
        </w:rPr>
        <w:t>instrument</w:t>
      </w:r>
      <w:r w:rsidRPr="00501451">
        <w:rPr>
          <w:rFonts w:ascii="Arial" w:hAnsi="Arial" w:cs="Arial"/>
          <w:szCs w:val="24"/>
          <w:lang w:val="en-US"/>
        </w:rPr>
        <w:t xml:space="preserve"> </w:t>
      </w:r>
      <w:r w:rsidR="00D851CF" w:rsidRPr="00501451">
        <w:rPr>
          <w:rFonts w:ascii="Arial" w:hAnsi="Arial" w:cs="Arial"/>
          <w:szCs w:val="24"/>
          <w:lang w:val="en-US"/>
        </w:rPr>
        <w:t>enables</w:t>
      </w:r>
      <w:r w:rsidRPr="00501451">
        <w:rPr>
          <w:rFonts w:ascii="Arial" w:hAnsi="Arial" w:cs="Arial"/>
          <w:szCs w:val="24"/>
          <w:lang w:val="en-US"/>
        </w:rPr>
        <w:t xml:space="preserve"> a</w:t>
      </w:r>
      <w:r w:rsidR="00354C03" w:rsidRPr="00501451">
        <w:rPr>
          <w:rFonts w:ascii="Arial" w:hAnsi="Arial" w:cs="Arial"/>
          <w:szCs w:val="24"/>
          <w:lang w:val="en-US"/>
        </w:rPr>
        <w:t xml:space="preserve"> simple </w:t>
      </w:r>
      <w:r w:rsidRPr="00501451">
        <w:rPr>
          <w:rFonts w:ascii="Arial" w:hAnsi="Arial" w:cs="Arial"/>
          <w:szCs w:val="24"/>
          <w:lang w:val="en-US"/>
        </w:rPr>
        <w:t xml:space="preserve">and fair assessment </w:t>
      </w:r>
      <w:r w:rsidR="00D851CF" w:rsidRPr="00501451">
        <w:rPr>
          <w:rFonts w:ascii="Arial" w:hAnsi="Arial" w:cs="Arial"/>
          <w:szCs w:val="24"/>
          <w:lang w:val="en-US"/>
        </w:rPr>
        <w:t xml:space="preserve">of financial investment income </w:t>
      </w:r>
      <w:r w:rsidRPr="00501451">
        <w:rPr>
          <w:rFonts w:ascii="Arial" w:hAnsi="Arial" w:cs="Arial"/>
          <w:szCs w:val="24"/>
          <w:lang w:val="en-US"/>
        </w:rPr>
        <w:t>under the social security means test. This supports the aims of the social security system in appropriately recognising an individuals’ capacity for self-support when determining their rate of income support. It also supports the social security system to remain sustainable for future generations.</w:t>
      </w:r>
    </w:p>
    <w:p w14:paraId="3563AB33" w14:textId="579216A0" w:rsidR="00E4469E" w:rsidRDefault="00E4469E" w:rsidP="00501451">
      <w:pPr>
        <w:pStyle w:val="NoSpacing"/>
        <w:jc w:val="both"/>
        <w:rPr>
          <w:rFonts w:ascii="Arial" w:hAnsi="Arial" w:cs="Arial"/>
          <w:szCs w:val="24"/>
          <w:lang w:val="en-US"/>
        </w:rPr>
      </w:pPr>
      <w:r w:rsidRPr="00501451">
        <w:rPr>
          <w:rFonts w:ascii="Arial" w:hAnsi="Arial" w:cs="Arial"/>
          <w:szCs w:val="24"/>
          <w:lang w:val="en-US"/>
        </w:rPr>
        <w:t xml:space="preserve">Deeming is an assessment methodology and, as such, its application does not change the core parameters of the relevant income test, which include the income </w:t>
      </w:r>
      <w:r w:rsidR="00D851CF" w:rsidRPr="00501451">
        <w:rPr>
          <w:rFonts w:ascii="Arial" w:hAnsi="Arial" w:cs="Arial"/>
          <w:szCs w:val="24"/>
          <w:lang w:val="en-US"/>
        </w:rPr>
        <w:t xml:space="preserve">test </w:t>
      </w:r>
      <w:r w:rsidRPr="00501451">
        <w:rPr>
          <w:rFonts w:ascii="Arial" w:hAnsi="Arial" w:cs="Arial"/>
          <w:szCs w:val="24"/>
          <w:lang w:val="en-US"/>
        </w:rPr>
        <w:t>free threshold and taper rates.</w:t>
      </w:r>
    </w:p>
    <w:p w14:paraId="1A7ACCA6" w14:textId="77FC3827" w:rsidR="002F0566" w:rsidRPr="00501451" w:rsidRDefault="002F0566" w:rsidP="00501451">
      <w:pPr>
        <w:pStyle w:val="NoSpacing"/>
        <w:jc w:val="both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This instrument works to the effect that pensioners will receive increased social security payments. No pensioner is disadvantaged by this instrument.</w:t>
      </w:r>
    </w:p>
    <w:p w14:paraId="4BABA097" w14:textId="77777777" w:rsidR="00E4469E" w:rsidRPr="00BC76EB" w:rsidRDefault="00E4469E" w:rsidP="00E4469E">
      <w:pPr>
        <w:keepNext/>
        <w:keepLines/>
        <w:spacing w:after="120"/>
        <w:rPr>
          <w:rFonts w:ascii="Arial" w:hAnsi="Arial" w:cs="Arial"/>
          <w:b/>
          <w:szCs w:val="24"/>
        </w:rPr>
      </w:pPr>
      <w:r w:rsidRPr="00BC76EB">
        <w:rPr>
          <w:rFonts w:ascii="Arial" w:hAnsi="Arial" w:cs="Arial"/>
          <w:b/>
          <w:szCs w:val="24"/>
        </w:rPr>
        <w:t xml:space="preserve">Conclusion </w:t>
      </w:r>
    </w:p>
    <w:p w14:paraId="123C8B43" w14:textId="0BBA4CF1" w:rsidR="00E4469E" w:rsidRDefault="00820F41" w:rsidP="00E4469E">
      <w:pPr>
        <w:keepNext/>
        <w:keepLines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This </w:t>
      </w:r>
      <w:r w:rsidR="002D582E">
        <w:rPr>
          <w:rFonts w:ascii="Arial" w:hAnsi="Arial" w:cs="Arial"/>
          <w:szCs w:val="24"/>
        </w:rPr>
        <w:t>instrument</w:t>
      </w:r>
      <w:r w:rsidR="00E4469E">
        <w:rPr>
          <w:rFonts w:ascii="Arial" w:hAnsi="Arial" w:cs="Arial"/>
          <w:szCs w:val="24"/>
        </w:rPr>
        <w:t xml:space="preserve"> is compatible with human rights. </w:t>
      </w:r>
    </w:p>
    <w:p w14:paraId="6388731D" w14:textId="3604CF54" w:rsidR="00CD492C" w:rsidRDefault="00CD492C" w:rsidP="00FD0CFD">
      <w:pPr>
        <w:shd w:val="clear" w:color="auto" w:fill="FFFFFF"/>
        <w:spacing w:before="0"/>
        <w:jc w:val="both"/>
        <w:textAlignment w:val="top"/>
        <w:rPr>
          <w:rFonts w:ascii="Arial" w:hAnsi="Arial" w:cs="Arial"/>
          <w:szCs w:val="24"/>
        </w:rPr>
      </w:pPr>
    </w:p>
    <w:p w14:paraId="71929976" w14:textId="77777777" w:rsidR="004D5089" w:rsidRDefault="004D5089" w:rsidP="00FD0CFD">
      <w:pPr>
        <w:shd w:val="clear" w:color="auto" w:fill="FFFFFF"/>
        <w:spacing w:before="0"/>
        <w:jc w:val="both"/>
        <w:textAlignment w:val="top"/>
        <w:rPr>
          <w:rFonts w:ascii="Arial" w:hAnsi="Arial" w:cs="Arial"/>
          <w:szCs w:val="24"/>
        </w:rPr>
      </w:pPr>
    </w:p>
    <w:p w14:paraId="05892D1D" w14:textId="7B0B24B3" w:rsidR="00CD492C" w:rsidRDefault="00CD492C" w:rsidP="00FD0CFD">
      <w:pPr>
        <w:shd w:val="clear" w:color="auto" w:fill="FFFFFF"/>
        <w:spacing w:before="0"/>
        <w:jc w:val="both"/>
        <w:textAlignment w:val="top"/>
        <w:rPr>
          <w:rFonts w:ascii="Arial" w:hAnsi="Arial" w:cs="Arial"/>
          <w:szCs w:val="24"/>
        </w:rPr>
      </w:pPr>
    </w:p>
    <w:p w14:paraId="5EAED5E8" w14:textId="0D70E91F" w:rsidR="00FB3D25" w:rsidRPr="00BC76EB" w:rsidRDefault="00CD492C">
      <w:pPr>
        <w:spacing w:before="0" w:after="200" w:line="276" w:lineRule="auto"/>
        <w:jc w:val="center"/>
        <w:rPr>
          <w:rStyle w:val="BookTitle"/>
          <w:rFonts w:ascii="Arial" w:hAnsi="Arial" w:cs="Arial"/>
          <w:i w:val="0"/>
          <w:iCs w:val="0"/>
          <w:smallCaps w:val="0"/>
          <w:spacing w:val="0"/>
          <w:szCs w:val="24"/>
        </w:rPr>
      </w:pPr>
      <w:r>
        <w:rPr>
          <w:rFonts w:ascii="Arial" w:hAnsi="Arial" w:cs="Arial"/>
          <w:b/>
          <w:szCs w:val="24"/>
        </w:rPr>
        <w:t>Senator the Hon Anne Ruston, Minister for Families and Social Services</w:t>
      </w:r>
      <w:r w:rsidRPr="00BC76EB">
        <w:rPr>
          <w:rFonts w:ascii="Arial" w:hAnsi="Arial" w:cs="Arial"/>
          <w:szCs w:val="24"/>
        </w:rPr>
        <w:t xml:space="preserve"> </w:t>
      </w:r>
      <w:bookmarkEnd w:id="1"/>
    </w:p>
    <w:p w14:paraId="1CF29E9C" w14:textId="14B69648" w:rsidR="001F3F98" w:rsidRPr="00BC76EB" w:rsidRDefault="001F3F98" w:rsidP="00FB3D25">
      <w:pPr>
        <w:spacing w:before="360" w:after="120"/>
        <w:jc w:val="center"/>
        <w:rPr>
          <w:rFonts w:ascii="Arial" w:eastAsiaTheme="majorEastAsia" w:hAnsi="Arial" w:cs="Arial"/>
          <w:b/>
          <w:bCs/>
          <w:szCs w:val="24"/>
        </w:rPr>
      </w:pPr>
    </w:p>
    <w:sectPr w:rsidR="001F3F98" w:rsidRPr="00BC76EB" w:rsidSect="002D4506"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B1319" w14:textId="77777777" w:rsidR="00256D87" w:rsidRDefault="00256D87" w:rsidP="00AD1645">
      <w:pPr>
        <w:spacing w:before="0"/>
      </w:pPr>
      <w:r>
        <w:separator/>
      </w:r>
    </w:p>
  </w:endnote>
  <w:endnote w:type="continuationSeparator" w:id="0">
    <w:p w14:paraId="7D2AB805" w14:textId="77777777" w:rsidR="00256D87" w:rsidRDefault="00256D87" w:rsidP="00AD164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68905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AE8D0A" w14:textId="2536894C" w:rsidR="002D4506" w:rsidRDefault="002D450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630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DDEC16C" w14:textId="673C903D" w:rsidR="0062394F" w:rsidRDefault="0062394F" w:rsidP="00F330F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F6E2B6" w14:textId="77777777" w:rsidR="00256D87" w:rsidRDefault="00256D87" w:rsidP="00AD1645">
      <w:pPr>
        <w:spacing w:before="0"/>
      </w:pPr>
      <w:r>
        <w:separator/>
      </w:r>
    </w:p>
  </w:footnote>
  <w:footnote w:type="continuationSeparator" w:id="0">
    <w:p w14:paraId="2F475DC0" w14:textId="77777777" w:rsidR="00256D87" w:rsidRDefault="00256D87" w:rsidP="00AD1645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66C03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2C2CD0"/>
    <w:multiLevelType w:val="hybridMultilevel"/>
    <w:tmpl w:val="DA1853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C1F"/>
    <w:multiLevelType w:val="hybridMultilevel"/>
    <w:tmpl w:val="13AC125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D95A5E"/>
    <w:multiLevelType w:val="hybridMultilevel"/>
    <w:tmpl w:val="11BE0E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22794"/>
    <w:multiLevelType w:val="hybridMultilevel"/>
    <w:tmpl w:val="43E881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365CA"/>
    <w:multiLevelType w:val="hybridMultilevel"/>
    <w:tmpl w:val="3F806FB8"/>
    <w:lvl w:ilvl="0" w:tplc="57409A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058F4"/>
    <w:multiLevelType w:val="hybridMultilevel"/>
    <w:tmpl w:val="AAB2E9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E64A2E"/>
    <w:multiLevelType w:val="hybridMultilevel"/>
    <w:tmpl w:val="1340CB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67D0B"/>
    <w:multiLevelType w:val="hybridMultilevel"/>
    <w:tmpl w:val="E13E81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E0230"/>
    <w:multiLevelType w:val="hybridMultilevel"/>
    <w:tmpl w:val="52B8BC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505B4"/>
    <w:multiLevelType w:val="hybridMultilevel"/>
    <w:tmpl w:val="5C80EEA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B6DE5"/>
    <w:multiLevelType w:val="hybridMultilevel"/>
    <w:tmpl w:val="6E3E9E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B45D0D"/>
    <w:multiLevelType w:val="hybridMultilevel"/>
    <w:tmpl w:val="D74E4B50"/>
    <w:lvl w:ilvl="0" w:tplc="51D82C2A"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4F2121"/>
    <w:multiLevelType w:val="hybridMultilevel"/>
    <w:tmpl w:val="2AEAD7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9A181D"/>
    <w:multiLevelType w:val="hybridMultilevel"/>
    <w:tmpl w:val="77BC025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980D93"/>
    <w:multiLevelType w:val="hybridMultilevel"/>
    <w:tmpl w:val="74FECF0C"/>
    <w:lvl w:ilvl="0" w:tplc="F5F66F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5D4D4B"/>
    <w:multiLevelType w:val="hybridMultilevel"/>
    <w:tmpl w:val="DF36CB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A2611E"/>
    <w:multiLevelType w:val="hybridMultilevel"/>
    <w:tmpl w:val="0F0223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4A7931"/>
    <w:multiLevelType w:val="multilevel"/>
    <w:tmpl w:val="30A0F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81148F"/>
    <w:multiLevelType w:val="hybridMultilevel"/>
    <w:tmpl w:val="904A0026"/>
    <w:lvl w:ilvl="0" w:tplc="37FE764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3" w:hanging="360"/>
      </w:pPr>
    </w:lvl>
    <w:lvl w:ilvl="2" w:tplc="0C09001B" w:tentative="1">
      <w:start w:val="1"/>
      <w:numFmt w:val="lowerRoman"/>
      <w:lvlText w:val="%3."/>
      <w:lvlJc w:val="right"/>
      <w:pPr>
        <w:ind w:left="2793" w:hanging="180"/>
      </w:pPr>
    </w:lvl>
    <w:lvl w:ilvl="3" w:tplc="0C09000F" w:tentative="1">
      <w:start w:val="1"/>
      <w:numFmt w:val="decimal"/>
      <w:lvlText w:val="%4."/>
      <w:lvlJc w:val="left"/>
      <w:pPr>
        <w:ind w:left="3513" w:hanging="360"/>
      </w:pPr>
    </w:lvl>
    <w:lvl w:ilvl="4" w:tplc="0C090019" w:tentative="1">
      <w:start w:val="1"/>
      <w:numFmt w:val="lowerLetter"/>
      <w:lvlText w:val="%5."/>
      <w:lvlJc w:val="left"/>
      <w:pPr>
        <w:ind w:left="4233" w:hanging="360"/>
      </w:pPr>
    </w:lvl>
    <w:lvl w:ilvl="5" w:tplc="0C09001B" w:tentative="1">
      <w:start w:val="1"/>
      <w:numFmt w:val="lowerRoman"/>
      <w:lvlText w:val="%6."/>
      <w:lvlJc w:val="right"/>
      <w:pPr>
        <w:ind w:left="4953" w:hanging="180"/>
      </w:pPr>
    </w:lvl>
    <w:lvl w:ilvl="6" w:tplc="0C09000F" w:tentative="1">
      <w:start w:val="1"/>
      <w:numFmt w:val="decimal"/>
      <w:lvlText w:val="%7."/>
      <w:lvlJc w:val="left"/>
      <w:pPr>
        <w:ind w:left="5673" w:hanging="360"/>
      </w:pPr>
    </w:lvl>
    <w:lvl w:ilvl="7" w:tplc="0C090019" w:tentative="1">
      <w:start w:val="1"/>
      <w:numFmt w:val="lowerLetter"/>
      <w:lvlText w:val="%8."/>
      <w:lvlJc w:val="left"/>
      <w:pPr>
        <w:ind w:left="6393" w:hanging="360"/>
      </w:pPr>
    </w:lvl>
    <w:lvl w:ilvl="8" w:tplc="0C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65622447"/>
    <w:multiLevelType w:val="hybridMultilevel"/>
    <w:tmpl w:val="C01C94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5A6224"/>
    <w:multiLevelType w:val="hybridMultilevel"/>
    <w:tmpl w:val="9F3E86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AA0A5E"/>
    <w:multiLevelType w:val="hybridMultilevel"/>
    <w:tmpl w:val="DF58F5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CE6927"/>
    <w:multiLevelType w:val="hybridMultilevel"/>
    <w:tmpl w:val="A2BA6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941778"/>
    <w:multiLevelType w:val="hybridMultilevel"/>
    <w:tmpl w:val="265C16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4"/>
  </w:num>
  <w:num w:numId="4">
    <w:abstractNumId w:val="17"/>
  </w:num>
  <w:num w:numId="5">
    <w:abstractNumId w:val="16"/>
  </w:num>
  <w:num w:numId="6">
    <w:abstractNumId w:val="3"/>
  </w:num>
  <w:num w:numId="7">
    <w:abstractNumId w:val="12"/>
  </w:num>
  <w:num w:numId="8">
    <w:abstractNumId w:val="19"/>
  </w:num>
  <w:num w:numId="9">
    <w:abstractNumId w:val="10"/>
  </w:num>
  <w:num w:numId="10">
    <w:abstractNumId w:val="20"/>
  </w:num>
  <w:num w:numId="11">
    <w:abstractNumId w:val="4"/>
  </w:num>
  <w:num w:numId="12">
    <w:abstractNumId w:val="8"/>
  </w:num>
  <w:num w:numId="13">
    <w:abstractNumId w:val="1"/>
  </w:num>
  <w:num w:numId="14">
    <w:abstractNumId w:val="11"/>
  </w:num>
  <w:num w:numId="15">
    <w:abstractNumId w:val="9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5"/>
  </w:num>
  <w:num w:numId="19">
    <w:abstractNumId w:val="0"/>
  </w:num>
  <w:num w:numId="20">
    <w:abstractNumId w:val="24"/>
  </w:num>
  <w:num w:numId="21">
    <w:abstractNumId w:val="22"/>
  </w:num>
  <w:num w:numId="22">
    <w:abstractNumId w:val="23"/>
  </w:num>
  <w:num w:numId="23">
    <w:abstractNumId w:val="6"/>
  </w:num>
  <w:num w:numId="24">
    <w:abstractNumId w:val="21"/>
  </w:num>
  <w:num w:numId="25">
    <w:abstractNumId w:val="13"/>
  </w:num>
  <w:num w:numId="26">
    <w:abstractNumId w:val="18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3F0"/>
    <w:rsid w:val="00000E2A"/>
    <w:rsid w:val="00004004"/>
    <w:rsid w:val="00005809"/>
    <w:rsid w:val="0000668E"/>
    <w:rsid w:val="00021ED2"/>
    <w:rsid w:val="00027FF3"/>
    <w:rsid w:val="00030B79"/>
    <w:rsid w:val="00031D0B"/>
    <w:rsid w:val="000321A1"/>
    <w:rsid w:val="00033724"/>
    <w:rsid w:val="00034C3F"/>
    <w:rsid w:val="00043B6D"/>
    <w:rsid w:val="00045BF2"/>
    <w:rsid w:val="00050321"/>
    <w:rsid w:val="00051C3F"/>
    <w:rsid w:val="00057269"/>
    <w:rsid w:val="00066DAE"/>
    <w:rsid w:val="000728BE"/>
    <w:rsid w:val="00074C1A"/>
    <w:rsid w:val="000760DC"/>
    <w:rsid w:val="00080E68"/>
    <w:rsid w:val="000844AF"/>
    <w:rsid w:val="00084B46"/>
    <w:rsid w:val="00085730"/>
    <w:rsid w:val="000918E3"/>
    <w:rsid w:val="00096B8D"/>
    <w:rsid w:val="000A3595"/>
    <w:rsid w:val="000A3C4B"/>
    <w:rsid w:val="000A4C3F"/>
    <w:rsid w:val="000A772F"/>
    <w:rsid w:val="000B4130"/>
    <w:rsid w:val="000C2DDB"/>
    <w:rsid w:val="000C5204"/>
    <w:rsid w:val="000C6949"/>
    <w:rsid w:val="000D00A4"/>
    <w:rsid w:val="000D365F"/>
    <w:rsid w:val="000D53CE"/>
    <w:rsid w:val="000E02A0"/>
    <w:rsid w:val="000E3915"/>
    <w:rsid w:val="000F6B72"/>
    <w:rsid w:val="000F7D1E"/>
    <w:rsid w:val="00101359"/>
    <w:rsid w:val="00112D87"/>
    <w:rsid w:val="00116B6C"/>
    <w:rsid w:val="0011719D"/>
    <w:rsid w:val="00122184"/>
    <w:rsid w:val="00126429"/>
    <w:rsid w:val="001310C6"/>
    <w:rsid w:val="001371E1"/>
    <w:rsid w:val="00140359"/>
    <w:rsid w:val="001502F9"/>
    <w:rsid w:val="0015134A"/>
    <w:rsid w:val="00152472"/>
    <w:rsid w:val="00157363"/>
    <w:rsid w:val="00163809"/>
    <w:rsid w:val="00166309"/>
    <w:rsid w:val="0016653C"/>
    <w:rsid w:val="001736D9"/>
    <w:rsid w:val="00175BC6"/>
    <w:rsid w:val="00177C3B"/>
    <w:rsid w:val="00191AEC"/>
    <w:rsid w:val="001920F3"/>
    <w:rsid w:val="00193840"/>
    <w:rsid w:val="001942CD"/>
    <w:rsid w:val="001A089D"/>
    <w:rsid w:val="001A737C"/>
    <w:rsid w:val="001B0D4F"/>
    <w:rsid w:val="001B5379"/>
    <w:rsid w:val="001C357F"/>
    <w:rsid w:val="001C64F9"/>
    <w:rsid w:val="001D69AF"/>
    <w:rsid w:val="001E0F7E"/>
    <w:rsid w:val="001E45B1"/>
    <w:rsid w:val="001E5B72"/>
    <w:rsid w:val="001E5D12"/>
    <w:rsid w:val="001E630D"/>
    <w:rsid w:val="001E6A2C"/>
    <w:rsid w:val="001E7422"/>
    <w:rsid w:val="001F3F98"/>
    <w:rsid w:val="001F4805"/>
    <w:rsid w:val="001F4E3C"/>
    <w:rsid w:val="002020CB"/>
    <w:rsid w:val="00202FD1"/>
    <w:rsid w:val="002154EE"/>
    <w:rsid w:val="00224887"/>
    <w:rsid w:val="002329E1"/>
    <w:rsid w:val="002334D9"/>
    <w:rsid w:val="00234F9E"/>
    <w:rsid w:val="0024301B"/>
    <w:rsid w:val="0024465E"/>
    <w:rsid w:val="0024760C"/>
    <w:rsid w:val="002533F0"/>
    <w:rsid w:val="00256D04"/>
    <w:rsid w:val="00256D87"/>
    <w:rsid w:val="00262710"/>
    <w:rsid w:val="00262803"/>
    <w:rsid w:val="002642C7"/>
    <w:rsid w:val="00264C31"/>
    <w:rsid w:val="0026619E"/>
    <w:rsid w:val="00267C0F"/>
    <w:rsid w:val="002741BD"/>
    <w:rsid w:val="00274CAF"/>
    <w:rsid w:val="00276D06"/>
    <w:rsid w:val="00276F09"/>
    <w:rsid w:val="0027796F"/>
    <w:rsid w:val="002810A5"/>
    <w:rsid w:val="00283079"/>
    <w:rsid w:val="0029048D"/>
    <w:rsid w:val="002926E3"/>
    <w:rsid w:val="002A0E63"/>
    <w:rsid w:val="002A2A71"/>
    <w:rsid w:val="002A523B"/>
    <w:rsid w:val="002A6007"/>
    <w:rsid w:val="002A63EA"/>
    <w:rsid w:val="002B0175"/>
    <w:rsid w:val="002C0F57"/>
    <w:rsid w:val="002C1403"/>
    <w:rsid w:val="002C1938"/>
    <w:rsid w:val="002C2252"/>
    <w:rsid w:val="002C2959"/>
    <w:rsid w:val="002C6177"/>
    <w:rsid w:val="002D0D97"/>
    <w:rsid w:val="002D0F1C"/>
    <w:rsid w:val="002D2B31"/>
    <w:rsid w:val="002D35D8"/>
    <w:rsid w:val="002D4506"/>
    <w:rsid w:val="002D4522"/>
    <w:rsid w:val="002D582E"/>
    <w:rsid w:val="002E0BB1"/>
    <w:rsid w:val="002E45E2"/>
    <w:rsid w:val="002F0566"/>
    <w:rsid w:val="002F479E"/>
    <w:rsid w:val="00300D8B"/>
    <w:rsid w:val="003119FD"/>
    <w:rsid w:val="003172CE"/>
    <w:rsid w:val="00322A0E"/>
    <w:rsid w:val="00334F9D"/>
    <w:rsid w:val="00337065"/>
    <w:rsid w:val="003430FC"/>
    <w:rsid w:val="003434E2"/>
    <w:rsid w:val="00345FFE"/>
    <w:rsid w:val="00347160"/>
    <w:rsid w:val="00351A6A"/>
    <w:rsid w:val="0035378F"/>
    <w:rsid w:val="00353BB9"/>
    <w:rsid w:val="00354C03"/>
    <w:rsid w:val="003606C5"/>
    <w:rsid w:val="00365154"/>
    <w:rsid w:val="00365424"/>
    <w:rsid w:val="0037297A"/>
    <w:rsid w:val="00374A77"/>
    <w:rsid w:val="00380666"/>
    <w:rsid w:val="00382B3C"/>
    <w:rsid w:val="003830AA"/>
    <w:rsid w:val="00387D89"/>
    <w:rsid w:val="00392EB6"/>
    <w:rsid w:val="00393D4E"/>
    <w:rsid w:val="00394743"/>
    <w:rsid w:val="00394EDD"/>
    <w:rsid w:val="003A04AD"/>
    <w:rsid w:val="003A2C57"/>
    <w:rsid w:val="003A5D6E"/>
    <w:rsid w:val="003B2BB8"/>
    <w:rsid w:val="003B44E1"/>
    <w:rsid w:val="003B5998"/>
    <w:rsid w:val="003C3368"/>
    <w:rsid w:val="003C54B6"/>
    <w:rsid w:val="003D0592"/>
    <w:rsid w:val="003D34FF"/>
    <w:rsid w:val="003D5E06"/>
    <w:rsid w:val="003D71F6"/>
    <w:rsid w:val="003E1784"/>
    <w:rsid w:val="003E1BDF"/>
    <w:rsid w:val="003F058E"/>
    <w:rsid w:val="003F4E37"/>
    <w:rsid w:val="00400273"/>
    <w:rsid w:val="00405B90"/>
    <w:rsid w:val="004071FA"/>
    <w:rsid w:val="00420387"/>
    <w:rsid w:val="0042132E"/>
    <w:rsid w:val="00434A04"/>
    <w:rsid w:val="00436001"/>
    <w:rsid w:val="004418D5"/>
    <w:rsid w:val="00446D6C"/>
    <w:rsid w:val="00447672"/>
    <w:rsid w:val="0045240C"/>
    <w:rsid w:val="00453FC9"/>
    <w:rsid w:val="00454405"/>
    <w:rsid w:val="00456FBD"/>
    <w:rsid w:val="00457792"/>
    <w:rsid w:val="00463213"/>
    <w:rsid w:val="004646E1"/>
    <w:rsid w:val="00465FC3"/>
    <w:rsid w:val="00466AD2"/>
    <w:rsid w:val="00470C3D"/>
    <w:rsid w:val="004726D9"/>
    <w:rsid w:val="004726FF"/>
    <w:rsid w:val="004731B1"/>
    <w:rsid w:val="00480955"/>
    <w:rsid w:val="004814F1"/>
    <w:rsid w:val="00482411"/>
    <w:rsid w:val="004956ED"/>
    <w:rsid w:val="0049646F"/>
    <w:rsid w:val="00497367"/>
    <w:rsid w:val="0049767B"/>
    <w:rsid w:val="00497768"/>
    <w:rsid w:val="004A0B8C"/>
    <w:rsid w:val="004A0C19"/>
    <w:rsid w:val="004A126A"/>
    <w:rsid w:val="004A24AF"/>
    <w:rsid w:val="004A7C28"/>
    <w:rsid w:val="004B3147"/>
    <w:rsid w:val="004B54CA"/>
    <w:rsid w:val="004C00E3"/>
    <w:rsid w:val="004C163F"/>
    <w:rsid w:val="004C209A"/>
    <w:rsid w:val="004D1BBA"/>
    <w:rsid w:val="004D336A"/>
    <w:rsid w:val="004D5089"/>
    <w:rsid w:val="004D7DDF"/>
    <w:rsid w:val="004E1703"/>
    <w:rsid w:val="004E3A61"/>
    <w:rsid w:val="004E4778"/>
    <w:rsid w:val="004E5CBF"/>
    <w:rsid w:val="004E647A"/>
    <w:rsid w:val="004E694C"/>
    <w:rsid w:val="004F1CD0"/>
    <w:rsid w:val="004F264A"/>
    <w:rsid w:val="004F3BEA"/>
    <w:rsid w:val="004F5308"/>
    <w:rsid w:val="004F69ED"/>
    <w:rsid w:val="00501451"/>
    <w:rsid w:val="00502D48"/>
    <w:rsid w:val="00511520"/>
    <w:rsid w:val="00527238"/>
    <w:rsid w:val="005332C8"/>
    <w:rsid w:val="0053634C"/>
    <w:rsid w:val="00540BD8"/>
    <w:rsid w:val="00547657"/>
    <w:rsid w:val="005501FE"/>
    <w:rsid w:val="0055122C"/>
    <w:rsid w:val="0055503B"/>
    <w:rsid w:val="00560385"/>
    <w:rsid w:val="00560D86"/>
    <w:rsid w:val="00562CBC"/>
    <w:rsid w:val="00566538"/>
    <w:rsid w:val="00566BF6"/>
    <w:rsid w:val="00570884"/>
    <w:rsid w:val="00573D6B"/>
    <w:rsid w:val="00574A7A"/>
    <w:rsid w:val="00576330"/>
    <w:rsid w:val="0057641C"/>
    <w:rsid w:val="005766D2"/>
    <w:rsid w:val="0058158E"/>
    <w:rsid w:val="00583C98"/>
    <w:rsid w:val="00591D1A"/>
    <w:rsid w:val="00594251"/>
    <w:rsid w:val="005A2612"/>
    <w:rsid w:val="005A5002"/>
    <w:rsid w:val="005B088B"/>
    <w:rsid w:val="005C0271"/>
    <w:rsid w:val="005C390A"/>
    <w:rsid w:val="005C3AA9"/>
    <w:rsid w:val="005C54B4"/>
    <w:rsid w:val="005C78B2"/>
    <w:rsid w:val="005D523D"/>
    <w:rsid w:val="005E4167"/>
    <w:rsid w:val="005E4362"/>
    <w:rsid w:val="005E4607"/>
    <w:rsid w:val="005E7B26"/>
    <w:rsid w:val="005E7D05"/>
    <w:rsid w:val="005F41C9"/>
    <w:rsid w:val="005F5E17"/>
    <w:rsid w:val="00610DD4"/>
    <w:rsid w:val="006141DF"/>
    <w:rsid w:val="006145B0"/>
    <w:rsid w:val="0061467E"/>
    <w:rsid w:val="00614C63"/>
    <w:rsid w:val="00616DE0"/>
    <w:rsid w:val="00617ABE"/>
    <w:rsid w:val="00620404"/>
    <w:rsid w:val="00622668"/>
    <w:rsid w:val="00622B71"/>
    <w:rsid w:val="00622D63"/>
    <w:rsid w:val="0062394F"/>
    <w:rsid w:val="00624E34"/>
    <w:rsid w:val="00632F44"/>
    <w:rsid w:val="006367F9"/>
    <w:rsid w:val="006402A6"/>
    <w:rsid w:val="006407D3"/>
    <w:rsid w:val="0064167D"/>
    <w:rsid w:val="00646C45"/>
    <w:rsid w:val="00647281"/>
    <w:rsid w:val="00650B9C"/>
    <w:rsid w:val="00650C1C"/>
    <w:rsid w:val="006512A6"/>
    <w:rsid w:val="006546B7"/>
    <w:rsid w:val="006560BF"/>
    <w:rsid w:val="006643AB"/>
    <w:rsid w:val="0067070B"/>
    <w:rsid w:val="0067283E"/>
    <w:rsid w:val="00672BBC"/>
    <w:rsid w:val="00672E46"/>
    <w:rsid w:val="00675FE1"/>
    <w:rsid w:val="00676BBD"/>
    <w:rsid w:val="00681C7F"/>
    <w:rsid w:val="00683FF5"/>
    <w:rsid w:val="00687351"/>
    <w:rsid w:val="006939EB"/>
    <w:rsid w:val="00694024"/>
    <w:rsid w:val="00694875"/>
    <w:rsid w:val="006A1F70"/>
    <w:rsid w:val="006A4CE7"/>
    <w:rsid w:val="006A5D55"/>
    <w:rsid w:val="006A6D51"/>
    <w:rsid w:val="006B287E"/>
    <w:rsid w:val="006C36A2"/>
    <w:rsid w:val="006C5E5E"/>
    <w:rsid w:val="006D2BE7"/>
    <w:rsid w:val="006D46BB"/>
    <w:rsid w:val="006D4A7F"/>
    <w:rsid w:val="006D7E0F"/>
    <w:rsid w:val="006E0385"/>
    <w:rsid w:val="006E156E"/>
    <w:rsid w:val="006E1B19"/>
    <w:rsid w:val="006F0769"/>
    <w:rsid w:val="006F386A"/>
    <w:rsid w:val="006F3E5D"/>
    <w:rsid w:val="00700DF9"/>
    <w:rsid w:val="00701486"/>
    <w:rsid w:val="00703186"/>
    <w:rsid w:val="00703564"/>
    <w:rsid w:val="00714507"/>
    <w:rsid w:val="00720E42"/>
    <w:rsid w:val="00724504"/>
    <w:rsid w:val="0072571F"/>
    <w:rsid w:val="00732A71"/>
    <w:rsid w:val="00732CE9"/>
    <w:rsid w:val="0073766B"/>
    <w:rsid w:val="0074777D"/>
    <w:rsid w:val="00754A45"/>
    <w:rsid w:val="00762A05"/>
    <w:rsid w:val="00766A6B"/>
    <w:rsid w:val="00767CAD"/>
    <w:rsid w:val="00771003"/>
    <w:rsid w:val="0077461F"/>
    <w:rsid w:val="007747D4"/>
    <w:rsid w:val="00776B68"/>
    <w:rsid w:val="0078126B"/>
    <w:rsid w:val="00784264"/>
    <w:rsid w:val="00785261"/>
    <w:rsid w:val="00786B39"/>
    <w:rsid w:val="007907A8"/>
    <w:rsid w:val="007938F3"/>
    <w:rsid w:val="0079557B"/>
    <w:rsid w:val="007A0542"/>
    <w:rsid w:val="007A1E8B"/>
    <w:rsid w:val="007A53DD"/>
    <w:rsid w:val="007B0256"/>
    <w:rsid w:val="007B613B"/>
    <w:rsid w:val="007B68EB"/>
    <w:rsid w:val="007B69DD"/>
    <w:rsid w:val="007B75B2"/>
    <w:rsid w:val="007B7E93"/>
    <w:rsid w:val="007C4060"/>
    <w:rsid w:val="007C5234"/>
    <w:rsid w:val="007C7ACB"/>
    <w:rsid w:val="007D16A6"/>
    <w:rsid w:val="007D502A"/>
    <w:rsid w:val="007D6273"/>
    <w:rsid w:val="007D6D79"/>
    <w:rsid w:val="007E0607"/>
    <w:rsid w:val="007E4FAD"/>
    <w:rsid w:val="007F11CB"/>
    <w:rsid w:val="007F44F6"/>
    <w:rsid w:val="00805CD5"/>
    <w:rsid w:val="00807CD7"/>
    <w:rsid w:val="00816CFA"/>
    <w:rsid w:val="00820F41"/>
    <w:rsid w:val="0083135C"/>
    <w:rsid w:val="0083318B"/>
    <w:rsid w:val="00841C22"/>
    <w:rsid w:val="00844FDB"/>
    <w:rsid w:val="0084517A"/>
    <w:rsid w:val="0085175C"/>
    <w:rsid w:val="00851CA3"/>
    <w:rsid w:val="00857B48"/>
    <w:rsid w:val="00860BE9"/>
    <w:rsid w:val="0086334C"/>
    <w:rsid w:val="008669B7"/>
    <w:rsid w:val="00870517"/>
    <w:rsid w:val="008707FE"/>
    <w:rsid w:val="00871F28"/>
    <w:rsid w:val="008724BA"/>
    <w:rsid w:val="008761FF"/>
    <w:rsid w:val="00880E92"/>
    <w:rsid w:val="0088409F"/>
    <w:rsid w:val="00890A85"/>
    <w:rsid w:val="00891B3A"/>
    <w:rsid w:val="008954BF"/>
    <w:rsid w:val="00896466"/>
    <w:rsid w:val="008A48A8"/>
    <w:rsid w:val="008A5217"/>
    <w:rsid w:val="008B026E"/>
    <w:rsid w:val="008B1AA5"/>
    <w:rsid w:val="008B4576"/>
    <w:rsid w:val="008B4CF1"/>
    <w:rsid w:val="008C5B07"/>
    <w:rsid w:val="008D2D41"/>
    <w:rsid w:val="008D2FC2"/>
    <w:rsid w:val="008D59CA"/>
    <w:rsid w:val="008D68B6"/>
    <w:rsid w:val="008D7A97"/>
    <w:rsid w:val="008E145B"/>
    <w:rsid w:val="008E1D0E"/>
    <w:rsid w:val="008E320A"/>
    <w:rsid w:val="008F4E07"/>
    <w:rsid w:val="008F530C"/>
    <w:rsid w:val="008F5702"/>
    <w:rsid w:val="0090001F"/>
    <w:rsid w:val="00905452"/>
    <w:rsid w:val="0090702B"/>
    <w:rsid w:val="0091310A"/>
    <w:rsid w:val="009140F6"/>
    <w:rsid w:val="00915967"/>
    <w:rsid w:val="00915A96"/>
    <w:rsid w:val="009225F0"/>
    <w:rsid w:val="00925633"/>
    <w:rsid w:val="00930624"/>
    <w:rsid w:val="00932E80"/>
    <w:rsid w:val="009332B3"/>
    <w:rsid w:val="00935A03"/>
    <w:rsid w:val="009426E4"/>
    <w:rsid w:val="00946730"/>
    <w:rsid w:val="00950ACB"/>
    <w:rsid w:val="0095196E"/>
    <w:rsid w:val="00954484"/>
    <w:rsid w:val="00956519"/>
    <w:rsid w:val="00961D5C"/>
    <w:rsid w:val="009636A1"/>
    <w:rsid w:val="00964C63"/>
    <w:rsid w:val="00966756"/>
    <w:rsid w:val="00966F79"/>
    <w:rsid w:val="00970C88"/>
    <w:rsid w:val="00971067"/>
    <w:rsid w:val="00985038"/>
    <w:rsid w:val="0099649B"/>
    <w:rsid w:val="009A117D"/>
    <w:rsid w:val="009A4EAB"/>
    <w:rsid w:val="009A5D3E"/>
    <w:rsid w:val="009B6511"/>
    <w:rsid w:val="009B71A9"/>
    <w:rsid w:val="009C249A"/>
    <w:rsid w:val="009C63A9"/>
    <w:rsid w:val="009C63B6"/>
    <w:rsid w:val="009D1179"/>
    <w:rsid w:val="009D1BE5"/>
    <w:rsid w:val="009F157B"/>
    <w:rsid w:val="009F3C43"/>
    <w:rsid w:val="009F41FF"/>
    <w:rsid w:val="009F5A04"/>
    <w:rsid w:val="00A050A9"/>
    <w:rsid w:val="00A06B72"/>
    <w:rsid w:val="00A23FBC"/>
    <w:rsid w:val="00A27E85"/>
    <w:rsid w:val="00A32495"/>
    <w:rsid w:val="00A3754E"/>
    <w:rsid w:val="00A375D4"/>
    <w:rsid w:val="00A37984"/>
    <w:rsid w:val="00A42690"/>
    <w:rsid w:val="00A44972"/>
    <w:rsid w:val="00A4616D"/>
    <w:rsid w:val="00A500B4"/>
    <w:rsid w:val="00A554F4"/>
    <w:rsid w:val="00A55E4F"/>
    <w:rsid w:val="00A6045B"/>
    <w:rsid w:val="00A63D74"/>
    <w:rsid w:val="00A66DD0"/>
    <w:rsid w:val="00A719D2"/>
    <w:rsid w:val="00A75F39"/>
    <w:rsid w:val="00A763EC"/>
    <w:rsid w:val="00A77281"/>
    <w:rsid w:val="00A83E18"/>
    <w:rsid w:val="00A86654"/>
    <w:rsid w:val="00A8767B"/>
    <w:rsid w:val="00A9073C"/>
    <w:rsid w:val="00A94C22"/>
    <w:rsid w:val="00AA0F80"/>
    <w:rsid w:val="00AA37AC"/>
    <w:rsid w:val="00AA45C6"/>
    <w:rsid w:val="00AA51E7"/>
    <w:rsid w:val="00AA7449"/>
    <w:rsid w:val="00AB1E7B"/>
    <w:rsid w:val="00AB2236"/>
    <w:rsid w:val="00AB4BDC"/>
    <w:rsid w:val="00AB7356"/>
    <w:rsid w:val="00AC01E6"/>
    <w:rsid w:val="00AC271F"/>
    <w:rsid w:val="00AC578D"/>
    <w:rsid w:val="00AC635D"/>
    <w:rsid w:val="00AD1347"/>
    <w:rsid w:val="00AD1645"/>
    <w:rsid w:val="00AD69FE"/>
    <w:rsid w:val="00AD7ED8"/>
    <w:rsid w:val="00AE11F6"/>
    <w:rsid w:val="00AE3176"/>
    <w:rsid w:val="00AF0E6A"/>
    <w:rsid w:val="00AF6C38"/>
    <w:rsid w:val="00B00CEC"/>
    <w:rsid w:val="00B01538"/>
    <w:rsid w:val="00B04EB0"/>
    <w:rsid w:val="00B261D9"/>
    <w:rsid w:val="00B27354"/>
    <w:rsid w:val="00B33E33"/>
    <w:rsid w:val="00B3724D"/>
    <w:rsid w:val="00B376E6"/>
    <w:rsid w:val="00B400DB"/>
    <w:rsid w:val="00B46E8D"/>
    <w:rsid w:val="00B46FBF"/>
    <w:rsid w:val="00B52B87"/>
    <w:rsid w:val="00B54C30"/>
    <w:rsid w:val="00B57278"/>
    <w:rsid w:val="00B57332"/>
    <w:rsid w:val="00B644B0"/>
    <w:rsid w:val="00B6472A"/>
    <w:rsid w:val="00B73680"/>
    <w:rsid w:val="00B74531"/>
    <w:rsid w:val="00B777D9"/>
    <w:rsid w:val="00B821A0"/>
    <w:rsid w:val="00B825A7"/>
    <w:rsid w:val="00B90E08"/>
    <w:rsid w:val="00B94040"/>
    <w:rsid w:val="00B95D02"/>
    <w:rsid w:val="00B96FF6"/>
    <w:rsid w:val="00B97EE8"/>
    <w:rsid w:val="00BA2DB9"/>
    <w:rsid w:val="00BA5E27"/>
    <w:rsid w:val="00BB0D37"/>
    <w:rsid w:val="00BC35F6"/>
    <w:rsid w:val="00BC48B9"/>
    <w:rsid w:val="00BC582F"/>
    <w:rsid w:val="00BC76EB"/>
    <w:rsid w:val="00BD25AE"/>
    <w:rsid w:val="00BD7E9D"/>
    <w:rsid w:val="00BE0CC6"/>
    <w:rsid w:val="00BE56A0"/>
    <w:rsid w:val="00BE7148"/>
    <w:rsid w:val="00BF2FB3"/>
    <w:rsid w:val="00C06C28"/>
    <w:rsid w:val="00C06E47"/>
    <w:rsid w:val="00C1217C"/>
    <w:rsid w:val="00C14AF4"/>
    <w:rsid w:val="00C157A1"/>
    <w:rsid w:val="00C20D1A"/>
    <w:rsid w:val="00C21C68"/>
    <w:rsid w:val="00C22752"/>
    <w:rsid w:val="00C2733D"/>
    <w:rsid w:val="00C3204C"/>
    <w:rsid w:val="00C3470C"/>
    <w:rsid w:val="00C36186"/>
    <w:rsid w:val="00C37944"/>
    <w:rsid w:val="00C37BA8"/>
    <w:rsid w:val="00C4511C"/>
    <w:rsid w:val="00C455A2"/>
    <w:rsid w:val="00C472E5"/>
    <w:rsid w:val="00C507C9"/>
    <w:rsid w:val="00C51C19"/>
    <w:rsid w:val="00C51F84"/>
    <w:rsid w:val="00C54BAF"/>
    <w:rsid w:val="00C559BF"/>
    <w:rsid w:val="00C55B23"/>
    <w:rsid w:val="00C645FF"/>
    <w:rsid w:val="00C66CFA"/>
    <w:rsid w:val="00C71E54"/>
    <w:rsid w:val="00C7238E"/>
    <w:rsid w:val="00C72C80"/>
    <w:rsid w:val="00C74C51"/>
    <w:rsid w:val="00C77B41"/>
    <w:rsid w:val="00CA33B2"/>
    <w:rsid w:val="00CA3D78"/>
    <w:rsid w:val="00CA43C4"/>
    <w:rsid w:val="00CA6F15"/>
    <w:rsid w:val="00CA7549"/>
    <w:rsid w:val="00CB344C"/>
    <w:rsid w:val="00CB42CE"/>
    <w:rsid w:val="00CB5183"/>
    <w:rsid w:val="00CB5B8E"/>
    <w:rsid w:val="00CC3F3B"/>
    <w:rsid w:val="00CC7EC4"/>
    <w:rsid w:val="00CD0DDB"/>
    <w:rsid w:val="00CD492C"/>
    <w:rsid w:val="00CE1802"/>
    <w:rsid w:val="00CE288D"/>
    <w:rsid w:val="00CF0527"/>
    <w:rsid w:val="00CF2D63"/>
    <w:rsid w:val="00D01FF4"/>
    <w:rsid w:val="00D0648E"/>
    <w:rsid w:val="00D14A4C"/>
    <w:rsid w:val="00D1706F"/>
    <w:rsid w:val="00D2075E"/>
    <w:rsid w:val="00D21D83"/>
    <w:rsid w:val="00D243C5"/>
    <w:rsid w:val="00D246DB"/>
    <w:rsid w:val="00D3071D"/>
    <w:rsid w:val="00D31C51"/>
    <w:rsid w:val="00D367AA"/>
    <w:rsid w:val="00D37C2C"/>
    <w:rsid w:val="00D44A72"/>
    <w:rsid w:val="00D459E0"/>
    <w:rsid w:val="00D513C2"/>
    <w:rsid w:val="00D520A1"/>
    <w:rsid w:val="00D60B35"/>
    <w:rsid w:val="00D61C4B"/>
    <w:rsid w:val="00D65FB4"/>
    <w:rsid w:val="00D708CA"/>
    <w:rsid w:val="00D72F4B"/>
    <w:rsid w:val="00D849AE"/>
    <w:rsid w:val="00D851CF"/>
    <w:rsid w:val="00DA3EDC"/>
    <w:rsid w:val="00DB3F43"/>
    <w:rsid w:val="00DB5767"/>
    <w:rsid w:val="00DB6E7A"/>
    <w:rsid w:val="00DC2879"/>
    <w:rsid w:val="00DC765C"/>
    <w:rsid w:val="00DD1B71"/>
    <w:rsid w:val="00DD3BC1"/>
    <w:rsid w:val="00DE0717"/>
    <w:rsid w:val="00DE3A1F"/>
    <w:rsid w:val="00DE6F22"/>
    <w:rsid w:val="00DF68B3"/>
    <w:rsid w:val="00E01E71"/>
    <w:rsid w:val="00E027AF"/>
    <w:rsid w:val="00E0407C"/>
    <w:rsid w:val="00E15916"/>
    <w:rsid w:val="00E15CFF"/>
    <w:rsid w:val="00E221DB"/>
    <w:rsid w:val="00E230ED"/>
    <w:rsid w:val="00E23C53"/>
    <w:rsid w:val="00E247EE"/>
    <w:rsid w:val="00E32139"/>
    <w:rsid w:val="00E32622"/>
    <w:rsid w:val="00E37E55"/>
    <w:rsid w:val="00E4469E"/>
    <w:rsid w:val="00E44FD4"/>
    <w:rsid w:val="00E4704F"/>
    <w:rsid w:val="00E5244B"/>
    <w:rsid w:val="00E708B1"/>
    <w:rsid w:val="00E70CD9"/>
    <w:rsid w:val="00E72DC6"/>
    <w:rsid w:val="00E73A99"/>
    <w:rsid w:val="00E745BB"/>
    <w:rsid w:val="00E7675B"/>
    <w:rsid w:val="00E7793A"/>
    <w:rsid w:val="00E87016"/>
    <w:rsid w:val="00E907A4"/>
    <w:rsid w:val="00E96A85"/>
    <w:rsid w:val="00E9738E"/>
    <w:rsid w:val="00EA16F9"/>
    <w:rsid w:val="00EA2DDC"/>
    <w:rsid w:val="00EA3666"/>
    <w:rsid w:val="00EA532B"/>
    <w:rsid w:val="00EA677D"/>
    <w:rsid w:val="00EA6829"/>
    <w:rsid w:val="00EA76C2"/>
    <w:rsid w:val="00EB3B2F"/>
    <w:rsid w:val="00EB51BC"/>
    <w:rsid w:val="00EC0C59"/>
    <w:rsid w:val="00EC0D6A"/>
    <w:rsid w:val="00EC25F5"/>
    <w:rsid w:val="00EC2F63"/>
    <w:rsid w:val="00EC47F6"/>
    <w:rsid w:val="00EC580E"/>
    <w:rsid w:val="00ED1D5E"/>
    <w:rsid w:val="00ED6613"/>
    <w:rsid w:val="00EE2764"/>
    <w:rsid w:val="00EE2BCB"/>
    <w:rsid w:val="00EF3ABB"/>
    <w:rsid w:val="00EF54F0"/>
    <w:rsid w:val="00F02E4E"/>
    <w:rsid w:val="00F0576D"/>
    <w:rsid w:val="00F108ED"/>
    <w:rsid w:val="00F14CBB"/>
    <w:rsid w:val="00F227A4"/>
    <w:rsid w:val="00F328DA"/>
    <w:rsid w:val="00F330F1"/>
    <w:rsid w:val="00F35271"/>
    <w:rsid w:val="00F35580"/>
    <w:rsid w:val="00F440E7"/>
    <w:rsid w:val="00F446AF"/>
    <w:rsid w:val="00F502A9"/>
    <w:rsid w:val="00F51836"/>
    <w:rsid w:val="00F519B7"/>
    <w:rsid w:val="00F52853"/>
    <w:rsid w:val="00F60310"/>
    <w:rsid w:val="00F61A88"/>
    <w:rsid w:val="00F6251D"/>
    <w:rsid w:val="00F6297B"/>
    <w:rsid w:val="00F663F4"/>
    <w:rsid w:val="00F70094"/>
    <w:rsid w:val="00F720BA"/>
    <w:rsid w:val="00F73825"/>
    <w:rsid w:val="00F74408"/>
    <w:rsid w:val="00F754A3"/>
    <w:rsid w:val="00F82E41"/>
    <w:rsid w:val="00F925B9"/>
    <w:rsid w:val="00FA6F53"/>
    <w:rsid w:val="00FA7196"/>
    <w:rsid w:val="00FB030F"/>
    <w:rsid w:val="00FB3D25"/>
    <w:rsid w:val="00FC1AD3"/>
    <w:rsid w:val="00FC4CD1"/>
    <w:rsid w:val="00FD0CFD"/>
    <w:rsid w:val="00FD2F20"/>
    <w:rsid w:val="00FD368E"/>
    <w:rsid w:val="00FD3855"/>
    <w:rsid w:val="00FD6BF4"/>
    <w:rsid w:val="00FD7A80"/>
    <w:rsid w:val="00FD7FC1"/>
    <w:rsid w:val="00FE5C69"/>
    <w:rsid w:val="00FE7083"/>
    <w:rsid w:val="00FF20B0"/>
    <w:rsid w:val="00FF26B4"/>
    <w:rsid w:val="00FF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B942E8"/>
  <w15:docId w15:val="{2C7DC711-E7A8-4035-ADA1-C225226FC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3F0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outlineLvl w:val="7"/>
    </w:pPr>
    <w:rPr>
      <w:rFonts w:eastAsiaTheme="majorEastAsia" w:cstheme="majorBidi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outlineLvl w:val="8"/>
    </w:pPr>
    <w:rPr>
      <w:rFonts w:eastAsiaTheme="majorEastAsia" w:cstheme="majorBidi"/>
      <w:i/>
      <w:iCs/>
      <w:spacing w:val="5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00668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41C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1C9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nhideWhenUsed/>
    <w:rsid w:val="005F41C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F41C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F41C9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41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41C9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locked/>
    <w:rsid w:val="008F5702"/>
    <w:rPr>
      <w:rFonts w:ascii="Times New Roman" w:eastAsia="Times New Roman" w:hAnsi="Times New Roman" w:cs="Times New Roman"/>
    </w:rPr>
  </w:style>
  <w:style w:type="paragraph" w:customStyle="1" w:styleId="paragraph">
    <w:name w:val="paragraph"/>
    <w:aliases w:val="a"/>
    <w:basedOn w:val="Normal"/>
    <w:link w:val="paragraphChar"/>
    <w:rsid w:val="008F5702"/>
    <w:pPr>
      <w:tabs>
        <w:tab w:val="right" w:pos="1531"/>
      </w:tabs>
      <w:spacing w:before="40"/>
      <w:ind w:left="1644" w:hanging="1644"/>
    </w:pPr>
    <w:rPr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rsid w:val="00AD1645"/>
    <w:pPr>
      <w:spacing w:before="0"/>
    </w:pPr>
    <w:rPr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AD164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AD1645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6546B7"/>
    <w:pPr>
      <w:spacing w:before="100" w:beforeAutospacing="1" w:after="360" w:line="360" w:lineRule="atLeast"/>
    </w:pPr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6546B7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6546B7"/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6546B7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6546B7"/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482411"/>
    <w:rPr>
      <w:color w:val="800080" w:themeColor="followedHyperlink"/>
      <w:u w:val="single"/>
    </w:rPr>
  </w:style>
  <w:style w:type="paragraph" w:customStyle="1" w:styleId="Default">
    <w:name w:val="Default"/>
    <w:rsid w:val="006940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Bullet">
    <w:name w:val="List Bullet"/>
    <w:basedOn w:val="Normal"/>
    <w:uiPriority w:val="99"/>
    <w:unhideWhenUsed/>
    <w:rsid w:val="00676BBD"/>
    <w:pPr>
      <w:numPr>
        <w:numId w:val="1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0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72106">
          <w:marLeft w:val="0"/>
          <w:marRight w:val="0"/>
          <w:marTop w:val="0"/>
          <w:marBottom w:val="0"/>
          <w:divBdr>
            <w:top w:val="single" w:sz="6" w:space="8" w:color="B8B8B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56818">
              <w:marLeft w:val="2"/>
              <w:marRight w:val="2"/>
              <w:marTop w:val="0"/>
              <w:marBottom w:val="0"/>
              <w:divBdr>
                <w:top w:val="single" w:sz="6" w:space="8" w:color="CDCCD4"/>
                <w:left w:val="single" w:sz="6" w:space="8" w:color="CDCCD4"/>
                <w:bottom w:val="single" w:sz="6" w:space="8" w:color="CDCCD4"/>
                <w:right w:val="single" w:sz="6" w:space="4" w:color="CDCCD4"/>
              </w:divBdr>
              <w:divsChild>
                <w:div w:id="627931502">
                  <w:marLeft w:val="0"/>
                  <w:marRight w:val="0"/>
                  <w:marTop w:val="75"/>
                  <w:marBottom w:val="75"/>
                  <w:divBdr>
                    <w:top w:val="single" w:sz="6" w:space="8" w:color="CCCCD4"/>
                    <w:left w:val="single" w:sz="6" w:space="8" w:color="CCCCD4"/>
                    <w:bottom w:val="single" w:sz="6" w:space="8" w:color="CCCCD4"/>
                    <w:right w:val="single" w:sz="6" w:space="8" w:color="CCCCD4"/>
                  </w:divBdr>
                  <w:divsChild>
                    <w:div w:id="14152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31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2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9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4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54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23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44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5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57620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0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34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29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45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952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337225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659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028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889108">
                                                      <w:marLeft w:val="537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559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2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8D3327121D1C6E4C824CE555D525DF9B" ma:contentTypeVersion="" ma:contentTypeDescription="PDMS Document Site Content Type" ma:contentTypeScope="" ma:versionID="eda74906db03e39b8c4cfa4761542038">
  <xsd:schema xmlns:xsd="http://www.w3.org/2001/XMLSchema" xmlns:xs="http://www.w3.org/2001/XMLSchema" xmlns:p="http://schemas.microsoft.com/office/2006/metadata/properties" xmlns:ns2="E547A018-7E80-40A5-A8A6-34374423E983" targetNamespace="http://schemas.microsoft.com/office/2006/metadata/properties" ma:root="true" ma:fieldsID="ffd2ba8e66dcb263a0b28adac499b157" ns2:_="">
    <xsd:import namespace="E547A018-7E80-40A5-A8A6-34374423E983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7A018-7E80-40A5-A8A6-34374423E983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E547A018-7E80-40A5-A8A6-34374423E98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FDB29-091A-44AC-80DE-AC440EAEE9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47A018-7E80-40A5-A8A6-34374423E9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0F0AD6-0F5F-4B3D-A71D-38597810E9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CFD476-7A26-40BD-A5C4-96256BF4D6DE}">
  <ds:schemaRefs>
    <ds:schemaRef ds:uri="http://schemas.microsoft.com/office/2006/metadata/properties"/>
    <ds:schemaRef ds:uri="http://schemas.microsoft.com/office/infopath/2007/PartnerControls"/>
    <ds:schemaRef ds:uri="E547A018-7E80-40A5-A8A6-34374423E983"/>
  </ds:schemaRefs>
</ds:datastoreItem>
</file>

<file path=customXml/itemProps4.xml><?xml version="1.0" encoding="utf-8"?>
<ds:datastoreItem xmlns:ds="http://schemas.openxmlformats.org/officeDocument/2006/customXml" ds:itemID="{3FF18AAF-27E2-4A9F-8AA1-BA76E8338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1362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FaHCSIA</Company>
  <LinksUpToDate>false</LinksUpToDate>
  <CharactersWithSpaces>9108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TSAO, Thomas</dc:creator>
  <cp:lastModifiedBy>VOSS, Kathy</cp:lastModifiedBy>
  <cp:revision>2</cp:revision>
  <cp:lastPrinted>2020-03-16T02:30:00Z</cp:lastPrinted>
  <dcterms:created xsi:type="dcterms:W3CDTF">2020-04-07T00:59:00Z</dcterms:created>
  <dcterms:modified xsi:type="dcterms:W3CDTF">2020-04-07T00:59:00Z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commendation number/s">
    <vt:lpwstr>13;#RC 2.4.1|f48efc12-f0bc-4951-b3b3-562d9287e9f8;#14;#RC 2.4.2|ef1dbc4c-e675-4da8-8e7b-3e2facdfdd53</vt:lpwstr>
  </property>
  <property fmtid="{D5CDD505-2E9C-101B-9397-08002B2CF9AE}" pid="3" name="_dlc_DocIdItemGuid">
    <vt:lpwstr>3bfb58da-eaa5-43a4-beb4-094f70bf1360</vt:lpwstr>
  </property>
  <property fmtid="{D5CDD505-2E9C-101B-9397-08002B2CF9AE}" pid="4" name="lb508a4dc5e84436a0fe496b536466aa">
    <vt:lpwstr>TSY RA-9072 - Retain as national archives|d71911a4-1e32-4fc6-834f-26c4fc33e217</vt:lpwstr>
  </property>
  <property fmtid="{D5CDD505-2E9C-101B-9397-08002B2CF9AE}" pid="5" name="ContentTypeId">
    <vt:lpwstr>0x010100266966F133664895A6EE3632470D45F5008D3327121D1C6E4C824CE555D525DF9B</vt:lpwstr>
  </property>
  <property fmtid="{D5CDD505-2E9C-101B-9397-08002B2CF9AE}" pid="6" name="TSYRecordClass">
    <vt:lpwstr>4;#TSY RA-9072 - Retain as national archives|d71911a4-1e32-4fc6-834f-26c4fc33e217</vt:lpwstr>
  </property>
  <property fmtid="{D5CDD505-2E9C-101B-9397-08002B2CF9AE}" pid="7" name="TaxKeyword">
    <vt:lpwstr/>
  </property>
  <property fmtid="{D5CDD505-2E9C-101B-9397-08002B2CF9AE}" pid="8" name="_NewReviewCycle">
    <vt:lpwstr/>
  </property>
</Properties>
</file>