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6FBD" w14:textId="57CE48AE" w:rsidR="003F08BE" w:rsidRPr="001C7C64" w:rsidRDefault="003F08BE" w:rsidP="00E646C7">
      <w:pPr>
        <w:pStyle w:val="LDTitle"/>
        <w:spacing w:before="1200"/>
        <w:outlineLvl w:val="0"/>
      </w:pPr>
      <w:r w:rsidRPr="001C7C64">
        <w:t>Instrument number CASA</w:t>
      </w:r>
      <w:r w:rsidR="00FC115C" w:rsidRPr="001C7C64">
        <w:t xml:space="preserve"> </w:t>
      </w:r>
      <w:r w:rsidR="006E3802" w:rsidRPr="001C7C64">
        <w:t>EX</w:t>
      </w:r>
      <w:r w:rsidR="00344677" w:rsidRPr="001C7C64">
        <w:t>63</w:t>
      </w:r>
      <w:r w:rsidR="00326426" w:rsidRPr="001C7C64">
        <w:t>/</w:t>
      </w:r>
      <w:r w:rsidR="00291C2A" w:rsidRPr="001C7C64">
        <w:t>20</w:t>
      </w:r>
    </w:p>
    <w:p w14:paraId="037164C1" w14:textId="1FC71367" w:rsidR="008D4AA7" w:rsidRPr="001C7C64" w:rsidRDefault="00A064FD" w:rsidP="008D4AA7">
      <w:pPr>
        <w:pStyle w:val="LDBodytext"/>
        <w:spacing w:before="240"/>
        <w:rPr>
          <w:color w:val="000000" w:themeColor="text1"/>
        </w:rPr>
      </w:pPr>
      <w:bookmarkStart w:id="0" w:name="MakerPosition"/>
      <w:bookmarkStart w:id="1" w:name="OLE_LINK4"/>
      <w:bookmarkStart w:id="2" w:name="OLE_LINK5"/>
      <w:bookmarkEnd w:id="0"/>
      <w:r w:rsidRPr="001C7C64">
        <w:rPr>
          <w:caps/>
          <w:color w:val="000000" w:themeColor="text1"/>
        </w:rPr>
        <w:t xml:space="preserve">I, </w:t>
      </w:r>
      <w:r w:rsidR="00291C2A" w:rsidRPr="001C7C64">
        <w:rPr>
          <w:caps/>
          <w:color w:val="000000" w:themeColor="text1"/>
        </w:rPr>
        <w:t>shane patrick carmody</w:t>
      </w:r>
      <w:r w:rsidR="00825624" w:rsidRPr="001C7C64">
        <w:rPr>
          <w:caps/>
          <w:color w:val="000000" w:themeColor="text1"/>
        </w:rPr>
        <w:t xml:space="preserve">, </w:t>
      </w:r>
      <w:r w:rsidR="001E6370" w:rsidRPr="001C7C64">
        <w:rPr>
          <w:color w:val="000000" w:themeColor="text1"/>
          <w:spacing w:val="-6"/>
          <w:w w:val="105"/>
        </w:rPr>
        <w:t>Dir</w:t>
      </w:r>
      <w:r w:rsidR="008D4AA7" w:rsidRPr="001C7C64">
        <w:rPr>
          <w:color w:val="000000" w:themeColor="text1"/>
        </w:rPr>
        <w:t xml:space="preserve">ector of Aviation Safety, on behalf of CASA, make this instrument under </w:t>
      </w:r>
      <w:r w:rsidR="00FC115C" w:rsidRPr="001C7C64">
        <w:rPr>
          <w:color w:val="000000" w:themeColor="text1"/>
        </w:rPr>
        <w:t xml:space="preserve">regulations 11.160 and 11.185 </w:t>
      </w:r>
      <w:r w:rsidR="00381C44" w:rsidRPr="001C7C64">
        <w:rPr>
          <w:color w:val="000000" w:themeColor="text1"/>
        </w:rPr>
        <w:t xml:space="preserve">of the </w:t>
      </w:r>
      <w:r w:rsidR="00381C44" w:rsidRPr="001C7C64">
        <w:rPr>
          <w:i/>
          <w:color w:val="000000" w:themeColor="text1"/>
        </w:rPr>
        <w:t>Civil Aviation Safety Regulations</w:t>
      </w:r>
      <w:r w:rsidR="00344677" w:rsidRPr="001C7C64">
        <w:rPr>
          <w:i/>
          <w:color w:val="000000" w:themeColor="text1"/>
        </w:rPr>
        <w:t xml:space="preserve"> </w:t>
      </w:r>
      <w:r w:rsidR="00381C44" w:rsidRPr="001C7C64">
        <w:rPr>
          <w:i/>
          <w:color w:val="000000" w:themeColor="text1"/>
        </w:rPr>
        <w:t>1998</w:t>
      </w:r>
      <w:r w:rsidR="008D4AA7" w:rsidRPr="001C7C64">
        <w:rPr>
          <w:color w:val="000000" w:themeColor="text1"/>
        </w:rPr>
        <w:t>.</w:t>
      </w:r>
    </w:p>
    <w:p w14:paraId="3032F158" w14:textId="56BBE20F" w:rsidR="006A16BA" w:rsidRPr="001C7C64" w:rsidRDefault="00737AE1" w:rsidP="00BF4B48">
      <w:pPr>
        <w:pStyle w:val="LDSignatory"/>
        <w:spacing w:before="960"/>
        <w:rPr>
          <w:rFonts w:ascii="Arial" w:hAnsi="Arial" w:cs="Arial"/>
          <w:b/>
          <w:color w:val="000000"/>
        </w:rPr>
      </w:pPr>
      <w:bookmarkStart w:id="3" w:name="_Hlk507566332"/>
      <w:r>
        <w:rPr>
          <w:rFonts w:ascii="Arial" w:hAnsi="Arial"/>
          <w:b/>
        </w:rPr>
        <w:t>[Signed S. Carmody]</w:t>
      </w:r>
      <w:bookmarkEnd w:id="3"/>
    </w:p>
    <w:p w14:paraId="2D617D69" w14:textId="426CCD26" w:rsidR="00CD6B2A" w:rsidRPr="001C7C64" w:rsidRDefault="00291C2A" w:rsidP="00CD6B2A">
      <w:pPr>
        <w:pStyle w:val="LDBodytext"/>
        <w:rPr>
          <w:color w:val="000000"/>
        </w:rPr>
      </w:pPr>
      <w:r w:rsidRPr="001C7C64">
        <w:rPr>
          <w:color w:val="000000"/>
        </w:rPr>
        <w:t>Shane Carmody</w:t>
      </w:r>
      <w:r w:rsidR="00CD6B2A" w:rsidRPr="001C7C64">
        <w:rPr>
          <w:color w:val="000000"/>
        </w:rPr>
        <w:br/>
        <w:t>Director of Aviation Safety</w:t>
      </w:r>
    </w:p>
    <w:p w14:paraId="1014E0B7" w14:textId="4C9209F4" w:rsidR="00CD6B2A" w:rsidRPr="001C7C64" w:rsidRDefault="00737AE1" w:rsidP="00CD6B2A">
      <w:pPr>
        <w:pStyle w:val="LDDate"/>
        <w:rPr>
          <w:color w:val="000000"/>
        </w:rPr>
      </w:pPr>
      <w:r>
        <w:rPr>
          <w:color w:val="000000"/>
        </w:rPr>
        <w:t xml:space="preserve">6 </w:t>
      </w:r>
      <w:r w:rsidR="00B752E7" w:rsidRPr="001C7C64">
        <w:rPr>
          <w:color w:val="000000"/>
        </w:rPr>
        <w:t>April 2020</w:t>
      </w:r>
      <w:bookmarkStart w:id="4" w:name="_GoBack"/>
      <w:bookmarkEnd w:id="4"/>
    </w:p>
    <w:p w14:paraId="0BFD8F78" w14:textId="2AAAE865" w:rsidR="00333ECB" w:rsidRPr="001C7C64" w:rsidRDefault="00056766" w:rsidP="008B0AE3">
      <w:pPr>
        <w:pStyle w:val="LDDescription"/>
      </w:pPr>
      <w:r w:rsidRPr="001C7C64">
        <w:t>CASA EX</w:t>
      </w:r>
      <w:r w:rsidR="00344677" w:rsidRPr="001C7C64">
        <w:t>63</w:t>
      </w:r>
      <w:r w:rsidRPr="001C7C64">
        <w:t>/</w:t>
      </w:r>
      <w:r w:rsidR="00B752E7" w:rsidRPr="001C7C64">
        <w:t>20</w:t>
      </w:r>
      <w:r w:rsidR="000824E5" w:rsidRPr="001C7C64">
        <w:t> </w:t>
      </w:r>
      <w:r w:rsidR="00B752E7" w:rsidRPr="001C7C64">
        <w:t>— Licensing</w:t>
      </w:r>
      <w:r w:rsidR="0074344D" w:rsidRPr="001C7C64">
        <w:t xml:space="preserve">, and </w:t>
      </w:r>
      <w:r w:rsidR="00BF4B48" w:rsidRPr="001C7C64">
        <w:t xml:space="preserve">Operator Training </w:t>
      </w:r>
      <w:r w:rsidR="0074344D" w:rsidRPr="001C7C64">
        <w:t xml:space="preserve">and </w:t>
      </w:r>
      <w:r w:rsidR="00BF4B48" w:rsidRPr="001C7C64">
        <w:t>Checki</w:t>
      </w:r>
      <w:r w:rsidR="0074344D" w:rsidRPr="001C7C64">
        <w:t>ng</w:t>
      </w:r>
      <w:r w:rsidR="00B752E7" w:rsidRPr="001C7C64">
        <w:t xml:space="preserve"> (Extensions of </w:t>
      </w:r>
      <w:r w:rsidR="00373899" w:rsidRPr="001C7C64">
        <w:t>T</w:t>
      </w:r>
      <w:r w:rsidR="00B752E7" w:rsidRPr="001C7C64">
        <w:t xml:space="preserve">ime </w:t>
      </w:r>
      <w:r w:rsidR="00373899" w:rsidRPr="001C7C64">
        <w:t>D</w:t>
      </w:r>
      <w:r w:rsidR="00B752E7" w:rsidRPr="001C7C64">
        <w:t xml:space="preserve">ue to COVID-19) Exemptions </w:t>
      </w:r>
      <w:r w:rsidR="00C35C08" w:rsidRPr="001C7C64">
        <w:t xml:space="preserve">Amendment </w:t>
      </w:r>
      <w:r w:rsidR="00B752E7" w:rsidRPr="001C7C64">
        <w:t>Instrument 2020</w:t>
      </w:r>
      <w:r w:rsidR="00C35C08" w:rsidRPr="001C7C64">
        <w:t xml:space="preserve"> (No. 1)</w:t>
      </w:r>
    </w:p>
    <w:bookmarkEnd w:id="1"/>
    <w:bookmarkEnd w:id="2"/>
    <w:p w14:paraId="18B65DF6" w14:textId="77777777" w:rsidR="00934A50" w:rsidRPr="001C7C64" w:rsidRDefault="00934A50" w:rsidP="00934A50">
      <w:pPr>
        <w:pStyle w:val="LDClauseHeading"/>
        <w:tabs>
          <w:tab w:val="center" w:pos="4252"/>
        </w:tabs>
        <w:outlineLvl w:val="0"/>
      </w:pPr>
      <w:r w:rsidRPr="001C7C64">
        <w:t>1</w:t>
      </w:r>
      <w:r w:rsidRPr="001C7C64">
        <w:tab/>
        <w:t>Name</w:t>
      </w:r>
    </w:p>
    <w:p w14:paraId="273F6D7A" w14:textId="427F8840" w:rsidR="00934A50" w:rsidRPr="001C7C64" w:rsidRDefault="00934A50" w:rsidP="00934A50">
      <w:pPr>
        <w:pStyle w:val="LDClause"/>
      </w:pPr>
      <w:r w:rsidRPr="001C7C64">
        <w:tab/>
      </w:r>
      <w:r w:rsidRPr="001C7C64">
        <w:tab/>
        <w:t xml:space="preserve">This instrument is </w:t>
      </w:r>
      <w:r w:rsidRPr="001C7C64">
        <w:rPr>
          <w:i/>
        </w:rPr>
        <w:t>CASA E</w:t>
      </w:r>
      <w:r w:rsidR="00344677" w:rsidRPr="001C7C64">
        <w:rPr>
          <w:i/>
        </w:rPr>
        <w:t>X63</w:t>
      </w:r>
      <w:r w:rsidRPr="001C7C64">
        <w:rPr>
          <w:i/>
        </w:rPr>
        <w:t>/20 — Licensing, and Operator Training and Checking (Extensions of Time Due to COVID-19) Exemptions Amendment Instrument 2020 (No. 1)</w:t>
      </w:r>
      <w:r w:rsidRPr="001C7C64">
        <w:t>.</w:t>
      </w:r>
    </w:p>
    <w:p w14:paraId="04F17A91" w14:textId="77777777" w:rsidR="00934A50" w:rsidRPr="001C7C64" w:rsidRDefault="00934A50" w:rsidP="00934A50">
      <w:pPr>
        <w:pStyle w:val="LDClauseHeading"/>
        <w:tabs>
          <w:tab w:val="center" w:pos="4252"/>
        </w:tabs>
        <w:outlineLvl w:val="0"/>
      </w:pPr>
      <w:r w:rsidRPr="001C7C64">
        <w:t>2</w:t>
      </w:r>
      <w:r w:rsidRPr="001C7C64">
        <w:tab/>
        <w:t>Duration</w:t>
      </w:r>
    </w:p>
    <w:p w14:paraId="3EF7B4EA" w14:textId="77777777" w:rsidR="00934A50" w:rsidRPr="001C7C64" w:rsidRDefault="00934A50" w:rsidP="00934A50">
      <w:pPr>
        <w:pStyle w:val="LDClause"/>
      </w:pPr>
      <w:r w:rsidRPr="001C7C64">
        <w:tab/>
      </w:r>
      <w:r w:rsidRPr="001C7C64">
        <w:tab/>
        <w:t>This instrument:</w:t>
      </w:r>
    </w:p>
    <w:p w14:paraId="3FE43D3D" w14:textId="157831B0" w:rsidR="00934A50" w:rsidRPr="001C7C64" w:rsidRDefault="00934A50" w:rsidP="00934A50">
      <w:pPr>
        <w:pStyle w:val="LDP1a"/>
      </w:pPr>
      <w:r w:rsidRPr="001C7C64">
        <w:t>(a)</w:t>
      </w:r>
      <w:r w:rsidRPr="001C7C64">
        <w:tab/>
        <w:t xml:space="preserve">commences on the day </w:t>
      </w:r>
      <w:r w:rsidR="00416B65" w:rsidRPr="001C7C64">
        <w:t>it is registered</w:t>
      </w:r>
      <w:r w:rsidRPr="001C7C64">
        <w:t>; and</w:t>
      </w:r>
    </w:p>
    <w:p w14:paraId="320E2AE6" w14:textId="77777777" w:rsidR="00934A50" w:rsidRPr="001C7C64" w:rsidRDefault="00934A50" w:rsidP="00934A50">
      <w:pPr>
        <w:pStyle w:val="LDP1a"/>
      </w:pPr>
      <w:r w:rsidRPr="001C7C64">
        <w:t>(b)</w:t>
      </w:r>
      <w:r w:rsidRPr="001C7C64">
        <w:tab/>
        <w:t>is repealed at the end of 31 March 2021.</w:t>
      </w:r>
    </w:p>
    <w:p w14:paraId="60DF0F07" w14:textId="1E3B694C" w:rsidR="00934A50" w:rsidRPr="001C7C64" w:rsidRDefault="00934A50" w:rsidP="00422A16">
      <w:pPr>
        <w:pStyle w:val="LDClauseHeading"/>
        <w:tabs>
          <w:tab w:val="center" w:pos="4252"/>
        </w:tabs>
        <w:outlineLvl w:val="0"/>
      </w:pPr>
      <w:r w:rsidRPr="001C7C64">
        <w:t>3</w:t>
      </w:r>
      <w:r w:rsidRPr="001C7C64">
        <w:tab/>
        <w:t>Amendment of CASA EX57/20</w:t>
      </w:r>
    </w:p>
    <w:p w14:paraId="685060CC" w14:textId="76445295" w:rsidR="00934A50" w:rsidRPr="001C7C64" w:rsidRDefault="00934A50" w:rsidP="00934A50">
      <w:pPr>
        <w:pStyle w:val="LDClause"/>
        <w:rPr>
          <w:iCs/>
        </w:rPr>
      </w:pPr>
      <w:r w:rsidRPr="001C7C64">
        <w:tab/>
      </w:r>
      <w:r w:rsidRPr="001C7C64">
        <w:tab/>
        <w:t xml:space="preserve">Schedule 1 amends </w:t>
      </w:r>
      <w:r w:rsidRPr="001C7C64">
        <w:rPr>
          <w:i/>
        </w:rPr>
        <w:t>CASA EX57/20 — Licensing, and Operator Training and Checking (Extensions of Time Due to COVID-19) Exemptions Instrument 2020</w:t>
      </w:r>
      <w:r w:rsidRPr="001C7C64">
        <w:rPr>
          <w:iCs/>
        </w:rPr>
        <w:t>.</w:t>
      </w:r>
    </w:p>
    <w:p w14:paraId="6E9E6978" w14:textId="77777777" w:rsidR="00934A50" w:rsidRPr="001C7C64" w:rsidRDefault="00934A50" w:rsidP="002B1943">
      <w:pPr>
        <w:pStyle w:val="LDScheduleheading"/>
        <w:spacing w:before="360"/>
        <w:rPr>
          <w:color w:val="000000"/>
        </w:rPr>
      </w:pPr>
      <w:r w:rsidRPr="001C7C64">
        <w:rPr>
          <w:color w:val="000000"/>
        </w:rPr>
        <w:t>Schedule 1</w:t>
      </w:r>
      <w:r w:rsidRPr="001C7C64">
        <w:rPr>
          <w:color w:val="000000"/>
        </w:rPr>
        <w:tab/>
        <w:t>Amendments</w:t>
      </w:r>
    </w:p>
    <w:p w14:paraId="4E4107FF" w14:textId="1F2D0497" w:rsidR="00934A50" w:rsidRPr="001C7C64" w:rsidRDefault="00934A50" w:rsidP="00E118FF">
      <w:pPr>
        <w:pStyle w:val="LDScheduleClauseHead"/>
        <w:keepNext w:val="0"/>
        <w:spacing w:before="120"/>
      </w:pPr>
      <w:r w:rsidRPr="001C7C64">
        <w:t>[1]</w:t>
      </w:r>
      <w:r w:rsidRPr="001C7C64">
        <w:tab/>
        <w:t>Subsection</w:t>
      </w:r>
      <w:r w:rsidR="00B6413C" w:rsidRPr="001C7C64">
        <w:t xml:space="preserve"> 3</w:t>
      </w:r>
      <w:r w:rsidR="000A098A" w:rsidRPr="001C7C64">
        <w:t> </w:t>
      </w:r>
      <w:r w:rsidR="00B6413C" w:rsidRPr="001C7C64">
        <w:t>(1), Definitions</w:t>
      </w:r>
    </w:p>
    <w:p w14:paraId="2FDC8E97" w14:textId="13251CF1" w:rsidR="00934A50" w:rsidRPr="001C7C64" w:rsidRDefault="00B6413C" w:rsidP="00934A50">
      <w:pPr>
        <w:pStyle w:val="LDAmendInstruction"/>
      </w:pPr>
      <w:r w:rsidRPr="001C7C64">
        <w:t>insert</w:t>
      </w:r>
    </w:p>
    <w:p w14:paraId="1683F742" w14:textId="4B14E9B7" w:rsidR="00B6413C" w:rsidRPr="001C7C64" w:rsidRDefault="00B6413C" w:rsidP="00422A16">
      <w:pPr>
        <w:pStyle w:val="LDdefinition"/>
      </w:pPr>
      <w:r w:rsidRPr="001C7C64">
        <w:rPr>
          <w:b/>
          <w:bCs/>
          <w:i/>
          <w:iCs/>
        </w:rPr>
        <w:t>Part 141 certificate</w:t>
      </w:r>
      <w:r w:rsidRPr="001C7C64">
        <w:t xml:space="preserve"> means a certificate issued under regulation 141.060 of CASR</w:t>
      </w:r>
      <w:r w:rsidR="004C16CA" w:rsidRPr="001C7C64">
        <w:t>.</w:t>
      </w:r>
    </w:p>
    <w:p w14:paraId="7A26B31A" w14:textId="2ED90B97" w:rsidR="004C16CA" w:rsidRPr="001C7C64" w:rsidRDefault="004C16CA" w:rsidP="00422A16">
      <w:pPr>
        <w:pStyle w:val="LDdefinition"/>
      </w:pPr>
      <w:r w:rsidRPr="001C7C64">
        <w:rPr>
          <w:b/>
          <w:bCs/>
          <w:i/>
          <w:iCs/>
        </w:rPr>
        <w:t>Part 141 operator</w:t>
      </w:r>
      <w:r w:rsidRPr="001C7C64">
        <w:t xml:space="preserve"> is the holder of a Part 141 certificate.</w:t>
      </w:r>
    </w:p>
    <w:p w14:paraId="5FB15705" w14:textId="7398CB63" w:rsidR="00B6413C" w:rsidRPr="001C7C64" w:rsidRDefault="00B6413C" w:rsidP="00422A16">
      <w:pPr>
        <w:pStyle w:val="LDdefinition"/>
      </w:pPr>
      <w:r w:rsidRPr="001C7C64">
        <w:rPr>
          <w:b/>
          <w:bCs/>
          <w:i/>
          <w:iCs/>
        </w:rPr>
        <w:t>Part 142 authorisation</w:t>
      </w:r>
      <w:r w:rsidRPr="001C7C64">
        <w:t xml:space="preserve"> has the same meaning as in </w:t>
      </w:r>
      <w:r w:rsidR="004E726C" w:rsidRPr="001C7C64">
        <w:t>sub</w:t>
      </w:r>
      <w:r w:rsidRPr="001C7C64">
        <w:t>regulation 142.015</w:t>
      </w:r>
      <w:r w:rsidR="000A098A" w:rsidRPr="001C7C64">
        <w:t> </w:t>
      </w:r>
      <w:r w:rsidR="004E726C" w:rsidRPr="001C7C64">
        <w:t>(5)</w:t>
      </w:r>
      <w:r w:rsidRPr="001C7C64">
        <w:t xml:space="preserve"> of CASR.</w:t>
      </w:r>
    </w:p>
    <w:p w14:paraId="7A4E7BC6" w14:textId="1B9C6671" w:rsidR="004C16CA" w:rsidRPr="001C7C64" w:rsidRDefault="004C16CA" w:rsidP="00422A16">
      <w:pPr>
        <w:pStyle w:val="LDdefinition"/>
      </w:pPr>
      <w:r w:rsidRPr="001C7C64">
        <w:rPr>
          <w:b/>
          <w:bCs/>
          <w:i/>
          <w:iCs/>
        </w:rPr>
        <w:t>Part 142 operator</w:t>
      </w:r>
      <w:r w:rsidRPr="001C7C64">
        <w:t xml:space="preserve"> is the holder of a Part 142 authorisation.</w:t>
      </w:r>
    </w:p>
    <w:p w14:paraId="695B8F93" w14:textId="3B8A57BC" w:rsidR="00224DCB" w:rsidRPr="001C7C64" w:rsidRDefault="00224DCB" w:rsidP="00961F5D">
      <w:pPr>
        <w:pStyle w:val="LDScheduleClauseHead"/>
        <w:spacing w:before="120"/>
      </w:pPr>
      <w:r w:rsidRPr="001C7C64">
        <w:lastRenderedPageBreak/>
        <w:t>[</w:t>
      </w:r>
      <w:r w:rsidR="00D93292" w:rsidRPr="001C7C64">
        <w:t>2</w:t>
      </w:r>
      <w:r w:rsidRPr="001C7C64">
        <w:t>]</w:t>
      </w:r>
      <w:r w:rsidRPr="001C7C64">
        <w:tab/>
        <w:t>After subsection 3</w:t>
      </w:r>
      <w:r w:rsidR="00A33A3D" w:rsidRPr="001C7C64">
        <w:t> </w:t>
      </w:r>
      <w:r w:rsidRPr="001C7C64">
        <w:t>(1), Definitions</w:t>
      </w:r>
    </w:p>
    <w:p w14:paraId="7FA92BD3" w14:textId="77777777" w:rsidR="00224DCB" w:rsidRPr="001C7C64" w:rsidRDefault="00224DCB" w:rsidP="00224DCB">
      <w:pPr>
        <w:pStyle w:val="LDAmendInstruction"/>
      </w:pPr>
      <w:r w:rsidRPr="001C7C64">
        <w:t>insert</w:t>
      </w:r>
    </w:p>
    <w:p w14:paraId="57B949BB" w14:textId="75711B2A" w:rsidR="004C16CA" w:rsidRPr="001C7C64" w:rsidRDefault="00224DCB" w:rsidP="00B6413C">
      <w:pPr>
        <w:pStyle w:val="Clause"/>
      </w:pPr>
      <w:r w:rsidRPr="001C7C64">
        <w:tab/>
        <w:t>(1A)</w:t>
      </w:r>
      <w:r w:rsidRPr="001C7C64">
        <w:tab/>
        <w:t>In this instrument, a reference to anything approved by CASA means approved by CASA in writing.</w:t>
      </w:r>
    </w:p>
    <w:p w14:paraId="65F45DEF" w14:textId="292B7D09" w:rsidR="004E726C" w:rsidRPr="001C7C64" w:rsidRDefault="004E726C" w:rsidP="00E118FF">
      <w:pPr>
        <w:pStyle w:val="LDScheduleClauseHead"/>
        <w:keepNext w:val="0"/>
        <w:spacing w:before="120"/>
      </w:pPr>
      <w:r w:rsidRPr="001C7C64">
        <w:t>[</w:t>
      </w:r>
      <w:r w:rsidR="00D93292" w:rsidRPr="001C7C64">
        <w:t>3</w:t>
      </w:r>
      <w:r w:rsidRPr="001C7C64">
        <w:t>]</w:t>
      </w:r>
      <w:r w:rsidRPr="001C7C64">
        <w:tab/>
        <w:t>After paragraph 4</w:t>
      </w:r>
      <w:r w:rsidR="00A33A3D" w:rsidRPr="001C7C64">
        <w:t> </w:t>
      </w:r>
      <w:r w:rsidRPr="001C7C64">
        <w:t>(1)</w:t>
      </w:r>
      <w:r w:rsidR="00A33A3D" w:rsidRPr="001C7C64">
        <w:t> </w:t>
      </w:r>
      <w:r w:rsidRPr="001C7C64">
        <w:t>(b)</w:t>
      </w:r>
    </w:p>
    <w:p w14:paraId="6AC4906F" w14:textId="77777777" w:rsidR="004E726C" w:rsidRPr="001C7C64" w:rsidRDefault="004E726C" w:rsidP="004E726C">
      <w:pPr>
        <w:pStyle w:val="LDAmendInstruction"/>
      </w:pPr>
      <w:r w:rsidRPr="001C7C64">
        <w:t>insert</w:t>
      </w:r>
    </w:p>
    <w:p w14:paraId="3B22753F" w14:textId="77777777" w:rsidR="004E726C" w:rsidRPr="001C7C64" w:rsidRDefault="004E726C" w:rsidP="00422A16">
      <w:pPr>
        <w:pStyle w:val="LDP1a0"/>
        <w:ind w:hanging="511"/>
      </w:pPr>
      <w:r w:rsidRPr="001C7C64">
        <w:t>(ba)</w:t>
      </w:r>
      <w:r w:rsidRPr="001C7C64">
        <w:tab/>
        <w:t>to a person who:</w:t>
      </w:r>
    </w:p>
    <w:p w14:paraId="33F8D3BE" w14:textId="77777777" w:rsidR="004E726C" w:rsidRPr="001C7C64" w:rsidRDefault="004E726C" w:rsidP="004E726C">
      <w:pPr>
        <w:pStyle w:val="LDP2i0"/>
        <w:ind w:left="1559" w:hanging="1105"/>
      </w:pPr>
      <w:r w:rsidRPr="001C7C64">
        <w:tab/>
        <w:t>(i)</w:t>
      </w:r>
      <w:r w:rsidRPr="001C7C64">
        <w:tab/>
        <w:t>is the holder of a Part 141 certificate or a Part 142 authorisation that was in force immediately before the commencement of this instrument; and</w:t>
      </w:r>
    </w:p>
    <w:p w14:paraId="6BE00267" w14:textId="639BE2ED" w:rsidR="004E726C" w:rsidRPr="001C7C64" w:rsidRDefault="004E726C" w:rsidP="004E726C">
      <w:pPr>
        <w:pStyle w:val="LDP2i0"/>
        <w:ind w:left="1559" w:hanging="1105"/>
      </w:pPr>
      <w:r w:rsidRPr="001C7C64">
        <w:tab/>
        <w:t>(ii)</w:t>
      </w:r>
      <w:r w:rsidRPr="001C7C64">
        <w:tab/>
        <w:t>is not the subject of an active show cause notice; and</w:t>
      </w:r>
    </w:p>
    <w:p w14:paraId="4F4343FD" w14:textId="1A774D06" w:rsidR="00742E67" w:rsidRPr="001C7C64" w:rsidRDefault="00742E67" w:rsidP="00422A16">
      <w:pPr>
        <w:pStyle w:val="LDP1a0"/>
        <w:ind w:hanging="511"/>
      </w:pPr>
      <w:r w:rsidRPr="001C7C64">
        <w:t>(bb)</w:t>
      </w:r>
      <w:r w:rsidRPr="001C7C64">
        <w:tab/>
        <w:t>to a person who:</w:t>
      </w:r>
    </w:p>
    <w:p w14:paraId="629419D9" w14:textId="354271EE" w:rsidR="00742E67" w:rsidRPr="001C7C64" w:rsidRDefault="00742E67" w:rsidP="00742E67">
      <w:pPr>
        <w:pStyle w:val="LDP2i0"/>
        <w:ind w:left="1559" w:hanging="1105"/>
      </w:pPr>
      <w:r w:rsidRPr="001C7C64">
        <w:tab/>
        <w:t>(i)</w:t>
      </w:r>
      <w:r w:rsidRPr="001C7C64">
        <w:tab/>
        <w:t>is the holder of a balloon flight crew licence that was in force immediately before the commencement of this instrument; and</w:t>
      </w:r>
    </w:p>
    <w:p w14:paraId="66B08AF9" w14:textId="77777777" w:rsidR="00742E67" w:rsidRPr="001C7C64" w:rsidRDefault="00742E67" w:rsidP="00742E67">
      <w:pPr>
        <w:pStyle w:val="LDP2i0"/>
        <w:ind w:left="1559" w:hanging="1105"/>
      </w:pPr>
      <w:r w:rsidRPr="001C7C64">
        <w:tab/>
        <w:t>(ii)</w:t>
      </w:r>
      <w:r w:rsidRPr="001C7C64">
        <w:tab/>
        <w:t>is not the subject of an active show cause notice; and</w:t>
      </w:r>
    </w:p>
    <w:p w14:paraId="54AA7C67" w14:textId="3B8319A2" w:rsidR="00CE1CB6" w:rsidRPr="001C7C64" w:rsidRDefault="00CE1CB6" w:rsidP="00E118FF">
      <w:pPr>
        <w:pStyle w:val="LDScheduleClauseHead"/>
        <w:keepNext w:val="0"/>
        <w:spacing w:before="120"/>
      </w:pPr>
      <w:r w:rsidRPr="001C7C64">
        <w:t>[</w:t>
      </w:r>
      <w:r w:rsidR="00D93292" w:rsidRPr="001C7C64">
        <w:t>4</w:t>
      </w:r>
      <w:r w:rsidRPr="001C7C64">
        <w:t>]</w:t>
      </w:r>
      <w:r w:rsidRPr="001C7C64">
        <w:tab/>
        <w:t>Paragraph 6</w:t>
      </w:r>
      <w:r w:rsidR="00A33A3D" w:rsidRPr="001C7C64">
        <w:t> </w:t>
      </w:r>
      <w:r w:rsidRPr="001C7C64">
        <w:t>(2)</w:t>
      </w:r>
      <w:r w:rsidR="00A33A3D" w:rsidRPr="001C7C64">
        <w:t> </w:t>
      </w:r>
      <w:r w:rsidRPr="001C7C64">
        <w:t>(b)</w:t>
      </w:r>
    </w:p>
    <w:p w14:paraId="2B735243" w14:textId="63DC84F4" w:rsidR="00CE1CB6" w:rsidRPr="001C7C64" w:rsidRDefault="00CE1CB6" w:rsidP="00CE1CB6">
      <w:pPr>
        <w:pStyle w:val="LDAmendInstruction"/>
      </w:pPr>
      <w:r w:rsidRPr="001C7C64">
        <w:t>omit</w:t>
      </w:r>
    </w:p>
    <w:p w14:paraId="02279BD3" w14:textId="2319D611" w:rsidR="00CE1CB6" w:rsidRPr="001C7C64" w:rsidRDefault="00CE1CB6" w:rsidP="00DD3D5A">
      <w:pPr>
        <w:pStyle w:val="LDAmendText"/>
        <w:tabs>
          <w:tab w:val="left" w:pos="1701"/>
        </w:tabs>
      </w:pPr>
      <w:r w:rsidRPr="001C7C64">
        <w:t>medical certificate</w:t>
      </w:r>
    </w:p>
    <w:p w14:paraId="60A6D714" w14:textId="77777777" w:rsidR="00CE1CB6" w:rsidRPr="001C7C64" w:rsidRDefault="00CE1CB6" w:rsidP="00CE1CB6">
      <w:pPr>
        <w:pStyle w:val="LDAmendInstruction"/>
      </w:pPr>
      <w:r w:rsidRPr="001C7C64">
        <w:t>insert</w:t>
      </w:r>
    </w:p>
    <w:p w14:paraId="1EBA0036" w14:textId="57608857" w:rsidR="00CE1CB6" w:rsidRPr="001C7C64" w:rsidRDefault="00CE1CB6" w:rsidP="00DD3D5A">
      <w:pPr>
        <w:pStyle w:val="LDAmendText"/>
        <w:tabs>
          <w:tab w:val="left" w:pos="1701"/>
        </w:tabs>
      </w:pPr>
      <w:r w:rsidRPr="001C7C64">
        <w:t>approval</w:t>
      </w:r>
    </w:p>
    <w:p w14:paraId="6B2BEFB6" w14:textId="62CBB8DF" w:rsidR="00CE1CB6" w:rsidRPr="001C7C64" w:rsidRDefault="00CE1CB6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5</w:t>
      </w:r>
      <w:r w:rsidRPr="001C7C64">
        <w:t>]</w:t>
      </w:r>
      <w:r w:rsidRPr="001C7C64">
        <w:tab/>
        <w:t>Section 7, the heading</w:t>
      </w:r>
    </w:p>
    <w:p w14:paraId="0478A189" w14:textId="77777777" w:rsidR="00CE1CB6" w:rsidRPr="001C7C64" w:rsidRDefault="00CE1CB6" w:rsidP="00CE1CB6">
      <w:pPr>
        <w:pStyle w:val="LDAmendInstruction"/>
      </w:pPr>
      <w:r w:rsidRPr="001C7C64">
        <w:t>repeal and substitute</w:t>
      </w:r>
    </w:p>
    <w:p w14:paraId="28F63A55" w14:textId="77777777" w:rsidR="00CE1CB6" w:rsidRPr="001C7C64" w:rsidRDefault="00CE1CB6" w:rsidP="002B1943">
      <w:pPr>
        <w:pStyle w:val="LDClauseHeading"/>
        <w:spacing w:before="120"/>
      </w:pPr>
      <w:r w:rsidRPr="001C7C64">
        <w:t>7</w:t>
      </w:r>
      <w:r w:rsidRPr="001C7C64">
        <w:tab/>
        <w:t>Exemptions — Flight reviews and recent experience</w:t>
      </w:r>
    </w:p>
    <w:p w14:paraId="4E87756C" w14:textId="25F84B44" w:rsidR="00742E67" w:rsidRPr="001C7C64" w:rsidRDefault="00742E67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6</w:t>
      </w:r>
      <w:r w:rsidRPr="001C7C64">
        <w:t>]</w:t>
      </w:r>
      <w:r w:rsidRPr="001C7C64">
        <w:tab/>
        <w:t>Subsection 7</w:t>
      </w:r>
      <w:r w:rsidR="00A33A3D" w:rsidRPr="001C7C64">
        <w:t> </w:t>
      </w:r>
      <w:r w:rsidRPr="001C7C64">
        <w:t>(1)</w:t>
      </w:r>
    </w:p>
    <w:p w14:paraId="3DB09769" w14:textId="77777777" w:rsidR="00742E67" w:rsidRPr="001C7C64" w:rsidRDefault="00742E67" w:rsidP="00742E67">
      <w:pPr>
        <w:pStyle w:val="LDAmendInstruction"/>
      </w:pPr>
      <w:r w:rsidRPr="001C7C64">
        <w:t>omit</w:t>
      </w:r>
    </w:p>
    <w:p w14:paraId="3AAD758E" w14:textId="7E273549" w:rsidR="00742E67" w:rsidRPr="001C7C64" w:rsidRDefault="00742E67" w:rsidP="00DD3D5A">
      <w:pPr>
        <w:pStyle w:val="LDAmendText"/>
        <w:tabs>
          <w:tab w:val="left" w:pos="1701"/>
        </w:tabs>
      </w:pPr>
      <w:r w:rsidRPr="001C7C64">
        <w:t>The holder of a flight crew licence</w:t>
      </w:r>
    </w:p>
    <w:p w14:paraId="2B839D55" w14:textId="77777777" w:rsidR="00742E67" w:rsidRPr="001C7C64" w:rsidRDefault="00742E67" w:rsidP="00742E67">
      <w:pPr>
        <w:pStyle w:val="LDAmendInstruction"/>
      </w:pPr>
      <w:r w:rsidRPr="001C7C64">
        <w:t>insert</w:t>
      </w:r>
    </w:p>
    <w:p w14:paraId="17964A2A" w14:textId="0C5BAB43" w:rsidR="00742E67" w:rsidRPr="001C7C64" w:rsidRDefault="00742E67" w:rsidP="00DD3D5A">
      <w:pPr>
        <w:pStyle w:val="LDAmendText"/>
        <w:tabs>
          <w:tab w:val="left" w:pos="1701"/>
        </w:tabs>
      </w:pPr>
      <w:r w:rsidRPr="001C7C64">
        <w:t>The holder of a flight crew licence or a balloon flight crew licence</w:t>
      </w:r>
    </w:p>
    <w:p w14:paraId="552225B6" w14:textId="37805A07" w:rsidR="00C53A18" w:rsidRPr="001C7C64" w:rsidRDefault="00C53A18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7</w:t>
      </w:r>
      <w:r w:rsidRPr="001C7C64">
        <w:t>]</w:t>
      </w:r>
      <w:r w:rsidRPr="001C7C64">
        <w:tab/>
        <w:t>Paragraph 7</w:t>
      </w:r>
      <w:r w:rsidR="00A33A3D" w:rsidRPr="001C7C64">
        <w:t> </w:t>
      </w:r>
      <w:r w:rsidRPr="001C7C64">
        <w:t>(3)</w:t>
      </w:r>
      <w:r w:rsidR="00A33A3D" w:rsidRPr="001C7C64">
        <w:t> </w:t>
      </w:r>
      <w:r w:rsidRPr="001C7C64">
        <w:t>(f)</w:t>
      </w:r>
    </w:p>
    <w:p w14:paraId="62496BF9" w14:textId="77777777" w:rsidR="005B63B5" w:rsidRPr="001C7C64" w:rsidRDefault="005B63B5" w:rsidP="005B63B5">
      <w:pPr>
        <w:pStyle w:val="LDAmendInstruction"/>
      </w:pPr>
      <w:r w:rsidRPr="001C7C64">
        <w:t>repeal and substitute</w:t>
      </w:r>
    </w:p>
    <w:p w14:paraId="3355BD81" w14:textId="261CD8A9" w:rsidR="00C53A18" w:rsidRPr="001C7C64" w:rsidRDefault="00C53A18" w:rsidP="00422A16">
      <w:pPr>
        <w:pStyle w:val="LDP1a0"/>
      </w:pPr>
      <w:r w:rsidRPr="001C7C64">
        <w:t>(f)</w:t>
      </w:r>
      <w:r w:rsidRPr="001C7C64">
        <w:tab/>
        <w:t>61.1060;</w:t>
      </w:r>
    </w:p>
    <w:p w14:paraId="13FEA45B" w14:textId="7A7941E0" w:rsidR="00C53A18" w:rsidRPr="001C7C64" w:rsidRDefault="00C53A18" w:rsidP="00422A16">
      <w:pPr>
        <w:pStyle w:val="LDP1a0"/>
        <w:rPr>
          <w:color w:val="000000"/>
        </w:rPr>
      </w:pPr>
      <w:r w:rsidRPr="001C7C64">
        <w:t>(g)</w:t>
      </w:r>
      <w:r w:rsidRPr="001C7C64">
        <w:tab/>
        <w:t>r</w:t>
      </w:r>
      <w:r w:rsidRPr="001C7C64">
        <w:rPr>
          <w:color w:val="000000"/>
        </w:rPr>
        <w:t>egulation 5.143 of CAR</w:t>
      </w:r>
      <w:r w:rsidR="003C57A8" w:rsidRPr="001C7C64">
        <w:rPr>
          <w:color w:val="000000"/>
        </w:rPr>
        <w:t>.</w:t>
      </w:r>
    </w:p>
    <w:p w14:paraId="55DDE8DD" w14:textId="1501117C" w:rsidR="00E00D1B" w:rsidRPr="001C7C64" w:rsidRDefault="00E00D1B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8</w:t>
      </w:r>
      <w:r w:rsidRPr="001C7C64">
        <w:t>]</w:t>
      </w:r>
      <w:r w:rsidRPr="001C7C64">
        <w:tab/>
      </w:r>
      <w:r w:rsidR="00E118FF" w:rsidRPr="001C7C64">
        <w:t>After p</w:t>
      </w:r>
      <w:r w:rsidRPr="001C7C64">
        <w:t>aragraph 8</w:t>
      </w:r>
      <w:r w:rsidR="00A33A3D" w:rsidRPr="001C7C64">
        <w:t> </w:t>
      </w:r>
      <w:r w:rsidRPr="001C7C64">
        <w:t>(2)</w:t>
      </w:r>
      <w:r w:rsidR="00A33A3D" w:rsidRPr="001C7C64">
        <w:t> </w:t>
      </w:r>
      <w:r w:rsidRPr="001C7C64">
        <w:t>(x)</w:t>
      </w:r>
    </w:p>
    <w:p w14:paraId="3D3B36D5" w14:textId="2C8DF2C1" w:rsidR="00E00D1B" w:rsidRPr="001C7C64" w:rsidRDefault="00E118FF" w:rsidP="00E00D1B">
      <w:pPr>
        <w:pStyle w:val="LDAmendInstruction"/>
      </w:pPr>
      <w:r w:rsidRPr="001C7C64">
        <w:t>insert</w:t>
      </w:r>
    </w:p>
    <w:p w14:paraId="4F4394D7" w14:textId="745F485E" w:rsidR="005B63B5" w:rsidRPr="001C7C64" w:rsidRDefault="005B63B5" w:rsidP="005B63B5">
      <w:pPr>
        <w:pStyle w:val="LDP1a0"/>
        <w:rPr>
          <w:color w:val="000000"/>
        </w:rPr>
      </w:pPr>
      <w:r w:rsidRPr="001C7C64">
        <w:rPr>
          <w:color w:val="000000"/>
        </w:rPr>
        <w:t>(y)</w:t>
      </w:r>
      <w:r w:rsidRPr="001C7C64">
        <w:rPr>
          <w:color w:val="000000"/>
        </w:rPr>
        <w:tab/>
        <w:t>subregulation 5.04</w:t>
      </w:r>
      <w:r w:rsidR="00A33A3D" w:rsidRPr="001C7C64">
        <w:rPr>
          <w:color w:val="000000"/>
        </w:rPr>
        <w:t> </w:t>
      </w:r>
      <w:r w:rsidRPr="001C7C64">
        <w:rPr>
          <w:color w:val="000000"/>
        </w:rPr>
        <w:t>(1) of CAR;</w:t>
      </w:r>
    </w:p>
    <w:p w14:paraId="6EB1E561" w14:textId="65FF2D88" w:rsidR="005B63B5" w:rsidRPr="001C7C64" w:rsidRDefault="005B63B5" w:rsidP="005B63B5">
      <w:pPr>
        <w:pStyle w:val="LDP1a0"/>
        <w:rPr>
          <w:color w:val="000000"/>
        </w:rPr>
      </w:pPr>
      <w:r w:rsidRPr="001C7C64">
        <w:rPr>
          <w:color w:val="000000"/>
        </w:rPr>
        <w:t>(z)</w:t>
      </w:r>
      <w:r w:rsidRPr="001C7C64">
        <w:rPr>
          <w:color w:val="000000"/>
        </w:rPr>
        <w:tab/>
        <w:t>subregulations 5.07</w:t>
      </w:r>
      <w:r w:rsidR="00A33A3D" w:rsidRPr="001C7C64">
        <w:rPr>
          <w:color w:val="000000"/>
        </w:rPr>
        <w:t> </w:t>
      </w:r>
      <w:r w:rsidRPr="001C7C64">
        <w:rPr>
          <w:color w:val="000000"/>
        </w:rPr>
        <w:t>(1) and (2) of CAR;</w:t>
      </w:r>
    </w:p>
    <w:p w14:paraId="39B99BF2" w14:textId="49541816" w:rsidR="005B63B5" w:rsidRPr="001C7C64" w:rsidRDefault="005B63B5" w:rsidP="005B63B5">
      <w:pPr>
        <w:pStyle w:val="LDP1a0"/>
        <w:rPr>
          <w:color w:val="000000"/>
        </w:rPr>
      </w:pPr>
      <w:r w:rsidRPr="001C7C64">
        <w:rPr>
          <w:color w:val="000000"/>
        </w:rPr>
        <w:t>(za) regulation 5.56 of CAR.</w:t>
      </w:r>
    </w:p>
    <w:p w14:paraId="79052023" w14:textId="187B99A5" w:rsidR="00F057BB" w:rsidRPr="001C7C64" w:rsidRDefault="00F057BB" w:rsidP="0042409C">
      <w:pPr>
        <w:pStyle w:val="LDScheduleClauseHead"/>
        <w:spacing w:before="120"/>
      </w:pPr>
      <w:r w:rsidRPr="001C7C64">
        <w:lastRenderedPageBreak/>
        <w:t>[</w:t>
      </w:r>
      <w:r w:rsidR="003B5024" w:rsidRPr="001C7C64">
        <w:t>9</w:t>
      </w:r>
      <w:r w:rsidRPr="001C7C64">
        <w:t>]</w:t>
      </w:r>
      <w:r w:rsidRPr="001C7C64">
        <w:tab/>
        <w:t>After subparagraph 8</w:t>
      </w:r>
      <w:r w:rsidR="00A33A3D" w:rsidRPr="001C7C64">
        <w:t> </w:t>
      </w:r>
      <w:r w:rsidRPr="001C7C64">
        <w:t>(3)</w:t>
      </w:r>
      <w:r w:rsidR="00A33A3D" w:rsidRPr="001C7C64">
        <w:t> </w:t>
      </w:r>
      <w:r w:rsidRPr="001C7C64">
        <w:t>(a)</w:t>
      </w:r>
      <w:r w:rsidR="00A33A3D" w:rsidRPr="001C7C64">
        <w:t> </w:t>
      </w:r>
      <w:r w:rsidRPr="001C7C64">
        <w:t>(i)</w:t>
      </w:r>
    </w:p>
    <w:p w14:paraId="54AEE057" w14:textId="1EB06465" w:rsidR="00F057BB" w:rsidRPr="001C7C64" w:rsidRDefault="00F057BB" w:rsidP="00F057BB">
      <w:pPr>
        <w:pStyle w:val="LDAmendInstruction"/>
      </w:pPr>
      <w:r w:rsidRPr="001C7C64">
        <w:t>insert</w:t>
      </w:r>
    </w:p>
    <w:p w14:paraId="53E14CBC" w14:textId="6D0B0F3B" w:rsidR="00F057BB" w:rsidRPr="001C7C64" w:rsidRDefault="00DD3D5A" w:rsidP="00DD3D5A">
      <w:pPr>
        <w:pStyle w:val="LDP2i0"/>
        <w:spacing w:before="40" w:after="40"/>
        <w:ind w:left="1559" w:hanging="1105"/>
        <w:rPr>
          <w:color w:val="000000"/>
        </w:rPr>
      </w:pPr>
      <w:r w:rsidRPr="001C7C64">
        <w:rPr>
          <w:color w:val="000000"/>
        </w:rPr>
        <w:tab/>
      </w:r>
      <w:r w:rsidR="00F057BB" w:rsidRPr="001C7C64">
        <w:rPr>
          <w:color w:val="000000"/>
        </w:rPr>
        <w:t>(ia)</w:t>
      </w:r>
      <w:r w:rsidR="00F057BB" w:rsidRPr="001C7C64">
        <w:rPr>
          <w:color w:val="000000"/>
        </w:rPr>
        <w:tab/>
      </w:r>
      <w:r w:rsidR="001D67C5" w:rsidRPr="001C7C64">
        <w:rPr>
          <w:color w:val="000000"/>
        </w:rPr>
        <w:t>produce; or</w:t>
      </w:r>
    </w:p>
    <w:p w14:paraId="135716A7" w14:textId="1D5D07BF" w:rsidR="002D34CB" w:rsidRPr="001C7C64" w:rsidRDefault="002D34CB" w:rsidP="00E118FF">
      <w:pPr>
        <w:pStyle w:val="LDScheduleClauseHead"/>
        <w:keepNext w:val="0"/>
        <w:spacing w:before="120"/>
      </w:pPr>
      <w:bookmarkStart w:id="5" w:name="_Hlk36729237"/>
      <w:r w:rsidRPr="001C7C64">
        <w:t>[</w:t>
      </w:r>
      <w:r w:rsidR="003B5024" w:rsidRPr="001C7C64">
        <w:t>10</w:t>
      </w:r>
      <w:r w:rsidRPr="001C7C64">
        <w:t>]</w:t>
      </w:r>
      <w:r w:rsidRPr="001C7C64">
        <w:tab/>
        <w:t>After section 8</w:t>
      </w:r>
    </w:p>
    <w:p w14:paraId="0F0CD0A6" w14:textId="77777777" w:rsidR="002D34CB" w:rsidRPr="001C7C64" w:rsidRDefault="002D34CB" w:rsidP="002D34CB">
      <w:pPr>
        <w:pStyle w:val="LDAmendInstruction"/>
      </w:pPr>
      <w:r w:rsidRPr="001C7C64">
        <w:t>insert</w:t>
      </w:r>
    </w:p>
    <w:p w14:paraId="24CDA95F" w14:textId="4DC4D7BE" w:rsidR="009258CA" w:rsidRPr="001C7C64" w:rsidRDefault="006419A5" w:rsidP="002B1943">
      <w:pPr>
        <w:pStyle w:val="LDClauseHeading"/>
        <w:spacing w:before="120"/>
      </w:pPr>
      <w:r w:rsidRPr="001C7C64">
        <w:t>8A</w:t>
      </w:r>
      <w:r w:rsidR="009258CA" w:rsidRPr="001C7C64">
        <w:tab/>
        <w:t>Exemptions — medical certificates for certain flight tests</w:t>
      </w:r>
    </w:p>
    <w:p w14:paraId="00E76B78" w14:textId="2BFE252E" w:rsidR="009258CA" w:rsidRPr="001C7C64" w:rsidRDefault="009258CA" w:rsidP="009258CA">
      <w:pPr>
        <w:pStyle w:val="LDClause"/>
      </w:pPr>
      <w:r w:rsidRPr="001C7C64">
        <w:tab/>
        <w:t>(1)</w:t>
      </w:r>
      <w:r w:rsidRPr="001C7C64">
        <w:tab/>
      </w:r>
      <w:r w:rsidR="00960F88" w:rsidRPr="001C7C64">
        <w:t>This section applies to e</w:t>
      </w:r>
      <w:r w:rsidRPr="001C7C64">
        <w:t>ach of the following persons (as the case applies):</w:t>
      </w:r>
    </w:p>
    <w:p w14:paraId="5EBD6C3F" w14:textId="6565810E" w:rsidR="009258CA" w:rsidRPr="001C7C64" w:rsidRDefault="00274388" w:rsidP="00274388">
      <w:pPr>
        <w:pStyle w:val="LDP1a0"/>
      </w:pPr>
      <w:r w:rsidRPr="001C7C64">
        <w:t>(a)</w:t>
      </w:r>
      <w:r w:rsidRPr="001C7C64">
        <w:tab/>
        <w:t>an applicant for a</w:t>
      </w:r>
      <w:r w:rsidR="009258CA" w:rsidRPr="001C7C64">
        <w:t xml:space="preserve"> flight test</w:t>
      </w:r>
      <w:r w:rsidR="00F24B4D" w:rsidRPr="001C7C64">
        <w:t xml:space="preserve"> (</w:t>
      </w:r>
      <w:r w:rsidR="00673832" w:rsidRPr="001C7C64">
        <w:t>a</w:t>
      </w:r>
      <w:r w:rsidR="00F24B4D" w:rsidRPr="001C7C64">
        <w:t xml:space="preserve"> </w:t>
      </w:r>
      <w:r w:rsidR="003F7FC0" w:rsidRPr="001C7C64">
        <w:rPr>
          <w:b/>
          <w:bCs/>
          <w:i/>
          <w:iCs/>
        </w:rPr>
        <w:t xml:space="preserve">relevant </w:t>
      </w:r>
      <w:r w:rsidR="00F24B4D" w:rsidRPr="001C7C64">
        <w:rPr>
          <w:b/>
          <w:bCs/>
          <w:i/>
          <w:iCs/>
        </w:rPr>
        <w:t>flight test</w:t>
      </w:r>
      <w:r w:rsidR="00F24B4D" w:rsidRPr="001C7C64">
        <w:t xml:space="preserve">) </w:t>
      </w:r>
      <w:r w:rsidR="009258CA" w:rsidRPr="001C7C64">
        <w:t>for a</w:t>
      </w:r>
      <w:r w:rsidRPr="001C7C64">
        <w:t xml:space="preserve"> commercial</w:t>
      </w:r>
      <w:r w:rsidR="009258CA" w:rsidRPr="001C7C64">
        <w:t xml:space="preserve"> pilot licence</w:t>
      </w:r>
      <w:r w:rsidRPr="001C7C64">
        <w:t xml:space="preserve"> or </w:t>
      </w:r>
      <w:r w:rsidR="009258CA" w:rsidRPr="001C7C64">
        <w:t xml:space="preserve">an </w:t>
      </w:r>
      <w:r w:rsidRPr="001C7C64">
        <w:t>air transport pilot licence</w:t>
      </w:r>
      <w:r w:rsidR="00F24B4D" w:rsidRPr="001C7C64">
        <w:t xml:space="preserve"> (the </w:t>
      </w:r>
      <w:r w:rsidR="00F24B4D" w:rsidRPr="001C7C64">
        <w:rPr>
          <w:b/>
          <w:bCs/>
          <w:i/>
          <w:iCs/>
        </w:rPr>
        <w:t>relevant licence</w:t>
      </w:r>
      <w:r w:rsidR="00F24B4D" w:rsidRPr="001C7C64">
        <w:t>)</w:t>
      </w:r>
      <w:r w:rsidR="00B00EBB" w:rsidRPr="001C7C64">
        <w:t xml:space="preserve"> </w:t>
      </w:r>
      <w:r w:rsidR="009258CA" w:rsidRPr="001C7C64">
        <w:t>who:</w:t>
      </w:r>
    </w:p>
    <w:p w14:paraId="193D3007" w14:textId="684DF5D1" w:rsidR="00955955" w:rsidRPr="001C7C64" w:rsidRDefault="00955955" w:rsidP="00DD3D5A">
      <w:pPr>
        <w:pStyle w:val="LDP2i0"/>
        <w:ind w:left="1559" w:hanging="1105"/>
      </w:pPr>
      <w:r w:rsidRPr="001C7C64">
        <w:tab/>
      </w:r>
      <w:r w:rsidR="00960F88" w:rsidRPr="001C7C64">
        <w:t>(i)</w:t>
      </w:r>
      <w:r w:rsidRPr="001C7C64">
        <w:tab/>
      </w:r>
      <w:r w:rsidR="006B1E22" w:rsidRPr="001C7C64">
        <w:t>i</w:t>
      </w:r>
      <w:r w:rsidRPr="001C7C64">
        <w:t>s the holder of a flight crew licence</w:t>
      </w:r>
      <w:r w:rsidR="006B1E22" w:rsidRPr="001C7C64">
        <w:t xml:space="preserve"> to whom this instrument applies; and</w:t>
      </w:r>
    </w:p>
    <w:p w14:paraId="5BE95FCF" w14:textId="1B98BCC1" w:rsidR="00753FC4" w:rsidRPr="001C7C64" w:rsidRDefault="009258CA" w:rsidP="00434289">
      <w:pPr>
        <w:pStyle w:val="LDP2i0"/>
        <w:ind w:left="1559" w:hanging="1105"/>
      </w:pPr>
      <w:r w:rsidRPr="001C7C64">
        <w:tab/>
      </w:r>
      <w:r w:rsidR="00960F88" w:rsidRPr="001C7C64">
        <w:t>(ii)</w:t>
      </w:r>
      <w:r w:rsidRPr="001C7C64">
        <w:tab/>
      </w:r>
      <w:r w:rsidR="00753FC4" w:rsidRPr="001C7C64">
        <w:t xml:space="preserve">any time after 1 January </w:t>
      </w:r>
      <w:r w:rsidR="00D14A42" w:rsidRPr="001C7C64">
        <w:t xml:space="preserve">2018 </w:t>
      </w:r>
      <w:r w:rsidR="00753FC4" w:rsidRPr="001C7C64">
        <w:t xml:space="preserve">held a class 1 medical certificate </w:t>
      </w:r>
      <w:r w:rsidR="00955955" w:rsidRPr="001C7C64">
        <w:t xml:space="preserve">which has expired, or will expire before the applicant takes </w:t>
      </w:r>
      <w:r w:rsidR="00673832" w:rsidRPr="001C7C64">
        <w:t>a</w:t>
      </w:r>
      <w:r w:rsidR="003F7FC0" w:rsidRPr="001C7C64">
        <w:t xml:space="preserve"> relevant</w:t>
      </w:r>
      <w:r w:rsidR="00955955" w:rsidRPr="001C7C64">
        <w:t xml:space="preserve"> flight test in 2020</w:t>
      </w:r>
      <w:r w:rsidR="00EB0B75" w:rsidRPr="001C7C64">
        <w:t xml:space="preserve"> after the commencement of this instrument; </w:t>
      </w:r>
      <w:r w:rsidR="00753FC4" w:rsidRPr="001C7C64">
        <w:t>and</w:t>
      </w:r>
    </w:p>
    <w:p w14:paraId="7FAB06C1" w14:textId="268B21F3" w:rsidR="00274388" w:rsidRPr="001C7C64" w:rsidRDefault="00753FC4" w:rsidP="00434289">
      <w:pPr>
        <w:pStyle w:val="LDP2i0"/>
        <w:ind w:left="1559" w:hanging="1105"/>
      </w:pPr>
      <w:r w:rsidRPr="001C7C64">
        <w:tab/>
      </w:r>
      <w:r w:rsidR="00960F88" w:rsidRPr="001C7C64">
        <w:t>(iii)</w:t>
      </w:r>
      <w:r w:rsidRPr="001C7C64">
        <w:tab/>
      </w:r>
      <w:r w:rsidR="0035242E" w:rsidRPr="001C7C64">
        <w:t>holds</w:t>
      </w:r>
      <w:r w:rsidRPr="001C7C64">
        <w:t xml:space="preserve"> a class 2 medical certificate</w:t>
      </w:r>
      <w:r w:rsidR="00274388" w:rsidRPr="001C7C64">
        <w:t>;</w:t>
      </w:r>
    </w:p>
    <w:p w14:paraId="2A76852E" w14:textId="1AA793E6" w:rsidR="00274388" w:rsidRPr="001C7C64" w:rsidRDefault="00274388" w:rsidP="00274388">
      <w:pPr>
        <w:pStyle w:val="LDP1a0"/>
      </w:pPr>
      <w:r w:rsidRPr="001C7C64">
        <w:t>(</w:t>
      </w:r>
      <w:r w:rsidR="006B1E22" w:rsidRPr="001C7C64">
        <w:t>b</w:t>
      </w:r>
      <w:r w:rsidRPr="001C7C64">
        <w:t>)</w:t>
      </w:r>
      <w:r w:rsidRPr="001C7C64">
        <w:tab/>
        <w:t>a Part 141 operator and the operator’s head of operations</w:t>
      </w:r>
      <w:r w:rsidR="006B1E22" w:rsidRPr="001C7C64">
        <w:t xml:space="preserve">, with respect to an applicant mentioned in paragraph </w:t>
      </w:r>
      <w:r w:rsidR="00960F88" w:rsidRPr="001C7C64">
        <w:t>(</w:t>
      </w:r>
      <w:r w:rsidR="006924DB" w:rsidRPr="001C7C64">
        <w:t>a</w:t>
      </w:r>
      <w:r w:rsidR="00960F88" w:rsidRPr="001C7C64">
        <w:t>)</w:t>
      </w:r>
      <w:r w:rsidRPr="001C7C64">
        <w:t>;</w:t>
      </w:r>
    </w:p>
    <w:p w14:paraId="649AB6F0" w14:textId="29E19867" w:rsidR="00960F88" w:rsidRPr="001C7C64" w:rsidRDefault="00274388" w:rsidP="00274388">
      <w:pPr>
        <w:pStyle w:val="LDP1a0"/>
      </w:pPr>
      <w:r w:rsidRPr="001C7C64">
        <w:t>(</w:t>
      </w:r>
      <w:r w:rsidR="00E118FF" w:rsidRPr="001C7C64">
        <w:t>c</w:t>
      </w:r>
      <w:r w:rsidRPr="001C7C64">
        <w:t>)</w:t>
      </w:r>
      <w:r w:rsidRPr="001C7C64">
        <w:tab/>
        <w:t>a Part 142 operator and the operator’s head of operations</w:t>
      </w:r>
      <w:r w:rsidR="00960F88" w:rsidRPr="001C7C64">
        <w:t>, with respect to an applicant mentioned in paragraph (</w:t>
      </w:r>
      <w:r w:rsidR="006924DB" w:rsidRPr="001C7C64">
        <w:t>a</w:t>
      </w:r>
      <w:r w:rsidR="00960F88" w:rsidRPr="001C7C64">
        <w:t>).</w:t>
      </w:r>
    </w:p>
    <w:p w14:paraId="6C88C207" w14:textId="327EB70D" w:rsidR="00274388" w:rsidRPr="001C7C64" w:rsidRDefault="00960F88" w:rsidP="00960F88">
      <w:pPr>
        <w:pStyle w:val="Clause"/>
      </w:pPr>
      <w:r w:rsidRPr="001C7C64">
        <w:tab/>
        <w:t>(2)</w:t>
      </w:r>
      <w:r w:rsidRPr="001C7C64">
        <w:tab/>
        <w:t xml:space="preserve">Each person mentioned </w:t>
      </w:r>
      <w:r w:rsidR="0035242E" w:rsidRPr="001C7C64">
        <w:t xml:space="preserve">in </w:t>
      </w:r>
      <w:r w:rsidRPr="001C7C64">
        <w:t xml:space="preserve">subsection (1), </w:t>
      </w:r>
      <w:r w:rsidR="00274388" w:rsidRPr="001C7C64">
        <w:t>is exempted from the requirements of the provisions</w:t>
      </w:r>
      <w:r w:rsidRPr="001C7C64">
        <w:t>,</w:t>
      </w:r>
      <w:r w:rsidR="00274388" w:rsidRPr="001C7C64">
        <w:t xml:space="preserve"> mentioned in subsection</w:t>
      </w:r>
      <w:r w:rsidRPr="001C7C64">
        <w:t xml:space="preserve"> </w:t>
      </w:r>
      <w:r w:rsidR="00274388" w:rsidRPr="001C7C64">
        <w:t>(</w:t>
      </w:r>
      <w:r w:rsidRPr="001C7C64">
        <w:t>3</w:t>
      </w:r>
      <w:r w:rsidR="00274388" w:rsidRPr="001C7C64">
        <w:t xml:space="preserve">), that apply to the person, in relation to the holding of a valid class 1 medical certificate for the purposes of the </w:t>
      </w:r>
      <w:r w:rsidRPr="001C7C64">
        <w:t>provision</w:t>
      </w:r>
      <w:r w:rsidR="00274388" w:rsidRPr="001C7C64">
        <w:t>, but only to the extent mentioned in subsection (</w:t>
      </w:r>
      <w:r w:rsidRPr="001C7C64">
        <w:t>4</w:t>
      </w:r>
      <w:r w:rsidR="00274388" w:rsidRPr="001C7C64">
        <w:t>).</w:t>
      </w:r>
    </w:p>
    <w:p w14:paraId="5588846C" w14:textId="6FA51E69" w:rsidR="00274388" w:rsidRPr="001C7C64" w:rsidRDefault="00274388" w:rsidP="00274388">
      <w:pPr>
        <w:pStyle w:val="LDClause"/>
      </w:pPr>
      <w:r w:rsidRPr="001C7C64">
        <w:tab/>
        <w:t>(</w:t>
      </w:r>
      <w:r w:rsidR="00960F88" w:rsidRPr="001C7C64">
        <w:t>3</w:t>
      </w:r>
      <w:r w:rsidRPr="001C7C64">
        <w:t>)</w:t>
      </w:r>
      <w:r w:rsidRPr="001C7C64">
        <w:tab/>
        <w:t>For subsection (</w:t>
      </w:r>
      <w:r w:rsidR="00DD49B5" w:rsidRPr="001C7C64">
        <w:t>2</w:t>
      </w:r>
      <w:r w:rsidRPr="001C7C64">
        <w:t>), the provisions are the following;</w:t>
      </w:r>
    </w:p>
    <w:p w14:paraId="714D0311" w14:textId="54B089E6" w:rsidR="00274388" w:rsidRPr="001C7C64" w:rsidRDefault="00274388" w:rsidP="00274388">
      <w:pPr>
        <w:pStyle w:val="LDP1a0"/>
        <w:rPr>
          <w:color w:val="000000"/>
        </w:rPr>
      </w:pPr>
      <w:r w:rsidRPr="001C7C64">
        <w:rPr>
          <w:color w:val="000000"/>
        </w:rPr>
        <w:t>(a)</w:t>
      </w:r>
      <w:r w:rsidRPr="001C7C64">
        <w:rPr>
          <w:color w:val="000000"/>
        </w:rPr>
        <w:tab/>
      </w:r>
      <w:r w:rsidR="00D1061F" w:rsidRPr="001C7C64">
        <w:rPr>
          <w:color w:val="000000"/>
        </w:rPr>
        <w:t>sub</w:t>
      </w:r>
      <w:r w:rsidRPr="001C7C64">
        <w:rPr>
          <w:color w:val="000000"/>
        </w:rPr>
        <w:t>paragraphs 61.235 (2) (c)</w:t>
      </w:r>
      <w:r w:rsidR="00D1061F" w:rsidRPr="001C7C64">
        <w:rPr>
          <w:color w:val="000000"/>
        </w:rPr>
        <w:t> </w:t>
      </w:r>
      <w:r w:rsidR="003F7FC0" w:rsidRPr="001C7C64">
        <w:rPr>
          <w:color w:val="000000"/>
        </w:rPr>
        <w:t>(i)</w:t>
      </w:r>
      <w:r w:rsidRPr="001C7C64">
        <w:rPr>
          <w:color w:val="000000"/>
        </w:rPr>
        <w:t xml:space="preserve"> and (4) (b)</w:t>
      </w:r>
      <w:r w:rsidR="00D1061F" w:rsidRPr="001C7C64">
        <w:rPr>
          <w:color w:val="000000"/>
        </w:rPr>
        <w:t> </w:t>
      </w:r>
      <w:r w:rsidR="003F7FC0" w:rsidRPr="001C7C64">
        <w:rPr>
          <w:color w:val="000000"/>
        </w:rPr>
        <w:t>(ii)</w:t>
      </w:r>
      <w:r w:rsidRPr="001C7C64">
        <w:rPr>
          <w:color w:val="000000"/>
        </w:rPr>
        <w:t>;</w:t>
      </w:r>
    </w:p>
    <w:p w14:paraId="327B893B" w14:textId="1591C227" w:rsidR="00274388" w:rsidRPr="001C7C64" w:rsidRDefault="00274388" w:rsidP="00274388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FD41BB" w:rsidRPr="001C7C64">
        <w:rPr>
          <w:color w:val="000000"/>
        </w:rPr>
        <w:t>b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</w:r>
      <w:r w:rsidR="003F7FC0" w:rsidRPr="001C7C64">
        <w:rPr>
          <w:color w:val="000000"/>
        </w:rPr>
        <w:t>sub-</w:t>
      </w:r>
      <w:r w:rsidRPr="001C7C64">
        <w:rPr>
          <w:color w:val="000000"/>
        </w:rPr>
        <w:t>sub</w:t>
      </w:r>
      <w:r w:rsidR="003F7FC0" w:rsidRPr="001C7C64">
        <w:rPr>
          <w:color w:val="000000"/>
        </w:rPr>
        <w:t>paragraph</w:t>
      </w:r>
      <w:r w:rsidRPr="001C7C64">
        <w:rPr>
          <w:color w:val="000000"/>
        </w:rPr>
        <w:t xml:space="preserve"> 61.1300 (3)</w:t>
      </w:r>
      <w:r w:rsidR="00D1061F" w:rsidRPr="001C7C64">
        <w:rPr>
          <w:color w:val="000000"/>
        </w:rPr>
        <w:t> </w:t>
      </w:r>
      <w:r w:rsidR="003F7FC0" w:rsidRPr="001C7C64">
        <w:rPr>
          <w:color w:val="000000"/>
        </w:rPr>
        <w:t>(b)</w:t>
      </w:r>
      <w:r w:rsidR="00D1061F" w:rsidRPr="001C7C64">
        <w:rPr>
          <w:color w:val="000000"/>
        </w:rPr>
        <w:t> </w:t>
      </w:r>
      <w:r w:rsidR="00881FC8" w:rsidRPr="001C7C64">
        <w:rPr>
          <w:color w:val="000000"/>
        </w:rPr>
        <w:t>(i)</w:t>
      </w:r>
      <w:r w:rsidR="00D1061F" w:rsidRPr="001C7C64">
        <w:rPr>
          <w:color w:val="000000"/>
        </w:rPr>
        <w:t> </w:t>
      </w:r>
      <w:r w:rsidR="00881FC8" w:rsidRPr="001C7C64">
        <w:rPr>
          <w:color w:val="000000"/>
        </w:rPr>
        <w:t>(A)</w:t>
      </w:r>
      <w:r w:rsidR="006E3246" w:rsidRPr="001C7C64">
        <w:rPr>
          <w:color w:val="000000"/>
        </w:rPr>
        <w:t xml:space="preserve"> </w:t>
      </w:r>
      <w:r w:rsidRPr="001C7C64">
        <w:rPr>
          <w:color w:val="000000"/>
        </w:rPr>
        <w:t xml:space="preserve">and </w:t>
      </w:r>
      <w:r w:rsidR="00881FC8" w:rsidRPr="001C7C64">
        <w:rPr>
          <w:color w:val="000000"/>
        </w:rPr>
        <w:t>subregulation 61.1300</w:t>
      </w:r>
      <w:r w:rsidR="00D1061F" w:rsidRPr="001C7C64">
        <w:rPr>
          <w:color w:val="000000"/>
        </w:rPr>
        <w:t> </w:t>
      </w:r>
      <w:r w:rsidRPr="001C7C64">
        <w:rPr>
          <w:color w:val="000000"/>
        </w:rPr>
        <w:t>(5);</w:t>
      </w:r>
    </w:p>
    <w:p w14:paraId="484C5F32" w14:textId="60C0AA4B" w:rsidR="00274388" w:rsidRPr="001C7C64" w:rsidRDefault="00274388" w:rsidP="00274388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FD41BB" w:rsidRPr="001C7C64">
        <w:rPr>
          <w:color w:val="000000"/>
        </w:rPr>
        <w:t>c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141.210 (1);</w:t>
      </w:r>
    </w:p>
    <w:p w14:paraId="34ECD4EF" w14:textId="1520E334" w:rsidR="00274388" w:rsidRPr="001C7C64" w:rsidRDefault="00274388" w:rsidP="00274388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FD41BB" w:rsidRPr="001C7C64">
        <w:rPr>
          <w:color w:val="000000"/>
        </w:rPr>
        <w:t>d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142.245 (1)</w:t>
      </w:r>
      <w:r w:rsidR="00434289" w:rsidRPr="001C7C64">
        <w:rPr>
          <w:color w:val="000000"/>
        </w:rPr>
        <w:t>.</w:t>
      </w:r>
    </w:p>
    <w:p w14:paraId="0C0D4E58" w14:textId="111B840E" w:rsidR="00FC2524" w:rsidRPr="001C7C64" w:rsidRDefault="00274388" w:rsidP="00946BD2">
      <w:pPr>
        <w:pStyle w:val="LDClause"/>
        <w:keepNext/>
      </w:pPr>
      <w:r w:rsidRPr="001C7C64">
        <w:tab/>
        <w:t>(</w:t>
      </w:r>
      <w:r w:rsidR="00FC2524" w:rsidRPr="001C7C64">
        <w:t>4</w:t>
      </w:r>
      <w:r w:rsidRPr="001C7C64">
        <w:t>)</w:t>
      </w:r>
      <w:r w:rsidRPr="001C7C64">
        <w:tab/>
        <w:t>For subsection (</w:t>
      </w:r>
      <w:r w:rsidR="00FC2524" w:rsidRPr="001C7C64">
        <w:t>2</w:t>
      </w:r>
      <w:r w:rsidRPr="001C7C64">
        <w:t>), the exemption applies to each provision</w:t>
      </w:r>
      <w:r w:rsidR="00946BD2" w:rsidRPr="001C7C64">
        <w:t xml:space="preserve"> </w:t>
      </w:r>
      <w:r w:rsidR="00FC2524" w:rsidRPr="001C7C64">
        <w:t>only</w:t>
      </w:r>
      <w:r w:rsidR="00EB0B75" w:rsidRPr="001C7C64">
        <w:t xml:space="preserve"> to the following extent, namely,</w:t>
      </w:r>
      <w:r w:rsidR="00FC2524" w:rsidRPr="001C7C64">
        <w:t xml:space="preserve"> for</w:t>
      </w:r>
      <w:r w:rsidR="0035242E" w:rsidRPr="001C7C64">
        <w:t>,</w:t>
      </w:r>
      <w:r w:rsidR="00FC2524" w:rsidRPr="001C7C64">
        <w:t xml:space="preserve"> and for the duration of, </w:t>
      </w:r>
      <w:r w:rsidR="00673832" w:rsidRPr="001C7C64">
        <w:t>a</w:t>
      </w:r>
      <w:r w:rsidR="00FC2524" w:rsidRPr="001C7C64">
        <w:t xml:space="preserve"> </w:t>
      </w:r>
      <w:r w:rsidR="00881FC8" w:rsidRPr="001C7C64">
        <w:t xml:space="preserve">relevant </w:t>
      </w:r>
      <w:r w:rsidR="00FC2524" w:rsidRPr="001C7C64">
        <w:t>flight test</w:t>
      </w:r>
      <w:r w:rsidR="00673832" w:rsidRPr="001C7C64">
        <w:t xml:space="preserve"> </w:t>
      </w:r>
      <w:r w:rsidR="00EB0B75" w:rsidRPr="001C7C64">
        <w:t xml:space="preserve">taken </w:t>
      </w:r>
      <w:r w:rsidR="00F24B4D" w:rsidRPr="001C7C64">
        <w:t>in 2020</w:t>
      </w:r>
      <w:r w:rsidR="00EB0B75" w:rsidRPr="001C7C64">
        <w:t xml:space="preserve"> after the commencement of this instrument</w:t>
      </w:r>
      <w:r w:rsidR="00946BD2" w:rsidRPr="001C7C64">
        <w:t>.</w:t>
      </w:r>
    </w:p>
    <w:p w14:paraId="38AADE21" w14:textId="791DA32C" w:rsidR="006419A5" w:rsidRPr="001C7C64" w:rsidRDefault="006419A5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11</w:t>
      </w:r>
      <w:r w:rsidRPr="001C7C64">
        <w:t>]</w:t>
      </w:r>
      <w:r w:rsidRPr="001C7C64">
        <w:tab/>
      </w:r>
      <w:r w:rsidR="00D831F1" w:rsidRPr="001C7C64">
        <w:t xml:space="preserve">Subsection </w:t>
      </w:r>
      <w:r w:rsidRPr="001C7C64">
        <w:t>9</w:t>
      </w:r>
      <w:r w:rsidR="00E27E1E" w:rsidRPr="001C7C64">
        <w:t> </w:t>
      </w:r>
      <w:r w:rsidRPr="001C7C64">
        <w:t>(</w:t>
      </w:r>
      <w:r w:rsidR="00D831F1" w:rsidRPr="001C7C64">
        <w:t>4</w:t>
      </w:r>
      <w:r w:rsidRPr="001C7C64">
        <w:t>)</w:t>
      </w:r>
    </w:p>
    <w:p w14:paraId="0E185C7A" w14:textId="0B0DA5CF" w:rsidR="006419A5" w:rsidRPr="001C7C64" w:rsidRDefault="00D831F1" w:rsidP="006419A5">
      <w:pPr>
        <w:pStyle w:val="LDAmendInstruction"/>
      </w:pPr>
      <w:r w:rsidRPr="001C7C64">
        <w:t>repeal and substitute</w:t>
      </w:r>
    </w:p>
    <w:p w14:paraId="62C97A14" w14:textId="304738EE" w:rsidR="00D831F1" w:rsidRPr="001C7C64" w:rsidRDefault="00D831F1" w:rsidP="00D831F1">
      <w:pPr>
        <w:pStyle w:val="LDClause"/>
      </w:pPr>
      <w:r w:rsidRPr="001C7C64">
        <w:tab/>
        <w:t>(4)</w:t>
      </w:r>
      <w:r w:rsidRPr="001C7C64">
        <w:tab/>
        <w:t>For paragraph (3) (c), the exemption applies to each provision:</w:t>
      </w:r>
    </w:p>
    <w:p w14:paraId="6678050C" w14:textId="798D4DC1" w:rsidR="00D831F1" w:rsidRPr="001C7C64" w:rsidRDefault="00D831F1" w:rsidP="00D831F1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</w:t>
      </w:r>
      <w:r w:rsidR="00EA4990" w:rsidRPr="001C7C64">
        <w:rPr>
          <w:color w:val="000000" w:themeColor="text1"/>
        </w:rPr>
        <w:t>a</w:t>
      </w:r>
      <w:r w:rsidRPr="001C7C64">
        <w:rPr>
          <w:color w:val="000000" w:themeColor="text1"/>
        </w:rPr>
        <w:t>)</w:t>
      </w:r>
      <w:r w:rsidRPr="001C7C64">
        <w:rPr>
          <w:color w:val="000000" w:themeColor="text1"/>
        </w:rPr>
        <w:tab/>
        <w:t xml:space="preserve">if the operator does not have a safety risk mitigation plan approved by CASA (an </w:t>
      </w:r>
      <w:r w:rsidRPr="001C7C64">
        <w:rPr>
          <w:b/>
          <w:bCs/>
          <w:i/>
          <w:iCs/>
          <w:color w:val="000000" w:themeColor="text1"/>
        </w:rPr>
        <w:t>approved safety plan</w:t>
      </w:r>
      <w:r w:rsidRPr="001C7C64">
        <w:rPr>
          <w:color w:val="000000" w:themeColor="text1"/>
        </w:rPr>
        <w:t>) — only until the end of 30 June 2020; and</w:t>
      </w:r>
    </w:p>
    <w:p w14:paraId="20170C53" w14:textId="2C0EE8B2" w:rsidR="006419A5" w:rsidRPr="001C7C64" w:rsidRDefault="00D831F1" w:rsidP="00D831F1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</w:t>
      </w:r>
      <w:r w:rsidR="00EA4990" w:rsidRPr="001C7C64">
        <w:rPr>
          <w:color w:val="000000" w:themeColor="text1"/>
        </w:rPr>
        <w:t>b</w:t>
      </w:r>
      <w:r w:rsidRPr="001C7C64">
        <w:rPr>
          <w:color w:val="000000" w:themeColor="text1"/>
        </w:rPr>
        <w:t>)</w:t>
      </w:r>
      <w:r w:rsidRPr="001C7C64">
        <w:rPr>
          <w:color w:val="000000" w:themeColor="text1"/>
        </w:rPr>
        <w:tab/>
        <w:t xml:space="preserve">if the operator has </w:t>
      </w:r>
      <w:r w:rsidR="00F94E2F" w:rsidRPr="001C7C64">
        <w:rPr>
          <w:color w:val="000000" w:themeColor="text1"/>
        </w:rPr>
        <w:t>an approved safety plan</w:t>
      </w:r>
      <w:r w:rsidRPr="001C7C64">
        <w:rPr>
          <w:color w:val="000000" w:themeColor="text1"/>
        </w:rPr>
        <w:t> — until the end of 31 March 2021</w:t>
      </w:r>
      <w:r w:rsidR="00EA4990" w:rsidRPr="001C7C64">
        <w:rPr>
          <w:color w:val="000000" w:themeColor="text1"/>
        </w:rPr>
        <w:t>.</w:t>
      </w:r>
    </w:p>
    <w:p w14:paraId="66BBA569" w14:textId="6E9AEA90" w:rsidR="00D831F1" w:rsidRPr="001C7C64" w:rsidRDefault="00D831F1" w:rsidP="0042409C">
      <w:pPr>
        <w:pStyle w:val="LDScheduleClauseHead"/>
        <w:spacing w:before="120"/>
      </w:pPr>
      <w:r w:rsidRPr="001C7C64">
        <w:lastRenderedPageBreak/>
        <w:t>[</w:t>
      </w:r>
      <w:r w:rsidR="003B5024" w:rsidRPr="001C7C64">
        <w:t>12</w:t>
      </w:r>
      <w:r w:rsidRPr="001C7C64">
        <w:t>]</w:t>
      </w:r>
      <w:r w:rsidRPr="001C7C64">
        <w:tab/>
        <w:t>Subsection 10</w:t>
      </w:r>
      <w:r w:rsidR="00E27E1E" w:rsidRPr="001C7C64">
        <w:t> </w:t>
      </w:r>
      <w:r w:rsidRPr="001C7C64">
        <w:t>(2)</w:t>
      </w:r>
    </w:p>
    <w:p w14:paraId="47C59BE3" w14:textId="53E5B7C0" w:rsidR="00D831F1" w:rsidRPr="001C7C64" w:rsidRDefault="00D831F1" w:rsidP="0042409C">
      <w:pPr>
        <w:pStyle w:val="LDAmendInstruction"/>
      </w:pPr>
      <w:r w:rsidRPr="001C7C64">
        <w:t>repeal and substitute</w:t>
      </w:r>
    </w:p>
    <w:p w14:paraId="02FA3F24" w14:textId="39910D7F" w:rsidR="00D831F1" w:rsidRPr="001C7C64" w:rsidRDefault="00D831F1" w:rsidP="004F7B72">
      <w:pPr>
        <w:pStyle w:val="LDClause"/>
        <w:keepNext/>
      </w:pPr>
      <w:r w:rsidRPr="001C7C64">
        <w:tab/>
        <w:t>(</w:t>
      </w:r>
      <w:r w:rsidR="00713D5D" w:rsidRPr="001C7C64">
        <w:t>2</w:t>
      </w:r>
      <w:r w:rsidRPr="001C7C64">
        <w:t>)</w:t>
      </w:r>
      <w:r w:rsidRPr="001C7C64">
        <w:tab/>
        <w:t>For subsection (1), the exemption applies to each provision:</w:t>
      </w:r>
    </w:p>
    <w:p w14:paraId="5554FC3A" w14:textId="7BAE65B1" w:rsidR="00D831F1" w:rsidRPr="001C7C64" w:rsidRDefault="00D831F1" w:rsidP="00D831F1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</w:t>
      </w:r>
      <w:r w:rsidR="00EA4990" w:rsidRPr="001C7C64">
        <w:rPr>
          <w:color w:val="000000" w:themeColor="text1"/>
        </w:rPr>
        <w:t>a</w:t>
      </w:r>
      <w:r w:rsidRPr="001C7C64">
        <w:rPr>
          <w:color w:val="000000" w:themeColor="text1"/>
        </w:rPr>
        <w:t>)</w:t>
      </w:r>
      <w:r w:rsidRPr="001C7C64">
        <w:rPr>
          <w:color w:val="000000" w:themeColor="text1"/>
        </w:rPr>
        <w:tab/>
        <w:t xml:space="preserve">if the operator does not have a safety risk mitigation plan approved by CASA (an </w:t>
      </w:r>
      <w:r w:rsidRPr="001C7C64">
        <w:rPr>
          <w:b/>
          <w:bCs/>
          <w:i/>
          <w:iCs/>
          <w:color w:val="000000" w:themeColor="text1"/>
        </w:rPr>
        <w:t>approved safety plan</w:t>
      </w:r>
      <w:r w:rsidRPr="001C7C64">
        <w:rPr>
          <w:color w:val="000000" w:themeColor="text1"/>
        </w:rPr>
        <w:t>) — only until the end of 30 June 2020; and</w:t>
      </w:r>
    </w:p>
    <w:p w14:paraId="44668D63" w14:textId="77777777" w:rsidR="001F1F46" w:rsidRPr="001C7C64" w:rsidRDefault="001F1F46" w:rsidP="001F1F46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(b)</w:t>
      </w:r>
      <w:r w:rsidRPr="001C7C64">
        <w:rPr>
          <w:color w:val="000000" w:themeColor="text1"/>
        </w:rPr>
        <w:tab/>
        <w:t>if the operator has an approved safety plan — until the end of 31 March 2021.</w:t>
      </w:r>
    </w:p>
    <w:p w14:paraId="592EA5FD" w14:textId="77777777" w:rsidR="00713D5D" w:rsidRPr="001C7C64" w:rsidRDefault="00713D5D" w:rsidP="00713D5D">
      <w:pPr>
        <w:pStyle w:val="LDScheduleClauseHead"/>
        <w:spacing w:before="120"/>
      </w:pPr>
      <w:r w:rsidRPr="001C7C64">
        <w:t>[13]</w:t>
      </w:r>
      <w:r w:rsidRPr="001C7C64">
        <w:tab/>
        <w:t>Paragraphs 12 (3) (a) and (b)</w:t>
      </w:r>
    </w:p>
    <w:p w14:paraId="369BB1AD" w14:textId="4B81795A" w:rsidR="00EA4990" w:rsidRPr="001C7C64" w:rsidRDefault="00EA4990" w:rsidP="00EA4990">
      <w:pPr>
        <w:pStyle w:val="LDAmendInstruction"/>
      </w:pPr>
      <w:r w:rsidRPr="001C7C64">
        <w:t>repeal and substitute</w:t>
      </w:r>
    </w:p>
    <w:p w14:paraId="16AC653B" w14:textId="6470A0CC" w:rsidR="00EA4990" w:rsidRPr="001C7C64" w:rsidRDefault="00EA4990" w:rsidP="00EA4990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(a)</w:t>
      </w:r>
      <w:r w:rsidRPr="001C7C64">
        <w:rPr>
          <w:color w:val="000000" w:themeColor="text1"/>
        </w:rPr>
        <w:tab/>
        <w:t xml:space="preserve">if the DAMP organisation does not have a safety risk mitigation plan approved by CASA (an </w:t>
      </w:r>
      <w:r w:rsidRPr="001C7C64">
        <w:rPr>
          <w:b/>
          <w:bCs/>
          <w:i/>
          <w:iCs/>
          <w:color w:val="000000" w:themeColor="text1"/>
        </w:rPr>
        <w:t>approved safety plan</w:t>
      </w:r>
      <w:r w:rsidRPr="001C7C64">
        <w:rPr>
          <w:color w:val="000000" w:themeColor="text1"/>
        </w:rPr>
        <w:t>) — only until the end of 30 June 2020;</w:t>
      </w:r>
    </w:p>
    <w:p w14:paraId="51FC6324" w14:textId="46C8E2E3" w:rsidR="00EA4990" w:rsidRPr="001C7C64" w:rsidRDefault="00EA4990" w:rsidP="00D831F1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(b)</w:t>
      </w:r>
      <w:r w:rsidRPr="001C7C64">
        <w:rPr>
          <w:color w:val="000000" w:themeColor="text1"/>
        </w:rPr>
        <w:tab/>
        <w:t>if the DAMP organisation has an approved safety plan — until the end of 31 March 2021;</w:t>
      </w:r>
    </w:p>
    <w:p w14:paraId="3D11D165" w14:textId="597ED377" w:rsidR="00713D5D" w:rsidRPr="001C7C64" w:rsidRDefault="00713D5D" w:rsidP="00713D5D">
      <w:pPr>
        <w:pStyle w:val="LDScheduleClauseHead"/>
        <w:spacing w:before="120"/>
      </w:pPr>
      <w:r w:rsidRPr="001C7C64">
        <w:t>[14]</w:t>
      </w:r>
      <w:r w:rsidRPr="001C7C64">
        <w:tab/>
        <w:t>Paragraphs 12 (3) (c)</w:t>
      </w:r>
    </w:p>
    <w:p w14:paraId="7322E859" w14:textId="77777777" w:rsidR="00713D5D" w:rsidRPr="001C7C64" w:rsidRDefault="00713D5D" w:rsidP="00713D5D">
      <w:pPr>
        <w:pStyle w:val="LDAmendInstruction"/>
      </w:pPr>
      <w:r w:rsidRPr="001C7C64">
        <w:t>omit</w:t>
      </w:r>
    </w:p>
    <w:p w14:paraId="1D389ED6" w14:textId="081863B1" w:rsidR="00713D5D" w:rsidRPr="001C7C64" w:rsidRDefault="00713D5D" w:rsidP="00713D5D">
      <w:pPr>
        <w:pStyle w:val="LDAmendText"/>
        <w:tabs>
          <w:tab w:val="left" w:pos="1701"/>
        </w:tabs>
      </w:pPr>
      <w:r w:rsidRPr="001C7C64">
        <w:t>obligations; and</w:t>
      </w:r>
    </w:p>
    <w:p w14:paraId="20323F00" w14:textId="77777777" w:rsidR="00713D5D" w:rsidRPr="001C7C64" w:rsidRDefault="00713D5D" w:rsidP="00713D5D">
      <w:pPr>
        <w:pStyle w:val="LDAmendInstruction"/>
      </w:pPr>
      <w:r w:rsidRPr="001C7C64">
        <w:t>insert</w:t>
      </w:r>
    </w:p>
    <w:p w14:paraId="42A7B2E0" w14:textId="0EED5D5C" w:rsidR="00713D5D" w:rsidRPr="001C7C64" w:rsidRDefault="00713D5D" w:rsidP="00713D5D">
      <w:pPr>
        <w:pStyle w:val="LDAmendText"/>
        <w:tabs>
          <w:tab w:val="left" w:pos="1701"/>
        </w:tabs>
      </w:pPr>
      <w:r w:rsidRPr="001C7C64">
        <w:t>obligations;</w:t>
      </w:r>
    </w:p>
    <w:p w14:paraId="59694CCD" w14:textId="2EFDD615" w:rsidR="00F94E2F" w:rsidRPr="001C7C64" w:rsidRDefault="00F94E2F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1</w:t>
      </w:r>
      <w:r w:rsidR="00EA52C7" w:rsidRPr="001C7C64">
        <w:t>5</w:t>
      </w:r>
      <w:r w:rsidRPr="001C7C64">
        <w:t>]</w:t>
      </w:r>
      <w:r w:rsidRPr="001C7C64">
        <w:tab/>
        <w:t>Paragraphs 13</w:t>
      </w:r>
      <w:r w:rsidR="00E27E1E" w:rsidRPr="001C7C64">
        <w:t> </w:t>
      </w:r>
      <w:r w:rsidRPr="001C7C64">
        <w:t>(2)</w:t>
      </w:r>
      <w:r w:rsidR="00E27E1E" w:rsidRPr="001C7C64">
        <w:t> </w:t>
      </w:r>
      <w:r w:rsidRPr="001C7C64">
        <w:t>(a) and (b)</w:t>
      </w:r>
    </w:p>
    <w:p w14:paraId="37B44637" w14:textId="77777777" w:rsidR="00F94E2F" w:rsidRPr="001C7C64" w:rsidRDefault="00F94E2F" w:rsidP="00F94E2F">
      <w:pPr>
        <w:pStyle w:val="LDAmendInstruction"/>
      </w:pPr>
      <w:r w:rsidRPr="001C7C64">
        <w:t>repeal and substitute</w:t>
      </w:r>
    </w:p>
    <w:p w14:paraId="19F67B7B" w14:textId="7E5EF1BB" w:rsidR="00F94E2F" w:rsidRPr="001C7C64" w:rsidRDefault="00F94E2F" w:rsidP="00F94E2F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(a)</w:t>
      </w:r>
      <w:r w:rsidRPr="001C7C64">
        <w:rPr>
          <w:color w:val="000000" w:themeColor="text1"/>
        </w:rPr>
        <w:tab/>
        <w:t xml:space="preserve">if the AOC holder does not have a safety risk mitigation plan approved by CASA (an </w:t>
      </w:r>
      <w:r w:rsidRPr="001C7C64">
        <w:rPr>
          <w:b/>
          <w:bCs/>
          <w:i/>
          <w:iCs/>
          <w:color w:val="000000" w:themeColor="text1"/>
        </w:rPr>
        <w:t>approved safety plan</w:t>
      </w:r>
      <w:r w:rsidRPr="001C7C64">
        <w:rPr>
          <w:color w:val="000000" w:themeColor="text1"/>
        </w:rPr>
        <w:t>) — only until the end of 30 June 2020;</w:t>
      </w:r>
    </w:p>
    <w:p w14:paraId="140D32FA" w14:textId="7DD6EC4E" w:rsidR="00F94E2F" w:rsidRPr="001C7C64" w:rsidRDefault="00F94E2F" w:rsidP="00D831F1">
      <w:pPr>
        <w:pStyle w:val="LDP1a0"/>
      </w:pPr>
      <w:r w:rsidRPr="001C7C64">
        <w:rPr>
          <w:color w:val="000000" w:themeColor="text1"/>
        </w:rPr>
        <w:t>(b)</w:t>
      </w:r>
      <w:r w:rsidRPr="001C7C64">
        <w:rPr>
          <w:color w:val="000000" w:themeColor="text1"/>
        </w:rPr>
        <w:tab/>
        <w:t>if the AOC holder has an approved safety plan — until the end of 31</w:t>
      </w:r>
      <w:r w:rsidR="00E27E1E" w:rsidRPr="001C7C64">
        <w:rPr>
          <w:color w:val="000000" w:themeColor="text1"/>
        </w:rPr>
        <w:t> </w:t>
      </w:r>
      <w:r w:rsidRPr="001C7C64">
        <w:rPr>
          <w:color w:val="000000" w:themeColor="text1"/>
        </w:rPr>
        <w:t>March 2021;</w:t>
      </w:r>
    </w:p>
    <w:bookmarkEnd w:id="5"/>
    <w:p w14:paraId="7A9A99E1" w14:textId="458F3C37" w:rsidR="00413ABB" w:rsidRPr="001C7C64" w:rsidRDefault="00413ABB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1</w:t>
      </w:r>
      <w:r w:rsidR="00EA52C7" w:rsidRPr="001C7C64">
        <w:t>6</w:t>
      </w:r>
      <w:r w:rsidRPr="001C7C64">
        <w:t>]</w:t>
      </w:r>
      <w:r w:rsidRPr="001C7C64">
        <w:tab/>
        <w:t>Paragraph 13</w:t>
      </w:r>
      <w:r w:rsidR="00E27E1E" w:rsidRPr="001C7C64">
        <w:t> </w:t>
      </w:r>
      <w:r w:rsidRPr="001C7C64">
        <w:t>(2)</w:t>
      </w:r>
      <w:r w:rsidR="00E27E1E" w:rsidRPr="001C7C64">
        <w:t> </w:t>
      </w:r>
      <w:r w:rsidRPr="001C7C64">
        <w:t>(c)</w:t>
      </w:r>
    </w:p>
    <w:p w14:paraId="180E369D" w14:textId="77777777" w:rsidR="00413ABB" w:rsidRPr="001C7C64" w:rsidRDefault="00413ABB" w:rsidP="00413ABB">
      <w:pPr>
        <w:pStyle w:val="LDAmendInstruction"/>
      </w:pPr>
      <w:r w:rsidRPr="001C7C64">
        <w:t>omit</w:t>
      </w:r>
    </w:p>
    <w:p w14:paraId="00BE53E0" w14:textId="34D08871" w:rsidR="00413ABB" w:rsidRPr="001C7C64" w:rsidRDefault="00413ABB" w:rsidP="00422A16">
      <w:pPr>
        <w:pStyle w:val="LDAmendText"/>
        <w:tabs>
          <w:tab w:val="left" w:pos="1701"/>
        </w:tabs>
      </w:pPr>
      <w:r w:rsidRPr="001C7C64">
        <w:t>relevant flight crew member,</w:t>
      </w:r>
    </w:p>
    <w:p w14:paraId="06B77F8E" w14:textId="77777777" w:rsidR="00413ABB" w:rsidRPr="001C7C64" w:rsidRDefault="00413ABB" w:rsidP="00413ABB">
      <w:pPr>
        <w:pStyle w:val="LDAmendInstruction"/>
      </w:pPr>
      <w:r w:rsidRPr="001C7C64">
        <w:t>insert</w:t>
      </w:r>
    </w:p>
    <w:p w14:paraId="5B92873B" w14:textId="7C021E7C" w:rsidR="00274388" w:rsidRPr="001C7C64" w:rsidRDefault="00413ABB" w:rsidP="00422A16">
      <w:pPr>
        <w:pStyle w:val="LDAmendText"/>
        <w:tabs>
          <w:tab w:val="left" w:pos="1701"/>
        </w:tabs>
      </w:pPr>
      <w:r w:rsidRPr="001C7C64">
        <w:t>relevant crew member,</w:t>
      </w:r>
    </w:p>
    <w:p w14:paraId="7699AB44" w14:textId="339A459E" w:rsidR="007E40F7" w:rsidRPr="001C7C64" w:rsidRDefault="007E40F7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1</w:t>
      </w:r>
      <w:r w:rsidR="00EA52C7" w:rsidRPr="001C7C64">
        <w:t>7</w:t>
      </w:r>
      <w:r w:rsidRPr="001C7C64">
        <w:t>]</w:t>
      </w:r>
      <w:r w:rsidRPr="001C7C64">
        <w:tab/>
        <w:t>Paragraph 13</w:t>
      </w:r>
      <w:r w:rsidR="00E27E1E" w:rsidRPr="001C7C64">
        <w:t> </w:t>
      </w:r>
      <w:r w:rsidRPr="001C7C64">
        <w:t>(2)</w:t>
      </w:r>
      <w:r w:rsidR="00E27E1E" w:rsidRPr="001C7C64">
        <w:t> </w:t>
      </w:r>
      <w:r w:rsidRPr="001C7C64">
        <w:t>(c)</w:t>
      </w:r>
    </w:p>
    <w:p w14:paraId="004C451F" w14:textId="77777777" w:rsidR="007E40F7" w:rsidRPr="001C7C64" w:rsidRDefault="007E40F7" w:rsidP="007E40F7">
      <w:pPr>
        <w:pStyle w:val="LDAmendInstruction"/>
      </w:pPr>
      <w:r w:rsidRPr="001C7C64">
        <w:t>omit</w:t>
      </w:r>
    </w:p>
    <w:p w14:paraId="09045BA8" w14:textId="7391079F" w:rsidR="007E40F7" w:rsidRPr="001C7C64" w:rsidRDefault="007E40F7" w:rsidP="00422A16">
      <w:pPr>
        <w:pStyle w:val="LDAmendText"/>
        <w:tabs>
          <w:tab w:val="left" w:pos="1701"/>
        </w:tabs>
      </w:pPr>
      <w:r w:rsidRPr="001C7C64">
        <w:t>the crew members safety obligations;</w:t>
      </w:r>
    </w:p>
    <w:p w14:paraId="073CE1A7" w14:textId="77777777" w:rsidR="007E40F7" w:rsidRPr="001C7C64" w:rsidRDefault="007E40F7" w:rsidP="007E40F7">
      <w:pPr>
        <w:pStyle w:val="LDAmendInstruction"/>
      </w:pPr>
      <w:r w:rsidRPr="001C7C64">
        <w:t>insert</w:t>
      </w:r>
    </w:p>
    <w:p w14:paraId="21026684" w14:textId="00D3BDE2" w:rsidR="007E40F7" w:rsidRPr="001C7C64" w:rsidRDefault="007E40F7" w:rsidP="00422A16">
      <w:pPr>
        <w:pStyle w:val="LDAmendText"/>
        <w:tabs>
          <w:tab w:val="left" w:pos="1701"/>
        </w:tabs>
      </w:pPr>
      <w:r w:rsidRPr="001C7C64">
        <w:t>the crew member’s safety obligations;</w:t>
      </w:r>
    </w:p>
    <w:p w14:paraId="5EDAE2C4" w14:textId="46A17767" w:rsidR="00B11177" w:rsidRPr="001C7C64" w:rsidRDefault="00B11177" w:rsidP="00E118FF">
      <w:pPr>
        <w:pStyle w:val="LDScheduleClauseHead"/>
        <w:keepNext w:val="0"/>
        <w:spacing w:before="120"/>
      </w:pPr>
      <w:r w:rsidRPr="001C7C64">
        <w:t>[</w:t>
      </w:r>
      <w:r w:rsidR="003B5024" w:rsidRPr="001C7C64">
        <w:t>1</w:t>
      </w:r>
      <w:r w:rsidR="00EA52C7" w:rsidRPr="001C7C64">
        <w:t>8</w:t>
      </w:r>
      <w:r w:rsidRPr="001C7C64">
        <w:t>]</w:t>
      </w:r>
      <w:r w:rsidRPr="001C7C64">
        <w:tab/>
        <w:t>After section 13</w:t>
      </w:r>
    </w:p>
    <w:p w14:paraId="0E3A6D32" w14:textId="77777777" w:rsidR="00B11177" w:rsidRPr="001C7C64" w:rsidRDefault="00B11177" w:rsidP="00B11177">
      <w:pPr>
        <w:pStyle w:val="LDAmendInstruction"/>
      </w:pPr>
      <w:r w:rsidRPr="001C7C64">
        <w:t>insert</w:t>
      </w:r>
    </w:p>
    <w:p w14:paraId="4B9C74E3" w14:textId="77777777" w:rsidR="00B11177" w:rsidRPr="001C7C64" w:rsidRDefault="00B11177" w:rsidP="004F7B72">
      <w:pPr>
        <w:pStyle w:val="LDClauseHeading"/>
        <w:spacing w:before="120"/>
      </w:pPr>
      <w:r w:rsidRPr="001C7C64">
        <w:t>14</w:t>
      </w:r>
      <w:r w:rsidRPr="001C7C64">
        <w:tab/>
        <w:t>Exemptions — Parts 141 and 142 operators</w:t>
      </w:r>
    </w:p>
    <w:p w14:paraId="03F9FFC8" w14:textId="24428578" w:rsidR="00B45178" w:rsidRPr="001C7C64" w:rsidRDefault="00B11177" w:rsidP="00B11177">
      <w:pPr>
        <w:pStyle w:val="LDClause"/>
      </w:pPr>
      <w:r w:rsidRPr="001C7C64">
        <w:tab/>
        <w:t>(1)</w:t>
      </w:r>
      <w:r w:rsidRPr="001C7C64">
        <w:tab/>
      </w:r>
      <w:r w:rsidR="004C16CA" w:rsidRPr="001C7C64">
        <w:t>This section applies</w:t>
      </w:r>
      <w:r w:rsidR="00B45178" w:rsidRPr="001C7C64">
        <w:t>, as the case requires,</w:t>
      </w:r>
      <w:r w:rsidR="004C16CA" w:rsidRPr="001C7C64">
        <w:t xml:space="preserve"> to</w:t>
      </w:r>
      <w:r w:rsidR="00B45178" w:rsidRPr="001C7C64">
        <w:t>:</w:t>
      </w:r>
    </w:p>
    <w:p w14:paraId="1C04B568" w14:textId="22112E79" w:rsidR="00B45178" w:rsidRPr="001C7C64" w:rsidRDefault="00B45178" w:rsidP="00422A16">
      <w:pPr>
        <w:pStyle w:val="LDP1a0"/>
      </w:pPr>
      <w:r w:rsidRPr="001C7C64">
        <w:t>(a)</w:t>
      </w:r>
      <w:r w:rsidRPr="001C7C64">
        <w:tab/>
      </w:r>
      <w:r w:rsidR="004C16CA" w:rsidRPr="001C7C64">
        <w:t>a Part</w:t>
      </w:r>
      <w:r w:rsidR="00E27E1E" w:rsidRPr="001C7C64">
        <w:t xml:space="preserve"> </w:t>
      </w:r>
      <w:r w:rsidR="004C16CA" w:rsidRPr="001C7C64">
        <w:t>141 operator and a Part 14</w:t>
      </w:r>
      <w:r w:rsidR="00152F17" w:rsidRPr="001C7C64">
        <w:t>2</w:t>
      </w:r>
      <w:r w:rsidR="00813E7A" w:rsidRPr="001C7C64">
        <w:t xml:space="preserve"> </w:t>
      </w:r>
      <w:r w:rsidR="00EA52C7" w:rsidRPr="001C7C64">
        <w:t>operator (</w:t>
      </w:r>
      <w:r w:rsidR="00813E7A" w:rsidRPr="001C7C64">
        <w:t xml:space="preserve">an </w:t>
      </w:r>
      <w:r w:rsidR="00813E7A" w:rsidRPr="001C7C64">
        <w:rPr>
          <w:b/>
          <w:bCs/>
          <w:i/>
          <w:iCs/>
        </w:rPr>
        <w:t>operator</w:t>
      </w:r>
      <w:r w:rsidR="00813E7A" w:rsidRPr="001C7C64">
        <w:t>)</w:t>
      </w:r>
      <w:r w:rsidRPr="001C7C64">
        <w:t>; and</w:t>
      </w:r>
    </w:p>
    <w:p w14:paraId="1E513C1D" w14:textId="0443A2B7" w:rsidR="00813E7A" w:rsidRPr="001C7C64" w:rsidRDefault="00B45178" w:rsidP="00422A16">
      <w:pPr>
        <w:pStyle w:val="LDP1a0"/>
      </w:pPr>
      <w:r w:rsidRPr="001C7C64">
        <w:lastRenderedPageBreak/>
        <w:t>(b)</w:t>
      </w:r>
      <w:r w:rsidRPr="001C7C64">
        <w:tab/>
        <w:t>an operator’s head of operations</w:t>
      </w:r>
      <w:r w:rsidR="00813E7A" w:rsidRPr="001C7C64">
        <w:t>.</w:t>
      </w:r>
    </w:p>
    <w:p w14:paraId="4C3D126A" w14:textId="5A0BFEF0" w:rsidR="00B11177" w:rsidRPr="001C7C64" w:rsidRDefault="00813E7A" w:rsidP="00B11177">
      <w:pPr>
        <w:pStyle w:val="LDClause"/>
      </w:pPr>
      <w:r w:rsidRPr="001C7C64">
        <w:tab/>
        <w:t>(2)</w:t>
      </w:r>
      <w:r w:rsidRPr="001C7C64">
        <w:tab/>
        <w:t>An</w:t>
      </w:r>
      <w:r w:rsidR="00B11177" w:rsidRPr="001C7C64">
        <w:t xml:space="preserve"> operator</w:t>
      </w:r>
      <w:r w:rsidR="00C67EAB" w:rsidRPr="001C7C64">
        <w:t xml:space="preserve"> and an operator’s head of operations</w:t>
      </w:r>
      <w:r w:rsidR="00B11177" w:rsidRPr="001C7C64">
        <w:t xml:space="preserve"> to whom a provision of CASR mentioned in subsection (</w:t>
      </w:r>
      <w:r w:rsidRPr="001C7C64">
        <w:t>3</w:t>
      </w:r>
      <w:r w:rsidR="00B11177" w:rsidRPr="001C7C64">
        <w:t>) applies is exempt from the provision but only to the extent mentioned in subsection (</w:t>
      </w:r>
      <w:r w:rsidRPr="001C7C64">
        <w:t>4</w:t>
      </w:r>
      <w:r w:rsidR="00B11177" w:rsidRPr="001C7C64">
        <w:t>).</w:t>
      </w:r>
    </w:p>
    <w:p w14:paraId="5DF84034" w14:textId="74A6C1E2" w:rsidR="00B11177" w:rsidRPr="001C7C64" w:rsidRDefault="00B11177" w:rsidP="004F7B72">
      <w:pPr>
        <w:pStyle w:val="LDClause"/>
        <w:keepNext/>
      </w:pPr>
      <w:r w:rsidRPr="001C7C64">
        <w:tab/>
        <w:t>(</w:t>
      </w:r>
      <w:r w:rsidR="00813E7A" w:rsidRPr="001C7C64">
        <w:t>3</w:t>
      </w:r>
      <w:r w:rsidRPr="001C7C64">
        <w:t>)</w:t>
      </w:r>
      <w:r w:rsidRPr="001C7C64">
        <w:tab/>
        <w:t>For subsection (</w:t>
      </w:r>
      <w:r w:rsidR="00730485" w:rsidRPr="001C7C64">
        <w:t>2</w:t>
      </w:r>
      <w:r w:rsidRPr="001C7C64">
        <w:t>), the provisions are the following:</w:t>
      </w:r>
    </w:p>
    <w:p w14:paraId="0BC73E09" w14:textId="4A114B1B" w:rsidR="00813E7A" w:rsidRPr="001C7C64" w:rsidRDefault="00B11177" w:rsidP="00B11177">
      <w:pPr>
        <w:pStyle w:val="LDP1a0"/>
        <w:rPr>
          <w:color w:val="000000"/>
        </w:rPr>
      </w:pPr>
      <w:bookmarkStart w:id="6" w:name="_Hlk36670477"/>
      <w:r w:rsidRPr="001C7C64">
        <w:rPr>
          <w:color w:val="000000"/>
        </w:rPr>
        <w:t>(a)</w:t>
      </w:r>
      <w:r w:rsidRPr="001C7C64">
        <w:rPr>
          <w:color w:val="000000"/>
        </w:rPr>
        <w:tab/>
        <w:t>subregulation 141.110</w:t>
      </w:r>
      <w:r w:rsidR="00EA52C7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673832" w:rsidRPr="001C7C64">
        <w:rPr>
          <w:color w:val="000000"/>
        </w:rPr>
        <w:t> — with respect to the head of operations regarding subparagraphs (4)</w:t>
      </w:r>
      <w:r w:rsidR="00971731" w:rsidRPr="001C7C64">
        <w:rPr>
          <w:color w:val="000000"/>
        </w:rPr>
        <w:t> </w:t>
      </w:r>
      <w:r w:rsidR="00673832" w:rsidRPr="001C7C64">
        <w:rPr>
          <w:color w:val="000000"/>
        </w:rPr>
        <w:t>(b)</w:t>
      </w:r>
      <w:r w:rsidR="00971731" w:rsidRPr="001C7C64">
        <w:rPr>
          <w:color w:val="000000"/>
        </w:rPr>
        <w:t> </w:t>
      </w:r>
      <w:r w:rsidR="00673832" w:rsidRPr="001C7C64">
        <w:rPr>
          <w:color w:val="000000"/>
        </w:rPr>
        <w:t>(i) and (iv)</w:t>
      </w:r>
      <w:r w:rsidR="00813E7A" w:rsidRPr="001C7C64">
        <w:rPr>
          <w:color w:val="000000"/>
        </w:rPr>
        <w:t>;</w:t>
      </w:r>
    </w:p>
    <w:p w14:paraId="508C92B8" w14:textId="258EDC54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(b)</w:t>
      </w:r>
      <w:r w:rsidRPr="001C7C64">
        <w:rPr>
          <w:color w:val="000000"/>
        </w:rPr>
        <w:tab/>
        <w:t>subregulation 141.175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C3537A" w:rsidRPr="001C7C64">
        <w:rPr>
          <w:color w:val="000000"/>
        </w:rPr>
        <w:t>;</w:t>
      </w:r>
    </w:p>
    <w:p w14:paraId="3BE572B6" w14:textId="4F812F6B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(c)</w:t>
      </w:r>
      <w:r w:rsidRPr="001C7C64">
        <w:rPr>
          <w:color w:val="000000"/>
        </w:rPr>
        <w:tab/>
        <w:t>subregulation 141.185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C3537A" w:rsidRPr="001C7C64">
        <w:rPr>
          <w:color w:val="000000"/>
        </w:rPr>
        <w:t>;</w:t>
      </w:r>
    </w:p>
    <w:p w14:paraId="6C6E9019" w14:textId="19FFE80D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(d)</w:t>
      </w:r>
      <w:r w:rsidRPr="001C7C64">
        <w:rPr>
          <w:color w:val="000000"/>
        </w:rPr>
        <w:tab/>
        <w:t>subregulation 141.265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C3537A" w:rsidRPr="001C7C64">
        <w:rPr>
          <w:color w:val="000000"/>
        </w:rPr>
        <w:t>;</w:t>
      </w:r>
    </w:p>
    <w:p w14:paraId="689B0312" w14:textId="1011403B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(e)</w:t>
      </w:r>
      <w:r w:rsidRPr="001C7C64">
        <w:rPr>
          <w:color w:val="000000"/>
        </w:rPr>
        <w:tab/>
        <w:t>subregulation 141.290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C3537A" w:rsidRPr="001C7C64">
        <w:rPr>
          <w:color w:val="000000"/>
        </w:rPr>
        <w:t>;</w:t>
      </w:r>
    </w:p>
    <w:p w14:paraId="1DD1AA46" w14:textId="40F63F89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(f)</w:t>
      </w:r>
      <w:r w:rsidRPr="001C7C64">
        <w:rPr>
          <w:color w:val="000000"/>
        </w:rPr>
        <w:tab/>
        <w:t>subregulation 141.300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C3537A" w:rsidRPr="001C7C64">
        <w:rPr>
          <w:color w:val="000000"/>
        </w:rPr>
        <w:t>;</w:t>
      </w:r>
      <w:r w:rsidRPr="001C7C64">
        <w:rPr>
          <w:color w:val="000000"/>
        </w:rPr>
        <w:t xml:space="preserve"> </w:t>
      </w:r>
    </w:p>
    <w:bookmarkEnd w:id="6"/>
    <w:p w14:paraId="0F7E0604" w14:textId="259F34AD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C67EAB" w:rsidRPr="001C7C64">
        <w:rPr>
          <w:color w:val="000000"/>
        </w:rPr>
        <w:t>g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</w:r>
      <w:r w:rsidR="00C67EAB" w:rsidRPr="001C7C64">
        <w:rPr>
          <w:color w:val="000000"/>
        </w:rPr>
        <w:t xml:space="preserve">paragraph </w:t>
      </w:r>
      <w:r w:rsidRPr="001C7C64">
        <w:rPr>
          <w:color w:val="000000"/>
        </w:rPr>
        <w:t>142.100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(d</w:t>
      </w:r>
      <w:r w:rsidR="00C67EAB" w:rsidRPr="001C7C64">
        <w:rPr>
          <w:color w:val="000000"/>
        </w:rPr>
        <w:t>)</w:t>
      </w:r>
      <w:r w:rsidR="00673832" w:rsidRPr="001C7C64">
        <w:rPr>
          <w:color w:val="000000"/>
        </w:rPr>
        <w:t xml:space="preserve"> — </w:t>
      </w:r>
      <w:r w:rsidR="002D2DDA" w:rsidRPr="001C7C64">
        <w:rPr>
          <w:color w:val="000000"/>
        </w:rPr>
        <w:t>for the head of operations</w:t>
      </w:r>
      <w:r w:rsidR="00971ADD" w:rsidRPr="001C7C64">
        <w:rPr>
          <w:color w:val="000000"/>
        </w:rPr>
        <w:t>;</w:t>
      </w:r>
    </w:p>
    <w:p w14:paraId="70B97EF9" w14:textId="7DDA529A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C67EAB" w:rsidRPr="001C7C64">
        <w:rPr>
          <w:color w:val="000000"/>
        </w:rPr>
        <w:t>h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</w:r>
      <w:r w:rsidR="00C67EAB" w:rsidRPr="001C7C64">
        <w:rPr>
          <w:color w:val="000000"/>
        </w:rPr>
        <w:t xml:space="preserve">paragraph </w:t>
      </w:r>
      <w:r w:rsidRPr="001C7C64">
        <w:rPr>
          <w:color w:val="000000"/>
        </w:rPr>
        <w:t>142.120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(b)</w:t>
      </w:r>
      <w:r w:rsidR="00673832" w:rsidRPr="001C7C64">
        <w:rPr>
          <w:color w:val="000000"/>
        </w:rPr>
        <w:t> —</w:t>
      </w:r>
      <w:r w:rsidR="002D2DDA" w:rsidRPr="001C7C64">
        <w:rPr>
          <w:color w:val="000000"/>
        </w:rPr>
        <w:t xml:space="preserve"> for the head of operations;</w:t>
      </w:r>
    </w:p>
    <w:p w14:paraId="17490727" w14:textId="11133743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i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142.165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971ADD" w:rsidRPr="001C7C64">
        <w:rPr>
          <w:color w:val="000000"/>
        </w:rPr>
        <w:t>;</w:t>
      </w:r>
    </w:p>
    <w:p w14:paraId="67A41DD6" w14:textId="293BB645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j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142.225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971ADD" w:rsidRPr="001C7C64">
        <w:rPr>
          <w:color w:val="000000"/>
        </w:rPr>
        <w:t>;</w:t>
      </w:r>
    </w:p>
    <w:p w14:paraId="1E197D33" w14:textId="72CC3FFE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k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142.230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2D2DDA" w:rsidRPr="001C7C64">
        <w:rPr>
          <w:color w:val="000000"/>
        </w:rPr>
        <w:t>;</w:t>
      </w:r>
    </w:p>
    <w:p w14:paraId="52E4DAED" w14:textId="20BFE5B1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l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142.320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2D2DDA" w:rsidRPr="001C7C64">
        <w:rPr>
          <w:color w:val="000000"/>
        </w:rPr>
        <w:t>;</w:t>
      </w:r>
    </w:p>
    <w:p w14:paraId="30AFA84A" w14:textId="7CDB78DC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m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142.345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2D2DDA" w:rsidRPr="001C7C64">
        <w:rPr>
          <w:color w:val="000000"/>
        </w:rPr>
        <w:t>;</w:t>
      </w:r>
    </w:p>
    <w:p w14:paraId="5DD7F1D4" w14:textId="0AB88DA8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n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142.365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673832" w:rsidRPr="001C7C64">
        <w:rPr>
          <w:color w:val="000000"/>
        </w:rPr>
        <w:t> —</w:t>
      </w:r>
      <w:r w:rsidR="00B342FC" w:rsidRPr="001C7C64">
        <w:rPr>
          <w:color w:val="000000"/>
        </w:rPr>
        <w:t xml:space="preserve"> with respect to paragraphs 142.340</w:t>
      </w:r>
      <w:r w:rsidR="00971731" w:rsidRPr="001C7C64">
        <w:rPr>
          <w:color w:val="000000"/>
        </w:rPr>
        <w:t> </w:t>
      </w:r>
      <w:r w:rsidR="00B342FC" w:rsidRPr="001C7C64">
        <w:rPr>
          <w:color w:val="000000"/>
        </w:rPr>
        <w:t>(1)</w:t>
      </w:r>
      <w:r w:rsidR="00971731" w:rsidRPr="001C7C64">
        <w:rPr>
          <w:color w:val="000000"/>
        </w:rPr>
        <w:t> </w:t>
      </w:r>
      <w:r w:rsidR="00B342FC" w:rsidRPr="001C7C64">
        <w:rPr>
          <w:color w:val="000000"/>
        </w:rPr>
        <w:t>(i), (k), and (s)</w:t>
      </w:r>
      <w:r w:rsidR="004A60C5" w:rsidRPr="001C7C64">
        <w:rPr>
          <w:color w:val="000000"/>
        </w:rPr>
        <w:t>;</w:t>
      </w:r>
    </w:p>
    <w:p w14:paraId="40652EC7" w14:textId="651F11B6" w:rsidR="00B11177" w:rsidRPr="001C7C64" w:rsidRDefault="00B11177" w:rsidP="00B11177">
      <w:pPr>
        <w:pStyle w:val="LDP1a0"/>
        <w:rPr>
          <w:color w:val="000000"/>
        </w:rPr>
      </w:pPr>
      <w:r w:rsidRPr="001C7C64">
        <w:rPr>
          <w:color w:val="000000"/>
        </w:rPr>
        <w:t>(</w:t>
      </w:r>
      <w:r w:rsidR="00881FC8" w:rsidRPr="001C7C64">
        <w:rPr>
          <w:color w:val="000000"/>
        </w:rPr>
        <w:t>o</w:t>
      </w:r>
      <w:r w:rsidRPr="001C7C64">
        <w:rPr>
          <w:color w:val="000000"/>
        </w:rPr>
        <w:t>)</w:t>
      </w:r>
      <w:r w:rsidRPr="001C7C64">
        <w:rPr>
          <w:color w:val="000000"/>
        </w:rPr>
        <w:tab/>
        <w:t>subregulation 14</w:t>
      </w:r>
      <w:r w:rsidR="00B45178" w:rsidRPr="001C7C64">
        <w:rPr>
          <w:color w:val="000000"/>
        </w:rPr>
        <w:t>2</w:t>
      </w:r>
      <w:r w:rsidRPr="001C7C64">
        <w:rPr>
          <w:color w:val="000000"/>
        </w:rPr>
        <w:t>.375</w:t>
      </w:r>
      <w:r w:rsidR="00971731" w:rsidRPr="001C7C64">
        <w:rPr>
          <w:color w:val="000000"/>
        </w:rPr>
        <w:t> </w:t>
      </w:r>
      <w:r w:rsidRPr="001C7C64">
        <w:rPr>
          <w:color w:val="000000"/>
        </w:rPr>
        <w:t>(1)</w:t>
      </w:r>
      <w:r w:rsidR="00FB6BB6" w:rsidRPr="001C7C64">
        <w:rPr>
          <w:color w:val="000000"/>
        </w:rPr>
        <w:t>.</w:t>
      </w:r>
    </w:p>
    <w:p w14:paraId="04C05D31" w14:textId="73F76F58" w:rsidR="00B11177" w:rsidRPr="001C7C64" w:rsidRDefault="00B11177" w:rsidP="00B11177">
      <w:pPr>
        <w:pStyle w:val="LDClause"/>
      </w:pPr>
      <w:r w:rsidRPr="001C7C64">
        <w:tab/>
        <w:t>(</w:t>
      </w:r>
      <w:r w:rsidR="00881FC8" w:rsidRPr="001C7C64">
        <w:t>4</w:t>
      </w:r>
      <w:r w:rsidRPr="001C7C64">
        <w:t>)</w:t>
      </w:r>
      <w:r w:rsidRPr="001C7C64">
        <w:tab/>
        <w:t>For subsection (</w:t>
      </w:r>
      <w:r w:rsidR="00730485" w:rsidRPr="001C7C64">
        <w:t>2</w:t>
      </w:r>
      <w:r w:rsidRPr="001C7C64">
        <w:t>), the exemption applies to each provision only to the following extent:</w:t>
      </w:r>
    </w:p>
    <w:p w14:paraId="202D6DC0" w14:textId="51B340D5" w:rsidR="008319C5" w:rsidRPr="001C7C64" w:rsidRDefault="00B11177" w:rsidP="00B11177">
      <w:pPr>
        <w:pStyle w:val="LDP1a0"/>
      </w:pPr>
      <w:r w:rsidRPr="001C7C64">
        <w:t>(a)</w:t>
      </w:r>
      <w:r w:rsidRPr="001C7C64">
        <w:tab/>
      </w:r>
      <w:r w:rsidR="008319C5" w:rsidRPr="001C7C64">
        <w:t>to the extent that a</w:t>
      </w:r>
      <w:r w:rsidR="00AC7657" w:rsidRPr="001C7C64">
        <w:t xml:space="preserve"> contravention of, or a</w:t>
      </w:r>
      <w:r w:rsidR="008319C5" w:rsidRPr="001C7C64">
        <w:t xml:space="preserve"> failure to comply with</w:t>
      </w:r>
      <w:r w:rsidR="00AC7657" w:rsidRPr="001C7C64">
        <w:t>,</w:t>
      </w:r>
      <w:r w:rsidR="008319C5" w:rsidRPr="001C7C64">
        <w:t xml:space="preserve"> the provision arose </w:t>
      </w:r>
      <w:r w:rsidR="0069456F" w:rsidRPr="001C7C64">
        <w:t xml:space="preserve">strictly and </w:t>
      </w:r>
      <w:r w:rsidR="008319C5" w:rsidRPr="001C7C64">
        <w:t xml:space="preserve">directly from compliance with the terms and conditions of </w:t>
      </w:r>
      <w:r w:rsidR="00AC7657" w:rsidRPr="001C7C64">
        <w:t>another</w:t>
      </w:r>
      <w:r w:rsidR="008319C5" w:rsidRPr="001C7C64">
        <w:t xml:space="preserve"> exemption under this instrument;</w:t>
      </w:r>
    </w:p>
    <w:p w14:paraId="23D555DF" w14:textId="6A89BF00" w:rsidR="007014E9" w:rsidRPr="001C7C64" w:rsidRDefault="007014E9" w:rsidP="007014E9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(b)</w:t>
      </w:r>
      <w:r w:rsidRPr="001C7C64">
        <w:rPr>
          <w:color w:val="000000" w:themeColor="text1"/>
        </w:rPr>
        <w:tab/>
        <w:t xml:space="preserve">if the operator does not have a safety risk mitigation plan approved by CASA (an </w:t>
      </w:r>
      <w:r w:rsidRPr="001C7C64">
        <w:rPr>
          <w:b/>
          <w:bCs/>
          <w:i/>
          <w:iCs/>
          <w:color w:val="000000" w:themeColor="text1"/>
        </w:rPr>
        <w:t>approved safety plan</w:t>
      </w:r>
      <w:r w:rsidRPr="001C7C64">
        <w:rPr>
          <w:color w:val="000000" w:themeColor="text1"/>
        </w:rPr>
        <w:t>) — only until the end of 30 June 2020;</w:t>
      </w:r>
    </w:p>
    <w:p w14:paraId="4A4C094E" w14:textId="383214FD" w:rsidR="007014E9" w:rsidRPr="001C7C64" w:rsidRDefault="007014E9" w:rsidP="007014E9">
      <w:pPr>
        <w:pStyle w:val="LDP1a0"/>
      </w:pPr>
      <w:r w:rsidRPr="001C7C64">
        <w:rPr>
          <w:color w:val="000000" w:themeColor="text1"/>
        </w:rPr>
        <w:t>(c)</w:t>
      </w:r>
      <w:r w:rsidRPr="001C7C64">
        <w:rPr>
          <w:color w:val="000000" w:themeColor="text1"/>
        </w:rPr>
        <w:tab/>
        <w:t xml:space="preserve">if the operator has </w:t>
      </w:r>
      <w:r w:rsidR="002302AE" w:rsidRPr="001C7C64">
        <w:rPr>
          <w:color w:val="000000" w:themeColor="text1"/>
        </w:rPr>
        <w:t>an approved safety plan</w:t>
      </w:r>
      <w:r w:rsidRPr="001C7C64">
        <w:rPr>
          <w:color w:val="000000" w:themeColor="text1"/>
        </w:rPr>
        <w:t> — until the end of 31 March 2021</w:t>
      </w:r>
      <w:r w:rsidR="00F94E2F" w:rsidRPr="001C7C64">
        <w:rPr>
          <w:color w:val="000000" w:themeColor="text1"/>
        </w:rPr>
        <w:t>.</w:t>
      </w:r>
    </w:p>
    <w:p w14:paraId="364686A8" w14:textId="2C2E988A" w:rsidR="00B11177" w:rsidRPr="001C7C64" w:rsidRDefault="00B11177" w:rsidP="001B5751">
      <w:pPr>
        <w:pStyle w:val="LDClauseHeading"/>
        <w:spacing w:before="120"/>
      </w:pPr>
      <w:r w:rsidRPr="001C7C64">
        <w:t>15</w:t>
      </w:r>
      <w:r w:rsidRPr="001C7C64">
        <w:tab/>
        <w:t>Exemptions </w:t>
      </w:r>
      <w:r w:rsidR="00FB6BB6" w:rsidRPr="001C7C64">
        <w:t>–</w:t>
      </w:r>
      <w:r w:rsidRPr="001C7C64">
        <w:t xml:space="preserve"> Part 137 operator</w:t>
      </w:r>
      <w:r w:rsidR="002B1BDF" w:rsidRPr="001C7C64">
        <w:t>s</w:t>
      </w:r>
      <w:r w:rsidR="0069456F" w:rsidRPr="001C7C64">
        <w:t> </w:t>
      </w:r>
      <w:r w:rsidR="00FB6BB6" w:rsidRPr="001C7C64">
        <w:t>–</w:t>
      </w:r>
      <w:r w:rsidR="0069456F" w:rsidRPr="001C7C64">
        <w:t xml:space="preserve"> </w:t>
      </w:r>
      <w:r w:rsidR="00711C9E" w:rsidRPr="001C7C64">
        <w:t xml:space="preserve">operator </w:t>
      </w:r>
      <w:r w:rsidR="0069456F" w:rsidRPr="001C7C64">
        <w:t>proficiency checks</w:t>
      </w:r>
    </w:p>
    <w:p w14:paraId="0DF8DA14" w14:textId="613D985E" w:rsidR="002426DD" w:rsidRPr="001C7C64" w:rsidRDefault="00B11177" w:rsidP="00B11177">
      <w:pPr>
        <w:pStyle w:val="LDClause"/>
      </w:pPr>
      <w:r w:rsidRPr="001C7C64">
        <w:tab/>
        <w:t>(1)</w:t>
      </w:r>
      <w:r w:rsidRPr="001C7C64">
        <w:tab/>
      </w:r>
      <w:r w:rsidR="002426DD" w:rsidRPr="001C7C64">
        <w:t xml:space="preserve">This section applies to each person </w:t>
      </w:r>
      <w:r w:rsidRPr="001C7C64">
        <w:t>(</w:t>
      </w:r>
      <w:r w:rsidR="00415621" w:rsidRPr="001C7C64">
        <w:t>an</w:t>
      </w:r>
      <w:r w:rsidRPr="001C7C64">
        <w:t xml:space="preserve"> </w:t>
      </w:r>
      <w:r w:rsidRPr="001C7C64">
        <w:rPr>
          <w:b/>
          <w:bCs/>
          <w:i/>
          <w:iCs/>
        </w:rPr>
        <w:t>operator</w:t>
      </w:r>
      <w:r w:rsidRPr="001C7C64">
        <w:t>) who is the holder of an AOC that authorises the conduct of aerial application operations under Part 137 of CASR</w:t>
      </w:r>
      <w:r w:rsidR="002426DD" w:rsidRPr="001C7C64">
        <w:t>.</w:t>
      </w:r>
    </w:p>
    <w:p w14:paraId="2FFDC42E" w14:textId="77777777" w:rsidR="00881FC8" w:rsidRPr="001C7C64" w:rsidRDefault="004704A2" w:rsidP="004704A2">
      <w:pPr>
        <w:pStyle w:val="LDClause"/>
      </w:pPr>
      <w:r w:rsidRPr="001C7C64">
        <w:tab/>
        <w:t>(2)</w:t>
      </w:r>
      <w:r w:rsidRPr="001C7C64">
        <w:tab/>
        <w:t>An operator to whom a provision of CASR mentioned in subsection (3) applies is exempt from the provision</w:t>
      </w:r>
      <w:r w:rsidR="00881FC8" w:rsidRPr="001C7C64">
        <w:t xml:space="preserve"> only:</w:t>
      </w:r>
    </w:p>
    <w:p w14:paraId="51DCC2AC" w14:textId="21E6D167" w:rsidR="00881FC8" w:rsidRPr="001C7C64" w:rsidRDefault="00881FC8" w:rsidP="00881FC8">
      <w:pPr>
        <w:pStyle w:val="P1"/>
      </w:pPr>
      <w:r w:rsidRPr="001C7C64">
        <w:t>(a)</w:t>
      </w:r>
      <w:r w:rsidRPr="001C7C64">
        <w:tab/>
        <w:t>if the requirement in subsection (4) is met; and</w:t>
      </w:r>
    </w:p>
    <w:p w14:paraId="13C13BB9" w14:textId="7AEB5B8C" w:rsidR="004704A2" w:rsidRPr="001C7C64" w:rsidRDefault="00881FC8" w:rsidP="00881FC8">
      <w:pPr>
        <w:pStyle w:val="P1"/>
      </w:pPr>
      <w:r w:rsidRPr="001C7C64">
        <w:t>(b)</w:t>
      </w:r>
      <w:r w:rsidRPr="001C7C64">
        <w:tab/>
        <w:t>for the applicable extension period mentioned in subsection (5).</w:t>
      </w:r>
    </w:p>
    <w:p w14:paraId="77550582" w14:textId="02E7881F" w:rsidR="004704A2" w:rsidRPr="001C7C64" w:rsidRDefault="004704A2" w:rsidP="00B11177">
      <w:pPr>
        <w:pStyle w:val="LDClause"/>
      </w:pPr>
      <w:r w:rsidRPr="001C7C64">
        <w:tab/>
        <w:t>(3)</w:t>
      </w:r>
      <w:r w:rsidRPr="001C7C64">
        <w:tab/>
        <w:t>For subsection (</w:t>
      </w:r>
      <w:r w:rsidR="00730485" w:rsidRPr="001C7C64">
        <w:t>2</w:t>
      </w:r>
      <w:r w:rsidRPr="001C7C64">
        <w:t>), the provisions are the following:</w:t>
      </w:r>
    </w:p>
    <w:p w14:paraId="4E4868EF" w14:textId="0D022AAB" w:rsidR="00415621" w:rsidRPr="001C7C64" w:rsidRDefault="00415621" w:rsidP="00422A16">
      <w:pPr>
        <w:pStyle w:val="LDP1a0"/>
      </w:pPr>
      <w:r w:rsidRPr="001C7C64">
        <w:t>(</w:t>
      </w:r>
      <w:r w:rsidR="00711C9E" w:rsidRPr="001C7C64">
        <w:t>a</w:t>
      </w:r>
      <w:r w:rsidRPr="001C7C64">
        <w:t>)</w:t>
      </w:r>
      <w:r w:rsidRPr="001C7C64">
        <w:tab/>
        <w:t>regulation</w:t>
      </w:r>
      <w:r w:rsidR="00B11177" w:rsidRPr="001C7C64">
        <w:t xml:space="preserve"> 137.235</w:t>
      </w:r>
      <w:r w:rsidRPr="001C7C64">
        <w:t>;</w:t>
      </w:r>
    </w:p>
    <w:p w14:paraId="57D09C9E" w14:textId="661D492F" w:rsidR="00415621" w:rsidRPr="001C7C64" w:rsidRDefault="00415621" w:rsidP="00422A16">
      <w:pPr>
        <w:pStyle w:val="LDP1a0"/>
        <w:rPr>
          <w:color w:val="000000" w:themeColor="text1"/>
        </w:rPr>
      </w:pPr>
      <w:r w:rsidRPr="001C7C64">
        <w:rPr>
          <w:color w:val="000000" w:themeColor="text1"/>
        </w:rPr>
        <w:t>(</w:t>
      </w:r>
      <w:r w:rsidR="00711C9E" w:rsidRPr="001C7C64">
        <w:rPr>
          <w:color w:val="000000" w:themeColor="text1"/>
        </w:rPr>
        <w:t>b</w:t>
      </w:r>
      <w:r w:rsidRPr="001C7C64">
        <w:rPr>
          <w:color w:val="000000" w:themeColor="text1"/>
        </w:rPr>
        <w:t>)</w:t>
      </w:r>
      <w:r w:rsidRPr="001C7C64">
        <w:rPr>
          <w:color w:val="000000" w:themeColor="text1"/>
        </w:rPr>
        <w:tab/>
        <w:t>regulation</w:t>
      </w:r>
      <w:r w:rsidR="00B11177" w:rsidRPr="001C7C64">
        <w:rPr>
          <w:color w:val="000000" w:themeColor="text1"/>
        </w:rPr>
        <w:t xml:space="preserve"> 137.240</w:t>
      </w:r>
      <w:r w:rsidRPr="001C7C64">
        <w:rPr>
          <w:color w:val="000000" w:themeColor="text1"/>
        </w:rPr>
        <w:t>.</w:t>
      </w:r>
    </w:p>
    <w:p w14:paraId="0C8D7096" w14:textId="7AEFE038" w:rsidR="00881FC8" w:rsidRPr="001C7C64" w:rsidRDefault="00881FC8" w:rsidP="006800D4">
      <w:pPr>
        <w:pStyle w:val="LDClause"/>
      </w:pPr>
      <w:r w:rsidRPr="001C7C64">
        <w:lastRenderedPageBreak/>
        <w:tab/>
        <w:t>(4)</w:t>
      </w:r>
      <w:r w:rsidRPr="001C7C64">
        <w:tab/>
        <w:t>For paragraph (2)</w:t>
      </w:r>
      <w:r w:rsidR="00D1061F" w:rsidRPr="001C7C64">
        <w:t> </w:t>
      </w:r>
      <w:r w:rsidRPr="001C7C64">
        <w:t>(a), the exemption applies to each provision only if the pilot in command of the operator’s aeroplane held a valid operator proficiency check on 1 March 2020.</w:t>
      </w:r>
    </w:p>
    <w:p w14:paraId="07F6CB5D" w14:textId="5A3FE598" w:rsidR="00881FC8" w:rsidRPr="001C7C64" w:rsidRDefault="002B1BDF" w:rsidP="002B1BDF">
      <w:pPr>
        <w:pStyle w:val="LDClause"/>
      </w:pPr>
      <w:r w:rsidRPr="001C7C64">
        <w:tab/>
        <w:t>(</w:t>
      </w:r>
      <w:r w:rsidR="00881FC8" w:rsidRPr="001C7C64">
        <w:t>5</w:t>
      </w:r>
      <w:r w:rsidRPr="001C7C64">
        <w:t>)</w:t>
      </w:r>
      <w:r w:rsidRPr="001C7C64">
        <w:tab/>
        <w:t xml:space="preserve">For </w:t>
      </w:r>
      <w:r w:rsidR="00881FC8" w:rsidRPr="001C7C64">
        <w:t>paragraph (2)</w:t>
      </w:r>
      <w:r w:rsidR="00D1061F" w:rsidRPr="001C7C64">
        <w:t> </w:t>
      </w:r>
      <w:r w:rsidR="00881FC8" w:rsidRPr="001C7C64">
        <w:t>(</w:t>
      </w:r>
      <w:r w:rsidR="006800D4" w:rsidRPr="001C7C64">
        <w:t>b</w:t>
      </w:r>
      <w:r w:rsidR="00881FC8" w:rsidRPr="001C7C64">
        <w:t>):</w:t>
      </w:r>
    </w:p>
    <w:p w14:paraId="3DE5C651" w14:textId="3752925E" w:rsidR="008B560E" w:rsidRPr="001C7C64" w:rsidRDefault="008B560E" w:rsidP="008B560E">
      <w:pPr>
        <w:pStyle w:val="LDP1a0"/>
      </w:pPr>
      <w:r w:rsidRPr="001C7C64">
        <w:t>(</w:t>
      </w:r>
      <w:r w:rsidR="00881FC8" w:rsidRPr="001C7C64">
        <w:t>a</w:t>
      </w:r>
      <w:r w:rsidRPr="001C7C64">
        <w:t>)</w:t>
      </w:r>
      <w:r w:rsidRPr="001C7C64">
        <w:tab/>
        <w:t>for a</w:t>
      </w:r>
      <w:r w:rsidR="00E9597C" w:rsidRPr="001C7C64">
        <w:t>n operator</w:t>
      </w:r>
      <w:r w:rsidRPr="001C7C64">
        <w:t xml:space="preserve"> proficiency check, under the applicable regulation, that expires after </w:t>
      </w:r>
      <w:r w:rsidR="00D14A42" w:rsidRPr="001C7C64">
        <w:t xml:space="preserve">1 </w:t>
      </w:r>
      <w:r w:rsidRPr="001C7C64">
        <w:t>March 2020 but on or before 31 July 2020 — the extension period is 3</w:t>
      </w:r>
      <w:r w:rsidR="00971731" w:rsidRPr="001C7C64">
        <w:t xml:space="preserve"> </w:t>
      </w:r>
      <w:r w:rsidRPr="001C7C64">
        <w:t>months from the expiry date;</w:t>
      </w:r>
    </w:p>
    <w:p w14:paraId="32F5D623" w14:textId="75C5F317" w:rsidR="008B560E" w:rsidRPr="001C7C64" w:rsidRDefault="008B560E" w:rsidP="008B560E">
      <w:pPr>
        <w:pStyle w:val="LDP1a0"/>
      </w:pPr>
      <w:r w:rsidRPr="001C7C64">
        <w:t>(</w:t>
      </w:r>
      <w:r w:rsidR="00881FC8" w:rsidRPr="001C7C64">
        <w:t>b</w:t>
      </w:r>
      <w:r w:rsidRPr="001C7C64">
        <w:t>)</w:t>
      </w:r>
      <w:r w:rsidRPr="001C7C64">
        <w:tab/>
        <w:t>for a</w:t>
      </w:r>
      <w:r w:rsidR="00E9597C" w:rsidRPr="001C7C64">
        <w:t>n operator</w:t>
      </w:r>
      <w:r w:rsidRPr="001C7C64">
        <w:t xml:space="preserve"> proficiency check, under the applicable regulation, that expires after 31 July 2020 but on or before 30 September 2020 — the extension period is 2 months from the expiry date;</w:t>
      </w:r>
    </w:p>
    <w:p w14:paraId="18021D6A" w14:textId="460BBC7B" w:rsidR="008B560E" w:rsidRPr="001C7C64" w:rsidRDefault="008B560E" w:rsidP="002B1BDF">
      <w:pPr>
        <w:pStyle w:val="LDP1a0"/>
      </w:pPr>
      <w:r w:rsidRPr="001C7C64">
        <w:t>(</w:t>
      </w:r>
      <w:r w:rsidR="00881FC8" w:rsidRPr="001C7C64">
        <w:t>c</w:t>
      </w:r>
      <w:r w:rsidRPr="001C7C64">
        <w:t>)</w:t>
      </w:r>
      <w:r w:rsidRPr="001C7C64">
        <w:tab/>
        <w:t>for a</w:t>
      </w:r>
      <w:r w:rsidR="00E9597C" w:rsidRPr="001C7C64">
        <w:t>n operator</w:t>
      </w:r>
      <w:r w:rsidRPr="001C7C64">
        <w:t xml:space="preserve"> proficiency check, under an applicable regulation, that expires after 30</w:t>
      </w:r>
      <w:r w:rsidR="00971731" w:rsidRPr="001C7C64">
        <w:t xml:space="preserve"> </w:t>
      </w:r>
      <w:r w:rsidRPr="001C7C64">
        <w:t>September 2020 but on or before 30 November 2020 — the extension period is 1 month from the expiry date.</w:t>
      </w:r>
    </w:p>
    <w:p w14:paraId="03748196" w14:textId="7081CCDE" w:rsidR="00711C9E" w:rsidRPr="001C7C64" w:rsidRDefault="00711C9E" w:rsidP="001B5751">
      <w:pPr>
        <w:pStyle w:val="LDClauseHeading"/>
        <w:spacing w:before="120"/>
      </w:pPr>
      <w:r w:rsidRPr="001C7C64">
        <w:t>1</w:t>
      </w:r>
      <w:r w:rsidR="00910F99" w:rsidRPr="001C7C64">
        <w:t>6</w:t>
      </w:r>
      <w:r w:rsidRPr="001C7C64">
        <w:tab/>
        <w:t>Exemptions </w:t>
      </w:r>
      <w:r w:rsidR="00636713" w:rsidRPr="001C7C64">
        <w:t>–</w:t>
      </w:r>
      <w:r w:rsidRPr="001C7C64">
        <w:t xml:space="preserve"> Part 137 operators </w:t>
      </w:r>
      <w:r w:rsidR="00636713" w:rsidRPr="001C7C64">
        <w:t>–</w:t>
      </w:r>
      <w:r w:rsidRPr="001C7C64">
        <w:t xml:space="preserve"> operations manuals</w:t>
      </w:r>
    </w:p>
    <w:p w14:paraId="4B1E06BB" w14:textId="77777777" w:rsidR="00BF13EF" w:rsidRPr="001C7C64" w:rsidRDefault="002224E2" w:rsidP="002224E2">
      <w:pPr>
        <w:pStyle w:val="LDClause"/>
      </w:pPr>
      <w:r w:rsidRPr="001C7C64">
        <w:tab/>
        <w:t>(1)</w:t>
      </w:r>
      <w:r w:rsidRPr="001C7C64">
        <w:tab/>
        <w:t>Each</w:t>
      </w:r>
      <w:r w:rsidR="00BF13EF" w:rsidRPr="001C7C64">
        <w:t xml:space="preserve"> of the following:</w:t>
      </w:r>
    </w:p>
    <w:p w14:paraId="0DF4637A" w14:textId="325AEFE0" w:rsidR="00BF13EF" w:rsidRPr="001C7C64" w:rsidRDefault="00BF13EF" w:rsidP="00422A16">
      <w:pPr>
        <w:pStyle w:val="LDP1a0"/>
      </w:pPr>
      <w:r w:rsidRPr="001C7C64">
        <w:t>(a)</w:t>
      </w:r>
      <w:r w:rsidRPr="001C7C64">
        <w:tab/>
        <w:t>an</w:t>
      </w:r>
      <w:r w:rsidR="002224E2" w:rsidRPr="001C7C64">
        <w:t xml:space="preserve"> operator (the </w:t>
      </w:r>
      <w:r w:rsidR="002224E2" w:rsidRPr="001C7C64">
        <w:rPr>
          <w:b/>
          <w:bCs/>
          <w:i/>
          <w:iCs/>
        </w:rPr>
        <w:t>operator</w:t>
      </w:r>
      <w:r w:rsidR="002224E2" w:rsidRPr="001C7C64">
        <w:t xml:space="preserve">) to whom </w:t>
      </w:r>
      <w:r w:rsidR="00711C9E" w:rsidRPr="001C7C64">
        <w:t>Part 137 of CASR</w:t>
      </w:r>
      <w:r w:rsidR="002224E2" w:rsidRPr="001C7C64">
        <w:t xml:space="preserve"> applies</w:t>
      </w:r>
      <w:r w:rsidRPr="001C7C64">
        <w:t>;</w:t>
      </w:r>
    </w:p>
    <w:p w14:paraId="089E5F04" w14:textId="22395C8A" w:rsidR="00BF13EF" w:rsidRPr="001C7C64" w:rsidRDefault="00BF13EF" w:rsidP="00422A16">
      <w:pPr>
        <w:pStyle w:val="LDP1a0"/>
      </w:pPr>
      <w:r w:rsidRPr="001C7C64">
        <w:t>(b)</w:t>
      </w:r>
      <w:r w:rsidRPr="001C7C64">
        <w:tab/>
      </w:r>
      <w:r w:rsidR="002224E2" w:rsidRPr="001C7C64">
        <w:t xml:space="preserve">each </w:t>
      </w:r>
      <w:r w:rsidRPr="001C7C64">
        <w:t xml:space="preserve">crew member </w:t>
      </w:r>
      <w:r w:rsidR="00711C9E" w:rsidRPr="001C7C64">
        <w:t>of the operator</w:t>
      </w:r>
      <w:r w:rsidR="002224E2" w:rsidRPr="001C7C64">
        <w:t xml:space="preserve"> (the </w:t>
      </w:r>
      <w:r w:rsidRPr="001C7C64">
        <w:rPr>
          <w:b/>
          <w:bCs/>
          <w:i/>
          <w:iCs/>
        </w:rPr>
        <w:t>crew member</w:t>
      </w:r>
      <w:r w:rsidR="0079363B" w:rsidRPr="001C7C64">
        <w:rPr>
          <w:b/>
          <w:bCs/>
          <w:i/>
          <w:iCs/>
        </w:rPr>
        <w:t>s</w:t>
      </w:r>
      <w:r w:rsidR="002224E2" w:rsidRPr="001C7C64">
        <w:t>)</w:t>
      </w:r>
      <w:r w:rsidRPr="001C7C64">
        <w:t>;</w:t>
      </w:r>
    </w:p>
    <w:p w14:paraId="7C511579" w14:textId="7988D770" w:rsidR="00BF13EF" w:rsidRPr="001C7C64" w:rsidRDefault="00BF13EF" w:rsidP="00422A16">
      <w:pPr>
        <w:pStyle w:val="LDP1a0"/>
      </w:pPr>
      <w:r w:rsidRPr="001C7C64">
        <w:t>(c)</w:t>
      </w:r>
      <w:r w:rsidRPr="001C7C64">
        <w:tab/>
        <w:t>other persons engaged on aerial application operations for the operator (</w:t>
      </w:r>
      <w:r w:rsidRPr="001C7C64">
        <w:rPr>
          <w:b/>
          <w:bCs/>
          <w:i/>
          <w:iCs/>
        </w:rPr>
        <w:t xml:space="preserve">other </w:t>
      </w:r>
      <w:r w:rsidR="0079363B" w:rsidRPr="001C7C64">
        <w:rPr>
          <w:b/>
          <w:bCs/>
          <w:i/>
          <w:iCs/>
        </w:rPr>
        <w:t>persons</w:t>
      </w:r>
      <w:r w:rsidR="0079363B" w:rsidRPr="001C7C64">
        <w:t>)</w:t>
      </w:r>
      <w:r w:rsidRPr="001C7C64">
        <w:t>;</w:t>
      </w:r>
    </w:p>
    <w:p w14:paraId="2773A6A3" w14:textId="4D5316E5" w:rsidR="002224E2" w:rsidRPr="001C7C64" w:rsidRDefault="00BF13EF" w:rsidP="002224E2">
      <w:pPr>
        <w:pStyle w:val="LDClause"/>
      </w:pPr>
      <w:r w:rsidRPr="001C7C64">
        <w:tab/>
      </w:r>
      <w:r w:rsidRPr="001C7C64">
        <w:tab/>
      </w:r>
      <w:r w:rsidR="002224E2" w:rsidRPr="001C7C64">
        <w:t>is exempted from the applicable requirements of the provisions mentioned in subsection (2), but only to the extent mentioned in subsection (3).</w:t>
      </w:r>
    </w:p>
    <w:p w14:paraId="1ACC7A88" w14:textId="4B4A8FBA" w:rsidR="002224E2" w:rsidRPr="001C7C64" w:rsidRDefault="002224E2" w:rsidP="002224E2">
      <w:pPr>
        <w:pStyle w:val="LDClause"/>
      </w:pPr>
      <w:r w:rsidRPr="001C7C64">
        <w:tab/>
        <w:t>(2)</w:t>
      </w:r>
      <w:r w:rsidRPr="001C7C64">
        <w:tab/>
        <w:t>For subsection (1)</w:t>
      </w:r>
      <w:r w:rsidR="00D1061F" w:rsidRPr="001C7C64">
        <w:t>,</w:t>
      </w:r>
      <w:r w:rsidRPr="001C7C64">
        <w:t xml:space="preserve"> the provisions of CA</w:t>
      </w:r>
      <w:r w:rsidR="00881FC8" w:rsidRPr="001C7C64">
        <w:t>S</w:t>
      </w:r>
      <w:r w:rsidRPr="001C7C64">
        <w:t>R are:</w:t>
      </w:r>
    </w:p>
    <w:p w14:paraId="06E5D631" w14:textId="77777777" w:rsidR="00711C9E" w:rsidRPr="001C7C64" w:rsidRDefault="00711C9E" w:rsidP="00422A16">
      <w:pPr>
        <w:pStyle w:val="LDP1a0"/>
      </w:pPr>
      <w:r w:rsidRPr="001C7C64">
        <w:t>(a)</w:t>
      </w:r>
      <w:r w:rsidRPr="001C7C64">
        <w:tab/>
        <w:t>regulation 137.055;</w:t>
      </w:r>
    </w:p>
    <w:p w14:paraId="3A56BF76" w14:textId="77777777" w:rsidR="00711C9E" w:rsidRPr="001C7C64" w:rsidRDefault="00711C9E" w:rsidP="00422A16">
      <w:pPr>
        <w:pStyle w:val="LDP1a0"/>
      </w:pPr>
      <w:r w:rsidRPr="001C7C64">
        <w:t>(b)</w:t>
      </w:r>
      <w:r w:rsidRPr="001C7C64">
        <w:tab/>
        <w:t>regulation 137.080;</w:t>
      </w:r>
    </w:p>
    <w:p w14:paraId="2CFBEB68" w14:textId="470CE66E" w:rsidR="00711C9E" w:rsidRPr="001C7C64" w:rsidRDefault="00711C9E" w:rsidP="00422A16">
      <w:pPr>
        <w:pStyle w:val="LDP1a0"/>
      </w:pPr>
      <w:r w:rsidRPr="001C7C64">
        <w:t>(c)</w:t>
      </w:r>
      <w:r w:rsidRPr="001C7C64">
        <w:tab/>
        <w:t>regulation 137.085</w:t>
      </w:r>
      <w:r w:rsidR="00636713" w:rsidRPr="001C7C64">
        <w:t>.</w:t>
      </w:r>
    </w:p>
    <w:p w14:paraId="1FA8D081" w14:textId="77777777" w:rsidR="002224E2" w:rsidRPr="001C7C64" w:rsidRDefault="002224E2" w:rsidP="002224E2">
      <w:pPr>
        <w:pStyle w:val="LDClause"/>
      </w:pPr>
      <w:r w:rsidRPr="001C7C64">
        <w:tab/>
        <w:t>(3)</w:t>
      </w:r>
      <w:r w:rsidRPr="001C7C64">
        <w:tab/>
        <w:t>For subsection (1), the exemption applies to each provision:</w:t>
      </w:r>
    </w:p>
    <w:p w14:paraId="2A53B616" w14:textId="77777777" w:rsidR="002224E2" w:rsidRPr="001C7C64" w:rsidRDefault="002224E2" w:rsidP="002224E2">
      <w:pPr>
        <w:pStyle w:val="LDP1a0"/>
        <w:rPr>
          <w:color w:val="000000"/>
        </w:rPr>
      </w:pPr>
      <w:r w:rsidRPr="001C7C64">
        <w:rPr>
          <w:color w:val="000000"/>
        </w:rPr>
        <w:t>(a)</w:t>
      </w:r>
      <w:r w:rsidRPr="001C7C64">
        <w:rPr>
          <w:color w:val="000000"/>
        </w:rPr>
        <w:tab/>
        <w:t>only to the extent that, because of the effect of another exemption in another provision of this instrument:</w:t>
      </w:r>
    </w:p>
    <w:p w14:paraId="687D3FEF" w14:textId="6B6A7FBF" w:rsidR="002224E2" w:rsidRPr="001C7C64" w:rsidRDefault="002224E2" w:rsidP="002224E2">
      <w:pPr>
        <w:pStyle w:val="LDP2i0"/>
        <w:ind w:left="1559" w:hanging="1105"/>
      </w:pPr>
      <w:r w:rsidRPr="001C7C64">
        <w:tab/>
        <w:t>(i)</w:t>
      </w:r>
      <w:r w:rsidRPr="001C7C64">
        <w:tab/>
        <w:t>the operator would have to amend or revise</w:t>
      </w:r>
      <w:r w:rsidR="00BF13EF" w:rsidRPr="001C7C64">
        <w:t>, and make available,</w:t>
      </w:r>
      <w:r w:rsidRPr="001C7C64">
        <w:t xml:space="preserve"> the operations manual to comply </w:t>
      </w:r>
      <w:r w:rsidRPr="001C7C64">
        <w:rPr>
          <w:color w:val="000000"/>
        </w:rPr>
        <w:t>with</w:t>
      </w:r>
      <w:r w:rsidRPr="001C7C64">
        <w:t xml:space="preserve"> regulation </w:t>
      </w:r>
      <w:r w:rsidR="00711C9E" w:rsidRPr="001C7C64">
        <w:t>137.055</w:t>
      </w:r>
      <w:r w:rsidRPr="001C7C64">
        <w:t>; or</w:t>
      </w:r>
    </w:p>
    <w:p w14:paraId="280A9AC7" w14:textId="49784142" w:rsidR="002224E2" w:rsidRPr="001C7C64" w:rsidRDefault="002224E2" w:rsidP="002224E2">
      <w:pPr>
        <w:pStyle w:val="LDP2i0"/>
        <w:ind w:left="1559" w:hanging="1105"/>
      </w:pPr>
      <w:r w:rsidRPr="001C7C64">
        <w:tab/>
        <w:t>(ii)</w:t>
      </w:r>
      <w:r w:rsidRPr="001C7C64">
        <w:tab/>
        <w:t xml:space="preserve">the </w:t>
      </w:r>
      <w:r w:rsidR="0079363B" w:rsidRPr="001C7C64">
        <w:t>crew member or other persons</w:t>
      </w:r>
      <w:r w:rsidRPr="001C7C64">
        <w:t xml:space="preserve"> would have to comply with instructions in the operations manual that are no longer appropriate solely because of the effect of the other exemptions; and</w:t>
      </w:r>
    </w:p>
    <w:p w14:paraId="39E08DCC" w14:textId="1AE603B5" w:rsidR="002224E2" w:rsidRPr="001C7C64" w:rsidRDefault="002224E2" w:rsidP="002224E2">
      <w:pPr>
        <w:pStyle w:val="LDP1a0"/>
        <w:rPr>
          <w:color w:val="000000"/>
        </w:rPr>
      </w:pPr>
      <w:r w:rsidRPr="001C7C64">
        <w:rPr>
          <w:color w:val="000000"/>
        </w:rPr>
        <w:t>(b)</w:t>
      </w:r>
      <w:r w:rsidRPr="001C7C64">
        <w:rPr>
          <w:color w:val="000000"/>
        </w:rPr>
        <w:tab/>
        <w:t xml:space="preserve">only if the operator ensures that the </w:t>
      </w:r>
      <w:r w:rsidR="0079363B" w:rsidRPr="001C7C64">
        <w:t xml:space="preserve">crew members and other persons are </w:t>
      </w:r>
      <w:r w:rsidRPr="001C7C64">
        <w:rPr>
          <w:color w:val="000000"/>
        </w:rPr>
        <w:t>informed of the applicable effect</w:t>
      </w:r>
      <w:r w:rsidR="0079363B" w:rsidRPr="001C7C64">
        <w:rPr>
          <w:color w:val="000000"/>
        </w:rPr>
        <w:t>s</w:t>
      </w:r>
      <w:r w:rsidRPr="001C7C64">
        <w:rPr>
          <w:color w:val="000000"/>
        </w:rPr>
        <w:t xml:space="preserve"> of this section; and</w:t>
      </w:r>
    </w:p>
    <w:p w14:paraId="76ACAC37" w14:textId="77777777" w:rsidR="002224E2" w:rsidRPr="001C7C64" w:rsidRDefault="002224E2" w:rsidP="002224E2">
      <w:pPr>
        <w:pStyle w:val="LDP1a0"/>
        <w:rPr>
          <w:color w:val="000000"/>
        </w:rPr>
      </w:pPr>
      <w:r w:rsidRPr="001C7C64">
        <w:rPr>
          <w:color w:val="000000"/>
        </w:rPr>
        <w:t>(c)</w:t>
      </w:r>
      <w:r w:rsidRPr="001C7C64">
        <w:rPr>
          <w:color w:val="000000"/>
        </w:rPr>
        <w:tab/>
        <w:t>only in accordance with subsection (4).</w:t>
      </w:r>
    </w:p>
    <w:p w14:paraId="302BADF7" w14:textId="77777777" w:rsidR="00881FC8" w:rsidRPr="001C7C64" w:rsidRDefault="00881FC8" w:rsidP="00881FC8">
      <w:pPr>
        <w:pStyle w:val="LDClause"/>
      </w:pPr>
      <w:r w:rsidRPr="001C7C64">
        <w:tab/>
        <w:t>(4)</w:t>
      </w:r>
      <w:r w:rsidRPr="001C7C64">
        <w:tab/>
        <w:t>For subparagraph (3) (c), the exemption applies to each provision until the end of 2020.</w:t>
      </w:r>
    </w:p>
    <w:p w14:paraId="383DABCF" w14:textId="0396813C" w:rsidR="00B11177" w:rsidRPr="001C7C64" w:rsidRDefault="00B11177" w:rsidP="001B5751">
      <w:pPr>
        <w:pStyle w:val="AmendHeading"/>
        <w:spacing w:before="120"/>
      </w:pPr>
      <w:r w:rsidRPr="001C7C64">
        <w:t>1</w:t>
      </w:r>
      <w:r w:rsidR="00910F99" w:rsidRPr="001C7C64">
        <w:t>7</w:t>
      </w:r>
      <w:r w:rsidRPr="001C7C64">
        <w:tab/>
        <w:t xml:space="preserve">Exemptions — </w:t>
      </w:r>
      <w:r w:rsidR="00380C4F" w:rsidRPr="001C7C64">
        <w:t>b</w:t>
      </w:r>
      <w:r w:rsidRPr="001C7C64">
        <w:t>alloon flight instructor</w:t>
      </w:r>
      <w:r w:rsidR="00380C4F" w:rsidRPr="001C7C64">
        <w:t>s</w:t>
      </w:r>
    </w:p>
    <w:p w14:paraId="4A6F2D27" w14:textId="2304299E" w:rsidR="00A17277" w:rsidRPr="001C7C64" w:rsidRDefault="00BA0C1C" w:rsidP="008A1EA5">
      <w:pPr>
        <w:pStyle w:val="LDClause"/>
      </w:pPr>
      <w:r w:rsidRPr="001C7C64">
        <w:tab/>
        <w:t>(1)</w:t>
      </w:r>
      <w:r w:rsidRPr="001C7C64">
        <w:tab/>
        <w:t>This section applies to</w:t>
      </w:r>
      <w:r w:rsidR="00E22D0B" w:rsidRPr="001C7C64">
        <w:t xml:space="preserve"> </w:t>
      </w:r>
      <w:r w:rsidR="00523A9D" w:rsidRPr="001C7C64">
        <w:t>a person</w:t>
      </w:r>
      <w:r w:rsidR="003B744E" w:rsidRPr="001C7C64">
        <w:t xml:space="preserve"> (the </w:t>
      </w:r>
      <w:r w:rsidR="003B744E" w:rsidRPr="001C7C64">
        <w:rPr>
          <w:b/>
          <w:bCs/>
          <w:i/>
          <w:iCs/>
        </w:rPr>
        <w:t>holder</w:t>
      </w:r>
      <w:r w:rsidR="003B744E" w:rsidRPr="001C7C64">
        <w:t>)</w:t>
      </w:r>
      <w:r w:rsidR="00523A9D" w:rsidRPr="001C7C64">
        <w:t xml:space="preserve"> mentioned in paragraph 4</w:t>
      </w:r>
      <w:r w:rsidR="00971731" w:rsidRPr="001C7C64">
        <w:t> </w:t>
      </w:r>
      <w:r w:rsidR="008B560E" w:rsidRPr="001C7C64">
        <w:t>(1)</w:t>
      </w:r>
      <w:r w:rsidR="00971731" w:rsidRPr="001C7C64">
        <w:t> </w:t>
      </w:r>
      <w:r w:rsidR="00523A9D" w:rsidRPr="001C7C64">
        <w:t>(bb) who</w:t>
      </w:r>
      <w:r w:rsidR="00A17277" w:rsidRPr="001C7C64">
        <w:t>:</w:t>
      </w:r>
    </w:p>
    <w:p w14:paraId="2907782A" w14:textId="4BA0C3FE" w:rsidR="00A17277" w:rsidRPr="001C7C64" w:rsidRDefault="008A1EA5" w:rsidP="00422A16">
      <w:pPr>
        <w:pStyle w:val="LDP1a0"/>
      </w:pPr>
      <w:r w:rsidRPr="001C7C64">
        <w:t>(a)</w:t>
      </w:r>
      <w:r w:rsidRPr="001C7C64">
        <w:tab/>
      </w:r>
      <w:r w:rsidR="00097CE8" w:rsidRPr="001C7C64">
        <w:t xml:space="preserve">is </w:t>
      </w:r>
      <w:r w:rsidR="004A309E" w:rsidRPr="001C7C64">
        <w:t>require</w:t>
      </w:r>
      <w:r w:rsidR="00097CE8" w:rsidRPr="001C7C64">
        <w:t>d</w:t>
      </w:r>
      <w:r w:rsidR="004A309E" w:rsidRPr="001C7C64">
        <w:t xml:space="preserve"> </w:t>
      </w:r>
      <w:r w:rsidR="00097CE8" w:rsidRPr="001C7C64">
        <w:t xml:space="preserve">to hold </w:t>
      </w:r>
      <w:r w:rsidR="004A309E" w:rsidRPr="001C7C64">
        <w:t>a flight instructor (balloon) rating</w:t>
      </w:r>
      <w:r w:rsidR="00097CE8" w:rsidRPr="001C7C64">
        <w:t xml:space="preserve"> that is in force, in order</w:t>
      </w:r>
      <w:r w:rsidR="004A309E" w:rsidRPr="001C7C64">
        <w:t xml:space="preserve"> to </w:t>
      </w:r>
      <w:r w:rsidR="00871D03" w:rsidRPr="001C7C64">
        <w:t xml:space="preserve">engage in any of the activities mentioned in </w:t>
      </w:r>
      <w:r w:rsidR="00496187" w:rsidRPr="001C7C64">
        <w:t>paragraph</w:t>
      </w:r>
      <w:r w:rsidR="00871D03" w:rsidRPr="001C7C64">
        <w:t xml:space="preserve"> 16.5</w:t>
      </w:r>
      <w:r w:rsidR="00A17277" w:rsidRPr="001C7C64">
        <w:t xml:space="preserve"> of Civil Aviation Order 40.7 (</w:t>
      </w:r>
      <w:r w:rsidR="00A17277" w:rsidRPr="001C7C64">
        <w:rPr>
          <w:b/>
          <w:bCs/>
          <w:i/>
          <w:iCs/>
        </w:rPr>
        <w:t>CAO 40.7</w:t>
      </w:r>
      <w:r w:rsidR="00A17277" w:rsidRPr="001C7C64">
        <w:t>)</w:t>
      </w:r>
      <w:r w:rsidR="00871D03" w:rsidRPr="001C7C64">
        <w:t xml:space="preserve"> </w:t>
      </w:r>
      <w:r w:rsidR="003B744E" w:rsidRPr="001C7C64">
        <w:t>(</w:t>
      </w:r>
      <w:r w:rsidR="003B744E" w:rsidRPr="001C7C64">
        <w:rPr>
          <w:b/>
          <w:bCs/>
          <w:i/>
          <w:iCs/>
        </w:rPr>
        <w:t>balloon training and checking etc</w:t>
      </w:r>
      <w:r w:rsidR="00636713" w:rsidRPr="001C7C64">
        <w:rPr>
          <w:b/>
          <w:bCs/>
          <w:i/>
          <w:iCs/>
        </w:rPr>
        <w:t>.</w:t>
      </w:r>
      <w:r w:rsidR="003B744E" w:rsidRPr="001C7C64">
        <w:t>)</w:t>
      </w:r>
      <w:r w:rsidR="00871D03" w:rsidRPr="001C7C64">
        <w:t>;</w:t>
      </w:r>
      <w:r w:rsidR="00E22D0B" w:rsidRPr="001C7C64">
        <w:t xml:space="preserve"> and</w:t>
      </w:r>
    </w:p>
    <w:p w14:paraId="4E1A8B5E" w14:textId="66CB0581" w:rsidR="00523A9D" w:rsidRPr="001C7C64" w:rsidRDefault="008A1EA5" w:rsidP="00422A16">
      <w:pPr>
        <w:pStyle w:val="LDP1a0"/>
      </w:pPr>
      <w:r w:rsidRPr="001C7C64">
        <w:lastRenderedPageBreak/>
        <w:t>(b)</w:t>
      </w:r>
      <w:r w:rsidRPr="001C7C64">
        <w:tab/>
      </w:r>
      <w:r w:rsidR="00A17277" w:rsidRPr="001C7C64">
        <w:t>on 1 March 2020 — held a flight instructor (balloon) rating</w:t>
      </w:r>
      <w:r w:rsidR="00097CE8" w:rsidRPr="001C7C64">
        <w:t xml:space="preserve"> that was in force</w:t>
      </w:r>
      <w:r w:rsidR="00A17277" w:rsidRPr="001C7C64">
        <w:t>;</w:t>
      </w:r>
      <w:r w:rsidR="00EA6EE9" w:rsidRPr="001C7C64">
        <w:t xml:space="preserve"> and</w:t>
      </w:r>
    </w:p>
    <w:p w14:paraId="09FF09B9" w14:textId="10E53A43" w:rsidR="00EA6EE9" w:rsidRPr="001C7C64" w:rsidRDefault="008A1EA5" w:rsidP="00422A16">
      <w:pPr>
        <w:pStyle w:val="LDP1a0"/>
      </w:pPr>
      <w:r w:rsidRPr="001C7C64">
        <w:t>(c)</w:t>
      </w:r>
      <w:r w:rsidRPr="001C7C64">
        <w:tab/>
      </w:r>
      <w:r w:rsidR="00EA6EE9" w:rsidRPr="001C7C64">
        <w:t>is, or is employed by, a balloon AOC holder authorised to conduct balloon training and checking etc</w:t>
      </w:r>
      <w:r w:rsidR="00636713" w:rsidRPr="001C7C64">
        <w:t>.</w:t>
      </w:r>
      <w:r w:rsidR="00EA6EE9" w:rsidRPr="001C7C64">
        <w:t xml:space="preserve"> (a </w:t>
      </w:r>
      <w:r w:rsidR="00EA6EE9" w:rsidRPr="001C7C64">
        <w:rPr>
          <w:b/>
          <w:bCs/>
          <w:i/>
          <w:iCs/>
        </w:rPr>
        <w:t>relevant AOC holder</w:t>
      </w:r>
      <w:r w:rsidR="00EA6EE9" w:rsidRPr="001C7C64">
        <w:t>)</w:t>
      </w:r>
      <w:r w:rsidRPr="001C7C64">
        <w:t>.</w:t>
      </w:r>
    </w:p>
    <w:p w14:paraId="2E9A4670" w14:textId="5EE192B4" w:rsidR="00BA0C1C" w:rsidRPr="001C7C64" w:rsidRDefault="00BA0C1C" w:rsidP="00BA0C1C">
      <w:pPr>
        <w:pStyle w:val="LDClause"/>
      </w:pPr>
      <w:r w:rsidRPr="001C7C64">
        <w:tab/>
        <w:t>(2)</w:t>
      </w:r>
      <w:r w:rsidRPr="001C7C64">
        <w:tab/>
      </w:r>
      <w:r w:rsidR="00523A9D" w:rsidRPr="001C7C64">
        <w:t>A holder</w:t>
      </w:r>
      <w:r w:rsidR="003B744E" w:rsidRPr="001C7C64">
        <w:t xml:space="preserve"> </w:t>
      </w:r>
      <w:r w:rsidRPr="001C7C64">
        <w:t xml:space="preserve">to whom a provision of </w:t>
      </w:r>
      <w:r w:rsidR="00730485" w:rsidRPr="001C7C64">
        <w:t>C</w:t>
      </w:r>
      <w:r w:rsidR="00496187" w:rsidRPr="001C7C64">
        <w:t>AO</w:t>
      </w:r>
      <w:r w:rsidR="00730485" w:rsidRPr="001C7C64">
        <w:t xml:space="preserve"> 40.7</w:t>
      </w:r>
      <w:r w:rsidRPr="001C7C64">
        <w:t xml:space="preserve"> mentioned in subsection (3) applies is exempt from the provision but only to the extent mentioned in subsection</w:t>
      </w:r>
      <w:r w:rsidR="008306BA" w:rsidRPr="001C7C64">
        <w:t>s (3) and</w:t>
      </w:r>
      <w:r w:rsidRPr="001C7C64">
        <w:t xml:space="preserve"> (4).</w:t>
      </w:r>
    </w:p>
    <w:p w14:paraId="01150611" w14:textId="18A02DC9" w:rsidR="008A1EA5" w:rsidRPr="001C7C64" w:rsidRDefault="00BA0C1C" w:rsidP="00BA0C1C">
      <w:pPr>
        <w:pStyle w:val="LDClause"/>
      </w:pPr>
      <w:r w:rsidRPr="001C7C64">
        <w:tab/>
        <w:t>(3)</w:t>
      </w:r>
      <w:r w:rsidRPr="001C7C64">
        <w:tab/>
        <w:t>For subsection (</w:t>
      </w:r>
      <w:r w:rsidR="00730485" w:rsidRPr="001C7C64">
        <w:t>2</w:t>
      </w:r>
      <w:r w:rsidRPr="001C7C64">
        <w:t>), the provisions are</w:t>
      </w:r>
      <w:r w:rsidR="00182CF7" w:rsidRPr="001C7C64">
        <w:t xml:space="preserve"> each </w:t>
      </w:r>
      <w:r w:rsidR="008A1EA5" w:rsidRPr="001C7C64">
        <w:t xml:space="preserve">of the following </w:t>
      </w:r>
      <w:r w:rsidR="00182CF7" w:rsidRPr="001C7C64">
        <w:t>provision</w:t>
      </w:r>
      <w:r w:rsidR="008306BA" w:rsidRPr="001C7C64">
        <w:t>s</w:t>
      </w:r>
      <w:r w:rsidR="00182CF7" w:rsidRPr="001C7C64">
        <w:t xml:space="preserve"> of CAO</w:t>
      </w:r>
      <w:r w:rsidR="00EC015D" w:rsidRPr="001C7C64">
        <w:t> </w:t>
      </w:r>
      <w:r w:rsidR="00182CF7" w:rsidRPr="001C7C64">
        <w:t>40.7</w:t>
      </w:r>
      <w:r w:rsidR="00097CE8" w:rsidRPr="001C7C64">
        <w:t>, to the extent that the provision</w:t>
      </w:r>
      <w:r w:rsidR="00182CF7" w:rsidRPr="001C7C64">
        <w:t xml:space="preserve"> require</w:t>
      </w:r>
      <w:r w:rsidR="00224DCB" w:rsidRPr="001C7C64">
        <w:t>s</w:t>
      </w:r>
      <w:r w:rsidR="00182CF7" w:rsidRPr="001C7C64">
        <w:t xml:space="preserve"> a person to be the holder of a flight instructor (balloon) rating</w:t>
      </w:r>
      <w:r w:rsidR="00097CE8" w:rsidRPr="001C7C64">
        <w:t xml:space="preserve"> that is in force</w:t>
      </w:r>
      <w:r w:rsidR="008A1EA5" w:rsidRPr="001C7C64">
        <w:t>:</w:t>
      </w:r>
    </w:p>
    <w:p w14:paraId="6F8D07D5" w14:textId="1AF5C489" w:rsidR="00BA0C1C" w:rsidRPr="001C7C64" w:rsidRDefault="00E648A6" w:rsidP="00422A16">
      <w:pPr>
        <w:pStyle w:val="LDP1a0"/>
      </w:pPr>
      <w:r w:rsidRPr="001C7C64">
        <w:t>(a)</w:t>
      </w:r>
      <w:r w:rsidRPr="001C7C64">
        <w:tab/>
        <w:t>sub-subparagraph 4.6</w:t>
      </w:r>
      <w:r w:rsidR="00C63DB3" w:rsidRPr="001C7C64">
        <w:t> </w:t>
      </w:r>
      <w:r w:rsidRPr="001C7C64">
        <w:t>(b)</w:t>
      </w:r>
      <w:r w:rsidR="00C63DB3" w:rsidRPr="001C7C64">
        <w:t> </w:t>
      </w:r>
      <w:r w:rsidRPr="001C7C64">
        <w:t>(ii);</w:t>
      </w:r>
    </w:p>
    <w:p w14:paraId="3693EF56" w14:textId="639BE6DF" w:rsidR="00E648A6" w:rsidRPr="001C7C64" w:rsidRDefault="00E648A6" w:rsidP="00422A16">
      <w:pPr>
        <w:pStyle w:val="LDP1a0"/>
      </w:pPr>
      <w:r w:rsidRPr="001C7C64">
        <w:t>(b)</w:t>
      </w:r>
      <w:r w:rsidRPr="001C7C64">
        <w:tab/>
        <w:t>sub-subparagraph 5.2</w:t>
      </w:r>
      <w:r w:rsidR="00C63DB3" w:rsidRPr="001C7C64">
        <w:t> </w:t>
      </w:r>
      <w:r w:rsidRPr="001C7C64">
        <w:t>(d)</w:t>
      </w:r>
      <w:r w:rsidR="00C63DB3" w:rsidRPr="001C7C64">
        <w:t> </w:t>
      </w:r>
      <w:r w:rsidRPr="001C7C64">
        <w:t>(ii);</w:t>
      </w:r>
    </w:p>
    <w:p w14:paraId="644F7E08" w14:textId="5ADC9908" w:rsidR="00E648A6" w:rsidRPr="001C7C64" w:rsidRDefault="00E648A6" w:rsidP="00422A16">
      <w:pPr>
        <w:pStyle w:val="LDP1a0"/>
      </w:pPr>
      <w:r w:rsidRPr="001C7C64">
        <w:t>(c)</w:t>
      </w:r>
      <w:r w:rsidRPr="001C7C64">
        <w:tab/>
        <w:t>sub-subparagraph 5.7</w:t>
      </w:r>
      <w:r w:rsidR="00C63DB3" w:rsidRPr="001C7C64">
        <w:t> </w:t>
      </w:r>
      <w:r w:rsidRPr="001C7C64">
        <w:t>(b)</w:t>
      </w:r>
      <w:r w:rsidR="00C63DB3" w:rsidRPr="001C7C64">
        <w:t> </w:t>
      </w:r>
      <w:r w:rsidRPr="001C7C64">
        <w:t>(ii)</w:t>
      </w:r>
      <w:r w:rsidR="00097CE8" w:rsidRPr="001C7C64">
        <w:t>.</w:t>
      </w:r>
    </w:p>
    <w:p w14:paraId="2D8E6E75" w14:textId="789D43A3" w:rsidR="00BA0C1C" w:rsidRPr="001C7C64" w:rsidRDefault="00BA0C1C" w:rsidP="00BA0C1C">
      <w:pPr>
        <w:pStyle w:val="LDClause"/>
      </w:pPr>
      <w:r w:rsidRPr="001C7C64">
        <w:tab/>
        <w:t>(4)</w:t>
      </w:r>
      <w:r w:rsidRPr="001C7C64">
        <w:tab/>
        <w:t>For subsection (</w:t>
      </w:r>
      <w:r w:rsidR="006B5523" w:rsidRPr="001C7C64">
        <w:t>2</w:t>
      </w:r>
      <w:r w:rsidRPr="001C7C64">
        <w:t>), the exemption applies to each provision only to the following extent:</w:t>
      </w:r>
    </w:p>
    <w:p w14:paraId="592694D9" w14:textId="5C17A050" w:rsidR="004A309E" w:rsidRPr="001C7C64" w:rsidRDefault="00BA0C1C" w:rsidP="00BA0C1C">
      <w:pPr>
        <w:pStyle w:val="LDP1a0"/>
      </w:pPr>
      <w:r w:rsidRPr="001C7C64">
        <w:t>(</w:t>
      </w:r>
      <w:r w:rsidR="00A61D89" w:rsidRPr="001C7C64">
        <w:t>a</w:t>
      </w:r>
      <w:r w:rsidRPr="001C7C64">
        <w:t>)</w:t>
      </w:r>
      <w:r w:rsidRPr="001C7C64">
        <w:tab/>
        <w:t xml:space="preserve">to the extent that </w:t>
      </w:r>
      <w:r w:rsidR="00A61D89" w:rsidRPr="001C7C64">
        <w:t>the holder’s flight instructor (balloon) rating expired after 1 March 2020 and has not been renewed</w:t>
      </w:r>
      <w:r w:rsidR="004A309E" w:rsidRPr="001C7C64">
        <w:t>;</w:t>
      </w:r>
    </w:p>
    <w:p w14:paraId="40F18E47" w14:textId="464643D1" w:rsidR="004A309E" w:rsidRPr="001C7C64" w:rsidRDefault="004A309E" w:rsidP="00BA0C1C">
      <w:pPr>
        <w:pStyle w:val="LDP1a0"/>
      </w:pPr>
      <w:r w:rsidRPr="001C7C64">
        <w:t>(b)</w:t>
      </w:r>
      <w:r w:rsidRPr="001C7C64">
        <w:tab/>
        <w:t>an unsuccessful attempt to pass the flight test for renewal of the holder’s flight instructor (balloon) rating has not been made;</w:t>
      </w:r>
    </w:p>
    <w:p w14:paraId="47E82E2D" w14:textId="128397A5" w:rsidR="00EA6EE9" w:rsidRPr="001C7C64" w:rsidRDefault="007B53E8" w:rsidP="00224DCB">
      <w:pPr>
        <w:pStyle w:val="LDP1a0"/>
      </w:pPr>
      <w:r w:rsidRPr="001C7C64">
        <w:t>(c)</w:t>
      </w:r>
      <w:r w:rsidRPr="001C7C64">
        <w:tab/>
      </w:r>
      <w:r w:rsidRPr="001C7C64">
        <w:rPr>
          <w:color w:val="000000" w:themeColor="text1"/>
        </w:rPr>
        <w:t>if</w:t>
      </w:r>
      <w:r w:rsidR="00EA6EE9" w:rsidRPr="001C7C64">
        <w:rPr>
          <w:color w:val="000000" w:themeColor="text1"/>
        </w:rPr>
        <w:t xml:space="preserve"> </w:t>
      </w:r>
      <w:r w:rsidR="00476A6E" w:rsidRPr="001C7C64">
        <w:t xml:space="preserve">the </w:t>
      </w:r>
      <w:r w:rsidR="00EA6EE9" w:rsidRPr="001C7C64">
        <w:t>relevant</w:t>
      </w:r>
      <w:r w:rsidR="00476A6E" w:rsidRPr="001C7C64">
        <w:t xml:space="preserve"> AOC holder</w:t>
      </w:r>
      <w:r w:rsidRPr="001C7C64">
        <w:t xml:space="preserve"> does not have a safety risk mitigation plan approved by CASA (an </w:t>
      </w:r>
      <w:r w:rsidRPr="001C7C64">
        <w:rPr>
          <w:b/>
          <w:bCs/>
          <w:i/>
          <w:iCs/>
        </w:rPr>
        <w:t>approved safety plan</w:t>
      </w:r>
      <w:r w:rsidRPr="001C7C64">
        <w:t>)</w:t>
      </w:r>
      <w:r w:rsidR="00224DCB" w:rsidRPr="001C7C64">
        <w:t> —</w:t>
      </w:r>
      <w:r w:rsidR="00224DCB" w:rsidRPr="001C7C64">
        <w:rPr>
          <w:color w:val="000000" w:themeColor="text1"/>
        </w:rPr>
        <w:t xml:space="preserve"> only until the end of 30</w:t>
      </w:r>
      <w:r w:rsidR="00DD3D5A" w:rsidRPr="001C7C64">
        <w:rPr>
          <w:color w:val="000000" w:themeColor="text1"/>
        </w:rPr>
        <w:t> </w:t>
      </w:r>
      <w:r w:rsidR="00224DCB" w:rsidRPr="001C7C64">
        <w:rPr>
          <w:color w:val="000000" w:themeColor="text1"/>
        </w:rPr>
        <w:t>June 2020</w:t>
      </w:r>
      <w:r w:rsidR="00224DCB" w:rsidRPr="001C7C64">
        <w:t>;</w:t>
      </w:r>
    </w:p>
    <w:p w14:paraId="181ADF22" w14:textId="562E560B" w:rsidR="00934A50" w:rsidRDefault="007B53E8" w:rsidP="00801CCC">
      <w:pPr>
        <w:pStyle w:val="LDP1a0"/>
      </w:pPr>
      <w:r w:rsidRPr="001C7C64">
        <w:rPr>
          <w:color w:val="000000" w:themeColor="text1"/>
        </w:rPr>
        <w:t>(</w:t>
      </w:r>
      <w:r w:rsidR="00EA6EE9" w:rsidRPr="001C7C64">
        <w:rPr>
          <w:color w:val="000000" w:themeColor="text1"/>
        </w:rPr>
        <w:t>d</w:t>
      </w:r>
      <w:r w:rsidRPr="001C7C64">
        <w:rPr>
          <w:color w:val="000000" w:themeColor="text1"/>
        </w:rPr>
        <w:t>)</w:t>
      </w:r>
      <w:r w:rsidRPr="001C7C64">
        <w:rPr>
          <w:color w:val="000000" w:themeColor="text1"/>
        </w:rPr>
        <w:tab/>
        <w:t xml:space="preserve">if the </w:t>
      </w:r>
      <w:r w:rsidR="00EA6EE9" w:rsidRPr="001C7C64">
        <w:rPr>
          <w:color w:val="000000" w:themeColor="text1"/>
        </w:rPr>
        <w:t xml:space="preserve">relevant AOC holder </w:t>
      </w:r>
      <w:r w:rsidRPr="001C7C64">
        <w:rPr>
          <w:color w:val="000000" w:themeColor="text1"/>
        </w:rPr>
        <w:t>operator has an approved safety plan — until the end of 31 March 2021.</w:t>
      </w:r>
    </w:p>
    <w:p w14:paraId="35905CC1" w14:textId="77777777" w:rsidR="00F20DC9" w:rsidRPr="00AE47F6" w:rsidRDefault="00F20DC9" w:rsidP="00AE295F">
      <w:pPr>
        <w:pStyle w:val="EndLine"/>
        <w:rPr>
          <w:rFonts w:ascii="Times New Roman" w:hAnsi="Times New Roman" w:cs="Times New Roman"/>
          <w:sz w:val="24"/>
          <w:szCs w:val="24"/>
        </w:rPr>
      </w:pPr>
    </w:p>
    <w:sectPr w:rsidR="00F20DC9" w:rsidRPr="00AE47F6" w:rsidSect="00FE4BF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8991" w14:textId="77777777" w:rsidR="005769DB" w:rsidRDefault="005769DB">
      <w:r>
        <w:separator/>
      </w:r>
    </w:p>
  </w:endnote>
  <w:endnote w:type="continuationSeparator" w:id="0">
    <w:p w14:paraId="48737C98" w14:textId="77777777" w:rsidR="005769DB" w:rsidRDefault="0057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79A0" w14:textId="52527A51" w:rsidR="004E6DD1" w:rsidRPr="00FE25DC" w:rsidRDefault="004E6DD1" w:rsidP="00704AD0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344677">
      <w:rPr>
        <w:lang w:val="fr-FR"/>
      </w:rPr>
      <w:t>63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B8ADA" w14:textId="5ABA0E4A" w:rsidR="004E6DD1" w:rsidRPr="00FE25DC" w:rsidRDefault="004E6DD1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 w:rsidR="00344677">
      <w:rPr>
        <w:lang w:val="fr-FR"/>
      </w:rPr>
      <w:t>63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E3767" w14:textId="252856EE" w:rsidR="004E6DD1" w:rsidRPr="00FE25DC" w:rsidRDefault="004E6DD1" w:rsidP="003621EB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344677">
      <w:rPr>
        <w:lang w:val="fr-FR"/>
      </w:rPr>
      <w:t>63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7EE3" w14:textId="77777777" w:rsidR="005769DB" w:rsidRDefault="005769DB">
      <w:r>
        <w:separator/>
      </w:r>
    </w:p>
  </w:footnote>
  <w:footnote w:type="continuationSeparator" w:id="0">
    <w:p w14:paraId="30D87972" w14:textId="77777777" w:rsidR="005769DB" w:rsidRDefault="0057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8B56" w14:textId="77777777" w:rsidR="004E6DD1" w:rsidRDefault="004E6DD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4E6DD1" w:rsidRDefault="004E6DD1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78C1B21C">
                                <wp:extent cx="4019550" cy="1066800"/>
                                <wp:effectExtent l="0" t="0" r="0" b="0"/>
                                <wp:docPr id="4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" stroked="f">
              <v:textbox>
                <w:txbxContent>
                  <w:p w14:paraId="2D21B33F" w14:textId="77777777" w:rsidR="004E6DD1" w:rsidRDefault="004E6DD1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78C1B21C">
                          <wp:extent cx="4019550" cy="1066800"/>
                          <wp:effectExtent l="0" t="0" r="0" b="0"/>
                          <wp:docPr id="4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7245CF"/>
    <w:multiLevelType w:val="hybridMultilevel"/>
    <w:tmpl w:val="4000ABB8"/>
    <w:lvl w:ilvl="0" w:tplc="1F7A0024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12D69"/>
    <w:multiLevelType w:val="hybridMultilevel"/>
    <w:tmpl w:val="97728A94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2D3687"/>
    <w:multiLevelType w:val="hybridMultilevel"/>
    <w:tmpl w:val="1624C8E8"/>
    <w:lvl w:ilvl="0" w:tplc="C1682426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 w15:restartNumberingAfterBreak="0">
    <w:nsid w:val="1E6B2E48"/>
    <w:multiLevelType w:val="hybridMultilevel"/>
    <w:tmpl w:val="EF9CB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6F5A"/>
    <w:multiLevelType w:val="hybridMultilevel"/>
    <w:tmpl w:val="4EA0A6FC"/>
    <w:lvl w:ilvl="0" w:tplc="3012891A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 w15:restartNumberingAfterBreak="0">
    <w:nsid w:val="289A5EE5"/>
    <w:multiLevelType w:val="hybridMultilevel"/>
    <w:tmpl w:val="68DAF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697E44"/>
    <w:multiLevelType w:val="hybridMultilevel"/>
    <w:tmpl w:val="6FA22C16"/>
    <w:lvl w:ilvl="0" w:tplc="1BBE9A7E">
      <w:start w:val="1"/>
      <w:numFmt w:val="lowerLetter"/>
      <w:lvlText w:val="(%1)"/>
      <w:lvlJc w:val="left"/>
      <w:pPr>
        <w:tabs>
          <w:tab w:val="num" w:pos="709"/>
        </w:tabs>
        <w:ind w:left="709" w:hanging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B428D"/>
    <w:multiLevelType w:val="hybridMultilevel"/>
    <w:tmpl w:val="95DA5C84"/>
    <w:lvl w:ilvl="0" w:tplc="C4AA3CEC">
      <w:start w:val="1"/>
      <w:numFmt w:val="lowerLetter"/>
      <w:lvlText w:val="(%1)"/>
      <w:lvlJc w:val="left"/>
      <w:pPr>
        <w:tabs>
          <w:tab w:val="num" w:pos="1435"/>
        </w:tabs>
        <w:ind w:left="1435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37DD5D93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AD24FD3"/>
    <w:multiLevelType w:val="hybridMultilevel"/>
    <w:tmpl w:val="03CADD96"/>
    <w:lvl w:ilvl="0" w:tplc="0DBC333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C42CDB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A235619"/>
    <w:multiLevelType w:val="multilevel"/>
    <w:tmpl w:val="6BB2232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E61ABD"/>
    <w:multiLevelType w:val="hybridMultilevel"/>
    <w:tmpl w:val="B9C417CA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87105"/>
    <w:multiLevelType w:val="hybridMultilevel"/>
    <w:tmpl w:val="DD021C42"/>
    <w:lvl w:ilvl="0" w:tplc="08BA2884">
      <w:start w:val="1"/>
      <w:numFmt w:val="lowerLetter"/>
      <w:lvlText w:val="(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7" w15:restartNumberingAfterBreak="0">
    <w:nsid w:val="5A676A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63591F04"/>
    <w:multiLevelType w:val="hybridMultilevel"/>
    <w:tmpl w:val="19DA2FFC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3A459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775E2D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77C92C30"/>
    <w:multiLevelType w:val="hybridMultilevel"/>
    <w:tmpl w:val="37F89756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5B70">
      <w:start w:val="1"/>
      <w:numFmt w:val="lowerLetter"/>
      <w:lvlText w:val="(%2)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306EE2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8"/>
  </w:num>
  <w:num w:numId="15">
    <w:abstractNumId w:val="25"/>
  </w:num>
  <w:num w:numId="16">
    <w:abstractNumId w:val="22"/>
  </w:num>
  <w:num w:numId="17">
    <w:abstractNumId w:val="19"/>
  </w:num>
  <w:num w:numId="18">
    <w:abstractNumId w:val="26"/>
  </w:num>
  <w:num w:numId="19">
    <w:abstractNumId w:val="28"/>
  </w:num>
  <w:num w:numId="20">
    <w:abstractNumId w:val="13"/>
  </w:num>
  <w:num w:numId="21">
    <w:abstractNumId w:val="32"/>
  </w:num>
  <w:num w:numId="22">
    <w:abstractNumId w:val="11"/>
  </w:num>
  <w:num w:numId="23">
    <w:abstractNumId w:val="20"/>
  </w:num>
  <w:num w:numId="24">
    <w:abstractNumId w:val="16"/>
  </w:num>
  <w:num w:numId="25">
    <w:abstractNumId w:val="17"/>
  </w:num>
  <w:num w:numId="26">
    <w:abstractNumId w:val="12"/>
  </w:num>
  <w:num w:numId="27">
    <w:abstractNumId w:val="24"/>
  </w:num>
  <w:num w:numId="28">
    <w:abstractNumId w:val="23"/>
  </w:num>
  <w:num w:numId="29">
    <w:abstractNumId w:val="31"/>
  </w:num>
  <w:num w:numId="30">
    <w:abstractNumId w:val="33"/>
  </w:num>
  <w:num w:numId="31">
    <w:abstractNumId w:val="29"/>
  </w:num>
  <w:num w:numId="32">
    <w:abstractNumId w:val="27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12A2"/>
    <w:rsid w:val="00005CD9"/>
    <w:rsid w:val="0001080A"/>
    <w:rsid w:val="000111DE"/>
    <w:rsid w:val="00011671"/>
    <w:rsid w:val="000136A3"/>
    <w:rsid w:val="000159CD"/>
    <w:rsid w:val="0001712C"/>
    <w:rsid w:val="00017701"/>
    <w:rsid w:val="00023D3D"/>
    <w:rsid w:val="00024516"/>
    <w:rsid w:val="0002460F"/>
    <w:rsid w:val="00030EEC"/>
    <w:rsid w:val="00031342"/>
    <w:rsid w:val="000332C8"/>
    <w:rsid w:val="00034E6E"/>
    <w:rsid w:val="00042BA8"/>
    <w:rsid w:val="00042CAB"/>
    <w:rsid w:val="0004490E"/>
    <w:rsid w:val="00044B2A"/>
    <w:rsid w:val="00050BE5"/>
    <w:rsid w:val="0005205C"/>
    <w:rsid w:val="000522B9"/>
    <w:rsid w:val="000542EF"/>
    <w:rsid w:val="00055469"/>
    <w:rsid w:val="000555A9"/>
    <w:rsid w:val="00055E7D"/>
    <w:rsid w:val="00056582"/>
    <w:rsid w:val="00056766"/>
    <w:rsid w:val="00057414"/>
    <w:rsid w:val="00061640"/>
    <w:rsid w:val="00063586"/>
    <w:rsid w:val="0006482D"/>
    <w:rsid w:val="00065E75"/>
    <w:rsid w:val="0006721A"/>
    <w:rsid w:val="00071B46"/>
    <w:rsid w:val="00071E7F"/>
    <w:rsid w:val="00081297"/>
    <w:rsid w:val="00081CE0"/>
    <w:rsid w:val="000824E5"/>
    <w:rsid w:val="00082529"/>
    <w:rsid w:val="000836DD"/>
    <w:rsid w:val="00083CD9"/>
    <w:rsid w:val="00084D27"/>
    <w:rsid w:val="00085625"/>
    <w:rsid w:val="00086C6D"/>
    <w:rsid w:val="00090659"/>
    <w:rsid w:val="00090BC8"/>
    <w:rsid w:val="0009173E"/>
    <w:rsid w:val="00091A34"/>
    <w:rsid w:val="000931D6"/>
    <w:rsid w:val="0009395D"/>
    <w:rsid w:val="000950DA"/>
    <w:rsid w:val="00096155"/>
    <w:rsid w:val="00097CE8"/>
    <w:rsid w:val="000A098A"/>
    <w:rsid w:val="000A14FE"/>
    <w:rsid w:val="000A3E94"/>
    <w:rsid w:val="000A5682"/>
    <w:rsid w:val="000A665C"/>
    <w:rsid w:val="000B3429"/>
    <w:rsid w:val="000B42F1"/>
    <w:rsid w:val="000B4A61"/>
    <w:rsid w:val="000C1D63"/>
    <w:rsid w:val="000C2370"/>
    <w:rsid w:val="000C28BA"/>
    <w:rsid w:val="000C60BF"/>
    <w:rsid w:val="000C6187"/>
    <w:rsid w:val="000D1E6C"/>
    <w:rsid w:val="000D2FDE"/>
    <w:rsid w:val="000D5B87"/>
    <w:rsid w:val="000D5CC9"/>
    <w:rsid w:val="000E0020"/>
    <w:rsid w:val="000E1C02"/>
    <w:rsid w:val="000E23D9"/>
    <w:rsid w:val="000E32A8"/>
    <w:rsid w:val="000E3654"/>
    <w:rsid w:val="000E4773"/>
    <w:rsid w:val="000E493F"/>
    <w:rsid w:val="000E6AE4"/>
    <w:rsid w:val="000E762B"/>
    <w:rsid w:val="000E77FA"/>
    <w:rsid w:val="000F03A4"/>
    <w:rsid w:val="000F1E07"/>
    <w:rsid w:val="000F5EB0"/>
    <w:rsid w:val="001005AC"/>
    <w:rsid w:val="00100E38"/>
    <w:rsid w:val="00102289"/>
    <w:rsid w:val="0010248E"/>
    <w:rsid w:val="00102835"/>
    <w:rsid w:val="0010354C"/>
    <w:rsid w:val="00107225"/>
    <w:rsid w:val="001077B3"/>
    <w:rsid w:val="00110178"/>
    <w:rsid w:val="00111FDE"/>
    <w:rsid w:val="00112AE7"/>
    <w:rsid w:val="001202D2"/>
    <w:rsid w:val="0012054B"/>
    <w:rsid w:val="00125031"/>
    <w:rsid w:val="00125A08"/>
    <w:rsid w:val="00125EC7"/>
    <w:rsid w:val="00126032"/>
    <w:rsid w:val="00126D25"/>
    <w:rsid w:val="00133662"/>
    <w:rsid w:val="00133B6D"/>
    <w:rsid w:val="00135ACA"/>
    <w:rsid w:val="001367D8"/>
    <w:rsid w:val="001406DE"/>
    <w:rsid w:val="00140F3E"/>
    <w:rsid w:val="00141925"/>
    <w:rsid w:val="00141FEE"/>
    <w:rsid w:val="00145453"/>
    <w:rsid w:val="00146C19"/>
    <w:rsid w:val="00152F17"/>
    <w:rsid w:val="0015439C"/>
    <w:rsid w:val="001544A2"/>
    <w:rsid w:val="00154DB0"/>
    <w:rsid w:val="00155C6D"/>
    <w:rsid w:val="0016023E"/>
    <w:rsid w:val="0016113B"/>
    <w:rsid w:val="0016271B"/>
    <w:rsid w:val="001660D2"/>
    <w:rsid w:val="0017244C"/>
    <w:rsid w:val="00172F3D"/>
    <w:rsid w:val="001734F7"/>
    <w:rsid w:val="00173D40"/>
    <w:rsid w:val="001751AE"/>
    <w:rsid w:val="0017574E"/>
    <w:rsid w:val="00176066"/>
    <w:rsid w:val="00176FF2"/>
    <w:rsid w:val="00177B86"/>
    <w:rsid w:val="00182CF7"/>
    <w:rsid w:val="001837ED"/>
    <w:rsid w:val="001907DB"/>
    <w:rsid w:val="00193A2A"/>
    <w:rsid w:val="00194100"/>
    <w:rsid w:val="001A0F52"/>
    <w:rsid w:val="001A24FA"/>
    <w:rsid w:val="001A3423"/>
    <w:rsid w:val="001A52AD"/>
    <w:rsid w:val="001A6513"/>
    <w:rsid w:val="001A6BCD"/>
    <w:rsid w:val="001B3505"/>
    <w:rsid w:val="001B5751"/>
    <w:rsid w:val="001B5906"/>
    <w:rsid w:val="001C0360"/>
    <w:rsid w:val="001C1DBE"/>
    <w:rsid w:val="001C33DD"/>
    <w:rsid w:val="001C7C64"/>
    <w:rsid w:val="001D0B0B"/>
    <w:rsid w:val="001D2495"/>
    <w:rsid w:val="001D2541"/>
    <w:rsid w:val="001D38FA"/>
    <w:rsid w:val="001D67C5"/>
    <w:rsid w:val="001D7DC7"/>
    <w:rsid w:val="001E0487"/>
    <w:rsid w:val="001E0908"/>
    <w:rsid w:val="001E53A7"/>
    <w:rsid w:val="001E57E0"/>
    <w:rsid w:val="001E6370"/>
    <w:rsid w:val="001F07D5"/>
    <w:rsid w:val="001F1F46"/>
    <w:rsid w:val="001F4EA1"/>
    <w:rsid w:val="001F72B6"/>
    <w:rsid w:val="00201824"/>
    <w:rsid w:val="00202565"/>
    <w:rsid w:val="002037BB"/>
    <w:rsid w:val="00204CC1"/>
    <w:rsid w:val="002055C9"/>
    <w:rsid w:val="00206175"/>
    <w:rsid w:val="00206255"/>
    <w:rsid w:val="00207054"/>
    <w:rsid w:val="0020710A"/>
    <w:rsid w:val="0020768F"/>
    <w:rsid w:val="00210DE0"/>
    <w:rsid w:val="00214307"/>
    <w:rsid w:val="0021509A"/>
    <w:rsid w:val="002159AF"/>
    <w:rsid w:val="002164AD"/>
    <w:rsid w:val="00217364"/>
    <w:rsid w:val="00221DD9"/>
    <w:rsid w:val="002224E2"/>
    <w:rsid w:val="00224DCB"/>
    <w:rsid w:val="00227B04"/>
    <w:rsid w:val="002302AE"/>
    <w:rsid w:val="00230540"/>
    <w:rsid w:val="002313CD"/>
    <w:rsid w:val="00232E2E"/>
    <w:rsid w:val="00237CDE"/>
    <w:rsid w:val="00240921"/>
    <w:rsid w:val="002426DD"/>
    <w:rsid w:val="00246329"/>
    <w:rsid w:val="00246F24"/>
    <w:rsid w:val="002500C3"/>
    <w:rsid w:val="00251A5D"/>
    <w:rsid w:val="00252714"/>
    <w:rsid w:val="002527E9"/>
    <w:rsid w:val="002531CB"/>
    <w:rsid w:val="002533EE"/>
    <w:rsid w:val="002549A7"/>
    <w:rsid w:val="00254C2B"/>
    <w:rsid w:val="0025607D"/>
    <w:rsid w:val="00257234"/>
    <w:rsid w:val="00257CB6"/>
    <w:rsid w:val="0026104F"/>
    <w:rsid w:val="00263556"/>
    <w:rsid w:val="00263804"/>
    <w:rsid w:val="002644E6"/>
    <w:rsid w:val="00264CA9"/>
    <w:rsid w:val="00265374"/>
    <w:rsid w:val="00266D21"/>
    <w:rsid w:val="00267BB4"/>
    <w:rsid w:val="0027189A"/>
    <w:rsid w:val="00273EDC"/>
    <w:rsid w:val="00274388"/>
    <w:rsid w:val="00281BC6"/>
    <w:rsid w:val="0028308E"/>
    <w:rsid w:val="002843E3"/>
    <w:rsid w:val="00285215"/>
    <w:rsid w:val="00285D45"/>
    <w:rsid w:val="0028652A"/>
    <w:rsid w:val="002916A1"/>
    <w:rsid w:val="002916FD"/>
    <w:rsid w:val="002917B6"/>
    <w:rsid w:val="00291C2A"/>
    <w:rsid w:val="0029382E"/>
    <w:rsid w:val="00294FB6"/>
    <w:rsid w:val="00297539"/>
    <w:rsid w:val="0029774F"/>
    <w:rsid w:val="002A1756"/>
    <w:rsid w:val="002A38D0"/>
    <w:rsid w:val="002A4D1D"/>
    <w:rsid w:val="002B1746"/>
    <w:rsid w:val="002B1943"/>
    <w:rsid w:val="002B1BDF"/>
    <w:rsid w:val="002B27E4"/>
    <w:rsid w:val="002B441D"/>
    <w:rsid w:val="002B47BA"/>
    <w:rsid w:val="002B603F"/>
    <w:rsid w:val="002B6239"/>
    <w:rsid w:val="002B794A"/>
    <w:rsid w:val="002B7F3E"/>
    <w:rsid w:val="002C16DA"/>
    <w:rsid w:val="002C1BF2"/>
    <w:rsid w:val="002C292E"/>
    <w:rsid w:val="002C61B7"/>
    <w:rsid w:val="002C796B"/>
    <w:rsid w:val="002C7D74"/>
    <w:rsid w:val="002C7F14"/>
    <w:rsid w:val="002D2DDA"/>
    <w:rsid w:val="002D34CB"/>
    <w:rsid w:val="002D3D93"/>
    <w:rsid w:val="002D445F"/>
    <w:rsid w:val="002D587C"/>
    <w:rsid w:val="002D5AC6"/>
    <w:rsid w:val="002E0C02"/>
    <w:rsid w:val="002E6446"/>
    <w:rsid w:val="002E6A69"/>
    <w:rsid w:val="002E6F5C"/>
    <w:rsid w:val="002E71E9"/>
    <w:rsid w:val="002E7AA3"/>
    <w:rsid w:val="002E7B64"/>
    <w:rsid w:val="002F139A"/>
    <w:rsid w:val="002F16FC"/>
    <w:rsid w:val="00300642"/>
    <w:rsid w:val="0030119C"/>
    <w:rsid w:val="00302961"/>
    <w:rsid w:val="00303BC7"/>
    <w:rsid w:val="00304F38"/>
    <w:rsid w:val="00311336"/>
    <w:rsid w:val="0031617E"/>
    <w:rsid w:val="00317023"/>
    <w:rsid w:val="00317C16"/>
    <w:rsid w:val="00320A60"/>
    <w:rsid w:val="00322AC7"/>
    <w:rsid w:val="00323912"/>
    <w:rsid w:val="00324F88"/>
    <w:rsid w:val="0032509A"/>
    <w:rsid w:val="00326426"/>
    <w:rsid w:val="00326B65"/>
    <w:rsid w:val="003301DE"/>
    <w:rsid w:val="00330579"/>
    <w:rsid w:val="00331945"/>
    <w:rsid w:val="00332D4B"/>
    <w:rsid w:val="00333ECB"/>
    <w:rsid w:val="0033439D"/>
    <w:rsid w:val="0033542E"/>
    <w:rsid w:val="00335464"/>
    <w:rsid w:val="0033609F"/>
    <w:rsid w:val="003407C8"/>
    <w:rsid w:val="00340847"/>
    <w:rsid w:val="003416C8"/>
    <w:rsid w:val="00341C97"/>
    <w:rsid w:val="00344677"/>
    <w:rsid w:val="003457DA"/>
    <w:rsid w:val="003511CF"/>
    <w:rsid w:val="0035242E"/>
    <w:rsid w:val="0035748F"/>
    <w:rsid w:val="0036159F"/>
    <w:rsid w:val="003621EB"/>
    <w:rsid w:val="003663A9"/>
    <w:rsid w:val="00372CD3"/>
    <w:rsid w:val="00373899"/>
    <w:rsid w:val="00374AFF"/>
    <w:rsid w:val="00376D2B"/>
    <w:rsid w:val="00376F27"/>
    <w:rsid w:val="00377DF8"/>
    <w:rsid w:val="00380C4F"/>
    <w:rsid w:val="00381C44"/>
    <w:rsid w:val="003833A2"/>
    <w:rsid w:val="00384987"/>
    <w:rsid w:val="00385DA0"/>
    <w:rsid w:val="00392ECD"/>
    <w:rsid w:val="0039360F"/>
    <w:rsid w:val="00393632"/>
    <w:rsid w:val="003937DF"/>
    <w:rsid w:val="00394CAB"/>
    <w:rsid w:val="00395C96"/>
    <w:rsid w:val="003A18B9"/>
    <w:rsid w:val="003A2808"/>
    <w:rsid w:val="003A35BD"/>
    <w:rsid w:val="003A4BC6"/>
    <w:rsid w:val="003B5024"/>
    <w:rsid w:val="003B50C4"/>
    <w:rsid w:val="003B744E"/>
    <w:rsid w:val="003C141E"/>
    <w:rsid w:val="003C1AA1"/>
    <w:rsid w:val="003C1ED8"/>
    <w:rsid w:val="003C3484"/>
    <w:rsid w:val="003C3581"/>
    <w:rsid w:val="003C4AE7"/>
    <w:rsid w:val="003C57A8"/>
    <w:rsid w:val="003C5AE4"/>
    <w:rsid w:val="003D0F63"/>
    <w:rsid w:val="003D47F9"/>
    <w:rsid w:val="003D5296"/>
    <w:rsid w:val="003D58CB"/>
    <w:rsid w:val="003D6C67"/>
    <w:rsid w:val="003D752B"/>
    <w:rsid w:val="003E2F84"/>
    <w:rsid w:val="003E4D9E"/>
    <w:rsid w:val="003E540A"/>
    <w:rsid w:val="003E72F9"/>
    <w:rsid w:val="003F01B7"/>
    <w:rsid w:val="003F0305"/>
    <w:rsid w:val="003F08BE"/>
    <w:rsid w:val="003F4511"/>
    <w:rsid w:val="003F7FC0"/>
    <w:rsid w:val="00400D02"/>
    <w:rsid w:val="0040241E"/>
    <w:rsid w:val="00402818"/>
    <w:rsid w:val="004067F9"/>
    <w:rsid w:val="00406CF6"/>
    <w:rsid w:val="00413ABB"/>
    <w:rsid w:val="00415621"/>
    <w:rsid w:val="0041597F"/>
    <w:rsid w:val="00415C66"/>
    <w:rsid w:val="00416B65"/>
    <w:rsid w:val="0042273D"/>
    <w:rsid w:val="00422A16"/>
    <w:rsid w:val="0042409C"/>
    <w:rsid w:val="00424A54"/>
    <w:rsid w:val="00424B82"/>
    <w:rsid w:val="00424C8E"/>
    <w:rsid w:val="00424D70"/>
    <w:rsid w:val="00425C4F"/>
    <w:rsid w:val="00427140"/>
    <w:rsid w:val="00433ACE"/>
    <w:rsid w:val="00433B74"/>
    <w:rsid w:val="00434042"/>
    <w:rsid w:val="00434289"/>
    <w:rsid w:val="004349A9"/>
    <w:rsid w:val="00442A2D"/>
    <w:rsid w:val="00446454"/>
    <w:rsid w:val="004477E4"/>
    <w:rsid w:val="00452041"/>
    <w:rsid w:val="004605BE"/>
    <w:rsid w:val="00465B39"/>
    <w:rsid w:val="00465BCA"/>
    <w:rsid w:val="00470479"/>
    <w:rsid w:val="004704A2"/>
    <w:rsid w:val="00470EA1"/>
    <w:rsid w:val="004713E8"/>
    <w:rsid w:val="00471963"/>
    <w:rsid w:val="004720D4"/>
    <w:rsid w:val="00472329"/>
    <w:rsid w:val="00472A0E"/>
    <w:rsid w:val="00473034"/>
    <w:rsid w:val="00473512"/>
    <w:rsid w:val="00474923"/>
    <w:rsid w:val="00475682"/>
    <w:rsid w:val="00475D46"/>
    <w:rsid w:val="00476A6E"/>
    <w:rsid w:val="00477ADF"/>
    <w:rsid w:val="00480C08"/>
    <w:rsid w:val="0048126A"/>
    <w:rsid w:val="00481685"/>
    <w:rsid w:val="0048189E"/>
    <w:rsid w:val="004818EE"/>
    <w:rsid w:val="00481A10"/>
    <w:rsid w:val="00484FA7"/>
    <w:rsid w:val="00486564"/>
    <w:rsid w:val="004869A1"/>
    <w:rsid w:val="00487078"/>
    <w:rsid w:val="0049117B"/>
    <w:rsid w:val="00493B8A"/>
    <w:rsid w:val="00494F87"/>
    <w:rsid w:val="00495C52"/>
    <w:rsid w:val="00496187"/>
    <w:rsid w:val="00496268"/>
    <w:rsid w:val="004977B0"/>
    <w:rsid w:val="004A029B"/>
    <w:rsid w:val="004A04DB"/>
    <w:rsid w:val="004A309E"/>
    <w:rsid w:val="004A39EF"/>
    <w:rsid w:val="004A60C5"/>
    <w:rsid w:val="004A7690"/>
    <w:rsid w:val="004B193D"/>
    <w:rsid w:val="004B1C3C"/>
    <w:rsid w:val="004B2A25"/>
    <w:rsid w:val="004B30EE"/>
    <w:rsid w:val="004B49BB"/>
    <w:rsid w:val="004B5339"/>
    <w:rsid w:val="004B653F"/>
    <w:rsid w:val="004C03BF"/>
    <w:rsid w:val="004C16CA"/>
    <w:rsid w:val="004C421F"/>
    <w:rsid w:val="004C5E49"/>
    <w:rsid w:val="004C5FE7"/>
    <w:rsid w:val="004D1F2B"/>
    <w:rsid w:val="004D469E"/>
    <w:rsid w:val="004D65E3"/>
    <w:rsid w:val="004E06C3"/>
    <w:rsid w:val="004E125B"/>
    <w:rsid w:val="004E2513"/>
    <w:rsid w:val="004E2572"/>
    <w:rsid w:val="004E3E38"/>
    <w:rsid w:val="004E46DD"/>
    <w:rsid w:val="004E6DD1"/>
    <w:rsid w:val="004E726C"/>
    <w:rsid w:val="004E7BF1"/>
    <w:rsid w:val="004F081B"/>
    <w:rsid w:val="004F3C69"/>
    <w:rsid w:val="004F4EA6"/>
    <w:rsid w:val="004F764E"/>
    <w:rsid w:val="004F7B72"/>
    <w:rsid w:val="004F7D5E"/>
    <w:rsid w:val="00500A17"/>
    <w:rsid w:val="005018CA"/>
    <w:rsid w:val="00501FE0"/>
    <w:rsid w:val="00502E12"/>
    <w:rsid w:val="00507B3C"/>
    <w:rsid w:val="00510863"/>
    <w:rsid w:val="00513F2D"/>
    <w:rsid w:val="005177A4"/>
    <w:rsid w:val="0052004E"/>
    <w:rsid w:val="005204A8"/>
    <w:rsid w:val="0052166A"/>
    <w:rsid w:val="00523A9D"/>
    <w:rsid w:val="00527CD1"/>
    <w:rsid w:val="005301A2"/>
    <w:rsid w:val="005333A8"/>
    <w:rsid w:val="005359D7"/>
    <w:rsid w:val="005360CD"/>
    <w:rsid w:val="00537BE1"/>
    <w:rsid w:val="005400EC"/>
    <w:rsid w:val="0054256C"/>
    <w:rsid w:val="00542972"/>
    <w:rsid w:val="00542B23"/>
    <w:rsid w:val="00542F09"/>
    <w:rsid w:val="00543FBB"/>
    <w:rsid w:val="005444BC"/>
    <w:rsid w:val="00544716"/>
    <w:rsid w:val="005460E9"/>
    <w:rsid w:val="005504C7"/>
    <w:rsid w:val="00550CC0"/>
    <w:rsid w:val="0055251B"/>
    <w:rsid w:val="005539D2"/>
    <w:rsid w:val="005576BB"/>
    <w:rsid w:val="0056682A"/>
    <w:rsid w:val="005673D1"/>
    <w:rsid w:val="0057205F"/>
    <w:rsid w:val="00573BCB"/>
    <w:rsid w:val="005769DB"/>
    <w:rsid w:val="00577789"/>
    <w:rsid w:val="00585993"/>
    <w:rsid w:val="00587E94"/>
    <w:rsid w:val="005902B2"/>
    <w:rsid w:val="00590813"/>
    <w:rsid w:val="0059146E"/>
    <w:rsid w:val="005929F1"/>
    <w:rsid w:val="00593D15"/>
    <w:rsid w:val="00595495"/>
    <w:rsid w:val="00596332"/>
    <w:rsid w:val="00597BE1"/>
    <w:rsid w:val="00597F42"/>
    <w:rsid w:val="005A0BBF"/>
    <w:rsid w:val="005A114A"/>
    <w:rsid w:val="005A11B3"/>
    <w:rsid w:val="005A3914"/>
    <w:rsid w:val="005A4928"/>
    <w:rsid w:val="005A7414"/>
    <w:rsid w:val="005B07DA"/>
    <w:rsid w:val="005B3E0F"/>
    <w:rsid w:val="005B5778"/>
    <w:rsid w:val="005B63B5"/>
    <w:rsid w:val="005B65CF"/>
    <w:rsid w:val="005B6688"/>
    <w:rsid w:val="005B7A9A"/>
    <w:rsid w:val="005C02A7"/>
    <w:rsid w:val="005C34F7"/>
    <w:rsid w:val="005C51EC"/>
    <w:rsid w:val="005C57F6"/>
    <w:rsid w:val="005C6AB9"/>
    <w:rsid w:val="005C6FD3"/>
    <w:rsid w:val="005C7725"/>
    <w:rsid w:val="005C7740"/>
    <w:rsid w:val="005D0989"/>
    <w:rsid w:val="005D4AFB"/>
    <w:rsid w:val="005D5378"/>
    <w:rsid w:val="005D58F1"/>
    <w:rsid w:val="005D6E21"/>
    <w:rsid w:val="005D7E3B"/>
    <w:rsid w:val="005D7E69"/>
    <w:rsid w:val="005E2C03"/>
    <w:rsid w:val="005E6157"/>
    <w:rsid w:val="005E6158"/>
    <w:rsid w:val="005F3606"/>
    <w:rsid w:val="005F4F3D"/>
    <w:rsid w:val="005F6BF1"/>
    <w:rsid w:val="00600EEF"/>
    <w:rsid w:val="00601D8A"/>
    <w:rsid w:val="0060224C"/>
    <w:rsid w:val="006045CA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24CFE"/>
    <w:rsid w:val="00625686"/>
    <w:rsid w:val="006261E5"/>
    <w:rsid w:val="00626E7D"/>
    <w:rsid w:val="00630ED6"/>
    <w:rsid w:val="0063178C"/>
    <w:rsid w:val="00632DDF"/>
    <w:rsid w:val="00633915"/>
    <w:rsid w:val="006354B1"/>
    <w:rsid w:val="00636181"/>
    <w:rsid w:val="00636541"/>
    <w:rsid w:val="00636713"/>
    <w:rsid w:val="00637442"/>
    <w:rsid w:val="00640830"/>
    <w:rsid w:val="006419A5"/>
    <w:rsid w:val="006421EE"/>
    <w:rsid w:val="00643056"/>
    <w:rsid w:val="00646FAC"/>
    <w:rsid w:val="006472AC"/>
    <w:rsid w:val="00653BDA"/>
    <w:rsid w:val="00657792"/>
    <w:rsid w:val="0066181D"/>
    <w:rsid w:val="00661D90"/>
    <w:rsid w:val="0066213E"/>
    <w:rsid w:val="00665004"/>
    <w:rsid w:val="0066504E"/>
    <w:rsid w:val="006665E7"/>
    <w:rsid w:val="0066707D"/>
    <w:rsid w:val="006700CF"/>
    <w:rsid w:val="00671201"/>
    <w:rsid w:val="006724F0"/>
    <w:rsid w:val="00673832"/>
    <w:rsid w:val="00676AE1"/>
    <w:rsid w:val="006800D4"/>
    <w:rsid w:val="006801E0"/>
    <w:rsid w:val="00680D07"/>
    <w:rsid w:val="00682C14"/>
    <w:rsid w:val="00684317"/>
    <w:rsid w:val="006867B1"/>
    <w:rsid w:val="00690445"/>
    <w:rsid w:val="0069152E"/>
    <w:rsid w:val="006924DB"/>
    <w:rsid w:val="0069456F"/>
    <w:rsid w:val="00694A18"/>
    <w:rsid w:val="00696F94"/>
    <w:rsid w:val="006A0E9C"/>
    <w:rsid w:val="006A16BA"/>
    <w:rsid w:val="006A43B4"/>
    <w:rsid w:val="006A660A"/>
    <w:rsid w:val="006A75C1"/>
    <w:rsid w:val="006B0F4E"/>
    <w:rsid w:val="006B1E22"/>
    <w:rsid w:val="006B3D9C"/>
    <w:rsid w:val="006B44DE"/>
    <w:rsid w:val="006B5523"/>
    <w:rsid w:val="006B6702"/>
    <w:rsid w:val="006C03B7"/>
    <w:rsid w:val="006C32BA"/>
    <w:rsid w:val="006C5D78"/>
    <w:rsid w:val="006D00C4"/>
    <w:rsid w:val="006D0C76"/>
    <w:rsid w:val="006D1A38"/>
    <w:rsid w:val="006D1B60"/>
    <w:rsid w:val="006D1CEA"/>
    <w:rsid w:val="006D3922"/>
    <w:rsid w:val="006E0DE3"/>
    <w:rsid w:val="006E3246"/>
    <w:rsid w:val="006E3802"/>
    <w:rsid w:val="006E4FAA"/>
    <w:rsid w:val="006E52FD"/>
    <w:rsid w:val="006E5961"/>
    <w:rsid w:val="006E5E61"/>
    <w:rsid w:val="006E7154"/>
    <w:rsid w:val="006F468D"/>
    <w:rsid w:val="006F7005"/>
    <w:rsid w:val="0070125F"/>
    <w:rsid w:val="007014E9"/>
    <w:rsid w:val="00701CEC"/>
    <w:rsid w:val="007037B8"/>
    <w:rsid w:val="00704A95"/>
    <w:rsid w:val="00704AD0"/>
    <w:rsid w:val="00705199"/>
    <w:rsid w:val="007074E6"/>
    <w:rsid w:val="00711C9E"/>
    <w:rsid w:val="0071271C"/>
    <w:rsid w:val="00713D5D"/>
    <w:rsid w:val="00717640"/>
    <w:rsid w:val="00720866"/>
    <w:rsid w:val="00720A78"/>
    <w:rsid w:val="00720D5E"/>
    <w:rsid w:val="007239E2"/>
    <w:rsid w:val="00723CAE"/>
    <w:rsid w:val="00727D0F"/>
    <w:rsid w:val="00727EE3"/>
    <w:rsid w:val="00730485"/>
    <w:rsid w:val="007317A0"/>
    <w:rsid w:val="007337BF"/>
    <w:rsid w:val="00735060"/>
    <w:rsid w:val="00737AE1"/>
    <w:rsid w:val="00741F74"/>
    <w:rsid w:val="00742C49"/>
    <w:rsid w:val="00742E67"/>
    <w:rsid w:val="0074344D"/>
    <w:rsid w:val="00744119"/>
    <w:rsid w:val="00744ACC"/>
    <w:rsid w:val="00745701"/>
    <w:rsid w:val="007461AF"/>
    <w:rsid w:val="00746A77"/>
    <w:rsid w:val="0074710C"/>
    <w:rsid w:val="00747695"/>
    <w:rsid w:val="00747E0C"/>
    <w:rsid w:val="00750882"/>
    <w:rsid w:val="00753FC4"/>
    <w:rsid w:val="007549B3"/>
    <w:rsid w:val="007700C4"/>
    <w:rsid w:val="00771506"/>
    <w:rsid w:val="007747DB"/>
    <w:rsid w:val="007754E8"/>
    <w:rsid w:val="00775FB8"/>
    <w:rsid w:val="00776093"/>
    <w:rsid w:val="00781BB5"/>
    <w:rsid w:val="00782E02"/>
    <w:rsid w:val="00784AA5"/>
    <w:rsid w:val="007865DF"/>
    <w:rsid w:val="00786934"/>
    <w:rsid w:val="007912AD"/>
    <w:rsid w:val="00792D5E"/>
    <w:rsid w:val="0079363B"/>
    <w:rsid w:val="00793D6E"/>
    <w:rsid w:val="007946C0"/>
    <w:rsid w:val="007962A4"/>
    <w:rsid w:val="00797ADB"/>
    <w:rsid w:val="007A0AFF"/>
    <w:rsid w:val="007A150D"/>
    <w:rsid w:val="007A317E"/>
    <w:rsid w:val="007A4E17"/>
    <w:rsid w:val="007A6454"/>
    <w:rsid w:val="007B045D"/>
    <w:rsid w:val="007B20D0"/>
    <w:rsid w:val="007B53E8"/>
    <w:rsid w:val="007B796C"/>
    <w:rsid w:val="007C1651"/>
    <w:rsid w:val="007C232D"/>
    <w:rsid w:val="007C58C3"/>
    <w:rsid w:val="007C5BE5"/>
    <w:rsid w:val="007C6CBE"/>
    <w:rsid w:val="007C7A59"/>
    <w:rsid w:val="007D1A20"/>
    <w:rsid w:val="007D33D4"/>
    <w:rsid w:val="007D34D1"/>
    <w:rsid w:val="007D441E"/>
    <w:rsid w:val="007D5352"/>
    <w:rsid w:val="007D7659"/>
    <w:rsid w:val="007E190D"/>
    <w:rsid w:val="007E1A76"/>
    <w:rsid w:val="007E40F7"/>
    <w:rsid w:val="007E6EA7"/>
    <w:rsid w:val="007F04EA"/>
    <w:rsid w:val="007F0DB2"/>
    <w:rsid w:val="007F1E9B"/>
    <w:rsid w:val="007F2BB7"/>
    <w:rsid w:val="007F3D68"/>
    <w:rsid w:val="007F46CA"/>
    <w:rsid w:val="007F487C"/>
    <w:rsid w:val="007F6F80"/>
    <w:rsid w:val="007F7E77"/>
    <w:rsid w:val="00800177"/>
    <w:rsid w:val="00800F8D"/>
    <w:rsid w:val="00801CCC"/>
    <w:rsid w:val="00803B93"/>
    <w:rsid w:val="00804470"/>
    <w:rsid w:val="00804A9C"/>
    <w:rsid w:val="00813BCD"/>
    <w:rsid w:val="00813E7A"/>
    <w:rsid w:val="00813EC1"/>
    <w:rsid w:val="00815385"/>
    <w:rsid w:val="00815D89"/>
    <w:rsid w:val="0081632B"/>
    <w:rsid w:val="0082027B"/>
    <w:rsid w:val="00820994"/>
    <w:rsid w:val="00824110"/>
    <w:rsid w:val="008253C2"/>
    <w:rsid w:val="00825624"/>
    <w:rsid w:val="00826948"/>
    <w:rsid w:val="00826CF5"/>
    <w:rsid w:val="00827B6D"/>
    <w:rsid w:val="008306BA"/>
    <w:rsid w:val="008319C5"/>
    <w:rsid w:val="00832003"/>
    <w:rsid w:val="008333DD"/>
    <w:rsid w:val="0083575B"/>
    <w:rsid w:val="00835E51"/>
    <w:rsid w:val="00836678"/>
    <w:rsid w:val="00836AB0"/>
    <w:rsid w:val="008427FC"/>
    <w:rsid w:val="00845178"/>
    <w:rsid w:val="00851185"/>
    <w:rsid w:val="008570A3"/>
    <w:rsid w:val="00857E9A"/>
    <w:rsid w:val="00860652"/>
    <w:rsid w:val="0086251B"/>
    <w:rsid w:val="00862831"/>
    <w:rsid w:val="00862834"/>
    <w:rsid w:val="0086294B"/>
    <w:rsid w:val="00864A9F"/>
    <w:rsid w:val="00865131"/>
    <w:rsid w:val="00866FCC"/>
    <w:rsid w:val="00870B06"/>
    <w:rsid w:val="00871D03"/>
    <w:rsid w:val="00872EEB"/>
    <w:rsid w:val="00874211"/>
    <w:rsid w:val="008757FF"/>
    <w:rsid w:val="008761C5"/>
    <w:rsid w:val="00876E39"/>
    <w:rsid w:val="0087793A"/>
    <w:rsid w:val="008803CA"/>
    <w:rsid w:val="00881FC8"/>
    <w:rsid w:val="008858AB"/>
    <w:rsid w:val="00891943"/>
    <w:rsid w:val="008932FD"/>
    <w:rsid w:val="00893466"/>
    <w:rsid w:val="00893DE1"/>
    <w:rsid w:val="008A1EA5"/>
    <w:rsid w:val="008A2B40"/>
    <w:rsid w:val="008A2D73"/>
    <w:rsid w:val="008A6410"/>
    <w:rsid w:val="008A7415"/>
    <w:rsid w:val="008B0AE3"/>
    <w:rsid w:val="008B3C38"/>
    <w:rsid w:val="008B4C94"/>
    <w:rsid w:val="008B560E"/>
    <w:rsid w:val="008B5929"/>
    <w:rsid w:val="008B5ABB"/>
    <w:rsid w:val="008B634C"/>
    <w:rsid w:val="008B7C1F"/>
    <w:rsid w:val="008C17D6"/>
    <w:rsid w:val="008C1C3D"/>
    <w:rsid w:val="008C2EA2"/>
    <w:rsid w:val="008C5D7C"/>
    <w:rsid w:val="008C626C"/>
    <w:rsid w:val="008D0D04"/>
    <w:rsid w:val="008D10CC"/>
    <w:rsid w:val="008D15EE"/>
    <w:rsid w:val="008D3DB3"/>
    <w:rsid w:val="008D4AA7"/>
    <w:rsid w:val="008D59FB"/>
    <w:rsid w:val="008D722B"/>
    <w:rsid w:val="008D7CD3"/>
    <w:rsid w:val="008E18D1"/>
    <w:rsid w:val="008E268A"/>
    <w:rsid w:val="008E52C2"/>
    <w:rsid w:val="008E5457"/>
    <w:rsid w:val="008E5FBE"/>
    <w:rsid w:val="008E6001"/>
    <w:rsid w:val="008E7D28"/>
    <w:rsid w:val="008F1DD5"/>
    <w:rsid w:val="008F5233"/>
    <w:rsid w:val="008F6496"/>
    <w:rsid w:val="008F72D0"/>
    <w:rsid w:val="00906498"/>
    <w:rsid w:val="00907891"/>
    <w:rsid w:val="00910F99"/>
    <w:rsid w:val="00916CFD"/>
    <w:rsid w:val="009201C4"/>
    <w:rsid w:val="009204F1"/>
    <w:rsid w:val="009216C7"/>
    <w:rsid w:val="00922D97"/>
    <w:rsid w:val="00923AFF"/>
    <w:rsid w:val="00925111"/>
    <w:rsid w:val="009258CA"/>
    <w:rsid w:val="009267C8"/>
    <w:rsid w:val="00927E4F"/>
    <w:rsid w:val="0093075B"/>
    <w:rsid w:val="00934A50"/>
    <w:rsid w:val="00937513"/>
    <w:rsid w:val="009379C2"/>
    <w:rsid w:val="009407E7"/>
    <w:rsid w:val="009429ED"/>
    <w:rsid w:val="00945B15"/>
    <w:rsid w:val="00945ED1"/>
    <w:rsid w:val="00946BD2"/>
    <w:rsid w:val="0095532B"/>
    <w:rsid w:val="00955955"/>
    <w:rsid w:val="00956F25"/>
    <w:rsid w:val="0096095B"/>
    <w:rsid w:val="00960F88"/>
    <w:rsid w:val="00961A2C"/>
    <w:rsid w:val="00961F5D"/>
    <w:rsid w:val="00963263"/>
    <w:rsid w:val="0096332D"/>
    <w:rsid w:val="00963C1B"/>
    <w:rsid w:val="00963E37"/>
    <w:rsid w:val="0096527E"/>
    <w:rsid w:val="00971731"/>
    <w:rsid w:val="00971ADD"/>
    <w:rsid w:val="00972018"/>
    <w:rsid w:val="00973D70"/>
    <w:rsid w:val="00974790"/>
    <w:rsid w:val="009747AD"/>
    <w:rsid w:val="00976292"/>
    <w:rsid w:val="00976B93"/>
    <w:rsid w:val="00976E99"/>
    <w:rsid w:val="009775B7"/>
    <w:rsid w:val="00980638"/>
    <w:rsid w:val="00982636"/>
    <w:rsid w:val="00983655"/>
    <w:rsid w:val="0098659E"/>
    <w:rsid w:val="00990549"/>
    <w:rsid w:val="00991777"/>
    <w:rsid w:val="00991D61"/>
    <w:rsid w:val="00992DDD"/>
    <w:rsid w:val="00994C01"/>
    <w:rsid w:val="00994F41"/>
    <w:rsid w:val="00995650"/>
    <w:rsid w:val="0099756B"/>
    <w:rsid w:val="009A0915"/>
    <w:rsid w:val="009A0AD1"/>
    <w:rsid w:val="009A1178"/>
    <w:rsid w:val="009A2B8C"/>
    <w:rsid w:val="009A4515"/>
    <w:rsid w:val="009A5FD9"/>
    <w:rsid w:val="009B26A6"/>
    <w:rsid w:val="009B3937"/>
    <w:rsid w:val="009B61CE"/>
    <w:rsid w:val="009C053F"/>
    <w:rsid w:val="009C1929"/>
    <w:rsid w:val="009C38B7"/>
    <w:rsid w:val="009C5344"/>
    <w:rsid w:val="009C61E3"/>
    <w:rsid w:val="009C6ED9"/>
    <w:rsid w:val="009D0781"/>
    <w:rsid w:val="009D3F7D"/>
    <w:rsid w:val="009D4C65"/>
    <w:rsid w:val="009D5FC8"/>
    <w:rsid w:val="009D6472"/>
    <w:rsid w:val="009E01DC"/>
    <w:rsid w:val="009E18AD"/>
    <w:rsid w:val="009E4C29"/>
    <w:rsid w:val="009E4F81"/>
    <w:rsid w:val="009E652C"/>
    <w:rsid w:val="009F057D"/>
    <w:rsid w:val="009F43F0"/>
    <w:rsid w:val="009F520F"/>
    <w:rsid w:val="009F7098"/>
    <w:rsid w:val="00A03E8E"/>
    <w:rsid w:val="00A0423D"/>
    <w:rsid w:val="00A05561"/>
    <w:rsid w:val="00A064FD"/>
    <w:rsid w:val="00A06FA1"/>
    <w:rsid w:val="00A101C7"/>
    <w:rsid w:val="00A10968"/>
    <w:rsid w:val="00A126B8"/>
    <w:rsid w:val="00A13602"/>
    <w:rsid w:val="00A151A2"/>
    <w:rsid w:val="00A15749"/>
    <w:rsid w:val="00A15E0C"/>
    <w:rsid w:val="00A165A3"/>
    <w:rsid w:val="00A17277"/>
    <w:rsid w:val="00A175CA"/>
    <w:rsid w:val="00A17CD4"/>
    <w:rsid w:val="00A203B3"/>
    <w:rsid w:val="00A20851"/>
    <w:rsid w:val="00A20B97"/>
    <w:rsid w:val="00A240DF"/>
    <w:rsid w:val="00A270A8"/>
    <w:rsid w:val="00A27E6A"/>
    <w:rsid w:val="00A33A3D"/>
    <w:rsid w:val="00A37460"/>
    <w:rsid w:val="00A375D4"/>
    <w:rsid w:val="00A37F13"/>
    <w:rsid w:val="00A417B1"/>
    <w:rsid w:val="00A441E1"/>
    <w:rsid w:val="00A44AFE"/>
    <w:rsid w:val="00A51749"/>
    <w:rsid w:val="00A51B4B"/>
    <w:rsid w:val="00A527D1"/>
    <w:rsid w:val="00A52D11"/>
    <w:rsid w:val="00A57751"/>
    <w:rsid w:val="00A6112C"/>
    <w:rsid w:val="00A61D89"/>
    <w:rsid w:val="00A62C60"/>
    <w:rsid w:val="00A666D4"/>
    <w:rsid w:val="00A66EF7"/>
    <w:rsid w:val="00A6727A"/>
    <w:rsid w:val="00A70E49"/>
    <w:rsid w:val="00A71DEB"/>
    <w:rsid w:val="00A739ED"/>
    <w:rsid w:val="00A73ACE"/>
    <w:rsid w:val="00A773DC"/>
    <w:rsid w:val="00A8194D"/>
    <w:rsid w:val="00A81F54"/>
    <w:rsid w:val="00A83755"/>
    <w:rsid w:val="00A863AE"/>
    <w:rsid w:val="00A86D4C"/>
    <w:rsid w:val="00A872D6"/>
    <w:rsid w:val="00A932EA"/>
    <w:rsid w:val="00A9391A"/>
    <w:rsid w:val="00AA0BCF"/>
    <w:rsid w:val="00AB034D"/>
    <w:rsid w:val="00AB1DFA"/>
    <w:rsid w:val="00AB356C"/>
    <w:rsid w:val="00AB6B30"/>
    <w:rsid w:val="00AB6E32"/>
    <w:rsid w:val="00AC09F5"/>
    <w:rsid w:val="00AC2C23"/>
    <w:rsid w:val="00AC6699"/>
    <w:rsid w:val="00AC7657"/>
    <w:rsid w:val="00AD1009"/>
    <w:rsid w:val="00AD10CA"/>
    <w:rsid w:val="00AD2A02"/>
    <w:rsid w:val="00AD4FE8"/>
    <w:rsid w:val="00AD6348"/>
    <w:rsid w:val="00AD794D"/>
    <w:rsid w:val="00AE09DB"/>
    <w:rsid w:val="00AE1A96"/>
    <w:rsid w:val="00AE28AA"/>
    <w:rsid w:val="00AE295F"/>
    <w:rsid w:val="00AE41A3"/>
    <w:rsid w:val="00AE4716"/>
    <w:rsid w:val="00AE47F6"/>
    <w:rsid w:val="00AE551B"/>
    <w:rsid w:val="00AE7DC9"/>
    <w:rsid w:val="00AF1F63"/>
    <w:rsid w:val="00AF1FD3"/>
    <w:rsid w:val="00AF461D"/>
    <w:rsid w:val="00AF4802"/>
    <w:rsid w:val="00AF6600"/>
    <w:rsid w:val="00B0022A"/>
    <w:rsid w:val="00B00E25"/>
    <w:rsid w:val="00B00EBB"/>
    <w:rsid w:val="00B04A46"/>
    <w:rsid w:val="00B07F4B"/>
    <w:rsid w:val="00B11177"/>
    <w:rsid w:val="00B112D0"/>
    <w:rsid w:val="00B123D3"/>
    <w:rsid w:val="00B12407"/>
    <w:rsid w:val="00B12538"/>
    <w:rsid w:val="00B147C6"/>
    <w:rsid w:val="00B15310"/>
    <w:rsid w:val="00B15565"/>
    <w:rsid w:val="00B176AD"/>
    <w:rsid w:val="00B21270"/>
    <w:rsid w:val="00B21D2F"/>
    <w:rsid w:val="00B241DC"/>
    <w:rsid w:val="00B25A8E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5178"/>
    <w:rsid w:val="00B45CFC"/>
    <w:rsid w:val="00B46A84"/>
    <w:rsid w:val="00B46C2A"/>
    <w:rsid w:val="00B525DD"/>
    <w:rsid w:val="00B52898"/>
    <w:rsid w:val="00B60C9D"/>
    <w:rsid w:val="00B61BD6"/>
    <w:rsid w:val="00B6413C"/>
    <w:rsid w:val="00B64570"/>
    <w:rsid w:val="00B67DFE"/>
    <w:rsid w:val="00B752E7"/>
    <w:rsid w:val="00B90418"/>
    <w:rsid w:val="00B9158F"/>
    <w:rsid w:val="00B92A07"/>
    <w:rsid w:val="00B95F69"/>
    <w:rsid w:val="00BA0C1C"/>
    <w:rsid w:val="00BA1267"/>
    <w:rsid w:val="00BA4BA4"/>
    <w:rsid w:val="00BA5C0F"/>
    <w:rsid w:val="00BB1135"/>
    <w:rsid w:val="00BB6143"/>
    <w:rsid w:val="00BB61F6"/>
    <w:rsid w:val="00BB676A"/>
    <w:rsid w:val="00BC00BA"/>
    <w:rsid w:val="00BC0149"/>
    <w:rsid w:val="00BC21A8"/>
    <w:rsid w:val="00BC2373"/>
    <w:rsid w:val="00BC3E4A"/>
    <w:rsid w:val="00BC4D4B"/>
    <w:rsid w:val="00BC54AE"/>
    <w:rsid w:val="00BC5C1D"/>
    <w:rsid w:val="00BC5CE6"/>
    <w:rsid w:val="00BC79EC"/>
    <w:rsid w:val="00BC7D13"/>
    <w:rsid w:val="00BD0019"/>
    <w:rsid w:val="00BD02A2"/>
    <w:rsid w:val="00BD04DB"/>
    <w:rsid w:val="00BD296D"/>
    <w:rsid w:val="00BD3711"/>
    <w:rsid w:val="00BD5E51"/>
    <w:rsid w:val="00BD78FC"/>
    <w:rsid w:val="00BE11A8"/>
    <w:rsid w:val="00BE1876"/>
    <w:rsid w:val="00BE334C"/>
    <w:rsid w:val="00BE4005"/>
    <w:rsid w:val="00BE5F0D"/>
    <w:rsid w:val="00BE6A18"/>
    <w:rsid w:val="00BF13EF"/>
    <w:rsid w:val="00BF4B48"/>
    <w:rsid w:val="00C02534"/>
    <w:rsid w:val="00C03AA5"/>
    <w:rsid w:val="00C0404B"/>
    <w:rsid w:val="00C04F22"/>
    <w:rsid w:val="00C072E0"/>
    <w:rsid w:val="00C104D9"/>
    <w:rsid w:val="00C11BC8"/>
    <w:rsid w:val="00C1561F"/>
    <w:rsid w:val="00C20EFC"/>
    <w:rsid w:val="00C20FE7"/>
    <w:rsid w:val="00C21B42"/>
    <w:rsid w:val="00C22277"/>
    <w:rsid w:val="00C23FC7"/>
    <w:rsid w:val="00C249C3"/>
    <w:rsid w:val="00C30ADE"/>
    <w:rsid w:val="00C31F71"/>
    <w:rsid w:val="00C33220"/>
    <w:rsid w:val="00C3390C"/>
    <w:rsid w:val="00C3537A"/>
    <w:rsid w:val="00C35789"/>
    <w:rsid w:val="00C35C08"/>
    <w:rsid w:val="00C360E2"/>
    <w:rsid w:val="00C3662D"/>
    <w:rsid w:val="00C3679D"/>
    <w:rsid w:val="00C36DEF"/>
    <w:rsid w:val="00C41720"/>
    <w:rsid w:val="00C424F1"/>
    <w:rsid w:val="00C4400A"/>
    <w:rsid w:val="00C46136"/>
    <w:rsid w:val="00C465B2"/>
    <w:rsid w:val="00C46962"/>
    <w:rsid w:val="00C5233A"/>
    <w:rsid w:val="00C52C28"/>
    <w:rsid w:val="00C5332E"/>
    <w:rsid w:val="00C53A18"/>
    <w:rsid w:val="00C53E28"/>
    <w:rsid w:val="00C54F4A"/>
    <w:rsid w:val="00C57C75"/>
    <w:rsid w:val="00C617AF"/>
    <w:rsid w:val="00C6231D"/>
    <w:rsid w:val="00C630D3"/>
    <w:rsid w:val="00C63DB3"/>
    <w:rsid w:val="00C65020"/>
    <w:rsid w:val="00C66B3C"/>
    <w:rsid w:val="00C67EAB"/>
    <w:rsid w:val="00C72879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4C22"/>
    <w:rsid w:val="00C86416"/>
    <w:rsid w:val="00C86756"/>
    <w:rsid w:val="00C87453"/>
    <w:rsid w:val="00C917A3"/>
    <w:rsid w:val="00C942AD"/>
    <w:rsid w:val="00C959C6"/>
    <w:rsid w:val="00C97C19"/>
    <w:rsid w:val="00CA0265"/>
    <w:rsid w:val="00CA190E"/>
    <w:rsid w:val="00CA2162"/>
    <w:rsid w:val="00CA2854"/>
    <w:rsid w:val="00CA2914"/>
    <w:rsid w:val="00CA481C"/>
    <w:rsid w:val="00CA67B5"/>
    <w:rsid w:val="00CA7A41"/>
    <w:rsid w:val="00CA7A58"/>
    <w:rsid w:val="00CB3F99"/>
    <w:rsid w:val="00CB7026"/>
    <w:rsid w:val="00CC0B9B"/>
    <w:rsid w:val="00CC46C5"/>
    <w:rsid w:val="00CC4AD5"/>
    <w:rsid w:val="00CC5870"/>
    <w:rsid w:val="00CC72CE"/>
    <w:rsid w:val="00CD0E6D"/>
    <w:rsid w:val="00CD215E"/>
    <w:rsid w:val="00CD3A54"/>
    <w:rsid w:val="00CD3D30"/>
    <w:rsid w:val="00CD4EA2"/>
    <w:rsid w:val="00CD6B2A"/>
    <w:rsid w:val="00CD6D02"/>
    <w:rsid w:val="00CE1430"/>
    <w:rsid w:val="00CE1CB6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42F6"/>
    <w:rsid w:val="00CF692C"/>
    <w:rsid w:val="00CF6CB2"/>
    <w:rsid w:val="00CF7D9C"/>
    <w:rsid w:val="00D0056D"/>
    <w:rsid w:val="00D04868"/>
    <w:rsid w:val="00D1061F"/>
    <w:rsid w:val="00D10ABC"/>
    <w:rsid w:val="00D121B4"/>
    <w:rsid w:val="00D12A3A"/>
    <w:rsid w:val="00D14A42"/>
    <w:rsid w:val="00D201FA"/>
    <w:rsid w:val="00D21747"/>
    <w:rsid w:val="00D24338"/>
    <w:rsid w:val="00D247D6"/>
    <w:rsid w:val="00D252A2"/>
    <w:rsid w:val="00D26B92"/>
    <w:rsid w:val="00D30C77"/>
    <w:rsid w:val="00D3248A"/>
    <w:rsid w:val="00D33E38"/>
    <w:rsid w:val="00D34262"/>
    <w:rsid w:val="00D34E20"/>
    <w:rsid w:val="00D36721"/>
    <w:rsid w:val="00D36793"/>
    <w:rsid w:val="00D37782"/>
    <w:rsid w:val="00D40B62"/>
    <w:rsid w:val="00D433A9"/>
    <w:rsid w:val="00D45E1F"/>
    <w:rsid w:val="00D46B06"/>
    <w:rsid w:val="00D476E8"/>
    <w:rsid w:val="00D527F0"/>
    <w:rsid w:val="00D52CC5"/>
    <w:rsid w:val="00D55352"/>
    <w:rsid w:val="00D55AF1"/>
    <w:rsid w:val="00D55B0E"/>
    <w:rsid w:val="00D5794F"/>
    <w:rsid w:val="00D64E16"/>
    <w:rsid w:val="00D6541A"/>
    <w:rsid w:val="00D71794"/>
    <w:rsid w:val="00D71ACD"/>
    <w:rsid w:val="00D72FD0"/>
    <w:rsid w:val="00D742C8"/>
    <w:rsid w:val="00D745D3"/>
    <w:rsid w:val="00D74B8B"/>
    <w:rsid w:val="00D750C7"/>
    <w:rsid w:val="00D831F1"/>
    <w:rsid w:val="00D84A8D"/>
    <w:rsid w:val="00D84EAE"/>
    <w:rsid w:val="00D91110"/>
    <w:rsid w:val="00D93292"/>
    <w:rsid w:val="00D94799"/>
    <w:rsid w:val="00D948FE"/>
    <w:rsid w:val="00D96C0F"/>
    <w:rsid w:val="00D9705E"/>
    <w:rsid w:val="00D97F6F"/>
    <w:rsid w:val="00D97FF3"/>
    <w:rsid w:val="00DA336C"/>
    <w:rsid w:val="00DA7132"/>
    <w:rsid w:val="00DB5BF4"/>
    <w:rsid w:val="00DB5E1D"/>
    <w:rsid w:val="00DB5EE0"/>
    <w:rsid w:val="00DC1EB7"/>
    <w:rsid w:val="00DC21BE"/>
    <w:rsid w:val="00DC29F5"/>
    <w:rsid w:val="00DC41CD"/>
    <w:rsid w:val="00DC47C1"/>
    <w:rsid w:val="00DC6414"/>
    <w:rsid w:val="00DC665B"/>
    <w:rsid w:val="00DD199F"/>
    <w:rsid w:val="00DD24BA"/>
    <w:rsid w:val="00DD2689"/>
    <w:rsid w:val="00DD3899"/>
    <w:rsid w:val="00DD3D5A"/>
    <w:rsid w:val="00DD3F40"/>
    <w:rsid w:val="00DD49B5"/>
    <w:rsid w:val="00DD4E1E"/>
    <w:rsid w:val="00DD5A5C"/>
    <w:rsid w:val="00DD6324"/>
    <w:rsid w:val="00DE0CC6"/>
    <w:rsid w:val="00DE371E"/>
    <w:rsid w:val="00DE4B91"/>
    <w:rsid w:val="00DF04BD"/>
    <w:rsid w:val="00DF0B27"/>
    <w:rsid w:val="00DF3F61"/>
    <w:rsid w:val="00DF6ECB"/>
    <w:rsid w:val="00DF7C64"/>
    <w:rsid w:val="00E00175"/>
    <w:rsid w:val="00E00D1B"/>
    <w:rsid w:val="00E01155"/>
    <w:rsid w:val="00E01D5A"/>
    <w:rsid w:val="00E06D3F"/>
    <w:rsid w:val="00E10BE3"/>
    <w:rsid w:val="00E10F49"/>
    <w:rsid w:val="00E118FF"/>
    <w:rsid w:val="00E14171"/>
    <w:rsid w:val="00E1686E"/>
    <w:rsid w:val="00E17C6F"/>
    <w:rsid w:val="00E22D0B"/>
    <w:rsid w:val="00E278EE"/>
    <w:rsid w:val="00E27E1E"/>
    <w:rsid w:val="00E329C4"/>
    <w:rsid w:val="00E32D47"/>
    <w:rsid w:val="00E37D77"/>
    <w:rsid w:val="00E40B6F"/>
    <w:rsid w:val="00E42902"/>
    <w:rsid w:val="00E4406E"/>
    <w:rsid w:val="00E45979"/>
    <w:rsid w:val="00E469ED"/>
    <w:rsid w:val="00E46C95"/>
    <w:rsid w:val="00E46F2F"/>
    <w:rsid w:val="00E4782D"/>
    <w:rsid w:val="00E617A0"/>
    <w:rsid w:val="00E63DE2"/>
    <w:rsid w:val="00E646C7"/>
    <w:rsid w:val="00E648A6"/>
    <w:rsid w:val="00E673C5"/>
    <w:rsid w:val="00E67A1B"/>
    <w:rsid w:val="00E707AF"/>
    <w:rsid w:val="00E70AF2"/>
    <w:rsid w:val="00E71A83"/>
    <w:rsid w:val="00E72695"/>
    <w:rsid w:val="00E72C68"/>
    <w:rsid w:val="00E7462A"/>
    <w:rsid w:val="00E75338"/>
    <w:rsid w:val="00E8001A"/>
    <w:rsid w:val="00E800D8"/>
    <w:rsid w:val="00E81B20"/>
    <w:rsid w:val="00E86C6F"/>
    <w:rsid w:val="00E87BBA"/>
    <w:rsid w:val="00E91644"/>
    <w:rsid w:val="00E928F7"/>
    <w:rsid w:val="00E9452F"/>
    <w:rsid w:val="00E9457C"/>
    <w:rsid w:val="00E949B9"/>
    <w:rsid w:val="00E9597C"/>
    <w:rsid w:val="00E96AE6"/>
    <w:rsid w:val="00E96BE0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4589"/>
    <w:rsid w:val="00EA4990"/>
    <w:rsid w:val="00EA4BD4"/>
    <w:rsid w:val="00EA52C7"/>
    <w:rsid w:val="00EA61D5"/>
    <w:rsid w:val="00EA65B9"/>
    <w:rsid w:val="00EA6EE9"/>
    <w:rsid w:val="00EB0B75"/>
    <w:rsid w:val="00EB23AD"/>
    <w:rsid w:val="00EB4675"/>
    <w:rsid w:val="00EB4E95"/>
    <w:rsid w:val="00EB50B2"/>
    <w:rsid w:val="00EB7FA8"/>
    <w:rsid w:val="00EC015D"/>
    <w:rsid w:val="00EC043A"/>
    <w:rsid w:val="00EC65B2"/>
    <w:rsid w:val="00ED1528"/>
    <w:rsid w:val="00ED2454"/>
    <w:rsid w:val="00ED35BD"/>
    <w:rsid w:val="00ED44E4"/>
    <w:rsid w:val="00ED5D81"/>
    <w:rsid w:val="00EE0020"/>
    <w:rsid w:val="00EE4C7C"/>
    <w:rsid w:val="00EE5832"/>
    <w:rsid w:val="00EE61AE"/>
    <w:rsid w:val="00EE6D41"/>
    <w:rsid w:val="00EF189A"/>
    <w:rsid w:val="00EF18C2"/>
    <w:rsid w:val="00F057BB"/>
    <w:rsid w:val="00F06069"/>
    <w:rsid w:val="00F10D6F"/>
    <w:rsid w:val="00F12C8B"/>
    <w:rsid w:val="00F1314E"/>
    <w:rsid w:val="00F17D88"/>
    <w:rsid w:val="00F20DC9"/>
    <w:rsid w:val="00F21C90"/>
    <w:rsid w:val="00F22DA6"/>
    <w:rsid w:val="00F22F01"/>
    <w:rsid w:val="00F230FB"/>
    <w:rsid w:val="00F24071"/>
    <w:rsid w:val="00F24172"/>
    <w:rsid w:val="00F24B4D"/>
    <w:rsid w:val="00F261BF"/>
    <w:rsid w:val="00F26B37"/>
    <w:rsid w:val="00F27EFF"/>
    <w:rsid w:val="00F27F79"/>
    <w:rsid w:val="00F27FC7"/>
    <w:rsid w:val="00F32593"/>
    <w:rsid w:val="00F366A0"/>
    <w:rsid w:val="00F40BCB"/>
    <w:rsid w:val="00F41B9C"/>
    <w:rsid w:val="00F432BB"/>
    <w:rsid w:val="00F448C6"/>
    <w:rsid w:val="00F45047"/>
    <w:rsid w:val="00F4712A"/>
    <w:rsid w:val="00F4731B"/>
    <w:rsid w:val="00F474DC"/>
    <w:rsid w:val="00F5060D"/>
    <w:rsid w:val="00F5111D"/>
    <w:rsid w:val="00F5123D"/>
    <w:rsid w:val="00F51FF8"/>
    <w:rsid w:val="00F52BEC"/>
    <w:rsid w:val="00F52DC2"/>
    <w:rsid w:val="00F537AF"/>
    <w:rsid w:val="00F57253"/>
    <w:rsid w:val="00F610CB"/>
    <w:rsid w:val="00F63542"/>
    <w:rsid w:val="00F6482B"/>
    <w:rsid w:val="00F662EF"/>
    <w:rsid w:val="00F67367"/>
    <w:rsid w:val="00F74230"/>
    <w:rsid w:val="00F77752"/>
    <w:rsid w:val="00F80026"/>
    <w:rsid w:val="00F81CB2"/>
    <w:rsid w:val="00F81E47"/>
    <w:rsid w:val="00F837CF"/>
    <w:rsid w:val="00F8471B"/>
    <w:rsid w:val="00F848D2"/>
    <w:rsid w:val="00F84E9D"/>
    <w:rsid w:val="00F911FF"/>
    <w:rsid w:val="00F92C7A"/>
    <w:rsid w:val="00F94BF8"/>
    <w:rsid w:val="00F94E2F"/>
    <w:rsid w:val="00F95457"/>
    <w:rsid w:val="00FA0A7A"/>
    <w:rsid w:val="00FA635F"/>
    <w:rsid w:val="00FA68BD"/>
    <w:rsid w:val="00FA7551"/>
    <w:rsid w:val="00FB082C"/>
    <w:rsid w:val="00FB151D"/>
    <w:rsid w:val="00FB1937"/>
    <w:rsid w:val="00FB3215"/>
    <w:rsid w:val="00FB3E75"/>
    <w:rsid w:val="00FB6BB6"/>
    <w:rsid w:val="00FB7896"/>
    <w:rsid w:val="00FC115C"/>
    <w:rsid w:val="00FC2524"/>
    <w:rsid w:val="00FC3B10"/>
    <w:rsid w:val="00FC4E3D"/>
    <w:rsid w:val="00FC59CA"/>
    <w:rsid w:val="00FC6985"/>
    <w:rsid w:val="00FC6C7C"/>
    <w:rsid w:val="00FC6DCB"/>
    <w:rsid w:val="00FD41BB"/>
    <w:rsid w:val="00FD433F"/>
    <w:rsid w:val="00FD5B1D"/>
    <w:rsid w:val="00FD7D1F"/>
    <w:rsid w:val="00FE22FA"/>
    <w:rsid w:val="00FE25DC"/>
    <w:rsid w:val="00FE3809"/>
    <w:rsid w:val="00FE4539"/>
    <w:rsid w:val="00FE4BF0"/>
    <w:rsid w:val="00FE4F16"/>
    <w:rsid w:val="00FE7BD0"/>
    <w:rsid w:val="00FF03BC"/>
    <w:rsid w:val="00FF0A91"/>
    <w:rsid w:val="00FF12A1"/>
    <w:rsid w:val="00FF1E2D"/>
    <w:rsid w:val="00FF39E1"/>
    <w:rsid w:val="00FF5F05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5F568E"/>
  <w15:docId w15:val="{FDDC3194-0C5B-4E2C-9269-21DB1976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AE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737A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7AE1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7D9A-B79A-4CD2-BAAC-8E52939D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1959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EX63/20</vt:lpstr>
    </vt:vector>
  </TitlesOfParts>
  <Company>Civil Aviation Safety Authority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EX63/20</dc:title>
  <dc:subject>Licensing, and Operator Training and Checking (Extensions of Time Due to COVID-19) Exemptions Amendment Instrument 2020 (No. 1)</dc:subject>
  <dc:creator>Civil Aviation Safety Authority</dc:creator>
  <cp:lastModifiedBy>Macleod, Kimmi</cp:lastModifiedBy>
  <cp:revision>4</cp:revision>
  <cp:lastPrinted>2020-04-05T21:50:00Z</cp:lastPrinted>
  <dcterms:created xsi:type="dcterms:W3CDTF">2020-04-06T05:18:00Z</dcterms:created>
  <dcterms:modified xsi:type="dcterms:W3CDTF">2020-04-06T07:26:00Z</dcterms:modified>
  <cp:category>Exemptions</cp:category>
</cp:coreProperties>
</file>