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12D11F" w14:textId="77777777" w:rsidR="00FA6784" w:rsidRPr="00B97848" w:rsidRDefault="00FA6784" w:rsidP="00FA6784">
      <w:pPr>
        <w:pStyle w:val="H3"/>
        <w:jc w:val="center"/>
        <w:rPr>
          <w:sz w:val="24"/>
          <w:szCs w:val="24"/>
        </w:rPr>
      </w:pPr>
      <w:r w:rsidRPr="00B97848">
        <w:rPr>
          <w:sz w:val="24"/>
          <w:szCs w:val="24"/>
        </w:rPr>
        <w:t>EXPLANATORY STATEMENT</w:t>
      </w:r>
    </w:p>
    <w:p w14:paraId="2412D120" w14:textId="77777777" w:rsidR="00FA6784" w:rsidRPr="00B97848" w:rsidRDefault="00FA6784" w:rsidP="00FA6784">
      <w:pPr>
        <w:jc w:val="center"/>
        <w:rPr>
          <w:sz w:val="22"/>
          <w:szCs w:val="22"/>
        </w:rPr>
      </w:pPr>
    </w:p>
    <w:p w14:paraId="2412D121" w14:textId="63CEE356" w:rsidR="00FA6784" w:rsidRPr="00B97848" w:rsidRDefault="00642368" w:rsidP="00FA6784">
      <w:pPr>
        <w:jc w:val="center"/>
      </w:pPr>
      <w:r w:rsidRPr="00B97848">
        <w:t xml:space="preserve">Issued by </w:t>
      </w:r>
      <w:r w:rsidR="00BD24CC" w:rsidRPr="00B97848">
        <w:t xml:space="preserve">the </w:t>
      </w:r>
      <w:r w:rsidR="00FA6784" w:rsidRPr="00B97848">
        <w:t>Minister for Health</w:t>
      </w:r>
    </w:p>
    <w:p w14:paraId="2412D122" w14:textId="77777777" w:rsidR="00FA6784" w:rsidRPr="00B97848" w:rsidRDefault="00FA6784" w:rsidP="00FA6784">
      <w:pPr>
        <w:jc w:val="center"/>
        <w:rPr>
          <w:i/>
          <w:iCs/>
          <w:sz w:val="20"/>
        </w:rPr>
      </w:pPr>
    </w:p>
    <w:p w14:paraId="2412D123" w14:textId="77777777" w:rsidR="00FA6784" w:rsidRPr="00B97848" w:rsidRDefault="00FA6784" w:rsidP="00FA6784">
      <w:pPr>
        <w:jc w:val="center"/>
        <w:rPr>
          <w:i/>
          <w:iCs/>
        </w:rPr>
      </w:pPr>
      <w:r w:rsidRPr="00B97848">
        <w:rPr>
          <w:i/>
          <w:iCs/>
        </w:rPr>
        <w:t>Health Insurance Act 1973</w:t>
      </w:r>
    </w:p>
    <w:p w14:paraId="2412D124" w14:textId="77777777" w:rsidR="00A1739A" w:rsidRPr="00B97848" w:rsidRDefault="00A1739A" w:rsidP="00A1739A">
      <w:pPr>
        <w:rPr>
          <w:szCs w:val="24"/>
          <w:u w:val="single"/>
        </w:rPr>
      </w:pPr>
    </w:p>
    <w:p w14:paraId="2838A7B4" w14:textId="4B91D298" w:rsidR="00FD602D" w:rsidRPr="00B97848" w:rsidRDefault="00CA3967" w:rsidP="00961795">
      <w:pPr>
        <w:ind w:right="84"/>
        <w:jc w:val="center"/>
        <w:rPr>
          <w:szCs w:val="24"/>
        </w:rPr>
      </w:pPr>
      <w:r w:rsidRPr="00B97848">
        <w:rPr>
          <w:i/>
        </w:rPr>
        <w:t>Health Insurance (Section 3C General Medical Services –</w:t>
      </w:r>
      <w:r w:rsidR="00735ED1" w:rsidRPr="00B97848">
        <w:rPr>
          <w:i/>
        </w:rPr>
        <w:t xml:space="preserve"> </w:t>
      </w:r>
      <w:r w:rsidRPr="00B97848">
        <w:rPr>
          <w:i/>
        </w:rPr>
        <w:t xml:space="preserve">COVID-19 </w:t>
      </w:r>
      <w:r w:rsidR="00CD1788" w:rsidRPr="00B97848">
        <w:rPr>
          <w:i/>
        </w:rPr>
        <w:t>Telehealth and Telephone Attendances</w:t>
      </w:r>
      <w:r w:rsidRPr="00B97848">
        <w:rPr>
          <w:i/>
        </w:rPr>
        <w:t xml:space="preserve">) Amendment </w:t>
      </w:r>
      <w:r w:rsidR="00CD1788" w:rsidRPr="00B97848">
        <w:rPr>
          <w:i/>
        </w:rPr>
        <w:t xml:space="preserve">(Bulk-billing) </w:t>
      </w:r>
      <w:r w:rsidRPr="00B97848">
        <w:rPr>
          <w:i/>
        </w:rPr>
        <w:t>Determination 2020</w:t>
      </w:r>
    </w:p>
    <w:p w14:paraId="052E97C1" w14:textId="77777777" w:rsidR="00164A69" w:rsidRPr="00B97848" w:rsidRDefault="00164A69" w:rsidP="004C6AE7">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rPr>
          <w:shd w:val="clear" w:color="auto" w:fill="FFFFFF"/>
        </w:rPr>
      </w:pPr>
    </w:p>
    <w:p w14:paraId="30CCE728" w14:textId="791929DF" w:rsidR="00164A69" w:rsidRPr="00B97848" w:rsidRDefault="00164A69" w:rsidP="00164A69">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rPr>
          <w:shd w:val="clear" w:color="auto" w:fill="FFFFFF"/>
        </w:rPr>
      </w:pPr>
      <w:r w:rsidRPr="00B97848">
        <w:rPr>
          <w:shd w:val="clear" w:color="auto" w:fill="FFFFFF"/>
        </w:rPr>
        <w:t xml:space="preserve">Subsection 3C(1) of the </w:t>
      </w:r>
      <w:r w:rsidRPr="00B97848">
        <w:rPr>
          <w:i/>
          <w:shd w:val="clear" w:color="auto" w:fill="FFFFFF"/>
        </w:rPr>
        <w:t>Health Insurance Act 1973</w:t>
      </w:r>
      <w:r w:rsidRPr="00B97848">
        <w:rPr>
          <w:shd w:val="clear" w:color="auto" w:fill="FFFFFF"/>
        </w:rPr>
        <w:t xml:space="preserve"> (the Act) </w:t>
      </w:r>
      <w:r w:rsidR="00477C74" w:rsidRPr="00B97848">
        <w:rPr>
          <w:shd w:val="clear" w:color="auto" w:fill="FFFFFF"/>
        </w:rPr>
        <w:t>provide</w:t>
      </w:r>
      <w:r w:rsidR="002E5708" w:rsidRPr="00B97848">
        <w:rPr>
          <w:shd w:val="clear" w:color="auto" w:fill="FFFFFF"/>
        </w:rPr>
        <w:t>s</w:t>
      </w:r>
      <w:r w:rsidR="00477C74" w:rsidRPr="00B97848">
        <w:rPr>
          <w:shd w:val="clear" w:color="auto" w:fill="FFFFFF"/>
        </w:rPr>
        <w:t xml:space="preserve"> that</w:t>
      </w:r>
      <w:r w:rsidRPr="00B97848">
        <w:rPr>
          <w:shd w:val="clear" w:color="auto" w:fill="FFFFFF"/>
        </w:rPr>
        <w:t xml:space="preserve"> the Minister </w:t>
      </w:r>
      <w:r w:rsidR="00477C74" w:rsidRPr="00B97848">
        <w:rPr>
          <w:shd w:val="clear" w:color="auto" w:fill="FFFFFF"/>
        </w:rPr>
        <w:t>may</w:t>
      </w:r>
      <w:r w:rsidRPr="00B97848">
        <w:rPr>
          <w:shd w:val="clear" w:color="auto" w:fill="FFFFFF"/>
        </w:rPr>
        <w:t xml:space="preserve">, by legislative instrument, determine that a health service not specified in an item in the </w:t>
      </w:r>
      <w:r w:rsidR="00231CD0" w:rsidRPr="00B97848">
        <w:rPr>
          <w:shd w:val="clear" w:color="auto" w:fill="FFFFFF"/>
        </w:rPr>
        <w:t>general medical services t</w:t>
      </w:r>
      <w:r w:rsidRPr="00B97848">
        <w:rPr>
          <w:shd w:val="clear" w:color="auto" w:fill="FFFFFF"/>
        </w:rPr>
        <w:t xml:space="preserve">able </w:t>
      </w:r>
      <w:r w:rsidR="00D01D5A" w:rsidRPr="00B97848">
        <w:rPr>
          <w:shd w:val="clear" w:color="auto" w:fill="FFFFFF"/>
        </w:rPr>
        <w:t xml:space="preserve">(the Table) </w:t>
      </w:r>
      <w:r w:rsidRPr="00B97848">
        <w:rPr>
          <w:shd w:val="clear" w:color="auto" w:fill="FFFFFF"/>
        </w:rPr>
        <w:t xml:space="preserve">shall, in specified circumstances and for specified statutory provisions, be treated as if it were specified in the </w:t>
      </w:r>
      <w:r w:rsidR="00D01D5A" w:rsidRPr="00B97848">
        <w:rPr>
          <w:shd w:val="clear" w:color="auto" w:fill="FFFFFF"/>
        </w:rPr>
        <w:t>Table.</w:t>
      </w:r>
    </w:p>
    <w:p w14:paraId="7DB18649" w14:textId="77777777" w:rsidR="00841EDA" w:rsidRPr="00B97848" w:rsidRDefault="00841EDA" w:rsidP="004C6AE7">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rPr>
          <w:shd w:val="clear" w:color="auto" w:fill="FFFFFF"/>
        </w:rPr>
      </w:pPr>
    </w:p>
    <w:p w14:paraId="0CD04EE8" w14:textId="09CA4EC6" w:rsidR="00050623" w:rsidRPr="00B97848" w:rsidRDefault="00050623" w:rsidP="00050623">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pPr>
      <w:r w:rsidRPr="00B97848">
        <w:t xml:space="preserve">The </w:t>
      </w:r>
      <w:r w:rsidR="00D01D5A" w:rsidRPr="00B97848">
        <w:t>Table</w:t>
      </w:r>
      <w:r w:rsidRPr="00B97848">
        <w:t xml:space="preserve"> is set out in the regulations made under subsection 4(1) of the Act.</w:t>
      </w:r>
      <w:r w:rsidR="00DF2A8F" w:rsidRPr="00B97848">
        <w:t xml:space="preserve"> </w:t>
      </w:r>
      <w:r w:rsidRPr="00B97848">
        <w:t xml:space="preserve">The most recent version of the regulations is the </w:t>
      </w:r>
      <w:r w:rsidR="00231CD0" w:rsidRPr="00B97848">
        <w:rPr>
          <w:i/>
        </w:rPr>
        <w:t>Health Insurance (General Medical Services Table) Regulations 2019.</w:t>
      </w:r>
      <w:r w:rsidR="00DF2A8F" w:rsidRPr="00B97848">
        <w:rPr>
          <w:i/>
        </w:rPr>
        <w:t xml:space="preserve"> </w:t>
      </w:r>
    </w:p>
    <w:p w14:paraId="2E6FE463" w14:textId="77777777" w:rsidR="00050623" w:rsidRPr="00B97848" w:rsidRDefault="00050623" w:rsidP="00050623">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pPr>
    </w:p>
    <w:p w14:paraId="15997618" w14:textId="0E2347AB" w:rsidR="00050623" w:rsidRPr="00B97848" w:rsidRDefault="00050623" w:rsidP="00050623">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pPr>
      <w:r w:rsidRPr="00B97848">
        <w:t xml:space="preserve">This instrument relies on subsection 33(3) of the </w:t>
      </w:r>
      <w:r w:rsidRPr="00B97848">
        <w:rPr>
          <w:i/>
        </w:rPr>
        <w:t>Acts Interpretation Act 1901</w:t>
      </w:r>
      <w:r w:rsidRPr="00B97848">
        <w:t xml:space="preserve"> (AIA).</w:t>
      </w:r>
      <w:r w:rsidR="00DF2A8F" w:rsidRPr="00B97848">
        <w:t xml:space="preserve"> </w:t>
      </w:r>
      <w:r w:rsidRPr="00B97848">
        <w:t>Subsection 33(3) of the AIA</w:t>
      </w:r>
      <w:r w:rsidRPr="00B97848">
        <w:rPr>
          <w:i/>
        </w:rPr>
        <w:t xml:space="preserve"> </w:t>
      </w:r>
      <w:r w:rsidRPr="00B97848">
        <w:t>provides that where an Act confers a power to make, grant or issue any instrument of a legislative or administrative character (including rules, regulations or by-laws), the power shall be construed as including a power exercisable in the like manner and subject to the like conditions (if any) to</w:t>
      </w:r>
      <w:r w:rsidR="00735ED1" w:rsidRPr="00B97848">
        <w:t xml:space="preserve"> repeal, rescind, revoke, amend</w:t>
      </w:r>
      <w:r w:rsidRPr="00B97848">
        <w:t xml:space="preserve"> or vary any such instrument.</w:t>
      </w:r>
    </w:p>
    <w:p w14:paraId="2412D129" w14:textId="4D3C443A" w:rsidR="008C5F1C" w:rsidRPr="00B97848" w:rsidRDefault="008C5F1C" w:rsidP="00D33180">
      <w:pPr>
        <w:autoSpaceDE w:val="0"/>
        <w:autoSpaceDN w:val="0"/>
        <w:adjustRightInd w:val="0"/>
        <w:ind w:right="-483"/>
        <w:rPr>
          <w:szCs w:val="24"/>
        </w:rPr>
      </w:pPr>
    </w:p>
    <w:p w14:paraId="1C1242A9" w14:textId="2C520E5B" w:rsidR="008973B9" w:rsidRPr="00B97848" w:rsidRDefault="008973B9" w:rsidP="00D33180">
      <w:pPr>
        <w:autoSpaceDE w:val="0"/>
        <w:autoSpaceDN w:val="0"/>
        <w:adjustRightInd w:val="0"/>
        <w:ind w:right="-483"/>
        <w:rPr>
          <w:b/>
          <w:szCs w:val="24"/>
        </w:rPr>
      </w:pPr>
      <w:r w:rsidRPr="00B97848">
        <w:rPr>
          <w:b/>
          <w:szCs w:val="24"/>
        </w:rPr>
        <w:t>Purpose</w:t>
      </w:r>
    </w:p>
    <w:p w14:paraId="76EEED46" w14:textId="6FF12E75" w:rsidR="00455536" w:rsidRPr="00B97848" w:rsidRDefault="00455536" w:rsidP="00455536">
      <w:r w:rsidRPr="00B97848">
        <w:t xml:space="preserve">Since 13 March 2020, the Australian Government has been providing Medicare benefits to assist patients to receive remote health consultations by telehealth or phone in certain circumstances. The </w:t>
      </w:r>
      <w:r w:rsidRPr="00B97848">
        <w:rPr>
          <w:i/>
        </w:rPr>
        <w:t>Health Insurance (Section 3C General Medical Services - COVID-19 Telehealth and Telephone Attendances) Determination 2020</w:t>
      </w:r>
      <w:r w:rsidRPr="00B97848">
        <w:t xml:space="preserve"> currently prescribes 222 temporary items that covers many general practice, specialist and consultant physicia</w:t>
      </w:r>
      <w:r w:rsidR="00735ED1" w:rsidRPr="00B97848">
        <w:t>n, nurse practitioner, midwife</w:t>
      </w:r>
      <w:r w:rsidRPr="00B97848">
        <w:t xml:space="preserve"> and allied health attendances.</w:t>
      </w:r>
    </w:p>
    <w:p w14:paraId="47119B5A" w14:textId="77777777" w:rsidR="00455536" w:rsidRPr="00B97848" w:rsidRDefault="00455536" w:rsidP="00455536"/>
    <w:p w14:paraId="4AC718F1" w14:textId="0A4FF2E5" w:rsidR="00455536" w:rsidRPr="00B97848" w:rsidRDefault="00455536" w:rsidP="00455536">
      <w:r w:rsidRPr="00B97848">
        <w:t xml:space="preserve">These items ensure that telehealth can be used as a key weapon in the fight against </w:t>
      </w:r>
      <w:r w:rsidR="00983FBD" w:rsidRPr="00B97848">
        <w:rPr>
          <w:szCs w:val="24"/>
        </w:rPr>
        <w:t>coronavirus</w:t>
      </w:r>
      <w:r w:rsidR="00983FBD" w:rsidRPr="00B97848">
        <w:t xml:space="preserve"> (</w:t>
      </w:r>
      <w:r w:rsidRPr="00B97848">
        <w:t>COVID-19</w:t>
      </w:r>
      <w:r w:rsidR="00983FBD" w:rsidRPr="00B97848">
        <w:t>)</w:t>
      </w:r>
      <w:r w:rsidRPr="00B97848">
        <w:t xml:space="preserve"> pandemic. Expanding the consultation services available by telehealth is the next critical stage in the Government’s response to COVID-19.</w:t>
      </w:r>
    </w:p>
    <w:p w14:paraId="62C327D6" w14:textId="77777777" w:rsidR="00455536" w:rsidRPr="00B97848" w:rsidRDefault="00455536" w:rsidP="00455536"/>
    <w:p w14:paraId="399BC5EB" w14:textId="09061E5A" w:rsidR="00014F67" w:rsidRPr="00B97848" w:rsidRDefault="00014F67" w:rsidP="008973B9">
      <w:r w:rsidRPr="00B97848">
        <w:t>On 29 March 2020, the Hon.</w:t>
      </w:r>
      <w:r w:rsidR="00DF2A8F" w:rsidRPr="00B97848">
        <w:t xml:space="preserve"> </w:t>
      </w:r>
      <w:r w:rsidRPr="00B97848">
        <w:t xml:space="preserve">Greg Hunt MP, Minister for Health announced </w:t>
      </w:r>
      <w:r w:rsidR="00DF2A8F" w:rsidRPr="00B97848">
        <w:t>that f</w:t>
      </w:r>
      <w:r w:rsidRPr="00B97848">
        <w:t>urther changes will be introduced will allow GPs and other providers to apply their usual billing practices to telehealth consultations, while concessional and vulnerable patients will continue to receive services at no cost.</w:t>
      </w:r>
    </w:p>
    <w:p w14:paraId="2BC61791" w14:textId="77777777" w:rsidR="00014F67" w:rsidRPr="00B97848" w:rsidRDefault="00014F67" w:rsidP="00735ED1">
      <w:pPr>
        <w:ind w:right="-58"/>
      </w:pPr>
    </w:p>
    <w:p w14:paraId="1FBC3F05" w14:textId="246F01D3" w:rsidR="00DC5F13" w:rsidRPr="00B97848" w:rsidRDefault="0024428D" w:rsidP="00735ED1">
      <w:pPr>
        <w:ind w:right="-58"/>
      </w:pPr>
      <w:r w:rsidRPr="00B97848">
        <w:t xml:space="preserve">The purpose of the </w:t>
      </w:r>
      <w:r w:rsidR="00CD1788" w:rsidRPr="00B97848">
        <w:rPr>
          <w:i/>
        </w:rPr>
        <w:t xml:space="preserve">Health Insurance (Section 3C General Medical Services –COVID-19 Telehealth and Telephone Attendances) Amendment (Bulk-billing) Determination 2020 </w:t>
      </w:r>
      <w:r w:rsidR="00B90727" w:rsidRPr="00B97848">
        <w:t xml:space="preserve">(the Amendment Determination) </w:t>
      </w:r>
      <w:r w:rsidR="00DB209A" w:rsidRPr="00B97848">
        <w:t xml:space="preserve">is to amend the </w:t>
      </w:r>
      <w:r w:rsidR="00735ED1" w:rsidRPr="00B97848">
        <w:rPr>
          <w:i/>
        </w:rPr>
        <w:t>Health Insurance (Section 3C General Medical Services - COVID-19 Telehealth and Telephone Attendances) Determination 2020</w:t>
      </w:r>
      <w:r w:rsidR="00DB209A" w:rsidRPr="00B97848">
        <w:rPr>
          <w:i/>
        </w:rPr>
        <w:t xml:space="preserve"> </w:t>
      </w:r>
      <w:r w:rsidR="00B90727" w:rsidRPr="00B97848">
        <w:t xml:space="preserve">(the Principal Determination) </w:t>
      </w:r>
      <w:r w:rsidR="00DB209A" w:rsidRPr="00B97848">
        <w:t>which was introduced on 30 March 2020</w:t>
      </w:r>
      <w:r w:rsidR="00B90727" w:rsidRPr="00B97848">
        <w:t>.</w:t>
      </w:r>
      <w:r w:rsidR="00DF2A8F" w:rsidRPr="00B97848">
        <w:t xml:space="preserve"> </w:t>
      </w:r>
      <w:r w:rsidR="00B90727" w:rsidRPr="00B97848">
        <w:t>The Amendment Determination will amend</w:t>
      </w:r>
      <w:r w:rsidR="006F1E48" w:rsidRPr="00B97848">
        <w:t xml:space="preserve"> from 6</w:t>
      </w:r>
      <w:r w:rsidR="00DF2A8F" w:rsidRPr="00B97848">
        <w:t> </w:t>
      </w:r>
      <w:r w:rsidR="006F1E48" w:rsidRPr="00B97848">
        <w:t>April</w:t>
      </w:r>
      <w:r w:rsidR="00DF2A8F" w:rsidRPr="00B97848">
        <w:t> </w:t>
      </w:r>
      <w:r w:rsidR="006F1E48" w:rsidRPr="00B97848">
        <w:t>2020</w:t>
      </w:r>
      <w:r w:rsidR="00B90727" w:rsidRPr="00B97848">
        <w:t xml:space="preserve"> the bulk-billing requirements for the services listed in the Principal Determination. The amendment provides that where the service is provided to a pa</w:t>
      </w:r>
      <w:r w:rsidR="00851F40" w:rsidRPr="00B97848">
        <w:t>tient at risk of COVID-19 virus,</w:t>
      </w:r>
      <w:r w:rsidR="00805BBC" w:rsidRPr="00B97848">
        <w:t xml:space="preserve"> a </w:t>
      </w:r>
      <w:r w:rsidR="00805BBC" w:rsidRPr="00B97848">
        <w:lastRenderedPageBreak/>
        <w:t>person who is a concessional beneficiary</w:t>
      </w:r>
      <w:r w:rsidR="00851F40" w:rsidRPr="00B97848">
        <w:t xml:space="preserve"> or a person under the age of 16</w:t>
      </w:r>
      <w:r w:rsidR="00805BBC" w:rsidRPr="00B97848">
        <w:t xml:space="preserve"> </w:t>
      </w:r>
      <w:r w:rsidR="00B90727" w:rsidRPr="00B97848">
        <w:t xml:space="preserve">that the service must be bulk-billed. For all other patients the services may be bulk-billed. </w:t>
      </w:r>
    </w:p>
    <w:p w14:paraId="58315992" w14:textId="77777777" w:rsidR="00DC5F13" w:rsidRPr="00B97848" w:rsidRDefault="00DC5F13" w:rsidP="008973B9">
      <w:pPr>
        <w:rPr>
          <w:b/>
        </w:rPr>
      </w:pPr>
    </w:p>
    <w:p w14:paraId="2412D131" w14:textId="6420F8BC" w:rsidR="001865F8" w:rsidRPr="00B97848" w:rsidRDefault="00A1739A" w:rsidP="008973B9">
      <w:pPr>
        <w:rPr>
          <w:rFonts w:ascii="Helvetica Neue" w:hAnsi="Helvetica Neue"/>
          <w:szCs w:val="24"/>
          <w:lang w:val="en-US"/>
        </w:rPr>
      </w:pPr>
      <w:r w:rsidRPr="00B97848">
        <w:rPr>
          <w:b/>
        </w:rPr>
        <w:t>Consultation</w:t>
      </w:r>
    </w:p>
    <w:p w14:paraId="76EFAFA2" w14:textId="54D2D25C" w:rsidR="00B90727" w:rsidRPr="00B97848" w:rsidRDefault="00DF2A8F" w:rsidP="00B90727">
      <w:pPr>
        <w:shd w:val="clear" w:color="auto" w:fill="FFFFFF" w:themeFill="background1"/>
      </w:pPr>
      <w:r w:rsidRPr="00B97848">
        <w:rPr>
          <w:szCs w:val="24"/>
        </w:rPr>
        <w:t>Changes made as part of the COVID-19 response package have been designed in partnership with key stakeholders in the sector</w:t>
      </w:r>
      <w:r w:rsidR="00735ED1" w:rsidRPr="00B97848">
        <w:rPr>
          <w:szCs w:val="24"/>
        </w:rPr>
        <w:t>,</w:t>
      </w:r>
      <w:r w:rsidRPr="00B97848">
        <w:rPr>
          <w:szCs w:val="24"/>
        </w:rPr>
        <w:t xml:space="preserve"> including</w:t>
      </w:r>
      <w:r w:rsidR="00B90727" w:rsidRPr="00B97848">
        <w:rPr>
          <w:szCs w:val="24"/>
        </w:rPr>
        <w:t xml:space="preserve"> the Australian Medical Association, the Royal Australian College of General Practitioners, the Australian College of Rural and Remote Medicine and the Rural Doctors Association of Australia on the Government’s health care package to protect all Australians from COVID-19.</w:t>
      </w:r>
    </w:p>
    <w:p w14:paraId="02264A85" w14:textId="77777777" w:rsidR="007708B3" w:rsidRPr="00B97848" w:rsidRDefault="007708B3" w:rsidP="002806A1">
      <w:pPr>
        <w:shd w:val="clear" w:color="auto" w:fill="FFFFFF"/>
        <w:rPr>
          <w:szCs w:val="24"/>
        </w:rPr>
      </w:pPr>
    </w:p>
    <w:p w14:paraId="2412D134" w14:textId="7028346E" w:rsidR="00967E51" w:rsidRPr="00B97848" w:rsidRDefault="00A1739A" w:rsidP="000337CB">
      <w:pPr>
        <w:rPr>
          <w:szCs w:val="24"/>
        </w:rPr>
      </w:pPr>
      <w:r w:rsidRPr="00B97848">
        <w:rPr>
          <w:szCs w:val="24"/>
        </w:rPr>
        <w:t xml:space="preserve">Details of the </w:t>
      </w:r>
      <w:r w:rsidR="00735ED1" w:rsidRPr="00B97848">
        <w:rPr>
          <w:szCs w:val="24"/>
        </w:rPr>
        <w:t>Amendment</w:t>
      </w:r>
      <w:r w:rsidR="00271EEA" w:rsidRPr="00B97848">
        <w:rPr>
          <w:szCs w:val="24"/>
        </w:rPr>
        <w:t xml:space="preserve"> </w:t>
      </w:r>
      <w:r w:rsidR="00574E71" w:rsidRPr="00B97848">
        <w:rPr>
          <w:szCs w:val="24"/>
        </w:rPr>
        <w:t>Determination</w:t>
      </w:r>
      <w:r w:rsidRPr="00B97848">
        <w:rPr>
          <w:szCs w:val="24"/>
        </w:rPr>
        <w:t xml:space="preserve"> are set out in the </w:t>
      </w:r>
      <w:r w:rsidRPr="00B97848">
        <w:rPr>
          <w:szCs w:val="24"/>
          <w:u w:val="single"/>
        </w:rPr>
        <w:t>Attachment</w:t>
      </w:r>
      <w:r w:rsidRPr="00B97848">
        <w:rPr>
          <w:szCs w:val="24"/>
        </w:rPr>
        <w:t>.</w:t>
      </w:r>
    </w:p>
    <w:p w14:paraId="07372F0D" w14:textId="77777777" w:rsidR="00234EDC" w:rsidRPr="00B97848" w:rsidRDefault="00234EDC" w:rsidP="00234EDC">
      <w:pPr>
        <w:autoSpaceDE w:val="0"/>
        <w:autoSpaceDN w:val="0"/>
        <w:adjustRightInd w:val="0"/>
        <w:rPr>
          <w:szCs w:val="24"/>
        </w:rPr>
      </w:pPr>
    </w:p>
    <w:p w14:paraId="2412D136" w14:textId="518694EF" w:rsidR="00236DF2" w:rsidRPr="00B97848" w:rsidRDefault="008973B9" w:rsidP="00234EDC">
      <w:pPr>
        <w:autoSpaceDE w:val="0"/>
        <w:autoSpaceDN w:val="0"/>
        <w:adjustRightInd w:val="0"/>
        <w:rPr>
          <w:szCs w:val="24"/>
        </w:rPr>
      </w:pPr>
      <w:r w:rsidRPr="00B97848">
        <w:rPr>
          <w:szCs w:val="24"/>
        </w:rPr>
        <w:t xml:space="preserve">The </w:t>
      </w:r>
      <w:r w:rsidR="00735ED1" w:rsidRPr="00B97848">
        <w:rPr>
          <w:szCs w:val="24"/>
        </w:rPr>
        <w:t>Amendment</w:t>
      </w:r>
      <w:r w:rsidR="00271EEA" w:rsidRPr="00B97848">
        <w:rPr>
          <w:szCs w:val="24"/>
        </w:rPr>
        <w:t xml:space="preserve"> </w:t>
      </w:r>
      <w:r w:rsidRPr="00B97848">
        <w:rPr>
          <w:szCs w:val="24"/>
        </w:rPr>
        <w:t xml:space="preserve">Determination commences </w:t>
      </w:r>
      <w:r w:rsidR="00B90727" w:rsidRPr="00B97848">
        <w:rPr>
          <w:szCs w:val="24"/>
        </w:rPr>
        <w:t xml:space="preserve">on 6 April 2020. </w:t>
      </w:r>
      <w:r w:rsidR="00234EDC" w:rsidRPr="00B97848">
        <w:rPr>
          <w:iCs/>
        </w:rPr>
        <w:br/>
      </w:r>
    </w:p>
    <w:p w14:paraId="2412D138" w14:textId="08B4F2F1" w:rsidR="00574E71" w:rsidRPr="00B97848" w:rsidRDefault="0002728B" w:rsidP="00DE07E4">
      <w:pPr>
        <w:spacing w:after="200" w:line="276" w:lineRule="auto"/>
        <w:rPr>
          <w:szCs w:val="24"/>
        </w:rPr>
      </w:pPr>
      <w:r w:rsidRPr="00B97848">
        <w:rPr>
          <w:szCs w:val="24"/>
        </w:rPr>
        <w:t>T</w:t>
      </w:r>
      <w:r w:rsidR="00574E71" w:rsidRPr="00B97848">
        <w:rPr>
          <w:szCs w:val="24"/>
        </w:rPr>
        <w:t xml:space="preserve">he </w:t>
      </w:r>
      <w:r w:rsidR="00735ED1" w:rsidRPr="00B97848">
        <w:rPr>
          <w:szCs w:val="24"/>
        </w:rPr>
        <w:t>Amendment</w:t>
      </w:r>
      <w:r w:rsidR="00271EEA" w:rsidRPr="00B97848">
        <w:rPr>
          <w:szCs w:val="24"/>
        </w:rPr>
        <w:t xml:space="preserve"> </w:t>
      </w:r>
      <w:r w:rsidR="00574E71" w:rsidRPr="00B97848">
        <w:rPr>
          <w:szCs w:val="24"/>
        </w:rPr>
        <w:t xml:space="preserve">Determination is </w:t>
      </w:r>
      <w:r w:rsidR="004417A2" w:rsidRPr="00B97848">
        <w:rPr>
          <w:szCs w:val="24"/>
        </w:rPr>
        <w:t xml:space="preserve">a </w:t>
      </w:r>
      <w:r w:rsidR="00574E71" w:rsidRPr="00B97848">
        <w:rPr>
          <w:szCs w:val="24"/>
        </w:rPr>
        <w:t xml:space="preserve">legislative instrument for the purposes of the </w:t>
      </w:r>
      <w:r w:rsidR="00574E71" w:rsidRPr="00B97848">
        <w:rPr>
          <w:i/>
        </w:rPr>
        <w:t>Legislation Act 2003</w:t>
      </w:r>
      <w:r w:rsidR="00574E71" w:rsidRPr="00B97848">
        <w:rPr>
          <w:szCs w:val="24"/>
        </w:rPr>
        <w:t>.</w:t>
      </w:r>
    </w:p>
    <w:p w14:paraId="2412D139" w14:textId="488D6E14" w:rsidR="00A1739A" w:rsidRPr="00B97848" w:rsidRDefault="00DF2A8F" w:rsidP="000337CB">
      <w:pPr>
        <w:ind w:left="6663" w:hanging="3119"/>
        <w:rPr>
          <w:szCs w:val="24"/>
        </w:rPr>
      </w:pPr>
      <w:r w:rsidRPr="00B97848">
        <w:rPr>
          <w:szCs w:val="24"/>
        </w:rPr>
        <w:t xml:space="preserve">     </w:t>
      </w:r>
      <w:r w:rsidR="00A1739A" w:rsidRPr="00B97848">
        <w:rPr>
          <w:szCs w:val="24"/>
        </w:rPr>
        <w:t xml:space="preserve"> </w:t>
      </w:r>
    </w:p>
    <w:p w14:paraId="2412D13A" w14:textId="0401CBFF" w:rsidR="00A1739A" w:rsidRPr="00B97848" w:rsidRDefault="00A1739A" w:rsidP="00301178">
      <w:pPr>
        <w:ind w:firstLine="3828"/>
        <w:rPr>
          <w:szCs w:val="24"/>
        </w:rPr>
      </w:pPr>
      <w:r w:rsidRPr="00B97848">
        <w:rPr>
          <w:szCs w:val="24"/>
          <w:u w:val="single"/>
        </w:rPr>
        <w:t>Authority</w:t>
      </w:r>
      <w:r w:rsidR="00967E51" w:rsidRPr="00B97848">
        <w:rPr>
          <w:szCs w:val="24"/>
        </w:rPr>
        <w:t>:</w:t>
      </w:r>
      <w:r w:rsidR="00DF2A8F" w:rsidRPr="00B97848">
        <w:rPr>
          <w:szCs w:val="24"/>
        </w:rPr>
        <w:t xml:space="preserve">  </w:t>
      </w:r>
      <w:r w:rsidR="00967E51" w:rsidRPr="00B97848">
        <w:rPr>
          <w:szCs w:val="24"/>
        </w:rPr>
        <w:t xml:space="preserve"> </w:t>
      </w:r>
      <w:r w:rsidR="00301178" w:rsidRPr="00B97848">
        <w:rPr>
          <w:szCs w:val="24"/>
        </w:rPr>
        <w:t xml:space="preserve"> </w:t>
      </w:r>
      <w:r w:rsidR="00967E51" w:rsidRPr="00B97848">
        <w:rPr>
          <w:szCs w:val="24"/>
        </w:rPr>
        <w:t xml:space="preserve">Subsection </w:t>
      </w:r>
      <w:r w:rsidRPr="00B97848">
        <w:rPr>
          <w:szCs w:val="24"/>
        </w:rPr>
        <w:t>3</w:t>
      </w:r>
      <w:r w:rsidR="00967E51" w:rsidRPr="00B97848">
        <w:rPr>
          <w:szCs w:val="24"/>
        </w:rPr>
        <w:t>C</w:t>
      </w:r>
      <w:r w:rsidRPr="00B97848">
        <w:rPr>
          <w:szCs w:val="24"/>
        </w:rPr>
        <w:t xml:space="preserve">(1) of the </w:t>
      </w:r>
    </w:p>
    <w:p w14:paraId="2412D13B" w14:textId="12E3EB3D" w:rsidR="00A1739A" w:rsidRPr="00B97848" w:rsidRDefault="00301178" w:rsidP="00301178">
      <w:pPr>
        <w:tabs>
          <w:tab w:val="left" w:pos="4678"/>
        </w:tabs>
        <w:rPr>
          <w:szCs w:val="24"/>
        </w:rPr>
        <w:sectPr w:rsidR="00A1739A" w:rsidRPr="00B97848" w:rsidSect="00235B6C">
          <w:headerReference w:type="default" r:id="rId11"/>
          <w:pgSz w:w="11906" w:h="16838"/>
          <w:pgMar w:top="1440" w:right="1800" w:bottom="1135" w:left="1800" w:header="708" w:footer="708" w:gutter="0"/>
          <w:pgNumType w:start="1"/>
          <w:cols w:space="708"/>
          <w:docGrid w:linePitch="360"/>
        </w:sectPr>
      </w:pPr>
      <w:r w:rsidRPr="00B97848">
        <w:rPr>
          <w:i/>
          <w:szCs w:val="24"/>
        </w:rPr>
        <w:tab/>
      </w:r>
      <w:r w:rsidRPr="00B97848">
        <w:rPr>
          <w:i/>
          <w:szCs w:val="24"/>
        </w:rPr>
        <w:tab/>
      </w:r>
      <w:r w:rsidR="00A1739A" w:rsidRPr="00B97848">
        <w:rPr>
          <w:i/>
          <w:szCs w:val="24"/>
        </w:rPr>
        <w:t>Health Insurance Act 1973</w:t>
      </w:r>
    </w:p>
    <w:p w14:paraId="2412D13D" w14:textId="77777777" w:rsidR="006D5816" w:rsidRPr="00B97848" w:rsidRDefault="006D5816" w:rsidP="000337CB">
      <w:pPr>
        <w:pStyle w:val="BodyText"/>
        <w:jc w:val="right"/>
        <w:rPr>
          <w:szCs w:val="24"/>
        </w:rPr>
      </w:pPr>
      <w:r w:rsidRPr="00B97848">
        <w:rPr>
          <w:szCs w:val="24"/>
        </w:rPr>
        <w:lastRenderedPageBreak/>
        <w:t>ATTACHMENT</w:t>
      </w:r>
    </w:p>
    <w:p w14:paraId="2412D13E" w14:textId="77777777" w:rsidR="006D5816" w:rsidRPr="00B97848" w:rsidRDefault="006D5816" w:rsidP="000337CB">
      <w:pPr>
        <w:pStyle w:val="BodyText"/>
        <w:rPr>
          <w:szCs w:val="24"/>
          <w:u w:val="single"/>
        </w:rPr>
      </w:pPr>
    </w:p>
    <w:p w14:paraId="5B0C808A" w14:textId="1882A7C0" w:rsidR="00215191" w:rsidRPr="00B97848" w:rsidRDefault="00A41364" w:rsidP="00186752">
      <w:pPr>
        <w:pStyle w:val="BodyText"/>
        <w:rPr>
          <w:i/>
          <w:iCs/>
        </w:rPr>
      </w:pPr>
      <w:r w:rsidRPr="00B97848">
        <w:rPr>
          <w:szCs w:val="24"/>
        </w:rPr>
        <w:t xml:space="preserve">Details of the </w:t>
      </w:r>
      <w:r w:rsidR="00271EEA" w:rsidRPr="00B97848">
        <w:rPr>
          <w:i/>
        </w:rPr>
        <w:t xml:space="preserve">Health Insurance (Section 3C General Medical Services – </w:t>
      </w:r>
      <w:r w:rsidR="00B90727" w:rsidRPr="00B97848">
        <w:rPr>
          <w:i/>
        </w:rPr>
        <w:t xml:space="preserve">COVID-19 </w:t>
      </w:r>
      <w:r w:rsidR="00CD1788" w:rsidRPr="00B97848">
        <w:rPr>
          <w:i/>
        </w:rPr>
        <w:t>Telehealth and Telephones Attendances</w:t>
      </w:r>
      <w:r w:rsidR="00271EEA" w:rsidRPr="00B97848">
        <w:rPr>
          <w:i/>
        </w:rPr>
        <w:t xml:space="preserve">) Amendment </w:t>
      </w:r>
      <w:r w:rsidR="00CD1788" w:rsidRPr="00B97848">
        <w:rPr>
          <w:i/>
        </w:rPr>
        <w:t xml:space="preserve">(Bulk-billing) </w:t>
      </w:r>
      <w:r w:rsidR="00271EEA" w:rsidRPr="00B97848">
        <w:rPr>
          <w:i/>
        </w:rPr>
        <w:t>Determination 2020</w:t>
      </w:r>
    </w:p>
    <w:p w14:paraId="7BBEB147" w14:textId="720F9678" w:rsidR="00E70355" w:rsidRPr="00B97848" w:rsidRDefault="00E70355" w:rsidP="000337CB">
      <w:pPr>
        <w:pStyle w:val="BodyText"/>
        <w:rPr>
          <w:b w:val="0"/>
          <w:i/>
          <w:szCs w:val="24"/>
        </w:rPr>
      </w:pPr>
    </w:p>
    <w:p w14:paraId="2412D141" w14:textId="7C34D5F4" w:rsidR="00FE02C2" w:rsidRPr="00B97848" w:rsidRDefault="001B0111" w:rsidP="000337CB">
      <w:pPr>
        <w:pStyle w:val="BodyText"/>
        <w:rPr>
          <w:b w:val="0"/>
          <w:szCs w:val="24"/>
          <w:u w:val="single"/>
        </w:rPr>
      </w:pPr>
      <w:r w:rsidRPr="00B97848">
        <w:rPr>
          <w:b w:val="0"/>
          <w:szCs w:val="24"/>
          <w:u w:val="single"/>
        </w:rPr>
        <w:t>Section 1 – Name</w:t>
      </w:r>
    </w:p>
    <w:p w14:paraId="2412D142" w14:textId="77777777" w:rsidR="00FE02C2" w:rsidRPr="00B97848" w:rsidRDefault="00FE02C2" w:rsidP="000337CB">
      <w:pPr>
        <w:pStyle w:val="BodyText"/>
        <w:rPr>
          <w:b w:val="0"/>
          <w:szCs w:val="24"/>
          <w:u w:val="single"/>
        </w:rPr>
      </w:pPr>
    </w:p>
    <w:p w14:paraId="2412D144" w14:textId="0482B6EA" w:rsidR="00F83B6F" w:rsidRPr="00B97848" w:rsidRDefault="00BC7397" w:rsidP="00C67BC7">
      <w:pPr>
        <w:pStyle w:val="BodyText"/>
        <w:rPr>
          <w:i/>
          <w:iCs/>
        </w:rPr>
      </w:pPr>
      <w:r w:rsidRPr="00B97848">
        <w:rPr>
          <w:b w:val="0"/>
          <w:szCs w:val="24"/>
        </w:rPr>
        <w:t>S</w:t>
      </w:r>
      <w:r w:rsidR="00FE02C2" w:rsidRPr="00B97848">
        <w:rPr>
          <w:b w:val="0"/>
          <w:szCs w:val="24"/>
        </w:rPr>
        <w:t xml:space="preserve">ection </w:t>
      </w:r>
      <w:r w:rsidRPr="00B97848">
        <w:rPr>
          <w:b w:val="0"/>
          <w:szCs w:val="24"/>
        </w:rPr>
        <w:t xml:space="preserve">1 </w:t>
      </w:r>
      <w:r w:rsidR="00FE02C2" w:rsidRPr="00B97848">
        <w:rPr>
          <w:b w:val="0"/>
          <w:szCs w:val="24"/>
        </w:rPr>
        <w:t>provides</w:t>
      </w:r>
      <w:r w:rsidR="008B683E" w:rsidRPr="00B97848">
        <w:rPr>
          <w:b w:val="0"/>
          <w:szCs w:val="24"/>
        </w:rPr>
        <w:t xml:space="preserve"> for the </w:t>
      </w:r>
      <w:r w:rsidR="00735ED1" w:rsidRPr="00B97848">
        <w:rPr>
          <w:b w:val="0"/>
          <w:szCs w:val="24"/>
        </w:rPr>
        <w:t>Amendment</w:t>
      </w:r>
      <w:r w:rsidR="00271EEA" w:rsidRPr="00B97848">
        <w:rPr>
          <w:b w:val="0"/>
          <w:szCs w:val="24"/>
        </w:rPr>
        <w:t xml:space="preserve"> </w:t>
      </w:r>
      <w:r w:rsidR="008B2094" w:rsidRPr="00B97848">
        <w:rPr>
          <w:b w:val="0"/>
          <w:szCs w:val="24"/>
        </w:rPr>
        <w:t>Determination</w:t>
      </w:r>
      <w:r w:rsidR="00FE02C2" w:rsidRPr="00B97848">
        <w:rPr>
          <w:b w:val="0"/>
          <w:szCs w:val="24"/>
        </w:rPr>
        <w:t xml:space="preserve"> to be referred to as the </w:t>
      </w:r>
      <w:r w:rsidR="00271EEA" w:rsidRPr="00B97848">
        <w:rPr>
          <w:b w:val="0"/>
          <w:i/>
        </w:rPr>
        <w:t>Health Insurance (Section 3C General Medical Services</w:t>
      </w:r>
      <w:r w:rsidR="00B90727" w:rsidRPr="00B97848">
        <w:rPr>
          <w:b w:val="0"/>
          <w:i/>
        </w:rPr>
        <w:t xml:space="preserve"> – COVID-19 </w:t>
      </w:r>
      <w:r w:rsidR="00CD1788" w:rsidRPr="00B97848">
        <w:rPr>
          <w:b w:val="0"/>
          <w:i/>
        </w:rPr>
        <w:t xml:space="preserve">Telehealth and Telephone Attendances) </w:t>
      </w:r>
      <w:r w:rsidR="00271EEA" w:rsidRPr="00B97848">
        <w:rPr>
          <w:b w:val="0"/>
          <w:i/>
        </w:rPr>
        <w:t xml:space="preserve">Amendment </w:t>
      </w:r>
      <w:r w:rsidR="00CD1788" w:rsidRPr="00B97848">
        <w:rPr>
          <w:b w:val="0"/>
          <w:i/>
        </w:rPr>
        <w:t xml:space="preserve">(Bulk-billing) </w:t>
      </w:r>
      <w:r w:rsidR="00271EEA" w:rsidRPr="00B97848">
        <w:rPr>
          <w:b w:val="0"/>
          <w:i/>
        </w:rPr>
        <w:t>Determination 2020.</w:t>
      </w:r>
    </w:p>
    <w:p w14:paraId="68DAA207" w14:textId="77777777" w:rsidR="00FD602D" w:rsidRPr="00B97848" w:rsidRDefault="00FD602D" w:rsidP="00FD602D"/>
    <w:p w14:paraId="49D1E050" w14:textId="77777777" w:rsidR="007A4089" w:rsidRPr="00B97848" w:rsidRDefault="00FE02C2" w:rsidP="000337CB">
      <w:pPr>
        <w:pStyle w:val="BodyText"/>
        <w:rPr>
          <w:b w:val="0"/>
          <w:szCs w:val="24"/>
          <w:u w:val="single"/>
        </w:rPr>
      </w:pPr>
      <w:r w:rsidRPr="00B97848">
        <w:rPr>
          <w:b w:val="0"/>
          <w:szCs w:val="24"/>
          <w:u w:val="single"/>
        </w:rPr>
        <w:t xml:space="preserve">Section 2 – Commencement </w:t>
      </w:r>
    </w:p>
    <w:p w14:paraId="2DCE2ED0" w14:textId="77777777" w:rsidR="007A4089" w:rsidRPr="00B97848" w:rsidRDefault="007A4089" w:rsidP="000337CB">
      <w:pPr>
        <w:pStyle w:val="BodyText"/>
        <w:rPr>
          <w:b w:val="0"/>
          <w:szCs w:val="24"/>
          <w:u w:val="single"/>
        </w:rPr>
      </w:pPr>
    </w:p>
    <w:p w14:paraId="16C03200" w14:textId="4E66CFE2" w:rsidR="007E0017" w:rsidRPr="00B97848" w:rsidRDefault="00A74412" w:rsidP="000337CB">
      <w:pPr>
        <w:pStyle w:val="BodyText"/>
        <w:rPr>
          <w:b w:val="0"/>
          <w:szCs w:val="24"/>
        </w:rPr>
      </w:pPr>
      <w:r w:rsidRPr="00B97848">
        <w:rPr>
          <w:b w:val="0"/>
          <w:szCs w:val="24"/>
        </w:rPr>
        <w:t>Sections 2 provide</w:t>
      </w:r>
      <w:r w:rsidR="00735ED1" w:rsidRPr="00B97848">
        <w:rPr>
          <w:b w:val="0"/>
          <w:szCs w:val="24"/>
        </w:rPr>
        <w:t>s that the Amendment</w:t>
      </w:r>
      <w:r w:rsidR="00271EEA" w:rsidRPr="00B97848">
        <w:rPr>
          <w:b w:val="0"/>
          <w:szCs w:val="24"/>
        </w:rPr>
        <w:t xml:space="preserve"> </w:t>
      </w:r>
      <w:r w:rsidR="00F820C0" w:rsidRPr="00B97848">
        <w:rPr>
          <w:b w:val="0"/>
          <w:szCs w:val="24"/>
        </w:rPr>
        <w:t xml:space="preserve">Determination commences </w:t>
      </w:r>
      <w:r w:rsidR="00B90727" w:rsidRPr="00B97848">
        <w:rPr>
          <w:b w:val="0"/>
          <w:szCs w:val="24"/>
        </w:rPr>
        <w:t>on 6 April 2020</w:t>
      </w:r>
      <w:r w:rsidR="00271EEA" w:rsidRPr="00B97848">
        <w:rPr>
          <w:b w:val="0"/>
          <w:i/>
          <w:szCs w:val="24"/>
        </w:rPr>
        <w:t>.</w:t>
      </w:r>
    </w:p>
    <w:p w14:paraId="52409296" w14:textId="77777777" w:rsidR="00F820C0" w:rsidRPr="00B97848" w:rsidRDefault="00F820C0" w:rsidP="000337CB">
      <w:pPr>
        <w:pStyle w:val="BodyText"/>
        <w:rPr>
          <w:b w:val="0"/>
          <w:szCs w:val="24"/>
        </w:rPr>
      </w:pPr>
    </w:p>
    <w:p w14:paraId="005D5660" w14:textId="77777777" w:rsidR="007A4089" w:rsidRPr="00B97848" w:rsidRDefault="00FE02C2" w:rsidP="000337CB">
      <w:pPr>
        <w:pStyle w:val="BodyText"/>
        <w:rPr>
          <w:b w:val="0"/>
          <w:szCs w:val="24"/>
          <w:u w:val="single"/>
        </w:rPr>
      </w:pPr>
      <w:r w:rsidRPr="00B97848">
        <w:rPr>
          <w:b w:val="0"/>
          <w:szCs w:val="24"/>
          <w:u w:val="single"/>
        </w:rPr>
        <w:t xml:space="preserve">Section 3 – </w:t>
      </w:r>
      <w:r w:rsidR="00E5798A" w:rsidRPr="00B97848">
        <w:rPr>
          <w:b w:val="0"/>
          <w:szCs w:val="24"/>
          <w:u w:val="single"/>
        </w:rPr>
        <w:t>Authority</w:t>
      </w:r>
    </w:p>
    <w:p w14:paraId="53BFA098" w14:textId="77777777" w:rsidR="007A4089" w:rsidRPr="00B97848" w:rsidRDefault="007A4089" w:rsidP="000337CB">
      <w:pPr>
        <w:pStyle w:val="BodyText"/>
        <w:rPr>
          <w:b w:val="0"/>
          <w:szCs w:val="24"/>
          <w:u w:val="single"/>
        </w:rPr>
      </w:pPr>
    </w:p>
    <w:p w14:paraId="2412D14B" w14:textId="2F20ED69" w:rsidR="00FE02C2" w:rsidRPr="00B97848" w:rsidRDefault="00F83B6F" w:rsidP="000337CB">
      <w:pPr>
        <w:pStyle w:val="BodyText"/>
        <w:rPr>
          <w:b w:val="0"/>
        </w:rPr>
      </w:pPr>
      <w:r w:rsidRPr="00B97848">
        <w:rPr>
          <w:b w:val="0"/>
        </w:rPr>
        <w:t xml:space="preserve">Section 3 provides that the </w:t>
      </w:r>
      <w:r w:rsidR="00735ED1" w:rsidRPr="00B97848">
        <w:rPr>
          <w:b w:val="0"/>
        </w:rPr>
        <w:t>Amendment</w:t>
      </w:r>
      <w:r w:rsidR="00271EEA" w:rsidRPr="00B97848">
        <w:rPr>
          <w:b w:val="0"/>
        </w:rPr>
        <w:t xml:space="preserve"> </w:t>
      </w:r>
      <w:r w:rsidR="008B2094" w:rsidRPr="00B97848">
        <w:rPr>
          <w:b w:val="0"/>
          <w:szCs w:val="24"/>
        </w:rPr>
        <w:t xml:space="preserve">Determination </w:t>
      </w:r>
      <w:r w:rsidR="00E5798A" w:rsidRPr="00B97848">
        <w:rPr>
          <w:b w:val="0"/>
        </w:rPr>
        <w:t xml:space="preserve">is made under </w:t>
      </w:r>
      <w:r w:rsidR="00367440" w:rsidRPr="00B97848">
        <w:rPr>
          <w:b w:val="0"/>
        </w:rPr>
        <w:t xml:space="preserve">subsection </w:t>
      </w:r>
      <w:r w:rsidR="00E5798A" w:rsidRPr="00B97848">
        <w:rPr>
          <w:b w:val="0"/>
        </w:rPr>
        <w:t xml:space="preserve">3C(1) of the </w:t>
      </w:r>
      <w:r w:rsidR="00E5798A" w:rsidRPr="00B97848">
        <w:rPr>
          <w:b w:val="0"/>
          <w:i/>
        </w:rPr>
        <w:t>Health Insurance Act 1973</w:t>
      </w:r>
      <w:r w:rsidR="00E5798A" w:rsidRPr="00B97848">
        <w:rPr>
          <w:b w:val="0"/>
        </w:rPr>
        <w:t>.</w:t>
      </w:r>
    </w:p>
    <w:p w14:paraId="0DBF1241" w14:textId="77777777" w:rsidR="00E70355" w:rsidRPr="00B97848" w:rsidRDefault="00E70355" w:rsidP="000337CB">
      <w:pPr>
        <w:pStyle w:val="BodyText"/>
        <w:rPr>
          <w:b w:val="0"/>
        </w:rPr>
      </w:pPr>
    </w:p>
    <w:p w14:paraId="20CBF84A" w14:textId="77777777" w:rsidR="00C63FDC" w:rsidRPr="00B97848" w:rsidRDefault="00C63FDC" w:rsidP="00C63FDC">
      <w:pPr>
        <w:pStyle w:val="BodyText"/>
        <w:rPr>
          <w:b w:val="0"/>
          <w:szCs w:val="24"/>
          <w:u w:val="single"/>
        </w:rPr>
      </w:pPr>
      <w:r w:rsidRPr="00B97848">
        <w:rPr>
          <w:b w:val="0"/>
          <w:szCs w:val="24"/>
          <w:u w:val="single"/>
        </w:rPr>
        <w:t>Section 4 – Schedules</w:t>
      </w:r>
    </w:p>
    <w:p w14:paraId="4C010161" w14:textId="77777777" w:rsidR="00C63FDC" w:rsidRPr="00B97848" w:rsidRDefault="00C63FDC" w:rsidP="00C63FDC">
      <w:pPr>
        <w:pStyle w:val="BodyText"/>
        <w:rPr>
          <w:b w:val="0"/>
          <w:szCs w:val="24"/>
          <w:u w:val="single"/>
        </w:rPr>
      </w:pPr>
    </w:p>
    <w:p w14:paraId="5D9EBF8D" w14:textId="1B47E692" w:rsidR="00C63FDC" w:rsidRPr="00B97848" w:rsidRDefault="00C63FDC" w:rsidP="00C63FDC">
      <w:pPr>
        <w:pStyle w:val="BodyText"/>
        <w:rPr>
          <w:b w:val="0"/>
          <w:szCs w:val="24"/>
        </w:rPr>
      </w:pPr>
      <w:r w:rsidRPr="00B97848">
        <w:rPr>
          <w:b w:val="0"/>
          <w:szCs w:val="24"/>
        </w:rPr>
        <w:t xml:space="preserve">Section 4 provides that each instrument that is specified in a Schedule to this </w:t>
      </w:r>
      <w:r w:rsidR="00735ED1" w:rsidRPr="00B97848">
        <w:rPr>
          <w:b w:val="0"/>
          <w:szCs w:val="24"/>
        </w:rPr>
        <w:t>Amendment</w:t>
      </w:r>
      <w:r w:rsidR="00271EEA" w:rsidRPr="00B97848">
        <w:rPr>
          <w:b w:val="0"/>
          <w:szCs w:val="24"/>
        </w:rPr>
        <w:t xml:space="preserve"> </w:t>
      </w:r>
      <w:r w:rsidRPr="00B97848">
        <w:rPr>
          <w:b w:val="0"/>
          <w:szCs w:val="24"/>
        </w:rPr>
        <w:t xml:space="preserve">Determination is amended or repealed as set out in the applicable items in the Schedule concerned, and any other item in a Schedule to this </w:t>
      </w:r>
      <w:r w:rsidR="00735ED1" w:rsidRPr="00B97848">
        <w:rPr>
          <w:b w:val="0"/>
          <w:szCs w:val="24"/>
        </w:rPr>
        <w:t>Amendment</w:t>
      </w:r>
      <w:r w:rsidR="00271EEA" w:rsidRPr="00B97848">
        <w:rPr>
          <w:b w:val="0"/>
          <w:szCs w:val="24"/>
        </w:rPr>
        <w:t xml:space="preserve"> </w:t>
      </w:r>
      <w:r w:rsidRPr="00B97848">
        <w:rPr>
          <w:b w:val="0"/>
          <w:szCs w:val="24"/>
        </w:rPr>
        <w:t>Determination has effect according to its terms.</w:t>
      </w:r>
    </w:p>
    <w:p w14:paraId="17D2CF69" w14:textId="77777777" w:rsidR="007E0017" w:rsidRPr="00B97848" w:rsidRDefault="007E0017" w:rsidP="00404F11">
      <w:pPr>
        <w:pStyle w:val="BodyText"/>
        <w:rPr>
          <w:b w:val="0"/>
          <w:szCs w:val="24"/>
        </w:rPr>
      </w:pPr>
    </w:p>
    <w:p w14:paraId="768D340E" w14:textId="081C8930" w:rsidR="00C63FDC" w:rsidRPr="00B97848" w:rsidRDefault="00735ED1" w:rsidP="00C63FDC">
      <w:pPr>
        <w:pStyle w:val="Header"/>
        <w:tabs>
          <w:tab w:val="num" w:pos="1080"/>
        </w:tabs>
        <w:rPr>
          <w:szCs w:val="24"/>
          <w:u w:val="single"/>
        </w:rPr>
      </w:pPr>
      <w:r w:rsidRPr="00B97848">
        <w:rPr>
          <w:szCs w:val="24"/>
          <w:u w:val="single"/>
        </w:rPr>
        <w:t>Schedule 1 - Amendments</w:t>
      </w:r>
    </w:p>
    <w:p w14:paraId="69EA53D6" w14:textId="77777777" w:rsidR="0089579B" w:rsidRPr="00B97848" w:rsidRDefault="0089579B" w:rsidP="00C63FDC">
      <w:pPr>
        <w:pStyle w:val="Header"/>
        <w:tabs>
          <w:tab w:val="num" w:pos="1080"/>
        </w:tabs>
        <w:rPr>
          <w:szCs w:val="24"/>
          <w:u w:val="single"/>
        </w:rPr>
      </w:pPr>
    </w:p>
    <w:p w14:paraId="4D300F93" w14:textId="34C72AAF" w:rsidR="0089579B" w:rsidRPr="00B97848" w:rsidRDefault="00735ED1" w:rsidP="00C63FDC">
      <w:pPr>
        <w:pStyle w:val="Header"/>
        <w:tabs>
          <w:tab w:val="num" w:pos="1080"/>
        </w:tabs>
      </w:pPr>
      <w:r w:rsidRPr="00B97848">
        <w:rPr>
          <w:i/>
        </w:rPr>
        <w:t xml:space="preserve">Health Insurance (Section 3C General Medical Services - COVID-19 Telehealth and Telephone Attendances) Determination 2020 </w:t>
      </w:r>
      <w:r w:rsidRPr="00B97848">
        <w:t>(the Principal Determiantion).</w:t>
      </w:r>
    </w:p>
    <w:p w14:paraId="604EA6EB" w14:textId="77777777" w:rsidR="00735ED1" w:rsidRPr="00B97848" w:rsidRDefault="00735ED1" w:rsidP="00C63FDC">
      <w:pPr>
        <w:pStyle w:val="Header"/>
        <w:tabs>
          <w:tab w:val="num" w:pos="1080"/>
        </w:tabs>
        <w:rPr>
          <w:i/>
        </w:rPr>
      </w:pPr>
    </w:p>
    <w:p w14:paraId="34DE69C3" w14:textId="032DEF10" w:rsidR="0089579B" w:rsidRPr="00B97848" w:rsidRDefault="0089579B" w:rsidP="00C63FDC">
      <w:pPr>
        <w:pStyle w:val="Header"/>
        <w:tabs>
          <w:tab w:val="num" w:pos="1080"/>
        </w:tabs>
        <w:rPr>
          <w:b/>
          <w:szCs w:val="24"/>
        </w:rPr>
      </w:pPr>
      <w:r w:rsidRPr="00B97848">
        <w:rPr>
          <w:b/>
          <w:szCs w:val="24"/>
        </w:rPr>
        <w:t xml:space="preserve">Item 1 – Subsection 5(1) Definitions </w:t>
      </w:r>
    </w:p>
    <w:p w14:paraId="1438F043" w14:textId="3174B140" w:rsidR="003B495F" w:rsidRPr="00B97848" w:rsidRDefault="003B495F" w:rsidP="00C63FDC">
      <w:pPr>
        <w:pStyle w:val="Header"/>
        <w:tabs>
          <w:tab w:val="num" w:pos="1080"/>
        </w:tabs>
        <w:rPr>
          <w:szCs w:val="24"/>
        </w:rPr>
      </w:pPr>
      <w:r w:rsidRPr="00B97848">
        <w:rPr>
          <w:szCs w:val="24"/>
        </w:rPr>
        <w:t xml:space="preserve">Item 1 inserts the definition of </w:t>
      </w:r>
      <w:r w:rsidR="00612D28" w:rsidRPr="00B97848">
        <w:rPr>
          <w:szCs w:val="24"/>
        </w:rPr>
        <w:t>‘</w:t>
      </w:r>
      <w:r w:rsidRPr="00B97848">
        <w:rPr>
          <w:szCs w:val="24"/>
        </w:rPr>
        <w:t>concessional beneficiary</w:t>
      </w:r>
      <w:r w:rsidR="00612D28" w:rsidRPr="00B97848">
        <w:rPr>
          <w:szCs w:val="24"/>
        </w:rPr>
        <w:t>’</w:t>
      </w:r>
      <w:r w:rsidRPr="00B97848">
        <w:rPr>
          <w:szCs w:val="24"/>
        </w:rPr>
        <w:t xml:space="preserve">. The introduction of this definition provides that references to </w:t>
      </w:r>
      <w:r w:rsidR="00612D28" w:rsidRPr="00B97848">
        <w:rPr>
          <w:szCs w:val="24"/>
        </w:rPr>
        <w:t>‘</w:t>
      </w:r>
      <w:r w:rsidRPr="00B97848">
        <w:rPr>
          <w:szCs w:val="24"/>
        </w:rPr>
        <w:t xml:space="preserve">concessional </w:t>
      </w:r>
      <w:r w:rsidR="00612D28" w:rsidRPr="00B97848">
        <w:rPr>
          <w:szCs w:val="24"/>
        </w:rPr>
        <w:t xml:space="preserve">beneficiary’ </w:t>
      </w:r>
      <w:r w:rsidRPr="00B97848">
        <w:rPr>
          <w:szCs w:val="24"/>
        </w:rPr>
        <w:t xml:space="preserve">in the </w:t>
      </w:r>
      <w:r w:rsidRPr="00B97848">
        <w:t xml:space="preserve">Principal Determination have the same meaning as in section </w:t>
      </w:r>
      <w:r w:rsidRPr="00B97848">
        <w:rPr>
          <w:szCs w:val="22"/>
        </w:rPr>
        <w:t xml:space="preserve">84(1) of the </w:t>
      </w:r>
      <w:r w:rsidRPr="00B97848">
        <w:rPr>
          <w:i/>
          <w:iCs/>
          <w:szCs w:val="22"/>
        </w:rPr>
        <w:t>National Health Act 1953</w:t>
      </w:r>
      <w:r w:rsidRPr="00B97848">
        <w:rPr>
          <w:iCs/>
          <w:szCs w:val="22"/>
        </w:rPr>
        <w:t>.</w:t>
      </w:r>
    </w:p>
    <w:p w14:paraId="7A869B3C" w14:textId="77777777" w:rsidR="003B495F" w:rsidRPr="00B97848" w:rsidRDefault="003B495F" w:rsidP="00C63FDC">
      <w:pPr>
        <w:pStyle w:val="Header"/>
        <w:tabs>
          <w:tab w:val="num" w:pos="1080"/>
        </w:tabs>
        <w:rPr>
          <w:szCs w:val="24"/>
        </w:rPr>
      </w:pPr>
    </w:p>
    <w:p w14:paraId="3C115E44" w14:textId="6ABC426D" w:rsidR="00406536" w:rsidRPr="00B97848" w:rsidRDefault="0089579B" w:rsidP="0089579B">
      <w:pPr>
        <w:pStyle w:val="Header"/>
        <w:tabs>
          <w:tab w:val="num" w:pos="1080"/>
        </w:tabs>
        <w:rPr>
          <w:rFonts w:eastAsiaTheme="minorHAnsi"/>
          <w:szCs w:val="24"/>
          <w:lang w:eastAsia="en-US"/>
        </w:rPr>
      </w:pPr>
      <w:r w:rsidRPr="00B97848">
        <w:t xml:space="preserve">Item 1 </w:t>
      </w:r>
      <w:r w:rsidR="003B495F" w:rsidRPr="00B97848">
        <w:t xml:space="preserve">also </w:t>
      </w:r>
      <w:r w:rsidRPr="00B97848">
        <w:t xml:space="preserve">introduces a definition of ‘patient at risk of COVID-19 virus’ in the Principal Determination. </w:t>
      </w:r>
      <w:r w:rsidR="00406536" w:rsidRPr="00B97848">
        <w:rPr>
          <w:rFonts w:eastAsiaTheme="minorHAnsi"/>
          <w:szCs w:val="24"/>
          <w:lang w:eastAsia="en-US"/>
        </w:rPr>
        <w:t>A person will meet the definition of a “patient at risk of COVID-19 virus” if they:</w:t>
      </w:r>
    </w:p>
    <w:p w14:paraId="506E30B4" w14:textId="4756BE49" w:rsidR="0089579B" w:rsidRPr="00B97848" w:rsidRDefault="0089579B" w:rsidP="00AE7C6B">
      <w:pPr>
        <w:shd w:val="clear" w:color="auto" w:fill="FFFFFF"/>
        <w:spacing w:before="120" w:after="120"/>
        <w:ind w:left="993" w:hanging="426"/>
        <w:rPr>
          <w:color w:val="000000"/>
          <w:lang w:eastAsia="en-GB"/>
        </w:rPr>
      </w:pPr>
      <w:r w:rsidRPr="00B97848">
        <w:rPr>
          <w:color w:val="000000"/>
          <w:szCs w:val="22"/>
          <w:lang w:eastAsia="en-GB"/>
        </w:rPr>
        <w:t>(a)</w:t>
      </w:r>
      <w:r w:rsidR="00DF2A8F" w:rsidRPr="00B97848">
        <w:rPr>
          <w:color w:val="000000"/>
          <w:sz w:val="14"/>
          <w:szCs w:val="14"/>
          <w:lang w:eastAsia="en-GB"/>
        </w:rPr>
        <w:t xml:space="preserve"> </w:t>
      </w:r>
      <w:r w:rsidRPr="00B97848">
        <w:rPr>
          <w:color w:val="000000"/>
          <w:sz w:val="14"/>
          <w:szCs w:val="14"/>
          <w:lang w:eastAsia="en-GB"/>
        </w:rPr>
        <w:t> </w:t>
      </w:r>
      <w:r w:rsidRPr="00B97848">
        <w:rPr>
          <w:color w:val="000000"/>
          <w:lang w:eastAsia="en-GB"/>
        </w:rPr>
        <w:t>are required to self-isolate or self-quarantine in accordance with guidance issued by the Australian Health Protection Principal Committee in relation to COVID-19; or</w:t>
      </w:r>
    </w:p>
    <w:p w14:paraId="2E4F384B" w14:textId="38F268E4" w:rsidR="0089579B" w:rsidRPr="00B97848" w:rsidRDefault="0089579B" w:rsidP="00AE7C6B">
      <w:pPr>
        <w:shd w:val="clear" w:color="auto" w:fill="FFFFFF"/>
        <w:spacing w:before="120" w:after="120"/>
        <w:ind w:left="993" w:hanging="426"/>
        <w:rPr>
          <w:color w:val="000000"/>
          <w:lang w:eastAsia="en-GB"/>
        </w:rPr>
      </w:pPr>
      <w:r w:rsidRPr="00B97848">
        <w:rPr>
          <w:color w:val="000000"/>
          <w:szCs w:val="22"/>
          <w:lang w:eastAsia="en-GB"/>
        </w:rPr>
        <w:t>(b)</w:t>
      </w:r>
      <w:r w:rsidR="00B610A9" w:rsidRPr="00B97848">
        <w:rPr>
          <w:color w:val="000000"/>
          <w:lang w:eastAsia="en-GB"/>
        </w:rPr>
        <w:t xml:space="preserve"> </w:t>
      </w:r>
      <w:r w:rsidRPr="00B97848">
        <w:rPr>
          <w:color w:val="000000"/>
          <w:lang w:eastAsia="en-GB"/>
        </w:rPr>
        <w:t>are at least 70 years old; or</w:t>
      </w:r>
    </w:p>
    <w:p w14:paraId="302F52FD" w14:textId="4C976E83" w:rsidR="0089579B" w:rsidRPr="00B97848" w:rsidRDefault="0089579B" w:rsidP="00AE7C6B">
      <w:pPr>
        <w:shd w:val="clear" w:color="auto" w:fill="FFFFFF"/>
        <w:spacing w:before="120" w:after="120"/>
        <w:ind w:left="993" w:hanging="426"/>
        <w:rPr>
          <w:color w:val="000000"/>
          <w:lang w:eastAsia="en-GB"/>
        </w:rPr>
      </w:pPr>
      <w:r w:rsidRPr="00B97848">
        <w:rPr>
          <w:color w:val="000000"/>
          <w:szCs w:val="22"/>
          <w:lang w:eastAsia="en-GB"/>
        </w:rPr>
        <w:t>(c)</w:t>
      </w:r>
      <w:r w:rsidR="00DF2A8F" w:rsidRPr="00B97848">
        <w:rPr>
          <w:color w:val="000000"/>
          <w:lang w:eastAsia="en-GB"/>
        </w:rPr>
        <w:t xml:space="preserve"> </w:t>
      </w:r>
      <w:r w:rsidRPr="00B97848">
        <w:rPr>
          <w:color w:val="000000"/>
          <w:lang w:eastAsia="en-GB"/>
        </w:rPr>
        <w:t>identify as being of Aboriginal or Torres Strait Islander descent—and are at least 50 years old; or</w:t>
      </w:r>
    </w:p>
    <w:p w14:paraId="228F812A" w14:textId="72F95609" w:rsidR="0089579B" w:rsidRPr="00B97848" w:rsidRDefault="00B610A9" w:rsidP="00AE7C6B">
      <w:pPr>
        <w:shd w:val="clear" w:color="auto" w:fill="FFFFFF"/>
        <w:spacing w:before="120" w:after="120"/>
        <w:ind w:left="993" w:hanging="426"/>
        <w:rPr>
          <w:color w:val="000000"/>
          <w:lang w:eastAsia="en-GB"/>
        </w:rPr>
      </w:pPr>
      <w:r w:rsidRPr="00B97848">
        <w:rPr>
          <w:color w:val="000000"/>
          <w:lang w:eastAsia="en-GB"/>
        </w:rPr>
        <w:t xml:space="preserve">(d) </w:t>
      </w:r>
      <w:r w:rsidR="0089579B" w:rsidRPr="00B97848">
        <w:rPr>
          <w:color w:val="000000"/>
          <w:lang w:eastAsia="en-GB"/>
        </w:rPr>
        <w:t>are pregnant; or</w:t>
      </w:r>
    </w:p>
    <w:p w14:paraId="765AE625" w14:textId="42D2600F" w:rsidR="0089579B" w:rsidRPr="00B97848" w:rsidRDefault="0089579B" w:rsidP="00AE7C6B">
      <w:pPr>
        <w:shd w:val="clear" w:color="auto" w:fill="FFFFFF"/>
        <w:spacing w:before="120" w:after="120"/>
        <w:ind w:left="993" w:hanging="426"/>
        <w:rPr>
          <w:color w:val="000000"/>
          <w:lang w:val="en-GB" w:eastAsia="en-GB"/>
        </w:rPr>
      </w:pPr>
      <w:r w:rsidRPr="00B97848">
        <w:rPr>
          <w:color w:val="000000"/>
          <w:szCs w:val="22"/>
          <w:lang w:eastAsia="en-GB"/>
        </w:rPr>
        <w:t>(e)</w:t>
      </w:r>
      <w:r w:rsidR="00B610A9" w:rsidRPr="00B97848">
        <w:rPr>
          <w:color w:val="000000"/>
          <w:szCs w:val="22"/>
          <w:lang w:eastAsia="en-GB"/>
        </w:rPr>
        <w:t xml:space="preserve"> </w:t>
      </w:r>
      <w:r w:rsidRPr="00B97848">
        <w:rPr>
          <w:color w:val="000000"/>
          <w:szCs w:val="22"/>
          <w:lang w:eastAsia="en-GB"/>
        </w:rPr>
        <w:t>are the parent of a child aged under 12 months; or</w:t>
      </w:r>
      <w:r w:rsidR="00DF2A8F" w:rsidRPr="00B97848">
        <w:rPr>
          <w:color w:val="000000"/>
          <w:szCs w:val="22"/>
          <w:lang w:eastAsia="en-GB"/>
        </w:rPr>
        <w:t xml:space="preserve"> </w:t>
      </w:r>
      <w:r w:rsidR="00DF2A8F" w:rsidRPr="00B97848">
        <w:rPr>
          <w:color w:val="000000"/>
          <w:sz w:val="14"/>
          <w:szCs w:val="14"/>
          <w:lang w:eastAsia="en-GB"/>
        </w:rPr>
        <w:t xml:space="preserve"> </w:t>
      </w:r>
    </w:p>
    <w:p w14:paraId="183C1AFF" w14:textId="3CBBF11C" w:rsidR="0089579B" w:rsidRPr="00B97848" w:rsidRDefault="0089579B" w:rsidP="00AE7C6B">
      <w:pPr>
        <w:shd w:val="clear" w:color="auto" w:fill="FFFFFF"/>
        <w:spacing w:before="120" w:after="120"/>
        <w:ind w:left="993" w:hanging="426"/>
        <w:rPr>
          <w:color w:val="000000"/>
          <w:lang w:eastAsia="en-GB"/>
        </w:rPr>
      </w:pPr>
      <w:r w:rsidRPr="00B97848">
        <w:rPr>
          <w:color w:val="000000"/>
          <w:szCs w:val="22"/>
          <w:lang w:eastAsia="en-GB"/>
        </w:rPr>
        <w:lastRenderedPageBreak/>
        <w:t>(f)</w:t>
      </w:r>
      <w:r w:rsidR="00DF2A8F" w:rsidRPr="00B97848">
        <w:rPr>
          <w:color w:val="000000"/>
          <w:lang w:eastAsia="en-GB"/>
        </w:rPr>
        <w:t xml:space="preserve"> </w:t>
      </w:r>
      <w:r w:rsidRPr="00B97848">
        <w:rPr>
          <w:color w:val="000000"/>
          <w:lang w:eastAsia="en-GB"/>
        </w:rPr>
        <w:t>are being treated for a chronic health condition; or</w:t>
      </w:r>
    </w:p>
    <w:p w14:paraId="54E45E5C" w14:textId="3613EA51" w:rsidR="0089579B" w:rsidRPr="00B97848" w:rsidRDefault="0089579B" w:rsidP="00AE7C6B">
      <w:pPr>
        <w:shd w:val="clear" w:color="auto" w:fill="FFFFFF"/>
        <w:spacing w:before="120" w:after="120"/>
        <w:ind w:left="993" w:hanging="426"/>
        <w:rPr>
          <w:color w:val="000000"/>
          <w:lang w:eastAsia="en-GB"/>
        </w:rPr>
      </w:pPr>
      <w:r w:rsidRPr="00B97848">
        <w:rPr>
          <w:color w:val="000000"/>
          <w:szCs w:val="22"/>
          <w:lang w:eastAsia="en-GB"/>
        </w:rPr>
        <w:t>(g)</w:t>
      </w:r>
      <w:r w:rsidR="00DF2A8F" w:rsidRPr="00B97848">
        <w:rPr>
          <w:color w:val="000000"/>
          <w:lang w:eastAsia="en-GB"/>
        </w:rPr>
        <w:t xml:space="preserve"> </w:t>
      </w:r>
      <w:r w:rsidRPr="00B97848">
        <w:rPr>
          <w:color w:val="000000"/>
          <w:lang w:eastAsia="en-GB"/>
        </w:rPr>
        <w:t>are</w:t>
      </w:r>
      <w:r w:rsidRPr="00B97848">
        <w:rPr>
          <w:i/>
          <w:color w:val="000000"/>
          <w:lang w:eastAsia="en-GB"/>
        </w:rPr>
        <w:t xml:space="preserve"> </w:t>
      </w:r>
      <w:r w:rsidRPr="00B97848">
        <w:rPr>
          <w:color w:val="000000"/>
          <w:lang w:eastAsia="en-GB"/>
        </w:rPr>
        <w:t>immune compromised; or</w:t>
      </w:r>
    </w:p>
    <w:p w14:paraId="117BD01B" w14:textId="37AFB97F" w:rsidR="00735ED1" w:rsidRPr="00B97848" w:rsidRDefault="0089579B" w:rsidP="00735ED1">
      <w:pPr>
        <w:shd w:val="clear" w:color="auto" w:fill="FFFFFF"/>
        <w:spacing w:before="120" w:after="120"/>
        <w:ind w:left="851" w:hanging="284"/>
        <w:rPr>
          <w:color w:val="000000"/>
          <w:lang w:eastAsia="en-GB"/>
        </w:rPr>
      </w:pPr>
      <w:r w:rsidRPr="00B97848">
        <w:rPr>
          <w:color w:val="000000"/>
          <w:szCs w:val="22"/>
          <w:lang w:eastAsia="en-GB"/>
        </w:rPr>
        <w:t>(h)</w:t>
      </w:r>
      <w:r w:rsidR="00DF2A8F" w:rsidRPr="00B97848">
        <w:rPr>
          <w:color w:val="000000"/>
          <w:sz w:val="14"/>
          <w:szCs w:val="14"/>
          <w:lang w:eastAsia="en-GB"/>
        </w:rPr>
        <w:t xml:space="preserve"> </w:t>
      </w:r>
      <w:r w:rsidRPr="00B97848">
        <w:rPr>
          <w:color w:val="000000"/>
          <w:sz w:val="14"/>
          <w:szCs w:val="14"/>
          <w:lang w:eastAsia="en-GB"/>
        </w:rPr>
        <w:t> </w:t>
      </w:r>
      <w:r w:rsidRPr="00B97848">
        <w:rPr>
          <w:color w:val="000000"/>
          <w:lang w:eastAsia="en-GB"/>
        </w:rPr>
        <w:t xml:space="preserve">meet the current national triage protocol criteria for suspected </w:t>
      </w:r>
      <w:r w:rsidRPr="00B97848">
        <w:rPr>
          <w:color w:val="000000"/>
          <w:lang w:eastAsia="en-GB"/>
        </w:rPr>
        <w:br/>
        <w:t>COVID-19 infection.</w:t>
      </w:r>
    </w:p>
    <w:p w14:paraId="0EFBD70A" w14:textId="5B07B36F" w:rsidR="0089579B" w:rsidRPr="00B97848" w:rsidRDefault="0089579B" w:rsidP="00C63FDC">
      <w:pPr>
        <w:pStyle w:val="Header"/>
        <w:tabs>
          <w:tab w:val="num" w:pos="1080"/>
        </w:tabs>
        <w:rPr>
          <w:b/>
        </w:rPr>
      </w:pPr>
      <w:r w:rsidRPr="00B97848">
        <w:rPr>
          <w:b/>
        </w:rPr>
        <w:t xml:space="preserve">Item 2 – Subsection 8(4) Applications of items - general </w:t>
      </w:r>
    </w:p>
    <w:p w14:paraId="470C29BA" w14:textId="265A9ACD" w:rsidR="00406536" w:rsidRPr="00B97848" w:rsidRDefault="0089579B" w:rsidP="00C63FDC">
      <w:pPr>
        <w:pStyle w:val="Header"/>
        <w:tabs>
          <w:tab w:val="num" w:pos="1080"/>
        </w:tabs>
      </w:pPr>
      <w:r w:rsidRPr="00B97848">
        <w:t>Item 2 repeals and substitutes Subsection 8(4) of the Princi</w:t>
      </w:r>
      <w:r w:rsidR="0002119B" w:rsidRPr="00B97848">
        <w:t>pal Determination, which specifies that where a service is provided t</w:t>
      </w:r>
      <w:r w:rsidR="00504D6C" w:rsidRPr="00B97848">
        <w:t xml:space="preserve">o a patient at risk of COVID-19, </w:t>
      </w:r>
      <w:r w:rsidR="00B610A9" w:rsidRPr="00B97848">
        <w:t>a concessional beneficiary</w:t>
      </w:r>
      <w:r w:rsidR="00504D6C" w:rsidRPr="00B97848">
        <w:t xml:space="preserve"> or a person under the age of 16</w:t>
      </w:r>
      <w:r w:rsidR="00B610A9" w:rsidRPr="00B97848">
        <w:t xml:space="preserve"> </w:t>
      </w:r>
      <w:r w:rsidR="0002119B" w:rsidRPr="00B97848">
        <w:t>that the patient must be</w:t>
      </w:r>
      <w:r w:rsidR="00B610A9" w:rsidRPr="00B97848">
        <w:t xml:space="preserve"> </w:t>
      </w:r>
      <w:r w:rsidR="0002119B" w:rsidRPr="00B97848">
        <w:t xml:space="preserve">bulk-billed for the service. </w:t>
      </w:r>
    </w:p>
    <w:p w14:paraId="2B14F7A9" w14:textId="6DA1E571" w:rsidR="003F68B7" w:rsidRPr="00B97848" w:rsidRDefault="003F68B7" w:rsidP="003F68B7">
      <w:pPr>
        <w:pStyle w:val="Header"/>
        <w:tabs>
          <w:tab w:val="num" w:pos="1080"/>
        </w:tabs>
        <w:rPr>
          <w:b/>
          <w:sz w:val="28"/>
          <w:szCs w:val="28"/>
        </w:rPr>
      </w:pPr>
      <w:r w:rsidRPr="00B97848">
        <w:br/>
      </w:r>
    </w:p>
    <w:p w14:paraId="023806A9" w14:textId="6E78108C" w:rsidR="00F91A58" w:rsidRPr="00B97848" w:rsidRDefault="003F68B7" w:rsidP="00C763FD">
      <w:pPr>
        <w:spacing w:after="200" w:line="276" w:lineRule="auto"/>
        <w:rPr>
          <w:b/>
          <w:sz w:val="28"/>
          <w:szCs w:val="28"/>
        </w:rPr>
      </w:pPr>
      <w:r w:rsidRPr="00B97848">
        <w:rPr>
          <w:b/>
          <w:sz w:val="28"/>
          <w:szCs w:val="28"/>
        </w:rPr>
        <w:br w:type="page"/>
      </w:r>
    </w:p>
    <w:p w14:paraId="2412D14E" w14:textId="0E613FE8" w:rsidR="00A17F2C" w:rsidRPr="00B97848" w:rsidRDefault="00A17F2C" w:rsidP="008D136F">
      <w:pPr>
        <w:pStyle w:val="Header"/>
        <w:tabs>
          <w:tab w:val="num" w:pos="1080"/>
        </w:tabs>
        <w:jc w:val="center"/>
        <w:rPr>
          <w:b/>
          <w:sz w:val="28"/>
          <w:szCs w:val="28"/>
        </w:rPr>
      </w:pPr>
      <w:r w:rsidRPr="00B97848">
        <w:rPr>
          <w:b/>
          <w:sz w:val="28"/>
          <w:szCs w:val="28"/>
        </w:rPr>
        <w:lastRenderedPageBreak/>
        <w:t>Statement of Compatibility with Human Rights</w:t>
      </w:r>
    </w:p>
    <w:p w14:paraId="2412D14F" w14:textId="77777777" w:rsidR="00A17F2C" w:rsidRPr="00B97848" w:rsidRDefault="00A17F2C" w:rsidP="000337CB">
      <w:pPr>
        <w:spacing w:before="120" w:after="120"/>
        <w:jc w:val="center"/>
        <w:rPr>
          <w:szCs w:val="24"/>
        </w:rPr>
      </w:pPr>
      <w:r w:rsidRPr="00B97848">
        <w:rPr>
          <w:i/>
          <w:szCs w:val="24"/>
        </w:rPr>
        <w:t>Prepared in accordance with Part 3 of the Human Rights (Parliamentary Scrutiny) Act 2011</w:t>
      </w:r>
    </w:p>
    <w:p w14:paraId="751DE726" w14:textId="77777777" w:rsidR="002A6C77" w:rsidRPr="00B97848" w:rsidRDefault="002A6C77" w:rsidP="000337CB">
      <w:pPr>
        <w:tabs>
          <w:tab w:val="left" w:pos="1418"/>
        </w:tabs>
        <w:ind w:left="851"/>
        <w:jc w:val="center"/>
        <w:rPr>
          <w:b/>
          <w:i/>
          <w:iCs/>
        </w:rPr>
      </w:pPr>
    </w:p>
    <w:p w14:paraId="1BF56C38" w14:textId="5C48F0EE" w:rsidR="007708B3" w:rsidRPr="00B97848" w:rsidRDefault="003F68B7" w:rsidP="000337CB">
      <w:pPr>
        <w:tabs>
          <w:tab w:val="left" w:pos="1418"/>
        </w:tabs>
        <w:ind w:left="851"/>
        <w:jc w:val="center"/>
        <w:rPr>
          <w:b/>
          <w:i/>
        </w:rPr>
      </w:pPr>
      <w:r w:rsidRPr="00B97848">
        <w:rPr>
          <w:b/>
          <w:i/>
        </w:rPr>
        <w:t>Health Insurance (Section 3C General Medical Services –</w:t>
      </w:r>
      <w:r w:rsidR="0002119B" w:rsidRPr="00B97848">
        <w:rPr>
          <w:b/>
          <w:i/>
        </w:rPr>
        <w:t xml:space="preserve"> </w:t>
      </w:r>
      <w:r w:rsidRPr="00B97848">
        <w:rPr>
          <w:b/>
          <w:i/>
        </w:rPr>
        <w:t>COVID-19</w:t>
      </w:r>
      <w:r w:rsidR="0002119B" w:rsidRPr="00B97848">
        <w:rPr>
          <w:b/>
          <w:i/>
        </w:rPr>
        <w:t xml:space="preserve"> Telehealth and Telephone Attendances</w:t>
      </w:r>
      <w:r w:rsidRPr="00B97848">
        <w:rPr>
          <w:b/>
          <w:i/>
        </w:rPr>
        <w:t xml:space="preserve">) Amendment </w:t>
      </w:r>
      <w:r w:rsidR="0002119B" w:rsidRPr="00B97848">
        <w:rPr>
          <w:b/>
          <w:i/>
        </w:rPr>
        <w:t xml:space="preserve">(Bulk-billing) </w:t>
      </w:r>
      <w:r w:rsidRPr="00B97848">
        <w:rPr>
          <w:b/>
          <w:i/>
        </w:rPr>
        <w:t>Determination 2020</w:t>
      </w:r>
    </w:p>
    <w:p w14:paraId="333D57AA" w14:textId="77777777" w:rsidR="00067581" w:rsidRPr="00B97848" w:rsidRDefault="00067581" w:rsidP="000337CB">
      <w:pPr>
        <w:tabs>
          <w:tab w:val="left" w:pos="1418"/>
        </w:tabs>
        <w:ind w:left="851"/>
        <w:jc w:val="center"/>
        <w:rPr>
          <w:b/>
          <w:i/>
          <w:szCs w:val="24"/>
        </w:rPr>
      </w:pPr>
    </w:p>
    <w:p w14:paraId="2412D153" w14:textId="5D70BCE5" w:rsidR="00A17F2C" w:rsidRPr="00B97848" w:rsidRDefault="00A17F2C" w:rsidP="00735ED1">
      <w:pPr>
        <w:ind w:right="-448"/>
        <w:jc w:val="center"/>
        <w:rPr>
          <w:szCs w:val="24"/>
        </w:rPr>
      </w:pPr>
      <w:r w:rsidRPr="00B97848">
        <w:rPr>
          <w:szCs w:val="24"/>
        </w:rPr>
        <w:t xml:space="preserve">This </w:t>
      </w:r>
      <w:r w:rsidR="0046022A" w:rsidRPr="00B97848">
        <w:rPr>
          <w:szCs w:val="24"/>
        </w:rPr>
        <w:t>instrument</w:t>
      </w:r>
      <w:r w:rsidRPr="00B97848">
        <w:rPr>
          <w:szCs w:val="24"/>
        </w:rPr>
        <w:t xml:space="preserve"> is compatible with the human rights and freedoms recognised or declared in the international instruments listed in section 3 of the </w:t>
      </w:r>
      <w:r w:rsidRPr="00B97848">
        <w:rPr>
          <w:i/>
          <w:szCs w:val="24"/>
        </w:rPr>
        <w:t>Human Rights (Parliamentary Scrutiny) Act 2011</w:t>
      </w:r>
      <w:r w:rsidRPr="00B97848">
        <w:rPr>
          <w:szCs w:val="24"/>
        </w:rPr>
        <w:t>.</w:t>
      </w:r>
    </w:p>
    <w:p w14:paraId="490B9441" w14:textId="77777777" w:rsidR="00735ED1" w:rsidRPr="00B97848" w:rsidRDefault="00735ED1" w:rsidP="00735ED1">
      <w:pPr>
        <w:ind w:right="-448"/>
        <w:jc w:val="center"/>
        <w:rPr>
          <w:szCs w:val="24"/>
        </w:rPr>
      </w:pPr>
    </w:p>
    <w:p w14:paraId="7EDA9098" w14:textId="306A78E1" w:rsidR="006E6BBF" w:rsidRPr="00B97848" w:rsidRDefault="006E6BBF" w:rsidP="008734F5">
      <w:pPr>
        <w:spacing w:before="120" w:after="120"/>
        <w:rPr>
          <w:b/>
          <w:szCs w:val="24"/>
        </w:rPr>
      </w:pPr>
      <w:r w:rsidRPr="00B97848">
        <w:rPr>
          <w:b/>
          <w:szCs w:val="24"/>
        </w:rPr>
        <w:t xml:space="preserve">Overview of the </w:t>
      </w:r>
      <w:r w:rsidR="00B86A9F" w:rsidRPr="00B97848">
        <w:rPr>
          <w:b/>
          <w:szCs w:val="24"/>
        </w:rPr>
        <w:t>Determination</w:t>
      </w:r>
    </w:p>
    <w:p w14:paraId="51FE09FA" w14:textId="77777777" w:rsidR="00735ED1" w:rsidRPr="00B97848" w:rsidRDefault="00735ED1" w:rsidP="00735ED1">
      <w:r w:rsidRPr="00B97848">
        <w:t>On 29 March 2020, the Hon. Greg Hunt MP, Minister for Health announced that further changes will be introduced will allow GPs and other providers to apply their usual billing practices to telehealth consultations, while concessional and vulnerable patients will continue to receive services at no cost.</w:t>
      </w:r>
    </w:p>
    <w:p w14:paraId="19D18A46" w14:textId="77777777" w:rsidR="00735ED1" w:rsidRPr="00B97848" w:rsidRDefault="00735ED1" w:rsidP="00735ED1">
      <w:pPr>
        <w:ind w:right="-58"/>
      </w:pPr>
    </w:p>
    <w:p w14:paraId="16B259BA" w14:textId="30CBE8C0" w:rsidR="00735ED1" w:rsidRPr="00B97848" w:rsidRDefault="00735ED1" w:rsidP="00735ED1">
      <w:pPr>
        <w:ind w:right="-58"/>
      </w:pPr>
      <w:r w:rsidRPr="00B97848">
        <w:t xml:space="preserve">The purpose of the </w:t>
      </w:r>
      <w:r w:rsidRPr="00B97848">
        <w:rPr>
          <w:i/>
        </w:rPr>
        <w:t xml:space="preserve">Health Insurance (Section 3C General Medical Services –COVID-19 Telehealth and Telephone Attendances) Amendment (Bulk-billing) Determination 2020 </w:t>
      </w:r>
      <w:r w:rsidRPr="00B97848">
        <w:t xml:space="preserve">(the Amendment Determination) is to amend the </w:t>
      </w:r>
      <w:r w:rsidRPr="00B97848">
        <w:rPr>
          <w:i/>
        </w:rPr>
        <w:t xml:space="preserve">Health Insurance (Section 3C General Medical Services - COVID-19 Telehealth and Telephone Attendances) Determination 2020 </w:t>
      </w:r>
      <w:r w:rsidRPr="00B97848">
        <w:t xml:space="preserve">(the Principal Determination) which was introduced on 30 March 2020. The Amendment Determination will amend from 6 April 2020 the bulk-billing requirements for the services listed in the Principal Determination. </w:t>
      </w:r>
      <w:r w:rsidR="00851F40" w:rsidRPr="00B97848">
        <w:t xml:space="preserve">The amendment provides that where the service is provided to a patient at risk of COVID-19 virus, a person who is a concessional beneficiary or a person under the age of 16 that the service must be bulk-billed. For all other patients the services may be bulk-billed. </w:t>
      </w:r>
      <w:r w:rsidRPr="00B97848">
        <w:t xml:space="preserve"> </w:t>
      </w:r>
    </w:p>
    <w:p w14:paraId="5912F582" w14:textId="77777777" w:rsidR="00DF2A8F" w:rsidRPr="00B97848" w:rsidRDefault="00DF2A8F" w:rsidP="0002119B">
      <w:pPr>
        <w:ind w:right="84"/>
      </w:pPr>
    </w:p>
    <w:p w14:paraId="2412D15C" w14:textId="50D38E8B" w:rsidR="00A17F2C" w:rsidRPr="00B97848" w:rsidRDefault="00A17F2C" w:rsidP="00067581">
      <w:pPr>
        <w:keepNext/>
        <w:keepLines/>
        <w:ind w:right="-482"/>
        <w:rPr>
          <w:b/>
          <w:szCs w:val="24"/>
        </w:rPr>
      </w:pPr>
      <w:r w:rsidRPr="00B97848">
        <w:rPr>
          <w:b/>
          <w:szCs w:val="24"/>
        </w:rPr>
        <w:t>Human rights implications</w:t>
      </w:r>
    </w:p>
    <w:p w14:paraId="449665F0" w14:textId="2ED3F54B" w:rsidR="00806020" w:rsidRPr="00B97848" w:rsidRDefault="00806020" w:rsidP="00067581">
      <w:pPr>
        <w:keepNext/>
        <w:keepLines/>
        <w:spacing w:before="120" w:after="120"/>
        <w:rPr>
          <w:szCs w:val="24"/>
        </w:rPr>
      </w:pPr>
      <w:r w:rsidRPr="00B97848">
        <w:rPr>
          <w:szCs w:val="24"/>
        </w:rPr>
        <w:t xml:space="preserve">This instrument engages Articles 9 and 12 of the International Covenant on Economic Social and Cultural Rights (ICESCR), specifically the rights to health and social security. </w:t>
      </w:r>
    </w:p>
    <w:p w14:paraId="2412D15E" w14:textId="1567A7A0" w:rsidR="00A17F2C" w:rsidRPr="00B97848" w:rsidRDefault="00A17F2C" w:rsidP="00806020">
      <w:pPr>
        <w:spacing w:before="120" w:after="120"/>
        <w:rPr>
          <w:i/>
          <w:szCs w:val="24"/>
        </w:rPr>
      </w:pPr>
      <w:r w:rsidRPr="00B97848">
        <w:rPr>
          <w:i/>
          <w:szCs w:val="24"/>
        </w:rPr>
        <w:t>The Right to Health</w:t>
      </w:r>
    </w:p>
    <w:p w14:paraId="2412D15F" w14:textId="77777777" w:rsidR="00A17F2C" w:rsidRPr="00B97848" w:rsidRDefault="00A17F2C" w:rsidP="000337CB">
      <w:pPr>
        <w:spacing w:before="120" w:after="120"/>
        <w:rPr>
          <w:szCs w:val="24"/>
        </w:rPr>
      </w:pPr>
      <w:r w:rsidRPr="00B97848">
        <w:rPr>
          <w:szCs w:val="24"/>
        </w:rPr>
        <w:t xml:space="preserve">The right to the enjoyment of the highest attainable standard of physical and mental health is contained in Article 12(1) of the ICESCR. The UN Committee on Economic Social and Cultural Rights (the Committee) has stated that the right to health is not a right for each individual to be healthy, but is a right to a system of health protection which provides equality of opportunity for people to enjoy the highest attainable level of health. </w:t>
      </w:r>
    </w:p>
    <w:p w14:paraId="2412D160" w14:textId="77777777" w:rsidR="00A17F2C" w:rsidRPr="00B97848" w:rsidRDefault="00A17F2C" w:rsidP="000337CB">
      <w:pPr>
        <w:spacing w:before="120" w:after="120"/>
        <w:rPr>
          <w:szCs w:val="24"/>
        </w:rPr>
      </w:pPr>
      <w:r w:rsidRPr="00B97848">
        <w:rPr>
          <w:szCs w:val="24"/>
        </w:rPr>
        <w:t xml:space="preserve">The Committee reports that the </w:t>
      </w:r>
      <w:r w:rsidRPr="00B97848">
        <w:rPr>
          <w:i/>
          <w:szCs w:val="24"/>
        </w:rPr>
        <w:t>‘highest attainable standard of health’</w:t>
      </w:r>
      <w:r w:rsidRPr="00B97848">
        <w:rPr>
          <w:szCs w:val="24"/>
        </w:rPr>
        <w:t xml:space="preserve"> takes into account the country’s available resources. This right may be understood as a right of access to a variety of public health and health care facilities, goods, services, programs, and conditions necessary for the realisation of the highest attainable standard of health. </w:t>
      </w:r>
    </w:p>
    <w:p w14:paraId="2412D161" w14:textId="0585490B" w:rsidR="00A17F2C" w:rsidRPr="00B97848" w:rsidRDefault="00A17F2C" w:rsidP="000337CB">
      <w:pPr>
        <w:spacing w:before="120" w:after="120"/>
        <w:rPr>
          <w:i/>
          <w:szCs w:val="24"/>
        </w:rPr>
      </w:pPr>
      <w:r w:rsidRPr="00B97848">
        <w:rPr>
          <w:i/>
          <w:szCs w:val="24"/>
        </w:rPr>
        <w:t xml:space="preserve">The Right to Social Security </w:t>
      </w:r>
    </w:p>
    <w:p w14:paraId="2412D162" w14:textId="77777777" w:rsidR="00A17F2C" w:rsidRPr="00B97848" w:rsidRDefault="00A17F2C" w:rsidP="000337CB">
      <w:pPr>
        <w:spacing w:before="120" w:after="120"/>
        <w:rPr>
          <w:szCs w:val="24"/>
        </w:rPr>
      </w:pPr>
      <w:r w:rsidRPr="00B97848">
        <w:rPr>
          <w:szCs w:val="24"/>
        </w:rPr>
        <w:t>The right to social security is contained in Article 9 of the ICESCR. It requires that a country must, within its maximum available resources, ensure access to a social security scheme that</w:t>
      </w:r>
      <w:r w:rsidR="00BA69CB" w:rsidRPr="00B97848">
        <w:rPr>
          <w:szCs w:val="24"/>
        </w:rPr>
        <w:t xml:space="preserve"> </w:t>
      </w:r>
      <w:r w:rsidRPr="00B97848">
        <w:rPr>
          <w:szCs w:val="24"/>
        </w:rPr>
        <w:t>provides a minimum essential level of benefits to all individuals and families that will enable them to acquire at least essential health care. Countries are obliged to demonstrate that every effort has been made to use all resources that are at their disposal in an effort to satisfy, as a matter of priority, this minimum obligation.</w:t>
      </w:r>
    </w:p>
    <w:p w14:paraId="2412D163" w14:textId="288E17B8" w:rsidR="00735CCC" w:rsidRPr="00B97848" w:rsidRDefault="00A17F2C" w:rsidP="000337CB">
      <w:pPr>
        <w:spacing w:before="120" w:after="120"/>
        <w:rPr>
          <w:szCs w:val="24"/>
        </w:rPr>
      </w:pPr>
      <w:r w:rsidRPr="00B97848">
        <w:rPr>
          <w:szCs w:val="24"/>
        </w:rPr>
        <w:lastRenderedPageBreak/>
        <w:t>The Committee reports that there is a strong presumption that retrogressive measures taken in relation to the right to social security are prohibited under ICESCR. In this context, a retrogressive measure would be one taken without adequate justification that had the effect of reducing existing levels of social security benefits, or of denying benefits to persons or groups previously entitled to them. However, it is legitimate for a Government to re-direct its limited resources in ways that it considers to be more effective at meeting the general health needs of all society, particularly the needs of the more disadvantaged members of society.</w:t>
      </w:r>
    </w:p>
    <w:p w14:paraId="2412D164" w14:textId="1BF78036" w:rsidR="00A17F2C" w:rsidRPr="00B97848" w:rsidRDefault="00A17F2C" w:rsidP="000337CB">
      <w:pPr>
        <w:spacing w:before="120" w:after="120"/>
        <w:rPr>
          <w:szCs w:val="24"/>
          <w:u w:val="single"/>
        </w:rPr>
      </w:pPr>
      <w:r w:rsidRPr="00B97848">
        <w:rPr>
          <w:szCs w:val="24"/>
          <w:u w:val="single"/>
        </w:rPr>
        <w:t xml:space="preserve">Analysis </w:t>
      </w:r>
    </w:p>
    <w:p w14:paraId="4BF9070B" w14:textId="1698E001" w:rsidR="00067581" w:rsidRPr="00B97848" w:rsidRDefault="00067581" w:rsidP="00067581">
      <w:pPr>
        <w:rPr>
          <w:szCs w:val="24"/>
        </w:rPr>
      </w:pPr>
      <w:r w:rsidRPr="00B97848">
        <w:rPr>
          <w:szCs w:val="24"/>
        </w:rPr>
        <w:t xml:space="preserve">This instrument </w:t>
      </w:r>
      <w:r w:rsidR="0002119B" w:rsidRPr="00B97848">
        <w:rPr>
          <w:szCs w:val="24"/>
        </w:rPr>
        <w:t>maintains</w:t>
      </w:r>
      <w:r w:rsidRPr="00B97848">
        <w:rPr>
          <w:szCs w:val="24"/>
        </w:rPr>
        <w:t xml:space="preserve"> the right to health and the right to social security by ensuring people who have been affected by </w:t>
      </w:r>
      <w:r w:rsidRPr="00B97848">
        <w:t xml:space="preserve">COVID-19 </w:t>
      </w:r>
      <w:r w:rsidRPr="00B97848">
        <w:rPr>
          <w:szCs w:val="24"/>
        </w:rPr>
        <w:t>can access publicly subsidised health services without the risk of affecting other people or health professionals.</w:t>
      </w:r>
    </w:p>
    <w:p w14:paraId="2412D166" w14:textId="1973400E" w:rsidR="00A17F2C" w:rsidRPr="00B97848" w:rsidRDefault="00A17F2C" w:rsidP="004B7CB9">
      <w:pPr>
        <w:spacing w:before="120" w:after="120" w:line="276" w:lineRule="auto"/>
        <w:rPr>
          <w:rFonts w:eastAsia="Calibri"/>
          <w:b/>
          <w:szCs w:val="24"/>
          <w:lang w:eastAsia="en-US"/>
        </w:rPr>
      </w:pPr>
      <w:r w:rsidRPr="00B97848">
        <w:rPr>
          <w:rFonts w:eastAsia="Calibri"/>
          <w:b/>
          <w:szCs w:val="24"/>
          <w:lang w:eastAsia="en-US"/>
        </w:rPr>
        <w:t xml:space="preserve">Conclusion </w:t>
      </w:r>
    </w:p>
    <w:p w14:paraId="5F52FC1C" w14:textId="4D91F2B8" w:rsidR="00067581" w:rsidRPr="00B97848" w:rsidRDefault="00067581" w:rsidP="00067581">
      <w:pPr>
        <w:rPr>
          <w:szCs w:val="24"/>
        </w:rPr>
      </w:pPr>
      <w:r w:rsidRPr="00B97848">
        <w:rPr>
          <w:szCs w:val="24"/>
        </w:rPr>
        <w:t xml:space="preserve">This instrument is compatible with human rights as it </w:t>
      </w:r>
      <w:r w:rsidR="0002119B" w:rsidRPr="00B97848">
        <w:rPr>
          <w:szCs w:val="24"/>
        </w:rPr>
        <w:t>maintains</w:t>
      </w:r>
      <w:r w:rsidRPr="00B97848">
        <w:rPr>
          <w:szCs w:val="24"/>
        </w:rPr>
        <w:t xml:space="preserve"> the right to health and the right to social security. </w:t>
      </w:r>
    </w:p>
    <w:p w14:paraId="0D9EA547" w14:textId="7FDC302B" w:rsidR="00067581" w:rsidRPr="00B97848" w:rsidRDefault="00067581" w:rsidP="00067581">
      <w:pPr>
        <w:jc w:val="center"/>
        <w:rPr>
          <w:b/>
          <w:bCs/>
        </w:rPr>
      </w:pPr>
    </w:p>
    <w:p w14:paraId="3D30E007" w14:textId="77777777" w:rsidR="008834B3" w:rsidRPr="00B97848" w:rsidRDefault="008834B3" w:rsidP="00067581">
      <w:pPr>
        <w:jc w:val="center"/>
        <w:rPr>
          <w:b/>
          <w:bCs/>
        </w:rPr>
      </w:pPr>
    </w:p>
    <w:p w14:paraId="006CC154" w14:textId="7CE179DA" w:rsidR="008834B3" w:rsidRPr="00B97848" w:rsidRDefault="00583445" w:rsidP="008834B3">
      <w:pPr>
        <w:jc w:val="center"/>
        <w:rPr>
          <w:b/>
          <w:lang w:val="en-US"/>
        </w:rPr>
      </w:pPr>
      <w:r w:rsidRPr="00B97848">
        <w:rPr>
          <w:b/>
          <w:bCs/>
        </w:rPr>
        <w:t>Greg Hunt</w:t>
      </w:r>
    </w:p>
    <w:p w14:paraId="674168CA" w14:textId="77777777" w:rsidR="008834B3" w:rsidRPr="008834B3" w:rsidRDefault="008834B3" w:rsidP="008834B3">
      <w:pPr>
        <w:jc w:val="center"/>
        <w:rPr>
          <w:b/>
          <w:lang w:val="en-US"/>
        </w:rPr>
      </w:pPr>
      <w:r w:rsidRPr="00B97848">
        <w:rPr>
          <w:b/>
          <w:bCs/>
        </w:rPr>
        <w:t>Minister for Health</w:t>
      </w:r>
      <w:bookmarkStart w:id="0" w:name="_GoBack"/>
      <w:bookmarkEnd w:id="0"/>
    </w:p>
    <w:p w14:paraId="3F3B8755" w14:textId="43682BB7" w:rsidR="00E65230" w:rsidRPr="00E65230" w:rsidRDefault="00E65230" w:rsidP="00E65230">
      <w:pPr>
        <w:jc w:val="center"/>
        <w:rPr>
          <w:rFonts w:eastAsia="Calibri"/>
          <w:b/>
          <w:szCs w:val="24"/>
          <w:lang w:eastAsia="en-US"/>
        </w:rPr>
      </w:pPr>
    </w:p>
    <w:sectPr w:rsidR="00E65230" w:rsidRPr="00E65230" w:rsidSect="00B15781">
      <w:headerReference w:type="even" r:id="rId12"/>
      <w:headerReference w:type="default" r:id="rId13"/>
      <w:headerReference w:type="first" r:id="rId14"/>
      <w:pgSz w:w="11906" w:h="16838"/>
      <w:pgMar w:top="1440" w:right="1133" w:bottom="1440" w:left="1440" w:header="720" w:footer="720" w:gutter="0"/>
      <w:paperSrc w:first="7" w:other="7"/>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468256" w14:textId="77777777" w:rsidR="00183C10" w:rsidRDefault="00183C10">
      <w:r>
        <w:separator/>
      </w:r>
    </w:p>
  </w:endnote>
  <w:endnote w:type="continuationSeparator" w:id="0">
    <w:p w14:paraId="20718AEE" w14:textId="77777777" w:rsidR="00183C10" w:rsidRDefault="00183C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Helvetica Neue">
    <w:altName w:val="Times New Roman"/>
    <w:panose1 w:val="00000000000000000000"/>
    <w:charset w:val="00"/>
    <w:family w:val="roman"/>
    <w:notTrueType/>
    <w:pitch w:val="default"/>
  </w:font>
  <w:font w:name="MS Mincho">
    <w:altName w:val="ＭＳ 明朝"/>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160692" w14:textId="77777777" w:rsidR="00183C10" w:rsidRDefault="00183C10">
      <w:r>
        <w:separator/>
      </w:r>
    </w:p>
  </w:footnote>
  <w:footnote w:type="continuationSeparator" w:id="0">
    <w:p w14:paraId="5F92F2AF" w14:textId="77777777" w:rsidR="00183C10" w:rsidRDefault="00183C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12D176" w14:textId="5AB7DD58" w:rsidR="00A1739A" w:rsidRDefault="00A1739A" w:rsidP="00BD6F5F">
    <w:pPr>
      <w:pStyle w:val="Header"/>
      <w:jc w:val="center"/>
    </w:pPr>
    <w:r>
      <w:fldChar w:fldCharType="begin"/>
    </w:r>
    <w:r>
      <w:instrText xml:space="preserve"> PAGE  \* Arabic  \* MERGEFORMAT </w:instrText>
    </w:r>
    <w:r>
      <w:fldChar w:fldCharType="separate"/>
    </w:r>
    <w:r w:rsidR="00B97848">
      <w:rPr>
        <w:noProof/>
      </w:rPr>
      <w:t>1</w:t>
    </w:r>
    <w:r>
      <w:fldChar w:fldCharType="end"/>
    </w:r>
  </w:p>
  <w:p w14:paraId="2412D177" w14:textId="77777777" w:rsidR="00A1739A" w:rsidRDefault="00A173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12D178" w14:textId="77777777" w:rsidR="001C35BC" w:rsidRDefault="001C35BC" w:rsidP="009D377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2412D179" w14:textId="77777777" w:rsidR="001C35BC" w:rsidRDefault="001C35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1527589"/>
      <w:docPartObj>
        <w:docPartGallery w:val="Page Numbers (Top of Page)"/>
        <w:docPartUnique/>
      </w:docPartObj>
    </w:sdtPr>
    <w:sdtEndPr>
      <w:rPr>
        <w:noProof/>
      </w:rPr>
    </w:sdtEndPr>
    <w:sdtContent>
      <w:p w14:paraId="2412D17A" w14:textId="0059F9BC" w:rsidR="00E23B6B" w:rsidRDefault="00E23B6B">
        <w:pPr>
          <w:pStyle w:val="Header"/>
          <w:jc w:val="center"/>
        </w:pPr>
        <w:r>
          <w:fldChar w:fldCharType="begin"/>
        </w:r>
        <w:r>
          <w:instrText xml:space="preserve"> PAGE   \* MERGEFORMAT </w:instrText>
        </w:r>
        <w:r>
          <w:fldChar w:fldCharType="separate"/>
        </w:r>
        <w:r w:rsidR="00B97848">
          <w:rPr>
            <w:noProof/>
          </w:rPr>
          <w:t>5</w:t>
        </w:r>
        <w:r>
          <w:rPr>
            <w:noProof/>
          </w:rPr>
          <w:fldChar w:fldCharType="end"/>
        </w:r>
      </w:p>
    </w:sdtContent>
  </w:sdt>
  <w:p w14:paraId="2412D17B" w14:textId="77777777" w:rsidR="001C35BC" w:rsidRDefault="001C35BC" w:rsidP="00E23B6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2389212"/>
      <w:docPartObj>
        <w:docPartGallery w:val="Page Numbers (Top of Page)"/>
        <w:docPartUnique/>
      </w:docPartObj>
    </w:sdtPr>
    <w:sdtEndPr>
      <w:rPr>
        <w:noProof/>
      </w:rPr>
    </w:sdtEndPr>
    <w:sdtContent>
      <w:p w14:paraId="2412D17C" w14:textId="15B712F7" w:rsidR="00E23B6B" w:rsidRDefault="00E23B6B">
        <w:pPr>
          <w:pStyle w:val="Header"/>
          <w:jc w:val="center"/>
        </w:pPr>
        <w:r>
          <w:fldChar w:fldCharType="begin"/>
        </w:r>
        <w:r>
          <w:instrText xml:space="preserve"> PAGE   \* MERGEFORMAT </w:instrText>
        </w:r>
        <w:r>
          <w:fldChar w:fldCharType="separate"/>
        </w:r>
        <w:r w:rsidR="00B97848">
          <w:rPr>
            <w:noProof/>
          </w:rPr>
          <w:t>3</w:t>
        </w:r>
        <w:r>
          <w:rPr>
            <w:noProof/>
          </w:rPr>
          <w:fldChar w:fldCharType="end"/>
        </w:r>
      </w:p>
    </w:sdtContent>
  </w:sdt>
  <w:p w14:paraId="2412D17D" w14:textId="77777777" w:rsidR="00BA67DC" w:rsidRDefault="00BA67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23F34"/>
    <w:multiLevelType w:val="hybridMultilevel"/>
    <w:tmpl w:val="C76C1D78"/>
    <w:lvl w:ilvl="0" w:tplc="0CCC3EE2">
      <w:start w:val="1"/>
      <w:numFmt w:val="lowerRoman"/>
      <w:lvlText w:val="(%1)"/>
      <w:lvlJc w:val="left"/>
      <w:pPr>
        <w:ind w:left="1974" w:hanging="720"/>
      </w:pPr>
    </w:lvl>
    <w:lvl w:ilvl="1" w:tplc="0C090019">
      <w:start w:val="1"/>
      <w:numFmt w:val="lowerLetter"/>
      <w:lvlText w:val="%2."/>
      <w:lvlJc w:val="left"/>
      <w:pPr>
        <w:ind w:left="2334" w:hanging="360"/>
      </w:pPr>
    </w:lvl>
    <w:lvl w:ilvl="2" w:tplc="0C09001B">
      <w:start w:val="1"/>
      <w:numFmt w:val="lowerRoman"/>
      <w:lvlText w:val="%3."/>
      <w:lvlJc w:val="right"/>
      <w:pPr>
        <w:ind w:left="3054" w:hanging="180"/>
      </w:pPr>
    </w:lvl>
    <w:lvl w:ilvl="3" w:tplc="0C09000F">
      <w:start w:val="1"/>
      <w:numFmt w:val="decimal"/>
      <w:lvlText w:val="%4."/>
      <w:lvlJc w:val="left"/>
      <w:pPr>
        <w:ind w:left="3774" w:hanging="360"/>
      </w:pPr>
    </w:lvl>
    <w:lvl w:ilvl="4" w:tplc="0C090019">
      <w:start w:val="1"/>
      <w:numFmt w:val="lowerLetter"/>
      <w:lvlText w:val="%5."/>
      <w:lvlJc w:val="left"/>
      <w:pPr>
        <w:ind w:left="4494" w:hanging="360"/>
      </w:pPr>
    </w:lvl>
    <w:lvl w:ilvl="5" w:tplc="0C09001B">
      <w:start w:val="1"/>
      <w:numFmt w:val="lowerRoman"/>
      <w:lvlText w:val="%6."/>
      <w:lvlJc w:val="right"/>
      <w:pPr>
        <w:ind w:left="5214" w:hanging="180"/>
      </w:pPr>
    </w:lvl>
    <w:lvl w:ilvl="6" w:tplc="0C09000F">
      <w:start w:val="1"/>
      <w:numFmt w:val="decimal"/>
      <w:lvlText w:val="%7."/>
      <w:lvlJc w:val="left"/>
      <w:pPr>
        <w:ind w:left="5934" w:hanging="360"/>
      </w:pPr>
    </w:lvl>
    <w:lvl w:ilvl="7" w:tplc="0C090019">
      <w:start w:val="1"/>
      <w:numFmt w:val="lowerLetter"/>
      <w:lvlText w:val="%8."/>
      <w:lvlJc w:val="left"/>
      <w:pPr>
        <w:ind w:left="6654" w:hanging="360"/>
      </w:pPr>
    </w:lvl>
    <w:lvl w:ilvl="8" w:tplc="0C09001B">
      <w:start w:val="1"/>
      <w:numFmt w:val="lowerRoman"/>
      <w:lvlText w:val="%9."/>
      <w:lvlJc w:val="right"/>
      <w:pPr>
        <w:ind w:left="7374" w:hanging="180"/>
      </w:pPr>
    </w:lvl>
  </w:abstractNum>
  <w:abstractNum w:abstractNumId="1" w15:restartNumberingAfterBreak="0">
    <w:nsid w:val="03312BE0"/>
    <w:multiLevelType w:val="hybridMultilevel"/>
    <w:tmpl w:val="A2EA9C4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5E13706"/>
    <w:multiLevelType w:val="hybridMultilevel"/>
    <w:tmpl w:val="E49A9306"/>
    <w:lvl w:ilvl="0" w:tplc="03E61160">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15:restartNumberingAfterBreak="0">
    <w:nsid w:val="06BF734D"/>
    <w:multiLevelType w:val="hybridMultilevel"/>
    <w:tmpl w:val="6892005A"/>
    <w:lvl w:ilvl="0" w:tplc="2A9C16C0">
      <w:start w:val="1"/>
      <w:numFmt w:val="decimal"/>
      <w:lvlText w:val="(%1)"/>
      <w:lvlJc w:val="left"/>
      <w:pPr>
        <w:ind w:left="720" w:hanging="360"/>
      </w:pPr>
      <w:rPr>
        <w:b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556406F"/>
    <w:multiLevelType w:val="hybridMultilevel"/>
    <w:tmpl w:val="33245BB8"/>
    <w:lvl w:ilvl="0" w:tplc="40E4B4B0">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99E067B"/>
    <w:multiLevelType w:val="hybridMultilevel"/>
    <w:tmpl w:val="939083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AE447B6"/>
    <w:multiLevelType w:val="hybridMultilevel"/>
    <w:tmpl w:val="CD724C4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20F76946"/>
    <w:multiLevelType w:val="hybridMultilevel"/>
    <w:tmpl w:val="CAF23526"/>
    <w:lvl w:ilvl="0" w:tplc="B8F404A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16547D8"/>
    <w:multiLevelType w:val="hybridMultilevel"/>
    <w:tmpl w:val="970889D8"/>
    <w:lvl w:ilvl="0" w:tplc="E248A25E">
      <w:start w:val="6"/>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6F7125A"/>
    <w:multiLevelType w:val="hybridMultilevel"/>
    <w:tmpl w:val="6B8AF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8934A34"/>
    <w:multiLevelType w:val="hybridMultilevel"/>
    <w:tmpl w:val="CD6E7E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C0B5175"/>
    <w:multiLevelType w:val="hybridMultilevel"/>
    <w:tmpl w:val="7CD0B868"/>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D641A3A"/>
    <w:multiLevelType w:val="hybridMultilevel"/>
    <w:tmpl w:val="A1DAB8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F423F78"/>
    <w:multiLevelType w:val="hybridMultilevel"/>
    <w:tmpl w:val="65F839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33653CE"/>
    <w:multiLevelType w:val="hybridMultilevel"/>
    <w:tmpl w:val="9E825BC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3C136E61"/>
    <w:multiLevelType w:val="hybridMultilevel"/>
    <w:tmpl w:val="05C2201A"/>
    <w:lvl w:ilvl="0" w:tplc="40E4B4B0">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C42605F"/>
    <w:multiLevelType w:val="hybridMultilevel"/>
    <w:tmpl w:val="C03899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23709A8"/>
    <w:multiLevelType w:val="hybridMultilevel"/>
    <w:tmpl w:val="6B925332"/>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2EB7FCD"/>
    <w:multiLevelType w:val="hybridMultilevel"/>
    <w:tmpl w:val="6B52B5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3542B22"/>
    <w:multiLevelType w:val="hybridMultilevel"/>
    <w:tmpl w:val="CF9405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97B3599"/>
    <w:multiLevelType w:val="hybridMultilevel"/>
    <w:tmpl w:val="F35EF4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F0C46A6"/>
    <w:multiLevelType w:val="hybridMultilevel"/>
    <w:tmpl w:val="3B2C59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F7871D1"/>
    <w:multiLevelType w:val="hybridMultilevel"/>
    <w:tmpl w:val="6E588790"/>
    <w:lvl w:ilvl="0" w:tplc="9CFE6CFC">
      <w:start w:val="1"/>
      <w:numFmt w:val="lowerLetter"/>
      <w:lvlText w:val="(%1)"/>
      <w:lvlJc w:val="left"/>
      <w:pPr>
        <w:ind w:left="1495" w:hanging="360"/>
      </w:pPr>
      <w:rPr>
        <w:rFonts w:ascii="Times New Roman" w:hAnsi="Times New Roman" w:cs="Times New Roman" w:hint="default"/>
        <w:color w:val="000000"/>
        <w:sz w:val="22"/>
      </w:rPr>
    </w:lvl>
    <w:lvl w:ilvl="1" w:tplc="0C090019">
      <w:start w:val="1"/>
      <w:numFmt w:val="lowerLetter"/>
      <w:lvlText w:val="%2."/>
      <w:lvlJc w:val="left"/>
      <w:pPr>
        <w:ind w:left="2215" w:hanging="360"/>
      </w:pPr>
    </w:lvl>
    <w:lvl w:ilvl="2" w:tplc="0C09001B">
      <w:start w:val="1"/>
      <w:numFmt w:val="lowerRoman"/>
      <w:lvlText w:val="%3."/>
      <w:lvlJc w:val="right"/>
      <w:pPr>
        <w:ind w:left="2935" w:hanging="180"/>
      </w:pPr>
    </w:lvl>
    <w:lvl w:ilvl="3" w:tplc="0C09000F">
      <w:start w:val="1"/>
      <w:numFmt w:val="decimal"/>
      <w:lvlText w:val="%4."/>
      <w:lvlJc w:val="left"/>
      <w:pPr>
        <w:ind w:left="3655" w:hanging="360"/>
      </w:pPr>
    </w:lvl>
    <w:lvl w:ilvl="4" w:tplc="0C090019">
      <w:start w:val="1"/>
      <w:numFmt w:val="lowerLetter"/>
      <w:lvlText w:val="%5."/>
      <w:lvlJc w:val="left"/>
      <w:pPr>
        <w:ind w:left="4375" w:hanging="360"/>
      </w:pPr>
    </w:lvl>
    <w:lvl w:ilvl="5" w:tplc="0C09001B">
      <w:start w:val="1"/>
      <w:numFmt w:val="lowerRoman"/>
      <w:lvlText w:val="%6."/>
      <w:lvlJc w:val="right"/>
      <w:pPr>
        <w:ind w:left="5095" w:hanging="180"/>
      </w:pPr>
    </w:lvl>
    <w:lvl w:ilvl="6" w:tplc="0C09000F">
      <w:start w:val="1"/>
      <w:numFmt w:val="decimal"/>
      <w:lvlText w:val="%7."/>
      <w:lvlJc w:val="left"/>
      <w:pPr>
        <w:ind w:left="5815" w:hanging="360"/>
      </w:pPr>
    </w:lvl>
    <w:lvl w:ilvl="7" w:tplc="0C090019">
      <w:start w:val="1"/>
      <w:numFmt w:val="lowerLetter"/>
      <w:lvlText w:val="%8."/>
      <w:lvlJc w:val="left"/>
      <w:pPr>
        <w:ind w:left="6535" w:hanging="360"/>
      </w:pPr>
    </w:lvl>
    <w:lvl w:ilvl="8" w:tplc="0C09001B">
      <w:start w:val="1"/>
      <w:numFmt w:val="lowerRoman"/>
      <w:lvlText w:val="%9."/>
      <w:lvlJc w:val="right"/>
      <w:pPr>
        <w:ind w:left="7255" w:hanging="180"/>
      </w:pPr>
    </w:lvl>
  </w:abstractNum>
  <w:abstractNum w:abstractNumId="23" w15:restartNumberingAfterBreak="0">
    <w:nsid w:val="52B11796"/>
    <w:multiLevelType w:val="hybridMultilevel"/>
    <w:tmpl w:val="0D3E48DC"/>
    <w:lvl w:ilvl="0" w:tplc="40E4B4B0">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2D2117F"/>
    <w:multiLevelType w:val="hybridMultilevel"/>
    <w:tmpl w:val="D19CE4E0"/>
    <w:lvl w:ilvl="0" w:tplc="40E4B4B0">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2F842BB"/>
    <w:multiLevelType w:val="hybridMultilevel"/>
    <w:tmpl w:val="79A8AC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4580D81"/>
    <w:multiLevelType w:val="hybridMultilevel"/>
    <w:tmpl w:val="77A0CA76"/>
    <w:lvl w:ilvl="0" w:tplc="40E4B4B0">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62FE71A6"/>
    <w:multiLevelType w:val="hybridMultilevel"/>
    <w:tmpl w:val="DEEC8012"/>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8" w15:restartNumberingAfterBreak="0">
    <w:nsid w:val="680F4A58"/>
    <w:multiLevelType w:val="hybridMultilevel"/>
    <w:tmpl w:val="1C36CA60"/>
    <w:lvl w:ilvl="0" w:tplc="ECC29448">
      <w:start w:val="8"/>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99D779E"/>
    <w:multiLevelType w:val="hybridMultilevel"/>
    <w:tmpl w:val="F0A456B8"/>
    <w:lvl w:ilvl="0" w:tplc="6B3C780C">
      <w:start w:val="1"/>
      <w:numFmt w:val="lowerLetter"/>
      <w:lvlText w:val="(%1)"/>
      <w:lvlJc w:val="left"/>
      <w:pPr>
        <w:ind w:left="1330" w:hanging="360"/>
      </w:pPr>
      <w:rPr>
        <w:rFonts w:hint="default"/>
      </w:rPr>
    </w:lvl>
    <w:lvl w:ilvl="1" w:tplc="0C090019" w:tentative="1">
      <w:start w:val="1"/>
      <w:numFmt w:val="lowerLetter"/>
      <w:lvlText w:val="%2."/>
      <w:lvlJc w:val="left"/>
      <w:pPr>
        <w:ind w:left="2050" w:hanging="360"/>
      </w:pPr>
    </w:lvl>
    <w:lvl w:ilvl="2" w:tplc="0C09001B" w:tentative="1">
      <w:start w:val="1"/>
      <w:numFmt w:val="lowerRoman"/>
      <w:lvlText w:val="%3."/>
      <w:lvlJc w:val="right"/>
      <w:pPr>
        <w:ind w:left="2770" w:hanging="180"/>
      </w:pPr>
    </w:lvl>
    <w:lvl w:ilvl="3" w:tplc="0C09000F" w:tentative="1">
      <w:start w:val="1"/>
      <w:numFmt w:val="decimal"/>
      <w:lvlText w:val="%4."/>
      <w:lvlJc w:val="left"/>
      <w:pPr>
        <w:ind w:left="3490" w:hanging="360"/>
      </w:pPr>
    </w:lvl>
    <w:lvl w:ilvl="4" w:tplc="0C090019" w:tentative="1">
      <w:start w:val="1"/>
      <w:numFmt w:val="lowerLetter"/>
      <w:lvlText w:val="%5."/>
      <w:lvlJc w:val="left"/>
      <w:pPr>
        <w:ind w:left="4210" w:hanging="360"/>
      </w:pPr>
    </w:lvl>
    <w:lvl w:ilvl="5" w:tplc="0C09001B" w:tentative="1">
      <w:start w:val="1"/>
      <w:numFmt w:val="lowerRoman"/>
      <w:lvlText w:val="%6."/>
      <w:lvlJc w:val="right"/>
      <w:pPr>
        <w:ind w:left="4930" w:hanging="180"/>
      </w:pPr>
    </w:lvl>
    <w:lvl w:ilvl="6" w:tplc="0C09000F" w:tentative="1">
      <w:start w:val="1"/>
      <w:numFmt w:val="decimal"/>
      <w:lvlText w:val="%7."/>
      <w:lvlJc w:val="left"/>
      <w:pPr>
        <w:ind w:left="5650" w:hanging="360"/>
      </w:pPr>
    </w:lvl>
    <w:lvl w:ilvl="7" w:tplc="0C090019" w:tentative="1">
      <w:start w:val="1"/>
      <w:numFmt w:val="lowerLetter"/>
      <w:lvlText w:val="%8."/>
      <w:lvlJc w:val="left"/>
      <w:pPr>
        <w:ind w:left="6370" w:hanging="360"/>
      </w:pPr>
    </w:lvl>
    <w:lvl w:ilvl="8" w:tplc="0C09001B" w:tentative="1">
      <w:start w:val="1"/>
      <w:numFmt w:val="lowerRoman"/>
      <w:lvlText w:val="%9."/>
      <w:lvlJc w:val="right"/>
      <w:pPr>
        <w:ind w:left="7090" w:hanging="180"/>
      </w:pPr>
    </w:lvl>
  </w:abstractNum>
  <w:abstractNum w:abstractNumId="30" w15:restartNumberingAfterBreak="0">
    <w:nsid w:val="6A144E79"/>
    <w:multiLevelType w:val="hybridMultilevel"/>
    <w:tmpl w:val="76E8FF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EE05509"/>
    <w:multiLevelType w:val="hybridMultilevel"/>
    <w:tmpl w:val="FFEA3C84"/>
    <w:lvl w:ilvl="0" w:tplc="6FA0B29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6FAF4D0B"/>
    <w:multiLevelType w:val="hybridMultilevel"/>
    <w:tmpl w:val="DC7C1D34"/>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8010E6E"/>
    <w:multiLevelType w:val="hybridMultilevel"/>
    <w:tmpl w:val="906633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AF00AC0"/>
    <w:multiLevelType w:val="hybridMultilevel"/>
    <w:tmpl w:val="987679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7"/>
  </w:num>
  <w:num w:numId="2">
    <w:abstractNumId w:val="1"/>
  </w:num>
  <w:num w:numId="3">
    <w:abstractNumId w:val="2"/>
  </w:num>
  <w:num w:numId="4">
    <w:abstractNumId w:val="14"/>
  </w:num>
  <w:num w:numId="5">
    <w:abstractNumId w:val="21"/>
  </w:num>
  <w:num w:numId="6">
    <w:abstractNumId w:val="11"/>
  </w:num>
  <w:num w:numId="7">
    <w:abstractNumId w:val="32"/>
  </w:num>
  <w:num w:numId="8">
    <w:abstractNumId w:val="7"/>
  </w:num>
  <w:num w:numId="9">
    <w:abstractNumId w:val="6"/>
  </w:num>
  <w:num w:numId="10">
    <w:abstractNumId w:val="34"/>
  </w:num>
  <w:num w:numId="11">
    <w:abstractNumId w:val="31"/>
  </w:num>
  <w:num w:numId="12">
    <w:abstractNumId w:val="15"/>
  </w:num>
  <w:num w:numId="13">
    <w:abstractNumId w:val="17"/>
  </w:num>
  <w:num w:numId="14">
    <w:abstractNumId w:val="29"/>
  </w:num>
  <w:num w:numId="15">
    <w:abstractNumId w:val="8"/>
  </w:num>
  <w:num w:numId="16">
    <w:abstractNumId w:val="23"/>
  </w:num>
  <w:num w:numId="17">
    <w:abstractNumId w:val="26"/>
  </w:num>
  <w:num w:numId="18">
    <w:abstractNumId w:val="24"/>
  </w:num>
  <w:num w:numId="19">
    <w:abstractNumId w:val="4"/>
  </w:num>
  <w:num w:numId="20">
    <w:abstractNumId w:val="13"/>
  </w:num>
  <w:num w:numId="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num>
  <w:num w:numId="24">
    <w:abstractNumId w:val="25"/>
  </w:num>
  <w:num w:numId="25">
    <w:abstractNumId w:val="10"/>
  </w:num>
  <w:num w:numId="26">
    <w:abstractNumId w:val="5"/>
  </w:num>
  <w:num w:numId="27">
    <w:abstractNumId w:val="18"/>
  </w:num>
  <w:num w:numId="28">
    <w:abstractNumId w:val="33"/>
  </w:num>
  <w:num w:numId="29">
    <w:abstractNumId w:val="20"/>
  </w:num>
  <w:num w:numId="30">
    <w:abstractNumId w:val="30"/>
  </w:num>
  <w:num w:numId="31">
    <w:abstractNumId w:val="16"/>
  </w:num>
  <w:num w:numId="32">
    <w:abstractNumId w:val="28"/>
  </w:num>
  <w:num w:numId="33">
    <w:abstractNumId w:val="3"/>
  </w:num>
  <w:num w:numId="34">
    <w:abstractNumId w:val="9"/>
  </w:num>
  <w:num w:numId="35">
    <w:abstractNumId w:val="19"/>
  </w:num>
  <w:num w:numId="36">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96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6251"/>
    <w:rsid w:val="0000029E"/>
    <w:rsid w:val="00000DEE"/>
    <w:rsid w:val="00001CCE"/>
    <w:rsid w:val="00003D66"/>
    <w:rsid w:val="0000441D"/>
    <w:rsid w:val="00004E17"/>
    <w:rsid w:val="00005906"/>
    <w:rsid w:val="00007B65"/>
    <w:rsid w:val="00010199"/>
    <w:rsid w:val="00012B9E"/>
    <w:rsid w:val="00014639"/>
    <w:rsid w:val="00014B38"/>
    <w:rsid w:val="00014E40"/>
    <w:rsid w:val="00014F67"/>
    <w:rsid w:val="00016774"/>
    <w:rsid w:val="000203B4"/>
    <w:rsid w:val="0002119B"/>
    <w:rsid w:val="00021EFA"/>
    <w:rsid w:val="00024158"/>
    <w:rsid w:val="00024A1D"/>
    <w:rsid w:val="00025F64"/>
    <w:rsid w:val="0002704E"/>
    <w:rsid w:val="0002728B"/>
    <w:rsid w:val="00027830"/>
    <w:rsid w:val="000319EF"/>
    <w:rsid w:val="00033034"/>
    <w:rsid w:val="000337CB"/>
    <w:rsid w:val="00035684"/>
    <w:rsid w:val="0003591F"/>
    <w:rsid w:val="00036E2B"/>
    <w:rsid w:val="00041849"/>
    <w:rsid w:val="0004426E"/>
    <w:rsid w:val="00044A2A"/>
    <w:rsid w:val="00047285"/>
    <w:rsid w:val="00050623"/>
    <w:rsid w:val="000509BA"/>
    <w:rsid w:val="0005224B"/>
    <w:rsid w:val="00054F46"/>
    <w:rsid w:val="0005533C"/>
    <w:rsid w:val="00063242"/>
    <w:rsid w:val="000640CF"/>
    <w:rsid w:val="00064BA4"/>
    <w:rsid w:val="00067581"/>
    <w:rsid w:val="00067F59"/>
    <w:rsid w:val="000710DD"/>
    <w:rsid w:val="0007187A"/>
    <w:rsid w:val="0007236F"/>
    <w:rsid w:val="000727E0"/>
    <w:rsid w:val="00073983"/>
    <w:rsid w:val="00073BC9"/>
    <w:rsid w:val="00076C34"/>
    <w:rsid w:val="00076FE3"/>
    <w:rsid w:val="00080116"/>
    <w:rsid w:val="00081188"/>
    <w:rsid w:val="00081C37"/>
    <w:rsid w:val="00082D12"/>
    <w:rsid w:val="0009514A"/>
    <w:rsid w:val="000969EF"/>
    <w:rsid w:val="000A199B"/>
    <w:rsid w:val="000A31F2"/>
    <w:rsid w:val="000A45BE"/>
    <w:rsid w:val="000A467F"/>
    <w:rsid w:val="000A6FB3"/>
    <w:rsid w:val="000A7B9B"/>
    <w:rsid w:val="000B208E"/>
    <w:rsid w:val="000B3452"/>
    <w:rsid w:val="000C1226"/>
    <w:rsid w:val="000C12EE"/>
    <w:rsid w:val="000C3BA7"/>
    <w:rsid w:val="000C3D8A"/>
    <w:rsid w:val="000C46E6"/>
    <w:rsid w:val="000C4B3D"/>
    <w:rsid w:val="000C5BA2"/>
    <w:rsid w:val="000C6797"/>
    <w:rsid w:val="000C6FF8"/>
    <w:rsid w:val="000C7FE1"/>
    <w:rsid w:val="000D1325"/>
    <w:rsid w:val="000D1A87"/>
    <w:rsid w:val="000D2300"/>
    <w:rsid w:val="000D3B79"/>
    <w:rsid w:val="000D7803"/>
    <w:rsid w:val="000E0C87"/>
    <w:rsid w:val="000E1ACD"/>
    <w:rsid w:val="000E1EB3"/>
    <w:rsid w:val="000E3444"/>
    <w:rsid w:val="000E4AFA"/>
    <w:rsid w:val="000E534F"/>
    <w:rsid w:val="000E66FA"/>
    <w:rsid w:val="000E7163"/>
    <w:rsid w:val="000F14A0"/>
    <w:rsid w:val="000F1575"/>
    <w:rsid w:val="000F162A"/>
    <w:rsid w:val="000F1714"/>
    <w:rsid w:val="000F249E"/>
    <w:rsid w:val="000F2948"/>
    <w:rsid w:val="000F2AFC"/>
    <w:rsid w:val="000F37A0"/>
    <w:rsid w:val="000F548E"/>
    <w:rsid w:val="000F5E76"/>
    <w:rsid w:val="000F6853"/>
    <w:rsid w:val="001000CE"/>
    <w:rsid w:val="00104751"/>
    <w:rsid w:val="0010617D"/>
    <w:rsid w:val="00106763"/>
    <w:rsid w:val="00107F36"/>
    <w:rsid w:val="0011066E"/>
    <w:rsid w:val="00110D12"/>
    <w:rsid w:val="00111634"/>
    <w:rsid w:val="00113B2E"/>
    <w:rsid w:val="00115225"/>
    <w:rsid w:val="00120766"/>
    <w:rsid w:val="00121189"/>
    <w:rsid w:val="00121A66"/>
    <w:rsid w:val="00132087"/>
    <w:rsid w:val="00134B27"/>
    <w:rsid w:val="00134C9A"/>
    <w:rsid w:val="00135D0D"/>
    <w:rsid w:val="001400C4"/>
    <w:rsid w:val="00141323"/>
    <w:rsid w:val="00141E8C"/>
    <w:rsid w:val="00143685"/>
    <w:rsid w:val="00143943"/>
    <w:rsid w:val="001448F2"/>
    <w:rsid w:val="00145918"/>
    <w:rsid w:val="00145D25"/>
    <w:rsid w:val="00145DED"/>
    <w:rsid w:val="001519E4"/>
    <w:rsid w:val="00154FC4"/>
    <w:rsid w:val="001551FE"/>
    <w:rsid w:val="0015521F"/>
    <w:rsid w:val="001603DB"/>
    <w:rsid w:val="001641C0"/>
    <w:rsid w:val="00164A69"/>
    <w:rsid w:val="0016646C"/>
    <w:rsid w:val="00167DA1"/>
    <w:rsid w:val="0017187F"/>
    <w:rsid w:val="00174E96"/>
    <w:rsid w:val="001770D9"/>
    <w:rsid w:val="0017759F"/>
    <w:rsid w:val="0018012F"/>
    <w:rsid w:val="00180206"/>
    <w:rsid w:val="00180742"/>
    <w:rsid w:val="00181B3E"/>
    <w:rsid w:val="00181F74"/>
    <w:rsid w:val="00183C10"/>
    <w:rsid w:val="0018451D"/>
    <w:rsid w:val="001865F8"/>
    <w:rsid w:val="00186752"/>
    <w:rsid w:val="001867EA"/>
    <w:rsid w:val="00187EE5"/>
    <w:rsid w:val="00190FC9"/>
    <w:rsid w:val="0019289B"/>
    <w:rsid w:val="001929C3"/>
    <w:rsid w:val="0019464A"/>
    <w:rsid w:val="00195A6A"/>
    <w:rsid w:val="001965DA"/>
    <w:rsid w:val="0019711F"/>
    <w:rsid w:val="001978CE"/>
    <w:rsid w:val="001A43A5"/>
    <w:rsid w:val="001A4BE2"/>
    <w:rsid w:val="001A5BC0"/>
    <w:rsid w:val="001A7249"/>
    <w:rsid w:val="001A7EF8"/>
    <w:rsid w:val="001B0111"/>
    <w:rsid w:val="001B02D2"/>
    <w:rsid w:val="001B3714"/>
    <w:rsid w:val="001B5ED9"/>
    <w:rsid w:val="001B6095"/>
    <w:rsid w:val="001B66AF"/>
    <w:rsid w:val="001B7092"/>
    <w:rsid w:val="001C1B86"/>
    <w:rsid w:val="001C35BC"/>
    <w:rsid w:val="001C443C"/>
    <w:rsid w:val="001C51D8"/>
    <w:rsid w:val="001C5FC1"/>
    <w:rsid w:val="001C6713"/>
    <w:rsid w:val="001D0C04"/>
    <w:rsid w:val="001D6B46"/>
    <w:rsid w:val="001D778A"/>
    <w:rsid w:val="001D7D62"/>
    <w:rsid w:val="001E014D"/>
    <w:rsid w:val="001E2D6D"/>
    <w:rsid w:val="001E3B02"/>
    <w:rsid w:val="001E5391"/>
    <w:rsid w:val="001E5787"/>
    <w:rsid w:val="001E57BC"/>
    <w:rsid w:val="001E5DE7"/>
    <w:rsid w:val="001E63F3"/>
    <w:rsid w:val="001E7C25"/>
    <w:rsid w:val="001F004A"/>
    <w:rsid w:val="001F0923"/>
    <w:rsid w:val="001F1F27"/>
    <w:rsid w:val="00200145"/>
    <w:rsid w:val="002003CA"/>
    <w:rsid w:val="002003F7"/>
    <w:rsid w:val="00200971"/>
    <w:rsid w:val="0020245D"/>
    <w:rsid w:val="00203952"/>
    <w:rsid w:val="00203F23"/>
    <w:rsid w:val="00204413"/>
    <w:rsid w:val="00210EE7"/>
    <w:rsid w:val="00213177"/>
    <w:rsid w:val="00215191"/>
    <w:rsid w:val="00216C44"/>
    <w:rsid w:val="00217EBF"/>
    <w:rsid w:val="00220EE3"/>
    <w:rsid w:val="00221C4B"/>
    <w:rsid w:val="002227DF"/>
    <w:rsid w:val="0022342C"/>
    <w:rsid w:val="0022384B"/>
    <w:rsid w:val="00225B50"/>
    <w:rsid w:val="00225D8E"/>
    <w:rsid w:val="002264F4"/>
    <w:rsid w:val="00231CD0"/>
    <w:rsid w:val="002322A8"/>
    <w:rsid w:val="0023311C"/>
    <w:rsid w:val="00233BEB"/>
    <w:rsid w:val="00234EDC"/>
    <w:rsid w:val="00235B6C"/>
    <w:rsid w:val="00236DF2"/>
    <w:rsid w:val="0024152E"/>
    <w:rsid w:val="002427DC"/>
    <w:rsid w:val="00242974"/>
    <w:rsid w:val="0024428D"/>
    <w:rsid w:val="00244D84"/>
    <w:rsid w:val="00250061"/>
    <w:rsid w:val="00250642"/>
    <w:rsid w:val="00251E4A"/>
    <w:rsid w:val="00251F50"/>
    <w:rsid w:val="002538F6"/>
    <w:rsid w:val="00253E30"/>
    <w:rsid w:val="0025493F"/>
    <w:rsid w:val="00257459"/>
    <w:rsid w:val="00257E4D"/>
    <w:rsid w:val="00262230"/>
    <w:rsid w:val="00262865"/>
    <w:rsid w:val="00263279"/>
    <w:rsid w:val="002643FC"/>
    <w:rsid w:val="00271EEA"/>
    <w:rsid w:val="00274073"/>
    <w:rsid w:val="0027545F"/>
    <w:rsid w:val="0027610D"/>
    <w:rsid w:val="002806A1"/>
    <w:rsid w:val="00281918"/>
    <w:rsid w:val="00284483"/>
    <w:rsid w:val="00284749"/>
    <w:rsid w:val="00285256"/>
    <w:rsid w:val="00287AEF"/>
    <w:rsid w:val="00287B08"/>
    <w:rsid w:val="00290B98"/>
    <w:rsid w:val="002944D4"/>
    <w:rsid w:val="00296763"/>
    <w:rsid w:val="0029737E"/>
    <w:rsid w:val="00297AD0"/>
    <w:rsid w:val="002A0CC8"/>
    <w:rsid w:val="002A1E2C"/>
    <w:rsid w:val="002A3243"/>
    <w:rsid w:val="002A5CDF"/>
    <w:rsid w:val="002A68B3"/>
    <w:rsid w:val="002A6C77"/>
    <w:rsid w:val="002B2AC5"/>
    <w:rsid w:val="002B2E78"/>
    <w:rsid w:val="002B49DE"/>
    <w:rsid w:val="002B4E4D"/>
    <w:rsid w:val="002B53D3"/>
    <w:rsid w:val="002B7177"/>
    <w:rsid w:val="002C1BFE"/>
    <w:rsid w:val="002C4F5B"/>
    <w:rsid w:val="002C54A1"/>
    <w:rsid w:val="002C5DCD"/>
    <w:rsid w:val="002D03AB"/>
    <w:rsid w:val="002D2A4E"/>
    <w:rsid w:val="002D5294"/>
    <w:rsid w:val="002D59E0"/>
    <w:rsid w:val="002D5DFC"/>
    <w:rsid w:val="002D5E92"/>
    <w:rsid w:val="002D6269"/>
    <w:rsid w:val="002D629A"/>
    <w:rsid w:val="002E12C3"/>
    <w:rsid w:val="002E3493"/>
    <w:rsid w:val="002E35BF"/>
    <w:rsid w:val="002E5708"/>
    <w:rsid w:val="002E5F5C"/>
    <w:rsid w:val="002E6FD5"/>
    <w:rsid w:val="002E7D88"/>
    <w:rsid w:val="002F0434"/>
    <w:rsid w:val="002F1707"/>
    <w:rsid w:val="002F2F33"/>
    <w:rsid w:val="002F3A26"/>
    <w:rsid w:val="002F449C"/>
    <w:rsid w:val="002F4CD2"/>
    <w:rsid w:val="002F6069"/>
    <w:rsid w:val="002F70B1"/>
    <w:rsid w:val="002F7549"/>
    <w:rsid w:val="00301178"/>
    <w:rsid w:val="00301D49"/>
    <w:rsid w:val="003025C7"/>
    <w:rsid w:val="00302C01"/>
    <w:rsid w:val="00302F5C"/>
    <w:rsid w:val="00304080"/>
    <w:rsid w:val="0031124D"/>
    <w:rsid w:val="003113E4"/>
    <w:rsid w:val="00312ED1"/>
    <w:rsid w:val="00313554"/>
    <w:rsid w:val="003175A1"/>
    <w:rsid w:val="00317B55"/>
    <w:rsid w:val="0032155B"/>
    <w:rsid w:val="003215B6"/>
    <w:rsid w:val="003239D0"/>
    <w:rsid w:val="00324908"/>
    <w:rsid w:val="00331752"/>
    <w:rsid w:val="00332AF9"/>
    <w:rsid w:val="003332C9"/>
    <w:rsid w:val="0033493D"/>
    <w:rsid w:val="00337DE1"/>
    <w:rsid w:val="00340BDB"/>
    <w:rsid w:val="00340E39"/>
    <w:rsid w:val="00341145"/>
    <w:rsid w:val="003412CB"/>
    <w:rsid w:val="0035214B"/>
    <w:rsid w:val="003527D6"/>
    <w:rsid w:val="00353351"/>
    <w:rsid w:val="00353622"/>
    <w:rsid w:val="0035389C"/>
    <w:rsid w:val="00357CD8"/>
    <w:rsid w:val="0036001E"/>
    <w:rsid w:val="0036105C"/>
    <w:rsid w:val="00361ADE"/>
    <w:rsid w:val="00363306"/>
    <w:rsid w:val="0036495A"/>
    <w:rsid w:val="00366990"/>
    <w:rsid w:val="00366C2C"/>
    <w:rsid w:val="00367440"/>
    <w:rsid w:val="00370BE6"/>
    <w:rsid w:val="00371F67"/>
    <w:rsid w:val="00375E39"/>
    <w:rsid w:val="00376051"/>
    <w:rsid w:val="003760ED"/>
    <w:rsid w:val="003764AE"/>
    <w:rsid w:val="003775D7"/>
    <w:rsid w:val="00380CBA"/>
    <w:rsid w:val="00381278"/>
    <w:rsid w:val="0038127E"/>
    <w:rsid w:val="00384080"/>
    <w:rsid w:val="00384AF3"/>
    <w:rsid w:val="00386C22"/>
    <w:rsid w:val="003876E6"/>
    <w:rsid w:val="0039170C"/>
    <w:rsid w:val="00391AFA"/>
    <w:rsid w:val="003937EF"/>
    <w:rsid w:val="00393E9B"/>
    <w:rsid w:val="00397A97"/>
    <w:rsid w:val="003A280D"/>
    <w:rsid w:val="003A5A70"/>
    <w:rsid w:val="003A6230"/>
    <w:rsid w:val="003A6299"/>
    <w:rsid w:val="003B1976"/>
    <w:rsid w:val="003B1D46"/>
    <w:rsid w:val="003B27BA"/>
    <w:rsid w:val="003B366C"/>
    <w:rsid w:val="003B38C1"/>
    <w:rsid w:val="003B495F"/>
    <w:rsid w:val="003B59A9"/>
    <w:rsid w:val="003B6B63"/>
    <w:rsid w:val="003B7C31"/>
    <w:rsid w:val="003C02D4"/>
    <w:rsid w:val="003C37E3"/>
    <w:rsid w:val="003C4CBD"/>
    <w:rsid w:val="003C546B"/>
    <w:rsid w:val="003C7719"/>
    <w:rsid w:val="003C7B75"/>
    <w:rsid w:val="003D0FBD"/>
    <w:rsid w:val="003D2A6D"/>
    <w:rsid w:val="003E005B"/>
    <w:rsid w:val="003E04DA"/>
    <w:rsid w:val="003E1249"/>
    <w:rsid w:val="003E3544"/>
    <w:rsid w:val="003E35A8"/>
    <w:rsid w:val="003E4F2D"/>
    <w:rsid w:val="003E57BE"/>
    <w:rsid w:val="003E77CB"/>
    <w:rsid w:val="003F40EC"/>
    <w:rsid w:val="003F47FD"/>
    <w:rsid w:val="003F4B52"/>
    <w:rsid w:val="003F68B7"/>
    <w:rsid w:val="003F73BA"/>
    <w:rsid w:val="003F73F0"/>
    <w:rsid w:val="00401423"/>
    <w:rsid w:val="00403105"/>
    <w:rsid w:val="00404F11"/>
    <w:rsid w:val="00405890"/>
    <w:rsid w:val="00405EF4"/>
    <w:rsid w:val="00406536"/>
    <w:rsid w:val="00406D7A"/>
    <w:rsid w:val="00411365"/>
    <w:rsid w:val="0041237F"/>
    <w:rsid w:val="00412B6C"/>
    <w:rsid w:val="00414613"/>
    <w:rsid w:val="00415B19"/>
    <w:rsid w:val="0041767B"/>
    <w:rsid w:val="00417AE0"/>
    <w:rsid w:val="00420205"/>
    <w:rsid w:val="00421D5F"/>
    <w:rsid w:val="004225D8"/>
    <w:rsid w:val="00422831"/>
    <w:rsid w:val="00424197"/>
    <w:rsid w:val="00425F40"/>
    <w:rsid w:val="004265AA"/>
    <w:rsid w:val="00426A8D"/>
    <w:rsid w:val="00430861"/>
    <w:rsid w:val="00432D4D"/>
    <w:rsid w:val="00433DCE"/>
    <w:rsid w:val="00437B1B"/>
    <w:rsid w:val="004405B8"/>
    <w:rsid w:val="004417A2"/>
    <w:rsid w:val="00442F9D"/>
    <w:rsid w:val="00444782"/>
    <w:rsid w:val="00444EDF"/>
    <w:rsid w:val="004456A4"/>
    <w:rsid w:val="00445A6D"/>
    <w:rsid w:val="00446A6B"/>
    <w:rsid w:val="0045189C"/>
    <w:rsid w:val="00451A88"/>
    <w:rsid w:val="004524A0"/>
    <w:rsid w:val="00455536"/>
    <w:rsid w:val="00456B1D"/>
    <w:rsid w:val="0046022A"/>
    <w:rsid w:val="004636B4"/>
    <w:rsid w:val="004641DC"/>
    <w:rsid w:val="00464AC7"/>
    <w:rsid w:val="004669A4"/>
    <w:rsid w:val="00466A5B"/>
    <w:rsid w:val="0046799A"/>
    <w:rsid w:val="00472D67"/>
    <w:rsid w:val="0047484E"/>
    <w:rsid w:val="0047494B"/>
    <w:rsid w:val="00475A85"/>
    <w:rsid w:val="00476F13"/>
    <w:rsid w:val="00477C74"/>
    <w:rsid w:val="00480561"/>
    <w:rsid w:val="004806B3"/>
    <w:rsid w:val="00481E5E"/>
    <w:rsid w:val="004828A9"/>
    <w:rsid w:val="00484953"/>
    <w:rsid w:val="004849DE"/>
    <w:rsid w:val="00484A65"/>
    <w:rsid w:val="00484E4F"/>
    <w:rsid w:val="004876DF"/>
    <w:rsid w:val="00492341"/>
    <w:rsid w:val="00492DBE"/>
    <w:rsid w:val="004962CC"/>
    <w:rsid w:val="00497EC1"/>
    <w:rsid w:val="004A0313"/>
    <w:rsid w:val="004A0A89"/>
    <w:rsid w:val="004A0BE6"/>
    <w:rsid w:val="004A2249"/>
    <w:rsid w:val="004A26E0"/>
    <w:rsid w:val="004A524A"/>
    <w:rsid w:val="004A56D3"/>
    <w:rsid w:val="004A6B0F"/>
    <w:rsid w:val="004B1ECE"/>
    <w:rsid w:val="004B38C8"/>
    <w:rsid w:val="004B5C2E"/>
    <w:rsid w:val="004B7CB9"/>
    <w:rsid w:val="004C10BA"/>
    <w:rsid w:val="004C27EB"/>
    <w:rsid w:val="004C33D9"/>
    <w:rsid w:val="004C357A"/>
    <w:rsid w:val="004C405B"/>
    <w:rsid w:val="004C5B35"/>
    <w:rsid w:val="004C68D1"/>
    <w:rsid w:val="004C6AE7"/>
    <w:rsid w:val="004C72E8"/>
    <w:rsid w:val="004D04DF"/>
    <w:rsid w:val="004D1BF4"/>
    <w:rsid w:val="004D480B"/>
    <w:rsid w:val="004D712C"/>
    <w:rsid w:val="004D7821"/>
    <w:rsid w:val="004E10C5"/>
    <w:rsid w:val="004E22A7"/>
    <w:rsid w:val="004E39E6"/>
    <w:rsid w:val="004E71DC"/>
    <w:rsid w:val="004E7F97"/>
    <w:rsid w:val="004F1563"/>
    <w:rsid w:val="004F20B0"/>
    <w:rsid w:val="004F4BAD"/>
    <w:rsid w:val="004F7682"/>
    <w:rsid w:val="005012BC"/>
    <w:rsid w:val="00502156"/>
    <w:rsid w:val="00502277"/>
    <w:rsid w:val="005023B9"/>
    <w:rsid w:val="005042B5"/>
    <w:rsid w:val="00504D6C"/>
    <w:rsid w:val="00505C67"/>
    <w:rsid w:val="00505F9A"/>
    <w:rsid w:val="00510A4F"/>
    <w:rsid w:val="005119E9"/>
    <w:rsid w:val="00512A65"/>
    <w:rsid w:val="005130BE"/>
    <w:rsid w:val="005140F2"/>
    <w:rsid w:val="0051709B"/>
    <w:rsid w:val="0052165A"/>
    <w:rsid w:val="00521802"/>
    <w:rsid w:val="0052430B"/>
    <w:rsid w:val="00525D51"/>
    <w:rsid w:val="00532CD3"/>
    <w:rsid w:val="005345A9"/>
    <w:rsid w:val="00534D8A"/>
    <w:rsid w:val="005378EB"/>
    <w:rsid w:val="0054004F"/>
    <w:rsid w:val="00540C67"/>
    <w:rsid w:val="00542913"/>
    <w:rsid w:val="005440E4"/>
    <w:rsid w:val="005452CD"/>
    <w:rsid w:val="0054588E"/>
    <w:rsid w:val="00546DB4"/>
    <w:rsid w:val="005474A5"/>
    <w:rsid w:val="00547D82"/>
    <w:rsid w:val="005504B4"/>
    <w:rsid w:val="00550DAB"/>
    <w:rsid w:val="00552105"/>
    <w:rsid w:val="0055354D"/>
    <w:rsid w:val="00554543"/>
    <w:rsid w:val="005555B8"/>
    <w:rsid w:val="005567CF"/>
    <w:rsid w:val="005642D9"/>
    <w:rsid w:val="00564C2B"/>
    <w:rsid w:val="00564C37"/>
    <w:rsid w:val="00564D84"/>
    <w:rsid w:val="00570F2B"/>
    <w:rsid w:val="0057258C"/>
    <w:rsid w:val="00573651"/>
    <w:rsid w:val="00574E71"/>
    <w:rsid w:val="005811D8"/>
    <w:rsid w:val="00581904"/>
    <w:rsid w:val="00582B3F"/>
    <w:rsid w:val="00583445"/>
    <w:rsid w:val="00583643"/>
    <w:rsid w:val="00585309"/>
    <w:rsid w:val="005857E8"/>
    <w:rsid w:val="005858CB"/>
    <w:rsid w:val="0058699E"/>
    <w:rsid w:val="00586CE9"/>
    <w:rsid w:val="00590B04"/>
    <w:rsid w:val="00592F78"/>
    <w:rsid w:val="00594EB6"/>
    <w:rsid w:val="0059798F"/>
    <w:rsid w:val="00597EC9"/>
    <w:rsid w:val="005A0300"/>
    <w:rsid w:val="005A163F"/>
    <w:rsid w:val="005A3D73"/>
    <w:rsid w:val="005A3D8D"/>
    <w:rsid w:val="005A445D"/>
    <w:rsid w:val="005B0E25"/>
    <w:rsid w:val="005B0EA3"/>
    <w:rsid w:val="005B1B0A"/>
    <w:rsid w:val="005B5062"/>
    <w:rsid w:val="005B6234"/>
    <w:rsid w:val="005B7596"/>
    <w:rsid w:val="005C4A91"/>
    <w:rsid w:val="005C5824"/>
    <w:rsid w:val="005C6118"/>
    <w:rsid w:val="005D3575"/>
    <w:rsid w:val="005D3CED"/>
    <w:rsid w:val="005D538F"/>
    <w:rsid w:val="005D63D9"/>
    <w:rsid w:val="005D68D1"/>
    <w:rsid w:val="005E293A"/>
    <w:rsid w:val="005E44A6"/>
    <w:rsid w:val="005E49E7"/>
    <w:rsid w:val="005E56FE"/>
    <w:rsid w:val="005E62D6"/>
    <w:rsid w:val="005E6A82"/>
    <w:rsid w:val="005E7398"/>
    <w:rsid w:val="005F04DC"/>
    <w:rsid w:val="005F0F6C"/>
    <w:rsid w:val="005F1A7F"/>
    <w:rsid w:val="00601165"/>
    <w:rsid w:val="00607971"/>
    <w:rsid w:val="00611A4E"/>
    <w:rsid w:val="006122C0"/>
    <w:rsid w:val="0061281D"/>
    <w:rsid w:val="00612D28"/>
    <w:rsid w:val="00613C46"/>
    <w:rsid w:val="00614085"/>
    <w:rsid w:val="00616889"/>
    <w:rsid w:val="00617F77"/>
    <w:rsid w:val="00623004"/>
    <w:rsid w:val="006237CC"/>
    <w:rsid w:val="00627C91"/>
    <w:rsid w:val="00635031"/>
    <w:rsid w:val="006369D4"/>
    <w:rsid w:val="00636C51"/>
    <w:rsid w:val="006407FA"/>
    <w:rsid w:val="00642368"/>
    <w:rsid w:val="00642537"/>
    <w:rsid w:val="006427B2"/>
    <w:rsid w:val="00642BEB"/>
    <w:rsid w:val="00647426"/>
    <w:rsid w:val="00647590"/>
    <w:rsid w:val="006526F5"/>
    <w:rsid w:val="00656275"/>
    <w:rsid w:val="00657702"/>
    <w:rsid w:val="006619F5"/>
    <w:rsid w:val="006629F9"/>
    <w:rsid w:val="006639F0"/>
    <w:rsid w:val="0066562D"/>
    <w:rsid w:val="0066727B"/>
    <w:rsid w:val="00670998"/>
    <w:rsid w:val="00672050"/>
    <w:rsid w:val="00673872"/>
    <w:rsid w:val="00674A34"/>
    <w:rsid w:val="00681100"/>
    <w:rsid w:val="00685515"/>
    <w:rsid w:val="0068642A"/>
    <w:rsid w:val="00694C76"/>
    <w:rsid w:val="00694F4A"/>
    <w:rsid w:val="006A029B"/>
    <w:rsid w:val="006A17A1"/>
    <w:rsid w:val="006A61C5"/>
    <w:rsid w:val="006B0F31"/>
    <w:rsid w:val="006B13BC"/>
    <w:rsid w:val="006B14EC"/>
    <w:rsid w:val="006B32FE"/>
    <w:rsid w:val="006B3959"/>
    <w:rsid w:val="006B4B58"/>
    <w:rsid w:val="006B6925"/>
    <w:rsid w:val="006C026A"/>
    <w:rsid w:val="006C138D"/>
    <w:rsid w:val="006C3807"/>
    <w:rsid w:val="006C6821"/>
    <w:rsid w:val="006C7491"/>
    <w:rsid w:val="006C761B"/>
    <w:rsid w:val="006C76B5"/>
    <w:rsid w:val="006D03ED"/>
    <w:rsid w:val="006D2B37"/>
    <w:rsid w:val="006D3D81"/>
    <w:rsid w:val="006D46A1"/>
    <w:rsid w:val="006D4AA4"/>
    <w:rsid w:val="006D54FB"/>
    <w:rsid w:val="006D5816"/>
    <w:rsid w:val="006D627E"/>
    <w:rsid w:val="006D62D4"/>
    <w:rsid w:val="006E1A62"/>
    <w:rsid w:val="006E320C"/>
    <w:rsid w:val="006E3D84"/>
    <w:rsid w:val="006E527B"/>
    <w:rsid w:val="006E5C6B"/>
    <w:rsid w:val="006E6377"/>
    <w:rsid w:val="006E6640"/>
    <w:rsid w:val="006E6BBF"/>
    <w:rsid w:val="006E7529"/>
    <w:rsid w:val="006F1E48"/>
    <w:rsid w:val="006F2E4F"/>
    <w:rsid w:val="006F5CDC"/>
    <w:rsid w:val="006F6EC2"/>
    <w:rsid w:val="0070058D"/>
    <w:rsid w:val="00702854"/>
    <w:rsid w:val="00704585"/>
    <w:rsid w:val="00704A1A"/>
    <w:rsid w:val="00705833"/>
    <w:rsid w:val="00705924"/>
    <w:rsid w:val="00707B77"/>
    <w:rsid w:val="00707CE9"/>
    <w:rsid w:val="00710055"/>
    <w:rsid w:val="007103BC"/>
    <w:rsid w:val="0071184F"/>
    <w:rsid w:val="00712189"/>
    <w:rsid w:val="007134A2"/>
    <w:rsid w:val="00713FB2"/>
    <w:rsid w:val="00717B45"/>
    <w:rsid w:val="007202C4"/>
    <w:rsid w:val="0072331C"/>
    <w:rsid w:val="0072393D"/>
    <w:rsid w:val="00726CFA"/>
    <w:rsid w:val="0072758A"/>
    <w:rsid w:val="007304D5"/>
    <w:rsid w:val="00730965"/>
    <w:rsid w:val="00733599"/>
    <w:rsid w:val="00733F09"/>
    <w:rsid w:val="00735753"/>
    <w:rsid w:val="00735891"/>
    <w:rsid w:val="00735CCC"/>
    <w:rsid w:val="00735ED1"/>
    <w:rsid w:val="007368DC"/>
    <w:rsid w:val="00736AC9"/>
    <w:rsid w:val="00741A4E"/>
    <w:rsid w:val="00742E97"/>
    <w:rsid w:val="007452E0"/>
    <w:rsid w:val="00745BD4"/>
    <w:rsid w:val="00750378"/>
    <w:rsid w:val="007505FB"/>
    <w:rsid w:val="007524B0"/>
    <w:rsid w:val="00752997"/>
    <w:rsid w:val="007533EC"/>
    <w:rsid w:val="00756FEA"/>
    <w:rsid w:val="00757618"/>
    <w:rsid w:val="00762606"/>
    <w:rsid w:val="00762B45"/>
    <w:rsid w:val="0076544A"/>
    <w:rsid w:val="00767402"/>
    <w:rsid w:val="0077044D"/>
    <w:rsid w:val="007708B3"/>
    <w:rsid w:val="007710A8"/>
    <w:rsid w:val="007721B6"/>
    <w:rsid w:val="00773C22"/>
    <w:rsid w:val="00774454"/>
    <w:rsid w:val="00774ABF"/>
    <w:rsid w:val="00776E17"/>
    <w:rsid w:val="00782D07"/>
    <w:rsid w:val="007859F8"/>
    <w:rsid w:val="00791384"/>
    <w:rsid w:val="0079191B"/>
    <w:rsid w:val="00791C27"/>
    <w:rsid w:val="0079239C"/>
    <w:rsid w:val="007934F3"/>
    <w:rsid w:val="00795A80"/>
    <w:rsid w:val="00796464"/>
    <w:rsid w:val="00796F15"/>
    <w:rsid w:val="007A0403"/>
    <w:rsid w:val="007A12F5"/>
    <w:rsid w:val="007A1981"/>
    <w:rsid w:val="007A4089"/>
    <w:rsid w:val="007A5936"/>
    <w:rsid w:val="007A5B55"/>
    <w:rsid w:val="007A5F41"/>
    <w:rsid w:val="007A5FEC"/>
    <w:rsid w:val="007B08D1"/>
    <w:rsid w:val="007B161A"/>
    <w:rsid w:val="007B29C6"/>
    <w:rsid w:val="007B37E0"/>
    <w:rsid w:val="007B4EAA"/>
    <w:rsid w:val="007B790F"/>
    <w:rsid w:val="007C20FA"/>
    <w:rsid w:val="007C27D3"/>
    <w:rsid w:val="007C2C95"/>
    <w:rsid w:val="007C6927"/>
    <w:rsid w:val="007C7403"/>
    <w:rsid w:val="007C767F"/>
    <w:rsid w:val="007C79FB"/>
    <w:rsid w:val="007D3891"/>
    <w:rsid w:val="007D4584"/>
    <w:rsid w:val="007D4A14"/>
    <w:rsid w:val="007E0017"/>
    <w:rsid w:val="007E0D9D"/>
    <w:rsid w:val="007E4B14"/>
    <w:rsid w:val="007E4B4C"/>
    <w:rsid w:val="007E7ABF"/>
    <w:rsid w:val="007F0907"/>
    <w:rsid w:val="007F0D24"/>
    <w:rsid w:val="007F10B5"/>
    <w:rsid w:val="007F1C81"/>
    <w:rsid w:val="007F6ABA"/>
    <w:rsid w:val="0080144C"/>
    <w:rsid w:val="00801B90"/>
    <w:rsid w:val="00804A3C"/>
    <w:rsid w:val="00804A98"/>
    <w:rsid w:val="00805BBC"/>
    <w:rsid w:val="00805C3A"/>
    <w:rsid w:val="00806020"/>
    <w:rsid w:val="008061B8"/>
    <w:rsid w:val="008100CF"/>
    <w:rsid w:val="008129B1"/>
    <w:rsid w:val="00817A12"/>
    <w:rsid w:val="0082437E"/>
    <w:rsid w:val="008259FD"/>
    <w:rsid w:val="00825B2C"/>
    <w:rsid w:val="00825D67"/>
    <w:rsid w:val="00826C1C"/>
    <w:rsid w:val="00832E86"/>
    <w:rsid w:val="00833BAB"/>
    <w:rsid w:val="00833FCC"/>
    <w:rsid w:val="008356E6"/>
    <w:rsid w:val="008360AA"/>
    <w:rsid w:val="00837412"/>
    <w:rsid w:val="00840877"/>
    <w:rsid w:val="0084180A"/>
    <w:rsid w:val="0084197A"/>
    <w:rsid w:val="00841EDA"/>
    <w:rsid w:val="00843425"/>
    <w:rsid w:val="00845708"/>
    <w:rsid w:val="00846239"/>
    <w:rsid w:val="00846484"/>
    <w:rsid w:val="008478EE"/>
    <w:rsid w:val="00851F40"/>
    <w:rsid w:val="00852FB1"/>
    <w:rsid w:val="0085475F"/>
    <w:rsid w:val="00855C39"/>
    <w:rsid w:val="00856225"/>
    <w:rsid w:val="0085681C"/>
    <w:rsid w:val="008604B1"/>
    <w:rsid w:val="008609B1"/>
    <w:rsid w:val="008645C4"/>
    <w:rsid w:val="00867884"/>
    <w:rsid w:val="008734F5"/>
    <w:rsid w:val="00874DE6"/>
    <w:rsid w:val="00875104"/>
    <w:rsid w:val="008774D2"/>
    <w:rsid w:val="00880E40"/>
    <w:rsid w:val="008834B3"/>
    <w:rsid w:val="00883771"/>
    <w:rsid w:val="00883C9D"/>
    <w:rsid w:val="00883EFE"/>
    <w:rsid w:val="008869CA"/>
    <w:rsid w:val="008870CD"/>
    <w:rsid w:val="008905BA"/>
    <w:rsid w:val="00891156"/>
    <w:rsid w:val="0089375C"/>
    <w:rsid w:val="0089513F"/>
    <w:rsid w:val="00895699"/>
    <w:rsid w:val="0089579B"/>
    <w:rsid w:val="008973B9"/>
    <w:rsid w:val="008A153F"/>
    <w:rsid w:val="008A54A9"/>
    <w:rsid w:val="008A6188"/>
    <w:rsid w:val="008A763F"/>
    <w:rsid w:val="008A79C6"/>
    <w:rsid w:val="008B2094"/>
    <w:rsid w:val="008B28F2"/>
    <w:rsid w:val="008B444F"/>
    <w:rsid w:val="008B683E"/>
    <w:rsid w:val="008C0EF7"/>
    <w:rsid w:val="008C11A2"/>
    <w:rsid w:val="008C20F7"/>
    <w:rsid w:val="008C40A5"/>
    <w:rsid w:val="008C5F1C"/>
    <w:rsid w:val="008D06D8"/>
    <w:rsid w:val="008D136F"/>
    <w:rsid w:val="008D1B01"/>
    <w:rsid w:val="008D25D7"/>
    <w:rsid w:val="008D2A83"/>
    <w:rsid w:val="008D2D7B"/>
    <w:rsid w:val="008D2D98"/>
    <w:rsid w:val="008D44EB"/>
    <w:rsid w:val="008D6051"/>
    <w:rsid w:val="008E3E1A"/>
    <w:rsid w:val="008E4039"/>
    <w:rsid w:val="008F1AA9"/>
    <w:rsid w:val="008F75FC"/>
    <w:rsid w:val="008F7C5B"/>
    <w:rsid w:val="00901C4E"/>
    <w:rsid w:val="00904502"/>
    <w:rsid w:val="009049C0"/>
    <w:rsid w:val="00906257"/>
    <w:rsid w:val="009069D6"/>
    <w:rsid w:val="00910EF6"/>
    <w:rsid w:val="00912380"/>
    <w:rsid w:val="009124F6"/>
    <w:rsid w:val="00912BC1"/>
    <w:rsid w:val="00913B67"/>
    <w:rsid w:val="0091520D"/>
    <w:rsid w:val="00915B08"/>
    <w:rsid w:val="00920F97"/>
    <w:rsid w:val="00921DD1"/>
    <w:rsid w:val="009225FE"/>
    <w:rsid w:val="00923D31"/>
    <w:rsid w:val="00923F94"/>
    <w:rsid w:val="00924AA2"/>
    <w:rsid w:val="00926DD3"/>
    <w:rsid w:val="009336C8"/>
    <w:rsid w:val="00935308"/>
    <w:rsid w:val="009361FD"/>
    <w:rsid w:val="009406D2"/>
    <w:rsid w:val="00940F17"/>
    <w:rsid w:val="009414C5"/>
    <w:rsid w:val="0094153E"/>
    <w:rsid w:val="009427F2"/>
    <w:rsid w:val="00944F64"/>
    <w:rsid w:val="00945CE1"/>
    <w:rsid w:val="009467A8"/>
    <w:rsid w:val="00951A0B"/>
    <w:rsid w:val="00953383"/>
    <w:rsid w:val="009574A8"/>
    <w:rsid w:val="009574C6"/>
    <w:rsid w:val="00961795"/>
    <w:rsid w:val="009632FC"/>
    <w:rsid w:val="009648F3"/>
    <w:rsid w:val="00964D68"/>
    <w:rsid w:val="00965025"/>
    <w:rsid w:val="009654C8"/>
    <w:rsid w:val="00967E51"/>
    <w:rsid w:val="00971039"/>
    <w:rsid w:val="00971B7B"/>
    <w:rsid w:val="00971D3B"/>
    <w:rsid w:val="00972D48"/>
    <w:rsid w:val="00975E68"/>
    <w:rsid w:val="00977A95"/>
    <w:rsid w:val="00982585"/>
    <w:rsid w:val="00983FBD"/>
    <w:rsid w:val="00983FD9"/>
    <w:rsid w:val="00985DC9"/>
    <w:rsid w:val="00985FA9"/>
    <w:rsid w:val="00987A99"/>
    <w:rsid w:val="009902F7"/>
    <w:rsid w:val="0099448D"/>
    <w:rsid w:val="00995A06"/>
    <w:rsid w:val="00996BF2"/>
    <w:rsid w:val="009A222A"/>
    <w:rsid w:val="009A26CA"/>
    <w:rsid w:val="009A6FE7"/>
    <w:rsid w:val="009B1BCA"/>
    <w:rsid w:val="009B1FD2"/>
    <w:rsid w:val="009B3AEB"/>
    <w:rsid w:val="009B7AE2"/>
    <w:rsid w:val="009C3EB5"/>
    <w:rsid w:val="009C42BD"/>
    <w:rsid w:val="009C444B"/>
    <w:rsid w:val="009D3773"/>
    <w:rsid w:val="009D499D"/>
    <w:rsid w:val="009D72AA"/>
    <w:rsid w:val="009D7484"/>
    <w:rsid w:val="009E0078"/>
    <w:rsid w:val="009E14BA"/>
    <w:rsid w:val="009E2AEA"/>
    <w:rsid w:val="009E3183"/>
    <w:rsid w:val="009E36E1"/>
    <w:rsid w:val="009E3783"/>
    <w:rsid w:val="009E3EA3"/>
    <w:rsid w:val="009E3ED4"/>
    <w:rsid w:val="009F0715"/>
    <w:rsid w:val="009F1615"/>
    <w:rsid w:val="009F4352"/>
    <w:rsid w:val="009F45FE"/>
    <w:rsid w:val="009F4E4E"/>
    <w:rsid w:val="009F6717"/>
    <w:rsid w:val="00A01F6A"/>
    <w:rsid w:val="00A0321B"/>
    <w:rsid w:val="00A045CA"/>
    <w:rsid w:val="00A04DC3"/>
    <w:rsid w:val="00A0597B"/>
    <w:rsid w:val="00A05DAD"/>
    <w:rsid w:val="00A06FB4"/>
    <w:rsid w:val="00A14878"/>
    <w:rsid w:val="00A1707B"/>
    <w:rsid w:val="00A1739A"/>
    <w:rsid w:val="00A17694"/>
    <w:rsid w:val="00A17F2C"/>
    <w:rsid w:val="00A232B9"/>
    <w:rsid w:val="00A24F4B"/>
    <w:rsid w:val="00A3185E"/>
    <w:rsid w:val="00A33893"/>
    <w:rsid w:val="00A34C9A"/>
    <w:rsid w:val="00A34D89"/>
    <w:rsid w:val="00A3611E"/>
    <w:rsid w:val="00A41364"/>
    <w:rsid w:val="00A41F72"/>
    <w:rsid w:val="00A4278E"/>
    <w:rsid w:val="00A4292D"/>
    <w:rsid w:val="00A44A25"/>
    <w:rsid w:val="00A54891"/>
    <w:rsid w:val="00A54CA1"/>
    <w:rsid w:val="00A56516"/>
    <w:rsid w:val="00A62031"/>
    <w:rsid w:val="00A65D80"/>
    <w:rsid w:val="00A66849"/>
    <w:rsid w:val="00A672A7"/>
    <w:rsid w:val="00A714DD"/>
    <w:rsid w:val="00A73044"/>
    <w:rsid w:val="00A7379C"/>
    <w:rsid w:val="00A73CF1"/>
    <w:rsid w:val="00A74412"/>
    <w:rsid w:val="00A75C9A"/>
    <w:rsid w:val="00A77EB0"/>
    <w:rsid w:val="00A835D4"/>
    <w:rsid w:val="00A853D1"/>
    <w:rsid w:val="00A85AA3"/>
    <w:rsid w:val="00A86302"/>
    <w:rsid w:val="00A86D69"/>
    <w:rsid w:val="00A90EE0"/>
    <w:rsid w:val="00A9123D"/>
    <w:rsid w:val="00A918D2"/>
    <w:rsid w:val="00A91DC0"/>
    <w:rsid w:val="00A91EEC"/>
    <w:rsid w:val="00A92534"/>
    <w:rsid w:val="00A927C4"/>
    <w:rsid w:val="00A92BCA"/>
    <w:rsid w:val="00A93B9E"/>
    <w:rsid w:val="00AA0F9E"/>
    <w:rsid w:val="00AA2734"/>
    <w:rsid w:val="00AA3015"/>
    <w:rsid w:val="00AA3E46"/>
    <w:rsid w:val="00AA4399"/>
    <w:rsid w:val="00AA4D97"/>
    <w:rsid w:val="00AA59AF"/>
    <w:rsid w:val="00AA74B7"/>
    <w:rsid w:val="00AB05D5"/>
    <w:rsid w:val="00AB1416"/>
    <w:rsid w:val="00AB2611"/>
    <w:rsid w:val="00AB35DC"/>
    <w:rsid w:val="00AB419D"/>
    <w:rsid w:val="00AB420A"/>
    <w:rsid w:val="00AB52D0"/>
    <w:rsid w:val="00AC046B"/>
    <w:rsid w:val="00AC1E16"/>
    <w:rsid w:val="00AC1EDB"/>
    <w:rsid w:val="00AC3A0C"/>
    <w:rsid w:val="00AC3EEC"/>
    <w:rsid w:val="00AC50EE"/>
    <w:rsid w:val="00AC54F8"/>
    <w:rsid w:val="00AC57A5"/>
    <w:rsid w:val="00AC681D"/>
    <w:rsid w:val="00AC6FF1"/>
    <w:rsid w:val="00AD0F67"/>
    <w:rsid w:val="00AD1A30"/>
    <w:rsid w:val="00AD7E8E"/>
    <w:rsid w:val="00AE0487"/>
    <w:rsid w:val="00AE0F81"/>
    <w:rsid w:val="00AE330D"/>
    <w:rsid w:val="00AE7A51"/>
    <w:rsid w:val="00AE7C6B"/>
    <w:rsid w:val="00AF134A"/>
    <w:rsid w:val="00AF3563"/>
    <w:rsid w:val="00AF3BCE"/>
    <w:rsid w:val="00AF421C"/>
    <w:rsid w:val="00AF5C05"/>
    <w:rsid w:val="00AF7622"/>
    <w:rsid w:val="00B00238"/>
    <w:rsid w:val="00B019A9"/>
    <w:rsid w:val="00B03218"/>
    <w:rsid w:val="00B03273"/>
    <w:rsid w:val="00B039EC"/>
    <w:rsid w:val="00B07EFF"/>
    <w:rsid w:val="00B10922"/>
    <w:rsid w:val="00B10984"/>
    <w:rsid w:val="00B109B2"/>
    <w:rsid w:val="00B10D67"/>
    <w:rsid w:val="00B110B5"/>
    <w:rsid w:val="00B14C3A"/>
    <w:rsid w:val="00B15781"/>
    <w:rsid w:val="00B167A2"/>
    <w:rsid w:val="00B174E3"/>
    <w:rsid w:val="00B20415"/>
    <w:rsid w:val="00B2772E"/>
    <w:rsid w:val="00B27A5B"/>
    <w:rsid w:val="00B316E7"/>
    <w:rsid w:val="00B3398C"/>
    <w:rsid w:val="00B34334"/>
    <w:rsid w:val="00B34BDE"/>
    <w:rsid w:val="00B34EF9"/>
    <w:rsid w:val="00B3578F"/>
    <w:rsid w:val="00B35DAD"/>
    <w:rsid w:val="00B36EB3"/>
    <w:rsid w:val="00B40E17"/>
    <w:rsid w:val="00B41AE8"/>
    <w:rsid w:val="00B445D0"/>
    <w:rsid w:val="00B45C4D"/>
    <w:rsid w:val="00B50E59"/>
    <w:rsid w:val="00B53FF2"/>
    <w:rsid w:val="00B54620"/>
    <w:rsid w:val="00B55CDD"/>
    <w:rsid w:val="00B56E4F"/>
    <w:rsid w:val="00B610A9"/>
    <w:rsid w:val="00B63345"/>
    <w:rsid w:val="00B63A7A"/>
    <w:rsid w:val="00B652B0"/>
    <w:rsid w:val="00B65ABC"/>
    <w:rsid w:val="00B70D13"/>
    <w:rsid w:val="00B7119B"/>
    <w:rsid w:val="00B71CF1"/>
    <w:rsid w:val="00B72847"/>
    <w:rsid w:val="00B73A3D"/>
    <w:rsid w:val="00B74168"/>
    <w:rsid w:val="00B746F1"/>
    <w:rsid w:val="00B7481E"/>
    <w:rsid w:val="00B748AE"/>
    <w:rsid w:val="00B75DB2"/>
    <w:rsid w:val="00B7681E"/>
    <w:rsid w:val="00B81EB1"/>
    <w:rsid w:val="00B832A3"/>
    <w:rsid w:val="00B83AFF"/>
    <w:rsid w:val="00B84886"/>
    <w:rsid w:val="00B84958"/>
    <w:rsid w:val="00B86A9F"/>
    <w:rsid w:val="00B90727"/>
    <w:rsid w:val="00B90E4C"/>
    <w:rsid w:val="00B910E8"/>
    <w:rsid w:val="00B93137"/>
    <w:rsid w:val="00B9328C"/>
    <w:rsid w:val="00B94CD8"/>
    <w:rsid w:val="00B96F16"/>
    <w:rsid w:val="00B97848"/>
    <w:rsid w:val="00B97A54"/>
    <w:rsid w:val="00BA0974"/>
    <w:rsid w:val="00BA1526"/>
    <w:rsid w:val="00BA37D1"/>
    <w:rsid w:val="00BA3D73"/>
    <w:rsid w:val="00BA5640"/>
    <w:rsid w:val="00BA58AC"/>
    <w:rsid w:val="00BA67DC"/>
    <w:rsid w:val="00BA69CB"/>
    <w:rsid w:val="00BA7C49"/>
    <w:rsid w:val="00BB00BA"/>
    <w:rsid w:val="00BB112B"/>
    <w:rsid w:val="00BB1B81"/>
    <w:rsid w:val="00BB1CDA"/>
    <w:rsid w:val="00BB25B1"/>
    <w:rsid w:val="00BB2CD8"/>
    <w:rsid w:val="00BB4114"/>
    <w:rsid w:val="00BB49CB"/>
    <w:rsid w:val="00BB6375"/>
    <w:rsid w:val="00BC2D71"/>
    <w:rsid w:val="00BC459E"/>
    <w:rsid w:val="00BC4AAE"/>
    <w:rsid w:val="00BC5DCD"/>
    <w:rsid w:val="00BC626B"/>
    <w:rsid w:val="00BC7397"/>
    <w:rsid w:val="00BD0628"/>
    <w:rsid w:val="00BD24CC"/>
    <w:rsid w:val="00BD304A"/>
    <w:rsid w:val="00BD7FD9"/>
    <w:rsid w:val="00BE1022"/>
    <w:rsid w:val="00BE283F"/>
    <w:rsid w:val="00BE2ECA"/>
    <w:rsid w:val="00BE2EFA"/>
    <w:rsid w:val="00BE597C"/>
    <w:rsid w:val="00BE6870"/>
    <w:rsid w:val="00BE71FD"/>
    <w:rsid w:val="00BE7B19"/>
    <w:rsid w:val="00BF23A6"/>
    <w:rsid w:val="00BF3B3D"/>
    <w:rsid w:val="00BF564D"/>
    <w:rsid w:val="00BF591D"/>
    <w:rsid w:val="00BF5A87"/>
    <w:rsid w:val="00BF6341"/>
    <w:rsid w:val="00C0045E"/>
    <w:rsid w:val="00C00FC7"/>
    <w:rsid w:val="00C00FD8"/>
    <w:rsid w:val="00C05E84"/>
    <w:rsid w:val="00C073E4"/>
    <w:rsid w:val="00C07C34"/>
    <w:rsid w:val="00C13962"/>
    <w:rsid w:val="00C154E6"/>
    <w:rsid w:val="00C158B5"/>
    <w:rsid w:val="00C16E23"/>
    <w:rsid w:val="00C17ED8"/>
    <w:rsid w:val="00C2082B"/>
    <w:rsid w:val="00C20DBA"/>
    <w:rsid w:val="00C23920"/>
    <w:rsid w:val="00C33771"/>
    <w:rsid w:val="00C3411B"/>
    <w:rsid w:val="00C34230"/>
    <w:rsid w:val="00C3661B"/>
    <w:rsid w:val="00C42112"/>
    <w:rsid w:val="00C435EB"/>
    <w:rsid w:val="00C45768"/>
    <w:rsid w:val="00C4692B"/>
    <w:rsid w:val="00C46A0C"/>
    <w:rsid w:val="00C473F7"/>
    <w:rsid w:val="00C501E5"/>
    <w:rsid w:val="00C5100A"/>
    <w:rsid w:val="00C51884"/>
    <w:rsid w:val="00C549BC"/>
    <w:rsid w:val="00C54F71"/>
    <w:rsid w:val="00C56251"/>
    <w:rsid w:val="00C5667B"/>
    <w:rsid w:val="00C56A65"/>
    <w:rsid w:val="00C56FE0"/>
    <w:rsid w:val="00C6072B"/>
    <w:rsid w:val="00C6094D"/>
    <w:rsid w:val="00C62733"/>
    <w:rsid w:val="00C62FDC"/>
    <w:rsid w:val="00C63FDC"/>
    <w:rsid w:val="00C67BC7"/>
    <w:rsid w:val="00C724F5"/>
    <w:rsid w:val="00C73066"/>
    <w:rsid w:val="00C743D2"/>
    <w:rsid w:val="00C763FD"/>
    <w:rsid w:val="00C77305"/>
    <w:rsid w:val="00C77A1F"/>
    <w:rsid w:val="00C80647"/>
    <w:rsid w:val="00C80836"/>
    <w:rsid w:val="00C84DDE"/>
    <w:rsid w:val="00C85162"/>
    <w:rsid w:val="00C87864"/>
    <w:rsid w:val="00C90EAC"/>
    <w:rsid w:val="00C917FD"/>
    <w:rsid w:val="00C93D01"/>
    <w:rsid w:val="00C94625"/>
    <w:rsid w:val="00C958FA"/>
    <w:rsid w:val="00C96958"/>
    <w:rsid w:val="00C96A6B"/>
    <w:rsid w:val="00CA3967"/>
    <w:rsid w:val="00CA62C0"/>
    <w:rsid w:val="00CA73CB"/>
    <w:rsid w:val="00CA79BB"/>
    <w:rsid w:val="00CB4161"/>
    <w:rsid w:val="00CB43A2"/>
    <w:rsid w:val="00CB6DE1"/>
    <w:rsid w:val="00CB7730"/>
    <w:rsid w:val="00CC12A0"/>
    <w:rsid w:val="00CC26A8"/>
    <w:rsid w:val="00CC3336"/>
    <w:rsid w:val="00CC4CED"/>
    <w:rsid w:val="00CC6EBB"/>
    <w:rsid w:val="00CD1788"/>
    <w:rsid w:val="00CD4A21"/>
    <w:rsid w:val="00CD6442"/>
    <w:rsid w:val="00CE3A6F"/>
    <w:rsid w:val="00CE63F9"/>
    <w:rsid w:val="00CF0A31"/>
    <w:rsid w:val="00CF1E87"/>
    <w:rsid w:val="00CF240F"/>
    <w:rsid w:val="00CF34FA"/>
    <w:rsid w:val="00CF4B5F"/>
    <w:rsid w:val="00CF4FAD"/>
    <w:rsid w:val="00CF5C15"/>
    <w:rsid w:val="00CF6201"/>
    <w:rsid w:val="00CF6B2F"/>
    <w:rsid w:val="00D01D5A"/>
    <w:rsid w:val="00D054A5"/>
    <w:rsid w:val="00D05CAA"/>
    <w:rsid w:val="00D05DD5"/>
    <w:rsid w:val="00D06129"/>
    <w:rsid w:val="00D114E6"/>
    <w:rsid w:val="00D1198D"/>
    <w:rsid w:val="00D15F17"/>
    <w:rsid w:val="00D161BE"/>
    <w:rsid w:val="00D162D9"/>
    <w:rsid w:val="00D1689C"/>
    <w:rsid w:val="00D17BDD"/>
    <w:rsid w:val="00D24F7B"/>
    <w:rsid w:val="00D2532E"/>
    <w:rsid w:val="00D30F03"/>
    <w:rsid w:val="00D33180"/>
    <w:rsid w:val="00D34E5E"/>
    <w:rsid w:val="00D37CF1"/>
    <w:rsid w:val="00D4044B"/>
    <w:rsid w:val="00D4046C"/>
    <w:rsid w:val="00D41D2D"/>
    <w:rsid w:val="00D42638"/>
    <w:rsid w:val="00D44316"/>
    <w:rsid w:val="00D448E6"/>
    <w:rsid w:val="00D46EB9"/>
    <w:rsid w:val="00D4743F"/>
    <w:rsid w:val="00D5065B"/>
    <w:rsid w:val="00D51CBC"/>
    <w:rsid w:val="00D548E4"/>
    <w:rsid w:val="00D56338"/>
    <w:rsid w:val="00D565F8"/>
    <w:rsid w:val="00D56ABB"/>
    <w:rsid w:val="00D571B1"/>
    <w:rsid w:val="00D57944"/>
    <w:rsid w:val="00D57EFC"/>
    <w:rsid w:val="00D602E0"/>
    <w:rsid w:val="00D63EFF"/>
    <w:rsid w:val="00D64096"/>
    <w:rsid w:val="00D644BD"/>
    <w:rsid w:val="00D65500"/>
    <w:rsid w:val="00D65F8F"/>
    <w:rsid w:val="00D664A9"/>
    <w:rsid w:val="00D66520"/>
    <w:rsid w:val="00D66C5B"/>
    <w:rsid w:val="00D671E2"/>
    <w:rsid w:val="00D67E0A"/>
    <w:rsid w:val="00D706F8"/>
    <w:rsid w:val="00D712E9"/>
    <w:rsid w:val="00D7566A"/>
    <w:rsid w:val="00D85008"/>
    <w:rsid w:val="00D87426"/>
    <w:rsid w:val="00D8754D"/>
    <w:rsid w:val="00D90291"/>
    <w:rsid w:val="00D92717"/>
    <w:rsid w:val="00D93E05"/>
    <w:rsid w:val="00D9515D"/>
    <w:rsid w:val="00DA3A08"/>
    <w:rsid w:val="00DA4715"/>
    <w:rsid w:val="00DA62DF"/>
    <w:rsid w:val="00DA7439"/>
    <w:rsid w:val="00DB0DA9"/>
    <w:rsid w:val="00DB108A"/>
    <w:rsid w:val="00DB209A"/>
    <w:rsid w:val="00DC1776"/>
    <w:rsid w:val="00DC33A5"/>
    <w:rsid w:val="00DC4340"/>
    <w:rsid w:val="00DC5F13"/>
    <w:rsid w:val="00DC7898"/>
    <w:rsid w:val="00DD19F8"/>
    <w:rsid w:val="00DD1C70"/>
    <w:rsid w:val="00DD2898"/>
    <w:rsid w:val="00DD3239"/>
    <w:rsid w:val="00DE07E4"/>
    <w:rsid w:val="00DE0877"/>
    <w:rsid w:val="00DE0FF8"/>
    <w:rsid w:val="00DE3EBF"/>
    <w:rsid w:val="00DE6D39"/>
    <w:rsid w:val="00DE7345"/>
    <w:rsid w:val="00DE76EB"/>
    <w:rsid w:val="00DF2A8F"/>
    <w:rsid w:val="00DF51CA"/>
    <w:rsid w:val="00DF5581"/>
    <w:rsid w:val="00DF7501"/>
    <w:rsid w:val="00DF7936"/>
    <w:rsid w:val="00E004EF"/>
    <w:rsid w:val="00E04B6F"/>
    <w:rsid w:val="00E13833"/>
    <w:rsid w:val="00E17001"/>
    <w:rsid w:val="00E17406"/>
    <w:rsid w:val="00E20AE5"/>
    <w:rsid w:val="00E20F00"/>
    <w:rsid w:val="00E21297"/>
    <w:rsid w:val="00E23A38"/>
    <w:rsid w:val="00E23B6B"/>
    <w:rsid w:val="00E24721"/>
    <w:rsid w:val="00E25139"/>
    <w:rsid w:val="00E265A0"/>
    <w:rsid w:val="00E266DE"/>
    <w:rsid w:val="00E311F5"/>
    <w:rsid w:val="00E319E9"/>
    <w:rsid w:val="00E34BF8"/>
    <w:rsid w:val="00E35B1E"/>
    <w:rsid w:val="00E4250F"/>
    <w:rsid w:val="00E44A7E"/>
    <w:rsid w:val="00E46A7E"/>
    <w:rsid w:val="00E46CE8"/>
    <w:rsid w:val="00E51559"/>
    <w:rsid w:val="00E548DB"/>
    <w:rsid w:val="00E552BD"/>
    <w:rsid w:val="00E55649"/>
    <w:rsid w:val="00E56A50"/>
    <w:rsid w:val="00E5798A"/>
    <w:rsid w:val="00E57A3E"/>
    <w:rsid w:val="00E628D9"/>
    <w:rsid w:val="00E63ADA"/>
    <w:rsid w:val="00E640E0"/>
    <w:rsid w:val="00E645F6"/>
    <w:rsid w:val="00E64C5F"/>
    <w:rsid w:val="00E65230"/>
    <w:rsid w:val="00E664F4"/>
    <w:rsid w:val="00E70355"/>
    <w:rsid w:val="00E72855"/>
    <w:rsid w:val="00E72E5D"/>
    <w:rsid w:val="00E7377F"/>
    <w:rsid w:val="00E74710"/>
    <w:rsid w:val="00E74C1D"/>
    <w:rsid w:val="00E75ACC"/>
    <w:rsid w:val="00E81B2F"/>
    <w:rsid w:val="00E844ED"/>
    <w:rsid w:val="00E85810"/>
    <w:rsid w:val="00E85B0A"/>
    <w:rsid w:val="00E90558"/>
    <w:rsid w:val="00E909CD"/>
    <w:rsid w:val="00E92248"/>
    <w:rsid w:val="00E92BD1"/>
    <w:rsid w:val="00E935A1"/>
    <w:rsid w:val="00E93FB6"/>
    <w:rsid w:val="00E94BB6"/>
    <w:rsid w:val="00EA1715"/>
    <w:rsid w:val="00EA2EE8"/>
    <w:rsid w:val="00EA31FD"/>
    <w:rsid w:val="00EA4349"/>
    <w:rsid w:val="00EA4EE4"/>
    <w:rsid w:val="00EA5A32"/>
    <w:rsid w:val="00EB2F51"/>
    <w:rsid w:val="00EB3BF0"/>
    <w:rsid w:val="00EB4DA6"/>
    <w:rsid w:val="00EB601D"/>
    <w:rsid w:val="00EB6CCD"/>
    <w:rsid w:val="00EC0273"/>
    <w:rsid w:val="00EC25BA"/>
    <w:rsid w:val="00ED0AD5"/>
    <w:rsid w:val="00ED1DE2"/>
    <w:rsid w:val="00ED1F31"/>
    <w:rsid w:val="00ED3630"/>
    <w:rsid w:val="00ED7140"/>
    <w:rsid w:val="00ED77E5"/>
    <w:rsid w:val="00EE026E"/>
    <w:rsid w:val="00EE3C59"/>
    <w:rsid w:val="00EE5B70"/>
    <w:rsid w:val="00EE66B6"/>
    <w:rsid w:val="00EE7B48"/>
    <w:rsid w:val="00EF0AFA"/>
    <w:rsid w:val="00EF38E5"/>
    <w:rsid w:val="00EF5C33"/>
    <w:rsid w:val="00EF629C"/>
    <w:rsid w:val="00EF6508"/>
    <w:rsid w:val="00EF6AB8"/>
    <w:rsid w:val="00EF7C6E"/>
    <w:rsid w:val="00F012F4"/>
    <w:rsid w:val="00F01632"/>
    <w:rsid w:val="00F0546E"/>
    <w:rsid w:val="00F0625D"/>
    <w:rsid w:val="00F0672D"/>
    <w:rsid w:val="00F072E1"/>
    <w:rsid w:val="00F11185"/>
    <w:rsid w:val="00F11DDA"/>
    <w:rsid w:val="00F12E98"/>
    <w:rsid w:val="00F1446A"/>
    <w:rsid w:val="00F14DDA"/>
    <w:rsid w:val="00F15284"/>
    <w:rsid w:val="00F169CB"/>
    <w:rsid w:val="00F207AB"/>
    <w:rsid w:val="00F2161A"/>
    <w:rsid w:val="00F21724"/>
    <w:rsid w:val="00F2198A"/>
    <w:rsid w:val="00F21A81"/>
    <w:rsid w:val="00F21CC1"/>
    <w:rsid w:val="00F22D61"/>
    <w:rsid w:val="00F2324D"/>
    <w:rsid w:val="00F2428F"/>
    <w:rsid w:val="00F244A9"/>
    <w:rsid w:val="00F25075"/>
    <w:rsid w:val="00F27444"/>
    <w:rsid w:val="00F317CA"/>
    <w:rsid w:val="00F319F3"/>
    <w:rsid w:val="00F31BFB"/>
    <w:rsid w:val="00F323E7"/>
    <w:rsid w:val="00F324D2"/>
    <w:rsid w:val="00F32A56"/>
    <w:rsid w:val="00F335E4"/>
    <w:rsid w:val="00F35509"/>
    <w:rsid w:val="00F358C3"/>
    <w:rsid w:val="00F413D8"/>
    <w:rsid w:val="00F42100"/>
    <w:rsid w:val="00F42A9B"/>
    <w:rsid w:val="00F45470"/>
    <w:rsid w:val="00F464FE"/>
    <w:rsid w:val="00F465F9"/>
    <w:rsid w:val="00F47621"/>
    <w:rsid w:val="00F570AB"/>
    <w:rsid w:val="00F571A5"/>
    <w:rsid w:val="00F57A71"/>
    <w:rsid w:val="00F61C28"/>
    <w:rsid w:val="00F61E69"/>
    <w:rsid w:val="00F633B7"/>
    <w:rsid w:val="00F645F1"/>
    <w:rsid w:val="00F6591A"/>
    <w:rsid w:val="00F66C49"/>
    <w:rsid w:val="00F70D35"/>
    <w:rsid w:val="00F72B07"/>
    <w:rsid w:val="00F7546C"/>
    <w:rsid w:val="00F77B00"/>
    <w:rsid w:val="00F820C0"/>
    <w:rsid w:val="00F83B6F"/>
    <w:rsid w:val="00F84470"/>
    <w:rsid w:val="00F857BC"/>
    <w:rsid w:val="00F90273"/>
    <w:rsid w:val="00F90BD0"/>
    <w:rsid w:val="00F91A58"/>
    <w:rsid w:val="00F91A5F"/>
    <w:rsid w:val="00F93ACB"/>
    <w:rsid w:val="00F93C4F"/>
    <w:rsid w:val="00F95581"/>
    <w:rsid w:val="00F95994"/>
    <w:rsid w:val="00F95E1B"/>
    <w:rsid w:val="00FA2611"/>
    <w:rsid w:val="00FA29C9"/>
    <w:rsid w:val="00FA2D81"/>
    <w:rsid w:val="00FA3F17"/>
    <w:rsid w:val="00FA49C5"/>
    <w:rsid w:val="00FA5BD2"/>
    <w:rsid w:val="00FA6175"/>
    <w:rsid w:val="00FA6784"/>
    <w:rsid w:val="00FA7E00"/>
    <w:rsid w:val="00FB16BA"/>
    <w:rsid w:val="00FB1780"/>
    <w:rsid w:val="00FB35C6"/>
    <w:rsid w:val="00FB4C5A"/>
    <w:rsid w:val="00FB5BFA"/>
    <w:rsid w:val="00FB6850"/>
    <w:rsid w:val="00FB6F79"/>
    <w:rsid w:val="00FC10F6"/>
    <w:rsid w:val="00FC33A2"/>
    <w:rsid w:val="00FC7C25"/>
    <w:rsid w:val="00FD1C2E"/>
    <w:rsid w:val="00FD3574"/>
    <w:rsid w:val="00FD602D"/>
    <w:rsid w:val="00FD60D2"/>
    <w:rsid w:val="00FD6A7D"/>
    <w:rsid w:val="00FD6FC9"/>
    <w:rsid w:val="00FE02C2"/>
    <w:rsid w:val="00FE2D34"/>
    <w:rsid w:val="00FF26F6"/>
    <w:rsid w:val="00FF35E2"/>
    <w:rsid w:val="00FF7848"/>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296961"/>
    <o:shapelayout v:ext="edit">
      <o:idmap v:ext="edit" data="1"/>
    </o:shapelayout>
  </w:shapeDefaults>
  <w:decimalSymbol w:val="."/>
  <w:listSeparator w:val=","/>
  <w14:docId w14:val="2412D11F"/>
  <w15:docId w15:val="{E574E81B-4A76-4110-B683-FA3D0CF8E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5581"/>
    <w:pPr>
      <w:spacing w:after="0" w:line="240" w:lineRule="auto"/>
    </w:pPr>
    <w:rPr>
      <w:rFonts w:ascii="Times New Roman" w:eastAsia="Times New Roman" w:hAnsi="Times New Roman" w:cs="Times New Roman"/>
      <w:sz w:val="24"/>
      <w:szCs w:val="20"/>
      <w:lang w:eastAsia="en-AU"/>
    </w:rPr>
  </w:style>
  <w:style w:type="paragraph" w:styleId="Heading1">
    <w:name w:val="heading 1"/>
    <w:basedOn w:val="Normal"/>
    <w:next w:val="Normal"/>
    <w:link w:val="Heading1Char"/>
    <w:qFormat/>
    <w:rsid w:val="00C56251"/>
    <w:pPr>
      <w:keepNext/>
      <w:jc w:val="center"/>
      <w:outlineLvl w:val="0"/>
    </w:pPr>
    <w:rPr>
      <w:b/>
      <w:u w:val="single"/>
    </w:rPr>
  </w:style>
  <w:style w:type="paragraph" w:styleId="Heading2">
    <w:name w:val="heading 2"/>
    <w:basedOn w:val="Normal"/>
    <w:next w:val="Normal"/>
    <w:link w:val="Heading2Char"/>
    <w:uiPriority w:val="9"/>
    <w:semiHidden/>
    <w:unhideWhenUsed/>
    <w:qFormat/>
    <w:rsid w:val="00C20DB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56251"/>
    <w:rPr>
      <w:rFonts w:ascii="Times New Roman" w:eastAsia="Times New Roman" w:hAnsi="Times New Roman" w:cs="Times New Roman"/>
      <w:b/>
      <w:sz w:val="24"/>
      <w:szCs w:val="20"/>
      <w:u w:val="single"/>
      <w:lang w:eastAsia="en-AU"/>
    </w:rPr>
  </w:style>
  <w:style w:type="paragraph" w:styleId="Subtitle">
    <w:name w:val="Subtitle"/>
    <w:basedOn w:val="Normal"/>
    <w:link w:val="SubtitleChar"/>
    <w:qFormat/>
    <w:rsid w:val="00C56251"/>
    <w:rPr>
      <w:u w:val="single"/>
    </w:rPr>
  </w:style>
  <w:style w:type="character" w:customStyle="1" w:styleId="SubtitleChar">
    <w:name w:val="Subtitle Char"/>
    <w:basedOn w:val="DefaultParagraphFont"/>
    <w:link w:val="Subtitle"/>
    <w:rsid w:val="00C56251"/>
    <w:rPr>
      <w:rFonts w:ascii="Times New Roman" w:eastAsia="Times New Roman" w:hAnsi="Times New Roman" w:cs="Times New Roman"/>
      <w:sz w:val="24"/>
      <w:szCs w:val="20"/>
      <w:u w:val="single"/>
      <w:lang w:eastAsia="en-AU"/>
    </w:rPr>
  </w:style>
  <w:style w:type="paragraph" w:styleId="BodyText">
    <w:name w:val="Body Text"/>
    <w:basedOn w:val="Normal"/>
    <w:link w:val="BodyTextChar"/>
    <w:rsid w:val="00C56251"/>
    <w:rPr>
      <w:b/>
    </w:rPr>
  </w:style>
  <w:style w:type="character" w:customStyle="1" w:styleId="BodyTextChar">
    <w:name w:val="Body Text Char"/>
    <w:basedOn w:val="DefaultParagraphFont"/>
    <w:link w:val="BodyText"/>
    <w:rsid w:val="00C56251"/>
    <w:rPr>
      <w:rFonts w:ascii="Times New Roman" w:eastAsia="Times New Roman" w:hAnsi="Times New Roman" w:cs="Times New Roman"/>
      <w:b/>
      <w:sz w:val="24"/>
      <w:szCs w:val="20"/>
      <w:lang w:eastAsia="en-AU"/>
    </w:rPr>
  </w:style>
  <w:style w:type="paragraph" w:styleId="Header">
    <w:name w:val="header"/>
    <w:basedOn w:val="Normal"/>
    <w:link w:val="HeaderChar"/>
    <w:uiPriority w:val="99"/>
    <w:rsid w:val="00C56251"/>
    <w:pPr>
      <w:tabs>
        <w:tab w:val="center" w:pos="4153"/>
        <w:tab w:val="right" w:pos="8306"/>
      </w:tabs>
    </w:pPr>
  </w:style>
  <w:style w:type="character" w:customStyle="1" w:styleId="HeaderChar">
    <w:name w:val="Header Char"/>
    <w:basedOn w:val="DefaultParagraphFont"/>
    <w:link w:val="Header"/>
    <w:uiPriority w:val="99"/>
    <w:rsid w:val="00C56251"/>
    <w:rPr>
      <w:rFonts w:ascii="Times New Roman" w:eastAsia="Times New Roman" w:hAnsi="Times New Roman" w:cs="Times New Roman"/>
      <w:sz w:val="24"/>
      <w:szCs w:val="20"/>
      <w:lang w:eastAsia="en-AU"/>
    </w:rPr>
  </w:style>
  <w:style w:type="character" w:styleId="PageNumber">
    <w:name w:val="page number"/>
    <w:basedOn w:val="DefaultParagraphFont"/>
    <w:rsid w:val="00C56251"/>
  </w:style>
  <w:style w:type="paragraph" w:customStyle="1" w:styleId="CharCharChar">
    <w:name w:val="Char Char Char"/>
    <w:basedOn w:val="Normal"/>
    <w:rsid w:val="00C56251"/>
    <w:rPr>
      <w:rFonts w:ascii="Arial" w:hAnsi="Arial" w:cs="Arial"/>
      <w:sz w:val="22"/>
      <w:szCs w:val="22"/>
      <w:lang w:eastAsia="en-US"/>
    </w:rPr>
  </w:style>
  <w:style w:type="paragraph" w:styleId="ListParagraph">
    <w:name w:val="List Paragraph"/>
    <w:aliases w:val="List Paragraph1,Recommendation,List Paragraph11,dot point 1,Body text"/>
    <w:basedOn w:val="Normal"/>
    <w:link w:val="ListParagraphChar"/>
    <w:uiPriority w:val="34"/>
    <w:qFormat/>
    <w:rsid w:val="00AC681D"/>
    <w:pPr>
      <w:ind w:left="720"/>
      <w:contextualSpacing/>
    </w:pPr>
  </w:style>
  <w:style w:type="character" w:styleId="Hyperlink">
    <w:name w:val="Hyperlink"/>
    <w:basedOn w:val="DefaultParagraphFont"/>
    <w:uiPriority w:val="99"/>
    <w:unhideWhenUsed/>
    <w:rsid w:val="000710DD"/>
    <w:rPr>
      <w:color w:val="0000FF" w:themeColor="hyperlink"/>
      <w:u w:val="single"/>
    </w:rPr>
  </w:style>
  <w:style w:type="paragraph" w:customStyle="1" w:styleId="Default">
    <w:name w:val="Default"/>
    <w:rsid w:val="000710DD"/>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B08D1"/>
    <w:rPr>
      <w:rFonts w:ascii="Tahoma" w:hAnsi="Tahoma" w:cs="Tahoma"/>
      <w:sz w:val="16"/>
      <w:szCs w:val="16"/>
    </w:rPr>
  </w:style>
  <w:style w:type="character" w:customStyle="1" w:styleId="BalloonTextChar">
    <w:name w:val="Balloon Text Char"/>
    <w:basedOn w:val="DefaultParagraphFont"/>
    <w:link w:val="BalloonText"/>
    <w:uiPriority w:val="99"/>
    <w:semiHidden/>
    <w:rsid w:val="007B08D1"/>
    <w:rPr>
      <w:rFonts w:ascii="Tahoma" w:eastAsia="Times New Roman" w:hAnsi="Tahoma" w:cs="Tahoma"/>
      <w:sz w:val="16"/>
      <w:szCs w:val="16"/>
      <w:lang w:eastAsia="en-AU"/>
    </w:rPr>
  </w:style>
  <w:style w:type="character" w:styleId="CommentReference">
    <w:name w:val="annotation reference"/>
    <w:basedOn w:val="DefaultParagraphFont"/>
    <w:unhideWhenUsed/>
    <w:rsid w:val="003E35A8"/>
    <w:rPr>
      <w:sz w:val="16"/>
      <w:szCs w:val="16"/>
    </w:rPr>
  </w:style>
  <w:style w:type="paragraph" w:styleId="CommentText">
    <w:name w:val="annotation text"/>
    <w:basedOn w:val="Normal"/>
    <w:link w:val="CommentTextChar"/>
    <w:unhideWhenUsed/>
    <w:rsid w:val="003E35A8"/>
    <w:rPr>
      <w:sz w:val="20"/>
    </w:rPr>
  </w:style>
  <w:style w:type="character" w:customStyle="1" w:styleId="CommentTextChar">
    <w:name w:val="Comment Text Char"/>
    <w:basedOn w:val="DefaultParagraphFont"/>
    <w:link w:val="CommentText"/>
    <w:rsid w:val="003E35A8"/>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3E35A8"/>
    <w:rPr>
      <w:b/>
      <w:bCs/>
    </w:rPr>
  </w:style>
  <w:style w:type="character" w:customStyle="1" w:styleId="CommentSubjectChar">
    <w:name w:val="Comment Subject Char"/>
    <w:basedOn w:val="CommentTextChar"/>
    <w:link w:val="CommentSubject"/>
    <w:uiPriority w:val="99"/>
    <w:semiHidden/>
    <w:rsid w:val="003E35A8"/>
    <w:rPr>
      <w:rFonts w:ascii="Times New Roman" w:eastAsia="Times New Roman" w:hAnsi="Times New Roman" w:cs="Times New Roman"/>
      <w:b/>
      <w:bCs/>
      <w:sz w:val="20"/>
      <w:szCs w:val="20"/>
      <w:lang w:eastAsia="en-AU"/>
    </w:rPr>
  </w:style>
  <w:style w:type="paragraph" w:styleId="Revision">
    <w:name w:val="Revision"/>
    <w:hidden/>
    <w:uiPriority w:val="99"/>
    <w:semiHidden/>
    <w:rsid w:val="007D4A14"/>
    <w:pPr>
      <w:spacing w:after="0" w:line="240" w:lineRule="auto"/>
    </w:pPr>
    <w:rPr>
      <w:rFonts w:ascii="Times New Roman" w:eastAsia="Times New Roman" w:hAnsi="Times New Roman" w:cs="Times New Roman"/>
      <w:sz w:val="24"/>
      <w:szCs w:val="20"/>
      <w:lang w:eastAsia="en-AU"/>
    </w:rPr>
  </w:style>
  <w:style w:type="paragraph" w:styleId="Footer">
    <w:name w:val="footer"/>
    <w:basedOn w:val="Normal"/>
    <w:link w:val="FooterChar"/>
    <w:uiPriority w:val="99"/>
    <w:unhideWhenUsed/>
    <w:rsid w:val="00F90273"/>
    <w:pPr>
      <w:tabs>
        <w:tab w:val="center" w:pos="4513"/>
        <w:tab w:val="right" w:pos="9026"/>
      </w:tabs>
    </w:pPr>
  </w:style>
  <w:style w:type="character" w:customStyle="1" w:styleId="FooterChar">
    <w:name w:val="Footer Char"/>
    <w:basedOn w:val="DefaultParagraphFont"/>
    <w:link w:val="Footer"/>
    <w:uiPriority w:val="99"/>
    <w:rsid w:val="00F90273"/>
    <w:rPr>
      <w:rFonts w:ascii="Times New Roman" w:eastAsia="Times New Roman" w:hAnsi="Times New Roman" w:cs="Times New Roman"/>
      <w:sz w:val="24"/>
      <w:szCs w:val="20"/>
      <w:lang w:eastAsia="en-AU"/>
    </w:rPr>
  </w:style>
  <w:style w:type="character" w:styleId="IntenseReference">
    <w:name w:val="Intense Reference"/>
    <w:basedOn w:val="DefaultParagraphFont"/>
    <w:uiPriority w:val="32"/>
    <w:qFormat/>
    <w:rsid w:val="003A6230"/>
    <w:rPr>
      <w:b/>
      <w:bCs/>
      <w:i/>
      <w:smallCaps/>
      <w:color w:val="C0504D" w:themeColor="accent2"/>
      <w:spacing w:val="5"/>
      <w:u w:val="none"/>
    </w:rPr>
  </w:style>
  <w:style w:type="paragraph" w:customStyle="1" w:styleId="ActHead9">
    <w:name w:val="ActHead 9"/>
    <w:aliases w:val="aat"/>
    <w:basedOn w:val="Normal"/>
    <w:next w:val="Normal"/>
    <w:qFormat/>
    <w:rsid w:val="006D5816"/>
    <w:pPr>
      <w:keepNext/>
      <w:keepLines/>
      <w:spacing w:before="280"/>
      <w:ind w:left="1134" w:hanging="1134"/>
      <w:outlineLvl w:val="8"/>
    </w:pPr>
    <w:rPr>
      <w:b/>
      <w:i/>
      <w:kern w:val="28"/>
      <w:sz w:val="28"/>
    </w:rPr>
  </w:style>
  <w:style w:type="paragraph" w:styleId="NoSpacing">
    <w:name w:val="No Spacing"/>
    <w:uiPriority w:val="1"/>
    <w:qFormat/>
    <w:rsid w:val="00A1739A"/>
    <w:pPr>
      <w:spacing w:after="0" w:line="240" w:lineRule="auto"/>
    </w:pPr>
    <w:rPr>
      <w:rFonts w:ascii="Times New Roman" w:eastAsia="Times New Roman" w:hAnsi="Times New Roman" w:cs="Times New Roman"/>
      <w:sz w:val="24"/>
      <w:szCs w:val="24"/>
    </w:rPr>
  </w:style>
  <w:style w:type="paragraph" w:customStyle="1" w:styleId="ItemHead">
    <w:name w:val="ItemHead"/>
    <w:aliases w:val="ih"/>
    <w:basedOn w:val="Normal"/>
    <w:next w:val="Normal"/>
    <w:rsid w:val="00A1739A"/>
    <w:pPr>
      <w:keepNext/>
      <w:keepLines/>
      <w:spacing w:before="220"/>
      <w:ind w:left="709" w:hanging="709"/>
    </w:pPr>
    <w:rPr>
      <w:rFonts w:ascii="Arial" w:hAnsi="Arial"/>
      <w:b/>
      <w:kern w:val="28"/>
    </w:rPr>
  </w:style>
  <w:style w:type="paragraph" w:customStyle="1" w:styleId="Tablea">
    <w:name w:val="Table(a)"/>
    <w:aliases w:val="ta"/>
    <w:basedOn w:val="Normal"/>
    <w:rsid w:val="00A1739A"/>
    <w:pPr>
      <w:spacing w:before="60"/>
      <w:ind w:left="284" w:hanging="284"/>
    </w:pPr>
    <w:rPr>
      <w:sz w:val="20"/>
    </w:rPr>
  </w:style>
  <w:style w:type="paragraph" w:customStyle="1" w:styleId="Tabletext">
    <w:name w:val="Tabletext"/>
    <w:aliases w:val="tt"/>
    <w:basedOn w:val="Normal"/>
    <w:rsid w:val="00F90BD0"/>
    <w:pPr>
      <w:spacing w:before="60" w:line="240" w:lineRule="atLeast"/>
    </w:pPr>
    <w:rPr>
      <w:sz w:val="20"/>
    </w:rPr>
  </w:style>
  <w:style w:type="paragraph" w:customStyle="1" w:styleId="Item">
    <w:name w:val="Item"/>
    <w:aliases w:val="i"/>
    <w:basedOn w:val="Normal"/>
    <w:next w:val="ItemHead"/>
    <w:rsid w:val="00A41364"/>
    <w:pPr>
      <w:keepLines/>
      <w:spacing w:before="80"/>
      <w:ind w:left="709"/>
    </w:pPr>
    <w:rPr>
      <w:sz w:val="22"/>
    </w:rPr>
  </w:style>
  <w:style w:type="paragraph" w:styleId="PlainText">
    <w:name w:val="Plain Text"/>
    <w:basedOn w:val="Normal"/>
    <w:link w:val="PlainTextChar"/>
    <w:uiPriority w:val="99"/>
    <w:unhideWhenUsed/>
    <w:rsid w:val="001E5787"/>
    <w:rPr>
      <w:rFonts w:ascii="Calibri" w:eastAsiaTheme="minorHAnsi" w:hAnsi="Calibri"/>
      <w:sz w:val="22"/>
      <w:szCs w:val="22"/>
      <w:lang w:eastAsia="en-US"/>
    </w:rPr>
  </w:style>
  <w:style w:type="character" w:customStyle="1" w:styleId="PlainTextChar">
    <w:name w:val="Plain Text Char"/>
    <w:basedOn w:val="DefaultParagraphFont"/>
    <w:link w:val="PlainText"/>
    <w:uiPriority w:val="99"/>
    <w:rsid w:val="001E5787"/>
    <w:rPr>
      <w:rFonts w:ascii="Calibri" w:hAnsi="Calibri" w:cs="Times New Roman"/>
    </w:rPr>
  </w:style>
  <w:style w:type="paragraph" w:customStyle="1" w:styleId="H3">
    <w:name w:val="H3"/>
    <w:basedOn w:val="Normal"/>
    <w:next w:val="Normal"/>
    <w:rsid w:val="00FA6784"/>
    <w:pPr>
      <w:keepNext/>
      <w:spacing w:before="100" w:after="100"/>
      <w:outlineLvl w:val="3"/>
    </w:pPr>
    <w:rPr>
      <w:b/>
      <w:bCs/>
      <w:sz w:val="28"/>
      <w:szCs w:val="28"/>
      <w:lang w:eastAsia="en-US"/>
    </w:rPr>
  </w:style>
  <w:style w:type="paragraph" w:customStyle="1" w:styleId="pfparanumlevel10">
    <w:name w:val="pfparanumlevel10"/>
    <w:basedOn w:val="Normal"/>
    <w:rsid w:val="00DE0FF8"/>
    <w:pPr>
      <w:spacing w:before="100" w:beforeAutospacing="1" w:after="100" w:afterAutospacing="1"/>
    </w:pPr>
    <w:rPr>
      <w:szCs w:val="24"/>
    </w:rPr>
  </w:style>
  <w:style w:type="character" w:customStyle="1" w:styleId="apple-converted-space">
    <w:name w:val="apple-converted-space"/>
    <w:basedOn w:val="DefaultParagraphFont"/>
    <w:rsid w:val="00393E9B"/>
  </w:style>
  <w:style w:type="character" w:customStyle="1" w:styleId="ListParagraphChar">
    <w:name w:val="List Paragraph Char"/>
    <w:aliases w:val="List Paragraph1 Char,Recommendation Char,List Paragraph11 Char,dot point 1 Char,Body text Char"/>
    <w:link w:val="ListParagraph"/>
    <w:uiPriority w:val="34"/>
    <w:locked/>
    <w:rsid w:val="00E92248"/>
    <w:rPr>
      <w:rFonts w:ascii="Times New Roman" w:eastAsia="Times New Roman" w:hAnsi="Times New Roman" w:cs="Times New Roman"/>
      <w:sz w:val="24"/>
      <w:szCs w:val="20"/>
      <w:lang w:eastAsia="en-AU"/>
    </w:rPr>
  </w:style>
  <w:style w:type="paragraph" w:customStyle="1" w:styleId="r1">
    <w:name w:val="r1"/>
    <w:basedOn w:val="Normal"/>
    <w:rsid w:val="002E7D88"/>
    <w:pPr>
      <w:spacing w:before="100" w:beforeAutospacing="1" w:after="100" w:afterAutospacing="1"/>
    </w:pPr>
    <w:rPr>
      <w:szCs w:val="24"/>
    </w:rPr>
  </w:style>
  <w:style w:type="paragraph" w:customStyle="1" w:styleId="p1">
    <w:name w:val="p1"/>
    <w:basedOn w:val="Normal"/>
    <w:rsid w:val="002E7D88"/>
    <w:pPr>
      <w:spacing w:before="100" w:beforeAutospacing="1" w:after="100" w:afterAutospacing="1"/>
    </w:pPr>
    <w:rPr>
      <w:szCs w:val="24"/>
    </w:rPr>
  </w:style>
  <w:style w:type="paragraph" w:customStyle="1" w:styleId="p2">
    <w:name w:val="p2"/>
    <w:basedOn w:val="Normal"/>
    <w:rsid w:val="002E7D88"/>
    <w:pPr>
      <w:spacing w:before="100" w:beforeAutospacing="1" w:after="100" w:afterAutospacing="1"/>
    </w:pPr>
    <w:rPr>
      <w:szCs w:val="24"/>
    </w:rPr>
  </w:style>
  <w:style w:type="character" w:customStyle="1" w:styleId="Heading2Char">
    <w:name w:val="Heading 2 Char"/>
    <w:basedOn w:val="DefaultParagraphFont"/>
    <w:link w:val="Heading2"/>
    <w:uiPriority w:val="9"/>
    <w:semiHidden/>
    <w:rsid w:val="00C20DBA"/>
    <w:rPr>
      <w:rFonts w:asciiTheme="majorHAnsi" w:eastAsiaTheme="majorEastAsia" w:hAnsiTheme="majorHAnsi" w:cstheme="majorBidi"/>
      <w:b/>
      <w:bCs/>
      <w:color w:val="4F81BD" w:themeColor="accent1"/>
      <w:sz w:val="26"/>
      <w:szCs w:val="26"/>
      <w:lang w:eastAsia="en-AU"/>
    </w:rPr>
  </w:style>
  <w:style w:type="paragraph" w:customStyle="1" w:styleId="Tabletext0">
    <w:name w:val="Table text"/>
    <w:basedOn w:val="Normal"/>
    <w:link w:val="TabletextChar"/>
    <w:qFormat/>
    <w:rsid w:val="00E72E5D"/>
    <w:pPr>
      <w:keepLines/>
      <w:spacing w:before="40" w:after="40"/>
    </w:pPr>
    <w:rPr>
      <w:rFonts w:ascii="Arial Narrow" w:hAnsi="Arial Narrow" w:cs="Tahoma"/>
      <w:sz w:val="20"/>
      <w:lang w:val="en-GB" w:eastAsia="en-US"/>
    </w:rPr>
  </w:style>
  <w:style w:type="character" w:customStyle="1" w:styleId="TabletextChar">
    <w:name w:val="Table text Char"/>
    <w:link w:val="Tabletext0"/>
    <w:rsid w:val="00E72E5D"/>
    <w:rPr>
      <w:rFonts w:ascii="Arial Narrow" w:eastAsia="Times New Roman" w:hAnsi="Arial Narrow" w:cs="Tahoma"/>
      <w:sz w:val="20"/>
      <w:szCs w:val="20"/>
      <w:lang w:val="en-GB"/>
    </w:rPr>
  </w:style>
  <w:style w:type="paragraph" w:customStyle="1" w:styleId="paragraphsub">
    <w:name w:val="paragraphsub"/>
    <w:basedOn w:val="Normal"/>
    <w:rsid w:val="002427DC"/>
    <w:pPr>
      <w:spacing w:before="100" w:beforeAutospacing="1" w:after="100" w:afterAutospacing="1"/>
    </w:pPr>
    <w:rPr>
      <w:szCs w:val="24"/>
    </w:rPr>
  </w:style>
  <w:style w:type="paragraph" w:customStyle="1" w:styleId="paragraph">
    <w:name w:val="paragraph"/>
    <w:basedOn w:val="Normal"/>
    <w:rsid w:val="002427DC"/>
    <w:pPr>
      <w:spacing w:before="100" w:beforeAutospacing="1" w:after="100" w:afterAutospacing="1"/>
    </w:pPr>
    <w:rPr>
      <w:szCs w:val="24"/>
    </w:rPr>
  </w:style>
  <w:style w:type="paragraph" w:customStyle="1" w:styleId="Char1">
    <w:name w:val="Char1"/>
    <w:basedOn w:val="Normal"/>
    <w:rsid w:val="002806A1"/>
    <w:rPr>
      <w:rFonts w:ascii="Arial" w:hAnsi="Arial" w:cs="Arial"/>
      <w:sz w:val="22"/>
      <w:szCs w:val="22"/>
      <w:lang w:eastAsia="en-US"/>
    </w:rPr>
  </w:style>
  <w:style w:type="character" w:styleId="Emphasis">
    <w:name w:val="Emphasis"/>
    <w:basedOn w:val="DefaultParagraphFont"/>
    <w:uiPriority w:val="20"/>
    <w:qFormat/>
    <w:rsid w:val="00B15781"/>
    <w:rPr>
      <w:i/>
      <w:iCs/>
    </w:rPr>
  </w:style>
  <w:style w:type="paragraph" w:customStyle="1" w:styleId="ActHead7">
    <w:name w:val="ActHead 7"/>
    <w:aliases w:val="ap"/>
    <w:basedOn w:val="Normal"/>
    <w:next w:val="Normal"/>
    <w:qFormat/>
    <w:rsid w:val="00CD6442"/>
    <w:pPr>
      <w:keepNext/>
      <w:keepLines/>
      <w:spacing w:before="280"/>
      <w:ind w:left="1134" w:hanging="1134"/>
      <w:outlineLvl w:val="6"/>
    </w:pPr>
    <w:rPr>
      <w:rFonts w:ascii="Arial" w:hAnsi="Arial"/>
      <w:b/>
      <w:kern w:val="28"/>
      <w:sz w:val="28"/>
    </w:rPr>
  </w:style>
  <w:style w:type="paragraph" w:customStyle="1" w:styleId="subsection">
    <w:name w:val="subsection"/>
    <w:aliases w:val="ss,Subsection"/>
    <w:basedOn w:val="Normal"/>
    <w:link w:val="subsectionChar"/>
    <w:rsid w:val="00067581"/>
    <w:pPr>
      <w:tabs>
        <w:tab w:val="right" w:pos="1021"/>
      </w:tabs>
      <w:spacing w:before="180"/>
      <w:ind w:left="1134" w:hanging="1134"/>
    </w:pPr>
    <w:rPr>
      <w:sz w:val="22"/>
    </w:rPr>
  </w:style>
  <w:style w:type="character" w:customStyle="1" w:styleId="subsectionChar">
    <w:name w:val="subsection Char"/>
    <w:aliases w:val="ss Char"/>
    <w:basedOn w:val="DefaultParagraphFont"/>
    <w:link w:val="subsection"/>
    <w:locked/>
    <w:rsid w:val="00067581"/>
    <w:rPr>
      <w:rFonts w:ascii="Times New Roman" w:eastAsia="Times New Roman" w:hAnsi="Times New Roman" w:cs="Times New Roman"/>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142790">
      <w:bodyDiv w:val="1"/>
      <w:marLeft w:val="0"/>
      <w:marRight w:val="0"/>
      <w:marTop w:val="0"/>
      <w:marBottom w:val="0"/>
      <w:divBdr>
        <w:top w:val="none" w:sz="0" w:space="0" w:color="auto"/>
        <w:left w:val="none" w:sz="0" w:space="0" w:color="auto"/>
        <w:bottom w:val="none" w:sz="0" w:space="0" w:color="auto"/>
        <w:right w:val="none" w:sz="0" w:space="0" w:color="auto"/>
      </w:divBdr>
    </w:div>
    <w:div w:id="236207998">
      <w:bodyDiv w:val="1"/>
      <w:marLeft w:val="0"/>
      <w:marRight w:val="0"/>
      <w:marTop w:val="0"/>
      <w:marBottom w:val="0"/>
      <w:divBdr>
        <w:top w:val="none" w:sz="0" w:space="0" w:color="auto"/>
        <w:left w:val="none" w:sz="0" w:space="0" w:color="auto"/>
        <w:bottom w:val="none" w:sz="0" w:space="0" w:color="auto"/>
        <w:right w:val="none" w:sz="0" w:space="0" w:color="auto"/>
      </w:divBdr>
    </w:div>
    <w:div w:id="321276056">
      <w:bodyDiv w:val="1"/>
      <w:marLeft w:val="0"/>
      <w:marRight w:val="0"/>
      <w:marTop w:val="0"/>
      <w:marBottom w:val="0"/>
      <w:divBdr>
        <w:top w:val="none" w:sz="0" w:space="0" w:color="auto"/>
        <w:left w:val="none" w:sz="0" w:space="0" w:color="auto"/>
        <w:bottom w:val="none" w:sz="0" w:space="0" w:color="auto"/>
        <w:right w:val="none" w:sz="0" w:space="0" w:color="auto"/>
      </w:divBdr>
    </w:div>
    <w:div w:id="336883452">
      <w:bodyDiv w:val="1"/>
      <w:marLeft w:val="0"/>
      <w:marRight w:val="0"/>
      <w:marTop w:val="0"/>
      <w:marBottom w:val="0"/>
      <w:divBdr>
        <w:top w:val="none" w:sz="0" w:space="0" w:color="auto"/>
        <w:left w:val="none" w:sz="0" w:space="0" w:color="auto"/>
        <w:bottom w:val="none" w:sz="0" w:space="0" w:color="auto"/>
        <w:right w:val="none" w:sz="0" w:space="0" w:color="auto"/>
      </w:divBdr>
    </w:div>
    <w:div w:id="427039913">
      <w:bodyDiv w:val="1"/>
      <w:marLeft w:val="0"/>
      <w:marRight w:val="0"/>
      <w:marTop w:val="0"/>
      <w:marBottom w:val="0"/>
      <w:divBdr>
        <w:top w:val="none" w:sz="0" w:space="0" w:color="auto"/>
        <w:left w:val="none" w:sz="0" w:space="0" w:color="auto"/>
        <w:bottom w:val="none" w:sz="0" w:space="0" w:color="auto"/>
        <w:right w:val="none" w:sz="0" w:space="0" w:color="auto"/>
      </w:divBdr>
    </w:div>
    <w:div w:id="491877123">
      <w:bodyDiv w:val="1"/>
      <w:marLeft w:val="0"/>
      <w:marRight w:val="0"/>
      <w:marTop w:val="0"/>
      <w:marBottom w:val="0"/>
      <w:divBdr>
        <w:top w:val="none" w:sz="0" w:space="0" w:color="auto"/>
        <w:left w:val="none" w:sz="0" w:space="0" w:color="auto"/>
        <w:bottom w:val="none" w:sz="0" w:space="0" w:color="auto"/>
        <w:right w:val="none" w:sz="0" w:space="0" w:color="auto"/>
      </w:divBdr>
    </w:div>
    <w:div w:id="535854373">
      <w:bodyDiv w:val="1"/>
      <w:marLeft w:val="0"/>
      <w:marRight w:val="0"/>
      <w:marTop w:val="0"/>
      <w:marBottom w:val="0"/>
      <w:divBdr>
        <w:top w:val="none" w:sz="0" w:space="0" w:color="auto"/>
        <w:left w:val="none" w:sz="0" w:space="0" w:color="auto"/>
        <w:bottom w:val="none" w:sz="0" w:space="0" w:color="auto"/>
        <w:right w:val="none" w:sz="0" w:space="0" w:color="auto"/>
      </w:divBdr>
    </w:div>
    <w:div w:id="631834190">
      <w:bodyDiv w:val="1"/>
      <w:marLeft w:val="0"/>
      <w:marRight w:val="0"/>
      <w:marTop w:val="0"/>
      <w:marBottom w:val="0"/>
      <w:divBdr>
        <w:top w:val="none" w:sz="0" w:space="0" w:color="auto"/>
        <w:left w:val="none" w:sz="0" w:space="0" w:color="auto"/>
        <w:bottom w:val="none" w:sz="0" w:space="0" w:color="auto"/>
        <w:right w:val="none" w:sz="0" w:space="0" w:color="auto"/>
      </w:divBdr>
    </w:div>
    <w:div w:id="638460004">
      <w:bodyDiv w:val="1"/>
      <w:marLeft w:val="0"/>
      <w:marRight w:val="0"/>
      <w:marTop w:val="0"/>
      <w:marBottom w:val="0"/>
      <w:divBdr>
        <w:top w:val="none" w:sz="0" w:space="0" w:color="auto"/>
        <w:left w:val="none" w:sz="0" w:space="0" w:color="auto"/>
        <w:bottom w:val="none" w:sz="0" w:space="0" w:color="auto"/>
        <w:right w:val="none" w:sz="0" w:space="0" w:color="auto"/>
      </w:divBdr>
    </w:div>
    <w:div w:id="799149367">
      <w:bodyDiv w:val="1"/>
      <w:marLeft w:val="0"/>
      <w:marRight w:val="0"/>
      <w:marTop w:val="0"/>
      <w:marBottom w:val="0"/>
      <w:divBdr>
        <w:top w:val="none" w:sz="0" w:space="0" w:color="auto"/>
        <w:left w:val="none" w:sz="0" w:space="0" w:color="auto"/>
        <w:bottom w:val="none" w:sz="0" w:space="0" w:color="auto"/>
        <w:right w:val="none" w:sz="0" w:space="0" w:color="auto"/>
      </w:divBdr>
      <w:divsChild>
        <w:div w:id="1894580322">
          <w:marLeft w:val="0"/>
          <w:marRight w:val="0"/>
          <w:marTop w:val="0"/>
          <w:marBottom w:val="0"/>
          <w:divBdr>
            <w:top w:val="none" w:sz="0" w:space="0" w:color="auto"/>
            <w:left w:val="none" w:sz="0" w:space="0" w:color="auto"/>
            <w:bottom w:val="none" w:sz="0" w:space="0" w:color="auto"/>
            <w:right w:val="none" w:sz="0" w:space="0" w:color="auto"/>
          </w:divBdr>
          <w:divsChild>
            <w:div w:id="157503817">
              <w:marLeft w:val="0"/>
              <w:marRight w:val="0"/>
              <w:marTop w:val="0"/>
              <w:marBottom w:val="0"/>
              <w:divBdr>
                <w:top w:val="none" w:sz="0" w:space="0" w:color="auto"/>
                <w:left w:val="none" w:sz="0" w:space="0" w:color="auto"/>
                <w:bottom w:val="none" w:sz="0" w:space="0" w:color="auto"/>
                <w:right w:val="none" w:sz="0" w:space="0" w:color="auto"/>
              </w:divBdr>
              <w:divsChild>
                <w:div w:id="2142530701">
                  <w:marLeft w:val="0"/>
                  <w:marRight w:val="0"/>
                  <w:marTop w:val="0"/>
                  <w:marBottom w:val="0"/>
                  <w:divBdr>
                    <w:top w:val="none" w:sz="0" w:space="0" w:color="auto"/>
                    <w:left w:val="none" w:sz="0" w:space="0" w:color="auto"/>
                    <w:bottom w:val="none" w:sz="0" w:space="0" w:color="auto"/>
                    <w:right w:val="none" w:sz="0" w:space="0" w:color="auto"/>
                  </w:divBdr>
                  <w:divsChild>
                    <w:div w:id="581989384">
                      <w:marLeft w:val="0"/>
                      <w:marRight w:val="0"/>
                      <w:marTop w:val="0"/>
                      <w:marBottom w:val="0"/>
                      <w:divBdr>
                        <w:top w:val="none" w:sz="0" w:space="0" w:color="auto"/>
                        <w:left w:val="none" w:sz="0" w:space="0" w:color="auto"/>
                        <w:bottom w:val="none" w:sz="0" w:space="0" w:color="auto"/>
                        <w:right w:val="none" w:sz="0" w:space="0" w:color="auto"/>
                      </w:divBdr>
                      <w:divsChild>
                        <w:div w:id="1860507016">
                          <w:marLeft w:val="0"/>
                          <w:marRight w:val="0"/>
                          <w:marTop w:val="0"/>
                          <w:marBottom w:val="0"/>
                          <w:divBdr>
                            <w:top w:val="none" w:sz="0" w:space="0" w:color="auto"/>
                            <w:left w:val="none" w:sz="0" w:space="0" w:color="auto"/>
                            <w:bottom w:val="none" w:sz="0" w:space="0" w:color="auto"/>
                            <w:right w:val="none" w:sz="0" w:space="0" w:color="auto"/>
                          </w:divBdr>
                          <w:divsChild>
                            <w:div w:id="1615214328">
                              <w:marLeft w:val="0"/>
                              <w:marRight w:val="0"/>
                              <w:marTop w:val="0"/>
                              <w:marBottom w:val="0"/>
                              <w:divBdr>
                                <w:top w:val="none" w:sz="0" w:space="0" w:color="auto"/>
                                <w:left w:val="none" w:sz="0" w:space="0" w:color="auto"/>
                                <w:bottom w:val="none" w:sz="0" w:space="0" w:color="auto"/>
                                <w:right w:val="none" w:sz="0" w:space="0" w:color="auto"/>
                              </w:divBdr>
                              <w:divsChild>
                                <w:div w:id="183135162">
                                  <w:marLeft w:val="0"/>
                                  <w:marRight w:val="0"/>
                                  <w:marTop w:val="0"/>
                                  <w:marBottom w:val="0"/>
                                  <w:divBdr>
                                    <w:top w:val="none" w:sz="0" w:space="0" w:color="auto"/>
                                    <w:left w:val="none" w:sz="0" w:space="0" w:color="auto"/>
                                    <w:bottom w:val="none" w:sz="0" w:space="0" w:color="auto"/>
                                    <w:right w:val="none" w:sz="0" w:space="0" w:color="auto"/>
                                  </w:divBdr>
                                  <w:divsChild>
                                    <w:div w:id="1455715123">
                                      <w:marLeft w:val="0"/>
                                      <w:marRight w:val="0"/>
                                      <w:marTop w:val="0"/>
                                      <w:marBottom w:val="0"/>
                                      <w:divBdr>
                                        <w:top w:val="none" w:sz="0" w:space="0" w:color="auto"/>
                                        <w:left w:val="none" w:sz="0" w:space="0" w:color="auto"/>
                                        <w:bottom w:val="none" w:sz="0" w:space="0" w:color="auto"/>
                                        <w:right w:val="none" w:sz="0" w:space="0" w:color="auto"/>
                                      </w:divBdr>
                                      <w:divsChild>
                                        <w:div w:id="682977119">
                                          <w:marLeft w:val="0"/>
                                          <w:marRight w:val="0"/>
                                          <w:marTop w:val="0"/>
                                          <w:marBottom w:val="0"/>
                                          <w:divBdr>
                                            <w:top w:val="none" w:sz="0" w:space="0" w:color="auto"/>
                                            <w:left w:val="none" w:sz="0" w:space="0" w:color="auto"/>
                                            <w:bottom w:val="none" w:sz="0" w:space="0" w:color="auto"/>
                                            <w:right w:val="none" w:sz="0" w:space="0" w:color="auto"/>
                                          </w:divBdr>
                                          <w:divsChild>
                                            <w:div w:id="211232458">
                                              <w:marLeft w:val="0"/>
                                              <w:marRight w:val="0"/>
                                              <w:marTop w:val="0"/>
                                              <w:marBottom w:val="0"/>
                                              <w:divBdr>
                                                <w:top w:val="none" w:sz="0" w:space="0" w:color="auto"/>
                                                <w:left w:val="none" w:sz="0" w:space="0" w:color="auto"/>
                                                <w:bottom w:val="none" w:sz="0" w:space="0" w:color="auto"/>
                                                <w:right w:val="none" w:sz="0" w:space="0" w:color="auto"/>
                                              </w:divBdr>
                                              <w:divsChild>
                                                <w:div w:id="1094787204">
                                                  <w:marLeft w:val="0"/>
                                                  <w:marRight w:val="0"/>
                                                  <w:marTop w:val="0"/>
                                                  <w:marBottom w:val="0"/>
                                                  <w:divBdr>
                                                    <w:top w:val="none" w:sz="0" w:space="0" w:color="auto"/>
                                                    <w:left w:val="none" w:sz="0" w:space="0" w:color="auto"/>
                                                    <w:bottom w:val="none" w:sz="0" w:space="0" w:color="auto"/>
                                                    <w:right w:val="none" w:sz="0" w:space="0" w:color="auto"/>
                                                  </w:divBdr>
                                                  <w:divsChild>
                                                    <w:div w:id="1991641190">
                                                      <w:marLeft w:val="0"/>
                                                      <w:marRight w:val="0"/>
                                                      <w:marTop w:val="0"/>
                                                      <w:marBottom w:val="0"/>
                                                      <w:divBdr>
                                                        <w:top w:val="none" w:sz="0" w:space="0" w:color="auto"/>
                                                        <w:left w:val="none" w:sz="0" w:space="0" w:color="auto"/>
                                                        <w:bottom w:val="none" w:sz="0" w:space="0" w:color="auto"/>
                                                        <w:right w:val="none" w:sz="0" w:space="0" w:color="auto"/>
                                                      </w:divBdr>
                                                      <w:divsChild>
                                                        <w:div w:id="1649356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01313901">
      <w:bodyDiv w:val="1"/>
      <w:marLeft w:val="0"/>
      <w:marRight w:val="0"/>
      <w:marTop w:val="0"/>
      <w:marBottom w:val="0"/>
      <w:divBdr>
        <w:top w:val="none" w:sz="0" w:space="0" w:color="auto"/>
        <w:left w:val="none" w:sz="0" w:space="0" w:color="auto"/>
        <w:bottom w:val="none" w:sz="0" w:space="0" w:color="auto"/>
        <w:right w:val="none" w:sz="0" w:space="0" w:color="auto"/>
      </w:divBdr>
      <w:divsChild>
        <w:div w:id="273826955">
          <w:marLeft w:val="0"/>
          <w:marRight w:val="0"/>
          <w:marTop w:val="0"/>
          <w:marBottom w:val="0"/>
          <w:divBdr>
            <w:top w:val="none" w:sz="0" w:space="0" w:color="auto"/>
            <w:left w:val="none" w:sz="0" w:space="0" w:color="auto"/>
            <w:bottom w:val="none" w:sz="0" w:space="0" w:color="auto"/>
            <w:right w:val="none" w:sz="0" w:space="0" w:color="auto"/>
          </w:divBdr>
          <w:divsChild>
            <w:div w:id="1544754915">
              <w:marLeft w:val="0"/>
              <w:marRight w:val="0"/>
              <w:marTop w:val="0"/>
              <w:marBottom w:val="0"/>
              <w:divBdr>
                <w:top w:val="none" w:sz="0" w:space="0" w:color="auto"/>
                <w:left w:val="none" w:sz="0" w:space="0" w:color="auto"/>
                <w:bottom w:val="none" w:sz="0" w:space="0" w:color="auto"/>
                <w:right w:val="none" w:sz="0" w:space="0" w:color="auto"/>
              </w:divBdr>
              <w:divsChild>
                <w:div w:id="274022750">
                  <w:marLeft w:val="0"/>
                  <w:marRight w:val="0"/>
                  <w:marTop w:val="0"/>
                  <w:marBottom w:val="0"/>
                  <w:divBdr>
                    <w:top w:val="none" w:sz="0" w:space="0" w:color="auto"/>
                    <w:left w:val="none" w:sz="0" w:space="0" w:color="auto"/>
                    <w:bottom w:val="none" w:sz="0" w:space="0" w:color="auto"/>
                    <w:right w:val="none" w:sz="0" w:space="0" w:color="auto"/>
                  </w:divBdr>
                  <w:divsChild>
                    <w:div w:id="1905868625">
                      <w:marLeft w:val="0"/>
                      <w:marRight w:val="0"/>
                      <w:marTop w:val="0"/>
                      <w:marBottom w:val="0"/>
                      <w:divBdr>
                        <w:top w:val="none" w:sz="0" w:space="0" w:color="auto"/>
                        <w:left w:val="none" w:sz="0" w:space="0" w:color="auto"/>
                        <w:bottom w:val="none" w:sz="0" w:space="0" w:color="auto"/>
                        <w:right w:val="none" w:sz="0" w:space="0" w:color="auto"/>
                      </w:divBdr>
                      <w:divsChild>
                        <w:div w:id="1726488885">
                          <w:marLeft w:val="0"/>
                          <w:marRight w:val="0"/>
                          <w:marTop w:val="0"/>
                          <w:marBottom w:val="0"/>
                          <w:divBdr>
                            <w:top w:val="none" w:sz="0" w:space="0" w:color="auto"/>
                            <w:left w:val="none" w:sz="0" w:space="0" w:color="auto"/>
                            <w:bottom w:val="none" w:sz="0" w:space="0" w:color="auto"/>
                            <w:right w:val="none" w:sz="0" w:space="0" w:color="auto"/>
                          </w:divBdr>
                          <w:divsChild>
                            <w:div w:id="967977015">
                              <w:marLeft w:val="0"/>
                              <w:marRight w:val="0"/>
                              <w:marTop w:val="0"/>
                              <w:marBottom w:val="0"/>
                              <w:divBdr>
                                <w:top w:val="none" w:sz="0" w:space="0" w:color="auto"/>
                                <w:left w:val="none" w:sz="0" w:space="0" w:color="auto"/>
                                <w:bottom w:val="none" w:sz="0" w:space="0" w:color="auto"/>
                                <w:right w:val="none" w:sz="0" w:space="0" w:color="auto"/>
                              </w:divBdr>
                              <w:divsChild>
                                <w:div w:id="19476708">
                                  <w:marLeft w:val="0"/>
                                  <w:marRight w:val="0"/>
                                  <w:marTop w:val="0"/>
                                  <w:marBottom w:val="0"/>
                                  <w:divBdr>
                                    <w:top w:val="none" w:sz="0" w:space="0" w:color="auto"/>
                                    <w:left w:val="none" w:sz="0" w:space="0" w:color="auto"/>
                                    <w:bottom w:val="none" w:sz="0" w:space="0" w:color="auto"/>
                                    <w:right w:val="none" w:sz="0" w:space="0" w:color="auto"/>
                                  </w:divBdr>
                                  <w:divsChild>
                                    <w:div w:id="402527790">
                                      <w:marLeft w:val="0"/>
                                      <w:marRight w:val="0"/>
                                      <w:marTop w:val="0"/>
                                      <w:marBottom w:val="0"/>
                                      <w:divBdr>
                                        <w:top w:val="none" w:sz="0" w:space="0" w:color="auto"/>
                                        <w:left w:val="none" w:sz="0" w:space="0" w:color="auto"/>
                                        <w:bottom w:val="none" w:sz="0" w:space="0" w:color="auto"/>
                                        <w:right w:val="none" w:sz="0" w:space="0" w:color="auto"/>
                                      </w:divBdr>
                                      <w:divsChild>
                                        <w:div w:id="332806679">
                                          <w:marLeft w:val="0"/>
                                          <w:marRight w:val="0"/>
                                          <w:marTop w:val="0"/>
                                          <w:marBottom w:val="0"/>
                                          <w:divBdr>
                                            <w:top w:val="none" w:sz="0" w:space="0" w:color="auto"/>
                                            <w:left w:val="none" w:sz="0" w:space="0" w:color="auto"/>
                                            <w:bottom w:val="none" w:sz="0" w:space="0" w:color="auto"/>
                                            <w:right w:val="none" w:sz="0" w:space="0" w:color="auto"/>
                                          </w:divBdr>
                                          <w:divsChild>
                                            <w:div w:id="1982274262">
                                              <w:marLeft w:val="0"/>
                                              <w:marRight w:val="0"/>
                                              <w:marTop w:val="0"/>
                                              <w:marBottom w:val="0"/>
                                              <w:divBdr>
                                                <w:top w:val="none" w:sz="0" w:space="0" w:color="auto"/>
                                                <w:left w:val="none" w:sz="0" w:space="0" w:color="auto"/>
                                                <w:bottom w:val="none" w:sz="0" w:space="0" w:color="auto"/>
                                                <w:right w:val="none" w:sz="0" w:space="0" w:color="auto"/>
                                              </w:divBdr>
                                              <w:divsChild>
                                                <w:div w:id="1525749501">
                                                  <w:marLeft w:val="0"/>
                                                  <w:marRight w:val="0"/>
                                                  <w:marTop w:val="0"/>
                                                  <w:marBottom w:val="0"/>
                                                  <w:divBdr>
                                                    <w:top w:val="none" w:sz="0" w:space="0" w:color="auto"/>
                                                    <w:left w:val="none" w:sz="0" w:space="0" w:color="auto"/>
                                                    <w:bottom w:val="none" w:sz="0" w:space="0" w:color="auto"/>
                                                    <w:right w:val="none" w:sz="0" w:space="0" w:color="auto"/>
                                                  </w:divBdr>
                                                  <w:divsChild>
                                                    <w:div w:id="293798688">
                                                      <w:marLeft w:val="0"/>
                                                      <w:marRight w:val="0"/>
                                                      <w:marTop w:val="0"/>
                                                      <w:marBottom w:val="0"/>
                                                      <w:divBdr>
                                                        <w:top w:val="none" w:sz="0" w:space="0" w:color="auto"/>
                                                        <w:left w:val="none" w:sz="0" w:space="0" w:color="auto"/>
                                                        <w:bottom w:val="none" w:sz="0" w:space="0" w:color="auto"/>
                                                        <w:right w:val="none" w:sz="0" w:space="0" w:color="auto"/>
                                                      </w:divBdr>
                                                      <w:divsChild>
                                                        <w:div w:id="181980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38234931">
      <w:bodyDiv w:val="1"/>
      <w:marLeft w:val="0"/>
      <w:marRight w:val="0"/>
      <w:marTop w:val="0"/>
      <w:marBottom w:val="0"/>
      <w:divBdr>
        <w:top w:val="none" w:sz="0" w:space="0" w:color="auto"/>
        <w:left w:val="none" w:sz="0" w:space="0" w:color="auto"/>
        <w:bottom w:val="none" w:sz="0" w:space="0" w:color="auto"/>
        <w:right w:val="none" w:sz="0" w:space="0" w:color="auto"/>
      </w:divBdr>
      <w:divsChild>
        <w:div w:id="103158440">
          <w:marLeft w:val="0"/>
          <w:marRight w:val="0"/>
          <w:marTop w:val="0"/>
          <w:marBottom w:val="0"/>
          <w:divBdr>
            <w:top w:val="none" w:sz="0" w:space="0" w:color="auto"/>
            <w:left w:val="none" w:sz="0" w:space="0" w:color="auto"/>
            <w:bottom w:val="none" w:sz="0" w:space="0" w:color="auto"/>
            <w:right w:val="none" w:sz="0" w:space="0" w:color="auto"/>
          </w:divBdr>
          <w:divsChild>
            <w:div w:id="1975720635">
              <w:marLeft w:val="0"/>
              <w:marRight w:val="0"/>
              <w:marTop w:val="0"/>
              <w:marBottom w:val="0"/>
              <w:divBdr>
                <w:top w:val="none" w:sz="0" w:space="0" w:color="auto"/>
                <w:left w:val="none" w:sz="0" w:space="0" w:color="auto"/>
                <w:bottom w:val="none" w:sz="0" w:space="0" w:color="auto"/>
                <w:right w:val="none" w:sz="0" w:space="0" w:color="auto"/>
              </w:divBdr>
              <w:divsChild>
                <w:div w:id="1285844245">
                  <w:marLeft w:val="0"/>
                  <w:marRight w:val="0"/>
                  <w:marTop w:val="0"/>
                  <w:marBottom w:val="0"/>
                  <w:divBdr>
                    <w:top w:val="none" w:sz="0" w:space="0" w:color="auto"/>
                    <w:left w:val="none" w:sz="0" w:space="0" w:color="auto"/>
                    <w:bottom w:val="none" w:sz="0" w:space="0" w:color="auto"/>
                    <w:right w:val="none" w:sz="0" w:space="0" w:color="auto"/>
                  </w:divBdr>
                  <w:divsChild>
                    <w:div w:id="1009257078">
                      <w:marLeft w:val="0"/>
                      <w:marRight w:val="0"/>
                      <w:marTop w:val="0"/>
                      <w:marBottom w:val="0"/>
                      <w:divBdr>
                        <w:top w:val="none" w:sz="0" w:space="0" w:color="auto"/>
                        <w:left w:val="none" w:sz="0" w:space="0" w:color="auto"/>
                        <w:bottom w:val="none" w:sz="0" w:space="0" w:color="auto"/>
                        <w:right w:val="none" w:sz="0" w:space="0" w:color="auto"/>
                      </w:divBdr>
                      <w:divsChild>
                        <w:div w:id="637418678">
                          <w:marLeft w:val="0"/>
                          <w:marRight w:val="0"/>
                          <w:marTop w:val="0"/>
                          <w:marBottom w:val="0"/>
                          <w:divBdr>
                            <w:top w:val="none" w:sz="0" w:space="0" w:color="auto"/>
                            <w:left w:val="none" w:sz="0" w:space="0" w:color="auto"/>
                            <w:bottom w:val="none" w:sz="0" w:space="0" w:color="auto"/>
                            <w:right w:val="none" w:sz="0" w:space="0" w:color="auto"/>
                          </w:divBdr>
                          <w:divsChild>
                            <w:div w:id="1215654006">
                              <w:marLeft w:val="0"/>
                              <w:marRight w:val="0"/>
                              <w:marTop w:val="0"/>
                              <w:marBottom w:val="0"/>
                              <w:divBdr>
                                <w:top w:val="none" w:sz="0" w:space="0" w:color="auto"/>
                                <w:left w:val="none" w:sz="0" w:space="0" w:color="auto"/>
                                <w:bottom w:val="none" w:sz="0" w:space="0" w:color="auto"/>
                                <w:right w:val="none" w:sz="0" w:space="0" w:color="auto"/>
                              </w:divBdr>
                              <w:divsChild>
                                <w:div w:id="1042360788">
                                  <w:marLeft w:val="0"/>
                                  <w:marRight w:val="0"/>
                                  <w:marTop w:val="0"/>
                                  <w:marBottom w:val="0"/>
                                  <w:divBdr>
                                    <w:top w:val="none" w:sz="0" w:space="0" w:color="auto"/>
                                    <w:left w:val="none" w:sz="0" w:space="0" w:color="auto"/>
                                    <w:bottom w:val="none" w:sz="0" w:space="0" w:color="auto"/>
                                    <w:right w:val="none" w:sz="0" w:space="0" w:color="auto"/>
                                  </w:divBdr>
                                  <w:divsChild>
                                    <w:div w:id="447772035">
                                      <w:marLeft w:val="0"/>
                                      <w:marRight w:val="0"/>
                                      <w:marTop w:val="0"/>
                                      <w:marBottom w:val="0"/>
                                      <w:divBdr>
                                        <w:top w:val="none" w:sz="0" w:space="0" w:color="auto"/>
                                        <w:left w:val="none" w:sz="0" w:space="0" w:color="auto"/>
                                        <w:bottom w:val="none" w:sz="0" w:space="0" w:color="auto"/>
                                        <w:right w:val="none" w:sz="0" w:space="0" w:color="auto"/>
                                      </w:divBdr>
                                      <w:divsChild>
                                        <w:div w:id="1059523645">
                                          <w:marLeft w:val="0"/>
                                          <w:marRight w:val="0"/>
                                          <w:marTop w:val="0"/>
                                          <w:marBottom w:val="0"/>
                                          <w:divBdr>
                                            <w:top w:val="none" w:sz="0" w:space="0" w:color="auto"/>
                                            <w:left w:val="none" w:sz="0" w:space="0" w:color="auto"/>
                                            <w:bottom w:val="none" w:sz="0" w:space="0" w:color="auto"/>
                                            <w:right w:val="none" w:sz="0" w:space="0" w:color="auto"/>
                                          </w:divBdr>
                                          <w:divsChild>
                                            <w:div w:id="910503621">
                                              <w:marLeft w:val="0"/>
                                              <w:marRight w:val="0"/>
                                              <w:marTop w:val="0"/>
                                              <w:marBottom w:val="0"/>
                                              <w:divBdr>
                                                <w:top w:val="none" w:sz="0" w:space="0" w:color="auto"/>
                                                <w:left w:val="none" w:sz="0" w:space="0" w:color="auto"/>
                                                <w:bottom w:val="none" w:sz="0" w:space="0" w:color="auto"/>
                                                <w:right w:val="none" w:sz="0" w:space="0" w:color="auto"/>
                                              </w:divBdr>
                                              <w:divsChild>
                                                <w:div w:id="1458521124">
                                                  <w:marLeft w:val="0"/>
                                                  <w:marRight w:val="0"/>
                                                  <w:marTop w:val="0"/>
                                                  <w:marBottom w:val="0"/>
                                                  <w:divBdr>
                                                    <w:top w:val="none" w:sz="0" w:space="0" w:color="auto"/>
                                                    <w:left w:val="none" w:sz="0" w:space="0" w:color="auto"/>
                                                    <w:bottom w:val="none" w:sz="0" w:space="0" w:color="auto"/>
                                                    <w:right w:val="none" w:sz="0" w:space="0" w:color="auto"/>
                                                  </w:divBdr>
                                                  <w:divsChild>
                                                    <w:div w:id="1765228687">
                                                      <w:marLeft w:val="0"/>
                                                      <w:marRight w:val="0"/>
                                                      <w:marTop w:val="0"/>
                                                      <w:marBottom w:val="0"/>
                                                      <w:divBdr>
                                                        <w:top w:val="none" w:sz="0" w:space="0" w:color="auto"/>
                                                        <w:left w:val="none" w:sz="0" w:space="0" w:color="auto"/>
                                                        <w:bottom w:val="none" w:sz="0" w:space="0" w:color="auto"/>
                                                        <w:right w:val="none" w:sz="0" w:space="0" w:color="auto"/>
                                                      </w:divBdr>
                                                      <w:divsChild>
                                                        <w:div w:id="408306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18335264">
      <w:bodyDiv w:val="1"/>
      <w:marLeft w:val="0"/>
      <w:marRight w:val="0"/>
      <w:marTop w:val="0"/>
      <w:marBottom w:val="0"/>
      <w:divBdr>
        <w:top w:val="none" w:sz="0" w:space="0" w:color="auto"/>
        <w:left w:val="none" w:sz="0" w:space="0" w:color="auto"/>
        <w:bottom w:val="none" w:sz="0" w:space="0" w:color="auto"/>
        <w:right w:val="none" w:sz="0" w:space="0" w:color="auto"/>
      </w:divBdr>
    </w:div>
    <w:div w:id="1239828909">
      <w:bodyDiv w:val="1"/>
      <w:marLeft w:val="0"/>
      <w:marRight w:val="0"/>
      <w:marTop w:val="0"/>
      <w:marBottom w:val="0"/>
      <w:divBdr>
        <w:top w:val="none" w:sz="0" w:space="0" w:color="auto"/>
        <w:left w:val="none" w:sz="0" w:space="0" w:color="auto"/>
        <w:bottom w:val="none" w:sz="0" w:space="0" w:color="auto"/>
        <w:right w:val="none" w:sz="0" w:space="0" w:color="auto"/>
      </w:divBdr>
      <w:divsChild>
        <w:div w:id="1176580735">
          <w:marLeft w:val="0"/>
          <w:marRight w:val="0"/>
          <w:marTop w:val="0"/>
          <w:marBottom w:val="0"/>
          <w:divBdr>
            <w:top w:val="none" w:sz="0" w:space="0" w:color="auto"/>
            <w:left w:val="none" w:sz="0" w:space="0" w:color="auto"/>
            <w:bottom w:val="none" w:sz="0" w:space="0" w:color="auto"/>
            <w:right w:val="none" w:sz="0" w:space="0" w:color="auto"/>
          </w:divBdr>
          <w:divsChild>
            <w:div w:id="766459630">
              <w:marLeft w:val="0"/>
              <w:marRight w:val="0"/>
              <w:marTop w:val="0"/>
              <w:marBottom w:val="0"/>
              <w:divBdr>
                <w:top w:val="none" w:sz="0" w:space="0" w:color="auto"/>
                <w:left w:val="none" w:sz="0" w:space="0" w:color="auto"/>
                <w:bottom w:val="none" w:sz="0" w:space="0" w:color="auto"/>
                <w:right w:val="none" w:sz="0" w:space="0" w:color="auto"/>
              </w:divBdr>
              <w:divsChild>
                <w:div w:id="625813468">
                  <w:marLeft w:val="0"/>
                  <w:marRight w:val="0"/>
                  <w:marTop w:val="0"/>
                  <w:marBottom w:val="0"/>
                  <w:divBdr>
                    <w:top w:val="none" w:sz="0" w:space="0" w:color="auto"/>
                    <w:left w:val="none" w:sz="0" w:space="0" w:color="auto"/>
                    <w:bottom w:val="none" w:sz="0" w:space="0" w:color="auto"/>
                    <w:right w:val="none" w:sz="0" w:space="0" w:color="auto"/>
                  </w:divBdr>
                  <w:divsChild>
                    <w:div w:id="1139759348">
                      <w:marLeft w:val="0"/>
                      <w:marRight w:val="0"/>
                      <w:marTop w:val="0"/>
                      <w:marBottom w:val="0"/>
                      <w:divBdr>
                        <w:top w:val="none" w:sz="0" w:space="0" w:color="auto"/>
                        <w:left w:val="none" w:sz="0" w:space="0" w:color="auto"/>
                        <w:bottom w:val="none" w:sz="0" w:space="0" w:color="auto"/>
                        <w:right w:val="none" w:sz="0" w:space="0" w:color="auto"/>
                      </w:divBdr>
                      <w:divsChild>
                        <w:div w:id="1328052494">
                          <w:marLeft w:val="0"/>
                          <w:marRight w:val="0"/>
                          <w:marTop w:val="0"/>
                          <w:marBottom w:val="0"/>
                          <w:divBdr>
                            <w:top w:val="none" w:sz="0" w:space="0" w:color="auto"/>
                            <w:left w:val="none" w:sz="0" w:space="0" w:color="auto"/>
                            <w:bottom w:val="none" w:sz="0" w:space="0" w:color="auto"/>
                            <w:right w:val="none" w:sz="0" w:space="0" w:color="auto"/>
                          </w:divBdr>
                          <w:divsChild>
                            <w:div w:id="2044673811">
                              <w:marLeft w:val="0"/>
                              <w:marRight w:val="0"/>
                              <w:marTop w:val="0"/>
                              <w:marBottom w:val="0"/>
                              <w:divBdr>
                                <w:top w:val="none" w:sz="0" w:space="0" w:color="auto"/>
                                <w:left w:val="none" w:sz="0" w:space="0" w:color="auto"/>
                                <w:bottom w:val="none" w:sz="0" w:space="0" w:color="auto"/>
                                <w:right w:val="none" w:sz="0" w:space="0" w:color="auto"/>
                              </w:divBdr>
                              <w:divsChild>
                                <w:div w:id="297885232">
                                  <w:marLeft w:val="0"/>
                                  <w:marRight w:val="0"/>
                                  <w:marTop w:val="0"/>
                                  <w:marBottom w:val="0"/>
                                  <w:divBdr>
                                    <w:top w:val="none" w:sz="0" w:space="0" w:color="auto"/>
                                    <w:left w:val="none" w:sz="0" w:space="0" w:color="auto"/>
                                    <w:bottom w:val="none" w:sz="0" w:space="0" w:color="auto"/>
                                    <w:right w:val="none" w:sz="0" w:space="0" w:color="auto"/>
                                  </w:divBdr>
                                  <w:divsChild>
                                    <w:div w:id="1257447096">
                                      <w:marLeft w:val="0"/>
                                      <w:marRight w:val="0"/>
                                      <w:marTop w:val="0"/>
                                      <w:marBottom w:val="0"/>
                                      <w:divBdr>
                                        <w:top w:val="none" w:sz="0" w:space="0" w:color="auto"/>
                                        <w:left w:val="none" w:sz="0" w:space="0" w:color="auto"/>
                                        <w:bottom w:val="none" w:sz="0" w:space="0" w:color="auto"/>
                                        <w:right w:val="none" w:sz="0" w:space="0" w:color="auto"/>
                                      </w:divBdr>
                                      <w:divsChild>
                                        <w:div w:id="2065593274">
                                          <w:marLeft w:val="0"/>
                                          <w:marRight w:val="0"/>
                                          <w:marTop w:val="0"/>
                                          <w:marBottom w:val="0"/>
                                          <w:divBdr>
                                            <w:top w:val="none" w:sz="0" w:space="0" w:color="auto"/>
                                            <w:left w:val="none" w:sz="0" w:space="0" w:color="auto"/>
                                            <w:bottom w:val="none" w:sz="0" w:space="0" w:color="auto"/>
                                            <w:right w:val="none" w:sz="0" w:space="0" w:color="auto"/>
                                          </w:divBdr>
                                          <w:divsChild>
                                            <w:div w:id="443311344">
                                              <w:marLeft w:val="0"/>
                                              <w:marRight w:val="0"/>
                                              <w:marTop w:val="0"/>
                                              <w:marBottom w:val="0"/>
                                              <w:divBdr>
                                                <w:top w:val="none" w:sz="0" w:space="0" w:color="auto"/>
                                                <w:left w:val="none" w:sz="0" w:space="0" w:color="auto"/>
                                                <w:bottom w:val="none" w:sz="0" w:space="0" w:color="auto"/>
                                                <w:right w:val="none" w:sz="0" w:space="0" w:color="auto"/>
                                              </w:divBdr>
                                              <w:divsChild>
                                                <w:div w:id="1393580753">
                                                  <w:marLeft w:val="0"/>
                                                  <w:marRight w:val="0"/>
                                                  <w:marTop w:val="0"/>
                                                  <w:marBottom w:val="0"/>
                                                  <w:divBdr>
                                                    <w:top w:val="none" w:sz="0" w:space="0" w:color="auto"/>
                                                    <w:left w:val="none" w:sz="0" w:space="0" w:color="auto"/>
                                                    <w:bottom w:val="none" w:sz="0" w:space="0" w:color="auto"/>
                                                    <w:right w:val="none" w:sz="0" w:space="0" w:color="auto"/>
                                                  </w:divBdr>
                                                  <w:divsChild>
                                                    <w:div w:id="2140027089">
                                                      <w:marLeft w:val="0"/>
                                                      <w:marRight w:val="0"/>
                                                      <w:marTop w:val="0"/>
                                                      <w:marBottom w:val="0"/>
                                                      <w:divBdr>
                                                        <w:top w:val="none" w:sz="0" w:space="0" w:color="auto"/>
                                                        <w:left w:val="none" w:sz="0" w:space="0" w:color="auto"/>
                                                        <w:bottom w:val="none" w:sz="0" w:space="0" w:color="auto"/>
                                                        <w:right w:val="none" w:sz="0" w:space="0" w:color="auto"/>
                                                      </w:divBdr>
                                                      <w:divsChild>
                                                        <w:div w:id="129237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41158452">
      <w:bodyDiv w:val="1"/>
      <w:marLeft w:val="0"/>
      <w:marRight w:val="0"/>
      <w:marTop w:val="0"/>
      <w:marBottom w:val="0"/>
      <w:divBdr>
        <w:top w:val="none" w:sz="0" w:space="0" w:color="auto"/>
        <w:left w:val="none" w:sz="0" w:space="0" w:color="auto"/>
        <w:bottom w:val="none" w:sz="0" w:space="0" w:color="auto"/>
        <w:right w:val="none" w:sz="0" w:space="0" w:color="auto"/>
      </w:divBdr>
      <w:divsChild>
        <w:div w:id="1334793944">
          <w:marLeft w:val="0"/>
          <w:marRight w:val="0"/>
          <w:marTop w:val="0"/>
          <w:marBottom w:val="0"/>
          <w:divBdr>
            <w:top w:val="none" w:sz="0" w:space="0" w:color="auto"/>
            <w:left w:val="none" w:sz="0" w:space="0" w:color="auto"/>
            <w:bottom w:val="none" w:sz="0" w:space="0" w:color="auto"/>
            <w:right w:val="none" w:sz="0" w:space="0" w:color="auto"/>
          </w:divBdr>
          <w:divsChild>
            <w:div w:id="1726299349">
              <w:marLeft w:val="0"/>
              <w:marRight w:val="0"/>
              <w:marTop w:val="0"/>
              <w:marBottom w:val="0"/>
              <w:divBdr>
                <w:top w:val="none" w:sz="0" w:space="0" w:color="auto"/>
                <w:left w:val="none" w:sz="0" w:space="0" w:color="auto"/>
                <w:bottom w:val="none" w:sz="0" w:space="0" w:color="auto"/>
                <w:right w:val="none" w:sz="0" w:space="0" w:color="auto"/>
              </w:divBdr>
              <w:divsChild>
                <w:div w:id="1137408405">
                  <w:marLeft w:val="0"/>
                  <w:marRight w:val="0"/>
                  <w:marTop w:val="0"/>
                  <w:marBottom w:val="0"/>
                  <w:divBdr>
                    <w:top w:val="none" w:sz="0" w:space="0" w:color="auto"/>
                    <w:left w:val="none" w:sz="0" w:space="0" w:color="auto"/>
                    <w:bottom w:val="none" w:sz="0" w:space="0" w:color="auto"/>
                    <w:right w:val="none" w:sz="0" w:space="0" w:color="auto"/>
                  </w:divBdr>
                  <w:divsChild>
                    <w:div w:id="562106751">
                      <w:marLeft w:val="0"/>
                      <w:marRight w:val="0"/>
                      <w:marTop w:val="0"/>
                      <w:marBottom w:val="0"/>
                      <w:divBdr>
                        <w:top w:val="none" w:sz="0" w:space="0" w:color="auto"/>
                        <w:left w:val="none" w:sz="0" w:space="0" w:color="auto"/>
                        <w:bottom w:val="none" w:sz="0" w:space="0" w:color="auto"/>
                        <w:right w:val="none" w:sz="0" w:space="0" w:color="auto"/>
                      </w:divBdr>
                      <w:divsChild>
                        <w:div w:id="377438810">
                          <w:marLeft w:val="0"/>
                          <w:marRight w:val="0"/>
                          <w:marTop w:val="0"/>
                          <w:marBottom w:val="0"/>
                          <w:divBdr>
                            <w:top w:val="none" w:sz="0" w:space="0" w:color="auto"/>
                            <w:left w:val="none" w:sz="0" w:space="0" w:color="auto"/>
                            <w:bottom w:val="none" w:sz="0" w:space="0" w:color="auto"/>
                            <w:right w:val="none" w:sz="0" w:space="0" w:color="auto"/>
                          </w:divBdr>
                          <w:divsChild>
                            <w:div w:id="723060353">
                              <w:marLeft w:val="0"/>
                              <w:marRight w:val="0"/>
                              <w:marTop w:val="0"/>
                              <w:marBottom w:val="0"/>
                              <w:divBdr>
                                <w:top w:val="none" w:sz="0" w:space="0" w:color="auto"/>
                                <w:left w:val="none" w:sz="0" w:space="0" w:color="auto"/>
                                <w:bottom w:val="none" w:sz="0" w:space="0" w:color="auto"/>
                                <w:right w:val="none" w:sz="0" w:space="0" w:color="auto"/>
                              </w:divBdr>
                              <w:divsChild>
                                <w:div w:id="454643658">
                                  <w:marLeft w:val="0"/>
                                  <w:marRight w:val="0"/>
                                  <w:marTop w:val="0"/>
                                  <w:marBottom w:val="0"/>
                                  <w:divBdr>
                                    <w:top w:val="none" w:sz="0" w:space="0" w:color="auto"/>
                                    <w:left w:val="none" w:sz="0" w:space="0" w:color="auto"/>
                                    <w:bottom w:val="none" w:sz="0" w:space="0" w:color="auto"/>
                                    <w:right w:val="none" w:sz="0" w:space="0" w:color="auto"/>
                                  </w:divBdr>
                                  <w:divsChild>
                                    <w:div w:id="587737205">
                                      <w:marLeft w:val="0"/>
                                      <w:marRight w:val="0"/>
                                      <w:marTop w:val="0"/>
                                      <w:marBottom w:val="0"/>
                                      <w:divBdr>
                                        <w:top w:val="none" w:sz="0" w:space="0" w:color="auto"/>
                                        <w:left w:val="none" w:sz="0" w:space="0" w:color="auto"/>
                                        <w:bottom w:val="none" w:sz="0" w:space="0" w:color="auto"/>
                                        <w:right w:val="none" w:sz="0" w:space="0" w:color="auto"/>
                                      </w:divBdr>
                                      <w:divsChild>
                                        <w:div w:id="1440220518">
                                          <w:marLeft w:val="0"/>
                                          <w:marRight w:val="0"/>
                                          <w:marTop w:val="0"/>
                                          <w:marBottom w:val="0"/>
                                          <w:divBdr>
                                            <w:top w:val="none" w:sz="0" w:space="0" w:color="auto"/>
                                            <w:left w:val="none" w:sz="0" w:space="0" w:color="auto"/>
                                            <w:bottom w:val="none" w:sz="0" w:space="0" w:color="auto"/>
                                            <w:right w:val="none" w:sz="0" w:space="0" w:color="auto"/>
                                          </w:divBdr>
                                          <w:divsChild>
                                            <w:div w:id="1473599900">
                                              <w:marLeft w:val="0"/>
                                              <w:marRight w:val="0"/>
                                              <w:marTop w:val="0"/>
                                              <w:marBottom w:val="0"/>
                                              <w:divBdr>
                                                <w:top w:val="none" w:sz="0" w:space="0" w:color="auto"/>
                                                <w:left w:val="none" w:sz="0" w:space="0" w:color="auto"/>
                                                <w:bottom w:val="none" w:sz="0" w:space="0" w:color="auto"/>
                                                <w:right w:val="none" w:sz="0" w:space="0" w:color="auto"/>
                                              </w:divBdr>
                                              <w:divsChild>
                                                <w:div w:id="622226622">
                                                  <w:marLeft w:val="0"/>
                                                  <w:marRight w:val="0"/>
                                                  <w:marTop w:val="0"/>
                                                  <w:marBottom w:val="0"/>
                                                  <w:divBdr>
                                                    <w:top w:val="none" w:sz="0" w:space="0" w:color="auto"/>
                                                    <w:left w:val="none" w:sz="0" w:space="0" w:color="auto"/>
                                                    <w:bottom w:val="none" w:sz="0" w:space="0" w:color="auto"/>
                                                    <w:right w:val="none" w:sz="0" w:space="0" w:color="auto"/>
                                                  </w:divBdr>
                                                  <w:divsChild>
                                                    <w:div w:id="1253976928">
                                                      <w:marLeft w:val="0"/>
                                                      <w:marRight w:val="0"/>
                                                      <w:marTop w:val="0"/>
                                                      <w:marBottom w:val="0"/>
                                                      <w:divBdr>
                                                        <w:top w:val="none" w:sz="0" w:space="0" w:color="auto"/>
                                                        <w:left w:val="none" w:sz="0" w:space="0" w:color="auto"/>
                                                        <w:bottom w:val="none" w:sz="0" w:space="0" w:color="auto"/>
                                                        <w:right w:val="none" w:sz="0" w:space="0" w:color="auto"/>
                                                      </w:divBdr>
                                                      <w:divsChild>
                                                        <w:div w:id="322202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70910966">
      <w:bodyDiv w:val="1"/>
      <w:marLeft w:val="0"/>
      <w:marRight w:val="0"/>
      <w:marTop w:val="0"/>
      <w:marBottom w:val="0"/>
      <w:divBdr>
        <w:top w:val="none" w:sz="0" w:space="0" w:color="auto"/>
        <w:left w:val="none" w:sz="0" w:space="0" w:color="auto"/>
        <w:bottom w:val="none" w:sz="0" w:space="0" w:color="auto"/>
        <w:right w:val="none" w:sz="0" w:space="0" w:color="auto"/>
      </w:divBdr>
      <w:divsChild>
        <w:div w:id="1771970544">
          <w:marLeft w:val="0"/>
          <w:marRight w:val="0"/>
          <w:marTop w:val="0"/>
          <w:marBottom w:val="0"/>
          <w:divBdr>
            <w:top w:val="none" w:sz="0" w:space="0" w:color="auto"/>
            <w:left w:val="none" w:sz="0" w:space="0" w:color="auto"/>
            <w:bottom w:val="none" w:sz="0" w:space="0" w:color="auto"/>
            <w:right w:val="none" w:sz="0" w:space="0" w:color="auto"/>
          </w:divBdr>
          <w:divsChild>
            <w:div w:id="1670595938">
              <w:marLeft w:val="0"/>
              <w:marRight w:val="0"/>
              <w:marTop w:val="0"/>
              <w:marBottom w:val="0"/>
              <w:divBdr>
                <w:top w:val="none" w:sz="0" w:space="0" w:color="auto"/>
                <w:left w:val="none" w:sz="0" w:space="0" w:color="auto"/>
                <w:bottom w:val="none" w:sz="0" w:space="0" w:color="auto"/>
                <w:right w:val="none" w:sz="0" w:space="0" w:color="auto"/>
              </w:divBdr>
              <w:divsChild>
                <w:div w:id="1869220343">
                  <w:marLeft w:val="0"/>
                  <w:marRight w:val="0"/>
                  <w:marTop w:val="0"/>
                  <w:marBottom w:val="0"/>
                  <w:divBdr>
                    <w:top w:val="none" w:sz="0" w:space="0" w:color="auto"/>
                    <w:left w:val="none" w:sz="0" w:space="0" w:color="auto"/>
                    <w:bottom w:val="none" w:sz="0" w:space="0" w:color="auto"/>
                    <w:right w:val="none" w:sz="0" w:space="0" w:color="auto"/>
                  </w:divBdr>
                  <w:divsChild>
                    <w:div w:id="1181161797">
                      <w:marLeft w:val="0"/>
                      <w:marRight w:val="0"/>
                      <w:marTop w:val="0"/>
                      <w:marBottom w:val="0"/>
                      <w:divBdr>
                        <w:top w:val="none" w:sz="0" w:space="0" w:color="auto"/>
                        <w:left w:val="none" w:sz="0" w:space="0" w:color="auto"/>
                        <w:bottom w:val="none" w:sz="0" w:space="0" w:color="auto"/>
                        <w:right w:val="none" w:sz="0" w:space="0" w:color="auto"/>
                      </w:divBdr>
                      <w:divsChild>
                        <w:div w:id="627928534">
                          <w:marLeft w:val="0"/>
                          <w:marRight w:val="0"/>
                          <w:marTop w:val="0"/>
                          <w:marBottom w:val="0"/>
                          <w:divBdr>
                            <w:top w:val="none" w:sz="0" w:space="0" w:color="auto"/>
                            <w:left w:val="none" w:sz="0" w:space="0" w:color="auto"/>
                            <w:bottom w:val="none" w:sz="0" w:space="0" w:color="auto"/>
                            <w:right w:val="none" w:sz="0" w:space="0" w:color="auto"/>
                          </w:divBdr>
                          <w:divsChild>
                            <w:div w:id="1983921637">
                              <w:marLeft w:val="0"/>
                              <w:marRight w:val="0"/>
                              <w:marTop w:val="0"/>
                              <w:marBottom w:val="0"/>
                              <w:divBdr>
                                <w:top w:val="none" w:sz="0" w:space="0" w:color="auto"/>
                                <w:left w:val="none" w:sz="0" w:space="0" w:color="auto"/>
                                <w:bottom w:val="none" w:sz="0" w:space="0" w:color="auto"/>
                                <w:right w:val="none" w:sz="0" w:space="0" w:color="auto"/>
                              </w:divBdr>
                              <w:divsChild>
                                <w:div w:id="385226643">
                                  <w:marLeft w:val="0"/>
                                  <w:marRight w:val="0"/>
                                  <w:marTop w:val="0"/>
                                  <w:marBottom w:val="0"/>
                                  <w:divBdr>
                                    <w:top w:val="none" w:sz="0" w:space="0" w:color="auto"/>
                                    <w:left w:val="none" w:sz="0" w:space="0" w:color="auto"/>
                                    <w:bottom w:val="none" w:sz="0" w:space="0" w:color="auto"/>
                                    <w:right w:val="none" w:sz="0" w:space="0" w:color="auto"/>
                                  </w:divBdr>
                                  <w:divsChild>
                                    <w:div w:id="3824493">
                                      <w:marLeft w:val="0"/>
                                      <w:marRight w:val="0"/>
                                      <w:marTop w:val="0"/>
                                      <w:marBottom w:val="0"/>
                                      <w:divBdr>
                                        <w:top w:val="none" w:sz="0" w:space="0" w:color="auto"/>
                                        <w:left w:val="none" w:sz="0" w:space="0" w:color="auto"/>
                                        <w:bottom w:val="none" w:sz="0" w:space="0" w:color="auto"/>
                                        <w:right w:val="none" w:sz="0" w:space="0" w:color="auto"/>
                                      </w:divBdr>
                                      <w:divsChild>
                                        <w:div w:id="1818262810">
                                          <w:marLeft w:val="0"/>
                                          <w:marRight w:val="0"/>
                                          <w:marTop w:val="0"/>
                                          <w:marBottom w:val="0"/>
                                          <w:divBdr>
                                            <w:top w:val="none" w:sz="0" w:space="0" w:color="auto"/>
                                            <w:left w:val="none" w:sz="0" w:space="0" w:color="auto"/>
                                            <w:bottom w:val="none" w:sz="0" w:space="0" w:color="auto"/>
                                            <w:right w:val="none" w:sz="0" w:space="0" w:color="auto"/>
                                          </w:divBdr>
                                          <w:divsChild>
                                            <w:div w:id="169935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33574671">
      <w:bodyDiv w:val="1"/>
      <w:marLeft w:val="0"/>
      <w:marRight w:val="0"/>
      <w:marTop w:val="0"/>
      <w:marBottom w:val="0"/>
      <w:divBdr>
        <w:top w:val="none" w:sz="0" w:space="0" w:color="auto"/>
        <w:left w:val="none" w:sz="0" w:space="0" w:color="auto"/>
        <w:bottom w:val="none" w:sz="0" w:space="0" w:color="auto"/>
        <w:right w:val="none" w:sz="0" w:space="0" w:color="auto"/>
      </w:divBdr>
      <w:divsChild>
        <w:div w:id="1430807174">
          <w:marLeft w:val="0"/>
          <w:marRight w:val="0"/>
          <w:marTop w:val="0"/>
          <w:marBottom w:val="0"/>
          <w:divBdr>
            <w:top w:val="none" w:sz="0" w:space="0" w:color="auto"/>
            <w:left w:val="none" w:sz="0" w:space="0" w:color="auto"/>
            <w:bottom w:val="none" w:sz="0" w:space="0" w:color="auto"/>
            <w:right w:val="none" w:sz="0" w:space="0" w:color="auto"/>
          </w:divBdr>
          <w:divsChild>
            <w:div w:id="243532155">
              <w:marLeft w:val="0"/>
              <w:marRight w:val="0"/>
              <w:marTop w:val="0"/>
              <w:marBottom w:val="0"/>
              <w:divBdr>
                <w:top w:val="none" w:sz="0" w:space="0" w:color="auto"/>
                <w:left w:val="none" w:sz="0" w:space="0" w:color="auto"/>
                <w:bottom w:val="none" w:sz="0" w:space="0" w:color="auto"/>
                <w:right w:val="none" w:sz="0" w:space="0" w:color="auto"/>
              </w:divBdr>
              <w:divsChild>
                <w:div w:id="1096439898">
                  <w:marLeft w:val="0"/>
                  <w:marRight w:val="0"/>
                  <w:marTop w:val="0"/>
                  <w:marBottom w:val="0"/>
                  <w:divBdr>
                    <w:top w:val="none" w:sz="0" w:space="0" w:color="auto"/>
                    <w:left w:val="none" w:sz="0" w:space="0" w:color="auto"/>
                    <w:bottom w:val="none" w:sz="0" w:space="0" w:color="auto"/>
                    <w:right w:val="none" w:sz="0" w:space="0" w:color="auto"/>
                  </w:divBdr>
                  <w:divsChild>
                    <w:div w:id="1393698627">
                      <w:marLeft w:val="0"/>
                      <w:marRight w:val="0"/>
                      <w:marTop w:val="0"/>
                      <w:marBottom w:val="0"/>
                      <w:divBdr>
                        <w:top w:val="none" w:sz="0" w:space="0" w:color="auto"/>
                        <w:left w:val="none" w:sz="0" w:space="0" w:color="auto"/>
                        <w:bottom w:val="none" w:sz="0" w:space="0" w:color="auto"/>
                        <w:right w:val="none" w:sz="0" w:space="0" w:color="auto"/>
                      </w:divBdr>
                      <w:divsChild>
                        <w:div w:id="1387797174">
                          <w:marLeft w:val="0"/>
                          <w:marRight w:val="0"/>
                          <w:marTop w:val="0"/>
                          <w:marBottom w:val="0"/>
                          <w:divBdr>
                            <w:top w:val="none" w:sz="0" w:space="0" w:color="auto"/>
                            <w:left w:val="none" w:sz="0" w:space="0" w:color="auto"/>
                            <w:bottom w:val="none" w:sz="0" w:space="0" w:color="auto"/>
                            <w:right w:val="none" w:sz="0" w:space="0" w:color="auto"/>
                          </w:divBdr>
                          <w:divsChild>
                            <w:div w:id="385106741">
                              <w:marLeft w:val="0"/>
                              <w:marRight w:val="0"/>
                              <w:marTop w:val="0"/>
                              <w:marBottom w:val="0"/>
                              <w:divBdr>
                                <w:top w:val="none" w:sz="0" w:space="0" w:color="auto"/>
                                <w:left w:val="none" w:sz="0" w:space="0" w:color="auto"/>
                                <w:bottom w:val="none" w:sz="0" w:space="0" w:color="auto"/>
                                <w:right w:val="none" w:sz="0" w:space="0" w:color="auto"/>
                              </w:divBdr>
                              <w:divsChild>
                                <w:div w:id="477966340">
                                  <w:marLeft w:val="0"/>
                                  <w:marRight w:val="0"/>
                                  <w:marTop w:val="0"/>
                                  <w:marBottom w:val="0"/>
                                  <w:divBdr>
                                    <w:top w:val="none" w:sz="0" w:space="0" w:color="auto"/>
                                    <w:left w:val="none" w:sz="0" w:space="0" w:color="auto"/>
                                    <w:bottom w:val="none" w:sz="0" w:space="0" w:color="auto"/>
                                    <w:right w:val="none" w:sz="0" w:space="0" w:color="auto"/>
                                  </w:divBdr>
                                  <w:divsChild>
                                    <w:div w:id="1847360628">
                                      <w:marLeft w:val="0"/>
                                      <w:marRight w:val="0"/>
                                      <w:marTop w:val="0"/>
                                      <w:marBottom w:val="0"/>
                                      <w:divBdr>
                                        <w:top w:val="none" w:sz="0" w:space="0" w:color="auto"/>
                                        <w:left w:val="none" w:sz="0" w:space="0" w:color="auto"/>
                                        <w:bottom w:val="none" w:sz="0" w:space="0" w:color="auto"/>
                                        <w:right w:val="none" w:sz="0" w:space="0" w:color="auto"/>
                                      </w:divBdr>
                                      <w:divsChild>
                                        <w:div w:id="1733041517">
                                          <w:marLeft w:val="0"/>
                                          <w:marRight w:val="0"/>
                                          <w:marTop w:val="0"/>
                                          <w:marBottom w:val="0"/>
                                          <w:divBdr>
                                            <w:top w:val="none" w:sz="0" w:space="0" w:color="auto"/>
                                            <w:left w:val="none" w:sz="0" w:space="0" w:color="auto"/>
                                            <w:bottom w:val="none" w:sz="0" w:space="0" w:color="auto"/>
                                            <w:right w:val="none" w:sz="0" w:space="0" w:color="auto"/>
                                          </w:divBdr>
                                          <w:divsChild>
                                            <w:div w:id="103044471">
                                              <w:marLeft w:val="0"/>
                                              <w:marRight w:val="0"/>
                                              <w:marTop w:val="0"/>
                                              <w:marBottom w:val="0"/>
                                              <w:divBdr>
                                                <w:top w:val="none" w:sz="0" w:space="0" w:color="auto"/>
                                                <w:left w:val="none" w:sz="0" w:space="0" w:color="auto"/>
                                                <w:bottom w:val="none" w:sz="0" w:space="0" w:color="auto"/>
                                                <w:right w:val="none" w:sz="0" w:space="0" w:color="auto"/>
                                              </w:divBdr>
                                              <w:divsChild>
                                                <w:div w:id="1163274133">
                                                  <w:marLeft w:val="0"/>
                                                  <w:marRight w:val="0"/>
                                                  <w:marTop w:val="0"/>
                                                  <w:marBottom w:val="0"/>
                                                  <w:divBdr>
                                                    <w:top w:val="none" w:sz="0" w:space="0" w:color="auto"/>
                                                    <w:left w:val="none" w:sz="0" w:space="0" w:color="auto"/>
                                                    <w:bottom w:val="none" w:sz="0" w:space="0" w:color="auto"/>
                                                    <w:right w:val="none" w:sz="0" w:space="0" w:color="auto"/>
                                                  </w:divBdr>
                                                  <w:divsChild>
                                                    <w:div w:id="1087457730">
                                                      <w:marLeft w:val="0"/>
                                                      <w:marRight w:val="0"/>
                                                      <w:marTop w:val="0"/>
                                                      <w:marBottom w:val="0"/>
                                                      <w:divBdr>
                                                        <w:top w:val="none" w:sz="0" w:space="0" w:color="auto"/>
                                                        <w:left w:val="none" w:sz="0" w:space="0" w:color="auto"/>
                                                        <w:bottom w:val="none" w:sz="0" w:space="0" w:color="auto"/>
                                                        <w:right w:val="none" w:sz="0" w:space="0" w:color="auto"/>
                                                      </w:divBdr>
                                                      <w:divsChild>
                                                        <w:div w:id="136440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63322077">
      <w:bodyDiv w:val="1"/>
      <w:marLeft w:val="0"/>
      <w:marRight w:val="0"/>
      <w:marTop w:val="0"/>
      <w:marBottom w:val="0"/>
      <w:divBdr>
        <w:top w:val="none" w:sz="0" w:space="0" w:color="auto"/>
        <w:left w:val="none" w:sz="0" w:space="0" w:color="auto"/>
        <w:bottom w:val="none" w:sz="0" w:space="0" w:color="auto"/>
        <w:right w:val="none" w:sz="0" w:space="0" w:color="auto"/>
      </w:divBdr>
      <w:divsChild>
        <w:div w:id="1383016053">
          <w:marLeft w:val="0"/>
          <w:marRight w:val="0"/>
          <w:marTop w:val="0"/>
          <w:marBottom w:val="0"/>
          <w:divBdr>
            <w:top w:val="none" w:sz="0" w:space="0" w:color="auto"/>
            <w:left w:val="none" w:sz="0" w:space="0" w:color="auto"/>
            <w:bottom w:val="none" w:sz="0" w:space="0" w:color="auto"/>
            <w:right w:val="none" w:sz="0" w:space="0" w:color="auto"/>
          </w:divBdr>
          <w:divsChild>
            <w:div w:id="669793009">
              <w:marLeft w:val="0"/>
              <w:marRight w:val="0"/>
              <w:marTop w:val="0"/>
              <w:marBottom w:val="0"/>
              <w:divBdr>
                <w:top w:val="none" w:sz="0" w:space="0" w:color="auto"/>
                <w:left w:val="none" w:sz="0" w:space="0" w:color="auto"/>
                <w:bottom w:val="none" w:sz="0" w:space="0" w:color="auto"/>
                <w:right w:val="none" w:sz="0" w:space="0" w:color="auto"/>
              </w:divBdr>
              <w:divsChild>
                <w:div w:id="360085797">
                  <w:marLeft w:val="0"/>
                  <w:marRight w:val="0"/>
                  <w:marTop w:val="0"/>
                  <w:marBottom w:val="0"/>
                  <w:divBdr>
                    <w:top w:val="none" w:sz="0" w:space="0" w:color="auto"/>
                    <w:left w:val="none" w:sz="0" w:space="0" w:color="auto"/>
                    <w:bottom w:val="none" w:sz="0" w:space="0" w:color="auto"/>
                    <w:right w:val="none" w:sz="0" w:space="0" w:color="auto"/>
                  </w:divBdr>
                  <w:divsChild>
                    <w:div w:id="808474557">
                      <w:marLeft w:val="0"/>
                      <w:marRight w:val="0"/>
                      <w:marTop w:val="0"/>
                      <w:marBottom w:val="0"/>
                      <w:divBdr>
                        <w:top w:val="none" w:sz="0" w:space="0" w:color="auto"/>
                        <w:left w:val="none" w:sz="0" w:space="0" w:color="auto"/>
                        <w:bottom w:val="none" w:sz="0" w:space="0" w:color="auto"/>
                        <w:right w:val="none" w:sz="0" w:space="0" w:color="auto"/>
                      </w:divBdr>
                      <w:divsChild>
                        <w:div w:id="355081389">
                          <w:marLeft w:val="0"/>
                          <w:marRight w:val="0"/>
                          <w:marTop w:val="0"/>
                          <w:marBottom w:val="0"/>
                          <w:divBdr>
                            <w:top w:val="none" w:sz="0" w:space="0" w:color="auto"/>
                            <w:left w:val="none" w:sz="0" w:space="0" w:color="auto"/>
                            <w:bottom w:val="none" w:sz="0" w:space="0" w:color="auto"/>
                            <w:right w:val="none" w:sz="0" w:space="0" w:color="auto"/>
                          </w:divBdr>
                          <w:divsChild>
                            <w:div w:id="1007362938">
                              <w:marLeft w:val="0"/>
                              <w:marRight w:val="0"/>
                              <w:marTop w:val="0"/>
                              <w:marBottom w:val="0"/>
                              <w:divBdr>
                                <w:top w:val="none" w:sz="0" w:space="0" w:color="auto"/>
                                <w:left w:val="none" w:sz="0" w:space="0" w:color="auto"/>
                                <w:bottom w:val="none" w:sz="0" w:space="0" w:color="auto"/>
                                <w:right w:val="none" w:sz="0" w:space="0" w:color="auto"/>
                              </w:divBdr>
                              <w:divsChild>
                                <w:div w:id="1378506269">
                                  <w:marLeft w:val="0"/>
                                  <w:marRight w:val="0"/>
                                  <w:marTop w:val="0"/>
                                  <w:marBottom w:val="0"/>
                                  <w:divBdr>
                                    <w:top w:val="none" w:sz="0" w:space="0" w:color="auto"/>
                                    <w:left w:val="none" w:sz="0" w:space="0" w:color="auto"/>
                                    <w:bottom w:val="none" w:sz="0" w:space="0" w:color="auto"/>
                                    <w:right w:val="none" w:sz="0" w:space="0" w:color="auto"/>
                                  </w:divBdr>
                                  <w:divsChild>
                                    <w:div w:id="1986272620">
                                      <w:marLeft w:val="0"/>
                                      <w:marRight w:val="0"/>
                                      <w:marTop w:val="0"/>
                                      <w:marBottom w:val="0"/>
                                      <w:divBdr>
                                        <w:top w:val="none" w:sz="0" w:space="0" w:color="auto"/>
                                        <w:left w:val="none" w:sz="0" w:space="0" w:color="auto"/>
                                        <w:bottom w:val="none" w:sz="0" w:space="0" w:color="auto"/>
                                        <w:right w:val="none" w:sz="0" w:space="0" w:color="auto"/>
                                      </w:divBdr>
                                      <w:divsChild>
                                        <w:div w:id="1997302504">
                                          <w:marLeft w:val="0"/>
                                          <w:marRight w:val="0"/>
                                          <w:marTop w:val="0"/>
                                          <w:marBottom w:val="0"/>
                                          <w:divBdr>
                                            <w:top w:val="none" w:sz="0" w:space="0" w:color="auto"/>
                                            <w:left w:val="none" w:sz="0" w:space="0" w:color="auto"/>
                                            <w:bottom w:val="none" w:sz="0" w:space="0" w:color="auto"/>
                                            <w:right w:val="none" w:sz="0" w:space="0" w:color="auto"/>
                                          </w:divBdr>
                                          <w:divsChild>
                                            <w:div w:id="2110077666">
                                              <w:marLeft w:val="0"/>
                                              <w:marRight w:val="0"/>
                                              <w:marTop w:val="0"/>
                                              <w:marBottom w:val="0"/>
                                              <w:divBdr>
                                                <w:top w:val="none" w:sz="0" w:space="0" w:color="auto"/>
                                                <w:left w:val="none" w:sz="0" w:space="0" w:color="auto"/>
                                                <w:bottom w:val="none" w:sz="0" w:space="0" w:color="auto"/>
                                                <w:right w:val="none" w:sz="0" w:space="0" w:color="auto"/>
                                              </w:divBdr>
                                              <w:divsChild>
                                                <w:div w:id="1748377078">
                                                  <w:marLeft w:val="0"/>
                                                  <w:marRight w:val="0"/>
                                                  <w:marTop w:val="0"/>
                                                  <w:marBottom w:val="0"/>
                                                  <w:divBdr>
                                                    <w:top w:val="none" w:sz="0" w:space="0" w:color="auto"/>
                                                    <w:left w:val="none" w:sz="0" w:space="0" w:color="auto"/>
                                                    <w:bottom w:val="none" w:sz="0" w:space="0" w:color="auto"/>
                                                    <w:right w:val="none" w:sz="0" w:space="0" w:color="auto"/>
                                                  </w:divBdr>
                                                  <w:divsChild>
                                                    <w:div w:id="1382367116">
                                                      <w:marLeft w:val="0"/>
                                                      <w:marRight w:val="0"/>
                                                      <w:marTop w:val="0"/>
                                                      <w:marBottom w:val="0"/>
                                                      <w:divBdr>
                                                        <w:top w:val="none" w:sz="0" w:space="0" w:color="auto"/>
                                                        <w:left w:val="none" w:sz="0" w:space="0" w:color="auto"/>
                                                        <w:bottom w:val="none" w:sz="0" w:space="0" w:color="auto"/>
                                                        <w:right w:val="none" w:sz="0" w:space="0" w:color="auto"/>
                                                      </w:divBdr>
                                                      <w:divsChild>
                                                        <w:div w:id="170217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05188248">
      <w:bodyDiv w:val="1"/>
      <w:marLeft w:val="0"/>
      <w:marRight w:val="0"/>
      <w:marTop w:val="0"/>
      <w:marBottom w:val="0"/>
      <w:divBdr>
        <w:top w:val="none" w:sz="0" w:space="0" w:color="auto"/>
        <w:left w:val="none" w:sz="0" w:space="0" w:color="auto"/>
        <w:bottom w:val="none" w:sz="0" w:space="0" w:color="auto"/>
        <w:right w:val="none" w:sz="0" w:space="0" w:color="auto"/>
      </w:divBdr>
      <w:divsChild>
        <w:div w:id="984120464">
          <w:marLeft w:val="0"/>
          <w:marRight w:val="0"/>
          <w:marTop w:val="0"/>
          <w:marBottom w:val="0"/>
          <w:divBdr>
            <w:top w:val="none" w:sz="0" w:space="0" w:color="auto"/>
            <w:left w:val="none" w:sz="0" w:space="0" w:color="auto"/>
            <w:bottom w:val="none" w:sz="0" w:space="0" w:color="auto"/>
            <w:right w:val="none" w:sz="0" w:space="0" w:color="auto"/>
          </w:divBdr>
          <w:divsChild>
            <w:div w:id="897321369">
              <w:marLeft w:val="0"/>
              <w:marRight w:val="0"/>
              <w:marTop w:val="0"/>
              <w:marBottom w:val="0"/>
              <w:divBdr>
                <w:top w:val="none" w:sz="0" w:space="0" w:color="auto"/>
                <w:left w:val="none" w:sz="0" w:space="0" w:color="auto"/>
                <w:bottom w:val="none" w:sz="0" w:space="0" w:color="auto"/>
                <w:right w:val="none" w:sz="0" w:space="0" w:color="auto"/>
              </w:divBdr>
              <w:divsChild>
                <w:div w:id="436607783">
                  <w:marLeft w:val="0"/>
                  <w:marRight w:val="0"/>
                  <w:marTop w:val="0"/>
                  <w:marBottom w:val="0"/>
                  <w:divBdr>
                    <w:top w:val="none" w:sz="0" w:space="0" w:color="auto"/>
                    <w:left w:val="none" w:sz="0" w:space="0" w:color="auto"/>
                    <w:bottom w:val="none" w:sz="0" w:space="0" w:color="auto"/>
                    <w:right w:val="none" w:sz="0" w:space="0" w:color="auto"/>
                  </w:divBdr>
                  <w:divsChild>
                    <w:div w:id="1948459361">
                      <w:marLeft w:val="0"/>
                      <w:marRight w:val="0"/>
                      <w:marTop w:val="0"/>
                      <w:marBottom w:val="0"/>
                      <w:divBdr>
                        <w:top w:val="none" w:sz="0" w:space="0" w:color="auto"/>
                        <w:left w:val="none" w:sz="0" w:space="0" w:color="auto"/>
                        <w:bottom w:val="none" w:sz="0" w:space="0" w:color="auto"/>
                        <w:right w:val="none" w:sz="0" w:space="0" w:color="auto"/>
                      </w:divBdr>
                      <w:divsChild>
                        <w:div w:id="1160123933">
                          <w:marLeft w:val="0"/>
                          <w:marRight w:val="0"/>
                          <w:marTop w:val="0"/>
                          <w:marBottom w:val="0"/>
                          <w:divBdr>
                            <w:top w:val="none" w:sz="0" w:space="0" w:color="auto"/>
                            <w:left w:val="none" w:sz="0" w:space="0" w:color="auto"/>
                            <w:bottom w:val="none" w:sz="0" w:space="0" w:color="auto"/>
                            <w:right w:val="none" w:sz="0" w:space="0" w:color="auto"/>
                          </w:divBdr>
                          <w:divsChild>
                            <w:div w:id="404030146">
                              <w:marLeft w:val="0"/>
                              <w:marRight w:val="0"/>
                              <w:marTop w:val="0"/>
                              <w:marBottom w:val="0"/>
                              <w:divBdr>
                                <w:top w:val="none" w:sz="0" w:space="0" w:color="auto"/>
                                <w:left w:val="none" w:sz="0" w:space="0" w:color="auto"/>
                                <w:bottom w:val="none" w:sz="0" w:space="0" w:color="auto"/>
                                <w:right w:val="none" w:sz="0" w:space="0" w:color="auto"/>
                              </w:divBdr>
                              <w:divsChild>
                                <w:div w:id="1450973420">
                                  <w:marLeft w:val="0"/>
                                  <w:marRight w:val="0"/>
                                  <w:marTop w:val="0"/>
                                  <w:marBottom w:val="0"/>
                                  <w:divBdr>
                                    <w:top w:val="none" w:sz="0" w:space="0" w:color="auto"/>
                                    <w:left w:val="none" w:sz="0" w:space="0" w:color="auto"/>
                                    <w:bottom w:val="none" w:sz="0" w:space="0" w:color="auto"/>
                                    <w:right w:val="none" w:sz="0" w:space="0" w:color="auto"/>
                                  </w:divBdr>
                                  <w:divsChild>
                                    <w:div w:id="2073311308">
                                      <w:marLeft w:val="0"/>
                                      <w:marRight w:val="0"/>
                                      <w:marTop w:val="0"/>
                                      <w:marBottom w:val="0"/>
                                      <w:divBdr>
                                        <w:top w:val="none" w:sz="0" w:space="0" w:color="auto"/>
                                        <w:left w:val="none" w:sz="0" w:space="0" w:color="auto"/>
                                        <w:bottom w:val="none" w:sz="0" w:space="0" w:color="auto"/>
                                        <w:right w:val="none" w:sz="0" w:space="0" w:color="auto"/>
                                      </w:divBdr>
                                      <w:divsChild>
                                        <w:div w:id="1128163872">
                                          <w:marLeft w:val="0"/>
                                          <w:marRight w:val="0"/>
                                          <w:marTop w:val="0"/>
                                          <w:marBottom w:val="0"/>
                                          <w:divBdr>
                                            <w:top w:val="none" w:sz="0" w:space="0" w:color="auto"/>
                                            <w:left w:val="none" w:sz="0" w:space="0" w:color="auto"/>
                                            <w:bottom w:val="none" w:sz="0" w:space="0" w:color="auto"/>
                                            <w:right w:val="none" w:sz="0" w:space="0" w:color="auto"/>
                                          </w:divBdr>
                                          <w:divsChild>
                                            <w:div w:id="1247154983">
                                              <w:marLeft w:val="0"/>
                                              <w:marRight w:val="0"/>
                                              <w:marTop w:val="0"/>
                                              <w:marBottom w:val="0"/>
                                              <w:divBdr>
                                                <w:top w:val="none" w:sz="0" w:space="0" w:color="auto"/>
                                                <w:left w:val="none" w:sz="0" w:space="0" w:color="auto"/>
                                                <w:bottom w:val="none" w:sz="0" w:space="0" w:color="auto"/>
                                                <w:right w:val="none" w:sz="0" w:space="0" w:color="auto"/>
                                              </w:divBdr>
                                              <w:divsChild>
                                                <w:div w:id="1570849028">
                                                  <w:marLeft w:val="0"/>
                                                  <w:marRight w:val="0"/>
                                                  <w:marTop w:val="0"/>
                                                  <w:marBottom w:val="0"/>
                                                  <w:divBdr>
                                                    <w:top w:val="none" w:sz="0" w:space="0" w:color="auto"/>
                                                    <w:left w:val="none" w:sz="0" w:space="0" w:color="auto"/>
                                                    <w:bottom w:val="none" w:sz="0" w:space="0" w:color="auto"/>
                                                    <w:right w:val="none" w:sz="0" w:space="0" w:color="auto"/>
                                                  </w:divBdr>
                                                  <w:divsChild>
                                                    <w:div w:id="386341188">
                                                      <w:marLeft w:val="0"/>
                                                      <w:marRight w:val="0"/>
                                                      <w:marTop w:val="0"/>
                                                      <w:marBottom w:val="0"/>
                                                      <w:divBdr>
                                                        <w:top w:val="none" w:sz="0" w:space="0" w:color="auto"/>
                                                        <w:left w:val="none" w:sz="0" w:space="0" w:color="auto"/>
                                                        <w:bottom w:val="none" w:sz="0" w:space="0" w:color="auto"/>
                                                        <w:right w:val="none" w:sz="0" w:space="0" w:color="auto"/>
                                                      </w:divBdr>
                                                      <w:divsChild>
                                                        <w:div w:id="45456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30549008">
      <w:bodyDiv w:val="1"/>
      <w:marLeft w:val="0"/>
      <w:marRight w:val="0"/>
      <w:marTop w:val="0"/>
      <w:marBottom w:val="0"/>
      <w:divBdr>
        <w:top w:val="none" w:sz="0" w:space="0" w:color="auto"/>
        <w:left w:val="none" w:sz="0" w:space="0" w:color="auto"/>
        <w:bottom w:val="none" w:sz="0" w:space="0" w:color="auto"/>
        <w:right w:val="none" w:sz="0" w:space="0" w:color="auto"/>
      </w:divBdr>
      <w:divsChild>
        <w:div w:id="1390496052">
          <w:marLeft w:val="0"/>
          <w:marRight w:val="0"/>
          <w:marTop w:val="0"/>
          <w:marBottom w:val="0"/>
          <w:divBdr>
            <w:top w:val="none" w:sz="0" w:space="0" w:color="auto"/>
            <w:left w:val="none" w:sz="0" w:space="0" w:color="auto"/>
            <w:bottom w:val="none" w:sz="0" w:space="0" w:color="auto"/>
            <w:right w:val="none" w:sz="0" w:space="0" w:color="auto"/>
          </w:divBdr>
          <w:divsChild>
            <w:div w:id="886139543">
              <w:marLeft w:val="0"/>
              <w:marRight w:val="0"/>
              <w:marTop w:val="0"/>
              <w:marBottom w:val="0"/>
              <w:divBdr>
                <w:top w:val="none" w:sz="0" w:space="0" w:color="auto"/>
                <w:left w:val="none" w:sz="0" w:space="0" w:color="auto"/>
                <w:bottom w:val="none" w:sz="0" w:space="0" w:color="auto"/>
                <w:right w:val="none" w:sz="0" w:space="0" w:color="auto"/>
              </w:divBdr>
              <w:divsChild>
                <w:div w:id="179438413">
                  <w:marLeft w:val="0"/>
                  <w:marRight w:val="0"/>
                  <w:marTop w:val="0"/>
                  <w:marBottom w:val="0"/>
                  <w:divBdr>
                    <w:top w:val="none" w:sz="0" w:space="0" w:color="auto"/>
                    <w:left w:val="none" w:sz="0" w:space="0" w:color="auto"/>
                    <w:bottom w:val="none" w:sz="0" w:space="0" w:color="auto"/>
                    <w:right w:val="none" w:sz="0" w:space="0" w:color="auto"/>
                  </w:divBdr>
                  <w:divsChild>
                    <w:div w:id="1630434823">
                      <w:marLeft w:val="0"/>
                      <w:marRight w:val="0"/>
                      <w:marTop w:val="0"/>
                      <w:marBottom w:val="0"/>
                      <w:divBdr>
                        <w:top w:val="none" w:sz="0" w:space="0" w:color="auto"/>
                        <w:left w:val="none" w:sz="0" w:space="0" w:color="auto"/>
                        <w:bottom w:val="none" w:sz="0" w:space="0" w:color="auto"/>
                        <w:right w:val="none" w:sz="0" w:space="0" w:color="auto"/>
                      </w:divBdr>
                      <w:divsChild>
                        <w:div w:id="1692028225">
                          <w:marLeft w:val="0"/>
                          <w:marRight w:val="0"/>
                          <w:marTop w:val="0"/>
                          <w:marBottom w:val="0"/>
                          <w:divBdr>
                            <w:top w:val="none" w:sz="0" w:space="0" w:color="auto"/>
                            <w:left w:val="none" w:sz="0" w:space="0" w:color="auto"/>
                            <w:bottom w:val="none" w:sz="0" w:space="0" w:color="auto"/>
                            <w:right w:val="none" w:sz="0" w:space="0" w:color="auto"/>
                          </w:divBdr>
                          <w:divsChild>
                            <w:div w:id="2044092035">
                              <w:marLeft w:val="0"/>
                              <w:marRight w:val="0"/>
                              <w:marTop w:val="0"/>
                              <w:marBottom w:val="0"/>
                              <w:divBdr>
                                <w:top w:val="none" w:sz="0" w:space="0" w:color="auto"/>
                                <w:left w:val="none" w:sz="0" w:space="0" w:color="auto"/>
                                <w:bottom w:val="none" w:sz="0" w:space="0" w:color="auto"/>
                                <w:right w:val="none" w:sz="0" w:space="0" w:color="auto"/>
                              </w:divBdr>
                              <w:divsChild>
                                <w:div w:id="13112888">
                                  <w:marLeft w:val="0"/>
                                  <w:marRight w:val="0"/>
                                  <w:marTop w:val="0"/>
                                  <w:marBottom w:val="0"/>
                                  <w:divBdr>
                                    <w:top w:val="none" w:sz="0" w:space="0" w:color="auto"/>
                                    <w:left w:val="none" w:sz="0" w:space="0" w:color="auto"/>
                                    <w:bottom w:val="none" w:sz="0" w:space="0" w:color="auto"/>
                                    <w:right w:val="none" w:sz="0" w:space="0" w:color="auto"/>
                                  </w:divBdr>
                                  <w:divsChild>
                                    <w:div w:id="237832743">
                                      <w:marLeft w:val="0"/>
                                      <w:marRight w:val="0"/>
                                      <w:marTop w:val="0"/>
                                      <w:marBottom w:val="0"/>
                                      <w:divBdr>
                                        <w:top w:val="none" w:sz="0" w:space="0" w:color="auto"/>
                                        <w:left w:val="none" w:sz="0" w:space="0" w:color="auto"/>
                                        <w:bottom w:val="none" w:sz="0" w:space="0" w:color="auto"/>
                                        <w:right w:val="none" w:sz="0" w:space="0" w:color="auto"/>
                                      </w:divBdr>
                                      <w:divsChild>
                                        <w:div w:id="2081907773">
                                          <w:marLeft w:val="0"/>
                                          <w:marRight w:val="0"/>
                                          <w:marTop w:val="0"/>
                                          <w:marBottom w:val="0"/>
                                          <w:divBdr>
                                            <w:top w:val="none" w:sz="0" w:space="0" w:color="auto"/>
                                            <w:left w:val="none" w:sz="0" w:space="0" w:color="auto"/>
                                            <w:bottom w:val="none" w:sz="0" w:space="0" w:color="auto"/>
                                            <w:right w:val="none" w:sz="0" w:space="0" w:color="auto"/>
                                          </w:divBdr>
                                          <w:divsChild>
                                            <w:div w:id="674964602">
                                              <w:marLeft w:val="0"/>
                                              <w:marRight w:val="0"/>
                                              <w:marTop w:val="0"/>
                                              <w:marBottom w:val="0"/>
                                              <w:divBdr>
                                                <w:top w:val="none" w:sz="0" w:space="0" w:color="auto"/>
                                                <w:left w:val="none" w:sz="0" w:space="0" w:color="auto"/>
                                                <w:bottom w:val="none" w:sz="0" w:space="0" w:color="auto"/>
                                                <w:right w:val="none" w:sz="0" w:space="0" w:color="auto"/>
                                              </w:divBdr>
                                              <w:divsChild>
                                                <w:div w:id="1363507356">
                                                  <w:marLeft w:val="0"/>
                                                  <w:marRight w:val="0"/>
                                                  <w:marTop w:val="0"/>
                                                  <w:marBottom w:val="0"/>
                                                  <w:divBdr>
                                                    <w:top w:val="none" w:sz="0" w:space="0" w:color="auto"/>
                                                    <w:left w:val="none" w:sz="0" w:space="0" w:color="auto"/>
                                                    <w:bottom w:val="none" w:sz="0" w:space="0" w:color="auto"/>
                                                    <w:right w:val="none" w:sz="0" w:space="0" w:color="auto"/>
                                                  </w:divBdr>
                                                  <w:divsChild>
                                                    <w:div w:id="430204740">
                                                      <w:marLeft w:val="0"/>
                                                      <w:marRight w:val="0"/>
                                                      <w:marTop w:val="0"/>
                                                      <w:marBottom w:val="0"/>
                                                      <w:divBdr>
                                                        <w:top w:val="none" w:sz="0" w:space="0" w:color="auto"/>
                                                        <w:left w:val="none" w:sz="0" w:space="0" w:color="auto"/>
                                                        <w:bottom w:val="none" w:sz="0" w:space="0" w:color="auto"/>
                                                        <w:right w:val="none" w:sz="0" w:space="0" w:color="auto"/>
                                                      </w:divBdr>
                                                      <w:divsChild>
                                                        <w:div w:id="74071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87826036">
      <w:bodyDiv w:val="1"/>
      <w:marLeft w:val="0"/>
      <w:marRight w:val="0"/>
      <w:marTop w:val="0"/>
      <w:marBottom w:val="0"/>
      <w:divBdr>
        <w:top w:val="none" w:sz="0" w:space="0" w:color="auto"/>
        <w:left w:val="none" w:sz="0" w:space="0" w:color="auto"/>
        <w:bottom w:val="none" w:sz="0" w:space="0" w:color="auto"/>
        <w:right w:val="none" w:sz="0" w:space="0" w:color="auto"/>
      </w:divBdr>
      <w:divsChild>
        <w:div w:id="1063135928">
          <w:marLeft w:val="0"/>
          <w:marRight w:val="0"/>
          <w:marTop w:val="0"/>
          <w:marBottom w:val="0"/>
          <w:divBdr>
            <w:top w:val="none" w:sz="0" w:space="0" w:color="auto"/>
            <w:left w:val="none" w:sz="0" w:space="0" w:color="auto"/>
            <w:bottom w:val="none" w:sz="0" w:space="0" w:color="auto"/>
            <w:right w:val="none" w:sz="0" w:space="0" w:color="auto"/>
          </w:divBdr>
          <w:divsChild>
            <w:div w:id="878781708">
              <w:marLeft w:val="0"/>
              <w:marRight w:val="0"/>
              <w:marTop w:val="0"/>
              <w:marBottom w:val="0"/>
              <w:divBdr>
                <w:top w:val="none" w:sz="0" w:space="0" w:color="auto"/>
                <w:left w:val="none" w:sz="0" w:space="0" w:color="auto"/>
                <w:bottom w:val="none" w:sz="0" w:space="0" w:color="auto"/>
                <w:right w:val="none" w:sz="0" w:space="0" w:color="auto"/>
              </w:divBdr>
              <w:divsChild>
                <w:div w:id="634870491">
                  <w:marLeft w:val="0"/>
                  <w:marRight w:val="0"/>
                  <w:marTop w:val="0"/>
                  <w:marBottom w:val="0"/>
                  <w:divBdr>
                    <w:top w:val="none" w:sz="0" w:space="0" w:color="auto"/>
                    <w:left w:val="none" w:sz="0" w:space="0" w:color="auto"/>
                    <w:bottom w:val="none" w:sz="0" w:space="0" w:color="auto"/>
                    <w:right w:val="none" w:sz="0" w:space="0" w:color="auto"/>
                  </w:divBdr>
                  <w:divsChild>
                    <w:div w:id="99641025">
                      <w:marLeft w:val="0"/>
                      <w:marRight w:val="0"/>
                      <w:marTop w:val="0"/>
                      <w:marBottom w:val="0"/>
                      <w:divBdr>
                        <w:top w:val="none" w:sz="0" w:space="0" w:color="auto"/>
                        <w:left w:val="none" w:sz="0" w:space="0" w:color="auto"/>
                        <w:bottom w:val="none" w:sz="0" w:space="0" w:color="auto"/>
                        <w:right w:val="none" w:sz="0" w:space="0" w:color="auto"/>
                      </w:divBdr>
                      <w:divsChild>
                        <w:div w:id="1805192320">
                          <w:marLeft w:val="0"/>
                          <w:marRight w:val="0"/>
                          <w:marTop w:val="0"/>
                          <w:marBottom w:val="0"/>
                          <w:divBdr>
                            <w:top w:val="none" w:sz="0" w:space="0" w:color="auto"/>
                            <w:left w:val="none" w:sz="0" w:space="0" w:color="auto"/>
                            <w:bottom w:val="none" w:sz="0" w:space="0" w:color="auto"/>
                            <w:right w:val="none" w:sz="0" w:space="0" w:color="auto"/>
                          </w:divBdr>
                          <w:divsChild>
                            <w:div w:id="1623073961">
                              <w:marLeft w:val="0"/>
                              <w:marRight w:val="0"/>
                              <w:marTop w:val="0"/>
                              <w:marBottom w:val="0"/>
                              <w:divBdr>
                                <w:top w:val="none" w:sz="0" w:space="0" w:color="auto"/>
                                <w:left w:val="none" w:sz="0" w:space="0" w:color="auto"/>
                                <w:bottom w:val="none" w:sz="0" w:space="0" w:color="auto"/>
                                <w:right w:val="none" w:sz="0" w:space="0" w:color="auto"/>
                              </w:divBdr>
                              <w:divsChild>
                                <w:div w:id="364840859">
                                  <w:marLeft w:val="0"/>
                                  <w:marRight w:val="0"/>
                                  <w:marTop w:val="0"/>
                                  <w:marBottom w:val="0"/>
                                  <w:divBdr>
                                    <w:top w:val="none" w:sz="0" w:space="0" w:color="auto"/>
                                    <w:left w:val="none" w:sz="0" w:space="0" w:color="auto"/>
                                    <w:bottom w:val="none" w:sz="0" w:space="0" w:color="auto"/>
                                    <w:right w:val="none" w:sz="0" w:space="0" w:color="auto"/>
                                  </w:divBdr>
                                  <w:divsChild>
                                    <w:div w:id="1642802607">
                                      <w:marLeft w:val="0"/>
                                      <w:marRight w:val="0"/>
                                      <w:marTop w:val="0"/>
                                      <w:marBottom w:val="0"/>
                                      <w:divBdr>
                                        <w:top w:val="none" w:sz="0" w:space="0" w:color="auto"/>
                                        <w:left w:val="none" w:sz="0" w:space="0" w:color="auto"/>
                                        <w:bottom w:val="none" w:sz="0" w:space="0" w:color="auto"/>
                                        <w:right w:val="none" w:sz="0" w:space="0" w:color="auto"/>
                                      </w:divBdr>
                                      <w:divsChild>
                                        <w:div w:id="40597872">
                                          <w:marLeft w:val="0"/>
                                          <w:marRight w:val="0"/>
                                          <w:marTop w:val="0"/>
                                          <w:marBottom w:val="0"/>
                                          <w:divBdr>
                                            <w:top w:val="none" w:sz="0" w:space="0" w:color="auto"/>
                                            <w:left w:val="none" w:sz="0" w:space="0" w:color="auto"/>
                                            <w:bottom w:val="none" w:sz="0" w:space="0" w:color="auto"/>
                                            <w:right w:val="none" w:sz="0" w:space="0" w:color="auto"/>
                                          </w:divBdr>
                                          <w:divsChild>
                                            <w:div w:id="1323006491">
                                              <w:marLeft w:val="0"/>
                                              <w:marRight w:val="0"/>
                                              <w:marTop w:val="0"/>
                                              <w:marBottom w:val="0"/>
                                              <w:divBdr>
                                                <w:top w:val="none" w:sz="0" w:space="0" w:color="auto"/>
                                                <w:left w:val="none" w:sz="0" w:space="0" w:color="auto"/>
                                                <w:bottom w:val="none" w:sz="0" w:space="0" w:color="auto"/>
                                                <w:right w:val="none" w:sz="0" w:space="0" w:color="auto"/>
                                              </w:divBdr>
                                              <w:divsChild>
                                                <w:div w:id="953830878">
                                                  <w:marLeft w:val="0"/>
                                                  <w:marRight w:val="0"/>
                                                  <w:marTop w:val="0"/>
                                                  <w:marBottom w:val="0"/>
                                                  <w:divBdr>
                                                    <w:top w:val="none" w:sz="0" w:space="0" w:color="auto"/>
                                                    <w:left w:val="none" w:sz="0" w:space="0" w:color="auto"/>
                                                    <w:bottom w:val="none" w:sz="0" w:space="0" w:color="auto"/>
                                                    <w:right w:val="none" w:sz="0" w:space="0" w:color="auto"/>
                                                  </w:divBdr>
                                                  <w:divsChild>
                                                    <w:div w:id="1896508575">
                                                      <w:marLeft w:val="0"/>
                                                      <w:marRight w:val="0"/>
                                                      <w:marTop w:val="0"/>
                                                      <w:marBottom w:val="0"/>
                                                      <w:divBdr>
                                                        <w:top w:val="none" w:sz="0" w:space="0" w:color="auto"/>
                                                        <w:left w:val="none" w:sz="0" w:space="0" w:color="auto"/>
                                                        <w:bottom w:val="none" w:sz="0" w:space="0" w:color="auto"/>
                                                        <w:right w:val="none" w:sz="0" w:space="0" w:color="auto"/>
                                                      </w:divBdr>
                                                      <w:divsChild>
                                                        <w:div w:id="1822112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32266222">
      <w:bodyDiv w:val="1"/>
      <w:marLeft w:val="0"/>
      <w:marRight w:val="0"/>
      <w:marTop w:val="0"/>
      <w:marBottom w:val="0"/>
      <w:divBdr>
        <w:top w:val="none" w:sz="0" w:space="0" w:color="auto"/>
        <w:left w:val="none" w:sz="0" w:space="0" w:color="auto"/>
        <w:bottom w:val="none" w:sz="0" w:space="0" w:color="auto"/>
        <w:right w:val="none" w:sz="0" w:space="0" w:color="auto"/>
      </w:divBdr>
    </w:div>
    <w:div w:id="1753771209">
      <w:bodyDiv w:val="1"/>
      <w:marLeft w:val="0"/>
      <w:marRight w:val="0"/>
      <w:marTop w:val="0"/>
      <w:marBottom w:val="0"/>
      <w:divBdr>
        <w:top w:val="none" w:sz="0" w:space="0" w:color="auto"/>
        <w:left w:val="none" w:sz="0" w:space="0" w:color="auto"/>
        <w:bottom w:val="none" w:sz="0" w:space="0" w:color="auto"/>
        <w:right w:val="none" w:sz="0" w:space="0" w:color="auto"/>
      </w:divBdr>
    </w:div>
    <w:div w:id="1779527508">
      <w:bodyDiv w:val="1"/>
      <w:marLeft w:val="0"/>
      <w:marRight w:val="0"/>
      <w:marTop w:val="0"/>
      <w:marBottom w:val="0"/>
      <w:divBdr>
        <w:top w:val="none" w:sz="0" w:space="0" w:color="auto"/>
        <w:left w:val="none" w:sz="0" w:space="0" w:color="auto"/>
        <w:bottom w:val="none" w:sz="0" w:space="0" w:color="auto"/>
        <w:right w:val="none" w:sz="0" w:space="0" w:color="auto"/>
      </w:divBdr>
      <w:divsChild>
        <w:div w:id="503862300">
          <w:marLeft w:val="0"/>
          <w:marRight w:val="0"/>
          <w:marTop w:val="0"/>
          <w:marBottom w:val="0"/>
          <w:divBdr>
            <w:top w:val="none" w:sz="0" w:space="0" w:color="auto"/>
            <w:left w:val="none" w:sz="0" w:space="0" w:color="auto"/>
            <w:bottom w:val="none" w:sz="0" w:space="0" w:color="auto"/>
            <w:right w:val="none" w:sz="0" w:space="0" w:color="auto"/>
          </w:divBdr>
          <w:divsChild>
            <w:div w:id="475269338">
              <w:marLeft w:val="0"/>
              <w:marRight w:val="0"/>
              <w:marTop w:val="0"/>
              <w:marBottom w:val="0"/>
              <w:divBdr>
                <w:top w:val="none" w:sz="0" w:space="0" w:color="auto"/>
                <w:left w:val="none" w:sz="0" w:space="0" w:color="auto"/>
                <w:bottom w:val="none" w:sz="0" w:space="0" w:color="auto"/>
                <w:right w:val="none" w:sz="0" w:space="0" w:color="auto"/>
              </w:divBdr>
              <w:divsChild>
                <w:div w:id="1530218358">
                  <w:marLeft w:val="0"/>
                  <w:marRight w:val="0"/>
                  <w:marTop w:val="0"/>
                  <w:marBottom w:val="0"/>
                  <w:divBdr>
                    <w:top w:val="none" w:sz="0" w:space="0" w:color="auto"/>
                    <w:left w:val="none" w:sz="0" w:space="0" w:color="auto"/>
                    <w:bottom w:val="none" w:sz="0" w:space="0" w:color="auto"/>
                    <w:right w:val="none" w:sz="0" w:space="0" w:color="auto"/>
                  </w:divBdr>
                  <w:divsChild>
                    <w:div w:id="130052536">
                      <w:marLeft w:val="0"/>
                      <w:marRight w:val="0"/>
                      <w:marTop w:val="0"/>
                      <w:marBottom w:val="0"/>
                      <w:divBdr>
                        <w:top w:val="none" w:sz="0" w:space="0" w:color="auto"/>
                        <w:left w:val="none" w:sz="0" w:space="0" w:color="auto"/>
                        <w:bottom w:val="none" w:sz="0" w:space="0" w:color="auto"/>
                        <w:right w:val="none" w:sz="0" w:space="0" w:color="auto"/>
                      </w:divBdr>
                      <w:divsChild>
                        <w:div w:id="1829900626">
                          <w:marLeft w:val="0"/>
                          <w:marRight w:val="0"/>
                          <w:marTop w:val="0"/>
                          <w:marBottom w:val="0"/>
                          <w:divBdr>
                            <w:top w:val="none" w:sz="0" w:space="0" w:color="auto"/>
                            <w:left w:val="none" w:sz="0" w:space="0" w:color="auto"/>
                            <w:bottom w:val="none" w:sz="0" w:space="0" w:color="auto"/>
                            <w:right w:val="none" w:sz="0" w:space="0" w:color="auto"/>
                          </w:divBdr>
                          <w:divsChild>
                            <w:div w:id="644506637">
                              <w:marLeft w:val="0"/>
                              <w:marRight w:val="0"/>
                              <w:marTop w:val="0"/>
                              <w:marBottom w:val="0"/>
                              <w:divBdr>
                                <w:top w:val="none" w:sz="0" w:space="0" w:color="auto"/>
                                <w:left w:val="none" w:sz="0" w:space="0" w:color="auto"/>
                                <w:bottom w:val="none" w:sz="0" w:space="0" w:color="auto"/>
                                <w:right w:val="none" w:sz="0" w:space="0" w:color="auto"/>
                              </w:divBdr>
                              <w:divsChild>
                                <w:div w:id="39401690">
                                  <w:marLeft w:val="0"/>
                                  <w:marRight w:val="0"/>
                                  <w:marTop w:val="0"/>
                                  <w:marBottom w:val="0"/>
                                  <w:divBdr>
                                    <w:top w:val="none" w:sz="0" w:space="0" w:color="auto"/>
                                    <w:left w:val="none" w:sz="0" w:space="0" w:color="auto"/>
                                    <w:bottom w:val="none" w:sz="0" w:space="0" w:color="auto"/>
                                    <w:right w:val="none" w:sz="0" w:space="0" w:color="auto"/>
                                  </w:divBdr>
                                  <w:divsChild>
                                    <w:div w:id="2081437236">
                                      <w:marLeft w:val="0"/>
                                      <w:marRight w:val="0"/>
                                      <w:marTop w:val="0"/>
                                      <w:marBottom w:val="0"/>
                                      <w:divBdr>
                                        <w:top w:val="none" w:sz="0" w:space="0" w:color="auto"/>
                                        <w:left w:val="none" w:sz="0" w:space="0" w:color="auto"/>
                                        <w:bottom w:val="none" w:sz="0" w:space="0" w:color="auto"/>
                                        <w:right w:val="none" w:sz="0" w:space="0" w:color="auto"/>
                                      </w:divBdr>
                                      <w:divsChild>
                                        <w:div w:id="1334064365">
                                          <w:marLeft w:val="0"/>
                                          <w:marRight w:val="0"/>
                                          <w:marTop w:val="0"/>
                                          <w:marBottom w:val="0"/>
                                          <w:divBdr>
                                            <w:top w:val="none" w:sz="0" w:space="0" w:color="auto"/>
                                            <w:left w:val="none" w:sz="0" w:space="0" w:color="auto"/>
                                            <w:bottom w:val="none" w:sz="0" w:space="0" w:color="auto"/>
                                            <w:right w:val="none" w:sz="0" w:space="0" w:color="auto"/>
                                          </w:divBdr>
                                          <w:divsChild>
                                            <w:div w:id="217471535">
                                              <w:marLeft w:val="0"/>
                                              <w:marRight w:val="0"/>
                                              <w:marTop w:val="0"/>
                                              <w:marBottom w:val="0"/>
                                              <w:divBdr>
                                                <w:top w:val="none" w:sz="0" w:space="0" w:color="auto"/>
                                                <w:left w:val="none" w:sz="0" w:space="0" w:color="auto"/>
                                                <w:bottom w:val="none" w:sz="0" w:space="0" w:color="auto"/>
                                                <w:right w:val="none" w:sz="0" w:space="0" w:color="auto"/>
                                              </w:divBdr>
                                              <w:divsChild>
                                                <w:div w:id="1016224928">
                                                  <w:marLeft w:val="0"/>
                                                  <w:marRight w:val="0"/>
                                                  <w:marTop w:val="0"/>
                                                  <w:marBottom w:val="0"/>
                                                  <w:divBdr>
                                                    <w:top w:val="none" w:sz="0" w:space="0" w:color="auto"/>
                                                    <w:left w:val="none" w:sz="0" w:space="0" w:color="auto"/>
                                                    <w:bottom w:val="none" w:sz="0" w:space="0" w:color="auto"/>
                                                    <w:right w:val="none" w:sz="0" w:space="0" w:color="auto"/>
                                                  </w:divBdr>
                                                  <w:divsChild>
                                                    <w:div w:id="2094550326">
                                                      <w:marLeft w:val="0"/>
                                                      <w:marRight w:val="0"/>
                                                      <w:marTop w:val="0"/>
                                                      <w:marBottom w:val="0"/>
                                                      <w:divBdr>
                                                        <w:top w:val="none" w:sz="0" w:space="0" w:color="auto"/>
                                                        <w:left w:val="none" w:sz="0" w:space="0" w:color="auto"/>
                                                        <w:bottom w:val="none" w:sz="0" w:space="0" w:color="auto"/>
                                                        <w:right w:val="none" w:sz="0" w:space="0" w:color="auto"/>
                                                      </w:divBdr>
                                                      <w:divsChild>
                                                        <w:div w:id="23529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85463814">
      <w:bodyDiv w:val="1"/>
      <w:marLeft w:val="0"/>
      <w:marRight w:val="0"/>
      <w:marTop w:val="0"/>
      <w:marBottom w:val="0"/>
      <w:divBdr>
        <w:top w:val="none" w:sz="0" w:space="0" w:color="auto"/>
        <w:left w:val="none" w:sz="0" w:space="0" w:color="auto"/>
        <w:bottom w:val="none" w:sz="0" w:space="0" w:color="auto"/>
        <w:right w:val="none" w:sz="0" w:space="0" w:color="auto"/>
      </w:divBdr>
    </w:div>
    <w:div w:id="1891726184">
      <w:bodyDiv w:val="1"/>
      <w:marLeft w:val="0"/>
      <w:marRight w:val="0"/>
      <w:marTop w:val="0"/>
      <w:marBottom w:val="0"/>
      <w:divBdr>
        <w:top w:val="none" w:sz="0" w:space="0" w:color="auto"/>
        <w:left w:val="none" w:sz="0" w:space="0" w:color="auto"/>
        <w:bottom w:val="none" w:sz="0" w:space="0" w:color="auto"/>
        <w:right w:val="none" w:sz="0" w:space="0" w:color="auto"/>
      </w:divBdr>
      <w:divsChild>
        <w:div w:id="1723287790">
          <w:marLeft w:val="0"/>
          <w:marRight w:val="0"/>
          <w:marTop w:val="0"/>
          <w:marBottom w:val="0"/>
          <w:divBdr>
            <w:top w:val="none" w:sz="0" w:space="0" w:color="auto"/>
            <w:left w:val="none" w:sz="0" w:space="0" w:color="auto"/>
            <w:bottom w:val="none" w:sz="0" w:space="0" w:color="auto"/>
            <w:right w:val="none" w:sz="0" w:space="0" w:color="auto"/>
          </w:divBdr>
          <w:divsChild>
            <w:div w:id="665209086">
              <w:marLeft w:val="0"/>
              <w:marRight w:val="0"/>
              <w:marTop w:val="0"/>
              <w:marBottom w:val="0"/>
              <w:divBdr>
                <w:top w:val="none" w:sz="0" w:space="0" w:color="auto"/>
                <w:left w:val="none" w:sz="0" w:space="0" w:color="auto"/>
                <w:bottom w:val="none" w:sz="0" w:space="0" w:color="auto"/>
                <w:right w:val="none" w:sz="0" w:space="0" w:color="auto"/>
              </w:divBdr>
              <w:divsChild>
                <w:div w:id="688331982">
                  <w:marLeft w:val="0"/>
                  <w:marRight w:val="0"/>
                  <w:marTop w:val="0"/>
                  <w:marBottom w:val="0"/>
                  <w:divBdr>
                    <w:top w:val="none" w:sz="0" w:space="0" w:color="auto"/>
                    <w:left w:val="none" w:sz="0" w:space="0" w:color="auto"/>
                    <w:bottom w:val="none" w:sz="0" w:space="0" w:color="auto"/>
                    <w:right w:val="none" w:sz="0" w:space="0" w:color="auto"/>
                  </w:divBdr>
                  <w:divsChild>
                    <w:div w:id="915019045">
                      <w:marLeft w:val="0"/>
                      <w:marRight w:val="0"/>
                      <w:marTop w:val="0"/>
                      <w:marBottom w:val="0"/>
                      <w:divBdr>
                        <w:top w:val="none" w:sz="0" w:space="0" w:color="auto"/>
                        <w:left w:val="none" w:sz="0" w:space="0" w:color="auto"/>
                        <w:bottom w:val="none" w:sz="0" w:space="0" w:color="auto"/>
                        <w:right w:val="none" w:sz="0" w:space="0" w:color="auto"/>
                      </w:divBdr>
                      <w:divsChild>
                        <w:div w:id="241109584">
                          <w:marLeft w:val="0"/>
                          <w:marRight w:val="0"/>
                          <w:marTop w:val="0"/>
                          <w:marBottom w:val="0"/>
                          <w:divBdr>
                            <w:top w:val="none" w:sz="0" w:space="0" w:color="auto"/>
                            <w:left w:val="none" w:sz="0" w:space="0" w:color="auto"/>
                            <w:bottom w:val="none" w:sz="0" w:space="0" w:color="auto"/>
                            <w:right w:val="none" w:sz="0" w:space="0" w:color="auto"/>
                          </w:divBdr>
                          <w:divsChild>
                            <w:div w:id="87773113">
                              <w:marLeft w:val="0"/>
                              <w:marRight w:val="0"/>
                              <w:marTop w:val="0"/>
                              <w:marBottom w:val="0"/>
                              <w:divBdr>
                                <w:top w:val="none" w:sz="0" w:space="0" w:color="auto"/>
                                <w:left w:val="none" w:sz="0" w:space="0" w:color="auto"/>
                                <w:bottom w:val="none" w:sz="0" w:space="0" w:color="auto"/>
                                <w:right w:val="none" w:sz="0" w:space="0" w:color="auto"/>
                              </w:divBdr>
                              <w:divsChild>
                                <w:div w:id="982151773">
                                  <w:marLeft w:val="0"/>
                                  <w:marRight w:val="0"/>
                                  <w:marTop w:val="0"/>
                                  <w:marBottom w:val="0"/>
                                  <w:divBdr>
                                    <w:top w:val="none" w:sz="0" w:space="0" w:color="auto"/>
                                    <w:left w:val="none" w:sz="0" w:space="0" w:color="auto"/>
                                    <w:bottom w:val="none" w:sz="0" w:space="0" w:color="auto"/>
                                    <w:right w:val="none" w:sz="0" w:space="0" w:color="auto"/>
                                  </w:divBdr>
                                  <w:divsChild>
                                    <w:div w:id="1054234862">
                                      <w:marLeft w:val="0"/>
                                      <w:marRight w:val="0"/>
                                      <w:marTop w:val="0"/>
                                      <w:marBottom w:val="0"/>
                                      <w:divBdr>
                                        <w:top w:val="none" w:sz="0" w:space="0" w:color="auto"/>
                                        <w:left w:val="none" w:sz="0" w:space="0" w:color="auto"/>
                                        <w:bottom w:val="none" w:sz="0" w:space="0" w:color="auto"/>
                                        <w:right w:val="none" w:sz="0" w:space="0" w:color="auto"/>
                                      </w:divBdr>
                                      <w:divsChild>
                                        <w:div w:id="1140805089">
                                          <w:marLeft w:val="0"/>
                                          <w:marRight w:val="0"/>
                                          <w:marTop w:val="0"/>
                                          <w:marBottom w:val="0"/>
                                          <w:divBdr>
                                            <w:top w:val="none" w:sz="0" w:space="0" w:color="auto"/>
                                            <w:left w:val="none" w:sz="0" w:space="0" w:color="auto"/>
                                            <w:bottom w:val="none" w:sz="0" w:space="0" w:color="auto"/>
                                            <w:right w:val="none" w:sz="0" w:space="0" w:color="auto"/>
                                          </w:divBdr>
                                          <w:divsChild>
                                            <w:div w:id="1011908579">
                                              <w:marLeft w:val="0"/>
                                              <w:marRight w:val="0"/>
                                              <w:marTop w:val="0"/>
                                              <w:marBottom w:val="0"/>
                                              <w:divBdr>
                                                <w:top w:val="none" w:sz="0" w:space="0" w:color="auto"/>
                                                <w:left w:val="none" w:sz="0" w:space="0" w:color="auto"/>
                                                <w:bottom w:val="none" w:sz="0" w:space="0" w:color="auto"/>
                                                <w:right w:val="none" w:sz="0" w:space="0" w:color="auto"/>
                                              </w:divBdr>
                                              <w:divsChild>
                                                <w:div w:id="932786298">
                                                  <w:marLeft w:val="0"/>
                                                  <w:marRight w:val="0"/>
                                                  <w:marTop w:val="0"/>
                                                  <w:marBottom w:val="0"/>
                                                  <w:divBdr>
                                                    <w:top w:val="none" w:sz="0" w:space="0" w:color="auto"/>
                                                    <w:left w:val="none" w:sz="0" w:space="0" w:color="auto"/>
                                                    <w:bottom w:val="none" w:sz="0" w:space="0" w:color="auto"/>
                                                    <w:right w:val="none" w:sz="0" w:space="0" w:color="auto"/>
                                                  </w:divBdr>
                                                  <w:divsChild>
                                                    <w:div w:id="1282759704">
                                                      <w:marLeft w:val="0"/>
                                                      <w:marRight w:val="0"/>
                                                      <w:marTop w:val="0"/>
                                                      <w:marBottom w:val="0"/>
                                                      <w:divBdr>
                                                        <w:top w:val="none" w:sz="0" w:space="0" w:color="auto"/>
                                                        <w:left w:val="none" w:sz="0" w:space="0" w:color="auto"/>
                                                        <w:bottom w:val="none" w:sz="0" w:space="0" w:color="auto"/>
                                                        <w:right w:val="none" w:sz="0" w:space="0" w:color="auto"/>
                                                      </w:divBdr>
                                                      <w:divsChild>
                                                        <w:div w:id="1479491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39831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4509C3D779E74F86554752994C3202" ma:contentTypeVersion="1" ma:contentTypeDescription="Create a new document." ma:contentTypeScope="" ma:versionID="cc38fab6ee7250a1ec76ade8891a3b1a">
  <xsd:schema xmlns:xsd="http://www.w3.org/2001/XMLSchema" xmlns:xs="http://www.w3.org/2001/XMLSchema" xmlns:p="http://schemas.microsoft.com/office/2006/metadata/properties" xmlns:ns2="8bd9498f-fa43-4ae2-8bb2-4c55a71680ad" targetNamespace="http://schemas.microsoft.com/office/2006/metadata/properties" ma:root="true" ma:fieldsID="242b35c5b343e57f5b0319ba383165ed" ns2:_="">
    <xsd:import namespace="8bd9498f-fa43-4ae2-8bb2-4c55a71680ad"/>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9498f-fa43-4ae2-8bb2-4c55a71680ad" elementFormDefault="qualified">
    <xsd:import namespace="http://schemas.microsoft.com/office/2006/documentManagement/types"/>
    <xsd:import namespace="http://schemas.microsoft.com/office/infopath/2007/PartnerControls"/>
    <xsd:element name="Category" ma:index="8" nillable="true" ma:displayName="Category" ma:description="brief description of document type" ma:internalName="Category">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ategory xmlns="8bd9498f-fa43-4ae2-8bb2-4c55a71680a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9BCE3D-4D7E-4F2D-BAFC-F3760C0233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9498f-fa43-4ae2-8bb2-4c55a71680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13C29E-D991-4DB9-A13E-7C1AA632889D}">
  <ds:schemaRefs>
    <ds:schemaRef ds:uri="http://purl.org/dc/terms/"/>
    <ds:schemaRef ds:uri="http://schemas.openxmlformats.org/package/2006/metadata/core-properties"/>
    <ds:schemaRef ds:uri="8bd9498f-fa43-4ae2-8bb2-4c55a71680ad"/>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www.w3.org/XML/1998/namespace"/>
  </ds:schemaRefs>
</ds:datastoreItem>
</file>

<file path=customXml/itemProps3.xml><?xml version="1.0" encoding="utf-8"?>
<ds:datastoreItem xmlns:ds="http://schemas.openxmlformats.org/officeDocument/2006/customXml" ds:itemID="{92302654-7AE2-4618-95A8-D8C9C03930B2}">
  <ds:schemaRefs>
    <ds:schemaRef ds:uri="http://schemas.microsoft.com/sharepoint/v3/contenttype/forms"/>
  </ds:schemaRefs>
</ds:datastoreItem>
</file>

<file path=customXml/itemProps4.xml><?xml version="1.0" encoding="utf-8"?>
<ds:datastoreItem xmlns:ds="http://schemas.openxmlformats.org/officeDocument/2006/customXml" ds:itemID="{F803F1DD-ED7F-4DCF-B512-13C3C62B62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6</Pages>
  <Words>1592</Words>
  <Characters>9080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Dept Health And Ageing</Company>
  <LinksUpToDate>false</LinksUpToDate>
  <CharactersWithSpaces>10651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Nicoli Carol</dc:creator>
  <cp:lastModifiedBy>NG, Jason</cp:lastModifiedBy>
  <cp:revision>36</cp:revision>
  <cp:lastPrinted>2020-04-02T22:56:00Z</cp:lastPrinted>
  <dcterms:created xsi:type="dcterms:W3CDTF">2020-03-30T23:03:00Z</dcterms:created>
  <dcterms:modified xsi:type="dcterms:W3CDTF">2020-04-04T02:54:00Z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y fmtid="{D5CDD505-2E9C-101B-9397-08002B2CF9AE}" pid="8" name="ContentTypeId">
    <vt:lpwstr>0x010100DD4509C3D779E74F86554752994C3202</vt:lpwstr>
  </property>
</Properties>
</file>