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27C82D" w14:textId="70FA69BB" w:rsidR="00602F39" w:rsidRPr="005D4B23" w:rsidRDefault="00602F39" w:rsidP="00B34E79">
      <w:pPr>
        <w:pStyle w:val="Heading1"/>
      </w:pPr>
      <w:r w:rsidRPr="005D4B23">
        <w:t xml:space="preserve">EXPLANATORY </w:t>
      </w:r>
      <w:r w:rsidR="004D4ED9" w:rsidRPr="005D4B23">
        <w:t>STATEMENT</w:t>
      </w:r>
    </w:p>
    <w:p w14:paraId="126DBF9E" w14:textId="14849226" w:rsidR="00274038" w:rsidRDefault="00274038" w:rsidP="00274038">
      <w:pPr>
        <w:jc w:val="center"/>
      </w:pPr>
      <w:bookmarkStart w:id="0" w:name="CursorPositionBM"/>
      <w:bookmarkEnd w:id="0"/>
      <w:r>
        <w:t>Issued by the Authority of the Minister for Industry, Science and Technology</w:t>
      </w:r>
    </w:p>
    <w:p w14:paraId="20C8455A" w14:textId="03B54120" w:rsidR="00423607" w:rsidRPr="005D4B23" w:rsidRDefault="006B03FF" w:rsidP="00D8645C">
      <w:pPr>
        <w:pStyle w:val="Heading4"/>
        <w:jc w:val="center"/>
      </w:pPr>
      <w:r w:rsidRPr="005D4B23">
        <w:t>Patents Act 1990</w:t>
      </w:r>
    </w:p>
    <w:p w14:paraId="5D9270A8" w14:textId="79132580" w:rsidR="001400C8" w:rsidRPr="005D4B23" w:rsidRDefault="001400C8" w:rsidP="00757995">
      <w:pPr>
        <w:pStyle w:val="Heading4"/>
        <w:jc w:val="center"/>
      </w:pPr>
      <w:r w:rsidRPr="005D4B23">
        <w:t>Intellectual Property L</w:t>
      </w:r>
      <w:r w:rsidR="00E969C0" w:rsidRPr="005D4B23">
        <w:t>aws</w:t>
      </w:r>
      <w:r w:rsidRPr="005D4B23">
        <w:t xml:space="preserve"> Amendment (P</w:t>
      </w:r>
      <w:r w:rsidR="006A423F" w:rsidRPr="005D4B23">
        <w:t xml:space="preserve">roductivity </w:t>
      </w:r>
      <w:r w:rsidRPr="005D4B23">
        <w:t>C</w:t>
      </w:r>
      <w:r w:rsidR="006A423F" w:rsidRPr="005D4B23">
        <w:t>ommission</w:t>
      </w:r>
      <w:r w:rsidRPr="005D4B23">
        <w:t xml:space="preserve"> Response Part 2 and Other Measures) Regulation</w:t>
      </w:r>
      <w:r w:rsidR="00D12C28">
        <w:t>s</w:t>
      </w:r>
      <w:r w:rsidRPr="005D4B23">
        <w:t xml:space="preserve"> </w:t>
      </w:r>
      <w:r w:rsidR="008D74F6" w:rsidRPr="00B56BF4">
        <w:t>20</w:t>
      </w:r>
      <w:r w:rsidR="008D74F6">
        <w:t>20</w:t>
      </w:r>
    </w:p>
    <w:p w14:paraId="2413B7B0" w14:textId="77777777" w:rsidR="00E27796" w:rsidRPr="005D4B23" w:rsidRDefault="00E27796" w:rsidP="00B34E79">
      <w:pPr>
        <w:pStyle w:val="Heading2"/>
      </w:pPr>
      <w:r w:rsidRPr="005D4B23">
        <w:t>Legislative Authority</w:t>
      </w:r>
    </w:p>
    <w:p w14:paraId="237AADE3" w14:textId="47883F41" w:rsidR="00E27796" w:rsidRPr="005D4B23" w:rsidRDefault="009C591A" w:rsidP="00757995">
      <w:r w:rsidRPr="005D4B23">
        <w:t>Subsec</w:t>
      </w:r>
      <w:r w:rsidR="00233016" w:rsidRPr="005D4B23">
        <w:t xml:space="preserve">tion 228(1) of the </w:t>
      </w:r>
      <w:r w:rsidR="00233016" w:rsidRPr="005D4B23">
        <w:rPr>
          <w:i/>
        </w:rPr>
        <w:t xml:space="preserve">Patents Act </w:t>
      </w:r>
      <w:r w:rsidR="000763D6" w:rsidRPr="005D4B23">
        <w:rPr>
          <w:i/>
        </w:rPr>
        <w:t xml:space="preserve">1990 </w:t>
      </w:r>
      <w:r w:rsidR="000763D6" w:rsidRPr="005D4B23">
        <w:t>(</w:t>
      </w:r>
      <w:r w:rsidR="00EF12A7">
        <w:t>‘</w:t>
      </w:r>
      <w:r w:rsidR="000763D6" w:rsidRPr="005D4B23">
        <w:t>Patents Act</w:t>
      </w:r>
      <w:r w:rsidR="00EF12A7">
        <w:t>’</w:t>
      </w:r>
      <w:r w:rsidR="000763D6" w:rsidRPr="005D4B23">
        <w:t xml:space="preserve">) </w:t>
      </w:r>
      <w:r w:rsidR="00E27796" w:rsidRPr="005D4B23">
        <w:t>provide</w:t>
      </w:r>
      <w:r w:rsidR="00801E23">
        <w:t>s</w:t>
      </w:r>
      <w:r w:rsidR="00E27796" w:rsidRPr="005D4B23">
        <w:t xml:space="preserve"> that the Governor-General may make regulations prescribing matters required or permitted by the</w:t>
      </w:r>
      <w:r w:rsidR="000763D6" w:rsidRPr="005D4B23">
        <w:t xml:space="preserve"> </w:t>
      </w:r>
      <w:r w:rsidR="00801E23">
        <w:t>Patents Act</w:t>
      </w:r>
      <w:r w:rsidR="00E27796" w:rsidRPr="005D4B23">
        <w:t xml:space="preserve"> to be prescribed, or necessary or convenient to be prescribed for carrying out or giving effect to the </w:t>
      </w:r>
      <w:r w:rsidR="00801E23">
        <w:t>Act.</w:t>
      </w:r>
    </w:p>
    <w:p w14:paraId="6ACE5A2D" w14:textId="5E4CBEB6" w:rsidR="00BC7F2B" w:rsidRPr="005D4B23" w:rsidRDefault="00233016" w:rsidP="00757995">
      <w:r w:rsidRPr="005D4B23">
        <w:t xml:space="preserve">The </w:t>
      </w:r>
      <w:r w:rsidR="00801E23">
        <w:t>Patents Act</w:t>
      </w:r>
      <w:r w:rsidRPr="005D4B23">
        <w:t xml:space="preserve"> do</w:t>
      </w:r>
      <w:r w:rsidR="00801E23">
        <w:t>es</w:t>
      </w:r>
      <w:r w:rsidRPr="005D4B23">
        <w:t xml:space="preserve"> not specify any conditions that must be met before the power to make the Regulation</w:t>
      </w:r>
      <w:r w:rsidR="00D12C28">
        <w:t>s</w:t>
      </w:r>
      <w:r w:rsidRPr="005D4B23">
        <w:t xml:space="preserve"> may be exercised.</w:t>
      </w:r>
    </w:p>
    <w:p w14:paraId="199E5179" w14:textId="4B375C9D" w:rsidR="004A59E4" w:rsidRPr="005D4B23" w:rsidRDefault="00BC7F2B" w:rsidP="00757995">
      <w:r w:rsidRPr="005D4B23">
        <w:t>The Regulation</w:t>
      </w:r>
      <w:r w:rsidR="00D12C28">
        <w:t>s</w:t>
      </w:r>
      <w:r w:rsidRPr="005D4B23">
        <w:t xml:space="preserve"> </w:t>
      </w:r>
      <w:r w:rsidR="00D12C28">
        <w:t>are</w:t>
      </w:r>
      <w:r w:rsidRPr="005D4B23">
        <w:t xml:space="preserve"> a legislative instrument for </w:t>
      </w:r>
      <w:r w:rsidR="005D5BD7" w:rsidRPr="005D4B23">
        <w:t>the purpose of</w:t>
      </w:r>
      <w:r w:rsidRPr="005D4B23">
        <w:t xml:space="preserve"> the </w:t>
      </w:r>
      <w:r w:rsidRPr="005D4B23">
        <w:rPr>
          <w:i/>
        </w:rPr>
        <w:t>Legislation Act 2003</w:t>
      </w:r>
      <w:r w:rsidRPr="005D4B23">
        <w:t>.</w:t>
      </w:r>
    </w:p>
    <w:p w14:paraId="69A845CD" w14:textId="1EB48CD6" w:rsidR="00271968" w:rsidRPr="005D4B23" w:rsidRDefault="00BC7F2B" w:rsidP="00B34E79">
      <w:pPr>
        <w:pStyle w:val="Heading2"/>
      </w:pPr>
      <w:r w:rsidRPr="005D4B23">
        <w:t>Purpose</w:t>
      </w:r>
      <w:r w:rsidR="00C261FC" w:rsidRPr="005D4B23">
        <w:t>s</w:t>
      </w:r>
      <w:r w:rsidR="002D1B41" w:rsidRPr="005D4B23">
        <w:t xml:space="preserve"> and Operation</w:t>
      </w:r>
      <w:r w:rsidR="00C261FC" w:rsidRPr="005D4B23">
        <w:t>s</w:t>
      </w:r>
      <w:r w:rsidR="002D1B41" w:rsidRPr="005D4B23">
        <w:t xml:space="preserve"> </w:t>
      </w:r>
      <w:r w:rsidRPr="005D4B23">
        <w:t xml:space="preserve">of the </w:t>
      </w:r>
      <w:r w:rsidR="00271968" w:rsidRPr="005D4B23">
        <w:t>Regulation</w:t>
      </w:r>
    </w:p>
    <w:p w14:paraId="4B4FFB16" w14:textId="0D3DC269" w:rsidR="0073733E" w:rsidRPr="005D4B23" w:rsidRDefault="0030550E" w:rsidP="00417A08">
      <w:r w:rsidRPr="000266DF">
        <w:rPr>
          <w:i/>
          <w:iCs/>
        </w:rPr>
        <w:t>The Intellectual Property Laws Amendment (Productivity Commission Response Part 2 and Other Measures) Regulation</w:t>
      </w:r>
      <w:r w:rsidR="00D12C28" w:rsidRPr="000266DF">
        <w:rPr>
          <w:i/>
          <w:iCs/>
        </w:rPr>
        <w:t>s</w:t>
      </w:r>
      <w:r w:rsidRPr="000266DF">
        <w:rPr>
          <w:i/>
          <w:iCs/>
        </w:rPr>
        <w:t xml:space="preserve"> </w:t>
      </w:r>
      <w:r w:rsidR="007B5B45" w:rsidRPr="00B56BF4">
        <w:rPr>
          <w:i/>
          <w:iCs/>
        </w:rPr>
        <w:t>20</w:t>
      </w:r>
      <w:r w:rsidR="007B5B45">
        <w:rPr>
          <w:i/>
          <w:iCs/>
        </w:rPr>
        <w:t>20</w:t>
      </w:r>
      <w:r w:rsidR="007B5B45" w:rsidRPr="005D4B23">
        <w:t xml:space="preserve"> </w:t>
      </w:r>
      <w:r w:rsidRPr="005D4B23">
        <w:t>(‘Regulation</w:t>
      </w:r>
      <w:r w:rsidR="00D12C28">
        <w:t>s</w:t>
      </w:r>
      <w:r w:rsidRPr="005D4B23">
        <w:t xml:space="preserve">’) </w:t>
      </w:r>
      <w:bookmarkStart w:id="1" w:name="_Hlk17452610"/>
      <w:r w:rsidRPr="005D4B23">
        <w:t xml:space="preserve">amends the </w:t>
      </w:r>
      <w:r w:rsidRPr="00AE2E3E">
        <w:rPr>
          <w:i/>
        </w:rPr>
        <w:t>Patents Regulations 1991</w:t>
      </w:r>
      <w:r w:rsidRPr="005D4B23">
        <w:t xml:space="preserve"> (</w:t>
      </w:r>
      <w:r w:rsidR="00D12C28">
        <w:t>‘</w:t>
      </w:r>
      <w:r w:rsidRPr="005D4B23">
        <w:t>Patents Regulations</w:t>
      </w:r>
      <w:r w:rsidR="00D12C28">
        <w:t>’</w:t>
      </w:r>
      <w:r w:rsidRPr="005D4B23">
        <w:t xml:space="preserve">) </w:t>
      </w:r>
      <w:r w:rsidR="00A83D6E">
        <w:t xml:space="preserve">in line with </w:t>
      </w:r>
      <w:r w:rsidR="0073733E" w:rsidRPr="005D4B23">
        <w:t xml:space="preserve">the provisions of the </w:t>
      </w:r>
      <w:r w:rsidR="00E03C54">
        <w:t xml:space="preserve">Patents Act </w:t>
      </w:r>
      <w:bookmarkStart w:id="2" w:name="_Hlk17454406"/>
      <w:r w:rsidR="0073733E" w:rsidRPr="005D4B23">
        <w:t>as amended by Schedules 1</w:t>
      </w:r>
      <w:r w:rsidR="00817DCF" w:rsidRPr="005D4B23">
        <w:t>, 2,</w:t>
      </w:r>
      <w:r w:rsidR="0073733E" w:rsidRPr="005D4B23">
        <w:t xml:space="preserve"> 4</w:t>
      </w:r>
      <w:r w:rsidR="00817DCF" w:rsidRPr="005D4B23">
        <w:t xml:space="preserve"> and 8</w:t>
      </w:r>
      <w:r w:rsidR="0073733E" w:rsidRPr="005D4B23">
        <w:t xml:space="preserve"> </w:t>
      </w:r>
      <w:bookmarkEnd w:id="2"/>
      <w:r w:rsidR="00206BE8">
        <w:t>to</w:t>
      </w:r>
      <w:r w:rsidR="00206BE8" w:rsidRPr="005D4B23">
        <w:t xml:space="preserve"> </w:t>
      </w:r>
      <w:r w:rsidR="0073733E" w:rsidRPr="005D4B23">
        <w:t xml:space="preserve">the </w:t>
      </w:r>
      <w:bookmarkEnd w:id="1"/>
      <w:r w:rsidR="0073733E" w:rsidRPr="00E03C54">
        <w:rPr>
          <w:i/>
        </w:rPr>
        <w:t xml:space="preserve">Intellectual Property Laws Amendment (Productivity Commission Response Part 2 and Other Measures) </w:t>
      </w:r>
      <w:r w:rsidR="00E03C54" w:rsidRPr="00E03C54">
        <w:rPr>
          <w:i/>
        </w:rPr>
        <w:t xml:space="preserve">Act </w:t>
      </w:r>
      <w:r w:rsidR="007B5B45" w:rsidRPr="00E03C54">
        <w:rPr>
          <w:i/>
        </w:rPr>
        <w:t>20</w:t>
      </w:r>
      <w:r w:rsidR="007B5B45">
        <w:rPr>
          <w:i/>
        </w:rPr>
        <w:t>20</w:t>
      </w:r>
      <w:r w:rsidR="007B5B45" w:rsidRPr="005D4B23">
        <w:t xml:space="preserve"> </w:t>
      </w:r>
      <w:r w:rsidR="0073733E" w:rsidRPr="005D4B23">
        <w:t>(‘</w:t>
      </w:r>
      <w:r w:rsidR="00AC00A6">
        <w:t xml:space="preserve">the </w:t>
      </w:r>
      <w:r w:rsidR="00E03C54">
        <w:t>Act</w:t>
      </w:r>
      <w:r w:rsidR="00E03C54" w:rsidRPr="005D4B23">
        <w:t>’</w:t>
      </w:r>
      <w:r w:rsidR="0073733E" w:rsidRPr="005D4B23">
        <w:t>)</w:t>
      </w:r>
      <w:r w:rsidR="007A5911">
        <w:t xml:space="preserve">. </w:t>
      </w:r>
      <w:r w:rsidR="0073733E" w:rsidRPr="005D4B23">
        <w:t xml:space="preserve"> </w:t>
      </w:r>
    </w:p>
    <w:p w14:paraId="17B77E08" w14:textId="5E763901" w:rsidR="00AC6696" w:rsidRPr="005D4B23" w:rsidRDefault="00373BD6" w:rsidP="00757995">
      <w:r w:rsidRPr="005D4B23">
        <w:t>The various Parts in Schedule 1 to the Regulation</w:t>
      </w:r>
      <w:r w:rsidR="00D12C28">
        <w:t>s</w:t>
      </w:r>
      <w:r w:rsidRPr="005D4B23">
        <w:t xml:space="preserve"> amend the Patents Regulations as follows:</w:t>
      </w:r>
    </w:p>
    <w:p w14:paraId="30F36722" w14:textId="3F4ED9DA" w:rsidR="00817DCF" w:rsidRPr="005D4B23" w:rsidRDefault="00817DCF" w:rsidP="00C44408">
      <w:pPr>
        <w:spacing w:after="0" w:line="276" w:lineRule="auto"/>
      </w:pPr>
      <w:r w:rsidRPr="005D4B23">
        <w:t xml:space="preserve">Part </w:t>
      </w:r>
      <w:r w:rsidR="00E50F74" w:rsidRPr="005D4B23">
        <w:t>1</w:t>
      </w:r>
      <w:r w:rsidRPr="005D4B23">
        <w:t xml:space="preserve"> – Innovation patents</w:t>
      </w:r>
    </w:p>
    <w:p w14:paraId="36C1DAD3" w14:textId="2BB2D6E2" w:rsidR="00A253E3" w:rsidRDefault="00777E0A" w:rsidP="00A253E3">
      <w:pPr>
        <w:pStyle w:val="ListParagraph"/>
        <w:numPr>
          <w:ilvl w:val="0"/>
          <w:numId w:val="31"/>
        </w:numPr>
        <w:spacing w:after="0" w:line="276" w:lineRule="auto"/>
      </w:pPr>
      <w:bookmarkStart w:id="3" w:name="_Hlk17454461"/>
      <w:r w:rsidRPr="005D4B23">
        <w:t xml:space="preserve">makes amendments to the Patents Regulations </w:t>
      </w:r>
      <w:r w:rsidR="0039299C">
        <w:t>to commence the</w:t>
      </w:r>
      <w:r w:rsidR="00E1582E">
        <w:t xml:space="preserve"> </w:t>
      </w:r>
      <w:r w:rsidR="00DA4886">
        <w:t>aboli</w:t>
      </w:r>
      <w:r w:rsidR="00982CBB">
        <w:t>shing</w:t>
      </w:r>
      <w:r w:rsidR="00DA4886">
        <w:t xml:space="preserve"> of </w:t>
      </w:r>
      <w:r w:rsidRPr="005D4B23">
        <w:t>the innovation patent system</w:t>
      </w:r>
      <w:bookmarkEnd w:id="3"/>
      <w:r w:rsidR="006C15CA" w:rsidRPr="005D4B23">
        <w:t>.</w:t>
      </w:r>
    </w:p>
    <w:p w14:paraId="39A92775" w14:textId="77777777" w:rsidR="00A253E3" w:rsidRPr="005D4B23" w:rsidRDefault="00A253E3" w:rsidP="00A253E3">
      <w:pPr>
        <w:pStyle w:val="ListParagraph"/>
        <w:spacing w:after="0" w:line="276" w:lineRule="auto"/>
      </w:pPr>
    </w:p>
    <w:p w14:paraId="44E23CFE" w14:textId="77777777" w:rsidR="00817DCF" w:rsidRPr="005D4B23" w:rsidRDefault="00817DCF" w:rsidP="00A253E3">
      <w:pPr>
        <w:spacing w:after="0" w:line="276" w:lineRule="auto"/>
      </w:pPr>
      <w:r w:rsidRPr="005D4B23">
        <w:t>Part 2 – Crown use</w:t>
      </w:r>
    </w:p>
    <w:p w14:paraId="6B926432" w14:textId="4E67093F" w:rsidR="00817DCF" w:rsidRDefault="00817DCF" w:rsidP="00A253E3">
      <w:pPr>
        <w:pStyle w:val="ListParagraph"/>
        <w:numPr>
          <w:ilvl w:val="0"/>
          <w:numId w:val="18"/>
        </w:numPr>
        <w:spacing w:after="0" w:line="276" w:lineRule="auto"/>
      </w:pPr>
      <w:r w:rsidRPr="005D4B23">
        <w:t xml:space="preserve">makes consequential amendments to the Patents Regulations as a result of </w:t>
      </w:r>
      <w:r w:rsidR="00E9455A">
        <w:t xml:space="preserve">the Act </w:t>
      </w:r>
      <w:r w:rsidRPr="005D4B23">
        <w:t>amending the provisions in the Patents Act for Crown use</w:t>
      </w:r>
      <w:r w:rsidR="006C15CA" w:rsidRPr="005D4B23">
        <w:t>.</w:t>
      </w:r>
    </w:p>
    <w:p w14:paraId="667593AF" w14:textId="77777777" w:rsidR="00A253E3" w:rsidRDefault="00A253E3" w:rsidP="00A253E3">
      <w:pPr>
        <w:pStyle w:val="ListParagraph"/>
        <w:spacing w:after="0" w:line="276" w:lineRule="auto"/>
      </w:pPr>
    </w:p>
    <w:p w14:paraId="5CA7569D" w14:textId="0650136D" w:rsidR="00817DCF" w:rsidRPr="005D4B23" w:rsidRDefault="00817DCF" w:rsidP="00A253E3">
      <w:pPr>
        <w:spacing w:after="0" w:line="276" w:lineRule="auto"/>
      </w:pPr>
      <w:r w:rsidRPr="005D4B23">
        <w:t>Part 3 – C</w:t>
      </w:r>
      <w:r w:rsidR="0037448F" w:rsidRPr="005D4B23">
        <w:t>ompulsory licences</w:t>
      </w:r>
    </w:p>
    <w:p w14:paraId="1AB2A2C6" w14:textId="18F4C471" w:rsidR="00817DCF" w:rsidRDefault="00817DCF" w:rsidP="00A253E3">
      <w:pPr>
        <w:pStyle w:val="ListParagraph"/>
        <w:numPr>
          <w:ilvl w:val="0"/>
          <w:numId w:val="18"/>
        </w:numPr>
        <w:spacing w:after="0" w:line="276" w:lineRule="auto"/>
      </w:pPr>
      <w:r w:rsidRPr="005D4B23">
        <w:t>makes consequential amendment</w:t>
      </w:r>
      <w:r w:rsidR="00274A4B">
        <w:t>s</w:t>
      </w:r>
      <w:r w:rsidRPr="005D4B23">
        <w:t xml:space="preserve"> to the Patents Regulations as a result of </w:t>
      </w:r>
      <w:r w:rsidR="00E9455A">
        <w:t xml:space="preserve">the Act </w:t>
      </w:r>
      <w:r w:rsidRPr="005D4B23">
        <w:t>amending the provisions in the Patents Act for compulsory licensing</w:t>
      </w:r>
      <w:r w:rsidR="006C15CA" w:rsidRPr="005D4B23">
        <w:t>.</w:t>
      </w:r>
    </w:p>
    <w:p w14:paraId="47AF9B88" w14:textId="77777777" w:rsidR="00A253E3" w:rsidRPr="005D4B23" w:rsidRDefault="00A253E3" w:rsidP="00A253E3">
      <w:pPr>
        <w:pStyle w:val="ListParagraph"/>
        <w:spacing w:after="0" w:line="276" w:lineRule="auto"/>
      </w:pPr>
    </w:p>
    <w:p w14:paraId="3633F7D1" w14:textId="7A6A864B" w:rsidR="00373BD6" w:rsidRPr="005D4B23" w:rsidRDefault="00817DCF" w:rsidP="00A253E3">
      <w:pPr>
        <w:spacing w:after="0" w:line="276" w:lineRule="auto"/>
      </w:pPr>
      <w:r w:rsidRPr="005D4B23">
        <w:t>Part 4</w:t>
      </w:r>
      <w:r w:rsidR="00373BD6" w:rsidRPr="005D4B23">
        <w:t xml:space="preserve"> – </w:t>
      </w:r>
      <w:r w:rsidRPr="005D4B23">
        <w:t>Translations</w:t>
      </w:r>
    </w:p>
    <w:p w14:paraId="43EC913F" w14:textId="30C4333E" w:rsidR="00817DCF" w:rsidRDefault="00274A4B" w:rsidP="00A253E3">
      <w:pPr>
        <w:pStyle w:val="ListParagraph"/>
        <w:numPr>
          <w:ilvl w:val="0"/>
          <w:numId w:val="18"/>
        </w:numPr>
        <w:spacing w:after="0" w:line="276" w:lineRule="auto"/>
      </w:pPr>
      <w:r>
        <w:t>r</w:t>
      </w:r>
      <w:r w:rsidR="00817DCF" w:rsidRPr="005D4B23">
        <w:t>emoves</w:t>
      </w:r>
      <w:r>
        <w:t xml:space="preserve"> </w:t>
      </w:r>
      <w:r w:rsidR="00D12C28">
        <w:t xml:space="preserve">a </w:t>
      </w:r>
      <w:r w:rsidR="00817DCF" w:rsidRPr="005D4B23">
        <w:t xml:space="preserve">requirement </w:t>
      </w:r>
      <w:r w:rsidR="00E9455A">
        <w:t>to file</w:t>
      </w:r>
      <w:r w:rsidR="00817DCF" w:rsidRPr="005D4B23">
        <w:t xml:space="preserve"> a certificate of verification for translated documents for patent applications</w:t>
      </w:r>
      <w:r w:rsidR="00D12C28">
        <w:t xml:space="preserve"> </w:t>
      </w:r>
      <w:r w:rsidR="00E9455A">
        <w:t xml:space="preserve">filed </w:t>
      </w:r>
      <w:r w:rsidR="00D12C28">
        <w:t>under section 10 of the Patents Act</w:t>
      </w:r>
      <w:r w:rsidR="006C15CA" w:rsidRPr="005D4B23">
        <w:t>.</w:t>
      </w:r>
    </w:p>
    <w:p w14:paraId="36EE8D05" w14:textId="77777777" w:rsidR="00A253E3" w:rsidRPr="005D4B23" w:rsidRDefault="00A253E3" w:rsidP="00A253E3">
      <w:pPr>
        <w:pStyle w:val="ListParagraph"/>
        <w:spacing w:after="0" w:line="276" w:lineRule="auto"/>
      </w:pPr>
    </w:p>
    <w:p w14:paraId="4350CBB2" w14:textId="44891728" w:rsidR="00817DCF" w:rsidRPr="005D4B23" w:rsidRDefault="00817DCF" w:rsidP="00A253E3">
      <w:pPr>
        <w:spacing w:after="0" w:line="276" w:lineRule="auto"/>
      </w:pPr>
      <w:r w:rsidRPr="005D4B23">
        <w:t xml:space="preserve">Part </w:t>
      </w:r>
      <w:r w:rsidR="00D12C28">
        <w:t>5</w:t>
      </w:r>
      <w:r w:rsidRPr="005D4B23">
        <w:t xml:space="preserve"> – Application, transitional and savings provisions</w:t>
      </w:r>
    </w:p>
    <w:p w14:paraId="78A4BFC5" w14:textId="74D58224" w:rsidR="00A253E3" w:rsidRDefault="00817DCF" w:rsidP="00A253E3">
      <w:pPr>
        <w:pStyle w:val="ListParagraph"/>
        <w:numPr>
          <w:ilvl w:val="0"/>
          <w:numId w:val="30"/>
        </w:numPr>
        <w:spacing w:after="0" w:line="276" w:lineRule="auto"/>
        <w:ind w:left="714" w:hanging="357"/>
      </w:pPr>
      <w:r w:rsidRPr="005D4B23">
        <w:t xml:space="preserve">provides how the </w:t>
      </w:r>
      <w:r w:rsidR="00D12C28">
        <w:t xml:space="preserve">amendments made by the </w:t>
      </w:r>
      <w:r w:rsidRPr="005D4B23">
        <w:t xml:space="preserve">other </w:t>
      </w:r>
      <w:r w:rsidR="00D12C28">
        <w:t>P</w:t>
      </w:r>
      <w:r w:rsidRPr="005D4B23">
        <w:t>arts in the Schedule apply.</w:t>
      </w:r>
    </w:p>
    <w:p w14:paraId="295B9403" w14:textId="77777777" w:rsidR="00A253E3" w:rsidRDefault="00A253E3" w:rsidP="00A253E3">
      <w:pPr>
        <w:pStyle w:val="ListParagraph"/>
        <w:spacing w:after="0" w:line="276" w:lineRule="auto"/>
        <w:ind w:left="714"/>
      </w:pPr>
    </w:p>
    <w:p w14:paraId="5A54BB4A" w14:textId="3B4EE1F5" w:rsidR="00AC6696" w:rsidRPr="005D4B23" w:rsidRDefault="00AC6696" w:rsidP="00A253E3">
      <w:pPr>
        <w:spacing w:line="276" w:lineRule="auto"/>
      </w:pPr>
      <w:r w:rsidRPr="005D4B23">
        <w:t xml:space="preserve">Details of the Regulations are set out in the </w:t>
      </w:r>
      <w:r w:rsidRPr="005D4B23">
        <w:rPr>
          <w:u w:val="single"/>
        </w:rPr>
        <w:t>Attachment</w:t>
      </w:r>
      <w:r w:rsidRPr="005D4B23">
        <w:t>.</w:t>
      </w:r>
    </w:p>
    <w:p w14:paraId="47B571ED" w14:textId="4685B8EE" w:rsidR="00181E7F" w:rsidRPr="00AE1C22" w:rsidRDefault="00181E7F" w:rsidP="00181E7F">
      <w:pPr>
        <w:pStyle w:val="Heading2"/>
      </w:pPr>
      <w:bookmarkStart w:id="4" w:name="_Toc449086864"/>
      <w:r w:rsidRPr="00AE1C22">
        <w:lastRenderedPageBreak/>
        <w:t>Consultation</w:t>
      </w:r>
      <w:bookmarkEnd w:id="4"/>
      <w:r w:rsidRPr="00AE1C22">
        <w:t xml:space="preserve"> undertaken on Regulation</w:t>
      </w:r>
      <w:r w:rsidR="00D12C28">
        <w:t>s</w:t>
      </w:r>
    </w:p>
    <w:p w14:paraId="16337FC9" w14:textId="6F4BFA1A" w:rsidR="0037585D" w:rsidRPr="00AE1C22" w:rsidRDefault="0037585D" w:rsidP="00D12C28">
      <w:bookmarkStart w:id="5" w:name="_Hlk9334688"/>
      <w:r w:rsidRPr="0037585D">
        <w:t xml:space="preserve">The general public, businesses, patents representatives and legal practitioners were consulted on an exposure draft of the Regulations from 16 November 2018 to 21 December 2018. </w:t>
      </w:r>
      <w:bookmarkEnd w:id="5"/>
      <w:r w:rsidRPr="0037585D">
        <w:t>Six non-confidential submissions were received</w:t>
      </w:r>
      <w:r>
        <w:t xml:space="preserve">. </w:t>
      </w:r>
      <w:r w:rsidRPr="0037585D">
        <w:t>No substantive comments were received on the amendments in the Regulations</w:t>
      </w:r>
      <w:r>
        <w:t xml:space="preserve">, but </w:t>
      </w:r>
      <w:r w:rsidRPr="0037585D">
        <w:t>submitters discussed the overall policy intent of changes proposed to be made by the Act</w:t>
      </w:r>
      <w:r>
        <w:t>.</w:t>
      </w:r>
    </w:p>
    <w:p w14:paraId="39F7B06C" w14:textId="31FF2484" w:rsidR="00181E7F" w:rsidRPr="00AE1C22" w:rsidRDefault="00181E7F" w:rsidP="00181E7F">
      <w:pPr>
        <w:pStyle w:val="Heading2"/>
      </w:pPr>
      <w:r w:rsidRPr="00AE1C22">
        <w:t>No Regulation Impact Statement required for the Regulation</w:t>
      </w:r>
      <w:r w:rsidR="00D12C28">
        <w:t>s</w:t>
      </w:r>
      <w:r w:rsidRPr="00AE1C22">
        <w:t xml:space="preserve"> </w:t>
      </w:r>
    </w:p>
    <w:p w14:paraId="6E37EA03" w14:textId="2F577738" w:rsidR="00181E7F" w:rsidRPr="00AE1C22" w:rsidRDefault="00181E7F" w:rsidP="00181E7F">
      <w:r w:rsidRPr="00AE1C22">
        <w:t xml:space="preserve">The Office of Best Practice Regulation (‘OBPR’) has advised that it does not require a Regulation Impact Statement for any of the measures in the Regulation. </w:t>
      </w:r>
      <w:r w:rsidRPr="00762BCC">
        <w:t>The measures in Schedule 1 are exempt as they are of a minor or machinery nature (OBPR reference numbers 23107, 22481,</w:t>
      </w:r>
      <w:r w:rsidR="00577B7A">
        <w:t xml:space="preserve"> </w:t>
      </w:r>
      <w:r w:rsidRPr="00762BCC">
        <w:t>23560 and 23561).</w:t>
      </w:r>
    </w:p>
    <w:p w14:paraId="4D670E7D" w14:textId="77777777" w:rsidR="00D24B2F" w:rsidRPr="00766AFA" w:rsidRDefault="00D24B2F" w:rsidP="00D24B2F">
      <w:pPr>
        <w:rPr>
          <w:b/>
          <w:bCs/>
          <w:u w:val="single"/>
        </w:rPr>
      </w:pPr>
      <w:r>
        <w:rPr>
          <w:b/>
          <w:bCs/>
          <w:u w:val="single"/>
        </w:rPr>
        <w:t>Anticipated authority</w:t>
      </w:r>
    </w:p>
    <w:p w14:paraId="05A3B020" w14:textId="38ADF0C1" w:rsidR="00D24B2F" w:rsidRDefault="00D24B2F" w:rsidP="00D24B2F">
      <w:r>
        <w:t xml:space="preserve">Some amendments made by </w:t>
      </w:r>
      <w:r w:rsidRPr="00766AFA">
        <w:rPr>
          <w:lang w:val="en-US"/>
        </w:rPr>
        <w:t>Parts 1 and 4 of Schedule 1 to the Regulations</w:t>
      </w:r>
      <w:r w:rsidRPr="00766AFA">
        <w:t xml:space="preserve"> depend on amendments </w:t>
      </w:r>
      <w:r w:rsidR="00550067">
        <w:t xml:space="preserve">to the Patents Act </w:t>
      </w:r>
      <w:r w:rsidRPr="00766AFA">
        <w:t>that do not commence until some months after the registration of the Regulations</w:t>
      </w:r>
      <w:r w:rsidRPr="00766AFA">
        <w:rPr>
          <w:lang w:val="en-US"/>
        </w:rPr>
        <w:t xml:space="preserve"> on the </w:t>
      </w:r>
      <w:r w:rsidRPr="00766AFA">
        <w:t>Federal Register of Legislation.</w:t>
      </w:r>
      <w:r>
        <w:t xml:space="preserve"> That is, the following amendments rely on section 4 of the </w:t>
      </w:r>
      <w:r w:rsidRPr="00C04E60">
        <w:rPr>
          <w:i/>
          <w:iCs/>
        </w:rPr>
        <w:t>Acts Interpretation Act 1901</w:t>
      </w:r>
      <w:r w:rsidR="00F02191">
        <w:rPr>
          <w:i/>
          <w:iCs/>
        </w:rPr>
        <w:t xml:space="preserve"> </w:t>
      </w:r>
      <w:r w:rsidR="00F02191">
        <w:t>(“Interpretation Act”)</w:t>
      </w:r>
      <w:r>
        <w:t>:</w:t>
      </w:r>
    </w:p>
    <w:p w14:paraId="73A85F83" w14:textId="20AA5AB0" w:rsidR="00D24B2F" w:rsidRDefault="002B3E64" w:rsidP="002B3E64">
      <w:pPr>
        <w:pStyle w:val="ListParagraph"/>
        <w:numPr>
          <w:ilvl w:val="0"/>
          <w:numId w:val="30"/>
        </w:numPr>
      </w:pPr>
      <w:r>
        <w:t xml:space="preserve">Part 1 of Schedule 1 to the Regulations </w:t>
      </w:r>
      <w:r w:rsidR="00D24B2F">
        <w:t>depend</w:t>
      </w:r>
      <w:r w:rsidR="00550067">
        <w:t>s</w:t>
      </w:r>
      <w:r w:rsidR="00D24B2F">
        <w:t xml:space="preserve"> on </w:t>
      </w:r>
      <w:r w:rsidR="00700CF7">
        <w:t>an</w:t>
      </w:r>
      <w:r w:rsidR="004E0EA2">
        <w:t xml:space="preserve"> amendment that will be made to the Patents Act by </w:t>
      </w:r>
      <w:r>
        <w:t>Part 2 of Schedule 1 to the Act</w:t>
      </w:r>
      <w:r w:rsidR="00550067">
        <w:t>:</w:t>
      </w:r>
      <w:r>
        <w:t xml:space="preserve"> </w:t>
      </w:r>
      <w:r w:rsidR="00550067">
        <w:t>with effect</w:t>
      </w:r>
      <w:r w:rsidR="004E0EA2">
        <w:t xml:space="preserve"> </w:t>
      </w:r>
      <w:r w:rsidR="007372C6">
        <w:t>18 </w:t>
      </w:r>
      <w:r w:rsidRPr="002B3E64">
        <w:t>months after the Act receives the Royal Assent</w:t>
      </w:r>
      <w:r>
        <w:t xml:space="preserve">. </w:t>
      </w:r>
    </w:p>
    <w:p w14:paraId="3AEF11C5" w14:textId="29BAACBE" w:rsidR="004E0EA2" w:rsidRDefault="00550067" w:rsidP="002B3E64">
      <w:pPr>
        <w:pStyle w:val="ListParagraph"/>
        <w:numPr>
          <w:ilvl w:val="0"/>
          <w:numId w:val="30"/>
        </w:numPr>
      </w:pPr>
      <w:r>
        <w:t xml:space="preserve">Part 4 of Schedule 1 to the Regulations </w:t>
      </w:r>
      <w:r w:rsidRPr="00550067">
        <w:t xml:space="preserve">depends on the amendment that will be made to the Patents Act by Schedule </w:t>
      </w:r>
      <w:r>
        <w:t>8</w:t>
      </w:r>
      <w:r w:rsidRPr="00550067">
        <w:t xml:space="preserve"> to the Act: with effect </w:t>
      </w:r>
      <w:r>
        <w:t>6</w:t>
      </w:r>
      <w:r w:rsidRPr="00550067">
        <w:t> months after the Act receives the Royal Assent.</w:t>
      </w:r>
    </w:p>
    <w:p w14:paraId="7C57988C" w14:textId="2428A66F" w:rsidR="00C64A08" w:rsidRPr="005D4B23" w:rsidRDefault="00C64A08" w:rsidP="00B34E79">
      <w:pPr>
        <w:pStyle w:val="Heading2"/>
      </w:pPr>
      <w:r w:rsidRPr="005D4B23">
        <w:t xml:space="preserve">Commencement of the </w:t>
      </w:r>
      <w:r w:rsidR="00A50345" w:rsidRPr="005D4B23">
        <w:t>Regulation</w:t>
      </w:r>
      <w:r w:rsidR="00D12C28">
        <w:t>s</w:t>
      </w:r>
    </w:p>
    <w:p w14:paraId="5457B66A" w14:textId="2E22C61B" w:rsidR="00C4531A" w:rsidRDefault="00E54AF1" w:rsidP="00757995">
      <w:r w:rsidRPr="005D4B23">
        <w:t xml:space="preserve">The commencement arrangements for each of the Parts of Schedule 1 are set out in the commencement table at </w:t>
      </w:r>
      <w:r w:rsidR="00BB3AA5">
        <w:t>s</w:t>
      </w:r>
      <w:r w:rsidR="00BB3AA5" w:rsidRPr="005D4B23">
        <w:t xml:space="preserve">ection </w:t>
      </w:r>
      <w:r w:rsidRPr="005D4B23">
        <w:t xml:space="preserve">2 of the Regulations. </w:t>
      </w:r>
    </w:p>
    <w:p w14:paraId="7DE674AB" w14:textId="2236BADC" w:rsidR="00D24B2F" w:rsidRDefault="00D24B2F" w:rsidP="00757995">
      <w:r w:rsidRPr="00D24B2F">
        <w:t>A</w:t>
      </w:r>
      <w:r w:rsidRPr="00766AFA">
        <w:t>s</w:t>
      </w:r>
      <w:r w:rsidRPr="00D24B2F">
        <w:t xml:space="preserve"> noted above, </w:t>
      </w:r>
      <w:r>
        <w:rPr>
          <w:lang w:val="en-US"/>
        </w:rPr>
        <w:t>some a</w:t>
      </w:r>
      <w:r w:rsidR="00766AFA">
        <w:rPr>
          <w:lang w:val="en-US"/>
        </w:rPr>
        <w:t xml:space="preserve">mendments made by </w:t>
      </w:r>
      <w:r w:rsidR="00206BE8" w:rsidRPr="00206BE8">
        <w:rPr>
          <w:lang w:val="en-US"/>
        </w:rPr>
        <w:t>Part</w:t>
      </w:r>
      <w:r w:rsidR="00206BE8">
        <w:rPr>
          <w:lang w:val="en-US"/>
        </w:rPr>
        <w:t>s</w:t>
      </w:r>
      <w:r w:rsidR="00206BE8" w:rsidRPr="00206BE8">
        <w:rPr>
          <w:lang w:val="en-US"/>
        </w:rPr>
        <w:t xml:space="preserve"> 1 and </w:t>
      </w:r>
      <w:r w:rsidR="00206BE8">
        <w:rPr>
          <w:lang w:val="en-US"/>
        </w:rPr>
        <w:t xml:space="preserve">4 of </w:t>
      </w:r>
      <w:r w:rsidR="00206BE8" w:rsidRPr="00206BE8">
        <w:rPr>
          <w:lang w:val="en-US"/>
        </w:rPr>
        <w:t>Schedule 1</w:t>
      </w:r>
      <w:r w:rsidR="00206BE8">
        <w:rPr>
          <w:lang w:val="en-US"/>
        </w:rPr>
        <w:t xml:space="preserve"> to</w:t>
      </w:r>
      <w:r w:rsidR="00206BE8" w:rsidRPr="00206BE8">
        <w:rPr>
          <w:lang w:val="en-US"/>
        </w:rPr>
        <w:t xml:space="preserve"> the Regulations</w:t>
      </w:r>
      <w:r w:rsidR="004F2A42">
        <w:t xml:space="preserve"> </w:t>
      </w:r>
      <w:r w:rsidR="003D2EC1">
        <w:t>depend on amendments made by parts of the Act</w:t>
      </w:r>
      <w:r w:rsidR="00EF12A7">
        <w:t xml:space="preserve"> </w:t>
      </w:r>
      <w:r w:rsidR="003D2EC1">
        <w:t xml:space="preserve">that </w:t>
      </w:r>
      <w:r w:rsidR="009A5E3D">
        <w:t>do</w:t>
      </w:r>
      <w:r w:rsidR="003D2EC1">
        <w:t xml:space="preserve"> not commence until </w:t>
      </w:r>
      <w:r w:rsidR="0084299A">
        <w:t>some</w:t>
      </w:r>
      <w:r w:rsidR="003D2EC1">
        <w:t xml:space="preserve"> months after </w:t>
      </w:r>
      <w:r w:rsidR="003D2EC1" w:rsidRPr="003D2EC1">
        <w:t>the registration of the Regulations</w:t>
      </w:r>
      <w:r w:rsidR="003D2EC1" w:rsidRPr="003D2EC1">
        <w:rPr>
          <w:lang w:val="en-US"/>
        </w:rPr>
        <w:t xml:space="preserve"> on the </w:t>
      </w:r>
      <w:r w:rsidR="003D2EC1" w:rsidRPr="003D2EC1">
        <w:t>Federal Register of Legislation</w:t>
      </w:r>
      <w:r w:rsidR="003D2EC1">
        <w:t xml:space="preserve">. </w:t>
      </w:r>
      <w:r w:rsidR="00F02191">
        <w:t>Accordingly, for consistency with subsection 4(5) of the Interpretation Act</w:t>
      </w:r>
      <w:r>
        <w:t>:</w:t>
      </w:r>
    </w:p>
    <w:p w14:paraId="3A011DBB" w14:textId="3A6D7315" w:rsidR="00D24B2F" w:rsidRDefault="003D2EC1" w:rsidP="00D24B2F">
      <w:pPr>
        <w:pStyle w:val="ListParagraph"/>
        <w:numPr>
          <w:ilvl w:val="0"/>
          <w:numId w:val="39"/>
        </w:numPr>
      </w:pPr>
      <w:bookmarkStart w:id="6" w:name="_Hlk17465510"/>
      <w:r>
        <w:t xml:space="preserve">Part 1 of </w:t>
      </w:r>
      <w:r w:rsidR="00206BE8" w:rsidRPr="00206BE8">
        <w:t>Schedule</w:t>
      </w:r>
      <w:r w:rsidR="00206BE8">
        <w:t> </w:t>
      </w:r>
      <w:r w:rsidR="00206BE8" w:rsidRPr="00206BE8">
        <w:t>1</w:t>
      </w:r>
      <w:r w:rsidR="00206BE8">
        <w:t xml:space="preserve"> to </w:t>
      </w:r>
      <w:r>
        <w:t>the Regulations commence</w:t>
      </w:r>
      <w:r w:rsidR="00226346">
        <w:t>s</w:t>
      </w:r>
      <w:r>
        <w:t xml:space="preserve"> immediately after </w:t>
      </w:r>
      <w:r w:rsidR="00226346">
        <w:t>Part 2 of</w:t>
      </w:r>
      <w:r>
        <w:t xml:space="preserve"> </w:t>
      </w:r>
      <w:r w:rsidR="00206BE8" w:rsidRPr="00206BE8">
        <w:t>Schedule 1</w:t>
      </w:r>
      <w:r w:rsidR="00206BE8">
        <w:t xml:space="preserve"> to </w:t>
      </w:r>
      <w:r>
        <w:t>the Act</w:t>
      </w:r>
      <w:r w:rsidR="001F22E5">
        <w:t xml:space="preserve"> (</w:t>
      </w:r>
      <w:r w:rsidR="007A5911">
        <w:t>26</w:t>
      </w:r>
      <w:r w:rsidR="001F22E5">
        <w:t xml:space="preserve"> August 2021)</w:t>
      </w:r>
      <w:r w:rsidR="0084299A">
        <w:t>.</w:t>
      </w:r>
    </w:p>
    <w:p w14:paraId="0BDED4AA" w14:textId="57A30528" w:rsidR="00D24B2F" w:rsidRDefault="003D2EC1" w:rsidP="00D24B2F">
      <w:pPr>
        <w:pStyle w:val="ListParagraph"/>
        <w:numPr>
          <w:ilvl w:val="0"/>
          <w:numId w:val="39"/>
        </w:numPr>
      </w:pPr>
      <w:r>
        <w:t xml:space="preserve">Part 4 of </w:t>
      </w:r>
      <w:r w:rsidR="00206BE8" w:rsidRPr="00206BE8">
        <w:t>Schedule 1</w:t>
      </w:r>
      <w:r w:rsidR="00206BE8">
        <w:t xml:space="preserve"> to </w:t>
      </w:r>
      <w:r>
        <w:t>the Regulations commence</w:t>
      </w:r>
      <w:r w:rsidR="00226346">
        <w:t>s</w:t>
      </w:r>
      <w:r>
        <w:t xml:space="preserve"> immediately after Schedule 8 to the Act</w:t>
      </w:r>
      <w:r w:rsidR="001F22E5">
        <w:t xml:space="preserve"> (</w:t>
      </w:r>
      <w:r w:rsidR="007A5911">
        <w:t>26</w:t>
      </w:r>
      <w:r w:rsidR="001F22E5">
        <w:t xml:space="preserve"> August 2020)</w:t>
      </w:r>
      <w:r>
        <w:t xml:space="preserve">. </w:t>
      </w:r>
    </w:p>
    <w:bookmarkEnd w:id="6"/>
    <w:p w14:paraId="04D7299E" w14:textId="4D0B3B20" w:rsidR="00E54AF1" w:rsidRPr="009A5E3D" w:rsidRDefault="00314D99" w:rsidP="00757995">
      <w:r>
        <w:t>Th</w:t>
      </w:r>
      <w:r w:rsidR="00B4060D">
        <w:t xml:space="preserve">ese delayed commencements give </w:t>
      </w:r>
      <w:r w:rsidR="009A5E3D" w:rsidRPr="009A5E3D">
        <w:t>users of the IP system</w:t>
      </w:r>
      <w:r w:rsidR="00B4060D">
        <w:t xml:space="preserve"> </w:t>
      </w:r>
      <w:r w:rsidR="009A5E3D">
        <w:t>enough time to consider how the changes will affect their applications, and to plan what they must do (e.g. filing an</w:t>
      </w:r>
      <w:r w:rsidR="00340A72">
        <w:t>y</w:t>
      </w:r>
      <w:r w:rsidR="009A5E3D">
        <w:t xml:space="preserve"> innovation patent application</w:t>
      </w:r>
      <w:r w:rsidR="00340A72">
        <w:t>s they require,</w:t>
      </w:r>
      <w:r w:rsidR="009A5E3D">
        <w:t xml:space="preserve"> </w:t>
      </w:r>
      <w:r w:rsidR="00924B05">
        <w:t>while it is still possible to do so)</w:t>
      </w:r>
      <w:r w:rsidR="009A5E3D">
        <w:t>.</w:t>
      </w:r>
    </w:p>
    <w:p w14:paraId="0866B3A4" w14:textId="46E07CAD" w:rsidR="00766AFA" w:rsidRDefault="002E0A2E" w:rsidP="00757995">
      <w:r>
        <w:rPr>
          <w:lang w:val="en-US"/>
        </w:rPr>
        <w:t xml:space="preserve">The changes made by Parts 2, 3, and </w:t>
      </w:r>
      <w:r w:rsidR="00DD150D">
        <w:rPr>
          <w:lang w:val="en-US"/>
        </w:rPr>
        <w:t>5</w:t>
      </w:r>
      <w:r w:rsidR="00817DCF" w:rsidRPr="005D4B23">
        <w:rPr>
          <w:lang w:val="en-US"/>
        </w:rPr>
        <w:t xml:space="preserve"> of </w:t>
      </w:r>
      <w:r w:rsidR="00E9455A" w:rsidRPr="00E9455A">
        <w:rPr>
          <w:lang w:val="en-US"/>
        </w:rPr>
        <w:t>Schedule 1</w:t>
      </w:r>
      <w:r w:rsidR="00E9455A">
        <w:rPr>
          <w:lang w:val="en-US"/>
        </w:rPr>
        <w:t xml:space="preserve"> to </w:t>
      </w:r>
      <w:r w:rsidR="001531B1" w:rsidRPr="005D4B23">
        <w:rPr>
          <w:lang w:val="en-US"/>
        </w:rPr>
        <w:t xml:space="preserve">the </w:t>
      </w:r>
      <w:r w:rsidR="00D12C28">
        <w:rPr>
          <w:lang w:val="en-US"/>
        </w:rPr>
        <w:t>R</w:t>
      </w:r>
      <w:r w:rsidR="001531B1" w:rsidRPr="005D4B23">
        <w:rPr>
          <w:lang w:val="en-US"/>
        </w:rPr>
        <w:t>egulation</w:t>
      </w:r>
      <w:r w:rsidR="00D12C28">
        <w:rPr>
          <w:lang w:val="en-US"/>
        </w:rPr>
        <w:t>s</w:t>
      </w:r>
      <w:r w:rsidR="001531B1" w:rsidRPr="005D4B23">
        <w:rPr>
          <w:lang w:val="en-US"/>
        </w:rPr>
        <w:t xml:space="preserve"> </w:t>
      </w:r>
      <w:r w:rsidR="00E54AF1" w:rsidRPr="005D4B23">
        <w:t xml:space="preserve">do not require any prior planning </w:t>
      </w:r>
      <w:r w:rsidR="00D12C28">
        <w:t>by</w:t>
      </w:r>
      <w:r w:rsidR="00E54AF1" w:rsidRPr="005D4B23">
        <w:t xml:space="preserve"> users of the IP system (and do not need prior notice of the start date of these changes). </w:t>
      </w:r>
      <w:r>
        <w:t xml:space="preserve">These changes </w:t>
      </w:r>
      <w:r w:rsidR="001531B1" w:rsidRPr="005D4B23">
        <w:rPr>
          <w:lang w:val="en-US"/>
        </w:rPr>
        <w:t xml:space="preserve">commence </w:t>
      </w:r>
      <w:r w:rsidR="00817DCF" w:rsidRPr="005D4B23">
        <w:rPr>
          <w:lang w:val="en-US"/>
        </w:rPr>
        <w:t xml:space="preserve">on </w:t>
      </w:r>
      <w:r w:rsidR="00817DCF" w:rsidRPr="005D4B23">
        <w:t>the day after the registration of the Regulations</w:t>
      </w:r>
      <w:r w:rsidR="00817DCF" w:rsidRPr="005D4B23">
        <w:rPr>
          <w:lang w:val="en-US"/>
        </w:rPr>
        <w:t xml:space="preserve"> </w:t>
      </w:r>
      <w:r w:rsidR="00E54AF1" w:rsidRPr="005D4B23">
        <w:rPr>
          <w:lang w:val="en-US"/>
        </w:rPr>
        <w:t xml:space="preserve">on the </w:t>
      </w:r>
      <w:r w:rsidR="00E54AF1" w:rsidRPr="005D4B23">
        <w:t>Federal Register of Legisla</w:t>
      </w:r>
      <w:r w:rsidR="00F16D9F" w:rsidRPr="005D4B23">
        <w:t>tion</w:t>
      </w:r>
      <w:r w:rsidR="00584FD7" w:rsidRPr="005D4B23">
        <w:t>.</w:t>
      </w:r>
    </w:p>
    <w:p w14:paraId="14B9A708" w14:textId="72282029" w:rsidR="00CB15B2" w:rsidRPr="00D12C28" w:rsidRDefault="00CB15B2" w:rsidP="00757995">
      <w:pPr>
        <w:rPr>
          <w:lang w:val="en-US"/>
        </w:rPr>
      </w:pPr>
      <w:r w:rsidRPr="005D4B23">
        <w:br w:type="page"/>
      </w:r>
    </w:p>
    <w:p w14:paraId="31499D86" w14:textId="77777777" w:rsidR="007C3F3B" w:rsidRPr="005D4B23" w:rsidRDefault="00602F39" w:rsidP="00757995">
      <w:pPr>
        <w:pStyle w:val="Heading2"/>
      </w:pPr>
      <w:r w:rsidRPr="005D4B23">
        <w:lastRenderedPageBreak/>
        <w:t>ATTACHMENT</w:t>
      </w:r>
    </w:p>
    <w:p w14:paraId="538CCC14" w14:textId="12C9E442" w:rsidR="00E54AF1" w:rsidRPr="005D4B23" w:rsidRDefault="00E54AF1" w:rsidP="00B34E79">
      <w:pPr>
        <w:pStyle w:val="Heading3"/>
      </w:pPr>
      <w:r w:rsidRPr="005D4B23">
        <w:t xml:space="preserve">Details of the Intellectual Property Laws Amendment (Productivity Commission Response Part 2 and Other Measures) Regulations </w:t>
      </w:r>
      <w:r w:rsidR="007B5B45" w:rsidRPr="005D4B23">
        <w:t>20</w:t>
      </w:r>
      <w:r w:rsidR="007B5B45">
        <w:t>20</w:t>
      </w:r>
    </w:p>
    <w:p w14:paraId="5B7E04FD" w14:textId="77777777" w:rsidR="00E54AF1" w:rsidRPr="005D4B23" w:rsidRDefault="00E54AF1" w:rsidP="00B34E79">
      <w:pPr>
        <w:pStyle w:val="Heading5"/>
      </w:pPr>
      <w:bookmarkStart w:id="7" w:name="_Hlk17466146"/>
      <w:r w:rsidRPr="005D4B23">
        <w:t>Section 1 – Name</w:t>
      </w:r>
    </w:p>
    <w:p w14:paraId="0C924311" w14:textId="7E3C2945" w:rsidR="00E54AF1" w:rsidRPr="005D4B23" w:rsidRDefault="00E54AF1" w:rsidP="00757995">
      <w:r w:rsidRPr="005D4B23">
        <w:t xml:space="preserve">This section </w:t>
      </w:r>
      <w:r w:rsidR="00E9455A">
        <w:t xml:space="preserve">identifies the instrument as </w:t>
      </w:r>
      <w:r w:rsidRPr="005D4B23">
        <w:t xml:space="preserve">the </w:t>
      </w:r>
      <w:r w:rsidRPr="00453983">
        <w:rPr>
          <w:i/>
          <w:iCs/>
        </w:rPr>
        <w:t xml:space="preserve">Intellectual Property Laws Amendment (Productivity Commission Response Part 2 and </w:t>
      </w:r>
      <w:r w:rsidR="00EA34A6" w:rsidRPr="00453983">
        <w:rPr>
          <w:i/>
          <w:iCs/>
        </w:rPr>
        <w:t xml:space="preserve">Other Measures) Regulations </w:t>
      </w:r>
      <w:r w:rsidR="007B5B45" w:rsidRPr="00453983">
        <w:rPr>
          <w:i/>
          <w:iCs/>
        </w:rPr>
        <w:t>20</w:t>
      </w:r>
      <w:r w:rsidR="007B5B45">
        <w:rPr>
          <w:i/>
          <w:iCs/>
        </w:rPr>
        <w:t>20</w:t>
      </w:r>
      <w:r w:rsidRPr="005D4B23">
        <w:t>.</w:t>
      </w:r>
    </w:p>
    <w:p w14:paraId="62239EE4" w14:textId="77777777" w:rsidR="00E54AF1" w:rsidRPr="005D4B23" w:rsidRDefault="00E54AF1" w:rsidP="00B34E79">
      <w:pPr>
        <w:pStyle w:val="Heading5"/>
      </w:pPr>
      <w:r w:rsidRPr="005D4B23">
        <w:t>Section 2 – Commencement</w:t>
      </w:r>
    </w:p>
    <w:p w14:paraId="26338BE2" w14:textId="532104C5" w:rsidR="00E54AF1" w:rsidRPr="005D4B23" w:rsidRDefault="00D657E9" w:rsidP="00757995">
      <w:r w:rsidRPr="00D657E9">
        <w:t xml:space="preserve">This section provides that the commencement of several </w:t>
      </w:r>
      <w:r>
        <w:t>Parts</w:t>
      </w:r>
      <w:r w:rsidRPr="00D657E9">
        <w:t xml:space="preserve"> in Schedule 1 to the Regulations </w:t>
      </w:r>
      <w:r>
        <w:t xml:space="preserve">is tied to the commencement of </w:t>
      </w:r>
      <w:r w:rsidR="00B67F2E">
        <w:t xml:space="preserve">divisions </w:t>
      </w:r>
      <w:r>
        <w:t>of the Act that deal with the same subject matter</w:t>
      </w:r>
      <w:r w:rsidRPr="00D657E9">
        <w:t xml:space="preserve">. </w:t>
      </w:r>
    </w:p>
    <w:p w14:paraId="2227733D" w14:textId="391EFE0C" w:rsidR="00DB76E8" w:rsidRDefault="001C35C3" w:rsidP="00757995">
      <w:r w:rsidRPr="005D4B23">
        <w:t>Part</w:t>
      </w:r>
      <w:r w:rsidR="00725A53" w:rsidRPr="005D4B23">
        <w:t xml:space="preserve"> </w:t>
      </w:r>
      <w:r w:rsidR="00DB76E8">
        <w:t>2</w:t>
      </w:r>
      <w:r w:rsidR="004354F3" w:rsidRPr="005D4B23">
        <w:t xml:space="preserve"> </w:t>
      </w:r>
      <w:r w:rsidRPr="005D4B23">
        <w:t xml:space="preserve">of </w:t>
      </w:r>
      <w:r w:rsidR="00D657E9" w:rsidRPr="00D657E9">
        <w:t xml:space="preserve">Schedule </w:t>
      </w:r>
      <w:r w:rsidR="00D657E9">
        <w:t xml:space="preserve">1 to </w:t>
      </w:r>
      <w:r w:rsidR="00E54AF1" w:rsidRPr="005D4B23">
        <w:t xml:space="preserve">the </w:t>
      </w:r>
      <w:r w:rsidR="00AC00A6">
        <w:t>Act</w:t>
      </w:r>
      <w:r w:rsidR="00D657E9" w:rsidRPr="00D657E9">
        <w:t>, relating to innovation patents,</w:t>
      </w:r>
      <w:r w:rsidR="00E54AF1" w:rsidRPr="005D4B23">
        <w:t xml:space="preserve"> commence</w:t>
      </w:r>
      <w:r w:rsidR="00725A53" w:rsidRPr="005D4B23">
        <w:t>s</w:t>
      </w:r>
      <w:r w:rsidR="00E54AF1" w:rsidRPr="005D4B23">
        <w:t xml:space="preserve"> the day after the end of the period </w:t>
      </w:r>
      <w:r w:rsidR="00924B05">
        <w:t xml:space="preserve">of </w:t>
      </w:r>
      <w:r w:rsidR="007372C6">
        <w:t>18 </w:t>
      </w:r>
      <w:r w:rsidR="00E54AF1" w:rsidRPr="005D4B23">
        <w:t xml:space="preserve">months beginning on the day </w:t>
      </w:r>
      <w:r w:rsidR="00924B05">
        <w:t>the Act</w:t>
      </w:r>
      <w:r w:rsidR="00924B05" w:rsidRPr="005D4B23">
        <w:t xml:space="preserve"> </w:t>
      </w:r>
      <w:r w:rsidR="00E54AF1" w:rsidRPr="005D4B23">
        <w:t xml:space="preserve">receives the Royal Assent. </w:t>
      </w:r>
      <w:r w:rsidR="00DB76E8">
        <w:t>Accordingly, Part 1</w:t>
      </w:r>
      <w:r w:rsidRPr="005D4B23">
        <w:t xml:space="preserve"> of </w:t>
      </w:r>
      <w:r w:rsidR="00206BE8" w:rsidRPr="00206BE8">
        <w:t>Schedule 1</w:t>
      </w:r>
      <w:r w:rsidR="00206BE8">
        <w:t xml:space="preserve"> to </w:t>
      </w:r>
      <w:r w:rsidR="00E54AF1" w:rsidRPr="005D4B23">
        <w:t>th</w:t>
      </w:r>
      <w:r w:rsidR="00EA34A6" w:rsidRPr="005D4B23">
        <w:t>e</w:t>
      </w:r>
      <w:r w:rsidR="00E54AF1" w:rsidRPr="005D4B23">
        <w:t xml:space="preserve"> Regulation</w:t>
      </w:r>
      <w:r w:rsidR="00DD150D">
        <w:t>s</w:t>
      </w:r>
      <w:r w:rsidR="00340A72" w:rsidRPr="00340A72">
        <w:t xml:space="preserve"> </w:t>
      </w:r>
      <w:r w:rsidR="00B67F2E" w:rsidRPr="00B67F2E">
        <w:t xml:space="preserve">will commence </w:t>
      </w:r>
      <w:r w:rsidR="00340A72" w:rsidRPr="00340A72">
        <w:t>immediately after Part 2 of</w:t>
      </w:r>
      <w:r w:rsidR="00340A72">
        <w:t xml:space="preserve"> </w:t>
      </w:r>
      <w:r w:rsidR="00206BE8" w:rsidRPr="00340A72">
        <w:t>Schedule 1</w:t>
      </w:r>
      <w:r w:rsidR="00206BE8">
        <w:t xml:space="preserve"> to </w:t>
      </w:r>
      <w:r w:rsidR="00340A72">
        <w:t>the Act</w:t>
      </w:r>
      <w:r w:rsidR="00635E5A">
        <w:t xml:space="preserve"> </w:t>
      </w:r>
      <w:r w:rsidR="00635E5A" w:rsidRPr="00635E5A">
        <w:t>(</w:t>
      </w:r>
      <w:r w:rsidR="007A5911">
        <w:t>26</w:t>
      </w:r>
      <w:r w:rsidR="00635E5A" w:rsidRPr="00635E5A">
        <w:t xml:space="preserve"> August 2021)</w:t>
      </w:r>
      <w:r w:rsidR="00DB76E8">
        <w:t xml:space="preserve">. </w:t>
      </w:r>
    </w:p>
    <w:p w14:paraId="7556C853" w14:textId="70945FC2" w:rsidR="001C35C3" w:rsidRPr="005D4B23" w:rsidRDefault="001C35C3" w:rsidP="00757995">
      <w:r w:rsidRPr="005D4B23">
        <w:t xml:space="preserve">Schedule 8 </w:t>
      </w:r>
      <w:r w:rsidR="006E08C5">
        <w:t xml:space="preserve">to </w:t>
      </w:r>
      <w:r w:rsidRPr="005D4B23">
        <w:t xml:space="preserve">the </w:t>
      </w:r>
      <w:r w:rsidR="00AC00A6">
        <w:t>Act</w:t>
      </w:r>
      <w:r w:rsidR="00D657E9">
        <w:t xml:space="preserve">, </w:t>
      </w:r>
      <w:r w:rsidR="00D657E9" w:rsidRPr="00D657E9">
        <w:t>relating to certificates of verification for patent documents,</w:t>
      </w:r>
      <w:r w:rsidRPr="005D4B23">
        <w:t xml:space="preserve"> commences the day after the end of the period </w:t>
      </w:r>
      <w:r w:rsidR="00924B05">
        <w:t xml:space="preserve">of </w:t>
      </w:r>
      <w:r w:rsidRPr="005D4B23">
        <w:t xml:space="preserve">6 months beginning on the day </w:t>
      </w:r>
      <w:r w:rsidR="00924B05">
        <w:t xml:space="preserve">the Act </w:t>
      </w:r>
      <w:r w:rsidRPr="005D4B23">
        <w:t xml:space="preserve">receives the Royal Assent. </w:t>
      </w:r>
      <w:r w:rsidR="00B55AE4">
        <w:t>Accordingly,</w:t>
      </w:r>
      <w:r w:rsidR="00B55AE4" w:rsidRPr="00B55AE4">
        <w:t xml:space="preserve"> </w:t>
      </w:r>
      <w:r w:rsidR="00B55AE4">
        <w:t>Part 4</w:t>
      </w:r>
      <w:r w:rsidR="00B55AE4" w:rsidRPr="005D4B23">
        <w:t xml:space="preserve"> of </w:t>
      </w:r>
      <w:r w:rsidR="00206BE8" w:rsidRPr="00206BE8">
        <w:t>Schedule 1</w:t>
      </w:r>
      <w:r w:rsidR="00206BE8">
        <w:t xml:space="preserve"> to </w:t>
      </w:r>
      <w:r w:rsidR="00B55AE4" w:rsidRPr="005D4B23">
        <w:t>the Regulation</w:t>
      </w:r>
      <w:r w:rsidR="00DD150D">
        <w:t>s</w:t>
      </w:r>
      <w:r w:rsidR="00340A72" w:rsidRPr="00340A72">
        <w:t xml:space="preserve"> </w:t>
      </w:r>
      <w:r w:rsidR="00D657E9" w:rsidRPr="00D657E9">
        <w:t xml:space="preserve">will commence </w:t>
      </w:r>
      <w:r w:rsidR="00340A72" w:rsidRPr="00340A72">
        <w:t xml:space="preserve">immediately after </w:t>
      </w:r>
      <w:r w:rsidR="00340A72">
        <w:t>Schedule 8 to the Act</w:t>
      </w:r>
      <w:r w:rsidR="00635E5A">
        <w:t xml:space="preserve"> </w:t>
      </w:r>
      <w:r w:rsidR="00635E5A" w:rsidRPr="00635E5A">
        <w:t>(</w:t>
      </w:r>
      <w:r w:rsidR="007A5911">
        <w:t>26</w:t>
      </w:r>
      <w:r w:rsidR="00635E5A" w:rsidRPr="00635E5A">
        <w:t xml:space="preserve"> August 2020)</w:t>
      </w:r>
      <w:r w:rsidR="00B55AE4">
        <w:t>.</w:t>
      </w:r>
    </w:p>
    <w:p w14:paraId="45CABF8B" w14:textId="5B7A1519" w:rsidR="00E54AF1" w:rsidRPr="005D4B23" w:rsidRDefault="00E54AF1" w:rsidP="00757995">
      <w:r w:rsidRPr="005D4B23">
        <w:t>The remaining provisions</w:t>
      </w:r>
      <w:r w:rsidR="001C35C3" w:rsidRPr="005D4B23">
        <w:t xml:space="preserve"> in Schedule 1 </w:t>
      </w:r>
      <w:r w:rsidR="00206BE8">
        <w:t>to</w:t>
      </w:r>
      <w:r w:rsidR="00206BE8" w:rsidRPr="005D4B23">
        <w:t xml:space="preserve"> </w:t>
      </w:r>
      <w:r w:rsidR="001C35C3" w:rsidRPr="005D4B23">
        <w:t>the Regulation</w:t>
      </w:r>
      <w:r w:rsidR="00DD150D">
        <w:t>s</w:t>
      </w:r>
      <w:r w:rsidRPr="005D4B23">
        <w:t xml:space="preserve"> commence the day after the Regulation</w:t>
      </w:r>
      <w:r w:rsidR="00DD150D">
        <w:t>s</w:t>
      </w:r>
      <w:r w:rsidRPr="005D4B23">
        <w:t xml:space="preserve"> </w:t>
      </w:r>
      <w:r w:rsidR="00DD150D">
        <w:t>are</w:t>
      </w:r>
      <w:r w:rsidRPr="005D4B23">
        <w:t xml:space="preserve"> registered</w:t>
      </w:r>
      <w:r w:rsidR="007F35BD">
        <w:t xml:space="preserve"> on the Federal Register of Legislation</w:t>
      </w:r>
      <w:r w:rsidRPr="005D4B23">
        <w:t>. These provisions are</w:t>
      </w:r>
      <w:r w:rsidR="00206BE8">
        <w:t xml:space="preserve"> in</w:t>
      </w:r>
      <w:r w:rsidRPr="005D4B23">
        <w:t>:</w:t>
      </w:r>
    </w:p>
    <w:p w14:paraId="15F6BDCD" w14:textId="1B25C7BE" w:rsidR="001C35C3" w:rsidRPr="005D4B23" w:rsidRDefault="001C35C3" w:rsidP="00757995">
      <w:pPr>
        <w:pStyle w:val="ListParagraph"/>
        <w:numPr>
          <w:ilvl w:val="0"/>
          <w:numId w:val="32"/>
        </w:numPr>
        <w:rPr>
          <w:lang w:val="en-US"/>
        </w:rPr>
      </w:pPr>
      <w:r w:rsidRPr="005D4B23">
        <w:rPr>
          <w:lang w:val="en-US"/>
        </w:rPr>
        <w:t xml:space="preserve">Part 2, relating to </w:t>
      </w:r>
      <w:r w:rsidR="004354F3">
        <w:rPr>
          <w:lang w:val="en-US"/>
        </w:rPr>
        <w:t>the</w:t>
      </w:r>
      <w:r w:rsidRPr="005D4B23">
        <w:rPr>
          <w:lang w:val="en-US"/>
        </w:rPr>
        <w:t xml:space="preserve"> Crown use of patents</w:t>
      </w:r>
      <w:r w:rsidR="00EC3C3E">
        <w:rPr>
          <w:lang w:val="en-US"/>
        </w:rPr>
        <w:t>;</w:t>
      </w:r>
    </w:p>
    <w:p w14:paraId="35DC1001" w14:textId="568DF66D" w:rsidR="001C35C3" w:rsidRPr="005D4B23" w:rsidRDefault="001C35C3" w:rsidP="00757995">
      <w:pPr>
        <w:pStyle w:val="ListParagraph"/>
        <w:numPr>
          <w:ilvl w:val="0"/>
          <w:numId w:val="32"/>
        </w:numPr>
        <w:rPr>
          <w:lang w:val="en-US"/>
        </w:rPr>
      </w:pPr>
      <w:r w:rsidRPr="005D4B23">
        <w:rPr>
          <w:lang w:val="en-US"/>
        </w:rPr>
        <w:t xml:space="preserve">Part 3, relating to compulsory </w:t>
      </w:r>
      <w:r w:rsidR="004354F3">
        <w:rPr>
          <w:lang w:val="en-US"/>
        </w:rPr>
        <w:t>licensing of patents;</w:t>
      </w:r>
    </w:p>
    <w:p w14:paraId="4FD7A7BB" w14:textId="6C4A6B50" w:rsidR="001C35C3" w:rsidRPr="005D4B23" w:rsidRDefault="001C35C3" w:rsidP="00757995">
      <w:pPr>
        <w:pStyle w:val="ListParagraph"/>
        <w:numPr>
          <w:ilvl w:val="0"/>
          <w:numId w:val="32"/>
        </w:numPr>
        <w:rPr>
          <w:lang w:val="en-US"/>
        </w:rPr>
      </w:pPr>
      <w:r w:rsidRPr="005D4B23">
        <w:rPr>
          <w:noProof/>
        </w:rPr>
        <w:t xml:space="preserve">Part </w:t>
      </w:r>
      <w:r w:rsidR="00D12C28">
        <w:rPr>
          <w:noProof/>
        </w:rPr>
        <w:t>5</w:t>
      </w:r>
      <w:r w:rsidR="004354F3">
        <w:rPr>
          <w:noProof/>
        </w:rPr>
        <w:t>,</w:t>
      </w:r>
      <w:r w:rsidRPr="005D4B23">
        <w:rPr>
          <w:noProof/>
        </w:rPr>
        <w:t xml:space="preserve"> relating to application, transitional and savings provisions. </w:t>
      </w:r>
    </w:p>
    <w:p w14:paraId="75C79FC3" w14:textId="77777777" w:rsidR="00E54AF1" w:rsidRPr="005D4B23" w:rsidRDefault="00E54AF1" w:rsidP="00B34E79">
      <w:pPr>
        <w:pStyle w:val="Heading5"/>
      </w:pPr>
      <w:r w:rsidRPr="005D4B23">
        <w:t>Section 3 – Authority</w:t>
      </w:r>
    </w:p>
    <w:p w14:paraId="0648EC50" w14:textId="4DBCE1DE" w:rsidR="00E54AF1" w:rsidRPr="005D4B23" w:rsidRDefault="00E54AF1" w:rsidP="00757995">
      <w:r w:rsidRPr="005D4B23">
        <w:t xml:space="preserve">This section provides that the </w:t>
      </w:r>
      <w:r w:rsidR="00E9455A">
        <w:t xml:space="preserve">instrument </w:t>
      </w:r>
      <w:r w:rsidRPr="005D4B23">
        <w:t xml:space="preserve">is made under the </w:t>
      </w:r>
      <w:r w:rsidRPr="005D4B23">
        <w:rPr>
          <w:i/>
        </w:rPr>
        <w:t>Patents Act 1990</w:t>
      </w:r>
      <w:r w:rsidR="001C35C3" w:rsidRPr="005D4B23">
        <w:t>.</w:t>
      </w:r>
    </w:p>
    <w:p w14:paraId="369E5EE7" w14:textId="77777777" w:rsidR="00E54AF1" w:rsidRPr="005D4B23" w:rsidRDefault="00E54AF1" w:rsidP="00B34E79">
      <w:pPr>
        <w:pStyle w:val="Heading5"/>
      </w:pPr>
      <w:r w:rsidRPr="005D4B23">
        <w:t>Section 4 – Schedules</w:t>
      </w:r>
    </w:p>
    <w:p w14:paraId="74AB9357" w14:textId="77777777" w:rsidR="00E54AF1" w:rsidRPr="005D4B23" w:rsidRDefault="00E54AF1" w:rsidP="00757995">
      <w:r w:rsidRPr="005D4B23">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1646AF08" w14:textId="77777777" w:rsidR="00EA34A6" w:rsidRPr="005D4B23" w:rsidRDefault="00EA34A6" w:rsidP="00B34E79">
      <w:pPr>
        <w:rPr>
          <w:u w:val="single"/>
        </w:rPr>
      </w:pPr>
      <w:r w:rsidRPr="005D4B23">
        <w:br w:type="page"/>
      </w:r>
    </w:p>
    <w:p w14:paraId="526991EC" w14:textId="7FE88517" w:rsidR="009403CF" w:rsidRPr="005D4B23" w:rsidRDefault="009403CF" w:rsidP="00B34E79">
      <w:pPr>
        <w:pStyle w:val="Heading2"/>
      </w:pPr>
      <w:r w:rsidRPr="005D4B23">
        <w:lastRenderedPageBreak/>
        <w:t xml:space="preserve">Schedule 1 </w:t>
      </w:r>
      <w:r w:rsidR="00A26526" w:rsidRPr="005D4B23">
        <w:t>–</w:t>
      </w:r>
      <w:r w:rsidR="00120E72" w:rsidRPr="005D4B23">
        <w:t xml:space="preserve"> </w:t>
      </w:r>
      <w:r w:rsidR="00A26526" w:rsidRPr="005D4B23">
        <w:t>Am</w:t>
      </w:r>
      <w:r w:rsidR="0037448F" w:rsidRPr="005D4B23">
        <w:t>endments</w:t>
      </w:r>
    </w:p>
    <w:p w14:paraId="4CF0867C" w14:textId="0A88F936" w:rsidR="0037448F" w:rsidRPr="005D4B23" w:rsidRDefault="0037448F" w:rsidP="00B34E79">
      <w:pPr>
        <w:pStyle w:val="Heading3"/>
      </w:pPr>
      <w:r w:rsidRPr="005D4B23">
        <w:t xml:space="preserve">Part </w:t>
      </w:r>
      <w:r w:rsidR="00B0150B" w:rsidRPr="005D4B23">
        <w:t>1</w:t>
      </w:r>
      <w:r w:rsidRPr="005D4B23">
        <w:t xml:space="preserve"> – Innovation Patents</w:t>
      </w:r>
    </w:p>
    <w:p w14:paraId="128AA6AA" w14:textId="2E33F6C8" w:rsidR="00274A4B" w:rsidRPr="005D4B23" w:rsidRDefault="00274A4B" w:rsidP="00274A4B">
      <w:r>
        <w:t xml:space="preserve">This Part makes consequential amendments to </w:t>
      </w:r>
      <w:r w:rsidRPr="005D4B23">
        <w:t xml:space="preserve">the Patents Regulations as a result of changes to the </w:t>
      </w:r>
      <w:r>
        <w:t>innovation patent</w:t>
      </w:r>
      <w:r w:rsidRPr="005D4B23">
        <w:t xml:space="preserve"> provisions of the Patents Act made by </w:t>
      </w:r>
      <w:r>
        <w:t>Part 2</w:t>
      </w:r>
      <w:r w:rsidRPr="005D4B23">
        <w:t xml:space="preserve"> of </w:t>
      </w:r>
      <w:r w:rsidR="00B67F2E" w:rsidRPr="00B67F2E">
        <w:t>Schedule 1</w:t>
      </w:r>
      <w:r w:rsidR="00B67F2E">
        <w:t xml:space="preserve"> to </w:t>
      </w:r>
      <w:r w:rsidRPr="005D4B23">
        <w:t xml:space="preserve">the </w:t>
      </w:r>
      <w:r w:rsidR="00AC00A6">
        <w:t>Act</w:t>
      </w:r>
      <w:r w:rsidRPr="005D4B23">
        <w:t>.</w:t>
      </w:r>
      <w:r w:rsidR="00D67DF2">
        <w:t xml:space="preserve"> It prescribes new formality requirements for complete applications for the grant of innovation patents (‘innovation patent applications’)</w:t>
      </w:r>
      <w:r w:rsidR="00DA4886">
        <w:t>.</w:t>
      </w:r>
      <w:r w:rsidR="00D67DF2">
        <w:t xml:space="preserve"> </w:t>
      </w:r>
      <w:r w:rsidR="00DA4886">
        <w:t>These</w:t>
      </w:r>
      <w:r w:rsidR="00D67DF2">
        <w:t xml:space="preserve"> </w:t>
      </w:r>
      <w:r w:rsidR="00982CBB">
        <w:t xml:space="preserve">new requirements </w:t>
      </w:r>
      <w:r w:rsidR="00D67DF2">
        <w:t xml:space="preserve">will assist in </w:t>
      </w:r>
      <w:r w:rsidR="00DA4886">
        <w:t>abolishing the innovation patent system</w:t>
      </w:r>
      <w:r w:rsidR="00982CBB">
        <w:t>,</w:t>
      </w:r>
      <w:r w:rsidR="00DA4886">
        <w:t xml:space="preserve"> without affecting existing rights</w:t>
      </w:r>
      <w:r w:rsidR="00D67DF2">
        <w:t xml:space="preserve">.  </w:t>
      </w:r>
    </w:p>
    <w:p w14:paraId="1BF95223" w14:textId="33AA1B64" w:rsidR="006C374E" w:rsidRPr="005D4B23" w:rsidRDefault="006C374E" w:rsidP="00757995">
      <w:pPr>
        <w:pStyle w:val="Heading4"/>
      </w:pPr>
      <w:r w:rsidRPr="005D4B23">
        <w:t>Patents Regulations 1991</w:t>
      </w:r>
    </w:p>
    <w:p w14:paraId="46D0D36B" w14:textId="774DEF1D" w:rsidR="006C374E" w:rsidRPr="005D4B23" w:rsidRDefault="006C374E" w:rsidP="00757995">
      <w:pPr>
        <w:pStyle w:val="Heading5"/>
      </w:pPr>
      <w:r w:rsidRPr="005D4B23">
        <w:t xml:space="preserve">Item </w:t>
      </w:r>
      <w:r w:rsidR="00B93680" w:rsidRPr="005D4B23">
        <w:t>1</w:t>
      </w:r>
      <w:r w:rsidRPr="005D4B23">
        <w:t xml:space="preserve">: </w:t>
      </w:r>
      <w:r w:rsidR="001D7DCC">
        <w:t>S</w:t>
      </w:r>
      <w:r w:rsidRPr="005D4B23">
        <w:t>ubregulation 3.2B(1)</w:t>
      </w:r>
    </w:p>
    <w:p w14:paraId="717BB673" w14:textId="10A8496E" w:rsidR="006C374E" w:rsidRPr="005D4B23" w:rsidRDefault="0081139F" w:rsidP="00B34E79">
      <w:r w:rsidRPr="005D4B23">
        <w:t>Regulation 3.2B prescribes the details and procedures for the formalities check of innovation patent applications. Subregulation 3.2B(1) sets out the criteria that the</w:t>
      </w:r>
      <w:r w:rsidR="00D67DF2">
        <w:t>se</w:t>
      </w:r>
      <w:r w:rsidRPr="005D4B23">
        <w:t xml:space="preserve"> application</w:t>
      </w:r>
      <w:r w:rsidR="00982CBB">
        <w:t>s</w:t>
      </w:r>
      <w:r w:rsidRPr="005D4B23">
        <w:t xml:space="preserve"> must meet in order to pass the formalities check. </w:t>
      </w:r>
      <w:r w:rsidR="006C374E" w:rsidRPr="005D4B23">
        <w:t>This item</w:t>
      </w:r>
      <w:r w:rsidR="00990F49">
        <w:t xml:space="preserve"> </w:t>
      </w:r>
      <w:r w:rsidR="00507D3F">
        <w:t>adds new paragraphs 3.2B</w:t>
      </w:r>
      <w:r w:rsidR="0081551F">
        <w:t>(1)</w:t>
      </w:r>
      <w:r w:rsidR="00507D3F">
        <w:t>(</w:t>
      </w:r>
      <w:proofErr w:type="spellStart"/>
      <w:r w:rsidR="00507D3F">
        <w:t>i</w:t>
      </w:r>
      <w:proofErr w:type="spellEnd"/>
      <w:r w:rsidR="00507D3F">
        <w:t>), (j), and (k)</w:t>
      </w:r>
      <w:r w:rsidR="00982CBB">
        <w:t xml:space="preserve">, </w:t>
      </w:r>
      <w:r w:rsidR="00507D3F">
        <w:t>as a result of the insertion of new</w:t>
      </w:r>
      <w:r w:rsidR="00990F49">
        <w:t xml:space="preserve"> subsection 52(3) </w:t>
      </w:r>
      <w:r w:rsidR="00D67DF2">
        <w:t xml:space="preserve">into </w:t>
      </w:r>
      <w:r w:rsidR="006C374E" w:rsidRPr="005D4B23">
        <w:t>the Patents Act</w:t>
      </w:r>
      <w:r w:rsidR="00990F49">
        <w:t xml:space="preserve"> </w:t>
      </w:r>
      <w:r w:rsidR="00D67DF2">
        <w:t>(see item 4 of Part 2 of Schedule 1 to the Act).</w:t>
      </w:r>
    </w:p>
    <w:p w14:paraId="0A697A19" w14:textId="41A91C4E" w:rsidR="00507D3F" w:rsidRDefault="00507D3F" w:rsidP="00B34E79">
      <w:r w:rsidRPr="00DA4886">
        <w:t>New paragraph 3.2B</w:t>
      </w:r>
      <w:r w:rsidR="0081551F" w:rsidRPr="00DA4886">
        <w:t>(1)</w:t>
      </w:r>
      <w:r w:rsidRPr="00DA4886">
        <w:t>(</w:t>
      </w:r>
      <w:proofErr w:type="spellStart"/>
      <w:r w:rsidRPr="00DA4886">
        <w:t>i</w:t>
      </w:r>
      <w:proofErr w:type="spellEnd"/>
      <w:r w:rsidRPr="00DA4886">
        <w:t>)</w:t>
      </w:r>
      <w:r>
        <w:t xml:space="preserve"> provides that if an innovation patent application was made as a result of the conversion of a standard patent application, then the request to convert the patent </w:t>
      </w:r>
      <w:r w:rsidR="00804F42">
        <w:t xml:space="preserve">application </w:t>
      </w:r>
      <w:r w:rsidR="00804064">
        <w:t xml:space="preserve">must have been filed on a day that is before the day the term of the </w:t>
      </w:r>
      <w:r>
        <w:t>innovation patent, if granted, would have expired.</w:t>
      </w:r>
      <w:r w:rsidR="00B138FC" w:rsidRPr="00B138FC">
        <w:rPr>
          <w:vertAlign w:val="superscript"/>
        </w:rPr>
        <w:footnoteReference w:id="2"/>
      </w:r>
      <w:r>
        <w:t xml:space="preserve"> </w:t>
      </w:r>
    </w:p>
    <w:p w14:paraId="2C826899" w14:textId="65FD8AC3" w:rsidR="00A23ABD" w:rsidRDefault="00A23ABD" w:rsidP="00B34E79">
      <w:r w:rsidRPr="00DA4886">
        <w:t>New paragraph 3.2B</w:t>
      </w:r>
      <w:r w:rsidR="0081551F" w:rsidRPr="00DA4886">
        <w:t>(1)</w:t>
      </w:r>
      <w:r w:rsidRPr="00DA4886">
        <w:t>(j)</w:t>
      </w:r>
      <w:r>
        <w:t xml:space="preserve"> provides that if the application is a divisional </w:t>
      </w:r>
      <w:r w:rsidR="00804064">
        <w:t xml:space="preserve">application under section 79B of the </w:t>
      </w:r>
      <w:r w:rsidR="004023EB">
        <w:t xml:space="preserve">Patents </w:t>
      </w:r>
      <w:r w:rsidR="00804064">
        <w:t>Act, then the divisional application must have been filed on a day that is before the day the term of the innovation patent, if granted</w:t>
      </w:r>
      <w:r w:rsidR="00862F2F">
        <w:t>,</w:t>
      </w:r>
      <w:r w:rsidR="00804064">
        <w:t xml:space="preserve"> would have expired.</w:t>
      </w:r>
    </w:p>
    <w:p w14:paraId="3B78237C" w14:textId="7CBB50C3" w:rsidR="00CD7CA7" w:rsidRPr="00CD7CA7" w:rsidRDefault="00CD7CA7" w:rsidP="00CD7CA7">
      <w:r w:rsidRPr="00CD7CA7">
        <w:t xml:space="preserve">The purpose of these new provisions is to minimise public confusion. </w:t>
      </w:r>
      <w:proofErr w:type="gramStart"/>
      <w:r w:rsidRPr="00CD7CA7">
        <w:t>In light of</w:t>
      </w:r>
      <w:proofErr w:type="gramEnd"/>
      <w:r w:rsidRPr="00CD7CA7">
        <w:t xml:space="preserve"> the decision of the Full Court of the Federal Court in </w:t>
      </w:r>
      <w:proofErr w:type="spellStart"/>
      <w:r w:rsidRPr="00CD7CA7">
        <w:rPr>
          <w:i/>
          <w:iCs/>
        </w:rPr>
        <w:t>Coretell</w:t>
      </w:r>
      <w:proofErr w:type="spellEnd"/>
      <w:r w:rsidRPr="00CD7CA7">
        <w:rPr>
          <w:i/>
          <w:iCs/>
        </w:rPr>
        <w:t xml:space="preserve"> Pty Ltd v Australian Mud Company Pty Ltd</w:t>
      </w:r>
      <w:r w:rsidR="00C343CB">
        <w:rPr>
          <w:rStyle w:val="FootnoteReference"/>
          <w:i/>
          <w:iCs/>
        </w:rPr>
        <w:footnoteReference w:id="3"/>
      </w:r>
      <w:r w:rsidRPr="00CD7CA7">
        <w:rPr>
          <w:i/>
          <w:iCs/>
        </w:rPr>
        <w:t>,</w:t>
      </w:r>
      <w:r w:rsidRPr="00CD7CA7">
        <w:t xml:space="preserve"> there is no right to relief for any infringement before the date of grant of an innovation patent. Nevertheless, the term of any innovation patent is reckoned from the date of filing of its complete specification or an earlier date.</w:t>
      </w:r>
      <w:r w:rsidR="00C343CB">
        <w:rPr>
          <w:rStyle w:val="FootnoteReference"/>
        </w:rPr>
        <w:footnoteReference w:id="4"/>
      </w:r>
      <w:r w:rsidRPr="00CD7CA7">
        <w:t xml:space="preserve"> In the cases prevented by the amendments, the possible term of the notional innovation patent could have expired some years before the date of any grant. </w:t>
      </w:r>
    </w:p>
    <w:p w14:paraId="0AF628BD" w14:textId="77777777" w:rsidR="00CD7CA7" w:rsidRPr="00CD7CA7" w:rsidRDefault="00CD7CA7" w:rsidP="00CD7CA7">
      <w:r w:rsidRPr="00CD7CA7">
        <w:t>Granting an innovation patent after its possible term has expired could only cause confusion in the marketplace. This is because competitors of the patentee might mistakenly assume that the patentee could recover for infringement of the exclusive rights to exploit the invention before the date of grant. The grant would also be fruitless, since it would not give the notional patentee any right to such relief.</w:t>
      </w:r>
    </w:p>
    <w:p w14:paraId="36717B6D" w14:textId="632B3A16" w:rsidR="00804064" w:rsidRDefault="00804064" w:rsidP="00B34E79">
      <w:r w:rsidRPr="00DA4886">
        <w:t>New paragraph 3.2B</w:t>
      </w:r>
      <w:r w:rsidR="0081551F" w:rsidRPr="00DA4886">
        <w:t>(1)</w:t>
      </w:r>
      <w:r w:rsidRPr="00DA4886">
        <w:t xml:space="preserve">(k) </w:t>
      </w:r>
      <w:r>
        <w:t xml:space="preserve">provides that the innovation patent application must meet the requirement specified in </w:t>
      </w:r>
      <w:r w:rsidR="00AD2332">
        <w:t xml:space="preserve">new </w:t>
      </w:r>
      <w:r>
        <w:t xml:space="preserve">subsection 52(3) of the </w:t>
      </w:r>
      <w:r w:rsidR="00AD2332">
        <w:t xml:space="preserve">Patents </w:t>
      </w:r>
      <w:r>
        <w:t>Act</w:t>
      </w:r>
      <w:r w:rsidR="00AD2332">
        <w:t>,</w:t>
      </w:r>
      <w:r w:rsidR="00862F2F">
        <w:t xml:space="preserve"> </w:t>
      </w:r>
      <w:r w:rsidR="00AD2332">
        <w:t xml:space="preserve">inserted by </w:t>
      </w:r>
      <w:r w:rsidR="00AD2332" w:rsidRPr="00AD2332">
        <w:t>item 4 of Part 2 of Schedule 1 to the Act</w:t>
      </w:r>
      <w:r w:rsidR="00AD2332">
        <w:t xml:space="preserve">. </w:t>
      </w:r>
      <w:r w:rsidR="00862F2F">
        <w:t>(refer to Note 1, discussed below)</w:t>
      </w:r>
      <w:r>
        <w:t xml:space="preserve">. </w:t>
      </w:r>
    </w:p>
    <w:p w14:paraId="14A9FCC5" w14:textId="01EBA084" w:rsidR="0081139F" w:rsidRDefault="0081139F" w:rsidP="00B34E79">
      <w:r>
        <w:lastRenderedPageBreak/>
        <w:t>This item also inserts two explanatory notes:</w:t>
      </w:r>
    </w:p>
    <w:p w14:paraId="4794C97D" w14:textId="1426125D" w:rsidR="00E77758" w:rsidRDefault="00E77758" w:rsidP="00B34E79">
      <w:r>
        <w:t xml:space="preserve">Note 1 </w:t>
      </w:r>
      <w:r w:rsidR="007A1A93">
        <w:t xml:space="preserve">indicates </w:t>
      </w:r>
      <w:r>
        <w:t xml:space="preserve">that </w:t>
      </w:r>
      <w:r w:rsidR="0081551F">
        <w:t>s</w:t>
      </w:r>
      <w:r w:rsidRPr="0016117C">
        <w:t xml:space="preserve">ubsection 52(3) of the Act provides that it is a requirement of the formalities check that the date of the patent (if granted) would be a date before the day that subsection commences. Subsection 52(3) was inserted by the </w:t>
      </w:r>
      <w:r w:rsidRPr="0016117C">
        <w:rPr>
          <w:i/>
        </w:rPr>
        <w:t xml:space="preserve">Intellectual Property Laws Amendment (Productivity Commission Response Part 2 and Other Measures) Act </w:t>
      </w:r>
      <w:bookmarkStart w:id="10" w:name="BK_S3P2L17C5"/>
      <w:bookmarkEnd w:id="10"/>
      <w:r w:rsidR="007B5B45" w:rsidRPr="0016117C">
        <w:rPr>
          <w:i/>
        </w:rPr>
        <w:t>20</w:t>
      </w:r>
      <w:r w:rsidR="007B5B45">
        <w:rPr>
          <w:i/>
        </w:rPr>
        <w:t>20</w:t>
      </w:r>
      <w:r w:rsidRPr="0016117C">
        <w:rPr>
          <w:i/>
        </w:rPr>
        <w:t>.</w:t>
      </w:r>
    </w:p>
    <w:p w14:paraId="29C490D6" w14:textId="417078C8" w:rsidR="00E77758" w:rsidRDefault="0081139F" w:rsidP="00B34E79">
      <w:r>
        <w:t xml:space="preserve">Note 2 </w:t>
      </w:r>
      <w:r w:rsidR="007A1A93">
        <w:t>directs the reader to refer to</w:t>
      </w:r>
      <w:r>
        <w:t xml:space="preserve"> section 65 of the Patents Act and subregulation 6.3</w:t>
      </w:r>
      <w:r w:rsidR="007A1A93">
        <w:t xml:space="preserve"> to determine the meaning of ‘date of the patent’</w:t>
      </w:r>
      <w:r>
        <w:t>.</w:t>
      </w:r>
    </w:p>
    <w:p w14:paraId="29DA7618" w14:textId="13E685CE" w:rsidR="006C374E" w:rsidRPr="005D4B23" w:rsidRDefault="006C374E" w:rsidP="00101AB5">
      <w:pPr>
        <w:pStyle w:val="Heading5"/>
        <w:keepNext/>
      </w:pPr>
      <w:r w:rsidRPr="005D4B23">
        <w:t xml:space="preserve">Item </w:t>
      </w:r>
      <w:r w:rsidR="00F074CD" w:rsidRPr="005D4B23">
        <w:t>2</w:t>
      </w:r>
      <w:r w:rsidRPr="005D4B23">
        <w:t xml:space="preserve">: Subregulation 3.2B(2) </w:t>
      </w:r>
    </w:p>
    <w:p w14:paraId="3CF12F5D" w14:textId="1269E2AB" w:rsidR="006C374E" w:rsidRPr="005D4B23" w:rsidRDefault="006C374E" w:rsidP="00757995">
      <w:r w:rsidRPr="005D4B23">
        <w:t xml:space="preserve">This item </w:t>
      </w:r>
      <w:r w:rsidR="001D7DCC">
        <w:t xml:space="preserve">omits the words “or (h)” </w:t>
      </w:r>
      <w:r w:rsidR="00130494">
        <w:t xml:space="preserve">from subregulation 3.2B(2) </w:t>
      </w:r>
      <w:r w:rsidR="001D7DCC">
        <w:t xml:space="preserve">and substitutes a reference to </w:t>
      </w:r>
      <w:r w:rsidR="00101AB5">
        <w:t>paragraph</w:t>
      </w:r>
      <w:r w:rsidR="001D7DCC">
        <w:t xml:space="preserve"> 3.2B(1)(h) or (k). This amendment is consequential to the amendment made by item 1.</w:t>
      </w:r>
    </w:p>
    <w:p w14:paraId="0BB2E8EA" w14:textId="5D4F0A37" w:rsidR="006C374E" w:rsidRPr="005D4B23" w:rsidRDefault="006C374E" w:rsidP="00757995">
      <w:pPr>
        <w:pStyle w:val="Heading5"/>
      </w:pPr>
      <w:r w:rsidRPr="005D4B23">
        <w:t xml:space="preserve">Item </w:t>
      </w:r>
      <w:r w:rsidR="00C055EE" w:rsidRPr="005D4B23">
        <w:t>3</w:t>
      </w:r>
      <w:r w:rsidRPr="005D4B23">
        <w:t xml:space="preserve">: </w:t>
      </w:r>
      <w:r w:rsidR="00862F2F">
        <w:t>R</w:t>
      </w:r>
      <w:r w:rsidRPr="005D4B23">
        <w:t>egulation 10.2B</w:t>
      </w:r>
    </w:p>
    <w:p w14:paraId="417936C5" w14:textId="64C03BBA" w:rsidR="001B3440" w:rsidRDefault="006C374E" w:rsidP="00757995">
      <w:r w:rsidRPr="005D4B23">
        <w:t xml:space="preserve">This item </w:t>
      </w:r>
      <w:r w:rsidR="004B4BCE">
        <w:t>insert</w:t>
      </w:r>
      <w:r w:rsidR="004136E5">
        <w:t>s</w:t>
      </w:r>
      <w:r w:rsidR="004B4BCE">
        <w:t xml:space="preserve"> new </w:t>
      </w:r>
      <w:r w:rsidR="00522CE7">
        <w:t>subregulation</w:t>
      </w:r>
      <w:r w:rsidR="004B4BCE">
        <w:t xml:space="preserve"> </w:t>
      </w:r>
      <w:r w:rsidR="004136E5" w:rsidRPr="004136E5">
        <w:t>10.2B</w:t>
      </w:r>
      <w:r w:rsidR="004B4BCE">
        <w:t>(8), which</w:t>
      </w:r>
      <w:r w:rsidR="00752CC8">
        <w:t xml:space="preserve"> </w:t>
      </w:r>
      <w:r w:rsidRPr="005D4B23">
        <w:t>provide</w:t>
      </w:r>
      <w:r w:rsidR="004B4BCE">
        <w:t>s</w:t>
      </w:r>
      <w:r w:rsidRPr="005D4B23">
        <w:t xml:space="preserve"> that an amendment that would convert a standard patent application to an innovation patent application is not allowable if the date of the patent for </w:t>
      </w:r>
      <w:r w:rsidR="001B3440">
        <w:t>that innovation patent (if granted)</w:t>
      </w:r>
      <w:r w:rsidRPr="005D4B23">
        <w:t xml:space="preserve"> would be on or after the commencement date of this regulation.</w:t>
      </w:r>
    </w:p>
    <w:p w14:paraId="65B9550E" w14:textId="4CFB4AFC" w:rsidR="001B3440" w:rsidRPr="005D4B23" w:rsidRDefault="001B3440" w:rsidP="001B3440">
      <w:r w:rsidRPr="005D4B23">
        <w:t xml:space="preserve">Part 2 of Schedule 1 to the </w:t>
      </w:r>
      <w:r>
        <w:t>Act</w:t>
      </w:r>
      <w:r w:rsidRPr="005D4B23">
        <w:t xml:space="preserve"> includes amendments to commence the </w:t>
      </w:r>
      <w:r w:rsidR="00982CBB">
        <w:t>abolishing</w:t>
      </w:r>
      <w:r w:rsidR="00982CBB" w:rsidRPr="005D4B23">
        <w:t xml:space="preserve"> </w:t>
      </w:r>
      <w:r w:rsidRPr="005D4B23">
        <w:t xml:space="preserve">of the innovation patent by </w:t>
      </w:r>
      <w:r w:rsidR="00E369A4">
        <w:t>p</w:t>
      </w:r>
      <w:r>
        <w:t xml:space="preserve">reventing the filing of new </w:t>
      </w:r>
      <w:r w:rsidR="005014B0">
        <w:t xml:space="preserve">applications for </w:t>
      </w:r>
      <w:r>
        <w:t xml:space="preserve">innovation patents that </w:t>
      </w:r>
      <w:r w:rsidR="005014B0">
        <w:t xml:space="preserve">would </w:t>
      </w:r>
      <w:r>
        <w:t>have a date of pate</w:t>
      </w:r>
      <w:r w:rsidR="00E369A4">
        <w:t xml:space="preserve">nt on or after the commencement of that Schedule. This item ensures that this prohibition cannot be circumvented by filing an application </w:t>
      </w:r>
      <w:r w:rsidR="005014B0">
        <w:t xml:space="preserve">for </w:t>
      </w:r>
      <w:r w:rsidR="00E369A4">
        <w:t>a standard patent after the commencement date, and subsequently converting the application for a standard patent to an application for an innovation patent.</w:t>
      </w:r>
    </w:p>
    <w:p w14:paraId="71DDB9F8" w14:textId="30E51581" w:rsidR="008765BD" w:rsidRPr="005D4B23" w:rsidRDefault="008765BD" w:rsidP="00757995">
      <w:pPr>
        <w:rPr>
          <w:u w:val="single"/>
        </w:rPr>
      </w:pPr>
      <w:r w:rsidRPr="005D4B23">
        <w:rPr>
          <w:u w:val="single"/>
        </w:rPr>
        <w:t xml:space="preserve">Item 4: </w:t>
      </w:r>
      <w:r w:rsidR="008A4602">
        <w:rPr>
          <w:u w:val="single"/>
        </w:rPr>
        <w:t>P</w:t>
      </w:r>
      <w:r w:rsidRPr="005D4B23">
        <w:rPr>
          <w:u w:val="single"/>
        </w:rPr>
        <w:t>aragraph 22.11(4)</w:t>
      </w:r>
    </w:p>
    <w:p w14:paraId="6EBF92B2" w14:textId="69977EA5" w:rsidR="00522CE7" w:rsidRDefault="00D977E8" w:rsidP="00757995">
      <w:r w:rsidRPr="005D4B23">
        <w:t xml:space="preserve">This item </w:t>
      </w:r>
      <w:r w:rsidR="00522CE7">
        <w:t>insert</w:t>
      </w:r>
      <w:r w:rsidR="007E1F1C">
        <w:t>s</w:t>
      </w:r>
      <w:r w:rsidR="00522CE7">
        <w:t xml:space="preserve"> new paragraphs </w:t>
      </w:r>
      <w:r w:rsidR="005014B0">
        <w:t>22.11(</w:t>
      </w:r>
      <w:proofErr w:type="gramStart"/>
      <w:r w:rsidR="005014B0">
        <w:t>4)(</w:t>
      </w:r>
      <w:proofErr w:type="gramEnd"/>
      <w:r w:rsidR="005014B0">
        <w:t xml:space="preserve">aa) and (ab) </w:t>
      </w:r>
      <w:r w:rsidR="00982CBB">
        <w:t xml:space="preserve">to prescribe </w:t>
      </w:r>
      <w:r w:rsidR="00E022D3">
        <w:t xml:space="preserve">actions </w:t>
      </w:r>
      <w:r w:rsidR="00752CC8">
        <w:t xml:space="preserve">that </w:t>
      </w:r>
      <w:r w:rsidR="00522CE7">
        <w:t>will not be eligible for an extension of time under section 223 of the Patents Act.</w:t>
      </w:r>
      <w:r w:rsidR="00982CBB">
        <w:t xml:space="preserve"> It </w:t>
      </w:r>
      <w:r w:rsidR="00982CBB" w:rsidRPr="00982CBB">
        <w:t>complements the amendment that item 1 makes</w:t>
      </w:r>
      <w:r w:rsidR="00A94DC4">
        <w:t xml:space="preserve">, by helping to </w:t>
      </w:r>
      <w:r w:rsidR="00982CBB" w:rsidRPr="00982CBB">
        <w:t xml:space="preserve">minimise </w:t>
      </w:r>
      <w:r w:rsidR="00D50A01">
        <w:t>public confusion from the</w:t>
      </w:r>
      <w:r w:rsidR="00982CBB" w:rsidRPr="00982CBB">
        <w:t xml:space="preserve"> </w:t>
      </w:r>
      <w:r w:rsidR="00D50A01" w:rsidRPr="00982CBB">
        <w:t>grant</w:t>
      </w:r>
      <w:r w:rsidR="00D50A01">
        <w:t>ing</w:t>
      </w:r>
      <w:r w:rsidR="00D50A01" w:rsidRPr="00982CBB">
        <w:t xml:space="preserve"> </w:t>
      </w:r>
      <w:r w:rsidR="00982CBB" w:rsidRPr="00982CBB">
        <w:t>of innovation patents after their possible terms have expired.</w:t>
      </w:r>
    </w:p>
    <w:p w14:paraId="7A18D222" w14:textId="699E7253" w:rsidR="00522CE7" w:rsidRDefault="00522CE7" w:rsidP="00757995">
      <w:r w:rsidRPr="007E1F1C">
        <w:t xml:space="preserve">New paragraph </w:t>
      </w:r>
      <w:r w:rsidR="005014B0" w:rsidRPr="007E1F1C">
        <w:t>22</w:t>
      </w:r>
      <w:r w:rsidR="001F11E0" w:rsidRPr="007E1F1C">
        <w:t>.11(4)</w:t>
      </w:r>
      <w:r w:rsidRPr="007E1F1C">
        <w:t>(aa)</w:t>
      </w:r>
      <w:r>
        <w:t xml:space="preserve"> provides that an extension of time will not be </w:t>
      </w:r>
      <w:r w:rsidR="000712FB">
        <w:t>available</w:t>
      </w:r>
      <w:r>
        <w:t xml:space="preserve"> for the filing of a request for an amendment to convert an application from a standard patent to an innovation patent </w:t>
      </w:r>
      <w:r w:rsidR="002F7870">
        <w:t>on a day that is on or</w:t>
      </w:r>
      <w:r w:rsidR="002F7870" w:rsidRPr="005D4B23">
        <w:t xml:space="preserve"> after the term of the innovation patent, if granted, would have expired.</w:t>
      </w:r>
    </w:p>
    <w:p w14:paraId="42786737" w14:textId="750A45A0" w:rsidR="00AC666D" w:rsidRDefault="00BF1068" w:rsidP="00757995">
      <w:r w:rsidRPr="007E1F1C">
        <w:t>New parag</w:t>
      </w:r>
      <w:r w:rsidR="00AC666D" w:rsidRPr="007E1F1C">
        <w:t xml:space="preserve">raph </w:t>
      </w:r>
      <w:r w:rsidR="001F11E0" w:rsidRPr="007E1F1C">
        <w:t>22.11(4)</w:t>
      </w:r>
      <w:r w:rsidR="00AC666D" w:rsidRPr="007E1F1C">
        <w:t>(ab)</w:t>
      </w:r>
      <w:r w:rsidR="00AC666D">
        <w:t xml:space="preserve"> provides that an extension of time will not be </w:t>
      </w:r>
      <w:r w:rsidR="000712FB">
        <w:t>available</w:t>
      </w:r>
      <w:r w:rsidR="00AC666D">
        <w:t xml:space="preserve"> for the filing of a divisional application under section 79B of the Patents Act for an innovation patent on a day that is on or</w:t>
      </w:r>
      <w:r w:rsidR="00AC666D" w:rsidRPr="005D4B23">
        <w:t xml:space="preserve"> after the term of the innovation patent, if granted, would have expired.</w:t>
      </w:r>
      <w:r w:rsidR="001F11E0">
        <w:t xml:space="preserve"> </w:t>
      </w:r>
    </w:p>
    <w:p w14:paraId="11622111" w14:textId="5AFFDACC" w:rsidR="000712FB" w:rsidRDefault="000712FB" w:rsidP="000712FB">
      <w:r>
        <w:t xml:space="preserve">This means that if a person attempts to convert a standard patent application to an innovation patent application (by filing a request to amend the patent request), and the conversion request is filed after the date the </w:t>
      </w:r>
      <w:r w:rsidR="007E1F1C">
        <w:t xml:space="preserve">possible term of the </w:t>
      </w:r>
      <w:r>
        <w:t>innovation patent would have expired (and hence the innovation patent would fail the new formality check under new paragraph 3.2B(1)(</w:t>
      </w:r>
      <w:proofErr w:type="spellStart"/>
      <w:r>
        <w:t>i</w:t>
      </w:r>
      <w:proofErr w:type="spellEnd"/>
      <w:r>
        <w:t xml:space="preserve">) inserted by item 1), the fact that the conversion request was made after that date and the failure to pass the formalities check cannot be rectified by an extension of time under </w:t>
      </w:r>
      <w:r w:rsidR="001F11E0">
        <w:t>section </w:t>
      </w:r>
      <w:r>
        <w:t>223 of the Patents Act.</w:t>
      </w:r>
    </w:p>
    <w:p w14:paraId="398F1C17" w14:textId="73E2755B" w:rsidR="000712FB" w:rsidRDefault="006B2D07" w:rsidP="000712FB">
      <w:r>
        <w:lastRenderedPageBreak/>
        <w:t>Similarly</w:t>
      </w:r>
      <w:r w:rsidR="000712FB">
        <w:t xml:space="preserve">, if a person attempts to file a divisional innovation patent, and the divisional application is filed after the date the </w:t>
      </w:r>
      <w:r w:rsidR="007E1F1C" w:rsidRPr="007E1F1C">
        <w:t xml:space="preserve">possible term of the </w:t>
      </w:r>
      <w:r w:rsidR="000712FB">
        <w:t xml:space="preserve">innovation patent would have expired (and hence the innovation patent would fail the new formality check under new paragraph 3.2B(1)(j) inserted by item 1), the fact that the divisional application was filed after that date and the failure to pass the formalities check cannot be rectified by an extension of time under </w:t>
      </w:r>
      <w:r w:rsidR="001F11E0">
        <w:t>section </w:t>
      </w:r>
      <w:r w:rsidR="000712FB">
        <w:t>223 of the Patents Act.</w:t>
      </w:r>
    </w:p>
    <w:p w14:paraId="674BA59F" w14:textId="15C43103" w:rsidR="0037448F" w:rsidRPr="005D4B23" w:rsidRDefault="0037448F" w:rsidP="00B34E79">
      <w:pPr>
        <w:pStyle w:val="Heading3"/>
      </w:pPr>
      <w:r w:rsidRPr="005D4B23">
        <w:t>Pa</w:t>
      </w:r>
      <w:r w:rsidR="005321BB" w:rsidRPr="005D4B23">
        <w:t>r</w:t>
      </w:r>
      <w:r w:rsidRPr="005D4B23">
        <w:t>t 2 – Crown use</w:t>
      </w:r>
    </w:p>
    <w:p w14:paraId="7226E8C0" w14:textId="619B1FF4" w:rsidR="00A26F7F" w:rsidRPr="005D4B23" w:rsidRDefault="00A26F7F" w:rsidP="00B34E79">
      <w:r w:rsidRPr="005D4B23">
        <w:t xml:space="preserve">This Part makes consequential amendments to the Patents Regulations as a result of changes to the Crown use provisions </w:t>
      </w:r>
      <w:r w:rsidR="00E30EE9">
        <w:t xml:space="preserve">in Part 2 of Chapter 17 </w:t>
      </w:r>
      <w:r w:rsidRPr="005D4B23">
        <w:t xml:space="preserve">of the Patents Act made by Schedule 2 </w:t>
      </w:r>
      <w:r w:rsidR="00752CC8">
        <w:t xml:space="preserve">to </w:t>
      </w:r>
      <w:r w:rsidRPr="005D4B23">
        <w:t>the</w:t>
      </w:r>
      <w:r w:rsidR="00B34E79" w:rsidRPr="005D4B23">
        <w:t xml:space="preserve"> </w:t>
      </w:r>
      <w:r w:rsidR="00AC00A6">
        <w:t>Act</w:t>
      </w:r>
      <w:r w:rsidR="00076BBC" w:rsidRPr="005D4B23">
        <w:t>.</w:t>
      </w:r>
    </w:p>
    <w:p w14:paraId="59BBFCDE" w14:textId="77777777" w:rsidR="00A26F7F" w:rsidRPr="005D4B23" w:rsidRDefault="00A26F7F" w:rsidP="00757995">
      <w:pPr>
        <w:pStyle w:val="Heading4"/>
      </w:pPr>
      <w:r w:rsidRPr="005D4B23">
        <w:t>Patents Regulations 1991</w:t>
      </w:r>
    </w:p>
    <w:p w14:paraId="1BE0B8E0" w14:textId="77777777" w:rsidR="00A26F7F" w:rsidRPr="005D4B23" w:rsidRDefault="00A26F7F" w:rsidP="001A07D5">
      <w:pPr>
        <w:pStyle w:val="Heading5"/>
        <w:keepNext/>
      </w:pPr>
      <w:r w:rsidRPr="005D4B23">
        <w:t>Item 5: Regulation 3.25E (heading)</w:t>
      </w:r>
    </w:p>
    <w:p w14:paraId="17213641" w14:textId="1063D924" w:rsidR="00A26F7F" w:rsidRPr="005D4B23" w:rsidRDefault="00A26F7F" w:rsidP="00757995">
      <w:r w:rsidRPr="005D4B23">
        <w:t>This item repeals the heading ‘Grant of certification—exploitation for purposes of Commonwealth or a State’ at regulation 3.25E of the Patents Regulations and replace</w:t>
      </w:r>
      <w:r w:rsidR="00BC14F0" w:rsidRPr="005D4B23">
        <w:t>s</w:t>
      </w:r>
      <w:r w:rsidRPr="005D4B23">
        <w:t xml:space="preserve"> it with the heading ‘Grant of certification—exploitation for Crown purposes’. This amendment is consequential to the introduction of new section 160A of the Patents Act</w:t>
      </w:r>
      <w:r w:rsidR="00805990">
        <w:t xml:space="preserve"> by item 5 of Schedule 2 to the Act</w:t>
      </w:r>
    </w:p>
    <w:p w14:paraId="702B1D06" w14:textId="1A3E4D8A" w:rsidR="00A26F7F" w:rsidRPr="005D4B23" w:rsidRDefault="00A26F7F" w:rsidP="00757995">
      <w:pPr>
        <w:pStyle w:val="Heading5"/>
      </w:pPr>
      <w:r w:rsidRPr="005D4B23">
        <w:t xml:space="preserve">Item </w:t>
      </w:r>
      <w:r w:rsidR="006D4310">
        <w:t>6</w:t>
      </w:r>
      <w:r w:rsidRPr="005D4B23">
        <w:t>: Paragraph 3.25E(a)</w:t>
      </w:r>
    </w:p>
    <w:p w14:paraId="41055EF9" w14:textId="2667168E" w:rsidR="00A26F7F" w:rsidRPr="005D4B23" w:rsidRDefault="00A26F7F" w:rsidP="00757995">
      <w:r w:rsidRPr="005D4B23">
        <w:t xml:space="preserve">This item repeals </w:t>
      </w:r>
      <w:r w:rsidR="00ED2040">
        <w:t xml:space="preserve">and substitutes </w:t>
      </w:r>
      <w:r w:rsidRPr="005D4B23">
        <w:t>paragraph 3.25E(a) to reflect the change of terminology from ‘Commonwealth or a State’ to ‘relevant authority’ in new section 160A of the Patents Act</w:t>
      </w:r>
      <w:r w:rsidR="004C2497">
        <w:t xml:space="preserve"> inserted by item 5 of Schedule 2 to the Act</w:t>
      </w:r>
      <w:r w:rsidRPr="005D4B23">
        <w:t>.</w:t>
      </w:r>
    </w:p>
    <w:p w14:paraId="0619509A" w14:textId="3E0B2B50" w:rsidR="00A26F7F" w:rsidRPr="005D4B23" w:rsidRDefault="00A26F7F" w:rsidP="00757995">
      <w:pPr>
        <w:pStyle w:val="Heading5"/>
      </w:pPr>
      <w:r w:rsidRPr="005D4B23">
        <w:t xml:space="preserve">Item </w:t>
      </w:r>
      <w:r w:rsidR="006D4310">
        <w:t>7</w:t>
      </w:r>
      <w:r w:rsidRPr="005D4B23">
        <w:t>: Regulation 17.1</w:t>
      </w:r>
    </w:p>
    <w:p w14:paraId="1435C4C4" w14:textId="59079697" w:rsidR="00A26F7F" w:rsidRPr="005D4B23" w:rsidRDefault="00A26F7F" w:rsidP="00757995">
      <w:r w:rsidRPr="005D4B23">
        <w:t xml:space="preserve">This item </w:t>
      </w:r>
      <w:r w:rsidR="00B4451C" w:rsidRPr="005D4B23">
        <w:t>r</w:t>
      </w:r>
      <w:r w:rsidRPr="005D4B23">
        <w:t>epeal</w:t>
      </w:r>
      <w:r w:rsidR="00B4451C" w:rsidRPr="005D4B23">
        <w:t>s</w:t>
      </w:r>
      <w:r w:rsidRPr="005D4B23">
        <w:t xml:space="preserve"> regulation 17.1</w:t>
      </w:r>
      <w:r w:rsidR="00ED2040">
        <w:t>,</w:t>
      </w:r>
      <w:r w:rsidRPr="005D4B23">
        <w:t xml:space="preserve"> which is no longer required as result of the repeal </w:t>
      </w:r>
      <w:bookmarkStart w:id="11" w:name="_GoBack"/>
      <w:bookmarkEnd w:id="11"/>
      <w:r w:rsidRPr="005D4B23">
        <w:t>of section 169 of the Patents Act</w:t>
      </w:r>
      <w:r w:rsidR="00ED2040">
        <w:t xml:space="preserve"> </w:t>
      </w:r>
      <w:r w:rsidR="00E30EE9">
        <w:t xml:space="preserve">by </w:t>
      </w:r>
      <w:r w:rsidR="00ED2040">
        <w:t>item 21 of Part 1 of Schedule 2 to the Act</w:t>
      </w:r>
      <w:r w:rsidRPr="005D4B23">
        <w:t>.</w:t>
      </w:r>
    </w:p>
    <w:p w14:paraId="53F23CC8" w14:textId="77777777" w:rsidR="0037448F" w:rsidRPr="005D4B23" w:rsidRDefault="0037448F" w:rsidP="00757995">
      <w:pPr>
        <w:pStyle w:val="Heading3"/>
      </w:pPr>
      <w:r w:rsidRPr="005D4B23">
        <w:t>Part 3 – Compulsory licences</w:t>
      </w:r>
    </w:p>
    <w:p w14:paraId="37BDF41A" w14:textId="0A6574C3" w:rsidR="009557DA" w:rsidRPr="005D4B23" w:rsidRDefault="009557DA" w:rsidP="00B34E79">
      <w:pPr>
        <w:rPr>
          <w:color w:val="000000"/>
        </w:rPr>
      </w:pPr>
      <w:r w:rsidRPr="005D4B23">
        <w:t>This Part make</w:t>
      </w:r>
      <w:r w:rsidR="00B34E79" w:rsidRPr="005D4B23">
        <w:t>s</w:t>
      </w:r>
      <w:r w:rsidRPr="005D4B23">
        <w:t xml:space="preserve"> consequential amendments to the Patent Regulations as a result of changes to the compulsory licensing provisions </w:t>
      </w:r>
      <w:r w:rsidR="00001102">
        <w:t xml:space="preserve">in Part 2 of Chapter 12 </w:t>
      </w:r>
      <w:r w:rsidRPr="005D4B23">
        <w:t xml:space="preserve">of the Patents Act </w:t>
      </w:r>
      <w:r w:rsidRPr="005D4B23">
        <w:rPr>
          <w:color w:val="000000"/>
        </w:rPr>
        <w:t xml:space="preserve">made by Schedule 4 </w:t>
      </w:r>
      <w:r w:rsidR="00226366">
        <w:rPr>
          <w:color w:val="000000"/>
        </w:rPr>
        <w:t>to</w:t>
      </w:r>
      <w:r w:rsidR="00226366" w:rsidRPr="005D4B23">
        <w:rPr>
          <w:color w:val="000000"/>
        </w:rPr>
        <w:t xml:space="preserve"> </w:t>
      </w:r>
      <w:r w:rsidRPr="005D4B23">
        <w:rPr>
          <w:color w:val="000000"/>
        </w:rPr>
        <w:t xml:space="preserve">the </w:t>
      </w:r>
      <w:r w:rsidR="00AC00A6">
        <w:rPr>
          <w:color w:val="000000"/>
        </w:rPr>
        <w:t>Act</w:t>
      </w:r>
      <w:r w:rsidR="002E4D04" w:rsidRPr="005D4B23">
        <w:rPr>
          <w:color w:val="000000"/>
        </w:rPr>
        <w:t>.</w:t>
      </w:r>
    </w:p>
    <w:p w14:paraId="0D4A69CE" w14:textId="77777777" w:rsidR="009557DA" w:rsidRPr="005D4B23" w:rsidRDefault="009557DA" w:rsidP="00757995">
      <w:pPr>
        <w:pStyle w:val="Heading4"/>
      </w:pPr>
      <w:r w:rsidRPr="005D4B23">
        <w:t>Patents Regulations 1991</w:t>
      </w:r>
    </w:p>
    <w:p w14:paraId="7AC9CDF0" w14:textId="196712F8" w:rsidR="009557DA" w:rsidRPr="005D4B23" w:rsidRDefault="009557DA" w:rsidP="00757995">
      <w:pPr>
        <w:pStyle w:val="Heading5"/>
      </w:pPr>
      <w:r w:rsidRPr="005D4B23">
        <w:t xml:space="preserve">Item </w:t>
      </w:r>
      <w:r w:rsidR="006D4310">
        <w:t>8</w:t>
      </w:r>
      <w:r w:rsidRPr="005D4B23">
        <w:t>: Paragraph 3.25D(a)</w:t>
      </w:r>
    </w:p>
    <w:p w14:paraId="13297018" w14:textId="229CC831" w:rsidR="009557DA" w:rsidRPr="005D4B23" w:rsidRDefault="009557DA" w:rsidP="00B34E79">
      <w:r w:rsidRPr="005D4B23">
        <w:t>This item amend</w:t>
      </w:r>
      <w:r w:rsidR="00B34E79" w:rsidRPr="005D4B23">
        <w:t>s</w:t>
      </w:r>
      <w:r w:rsidRPr="005D4B23">
        <w:t xml:space="preserve"> paragraph 3.25D(a) to replace the term ‘to work’ with the term ‘to exploit’. This is a consequential amendment following the replacement of the term ‘to work’ with the term ‘to exploit’ in section 133(1) of the Patents Act</w:t>
      </w:r>
      <w:r w:rsidR="004C2497">
        <w:t xml:space="preserve"> by item 4 of Schedule 4 to the Act</w:t>
      </w:r>
      <w:r w:rsidRPr="005D4B23">
        <w:t>.</w:t>
      </w:r>
    </w:p>
    <w:p w14:paraId="0F21162D" w14:textId="679176C3" w:rsidR="0037448F" w:rsidRPr="005D4B23" w:rsidRDefault="0037448F" w:rsidP="00B34E79">
      <w:pPr>
        <w:pStyle w:val="Heading5"/>
      </w:pPr>
      <w:r w:rsidRPr="005D4B23">
        <w:t xml:space="preserve">Item </w:t>
      </w:r>
      <w:r w:rsidR="006D4310">
        <w:t>9</w:t>
      </w:r>
      <w:r w:rsidRPr="005D4B23">
        <w:t xml:space="preserve">: </w:t>
      </w:r>
      <w:r w:rsidR="00DC3C58">
        <w:t>Subparagraph</w:t>
      </w:r>
      <w:r w:rsidRPr="005D4B23">
        <w:t xml:space="preserve"> 12.1</w:t>
      </w:r>
      <w:r w:rsidR="002E4D04" w:rsidRPr="005D4B23">
        <w:t>(2)(a)(iv)</w:t>
      </w:r>
    </w:p>
    <w:p w14:paraId="0E55293C" w14:textId="7A4B9B59" w:rsidR="009557DA" w:rsidRPr="005D4B23" w:rsidRDefault="009557DA" w:rsidP="00B34E79">
      <w:r w:rsidRPr="005D4B23">
        <w:t xml:space="preserve">This item repeals </w:t>
      </w:r>
      <w:r w:rsidR="00E30EE9">
        <w:t xml:space="preserve">and substitutes </w:t>
      </w:r>
      <w:r w:rsidRPr="005D4B23">
        <w:t xml:space="preserve">subparagraph 12.1(2)(a)(iv) </w:t>
      </w:r>
      <w:r w:rsidR="00E30EE9">
        <w:t xml:space="preserve">to reflect </w:t>
      </w:r>
      <w:r w:rsidRPr="005D4B23">
        <w:t xml:space="preserve">changes made to </w:t>
      </w:r>
      <w:r w:rsidR="007B52F3">
        <w:t xml:space="preserve">section 133 </w:t>
      </w:r>
      <w:r w:rsidRPr="005D4B23">
        <w:t>of the Patents Act</w:t>
      </w:r>
      <w:r w:rsidR="00E30EE9">
        <w:t xml:space="preserve"> by</w:t>
      </w:r>
      <w:r w:rsidR="007B52F3">
        <w:t xml:space="preserve"> item 6 of Schedule 4 to the Act</w:t>
      </w:r>
      <w:r w:rsidRPr="005D4B23">
        <w:t>.</w:t>
      </w:r>
      <w:r w:rsidR="007B52F3">
        <w:t xml:space="preserve"> </w:t>
      </w:r>
      <w:r w:rsidR="00A94DC4">
        <w:t xml:space="preserve">These include changes to the ground for seeking a compulsory licence in </w:t>
      </w:r>
      <w:r w:rsidR="00A94DC4" w:rsidRPr="007B52F3">
        <w:t>paragraph 133(2)(a) of the Patents Act</w:t>
      </w:r>
      <w:r w:rsidR="004C2497">
        <w:t>, including the repeal of the requirement that the ‘reasonable requirements of the public with respect to the invention’ must be satisfied.</w:t>
      </w:r>
    </w:p>
    <w:p w14:paraId="0FEE85C1" w14:textId="609E7003" w:rsidR="007B52F3" w:rsidRPr="007B52F3" w:rsidRDefault="00A94DC4" w:rsidP="007B52F3">
      <w:r>
        <w:lastRenderedPageBreak/>
        <w:t>Accordingly, s</w:t>
      </w:r>
      <w:r w:rsidR="007B52F3" w:rsidRPr="007B52F3">
        <w:t>ubstitute subparagraph 12.1(2)(a)(iv) will require a</w:t>
      </w:r>
      <w:r w:rsidR="007B52F3">
        <w:t>n</w:t>
      </w:r>
      <w:r w:rsidR="007B52F3" w:rsidRPr="007B52F3">
        <w:t xml:space="preserve"> applicat</w:t>
      </w:r>
      <w:r w:rsidR="007B52F3">
        <w:t>ion</w:t>
      </w:r>
      <w:r w:rsidR="007B52F3" w:rsidRPr="007B52F3">
        <w:t xml:space="preserve"> for a compulsory licence</w:t>
      </w:r>
      <w:r w:rsidR="007B52F3">
        <w:t xml:space="preserve"> </w:t>
      </w:r>
      <w:r w:rsidR="007B52F3" w:rsidRPr="007B52F3">
        <w:t xml:space="preserve">on the ground set out in paragraph 133(2)(a) of the Patents Act </w:t>
      </w:r>
      <w:r w:rsidR="007B52F3">
        <w:t xml:space="preserve">to </w:t>
      </w:r>
      <w:r w:rsidR="000F1116">
        <w:t xml:space="preserve">include </w:t>
      </w:r>
      <w:r w:rsidR="007B52F3" w:rsidRPr="007B52F3">
        <w:t>facts supporting the making of the order, having regard to the matters mentioned in paragraphs 133(3)(a), (b) and (e) of the Patents Act.</w:t>
      </w:r>
    </w:p>
    <w:p w14:paraId="57175F8B" w14:textId="77777777" w:rsidR="00162FC8" w:rsidRPr="005D4B23" w:rsidRDefault="00162FC8" w:rsidP="00162FC8">
      <w:pPr>
        <w:pStyle w:val="Heading3"/>
      </w:pPr>
      <w:r w:rsidRPr="005D4B23">
        <w:t>Part 4—</w:t>
      </w:r>
      <w:r w:rsidRPr="005D4B23">
        <w:rPr>
          <w:noProof/>
        </w:rPr>
        <w:t>Translations</w:t>
      </w:r>
    </w:p>
    <w:p w14:paraId="6A48BB88" w14:textId="72B3EF77" w:rsidR="00162FC8" w:rsidRPr="005D4B23" w:rsidRDefault="00162FC8" w:rsidP="00D12C28">
      <w:r w:rsidRPr="005D4B23">
        <w:rPr>
          <w:rFonts w:eastAsia="Calibri"/>
        </w:rPr>
        <w:t xml:space="preserve">This </w:t>
      </w:r>
      <w:r w:rsidR="00274A4B">
        <w:rPr>
          <w:rFonts w:eastAsia="Calibri"/>
        </w:rPr>
        <w:t>P</w:t>
      </w:r>
      <w:r w:rsidRPr="005D4B23">
        <w:rPr>
          <w:rFonts w:eastAsia="Calibri"/>
        </w:rPr>
        <w:t>art amends the Patents Regulations to</w:t>
      </w:r>
      <w:r w:rsidR="00D12C28">
        <w:rPr>
          <w:rFonts w:eastAsia="Calibri"/>
        </w:rPr>
        <w:t xml:space="preserve"> </w:t>
      </w:r>
      <w:r w:rsidRPr="005D4B23">
        <w:t xml:space="preserve">remove the requirement for patent applicants to provide a certificate of verification when they file </w:t>
      </w:r>
      <w:r w:rsidR="00D12C28">
        <w:t>a document translated into English under section 10 of the Patents Act.</w:t>
      </w:r>
      <w:r w:rsidR="00D22BBC">
        <w:t xml:space="preserve"> </w:t>
      </w:r>
      <w:r w:rsidR="00677D55">
        <w:t xml:space="preserve">This will remove an unnecessary administrative burden for applicants. </w:t>
      </w:r>
    </w:p>
    <w:p w14:paraId="1A62FF27" w14:textId="4EF0FBD8" w:rsidR="00162FC8" w:rsidRPr="005D4B23" w:rsidRDefault="00162FC8" w:rsidP="00162FC8">
      <w:pPr>
        <w:pStyle w:val="Heading4"/>
      </w:pPr>
      <w:r w:rsidRPr="005D4B23">
        <w:t>Patents Regulations 1991</w:t>
      </w:r>
    </w:p>
    <w:p w14:paraId="62E349FE" w14:textId="7A162C8F" w:rsidR="00162FC8" w:rsidRPr="005D4B23" w:rsidRDefault="00162FC8" w:rsidP="00162FC8">
      <w:pPr>
        <w:pStyle w:val="Heading5"/>
      </w:pPr>
      <w:r w:rsidRPr="004B606A">
        <w:t xml:space="preserve">Item </w:t>
      </w:r>
      <w:r w:rsidR="00677D55" w:rsidRPr="004B606A">
        <w:t>10</w:t>
      </w:r>
      <w:r w:rsidRPr="004B606A">
        <w:t>:</w:t>
      </w:r>
      <w:r w:rsidRPr="005D4B23">
        <w:t xml:space="preserve"> Regulation 1.7</w:t>
      </w:r>
    </w:p>
    <w:p w14:paraId="1D54A896" w14:textId="2A42ACF9" w:rsidR="00B15D5A" w:rsidRDefault="00162FC8" w:rsidP="00D12C28">
      <w:r w:rsidRPr="004B606A">
        <w:t xml:space="preserve">Item </w:t>
      </w:r>
      <w:r w:rsidR="00677D55">
        <w:t xml:space="preserve">10 </w:t>
      </w:r>
      <w:r w:rsidRPr="005D4B23">
        <w:t>repeal</w:t>
      </w:r>
      <w:r w:rsidR="00D12C28">
        <w:t>s</w:t>
      </w:r>
      <w:r w:rsidRPr="005D4B23">
        <w:t xml:space="preserve"> regulation 1.7 to remove the requirement for an applicant to provide a certificate of verification for </w:t>
      </w:r>
      <w:r w:rsidR="00B15D5A">
        <w:t>translated patent documents</w:t>
      </w:r>
      <w:r w:rsidR="002E1799">
        <w:t xml:space="preserve"> under section 10 of the Patents Act. </w:t>
      </w:r>
    </w:p>
    <w:p w14:paraId="5EC80004" w14:textId="40EA83CB" w:rsidR="00162FC8" w:rsidRDefault="000B0CED" w:rsidP="00D12C28">
      <w:r>
        <w:t xml:space="preserve">Regulation 1.7 </w:t>
      </w:r>
      <w:r w:rsidR="002E1799">
        <w:t>is no longer required as a result</w:t>
      </w:r>
      <w:r w:rsidR="00F807CB">
        <w:t xml:space="preserve"> of </w:t>
      </w:r>
      <w:r w:rsidR="00A94DC4">
        <w:t xml:space="preserve">the </w:t>
      </w:r>
      <w:r w:rsidR="000F1116">
        <w:t xml:space="preserve">repeal </w:t>
      </w:r>
      <w:r w:rsidR="00F807CB">
        <w:t xml:space="preserve">and </w:t>
      </w:r>
      <w:r w:rsidR="000F1116">
        <w:t>substitut</w:t>
      </w:r>
      <w:r w:rsidR="00A94DC4">
        <w:t>ion of</w:t>
      </w:r>
      <w:r w:rsidR="000F1116">
        <w:t xml:space="preserve"> </w:t>
      </w:r>
      <w:r w:rsidR="00F807CB">
        <w:t>sub</w:t>
      </w:r>
      <w:r w:rsidR="002E1799">
        <w:t>s</w:t>
      </w:r>
      <w:r w:rsidR="00F807CB">
        <w:t>ection 10(2) of the Patents Act</w:t>
      </w:r>
      <w:r w:rsidR="00A94DC4">
        <w:t xml:space="preserve"> by i</w:t>
      </w:r>
      <w:r w:rsidR="00A94DC4" w:rsidRPr="00A94DC4">
        <w:t>tem 1 of Schedule 8 to the Act</w:t>
      </w:r>
      <w:r w:rsidR="00F807CB">
        <w:t xml:space="preserve">. </w:t>
      </w:r>
      <w:r w:rsidR="000F1116">
        <w:t xml:space="preserve">Substitute </w:t>
      </w:r>
      <w:r w:rsidR="00F807CB">
        <w:t xml:space="preserve">subsection 10(2) replaces the requirement for </w:t>
      </w:r>
      <w:r w:rsidR="002E1799">
        <w:t>applicants to file a certificate of verification</w:t>
      </w:r>
      <w:r w:rsidR="00F807CB">
        <w:t xml:space="preserve"> for translated documents with a requirement that a certificate only needs to be filed if it </w:t>
      </w:r>
      <w:r w:rsidR="00F23196">
        <w:t>i</w:t>
      </w:r>
      <w:r w:rsidR="00F807CB">
        <w:t xml:space="preserve">s required </w:t>
      </w:r>
      <w:r w:rsidR="002E1799">
        <w:t>by the regulations.</w:t>
      </w:r>
    </w:p>
    <w:p w14:paraId="1D73025A" w14:textId="2DD6E2E4" w:rsidR="0037448F" w:rsidRPr="005D4B23" w:rsidRDefault="0037448F" w:rsidP="00757995">
      <w:pPr>
        <w:pStyle w:val="Heading3"/>
      </w:pPr>
      <w:r w:rsidRPr="005D4B23">
        <w:t xml:space="preserve">Part </w:t>
      </w:r>
      <w:r w:rsidR="007041BD">
        <w:t>5</w:t>
      </w:r>
      <w:r w:rsidRPr="005D4B23">
        <w:t xml:space="preserve"> – Application, transitional and savings provisions</w:t>
      </w:r>
    </w:p>
    <w:p w14:paraId="2109D868" w14:textId="16D87015" w:rsidR="002A26C0" w:rsidRPr="002951B4" w:rsidRDefault="002A26C0" w:rsidP="002A26C0">
      <w:pPr>
        <w:pStyle w:val="Heading4"/>
        <w:rPr>
          <w:i w:val="0"/>
        </w:rPr>
      </w:pPr>
      <w:r>
        <w:rPr>
          <w:i w:val="0"/>
        </w:rPr>
        <w:t xml:space="preserve">This Part amends Chapter 23 of the Patent Regulations to provide how the amendments made by Parts 2-4 of </w:t>
      </w:r>
      <w:r w:rsidRPr="002A26C0">
        <w:rPr>
          <w:i w:val="0"/>
        </w:rPr>
        <w:t>Schedule 1</w:t>
      </w:r>
      <w:r>
        <w:rPr>
          <w:i w:val="0"/>
        </w:rPr>
        <w:t xml:space="preserve"> to the Regulations are to</w:t>
      </w:r>
      <w:r w:rsidR="00A94DC4">
        <w:rPr>
          <w:i w:val="0"/>
        </w:rPr>
        <w:t xml:space="preserve"> apply</w:t>
      </w:r>
      <w:r>
        <w:rPr>
          <w:i w:val="0"/>
        </w:rPr>
        <w:t>.</w:t>
      </w:r>
    </w:p>
    <w:p w14:paraId="40C5BC70" w14:textId="7A488932" w:rsidR="00757995" w:rsidRPr="005D4B23" w:rsidRDefault="00757995" w:rsidP="00757995">
      <w:pPr>
        <w:pStyle w:val="Heading4"/>
      </w:pPr>
      <w:r w:rsidRPr="005D4B23">
        <w:t>Patents Regulations 1991</w:t>
      </w:r>
    </w:p>
    <w:p w14:paraId="1D29073B" w14:textId="128E131D" w:rsidR="00C8683D" w:rsidRPr="005D4B23" w:rsidRDefault="00C8683D" w:rsidP="006F36FF">
      <w:pPr>
        <w:pStyle w:val="Heading5"/>
      </w:pPr>
      <w:r w:rsidRPr="005D4B23">
        <w:t xml:space="preserve">Item </w:t>
      </w:r>
      <w:r w:rsidR="00DC3C58">
        <w:t>11</w:t>
      </w:r>
      <w:r w:rsidRPr="005D4B23">
        <w:t xml:space="preserve">: </w:t>
      </w:r>
      <w:r w:rsidR="001C6478">
        <w:t>In the appropriate position in Chapter 23</w:t>
      </w:r>
    </w:p>
    <w:p w14:paraId="370C83F3" w14:textId="6E55B5CB" w:rsidR="00757995" w:rsidRPr="005D4B23" w:rsidRDefault="00757995" w:rsidP="00757995">
      <w:r w:rsidRPr="005D4B23">
        <w:t xml:space="preserve">This item </w:t>
      </w:r>
      <w:r w:rsidR="002A26C0">
        <w:t xml:space="preserve">inserts new regulation 23.51 to </w:t>
      </w:r>
      <w:r w:rsidRPr="005D4B23">
        <w:t xml:space="preserve">provide how the amendments made by Parts </w:t>
      </w:r>
      <w:r w:rsidR="002A26C0">
        <w:t>2</w:t>
      </w:r>
      <w:r w:rsidRPr="005D4B23">
        <w:t>-</w:t>
      </w:r>
      <w:r w:rsidR="007041BD">
        <w:t>4</w:t>
      </w:r>
      <w:r w:rsidRPr="005D4B23">
        <w:t xml:space="preserve"> of </w:t>
      </w:r>
      <w:r w:rsidR="002A26C0" w:rsidRPr="002A26C0">
        <w:t>Schedule 1</w:t>
      </w:r>
      <w:r w:rsidR="002A26C0">
        <w:t xml:space="preserve"> to </w:t>
      </w:r>
      <w:r w:rsidRPr="005D4B23">
        <w:t xml:space="preserve">the </w:t>
      </w:r>
      <w:r w:rsidR="00B5136A" w:rsidRPr="005D4B23">
        <w:t>Regulation</w:t>
      </w:r>
      <w:r w:rsidR="007041BD">
        <w:t>s</w:t>
      </w:r>
      <w:r w:rsidR="00B5136A" w:rsidRPr="005D4B23">
        <w:t xml:space="preserve"> </w:t>
      </w:r>
      <w:r w:rsidR="002A26C0">
        <w:t xml:space="preserve">are to </w:t>
      </w:r>
      <w:r w:rsidR="00B5136A" w:rsidRPr="005D4B23">
        <w:t>apply.</w:t>
      </w:r>
    </w:p>
    <w:p w14:paraId="0CF0D4EF" w14:textId="692C1651" w:rsidR="00B5136A" w:rsidRPr="005D4B23" w:rsidRDefault="00B5136A" w:rsidP="006F36FF">
      <w:pPr>
        <w:pStyle w:val="Heading4"/>
      </w:pPr>
      <w:r w:rsidRPr="005D4B23">
        <w:t>Application of Part 2</w:t>
      </w:r>
      <w:r w:rsidR="002A26C0">
        <w:t xml:space="preserve"> of </w:t>
      </w:r>
      <w:r w:rsidR="002A26C0" w:rsidRPr="002A26C0">
        <w:t>Schedule 1</w:t>
      </w:r>
      <w:r w:rsidRPr="005D4B23">
        <w:t xml:space="preserve"> – Crown use</w:t>
      </w:r>
    </w:p>
    <w:p w14:paraId="4A072558" w14:textId="1BC8F07D" w:rsidR="00C8683D" w:rsidRPr="005D4B23" w:rsidRDefault="00C8683D" w:rsidP="00757995">
      <w:r w:rsidRPr="005D4B23">
        <w:t>Subregulation 23.</w:t>
      </w:r>
      <w:r w:rsidR="00D22BBC" w:rsidRPr="005D4B23">
        <w:t>5</w:t>
      </w:r>
      <w:r w:rsidR="00D22BBC">
        <w:t>1</w:t>
      </w:r>
      <w:r w:rsidRPr="005D4B23">
        <w:t>(1) provides that the amendments made to regulation 3.25E will apply to requests</w:t>
      </w:r>
      <w:r w:rsidR="00D22BBC">
        <w:t xml:space="preserve"> </w:t>
      </w:r>
      <w:r w:rsidRPr="005D4B23">
        <w:t xml:space="preserve">for a grant of certification made after commencement of Part 2 of </w:t>
      </w:r>
      <w:r w:rsidR="00112F11" w:rsidRPr="00112F11">
        <w:t>Schedule 1</w:t>
      </w:r>
      <w:r w:rsidR="00112F11">
        <w:t xml:space="preserve"> to </w:t>
      </w:r>
      <w:r w:rsidRPr="005D4B23">
        <w:t>the Regulation</w:t>
      </w:r>
      <w:r w:rsidR="007041BD">
        <w:t>s</w:t>
      </w:r>
      <w:r w:rsidRPr="005D4B23">
        <w:t>.</w:t>
      </w:r>
    </w:p>
    <w:p w14:paraId="0F3082AE" w14:textId="41134849" w:rsidR="00C8683D" w:rsidRPr="005D4B23" w:rsidRDefault="00C8683D" w:rsidP="00757995">
      <w:r w:rsidRPr="005D4B23">
        <w:t>Subregulation 23.</w:t>
      </w:r>
      <w:r w:rsidR="00D22BBC" w:rsidRPr="005D4B23">
        <w:t>5</w:t>
      </w:r>
      <w:r w:rsidR="00D22BBC">
        <w:t>1</w:t>
      </w:r>
      <w:r w:rsidRPr="005D4B23">
        <w:t xml:space="preserve">(2) provides that the repeal of regulation 17.1 will not apply to applications for a declaration that an innovation patent has been exploited by the Crown made before the commencement of Part 2 of </w:t>
      </w:r>
      <w:r w:rsidR="00112F11" w:rsidRPr="00112F11">
        <w:t xml:space="preserve">Schedule 1 to </w:t>
      </w:r>
      <w:r w:rsidRPr="005D4B23">
        <w:t>the Regulation</w:t>
      </w:r>
      <w:r w:rsidR="007041BD">
        <w:t>s</w:t>
      </w:r>
      <w:r w:rsidRPr="005D4B23">
        <w:t>.</w:t>
      </w:r>
    </w:p>
    <w:p w14:paraId="0B75D9A7" w14:textId="7EF462C4" w:rsidR="00B5136A" w:rsidRPr="005D4B23" w:rsidRDefault="00B5136A" w:rsidP="006F36FF">
      <w:pPr>
        <w:pStyle w:val="Heading4"/>
      </w:pPr>
      <w:r w:rsidRPr="005D4B23">
        <w:t>Application of Schedule 1 Part 3 – Compulsory licences</w:t>
      </w:r>
    </w:p>
    <w:p w14:paraId="5311FB4A" w14:textId="5B4C6BD7" w:rsidR="00C8683D" w:rsidRPr="005D4B23" w:rsidRDefault="00C8683D" w:rsidP="00757995">
      <w:r w:rsidRPr="005D4B23">
        <w:t>Subregulation 23.</w:t>
      </w:r>
      <w:r w:rsidR="00D22BBC" w:rsidRPr="005D4B23">
        <w:t>5</w:t>
      </w:r>
      <w:r w:rsidR="00D22BBC">
        <w:t>1</w:t>
      </w:r>
      <w:r w:rsidRPr="005D4B23">
        <w:t xml:space="preserve">(3) provides that the amendment of regulation 3.25D will apply to orders made after the commencement of Part 3 of </w:t>
      </w:r>
      <w:r w:rsidR="00112F11" w:rsidRPr="00112F11">
        <w:t xml:space="preserve">Schedule 1 to </w:t>
      </w:r>
      <w:r w:rsidRPr="005D4B23">
        <w:t>the Regulation</w:t>
      </w:r>
      <w:r w:rsidR="007041BD">
        <w:t>s</w:t>
      </w:r>
      <w:r w:rsidRPr="005D4B23">
        <w:t>.</w:t>
      </w:r>
    </w:p>
    <w:p w14:paraId="73E23AEB" w14:textId="06BEA855" w:rsidR="00C8683D" w:rsidRPr="005D4B23" w:rsidRDefault="00C8683D" w:rsidP="00757995">
      <w:r w:rsidRPr="005D4B23">
        <w:t>Subregulation 23.</w:t>
      </w:r>
      <w:r w:rsidR="00D22BBC" w:rsidRPr="005D4B23">
        <w:t>5</w:t>
      </w:r>
      <w:r w:rsidR="00D22BBC">
        <w:t>1</w:t>
      </w:r>
      <w:r w:rsidRPr="005D4B23">
        <w:t xml:space="preserve">(4) provides that the amendment of regulation 12.1 will apply in relation to applications for orders for compulsory licences made after the commencement of Part 3 of </w:t>
      </w:r>
      <w:r w:rsidR="00112F11" w:rsidRPr="00112F11">
        <w:t>Schedule 1</w:t>
      </w:r>
      <w:r w:rsidR="00112F11">
        <w:t xml:space="preserve"> to </w:t>
      </w:r>
      <w:r w:rsidRPr="005D4B23">
        <w:t>the Regulation</w:t>
      </w:r>
      <w:r w:rsidR="007041BD">
        <w:t>s</w:t>
      </w:r>
      <w:r w:rsidRPr="005D4B23">
        <w:t>.</w:t>
      </w:r>
    </w:p>
    <w:p w14:paraId="042A5696" w14:textId="67486513" w:rsidR="00B5136A" w:rsidRPr="005D4B23" w:rsidRDefault="00B5136A" w:rsidP="00757995">
      <w:pPr>
        <w:rPr>
          <w:i/>
        </w:rPr>
      </w:pPr>
      <w:r w:rsidRPr="005D4B23">
        <w:rPr>
          <w:i/>
        </w:rPr>
        <w:lastRenderedPageBreak/>
        <w:t>Application of Schedule 1 Part 4 - Translations</w:t>
      </w:r>
    </w:p>
    <w:p w14:paraId="1E9CCDB3" w14:textId="0075A828" w:rsidR="00101AB5" w:rsidRDefault="00222538" w:rsidP="00101AB5">
      <w:pPr>
        <w:rPr>
          <w:rStyle w:val="CommentReference"/>
        </w:rPr>
      </w:pPr>
      <w:r w:rsidRPr="005D4B23">
        <w:t>Subregulation 23.</w:t>
      </w:r>
      <w:r w:rsidR="00D22BBC" w:rsidRPr="005D4B23">
        <w:t>5</w:t>
      </w:r>
      <w:r w:rsidR="00D22BBC">
        <w:t>1</w:t>
      </w:r>
      <w:r w:rsidRPr="005D4B23">
        <w:t>(5) provides that t</w:t>
      </w:r>
      <w:r w:rsidR="007041BD">
        <w:t xml:space="preserve">he repeal of Regulation 1.7 </w:t>
      </w:r>
      <w:r w:rsidRPr="005D4B23">
        <w:t xml:space="preserve">will apply to translations filed after the commencement of Part 4 of </w:t>
      </w:r>
      <w:r w:rsidR="00112F11" w:rsidRPr="00112F11">
        <w:t>Schedule 1</w:t>
      </w:r>
      <w:r w:rsidR="00112F11">
        <w:t xml:space="preserve"> to </w:t>
      </w:r>
      <w:r w:rsidRPr="005D4B23">
        <w:t>the Regulation</w:t>
      </w:r>
      <w:r w:rsidR="007041BD">
        <w:t>s</w:t>
      </w:r>
      <w:r w:rsidRPr="005D4B23">
        <w:t>.</w:t>
      </w:r>
      <w:bookmarkStart w:id="12" w:name="_Toc382397262"/>
      <w:bookmarkEnd w:id="7"/>
      <w:r w:rsidR="00101AB5">
        <w:rPr>
          <w:rStyle w:val="CommentReference"/>
        </w:rPr>
        <w:br w:type="page"/>
      </w:r>
    </w:p>
    <w:p w14:paraId="4C3F261D" w14:textId="77777777" w:rsidR="00181E7F" w:rsidRPr="00AE1C22" w:rsidRDefault="00181E7F" w:rsidP="00181E7F">
      <w:pPr>
        <w:pStyle w:val="Heading2"/>
        <w:jc w:val="center"/>
        <w:rPr>
          <w:rFonts w:eastAsiaTheme="minorHAnsi"/>
          <w:lang w:eastAsia="en-US"/>
        </w:rPr>
      </w:pPr>
      <w:r w:rsidRPr="00AE1C22">
        <w:rPr>
          <w:rFonts w:eastAsiaTheme="minorHAnsi"/>
          <w:lang w:eastAsia="en-US"/>
        </w:rPr>
        <w:lastRenderedPageBreak/>
        <w:t>Statement of Compatibility with Human Rights</w:t>
      </w:r>
    </w:p>
    <w:p w14:paraId="2DA60BFD" w14:textId="77777777" w:rsidR="00181E7F" w:rsidRPr="00AE1C22" w:rsidRDefault="00181E7F" w:rsidP="00181E7F">
      <w:pPr>
        <w:pStyle w:val="Heading4"/>
        <w:rPr>
          <w:rFonts w:eastAsiaTheme="minorHAnsi"/>
          <w:lang w:eastAsia="en-US"/>
        </w:rPr>
      </w:pPr>
      <w:r w:rsidRPr="00AE1C22">
        <w:rPr>
          <w:rFonts w:eastAsiaTheme="minorHAnsi"/>
          <w:lang w:eastAsia="en-US"/>
        </w:rPr>
        <w:t>Prepared in accordance with Part 3 of the Human Rights (Parliamentary Scrutiny) Act 2011</w:t>
      </w:r>
    </w:p>
    <w:p w14:paraId="5626C080" w14:textId="431B9566" w:rsidR="00181E7F" w:rsidRPr="00AE1C22" w:rsidRDefault="00181E7F" w:rsidP="00181E7F">
      <w:pPr>
        <w:pStyle w:val="Heading3"/>
      </w:pPr>
      <w:r w:rsidRPr="00AE1C22">
        <w:t>Intellectual Property Laws Amendment (Productivity Commission Response Part 2 and Other Measures) Regulation</w:t>
      </w:r>
      <w:r w:rsidR="001A212B">
        <w:t>s</w:t>
      </w:r>
      <w:r w:rsidRPr="00AE1C22">
        <w:t xml:space="preserve"> </w:t>
      </w:r>
      <w:r w:rsidR="007B5B45">
        <w:t>2020</w:t>
      </w:r>
    </w:p>
    <w:p w14:paraId="27B3D54E" w14:textId="130A8F84" w:rsidR="00181E7F" w:rsidRPr="00AE1C22" w:rsidRDefault="00181E7F" w:rsidP="00181E7F">
      <w:pPr>
        <w:rPr>
          <w:rFonts w:eastAsiaTheme="minorHAnsi"/>
          <w:lang w:eastAsia="en-US"/>
        </w:rPr>
      </w:pPr>
      <w:r w:rsidRPr="00AE1C22">
        <w:rPr>
          <w:rFonts w:eastAsiaTheme="minorHAnsi"/>
          <w:lang w:eastAsia="en-US"/>
        </w:rPr>
        <w:t xml:space="preserve">This </w:t>
      </w:r>
      <w:r w:rsidR="00AC00A6">
        <w:rPr>
          <w:rFonts w:eastAsiaTheme="minorHAnsi"/>
          <w:lang w:eastAsia="en-US"/>
        </w:rPr>
        <w:t xml:space="preserve">Disallowable </w:t>
      </w:r>
      <w:r w:rsidRPr="00AE1C22">
        <w:rPr>
          <w:rFonts w:eastAsiaTheme="minorHAnsi"/>
          <w:lang w:eastAsia="en-US"/>
        </w:rPr>
        <w:t xml:space="preserve">Legislative Instrument is compatible with the human rights and freedoms recognised or declared in the international instruments listed in section 3 of the </w:t>
      </w:r>
      <w:r w:rsidRPr="00AE1C22">
        <w:rPr>
          <w:rFonts w:eastAsiaTheme="minorHAnsi"/>
          <w:i/>
          <w:lang w:eastAsia="en-US"/>
        </w:rPr>
        <w:t>Human Rights (Parliamentary Scrutiny) Act 2011</w:t>
      </w:r>
      <w:r w:rsidR="004C071F">
        <w:rPr>
          <w:rFonts w:eastAsiaTheme="minorHAnsi"/>
          <w:i/>
          <w:lang w:eastAsia="en-US"/>
        </w:rPr>
        <w:t>.</w:t>
      </w:r>
    </w:p>
    <w:p w14:paraId="390ACCE8" w14:textId="4DC363DF" w:rsidR="00181E7F" w:rsidRPr="00AE1C22" w:rsidRDefault="00181E7F" w:rsidP="00181E7F">
      <w:pPr>
        <w:pStyle w:val="Heading3"/>
      </w:pPr>
      <w:r w:rsidRPr="00AE1C22">
        <w:t>Overview of the</w:t>
      </w:r>
      <w:r w:rsidR="00AC00A6">
        <w:t xml:space="preserve"> Disallowable</w:t>
      </w:r>
      <w:r w:rsidRPr="00AE1C22">
        <w:t xml:space="preserve"> Legislative Instrument</w:t>
      </w:r>
    </w:p>
    <w:p w14:paraId="3F22523C" w14:textId="0F37B14B" w:rsidR="00705644" w:rsidRDefault="00181E7F" w:rsidP="00181E7F">
      <w:r w:rsidRPr="00AE1C22">
        <w:t>The Intellectual Property Laws Amendment (Productivity Commission Response Part 2 and Other Measures) Regulation</w:t>
      </w:r>
      <w:r w:rsidR="001A212B">
        <w:t>s</w:t>
      </w:r>
      <w:r w:rsidRPr="00AE1C22">
        <w:t xml:space="preserve"> </w:t>
      </w:r>
      <w:r w:rsidR="007B5B45">
        <w:t>2020</w:t>
      </w:r>
      <w:r w:rsidRPr="00AE1C22">
        <w:t xml:space="preserve"> (‘Regulation</w:t>
      </w:r>
      <w:r w:rsidR="007041BD">
        <w:t>s</w:t>
      </w:r>
      <w:r w:rsidRPr="00AE1C22">
        <w:t xml:space="preserve">’) </w:t>
      </w:r>
      <w:r w:rsidR="007041BD" w:rsidRPr="00AE1C22">
        <w:t>make</w:t>
      </w:r>
      <w:r w:rsidR="001A212B">
        <w:t>s</w:t>
      </w:r>
      <w:r w:rsidR="007041BD" w:rsidRPr="00AE1C22">
        <w:t xml:space="preserve"> amendments to the </w:t>
      </w:r>
      <w:r w:rsidR="007041BD" w:rsidRPr="00EE5C05">
        <w:rPr>
          <w:i/>
        </w:rPr>
        <w:t>Patents Regulations 1990</w:t>
      </w:r>
      <w:r w:rsidR="007041BD">
        <w:t xml:space="preserve"> (‘Patents Regulations’)</w:t>
      </w:r>
      <w:r w:rsidR="00DC1F35">
        <w:t xml:space="preserve"> to implement measures contained in the </w:t>
      </w:r>
      <w:r w:rsidR="00DC1F35">
        <w:rPr>
          <w:i/>
        </w:rPr>
        <w:t xml:space="preserve">Intellectual Property Laws Amendment (Productivity Commission Response Part 2 and Other Measures) Act </w:t>
      </w:r>
      <w:r w:rsidR="007B5B45">
        <w:rPr>
          <w:i/>
        </w:rPr>
        <w:t>2020</w:t>
      </w:r>
      <w:r w:rsidR="00DC1F35">
        <w:rPr>
          <w:i/>
        </w:rPr>
        <w:t xml:space="preserve"> </w:t>
      </w:r>
      <w:r w:rsidR="00DC1F35">
        <w:t>(‘the Act’).</w:t>
      </w:r>
      <w:r w:rsidR="004C071F">
        <w:t xml:space="preserve"> </w:t>
      </w:r>
    </w:p>
    <w:p w14:paraId="1DFFCD49" w14:textId="0822B09A" w:rsidR="004C071F" w:rsidRDefault="004C071F" w:rsidP="00181E7F">
      <w:r>
        <w:t xml:space="preserve">Part 1 of Schedule 1 </w:t>
      </w:r>
      <w:r w:rsidR="0081551F">
        <w:t>to</w:t>
      </w:r>
      <w:r>
        <w:t xml:space="preserve"> the Regulations gives</w:t>
      </w:r>
      <w:r w:rsidRPr="004C071F">
        <w:t xml:space="preserve"> </w:t>
      </w:r>
      <w:r w:rsidRPr="00AE1C22">
        <w:t xml:space="preserve">effect to the </w:t>
      </w:r>
      <w:r w:rsidR="0081551F">
        <w:t>g</w:t>
      </w:r>
      <w:r w:rsidRPr="00AE1C22">
        <w:t>overnment’s response to</w:t>
      </w:r>
      <w:r w:rsidR="003B7FFB">
        <w:t xml:space="preserve"> the</w:t>
      </w:r>
      <w:r w:rsidRPr="00AE1C22">
        <w:t xml:space="preserve"> Productivity Commission’s public inquiry into Australia’s IP system</w:t>
      </w:r>
      <w:r w:rsidRPr="00AE1C22">
        <w:rPr>
          <w:rStyle w:val="FootnoteReference"/>
        </w:rPr>
        <w:footnoteReference w:id="5"/>
      </w:r>
      <w:r>
        <w:t xml:space="preserve"> by commencing the </w:t>
      </w:r>
      <w:r w:rsidR="007E1F1C">
        <w:t>aboli</w:t>
      </w:r>
      <w:r w:rsidR="00982CBB">
        <w:t>shing</w:t>
      </w:r>
      <w:r w:rsidR="007E1F1C">
        <w:t xml:space="preserve"> </w:t>
      </w:r>
      <w:r>
        <w:t xml:space="preserve">of the innovation patent system. </w:t>
      </w:r>
      <w:r w:rsidR="00705644">
        <w:t xml:space="preserve">These amendments will prevent the filing of </w:t>
      </w:r>
      <w:proofErr w:type="gramStart"/>
      <w:r w:rsidR="00705644">
        <w:t>new innovation</w:t>
      </w:r>
      <w:proofErr w:type="gramEnd"/>
      <w:r w:rsidR="00705644">
        <w:t xml:space="preserve"> patent applications.</w:t>
      </w:r>
    </w:p>
    <w:p w14:paraId="6E63A344" w14:textId="18D7B91F" w:rsidR="00181E7F" w:rsidRPr="00AE1C22" w:rsidRDefault="00705644" w:rsidP="00181E7F">
      <w:r>
        <w:t>Parts</w:t>
      </w:r>
      <w:r w:rsidR="004C071F">
        <w:t xml:space="preserve"> 2 </w:t>
      </w:r>
      <w:r>
        <w:t xml:space="preserve">to </w:t>
      </w:r>
      <w:r w:rsidR="004C071F">
        <w:t>5 of</w:t>
      </w:r>
      <w:r>
        <w:t xml:space="preserve"> Schedule 1 </w:t>
      </w:r>
      <w:r w:rsidR="006C7823">
        <w:t xml:space="preserve">to </w:t>
      </w:r>
      <w:r w:rsidR="004C071F">
        <w:t xml:space="preserve">the Regulations </w:t>
      </w:r>
      <w:r w:rsidR="004C071F" w:rsidRPr="00AE1C22">
        <w:t xml:space="preserve">implement </w:t>
      </w:r>
      <w:proofErr w:type="gramStart"/>
      <w:r w:rsidR="004C071F" w:rsidRPr="00AE1C22">
        <w:t>a number of</w:t>
      </w:r>
      <w:proofErr w:type="gramEnd"/>
      <w:r w:rsidR="004C071F" w:rsidRPr="00AE1C22">
        <w:t xml:space="preserve"> measures to streamline and align the administration of </w:t>
      </w:r>
      <w:r w:rsidR="003B7FFB">
        <w:t>the</w:t>
      </w:r>
      <w:r w:rsidR="004C071F" w:rsidRPr="00AE1C22">
        <w:t xml:space="preserve"> IP system, and implement a number of other IP law measures</w:t>
      </w:r>
      <w:r w:rsidR="004C071F">
        <w:t xml:space="preserve"> which are as follows:</w:t>
      </w:r>
    </w:p>
    <w:p w14:paraId="5C2D0B55" w14:textId="3029FD77" w:rsidR="00181E7F" w:rsidRPr="00AE1C22" w:rsidRDefault="00181E7F" w:rsidP="00181E7F">
      <w:pPr>
        <w:pStyle w:val="ListParagraph"/>
        <w:numPr>
          <w:ilvl w:val="0"/>
          <w:numId w:val="34"/>
        </w:numPr>
        <w:rPr>
          <w:lang w:val="en-US"/>
        </w:rPr>
      </w:pPr>
      <w:r w:rsidRPr="00AE1C22">
        <w:rPr>
          <w:lang w:val="en-US"/>
        </w:rPr>
        <w:t>Part 2</w:t>
      </w:r>
      <w:r w:rsidRPr="00AE1C22">
        <w:t xml:space="preserve"> </w:t>
      </w:r>
      <w:r w:rsidR="00412770">
        <w:t>amends the</w:t>
      </w:r>
      <w:r w:rsidR="00705644">
        <w:t xml:space="preserve"> Crown use provisions of the Patents Regulations to reflect changes in terminology made by the Act.</w:t>
      </w:r>
    </w:p>
    <w:p w14:paraId="47189DBC" w14:textId="7B0D8F02" w:rsidR="00181E7F" w:rsidRPr="00AE1C22" w:rsidRDefault="00181E7F" w:rsidP="00181E7F">
      <w:pPr>
        <w:pStyle w:val="ListParagraph"/>
        <w:numPr>
          <w:ilvl w:val="0"/>
          <w:numId w:val="34"/>
        </w:numPr>
        <w:rPr>
          <w:lang w:val="en-US"/>
        </w:rPr>
      </w:pPr>
      <w:r w:rsidRPr="00AE1C22">
        <w:rPr>
          <w:lang w:val="en-US"/>
        </w:rPr>
        <w:t xml:space="preserve">Part 3 </w:t>
      </w:r>
      <w:r w:rsidR="00412770">
        <w:t>amends the compulsory licensing provisions of the Patents Regulations to reflect changes made by the Act to the matters which must be satisfied in order to be granted a compulsory licence.</w:t>
      </w:r>
    </w:p>
    <w:p w14:paraId="166817AE" w14:textId="1B41B21F" w:rsidR="00181E7F" w:rsidRPr="00AE1C22" w:rsidRDefault="00181E7F" w:rsidP="00181E7F">
      <w:pPr>
        <w:pStyle w:val="ListParagraph"/>
        <w:numPr>
          <w:ilvl w:val="0"/>
          <w:numId w:val="34"/>
        </w:numPr>
        <w:rPr>
          <w:lang w:val="en-US"/>
        </w:rPr>
      </w:pPr>
      <w:r w:rsidRPr="00AE1C22">
        <w:t xml:space="preserve">Part 4 </w:t>
      </w:r>
      <w:r w:rsidR="00412770">
        <w:t>repeals a provision requiring an applicant to file a certificate of verification for translated patent documents which is no longer required as a result of changes made by the Act.</w:t>
      </w:r>
      <w:r w:rsidR="007041BD">
        <w:t xml:space="preserve"> </w:t>
      </w:r>
    </w:p>
    <w:p w14:paraId="7ADFA756" w14:textId="286917A7" w:rsidR="00181E7F" w:rsidRPr="00AE1C22" w:rsidRDefault="00181E7F" w:rsidP="00181E7F">
      <w:pPr>
        <w:pStyle w:val="ListParagraph"/>
        <w:numPr>
          <w:ilvl w:val="0"/>
          <w:numId w:val="34"/>
        </w:numPr>
        <w:rPr>
          <w:lang w:val="en-US"/>
        </w:rPr>
      </w:pPr>
      <w:r w:rsidRPr="00AE1C22">
        <w:rPr>
          <w:noProof/>
        </w:rPr>
        <w:t xml:space="preserve">Part </w:t>
      </w:r>
      <w:r w:rsidR="007041BD">
        <w:rPr>
          <w:noProof/>
        </w:rPr>
        <w:t>5</w:t>
      </w:r>
      <w:r w:rsidRPr="00AE1C22">
        <w:rPr>
          <w:noProof/>
        </w:rPr>
        <w:t xml:space="preserve"> provides application, transitional and savings provisions. </w:t>
      </w:r>
    </w:p>
    <w:p w14:paraId="712377BD" w14:textId="77777777" w:rsidR="00181E7F" w:rsidRPr="00AE1C22" w:rsidRDefault="00181E7F" w:rsidP="00181E7F">
      <w:pPr>
        <w:pStyle w:val="Heading3"/>
      </w:pPr>
      <w:r w:rsidRPr="00AE1C22">
        <w:t>Human rights implications</w:t>
      </w:r>
    </w:p>
    <w:p w14:paraId="3471FB5E" w14:textId="0F45B7C9" w:rsidR="00181E7F" w:rsidRPr="00AE1C22" w:rsidRDefault="00181E7F" w:rsidP="007041BD">
      <w:r w:rsidRPr="00AE1C22">
        <w:t>The</w:t>
      </w:r>
      <w:r w:rsidR="00482632">
        <w:t xml:space="preserve"> Disallowable</w:t>
      </w:r>
      <w:r w:rsidRPr="00AE1C22">
        <w:t xml:space="preserve"> Legislative Instrument </w:t>
      </w:r>
      <w:r w:rsidR="007041BD">
        <w:t>does not engage any human rights issues.</w:t>
      </w:r>
    </w:p>
    <w:p w14:paraId="2052682A" w14:textId="77777777" w:rsidR="00181E7F" w:rsidRPr="00AE1C22" w:rsidRDefault="00181E7F" w:rsidP="00181E7F">
      <w:pPr>
        <w:pStyle w:val="Heading3"/>
      </w:pPr>
      <w:r w:rsidRPr="00AE1C22">
        <w:t>Conclusion</w:t>
      </w:r>
    </w:p>
    <w:p w14:paraId="1472E575" w14:textId="425B09EE" w:rsidR="00181E7F" w:rsidRPr="00AE1C22" w:rsidRDefault="00181E7F" w:rsidP="00181E7F">
      <w:r w:rsidRPr="00AE1C22">
        <w:t>The</w:t>
      </w:r>
      <w:r w:rsidR="00D1603F">
        <w:t xml:space="preserve"> </w:t>
      </w:r>
      <w:r w:rsidR="009544A8">
        <w:t>Disallowable</w:t>
      </w:r>
      <w:r w:rsidR="009544A8" w:rsidRPr="00AE1C22">
        <w:t xml:space="preserve"> Legislative Instrument</w:t>
      </w:r>
      <w:r w:rsidR="00DC1F35">
        <w:t xml:space="preserve"> </w:t>
      </w:r>
      <w:r w:rsidRPr="00AE1C22">
        <w:t xml:space="preserve">is compatible with human rights because it does not raise any human rights issues. </w:t>
      </w:r>
    </w:p>
    <w:p w14:paraId="3949B17E" w14:textId="0BBFC161" w:rsidR="00662597" w:rsidRPr="00181E7F" w:rsidRDefault="00181E7F" w:rsidP="00101AB5">
      <w:pPr>
        <w:jc w:val="center"/>
        <w:rPr>
          <w:b/>
        </w:rPr>
      </w:pPr>
      <w:r w:rsidRPr="00AE1C22">
        <w:rPr>
          <w:b/>
        </w:rPr>
        <w:t>The Hon Karen Andrews MP, Minister for Industry, Science and Technology</w:t>
      </w:r>
      <w:bookmarkEnd w:id="12"/>
    </w:p>
    <w:sectPr w:rsidR="00662597" w:rsidRPr="00181E7F" w:rsidSect="005F4EF0">
      <w:footerReference w:type="default" r:id="rId9"/>
      <w:footnotePr>
        <w:numRestart w:val="eachSect"/>
      </w:footnotePr>
      <w:pgSz w:w="11906" w:h="16838"/>
      <w:pgMar w:top="1134" w:right="1440" w:bottom="567" w:left="1440" w:header="708" w:footer="4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D3A192" w14:textId="77777777" w:rsidR="00A55FFF" w:rsidRDefault="00A55FFF" w:rsidP="00B34E79">
      <w:r>
        <w:separator/>
      </w:r>
    </w:p>
  </w:endnote>
  <w:endnote w:type="continuationSeparator" w:id="0">
    <w:p w14:paraId="516E58E6" w14:textId="77777777" w:rsidR="00A55FFF" w:rsidRDefault="00A55FFF" w:rsidP="00B34E79">
      <w:r>
        <w:continuationSeparator/>
      </w:r>
    </w:p>
  </w:endnote>
  <w:endnote w:type="continuationNotice" w:id="1">
    <w:p w14:paraId="1262FD0B" w14:textId="77777777" w:rsidR="00A55FFF" w:rsidRDefault="00A55FFF" w:rsidP="00B34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9295649"/>
      <w:docPartObj>
        <w:docPartGallery w:val="Page Numbers (Bottom of Page)"/>
        <w:docPartUnique/>
      </w:docPartObj>
    </w:sdtPr>
    <w:sdtEndPr>
      <w:rPr>
        <w:noProof/>
      </w:rPr>
    </w:sdtEndPr>
    <w:sdtContent>
      <w:p w14:paraId="0AC16993" w14:textId="77777777" w:rsidR="00E70FE7" w:rsidRDefault="00E70FE7" w:rsidP="00513A8E">
        <w:pPr>
          <w:pStyle w:val="Footer"/>
          <w:spacing w:before="240" w:after="0"/>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1E0EA" w14:textId="77777777" w:rsidR="00A55FFF" w:rsidRDefault="00A55FFF" w:rsidP="00101AB5">
      <w:pPr>
        <w:spacing w:after="0"/>
      </w:pPr>
      <w:r>
        <w:separator/>
      </w:r>
    </w:p>
  </w:footnote>
  <w:footnote w:type="continuationSeparator" w:id="0">
    <w:p w14:paraId="025C8D59" w14:textId="77777777" w:rsidR="00A55FFF" w:rsidRDefault="00A55FFF" w:rsidP="00B34E79">
      <w:r>
        <w:continuationSeparator/>
      </w:r>
    </w:p>
  </w:footnote>
  <w:footnote w:type="continuationNotice" w:id="1">
    <w:p w14:paraId="2F9BB4D4" w14:textId="77777777" w:rsidR="00A55FFF" w:rsidRDefault="00A55FFF" w:rsidP="00B34E79"/>
  </w:footnote>
  <w:footnote w:id="2">
    <w:p w14:paraId="2E19F79A" w14:textId="7E180E40" w:rsidR="00E70FE7" w:rsidRPr="004B4D44" w:rsidRDefault="00E70FE7" w:rsidP="00B138FC">
      <w:pPr>
        <w:pStyle w:val="FootnoteText"/>
        <w:spacing w:before="0" w:after="0"/>
        <w:rPr>
          <w:rFonts w:ascii="Times New Roman" w:hAnsi="Times New Roman"/>
        </w:rPr>
      </w:pPr>
      <w:r w:rsidRPr="004B4D44">
        <w:rPr>
          <w:rStyle w:val="FootnoteReference"/>
          <w:rFonts w:ascii="Times New Roman" w:hAnsi="Times New Roman"/>
        </w:rPr>
        <w:footnoteRef/>
      </w:r>
      <w:r w:rsidRPr="004B4D44">
        <w:rPr>
          <w:rFonts w:ascii="Times New Roman" w:hAnsi="Times New Roman"/>
        </w:rPr>
        <w:t xml:space="preserve"> </w:t>
      </w:r>
      <w:r>
        <w:rPr>
          <w:rFonts w:ascii="Times New Roman" w:hAnsi="Times New Roman"/>
        </w:rPr>
        <w:t xml:space="preserve">The request for conversion is a request to the Commissioner of Patents under subsection 104(1) of the Patents Act for leave to amend the patent request to convert the </w:t>
      </w:r>
      <w:r w:rsidRPr="004B4D44">
        <w:rPr>
          <w:rFonts w:ascii="Times New Roman" w:hAnsi="Times New Roman"/>
        </w:rPr>
        <w:t xml:space="preserve">application </w:t>
      </w:r>
      <w:r>
        <w:rPr>
          <w:rFonts w:ascii="Times New Roman" w:hAnsi="Times New Roman"/>
        </w:rPr>
        <w:t xml:space="preserve">from an application </w:t>
      </w:r>
      <w:r w:rsidRPr="004B4D44">
        <w:rPr>
          <w:rFonts w:ascii="Times New Roman" w:hAnsi="Times New Roman"/>
        </w:rPr>
        <w:t>for a standard patent to an application for an innovation patent</w:t>
      </w:r>
      <w:r>
        <w:rPr>
          <w:rFonts w:ascii="Times New Roman" w:hAnsi="Times New Roman"/>
        </w:rPr>
        <w:t>. Note that subsection 102(2D) of the Patents Act and regulation 10.2B of the Patents Regulations govern whether the Commissioner can allow such a request. Item 3 in this Part will also amend regulation 10.2B.</w:t>
      </w:r>
    </w:p>
  </w:footnote>
  <w:footnote w:id="3">
    <w:p w14:paraId="4AFAF589" w14:textId="64EB50A2" w:rsidR="00E70FE7" w:rsidRPr="00C343CB" w:rsidRDefault="00E70FE7" w:rsidP="00C343CB">
      <w:pPr>
        <w:pStyle w:val="FootnoteText"/>
        <w:spacing w:before="0" w:after="0"/>
        <w:rPr>
          <w:rFonts w:ascii="Times New Roman" w:hAnsi="Times New Roman"/>
        </w:rPr>
      </w:pPr>
      <w:r>
        <w:rPr>
          <w:rStyle w:val="FootnoteReference"/>
        </w:rPr>
        <w:footnoteRef/>
      </w:r>
      <w:r>
        <w:t xml:space="preserve"> </w:t>
      </w:r>
      <w:bookmarkStart w:id="8" w:name="_Hlk17219970"/>
      <w:r w:rsidRPr="00C343CB">
        <w:rPr>
          <w:rFonts w:ascii="Times New Roman" w:hAnsi="Times New Roman"/>
        </w:rPr>
        <w:t>[2017] FCAFC 54</w:t>
      </w:r>
      <w:bookmarkEnd w:id="8"/>
    </w:p>
  </w:footnote>
  <w:footnote w:id="4">
    <w:p w14:paraId="3916327D" w14:textId="4D6DE4C8" w:rsidR="00E70FE7" w:rsidRPr="00C343CB" w:rsidRDefault="00E70FE7" w:rsidP="00C343CB">
      <w:pPr>
        <w:pStyle w:val="FootnoteText"/>
        <w:spacing w:before="0" w:after="0"/>
        <w:rPr>
          <w:rFonts w:ascii="Times New Roman" w:hAnsi="Times New Roman"/>
        </w:rPr>
      </w:pPr>
      <w:r w:rsidRPr="00C343CB">
        <w:rPr>
          <w:rStyle w:val="FootnoteReference"/>
          <w:rFonts w:ascii="Times New Roman" w:hAnsi="Times New Roman"/>
        </w:rPr>
        <w:footnoteRef/>
      </w:r>
      <w:r w:rsidRPr="00C343CB">
        <w:rPr>
          <w:rFonts w:ascii="Times New Roman" w:hAnsi="Times New Roman"/>
        </w:rPr>
        <w:t xml:space="preserve"> </w:t>
      </w:r>
      <w:bookmarkStart w:id="9" w:name="_Hlk17219989"/>
      <w:r w:rsidRPr="00C343CB">
        <w:rPr>
          <w:rFonts w:ascii="Times New Roman" w:hAnsi="Times New Roman"/>
          <w:i/>
          <w:iCs/>
        </w:rPr>
        <w:t>Patents Act 1990</w:t>
      </w:r>
      <w:r w:rsidRPr="00C343CB">
        <w:rPr>
          <w:rFonts w:ascii="Times New Roman" w:hAnsi="Times New Roman"/>
        </w:rPr>
        <w:t xml:space="preserve"> ss 65, 68; </w:t>
      </w:r>
      <w:r w:rsidRPr="00C343CB">
        <w:rPr>
          <w:rFonts w:ascii="Times New Roman" w:hAnsi="Times New Roman"/>
          <w:i/>
          <w:iCs/>
        </w:rPr>
        <w:t>Patents Regulations 1991</w:t>
      </w:r>
      <w:r w:rsidRPr="00C343CB">
        <w:rPr>
          <w:rFonts w:ascii="Times New Roman" w:hAnsi="Times New Roman"/>
        </w:rPr>
        <w:t xml:space="preserve"> reg 6.3</w:t>
      </w:r>
      <w:bookmarkEnd w:id="9"/>
    </w:p>
  </w:footnote>
  <w:footnote w:id="5">
    <w:p w14:paraId="60000140" w14:textId="77777777" w:rsidR="00E70FE7" w:rsidRPr="00181E7F" w:rsidRDefault="00E70FE7" w:rsidP="00101AB5">
      <w:pPr>
        <w:pStyle w:val="FootnoteText"/>
        <w:spacing w:before="0" w:after="0"/>
        <w:rPr>
          <w:rFonts w:ascii="Times New Roman" w:hAnsi="Times New Roman"/>
        </w:rPr>
      </w:pPr>
      <w:r w:rsidRPr="00181E7F">
        <w:rPr>
          <w:rStyle w:val="FootnoteReference"/>
          <w:rFonts w:ascii="Times New Roman" w:hAnsi="Times New Roman"/>
        </w:rPr>
        <w:footnoteRef/>
      </w:r>
      <w:r w:rsidRPr="00181E7F">
        <w:rPr>
          <w:rFonts w:ascii="Times New Roman" w:hAnsi="Times New Roman"/>
        </w:rPr>
        <w:t xml:space="preserve"> Australian Government Response to the Productivity Commission Inquiry into Intellectual Property Arrangements, August 2017, accessible at https://www.industry.gov.au/innovation/Intellectual-Property/Pages/default.aspx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9335D"/>
    <w:multiLevelType w:val="hybridMultilevel"/>
    <w:tmpl w:val="8C38B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925D73"/>
    <w:multiLevelType w:val="hybridMultilevel"/>
    <w:tmpl w:val="7A8CC2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1DF7BD9"/>
    <w:multiLevelType w:val="hybridMultilevel"/>
    <w:tmpl w:val="FE9EC27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7F3315"/>
    <w:multiLevelType w:val="hybridMultilevel"/>
    <w:tmpl w:val="EB42C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AD38D1"/>
    <w:multiLevelType w:val="hybridMultilevel"/>
    <w:tmpl w:val="E9BEE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2B30F2B"/>
    <w:multiLevelType w:val="hybridMultilevel"/>
    <w:tmpl w:val="2F10C6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60B5214"/>
    <w:multiLevelType w:val="hybridMultilevel"/>
    <w:tmpl w:val="1BFCE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5E4E1C"/>
    <w:multiLevelType w:val="hybridMultilevel"/>
    <w:tmpl w:val="9606D4E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C5F175D"/>
    <w:multiLevelType w:val="hybridMultilevel"/>
    <w:tmpl w:val="EA7071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43D7B31"/>
    <w:multiLevelType w:val="hybridMultilevel"/>
    <w:tmpl w:val="9DEE37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0019E2"/>
    <w:multiLevelType w:val="hybridMultilevel"/>
    <w:tmpl w:val="D43A2BA6"/>
    <w:lvl w:ilvl="0" w:tplc="8DF457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910FAE"/>
    <w:multiLevelType w:val="hybridMultilevel"/>
    <w:tmpl w:val="5BF4F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032F2F"/>
    <w:multiLevelType w:val="hybridMultilevel"/>
    <w:tmpl w:val="B960513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B24F20"/>
    <w:multiLevelType w:val="hybridMultilevel"/>
    <w:tmpl w:val="71A44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453713"/>
    <w:multiLevelType w:val="hybridMultilevel"/>
    <w:tmpl w:val="22A21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323AD9"/>
    <w:multiLevelType w:val="hybridMultilevel"/>
    <w:tmpl w:val="926CC2B8"/>
    <w:lvl w:ilvl="0" w:tplc="FDFA268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601A12"/>
    <w:multiLevelType w:val="hybridMultilevel"/>
    <w:tmpl w:val="AB788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0D6419"/>
    <w:multiLevelType w:val="hybridMultilevel"/>
    <w:tmpl w:val="3DA42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0B303B"/>
    <w:multiLevelType w:val="hybridMultilevel"/>
    <w:tmpl w:val="EA183A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956F47"/>
    <w:multiLevelType w:val="hybridMultilevel"/>
    <w:tmpl w:val="283E5F88"/>
    <w:lvl w:ilvl="0" w:tplc="32CC21B2">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5A1EA5"/>
    <w:multiLevelType w:val="hybridMultilevel"/>
    <w:tmpl w:val="D29EAE62"/>
    <w:lvl w:ilvl="0" w:tplc="F0441F0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01214C"/>
    <w:multiLevelType w:val="hybridMultilevel"/>
    <w:tmpl w:val="E23EE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035C7D"/>
    <w:multiLevelType w:val="hybridMultilevel"/>
    <w:tmpl w:val="D354C9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EDD3884"/>
    <w:multiLevelType w:val="hybridMultilevel"/>
    <w:tmpl w:val="5E208C12"/>
    <w:lvl w:ilvl="0" w:tplc="07243904">
      <w:start w:val="1"/>
      <w:numFmt w:val="decimal"/>
      <w:suff w:val="space"/>
      <w:lvlText w:val="%1."/>
      <w:lvlJc w:val="left"/>
      <w:pPr>
        <w:ind w:left="928" w:hanging="360"/>
      </w:pPr>
      <w:rPr>
        <w:rFonts w:asciiTheme="minorHAnsi" w:hAnsiTheme="minorHAnsi" w:hint="default"/>
        <w:b w:val="0"/>
        <w:i w:val="0"/>
        <w:sz w:val="22"/>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175210"/>
    <w:multiLevelType w:val="hybridMultilevel"/>
    <w:tmpl w:val="50DEC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D046F6"/>
    <w:multiLevelType w:val="hybridMultilevel"/>
    <w:tmpl w:val="D76A8438"/>
    <w:lvl w:ilvl="0" w:tplc="0C090001">
      <w:start w:val="1"/>
      <w:numFmt w:val="bullet"/>
      <w:lvlText w:val=""/>
      <w:lvlJc w:val="left"/>
      <w:pPr>
        <w:ind w:left="720" w:hanging="360"/>
      </w:pPr>
      <w:rPr>
        <w:rFonts w:ascii="Symbol" w:hAnsi="Symbol" w:hint="default"/>
      </w:rPr>
    </w:lvl>
    <w:lvl w:ilvl="1" w:tplc="B87CE42E">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1A3723"/>
    <w:multiLevelType w:val="hybridMultilevel"/>
    <w:tmpl w:val="06121E8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16169A"/>
    <w:multiLevelType w:val="hybridMultilevel"/>
    <w:tmpl w:val="8E2CB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012CEF"/>
    <w:multiLevelType w:val="hybridMultilevel"/>
    <w:tmpl w:val="EB48E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3E0092"/>
    <w:multiLevelType w:val="hybridMultilevel"/>
    <w:tmpl w:val="52760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C7F449C"/>
    <w:multiLevelType w:val="hybridMultilevel"/>
    <w:tmpl w:val="BD4485F8"/>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32" w15:restartNumberingAfterBreak="0">
    <w:nsid w:val="5E0111FE"/>
    <w:multiLevelType w:val="hybridMultilevel"/>
    <w:tmpl w:val="D7D82330"/>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3" w15:restartNumberingAfterBreak="0">
    <w:nsid w:val="60FD0D01"/>
    <w:multiLevelType w:val="hybridMultilevel"/>
    <w:tmpl w:val="0E760CDC"/>
    <w:lvl w:ilvl="0" w:tplc="FDFA268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7A5672"/>
    <w:multiLevelType w:val="hybridMultilevel"/>
    <w:tmpl w:val="28BCFC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93A34B4"/>
    <w:multiLevelType w:val="hybridMultilevel"/>
    <w:tmpl w:val="E5208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C901FD"/>
    <w:multiLevelType w:val="hybridMultilevel"/>
    <w:tmpl w:val="10A86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1D4630"/>
    <w:multiLevelType w:val="hybridMultilevel"/>
    <w:tmpl w:val="E2C64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953CD7"/>
    <w:multiLevelType w:val="hybridMultilevel"/>
    <w:tmpl w:val="7B4444C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7"/>
  </w:num>
  <w:num w:numId="2">
    <w:abstractNumId w:val="10"/>
  </w:num>
  <w:num w:numId="3">
    <w:abstractNumId w:val="29"/>
  </w:num>
  <w:num w:numId="4">
    <w:abstractNumId w:val="28"/>
  </w:num>
  <w:num w:numId="5">
    <w:abstractNumId w:val="18"/>
  </w:num>
  <w:num w:numId="6">
    <w:abstractNumId w:val="6"/>
  </w:num>
  <w:num w:numId="7">
    <w:abstractNumId w:val="1"/>
  </w:num>
  <w:num w:numId="8">
    <w:abstractNumId w:val="9"/>
  </w:num>
  <w:num w:numId="9">
    <w:abstractNumId w:val="4"/>
  </w:num>
  <w:num w:numId="10">
    <w:abstractNumId w:val="16"/>
  </w:num>
  <w:num w:numId="11">
    <w:abstractNumId w:val="33"/>
  </w:num>
  <w:num w:numId="12">
    <w:abstractNumId w:val="8"/>
  </w:num>
  <w:num w:numId="13">
    <w:abstractNumId w:val="13"/>
  </w:num>
  <w:num w:numId="14">
    <w:abstractNumId w:val="5"/>
  </w:num>
  <w:num w:numId="15">
    <w:abstractNumId w:val="2"/>
  </w:num>
  <w:num w:numId="16">
    <w:abstractNumId w:val="35"/>
  </w:num>
  <w:num w:numId="17">
    <w:abstractNumId w:val="36"/>
  </w:num>
  <w:num w:numId="18">
    <w:abstractNumId w:val="22"/>
  </w:num>
  <w:num w:numId="19">
    <w:abstractNumId w:val="17"/>
  </w:num>
  <w:num w:numId="20">
    <w:abstractNumId w:val="24"/>
  </w:num>
  <w:num w:numId="21">
    <w:abstractNumId w:val="32"/>
  </w:num>
  <w:num w:numId="22">
    <w:abstractNumId w:val="3"/>
  </w:num>
  <w:num w:numId="23">
    <w:abstractNumId w:val="14"/>
  </w:num>
  <w:num w:numId="24">
    <w:abstractNumId w:val="26"/>
  </w:num>
  <w:num w:numId="25">
    <w:abstractNumId w:val="31"/>
  </w:num>
  <w:num w:numId="26">
    <w:abstractNumId w:val="34"/>
  </w:num>
  <w:num w:numId="27">
    <w:abstractNumId w:val="21"/>
  </w:num>
  <w:num w:numId="28">
    <w:abstractNumId w:val="19"/>
  </w:num>
  <w:num w:numId="29">
    <w:abstractNumId w:val="27"/>
  </w:num>
  <w:num w:numId="30">
    <w:abstractNumId w:val="30"/>
  </w:num>
  <w:num w:numId="31">
    <w:abstractNumId w:val="25"/>
  </w:num>
  <w:num w:numId="32">
    <w:abstractNumId w:val="23"/>
  </w:num>
  <w:num w:numId="33">
    <w:abstractNumId w:val="15"/>
  </w:num>
  <w:num w:numId="34">
    <w:abstractNumId w:val="12"/>
  </w:num>
  <w:num w:numId="35">
    <w:abstractNumId w:val="0"/>
  </w:num>
  <w:num w:numId="36">
    <w:abstractNumId w:val="20"/>
  </w:num>
  <w:num w:numId="37">
    <w:abstractNumId w:val="11"/>
  </w:num>
  <w:num w:numId="38">
    <w:abstractNumId w:val="38"/>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19D"/>
    <w:rsid w:val="00001102"/>
    <w:rsid w:val="000018ED"/>
    <w:rsid w:val="000030DD"/>
    <w:rsid w:val="00006A84"/>
    <w:rsid w:val="00006EBA"/>
    <w:rsid w:val="000071D7"/>
    <w:rsid w:val="00007A46"/>
    <w:rsid w:val="0001029F"/>
    <w:rsid w:val="00010830"/>
    <w:rsid w:val="000108CC"/>
    <w:rsid w:val="0001329A"/>
    <w:rsid w:val="000138D1"/>
    <w:rsid w:val="00013CD8"/>
    <w:rsid w:val="000144CE"/>
    <w:rsid w:val="00014A81"/>
    <w:rsid w:val="0001529E"/>
    <w:rsid w:val="000171AA"/>
    <w:rsid w:val="00020672"/>
    <w:rsid w:val="00020757"/>
    <w:rsid w:val="000219E2"/>
    <w:rsid w:val="000236A5"/>
    <w:rsid w:val="00024287"/>
    <w:rsid w:val="000266DF"/>
    <w:rsid w:val="000276AD"/>
    <w:rsid w:val="00027FC8"/>
    <w:rsid w:val="00031020"/>
    <w:rsid w:val="0003243F"/>
    <w:rsid w:val="00032A23"/>
    <w:rsid w:val="0003490F"/>
    <w:rsid w:val="00034AD9"/>
    <w:rsid w:val="00035D9D"/>
    <w:rsid w:val="00036EC5"/>
    <w:rsid w:val="000376A1"/>
    <w:rsid w:val="00037A37"/>
    <w:rsid w:val="00040008"/>
    <w:rsid w:val="00041792"/>
    <w:rsid w:val="00041D0D"/>
    <w:rsid w:val="00043D23"/>
    <w:rsid w:val="00043E68"/>
    <w:rsid w:val="00044D70"/>
    <w:rsid w:val="000467E9"/>
    <w:rsid w:val="00050691"/>
    <w:rsid w:val="00051C22"/>
    <w:rsid w:val="00051C27"/>
    <w:rsid w:val="000527C5"/>
    <w:rsid w:val="00052CAF"/>
    <w:rsid w:val="000539B5"/>
    <w:rsid w:val="00055672"/>
    <w:rsid w:val="00055D60"/>
    <w:rsid w:val="00056FAE"/>
    <w:rsid w:val="00057122"/>
    <w:rsid w:val="0006032B"/>
    <w:rsid w:val="000605F5"/>
    <w:rsid w:val="000616B6"/>
    <w:rsid w:val="00064091"/>
    <w:rsid w:val="000642F6"/>
    <w:rsid w:val="000645F5"/>
    <w:rsid w:val="000649C6"/>
    <w:rsid w:val="0006583C"/>
    <w:rsid w:val="00066901"/>
    <w:rsid w:val="00066D1C"/>
    <w:rsid w:val="00067555"/>
    <w:rsid w:val="00070DBA"/>
    <w:rsid w:val="000712FB"/>
    <w:rsid w:val="0007197E"/>
    <w:rsid w:val="00071EB5"/>
    <w:rsid w:val="00071F43"/>
    <w:rsid w:val="00072FFF"/>
    <w:rsid w:val="00073986"/>
    <w:rsid w:val="0007427E"/>
    <w:rsid w:val="00075EF4"/>
    <w:rsid w:val="000763D6"/>
    <w:rsid w:val="00076BBC"/>
    <w:rsid w:val="00076F79"/>
    <w:rsid w:val="00080547"/>
    <w:rsid w:val="000805A6"/>
    <w:rsid w:val="00081610"/>
    <w:rsid w:val="00081A00"/>
    <w:rsid w:val="00082934"/>
    <w:rsid w:val="00083A92"/>
    <w:rsid w:val="000865CE"/>
    <w:rsid w:val="00087014"/>
    <w:rsid w:val="000907F5"/>
    <w:rsid w:val="00091092"/>
    <w:rsid w:val="00091A8A"/>
    <w:rsid w:val="00092FA1"/>
    <w:rsid w:val="000930EB"/>
    <w:rsid w:val="00093D0F"/>
    <w:rsid w:val="0009431C"/>
    <w:rsid w:val="00094575"/>
    <w:rsid w:val="00094755"/>
    <w:rsid w:val="000A06D4"/>
    <w:rsid w:val="000A182C"/>
    <w:rsid w:val="000A2838"/>
    <w:rsid w:val="000A2992"/>
    <w:rsid w:val="000A32A0"/>
    <w:rsid w:val="000A3380"/>
    <w:rsid w:val="000A33BC"/>
    <w:rsid w:val="000A4BC0"/>
    <w:rsid w:val="000A55CE"/>
    <w:rsid w:val="000A5FC0"/>
    <w:rsid w:val="000A70DD"/>
    <w:rsid w:val="000B0919"/>
    <w:rsid w:val="000B0CED"/>
    <w:rsid w:val="000B0DFB"/>
    <w:rsid w:val="000B27E7"/>
    <w:rsid w:val="000B300D"/>
    <w:rsid w:val="000B3723"/>
    <w:rsid w:val="000B5BF1"/>
    <w:rsid w:val="000C0E86"/>
    <w:rsid w:val="000C20D4"/>
    <w:rsid w:val="000C3345"/>
    <w:rsid w:val="000C37C1"/>
    <w:rsid w:val="000C40C1"/>
    <w:rsid w:val="000C563A"/>
    <w:rsid w:val="000C5AAC"/>
    <w:rsid w:val="000C5B1C"/>
    <w:rsid w:val="000C6843"/>
    <w:rsid w:val="000C7BEF"/>
    <w:rsid w:val="000D0283"/>
    <w:rsid w:val="000D07B3"/>
    <w:rsid w:val="000D09E4"/>
    <w:rsid w:val="000D2086"/>
    <w:rsid w:val="000D20A3"/>
    <w:rsid w:val="000D3B01"/>
    <w:rsid w:val="000D646E"/>
    <w:rsid w:val="000D6910"/>
    <w:rsid w:val="000D7EC4"/>
    <w:rsid w:val="000E07D8"/>
    <w:rsid w:val="000E08C9"/>
    <w:rsid w:val="000E0BFF"/>
    <w:rsid w:val="000E236F"/>
    <w:rsid w:val="000E2959"/>
    <w:rsid w:val="000E33D3"/>
    <w:rsid w:val="000E358D"/>
    <w:rsid w:val="000E38C9"/>
    <w:rsid w:val="000E39EA"/>
    <w:rsid w:val="000E4F9B"/>
    <w:rsid w:val="000E53B4"/>
    <w:rsid w:val="000E5547"/>
    <w:rsid w:val="000E6A9F"/>
    <w:rsid w:val="000E6F85"/>
    <w:rsid w:val="000E70B4"/>
    <w:rsid w:val="000E7412"/>
    <w:rsid w:val="000E7516"/>
    <w:rsid w:val="000E75E5"/>
    <w:rsid w:val="000E7758"/>
    <w:rsid w:val="000E7E59"/>
    <w:rsid w:val="000F0816"/>
    <w:rsid w:val="000F08EB"/>
    <w:rsid w:val="000F1116"/>
    <w:rsid w:val="000F2A79"/>
    <w:rsid w:val="000F2B74"/>
    <w:rsid w:val="000F33CE"/>
    <w:rsid w:val="000F382F"/>
    <w:rsid w:val="000F6910"/>
    <w:rsid w:val="000F6FE9"/>
    <w:rsid w:val="00100D69"/>
    <w:rsid w:val="0010164D"/>
    <w:rsid w:val="00101AB5"/>
    <w:rsid w:val="00103469"/>
    <w:rsid w:val="0010365E"/>
    <w:rsid w:val="00103F82"/>
    <w:rsid w:val="0010450B"/>
    <w:rsid w:val="00105CF4"/>
    <w:rsid w:val="0010701A"/>
    <w:rsid w:val="00110A5C"/>
    <w:rsid w:val="00110E19"/>
    <w:rsid w:val="00111D66"/>
    <w:rsid w:val="00111FAD"/>
    <w:rsid w:val="00112F11"/>
    <w:rsid w:val="00115112"/>
    <w:rsid w:val="00115EBC"/>
    <w:rsid w:val="001166F9"/>
    <w:rsid w:val="001202DF"/>
    <w:rsid w:val="00120E72"/>
    <w:rsid w:val="0012131A"/>
    <w:rsid w:val="001220C3"/>
    <w:rsid w:val="00122779"/>
    <w:rsid w:val="00122B6D"/>
    <w:rsid w:val="00122E63"/>
    <w:rsid w:val="0012376C"/>
    <w:rsid w:val="00123893"/>
    <w:rsid w:val="00123D7B"/>
    <w:rsid w:val="00123E6A"/>
    <w:rsid w:val="0012413C"/>
    <w:rsid w:val="00126626"/>
    <w:rsid w:val="0012694E"/>
    <w:rsid w:val="00127BFD"/>
    <w:rsid w:val="00130180"/>
    <w:rsid w:val="00130494"/>
    <w:rsid w:val="00130F1D"/>
    <w:rsid w:val="00131FB1"/>
    <w:rsid w:val="00132BDE"/>
    <w:rsid w:val="00133127"/>
    <w:rsid w:val="0013317B"/>
    <w:rsid w:val="00134C34"/>
    <w:rsid w:val="00134C6B"/>
    <w:rsid w:val="00135CA2"/>
    <w:rsid w:val="00136440"/>
    <w:rsid w:val="001375C9"/>
    <w:rsid w:val="00137D72"/>
    <w:rsid w:val="00137E41"/>
    <w:rsid w:val="001400C8"/>
    <w:rsid w:val="001428C8"/>
    <w:rsid w:val="00143490"/>
    <w:rsid w:val="0014366E"/>
    <w:rsid w:val="001439E4"/>
    <w:rsid w:val="00143D9B"/>
    <w:rsid w:val="00146344"/>
    <w:rsid w:val="00146A84"/>
    <w:rsid w:val="001472DD"/>
    <w:rsid w:val="001521D6"/>
    <w:rsid w:val="001525C5"/>
    <w:rsid w:val="00152AC7"/>
    <w:rsid w:val="001531B1"/>
    <w:rsid w:val="001535D0"/>
    <w:rsid w:val="00153E51"/>
    <w:rsid w:val="0015441D"/>
    <w:rsid w:val="00154D87"/>
    <w:rsid w:val="00155E5F"/>
    <w:rsid w:val="001606D7"/>
    <w:rsid w:val="001617E8"/>
    <w:rsid w:val="00161E6F"/>
    <w:rsid w:val="0016208E"/>
    <w:rsid w:val="001628E2"/>
    <w:rsid w:val="00162A3E"/>
    <w:rsid w:val="00162D84"/>
    <w:rsid w:val="00162FC8"/>
    <w:rsid w:val="00164BF6"/>
    <w:rsid w:val="0016567C"/>
    <w:rsid w:val="001659C5"/>
    <w:rsid w:val="001662DF"/>
    <w:rsid w:val="00167D2E"/>
    <w:rsid w:val="0017002D"/>
    <w:rsid w:val="00170E61"/>
    <w:rsid w:val="0017116F"/>
    <w:rsid w:val="001763FB"/>
    <w:rsid w:val="001764FE"/>
    <w:rsid w:val="0017758C"/>
    <w:rsid w:val="001817E5"/>
    <w:rsid w:val="00181B93"/>
    <w:rsid w:val="00181E7F"/>
    <w:rsid w:val="0018216E"/>
    <w:rsid w:val="00182C49"/>
    <w:rsid w:val="00183B92"/>
    <w:rsid w:val="00184C5C"/>
    <w:rsid w:val="00184E67"/>
    <w:rsid w:val="00185780"/>
    <w:rsid w:val="00185D92"/>
    <w:rsid w:val="00186D7B"/>
    <w:rsid w:val="001901DF"/>
    <w:rsid w:val="00190A3B"/>
    <w:rsid w:val="00190A9F"/>
    <w:rsid w:val="00191283"/>
    <w:rsid w:val="00191564"/>
    <w:rsid w:val="00191858"/>
    <w:rsid w:val="00191EBE"/>
    <w:rsid w:val="00192338"/>
    <w:rsid w:val="00193309"/>
    <w:rsid w:val="00194585"/>
    <w:rsid w:val="00195A93"/>
    <w:rsid w:val="00195D78"/>
    <w:rsid w:val="001961C9"/>
    <w:rsid w:val="001964D7"/>
    <w:rsid w:val="00196717"/>
    <w:rsid w:val="00196BDE"/>
    <w:rsid w:val="001A07D5"/>
    <w:rsid w:val="001A212B"/>
    <w:rsid w:val="001A3CDB"/>
    <w:rsid w:val="001A52ED"/>
    <w:rsid w:val="001A5308"/>
    <w:rsid w:val="001A5595"/>
    <w:rsid w:val="001A5ED2"/>
    <w:rsid w:val="001A6609"/>
    <w:rsid w:val="001A6D60"/>
    <w:rsid w:val="001A6E02"/>
    <w:rsid w:val="001A7979"/>
    <w:rsid w:val="001A7DE2"/>
    <w:rsid w:val="001B1517"/>
    <w:rsid w:val="001B1989"/>
    <w:rsid w:val="001B2F22"/>
    <w:rsid w:val="001B2FDA"/>
    <w:rsid w:val="001B3440"/>
    <w:rsid w:val="001B49DF"/>
    <w:rsid w:val="001B5C99"/>
    <w:rsid w:val="001B6BB7"/>
    <w:rsid w:val="001B7240"/>
    <w:rsid w:val="001C08CF"/>
    <w:rsid w:val="001C187E"/>
    <w:rsid w:val="001C1C07"/>
    <w:rsid w:val="001C2156"/>
    <w:rsid w:val="001C2D97"/>
    <w:rsid w:val="001C2DE5"/>
    <w:rsid w:val="001C35C3"/>
    <w:rsid w:val="001C3BF5"/>
    <w:rsid w:val="001C590B"/>
    <w:rsid w:val="001C6478"/>
    <w:rsid w:val="001C6C29"/>
    <w:rsid w:val="001C7ABC"/>
    <w:rsid w:val="001D167B"/>
    <w:rsid w:val="001D1ABD"/>
    <w:rsid w:val="001D2FC3"/>
    <w:rsid w:val="001D566F"/>
    <w:rsid w:val="001D5E8B"/>
    <w:rsid w:val="001D7063"/>
    <w:rsid w:val="001D71FC"/>
    <w:rsid w:val="001D7B49"/>
    <w:rsid w:val="001D7DCC"/>
    <w:rsid w:val="001E0D2E"/>
    <w:rsid w:val="001E3752"/>
    <w:rsid w:val="001E409D"/>
    <w:rsid w:val="001E4F1E"/>
    <w:rsid w:val="001E5E87"/>
    <w:rsid w:val="001E65F2"/>
    <w:rsid w:val="001E67C4"/>
    <w:rsid w:val="001E6CA5"/>
    <w:rsid w:val="001F00C5"/>
    <w:rsid w:val="001F0930"/>
    <w:rsid w:val="001F11E0"/>
    <w:rsid w:val="001F22E5"/>
    <w:rsid w:val="001F3F0E"/>
    <w:rsid w:val="001F525C"/>
    <w:rsid w:val="001F529D"/>
    <w:rsid w:val="001F56CC"/>
    <w:rsid w:val="001F5734"/>
    <w:rsid w:val="001F5F7B"/>
    <w:rsid w:val="001F63AB"/>
    <w:rsid w:val="001F79F8"/>
    <w:rsid w:val="00201A24"/>
    <w:rsid w:val="00201C64"/>
    <w:rsid w:val="00202ADA"/>
    <w:rsid w:val="00203A6F"/>
    <w:rsid w:val="00204069"/>
    <w:rsid w:val="002046A9"/>
    <w:rsid w:val="00205375"/>
    <w:rsid w:val="002053D3"/>
    <w:rsid w:val="00206017"/>
    <w:rsid w:val="002067FC"/>
    <w:rsid w:val="00206BE8"/>
    <w:rsid w:val="002070F3"/>
    <w:rsid w:val="002078BE"/>
    <w:rsid w:val="0021046A"/>
    <w:rsid w:val="00210CD1"/>
    <w:rsid w:val="00211772"/>
    <w:rsid w:val="00211C79"/>
    <w:rsid w:val="002147D1"/>
    <w:rsid w:val="00215763"/>
    <w:rsid w:val="002175B7"/>
    <w:rsid w:val="00220CBB"/>
    <w:rsid w:val="00220E1D"/>
    <w:rsid w:val="00220E45"/>
    <w:rsid w:val="00220ED9"/>
    <w:rsid w:val="00222538"/>
    <w:rsid w:val="0022265B"/>
    <w:rsid w:val="002236FA"/>
    <w:rsid w:val="00223DD3"/>
    <w:rsid w:val="0022454E"/>
    <w:rsid w:val="00226346"/>
    <w:rsid w:val="00226366"/>
    <w:rsid w:val="002264B4"/>
    <w:rsid w:val="002270EE"/>
    <w:rsid w:val="002306C3"/>
    <w:rsid w:val="002312D3"/>
    <w:rsid w:val="00231D55"/>
    <w:rsid w:val="00232D01"/>
    <w:rsid w:val="00233016"/>
    <w:rsid w:val="002342E6"/>
    <w:rsid w:val="002345D9"/>
    <w:rsid w:val="00234784"/>
    <w:rsid w:val="002349DD"/>
    <w:rsid w:val="00234E09"/>
    <w:rsid w:val="00236D70"/>
    <w:rsid w:val="00237B28"/>
    <w:rsid w:val="002456E2"/>
    <w:rsid w:val="0024573A"/>
    <w:rsid w:val="0024656C"/>
    <w:rsid w:val="002468F2"/>
    <w:rsid w:val="00247E78"/>
    <w:rsid w:val="002502B5"/>
    <w:rsid w:val="00250387"/>
    <w:rsid w:val="00251277"/>
    <w:rsid w:val="002513B6"/>
    <w:rsid w:val="00251AE3"/>
    <w:rsid w:val="00252130"/>
    <w:rsid w:val="002529B4"/>
    <w:rsid w:val="00253388"/>
    <w:rsid w:val="002533E7"/>
    <w:rsid w:val="00255010"/>
    <w:rsid w:val="0025575B"/>
    <w:rsid w:val="00255C9A"/>
    <w:rsid w:val="00256711"/>
    <w:rsid w:val="00256C62"/>
    <w:rsid w:val="00256DEB"/>
    <w:rsid w:val="00257C78"/>
    <w:rsid w:val="00260542"/>
    <w:rsid w:val="0026097C"/>
    <w:rsid w:val="00260DAD"/>
    <w:rsid w:val="00261098"/>
    <w:rsid w:val="00261DAB"/>
    <w:rsid w:val="0026290C"/>
    <w:rsid w:val="0026357F"/>
    <w:rsid w:val="0026395E"/>
    <w:rsid w:val="0026475D"/>
    <w:rsid w:val="00264800"/>
    <w:rsid w:val="00264AA9"/>
    <w:rsid w:val="00265985"/>
    <w:rsid w:val="0026677A"/>
    <w:rsid w:val="00267BD9"/>
    <w:rsid w:val="00267FE7"/>
    <w:rsid w:val="00271968"/>
    <w:rsid w:val="0027311D"/>
    <w:rsid w:val="0027324A"/>
    <w:rsid w:val="00274038"/>
    <w:rsid w:val="00274995"/>
    <w:rsid w:val="00274A4B"/>
    <w:rsid w:val="00275350"/>
    <w:rsid w:val="00275BC0"/>
    <w:rsid w:val="00276323"/>
    <w:rsid w:val="00276610"/>
    <w:rsid w:val="00276FAF"/>
    <w:rsid w:val="0027750D"/>
    <w:rsid w:val="002776CE"/>
    <w:rsid w:val="002817AB"/>
    <w:rsid w:val="0028605F"/>
    <w:rsid w:val="00286A26"/>
    <w:rsid w:val="00286CC1"/>
    <w:rsid w:val="002913A8"/>
    <w:rsid w:val="002918BE"/>
    <w:rsid w:val="0029484A"/>
    <w:rsid w:val="002951B4"/>
    <w:rsid w:val="002959E4"/>
    <w:rsid w:val="00295BB5"/>
    <w:rsid w:val="00295F77"/>
    <w:rsid w:val="00296405"/>
    <w:rsid w:val="002964A5"/>
    <w:rsid w:val="002A12D2"/>
    <w:rsid w:val="002A26C0"/>
    <w:rsid w:val="002A2C82"/>
    <w:rsid w:val="002A2E6F"/>
    <w:rsid w:val="002A3226"/>
    <w:rsid w:val="002A5EC1"/>
    <w:rsid w:val="002A65E2"/>
    <w:rsid w:val="002A6F07"/>
    <w:rsid w:val="002A73B7"/>
    <w:rsid w:val="002A7AC5"/>
    <w:rsid w:val="002B0E70"/>
    <w:rsid w:val="002B0FE3"/>
    <w:rsid w:val="002B1BBD"/>
    <w:rsid w:val="002B1D55"/>
    <w:rsid w:val="002B2B7D"/>
    <w:rsid w:val="002B2CFF"/>
    <w:rsid w:val="002B3BC9"/>
    <w:rsid w:val="002B3E64"/>
    <w:rsid w:val="002B40AE"/>
    <w:rsid w:val="002B49B0"/>
    <w:rsid w:val="002B521F"/>
    <w:rsid w:val="002B5632"/>
    <w:rsid w:val="002B59A6"/>
    <w:rsid w:val="002B6094"/>
    <w:rsid w:val="002B7B94"/>
    <w:rsid w:val="002B7BA6"/>
    <w:rsid w:val="002B7BD6"/>
    <w:rsid w:val="002C0278"/>
    <w:rsid w:val="002C0480"/>
    <w:rsid w:val="002C1DEE"/>
    <w:rsid w:val="002C2F28"/>
    <w:rsid w:val="002C344F"/>
    <w:rsid w:val="002C3C63"/>
    <w:rsid w:val="002C4E14"/>
    <w:rsid w:val="002C5F4F"/>
    <w:rsid w:val="002C6916"/>
    <w:rsid w:val="002C7BE2"/>
    <w:rsid w:val="002D0CF9"/>
    <w:rsid w:val="002D16F3"/>
    <w:rsid w:val="002D18F9"/>
    <w:rsid w:val="002D1B0B"/>
    <w:rsid w:val="002D1B41"/>
    <w:rsid w:val="002D1C38"/>
    <w:rsid w:val="002D1FF2"/>
    <w:rsid w:val="002D2036"/>
    <w:rsid w:val="002D2B86"/>
    <w:rsid w:val="002D431C"/>
    <w:rsid w:val="002D50C5"/>
    <w:rsid w:val="002D5809"/>
    <w:rsid w:val="002D58A7"/>
    <w:rsid w:val="002D5D18"/>
    <w:rsid w:val="002D602B"/>
    <w:rsid w:val="002D74B8"/>
    <w:rsid w:val="002D7A86"/>
    <w:rsid w:val="002E01A8"/>
    <w:rsid w:val="002E0300"/>
    <w:rsid w:val="002E0A2E"/>
    <w:rsid w:val="002E13DB"/>
    <w:rsid w:val="002E1799"/>
    <w:rsid w:val="002E2A16"/>
    <w:rsid w:val="002E4D04"/>
    <w:rsid w:val="002E5197"/>
    <w:rsid w:val="002E51F6"/>
    <w:rsid w:val="002E58A0"/>
    <w:rsid w:val="002E5C17"/>
    <w:rsid w:val="002E62C9"/>
    <w:rsid w:val="002E67A1"/>
    <w:rsid w:val="002E6D06"/>
    <w:rsid w:val="002E7D4C"/>
    <w:rsid w:val="002E7E78"/>
    <w:rsid w:val="002F0B4E"/>
    <w:rsid w:val="002F2364"/>
    <w:rsid w:val="002F249F"/>
    <w:rsid w:val="002F3159"/>
    <w:rsid w:val="002F329B"/>
    <w:rsid w:val="002F5466"/>
    <w:rsid w:val="002F5D5A"/>
    <w:rsid w:val="002F753E"/>
    <w:rsid w:val="002F7870"/>
    <w:rsid w:val="002F7D94"/>
    <w:rsid w:val="00301533"/>
    <w:rsid w:val="003030B0"/>
    <w:rsid w:val="0030550E"/>
    <w:rsid w:val="00305F17"/>
    <w:rsid w:val="00307269"/>
    <w:rsid w:val="00310038"/>
    <w:rsid w:val="003115CB"/>
    <w:rsid w:val="00311A96"/>
    <w:rsid w:val="00312803"/>
    <w:rsid w:val="00312D44"/>
    <w:rsid w:val="0031344B"/>
    <w:rsid w:val="00313BAC"/>
    <w:rsid w:val="00314207"/>
    <w:rsid w:val="00314D99"/>
    <w:rsid w:val="00314F29"/>
    <w:rsid w:val="00315B53"/>
    <w:rsid w:val="003170CB"/>
    <w:rsid w:val="00321AF4"/>
    <w:rsid w:val="00322C62"/>
    <w:rsid w:val="00322CEA"/>
    <w:rsid w:val="0032385F"/>
    <w:rsid w:val="0032395B"/>
    <w:rsid w:val="00325118"/>
    <w:rsid w:val="0032548E"/>
    <w:rsid w:val="00326041"/>
    <w:rsid w:val="00326F55"/>
    <w:rsid w:val="003277E6"/>
    <w:rsid w:val="00330806"/>
    <w:rsid w:val="003327BD"/>
    <w:rsid w:val="0033558E"/>
    <w:rsid w:val="003364B7"/>
    <w:rsid w:val="00336880"/>
    <w:rsid w:val="00340A72"/>
    <w:rsid w:val="00341703"/>
    <w:rsid w:val="00341895"/>
    <w:rsid w:val="0034260F"/>
    <w:rsid w:val="0034313B"/>
    <w:rsid w:val="00344233"/>
    <w:rsid w:val="00344331"/>
    <w:rsid w:val="003450E4"/>
    <w:rsid w:val="00345FEB"/>
    <w:rsid w:val="00346436"/>
    <w:rsid w:val="00351B65"/>
    <w:rsid w:val="003521D0"/>
    <w:rsid w:val="003538E7"/>
    <w:rsid w:val="003567B6"/>
    <w:rsid w:val="00356818"/>
    <w:rsid w:val="00356FE8"/>
    <w:rsid w:val="0035701F"/>
    <w:rsid w:val="00357881"/>
    <w:rsid w:val="00360934"/>
    <w:rsid w:val="00361FDF"/>
    <w:rsid w:val="003623E0"/>
    <w:rsid w:val="00363DC5"/>
    <w:rsid w:val="003674C5"/>
    <w:rsid w:val="003676A7"/>
    <w:rsid w:val="00367E1C"/>
    <w:rsid w:val="003702D9"/>
    <w:rsid w:val="003703B9"/>
    <w:rsid w:val="00370DBF"/>
    <w:rsid w:val="00371741"/>
    <w:rsid w:val="00371A7A"/>
    <w:rsid w:val="00371BED"/>
    <w:rsid w:val="00373414"/>
    <w:rsid w:val="00373418"/>
    <w:rsid w:val="0037378E"/>
    <w:rsid w:val="00373BD6"/>
    <w:rsid w:val="00373DF2"/>
    <w:rsid w:val="0037448F"/>
    <w:rsid w:val="00375639"/>
    <w:rsid w:val="0037585D"/>
    <w:rsid w:val="00376412"/>
    <w:rsid w:val="003774FC"/>
    <w:rsid w:val="00377D97"/>
    <w:rsid w:val="00380ABF"/>
    <w:rsid w:val="0038389A"/>
    <w:rsid w:val="00384288"/>
    <w:rsid w:val="003846BC"/>
    <w:rsid w:val="00384B91"/>
    <w:rsid w:val="003851DA"/>
    <w:rsid w:val="00386680"/>
    <w:rsid w:val="003866D2"/>
    <w:rsid w:val="00386D23"/>
    <w:rsid w:val="00390584"/>
    <w:rsid w:val="003909BB"/>
    <w:rsid w:val="00390ADA"/>
    <w:rsid w:val="0039137D"/>
    <w:rsid w:val="00391392"/>
    <w:rsid w:val="003915B7"/>
    <w:rsid w:val="0039299C"/>
    <w:rsid w:val="003941AD"/>
    <w:rsid w:val="003945FA"/>
    <w:rsid w:val="00395445"/>
    <w:rsid w:val="00395F31"/>
    <w:rsid w:val="00396D1E"/>
    <w:rsid w:val="00396ED9"/>
    <w:rsid w:val="003974CB"/>
    <w:rsid w:val="00397E7C"/>
    <w:rsid w:val="003A009C"/>
    <w:rsid w:val="003A14CC"/>
    <w:rsid w:val="003A1A24"/>
    <w:rsid w:val="003A1A48"/>
    <w:rsid w:val="003A48E3"/>
    <w:rsid w:val="003A4EE8"/>
    <w:rsid w:val="003A50E0"/>
    <w:rsid w:val="003A569D"/>
    <w:rsid w:val="003A6CB7"/>
    <w:rsid w:val="003A7D6B"/>
    <w:rsid w:val="003B0387"/>
    <w:rsid w:val="003B0553"/>
    <w:rsid w:val="003B0909"/>
    <w:rsid w:val="003B2737"/>
    <w:rsid w:val="003B2F86"/>
    <w:rsid w:val="003B301C"/>
    <w:rsid w:val="003B3443"/>
    <w:rsid w:val="003B52E5"/>
    <w:rsid w:val="003B5E50"/>
    <w:rsid w:val="003B674C"/>
    <w:rsid w:val="003B6D84"/>
    <w:rsid w:val="003B7613"/>
    <w:rsid w:val="003B7FFB"/>
    <w:rsid w:val="003C17E0"/>
    <w:rsid w:val="003C22DF"/>
    <w:rsid w:val="003C2863"/>
    <w:rsid w:val="003C49AA"/>
    <w:rsid w:val="003C542B"/>
    <w:rsid w:val="003C5919"/>
    <w:rsid w:val="003C67A7"/>
    <w:rsid w:val="003C6ABD"/>
    <w:rsid w:val="003C71D7"/>
    <w:rsid w:val="003C7265"/>
    <w:rsid w:val="003C7590"/>
    <w:rsid w:val="003C76A1"/>
    <w:rsid w:val="003C7C56"/>
    <w:rsid w:val="003D06F3"/>
    <w:rsid w:val="003D07A6"/>
    <w:rsid w:val="003D13A3"/>
    <w:rsid w:val="003D1A7D"/>
    <w:rsid w:val="003D2895"/>
    <w:rsid w:val="003D2EC1"/>
    <w:rsid w:val="003D33C2"/>
    <w:rsid w:val="003D4E9D"/>
    <w:rsid w:val="003D593F"/>
    <w:rsid w:val="003D5DE5"/>
    <w:rsid w:val="003D612A"/>
    <w:rsid w:val="003D6292"/>
    <w:rsid w:val="003D68A7"/>
    <w:rsid w:val="003D76A8"/>
    <w:rsid w:val="003D7927"/>
    <w:rsid w:val="003E067E"/>
    <w:rsid w:val="003E06DB"/>
    <w:rsid w:val="003E0A5D"/>
    <w:rsid w:val="003E1A4D"/>
    <w:rsid w:val="003E4BEB"/>
    <w:rsid w:val="003E6C8D"/>
    <w:rsid w:val="003F0664"/>
    <w:rsid w:val="003F1261"/>
    <w:rsid w:val="003F4FDA"/>
    <w:rsid w:val="003F57F4"/>
    <w:rsid w:val="003F6DC3"/>
    <w:rsid w:val="003F7256"/>
    <w:rsid w:val="003F77B5"/>
    <w:rsid w:val="0040036B"/>
    <w:rsid w:val="0040055C"/>
    <w:rsid w:val="0040207A"/>
    <w:rsid w:val="004023EB"/>
    <w:rsid w:val="00402678"/>
    <w:rsid w:val="00403006"/>
    <w:rsid w:val="004030A9"/>
    <w:rsid w:val="00403813"/>
    <w:rsid w:val="00403AE7"/>
    <w:rsid w:val="004044BF"/>
    <w:rsid w:val="00406716"/>
    <w:rsid w:val="004101A6"/>
    <w:rsid w:val="0041261D"/>
    <w:rsid w:val="00412770"/>
    <w:rsid w:val="004127CE"/>
    <w:rsid w:val="00412CB5"/>
    <w:rsid w:val="00412D35"/>
    <w:rsid w:val="004136E5"/>
    <w:rsid w:val="004138D4"/>
    <w:rsid w:val="0041509C"/>
    <w:rsid w:val="004154DA"/>
    <w:rsid w:val="004155FE"/>
    <w:rsid w:val="00415899"/>
    <w:rsid w:val="0041597A"/>
    <w:rsid w:val="00415D19"/>
    <w:rsid w:val="00417A08"/>
    <w:rsid w:val="00417D8B"/>
    <w:rsid w:val="00421A2F"/>
    <w:rsid w:val="00423607"/>
    <w:rsid w:val="00424088"/>
    <w:rsid w:val="004274D6"/>
    <w:rsid w:val="00427856"/>
    <w:rsid w:val="00430893"/>
    <w:rsid w:val="004319A0"/>
    <w:rsid w:val="00431A96"/>
    <w:rsid w:val="00431E2A"/>
    <w:rsid w:val="004321A4"/>
    <w:rsid w:val="0043293C"/>
    <w:rsid w:val="0043367C"/>
    <w:rsid w:val="00434996"/>
    <w:rsid w:val="004354F3"/>
    <w:rsid w:val="00435824"/>
    <w:rsid w:val="00435A0E"/>
    <w:rsid w:val="00435C02"/>
    <w:rsid w:val="00436454"/>
    <w:rsid w:val="00436758"/>
    <w:rsid w:val="00437457"/>
    <w:rsid w:val="004409AB"/>
    <w:rsid w:val="00440A6D"/>
    <w:rsid w:val="00441712"/>
    <w:rsid w:val="00441AB4"/>
    <w:rsid w:val="00442006"/>
    <w:rsid w:val="00442563"/>
    <w:rsid w:val="00442700"/>
    <w:rsid w:val="00444112"/>
    <w:rsid w:val="00445016"/>
    <w:rsid w:val="00445168"/>
    <w:rsid w:val="00445E6F"/>
    <w:rsid w:val="004467FF"/>
    <w:rsid w:val="00446928"/>
    <w:rsid w:val="00446C03"/>
    <w:rsid w:val="004473ED"/>
    <w:rsid w:val="00450560"/>
    <w:rsid w:val="004509B7"/>
    <w:rsid w:val="0045277D"/>
    <w:rsid w:val="0045285F"/>
    <w:rsid w:val="00453983"/>
    <w:rsid w:val="00454279"/>
    <w:rsid w:val="004543FC"/>
    <w:rsid w:val="00454AA5"/>
    <w:rsid w:val="00455FFD"/>
    <w:rsid w:val="00456C6B"/>
    <w:rsid w:val="004616FB"/>
    <w:rsid w:val="00461FF9"/>
    <w:rsid w:val="0046239C"/>
    <w:rsid w:val="00462657"/>
    <w:rsid w:val="004627C3"/>
    <w:rsid w:val="004642F3"/>
    <w:rsid w:val="00464803"/>
    <w:rsid w:val="00464B2F"/>
    <w:rsid w:val="00464F3C"/>
    <w:rsid w:val="00466DE1"/>
    <w:rsid w:val="004702DE"/>
    <w:rsid w:val="00470F5D"/>
    <w:rsid w:val="00472329"/>
    <w:rsid w:val="00472785"/>
    <w:rsid w:val="00472927"/>
    <w:rsid w:val="00473E74"/>
    <w:rsid w:val="00474D96"/>
    <w:rsid w:val="00474FF6"/>
    <w:rsid w:val="00475895"/>
    <w:rsid w:val="00476234"/>
    <w:rsid w:val="004767CC"/>
    <w:rsid w:val="00477D42"/>
    <w:rsid w:val="00477DD4"/>
    <w:rsid w:val="004802E1"/>
    <w:rsid w:val="00481763"/>
    <w:rsid w:val="0048241F"/>
    <w:rsid w:val="00482632"/>
    <w:rsid w:val="00483157"/>
    <w:rsid w:val="004847ED"/>
    <w:rsid w:val="00484CA5"/>
    <w:rsid w:val="00485905"/>
    <w:rsid w:val="00487B65"/>
    <w:rsid w:val="00487F5E"/>
    <w:rsid w:val="00490600"/>
    <w:rsid w:val="00491D68"/>
    <w:rsid w:val="00492113"/>
    <w:rsid w:val="00493EE5"/>
    <w:rsid w:val="004944E9"/>
    <w:rsid w:val="004969A0"/>
    <w:rsid w:val="004A0955"/>
    <w:rsid w:val="004A09DA"/>
    <w:rsid w:val="004A135D"/>
    <w:rsid w:val="004A2255"/>
    <w:rsid w:val="004A2B0E"/>
    <w:rsid w:val="004A2D8F"/>
    <w:rsid w:val="004A3074"/>
    <w:rsid w:val="004A36A0"/>
    <w:rsid w:val="004A4319"/>
    <w:rsid w:val="004A4E10"/>
    <w:rsid w:val="004A510A"/>
    <w:rsid w:val="004A54DB"/>
    <w:rsid w:val="004A5905"/>
    <w:rsid w:val="004A59E4"/>
    <w:rsid w:val="004A5C84"/>
    <w:rsid w:val="004A5DF3"/>
    <w:rsid w:val="004A6485"/>
    <w:rsid w:val="004A65DF"/>
    <w:rsid w:val="004A7DA1"/>
    <w:rsid w:val="004B0112"/>
    <w:rsid w:val="004B0636"/>
    <w:rsid w:val="004B08DE"/>
    <w:rsid w:val="004B0CC4"/>
    <w:rsid w:val="004B1548"/>
    <w:rsid w:val="004B330E"/>
    <w:rsid w:val="004B3520"/>
    <w:rsid w:val="004B4BCE"/>
    <w:rsid w:val="004B4D44"/>
    <w:rsid w:val="004B606A"/>
    <w:rsid w:val="004B6E15"/>
    <w:rsid w:val="004B7432"/>
    <w:rsid w:val="004B780D"/>
    <w:rsid w:val="004B78BD"/>
    <w:rsid w:val="004C0554"/>
    <w:rsid w:val="004C071F"/>
    <w:rsid w:val="004C2497"/>
    <w:rsid w:val="004C287A"/>
    <w:rsid w:val="004C34D1"/>
    <w:rsid w:val="004C39AB"/>
    <w:rsid w:val="004C455A"/>
    <w:rsid w:val="004C5169"/>
    <w:rsid w:val="004C593D"/>
    <w:rsid w:val="004C5C16"/>
    <w:rsid w:val="004C5C50"/>
    <w:rsid w:val="004C61C5"/>
    <w:rsid w:val="004C6277"/>
    <w:rsid w:val="004C6367"/>
    <w:rsid w:val="004C7D01"/>
    <w:rsid w:val="004D0ADF"/>
    <w:rsid w:val="004D0ECF"/>
    <w:rsid w:val="004D20D1"/>
    <w:rsid w:val="004D256A"/>
    <w:rsid w:val="004D4C43"/>
    <w:rsid w:val="004D4ED9"/>
    <w:rsid w:val="004D4F99"/>
    <w:rsid w:val="004D506B"/>
    <w:rsid w:val="004D51BA"/>
    <w:rsid w:val="004D5EB1"/>
    <w:rsid w:val="004D6154"/>
    <w:rsid w:val="004E037B"/>
    <w:rsid w:val="004E059F"/>
    <w:rsid w:val="004E05CC"/>
    <w:rsid w:val="004E0EA2"/>
    <w:rsid w:val="004E1F02"/>
    <w:rsid w:val="004E3C98"/>
    <w:rsid w:val="004E436F"/>
    <w:rsid w:val="004E43F0"/>
    <w:rsid w:val="004E50AE"/>
    <w:rsid w:val="004E6A75"/>
    <w:rsid w:val="004E73CA"/>
    <w:rsid w:val="004E7D1D"/>
    <w:rsid w:val="004F0D22"/>
    <w:rsid w:val="004F2A42"/>
    <w:rsid w:val="004F3669"/>
    <w:rsid w:val="004F3981"/>
    <w:rsid w:val="004F3EAF"/>
    <w:rsid w:val="004F4F27"/>
    <w:rsid w:val="004F60F1"/>
    <w:rsid w:val="004F61E4"/>
    <w:rsid w:val="004F7942"/>
    <w:rsid w:val="005007E8"/>
    <w:rsid w:val="00500F6D"/>
    <w:rsid w:val="005014B0"/>
    <w:rsid w:val="00501B03"/>
    <w:rsid w:val="00501E6D"/>
    <w:rsid w:val="00502F85"/>
    <w:rsid w:val="0050345F"/>
    <w:rsid w:val="00503548"/>
    <w:rsid w:val="00503995"/>
    <w:rsid w:val="00503C12"/>
    <w:rsid w:val="00503FCF"/>
    <w:rsid w:val="0050476C"/>
    <w:rsid w:val="0050527E"/>
    <w:rsid w:val="005054A1"/>
    <w:rsid w:val="005058A5"/>
    <w:rsid w:val="005063F4"/>
    <w:rsid w:val="00506C72"/>
    <w:rsid w:val="00507D3F"/>
    <w:rsid w:val="00507D99"/>
    <w:rsid w:val="00510600"/>
    <w:rsid w:val="005112A7"/>
    <w:rsid w:val="00511EE4"/>
    <w:rsid w:val="00511FE6"/>
    <w:rsid w:val="00512413"/>
    <w:rsid w:val="0051347B"/>
    <w:rsid w:val="00513A8E"/>
    <w:rsid w:val="00513B3F"/>
    <w:rsid w:val="00514A4D"/>
    <w:rsid w:val="00514B90"/>
    <w:rsid w:val="00515775"/>
    <w:rsid w:val="005161B7"/>
    <w:rsid w:val="0051728B"/>
    <w:rsid w:val="00517688"/>
    <w:rsid w:val="00517936"/>
    <w:rsid w:val="00520FE1"/>
    <w:rsid w:val="0052292C"/>
    <w:rsid w:val="00522960"/>
    <w:rsid w:val="00522CE7"/>
    <w:rsid w:val="005233CA"/>
    <w:rsid w:val="0052349A"/>
    <w:rsid w:val="0052762E"/>
    <w:rsid w:val="00531AAA"/>
    <w:rsid w:val="005321BB"/>
    <w:rsid w:val="00533F60"/>
    <w:rsid w:val="005345EE"/>
    <w:rsid w:val="005347D0"/>
    <w:rsid w:val="0053584B"/>
    <w:rsid w:val="00536226"/>
    <w:rsid w:val="005378D2"/>
    <w:rsid w:val="0054093A"/>
    <w:rsid w:val="00540E31"/>
    <w:rsid w:val="00540F0B"/>
    <w:rsid w:val="00541806"/>
    <w:rsid w:val="005418D1"/>
    <w:rsid w:val="00541BCE"/>
    <w:rsid w:val="005431BF"/>
    <w:rsid w:val="00543F5A"/>
    <w:rsid w:val="0054454F"/>
    <w:rsid w:val="00544FDE"/>
    <w:rsid w:val="005451F7"/>
    <w:rsid w:val="00545367"/>
    <w:rsid w:val="00545B91"/>
    <w:rsid w:val="005461AA"/>
    <w:rsid w:val="00547AC3"/>
    <w:rsid w:val="00547AE0"/>
    <w:rsid w:val="00547DBD"/>
    <w:rsid w:val="00550067"/>
    <w:rsid w:val="005504A9"/>
    <w:rsid w:val="005506A5"/>
    <w:rsid w:val="00553487"/>
    <w:rsid w:val="005534EA"/>
    <w:rsid w:val="005539F4"/>
    <w:rsid w:val="00553A8B"/>
    <w:rsid w:val="00554351"/>
    <w:rsid w:val="0055551A"/>
    <w:rsid w:val="00556585"/>
    <w:rsid w:val="005571F6"/>
    <w:rsid w:val="005573DA"/>
    <w:rsid w:val="00560993"/>
    <w:rsid w:val="005610D5"/>
    <w:rsid w:val="00561D52"/>
    <w:rsid w:val="00562704"/>
    <w:rsid w:val="00562AE7"/>
    <w:rsid w:val="00562B6D"/>
    <w:rsid w:val="00564AF6"/>
    <w:rsid w:val="0056506F"/>
    <w:rsid w:val="00565788"/>
    <w:rsid w:val="00565D0D"/>
    <w:rsid w:val="00567090"/>
    <w:rsid w:val="00567232"/>
    <w:rsid w:val="00570D75"/>
    <w:rsid w:val="00570FE2"/>
    <w:rsid w:val="0057130A"/>
    <w:rsid w:val="00571E4E"/>
    <w:rsid w:val="00572FC9"/>
    <w:rsid w:val="00573907"/>
    <w:rsid w:val="00573AB6"/>
    <w:rsid w:val="00573FD0"/>
    <w:rsid w:val="00574AF3"/>
    <w:rsid w:val="0057512B"/>
    <w:rsid w:val="00575AFF"/>
    <w:rsid w:val="00576B9D"/>
    <w:rsid w:val="00576DF1"/>
    <w:rsid w:val="0057751F"/>
    <w:rsid w:val="00577B7A"/>
    <w:rsid w:val="005801B8"/>
    <w:rsid w:val="0058026B"/>
    <w:rsid w:val="00581DD4"/>
    <w:rsid w:val="005822CA"/>
    <w:rsid w:val="00583573"/>
    <w:rsid w:val="00583812"/>
    <w:rsid w:val="00583EE4"/>
    <w:rsid w:val="0058410F"/>
    <w:rsid w:val="00584FD7"/>
    <w:rsid w:val="005850A9"/>
    <w:rsid w:val="00585B35"/>
    <w:rsid w:val="00587C98"/>
    <w:rsid w:val="00591207"/>
    <w:rsid w:val="00592444"/>
    <w:rsid w:val="005926B1"/>
    <w:rsid w:val="005942CC"/>
    <w:rsid w:val="00594936"/>
    <w:rsid w:val="00595861"/>
    <w:rsid w:val="0059657A"/>
    <w:rsid w:val="00597A81"/>
    <w:rsid w:val="00597A88"/>
    <w:rsid w:val="00597D1F"/>
    <w:rsid w:val="005A1010"/>
    <w:rsid w:val="005A1D32"/>
    <w:rsid w:val="005A40CA"/>
    <w:rsid w:val="005A4374"/>
    <w:rsid w:val="005A5173"/>
    <w:rsid w:val="005A5D6C"/>
    <w:rsid w:val="005A6609"/>
    <w:rsid w:val="005A7462"/>
    <w:rsid w:val="005B3938"/>
    <w:rsid w:val="005B3F8D"/>
    <w:rsid w:val="005B421A"/>
    <w:rsid w:val="005B4F80"/>
    <w:rsid w:val="005B57C0"/>
    <w:rsid w:val="005B7239"/>
    <w:rsid w:val="005C11F3"/>
    <w:rsid w:val="005C1BD4"/>
    <w:rsid w:val="005C1C3D"/>
    <w:rsid w:val="005C2722"/>
    <w:rsid w:val="005C38E4"/>
    <w:rsid w:val="005C3F68"/>
    <w:rsid w:val="005C4382"/>
    <w:rsid w:val="005C4E07"/>
    <w:rsid w:val="005C5257"/>
    <w:rsid w:val="005C5E81"/>
    <w:rsid w:val="005D02E3"/>
    <w:rsid w:val="005D09DC"/>
    <w:rsid w:val="005D170F"/>
    <w:rsid w:val="005D1850"/>
    <w:rsid w:val="005D198B"/>
    <w:rsid w:val="005D19D8"/>
    <w:rsid w:val="005D1B5C"/>
    <w:rsid w:val="005D1BA3"/>
    <w:rsid w:val="005D3314"/>
    <w:rsid w:val="005D3D48"/>
    <w:rsid w:val="005D4B23"/>
    <w:rsid w:val="005D5BD7"/>
    <w:rsid w:val="005D664A"/>
    <w:rsid w:val="005D6D08"/>
    <w:rsid w:val="005D79D5"/>
    <w:rsid w:val="005E0B66"/>
    <w:rsid w:val="005E1095"/>
    <w:rsid w:val="005E258B"/>
    <w:rsid w:val="005E27C1"/>
    <w:rsid w:val="005E2929"/>
    <w:rsid w:val="005E37BB"/>
    <w:rsid w:val="005E37BE"/>
    <w:rsid w:val="005E76F9"/>
    <w:rsid w:val="005F037E"/>
    <w:rsid w:val="005F1E07"/>
    <w:rsid w:val="005F246C"/>
    <w:rsid w:val="005F3EB7"/>
    <w:rsid w:val="005F4572"/>
    <w:rsid w:val="005F4EF0"/>
    <w:rsid w:val="005F56E9"/>
    <w:rsid w:val="005F57F3"/>
    <w:rsid w:val="005F57FA"/>
    <w:rsid w:val="005F6A42"/>
    <w:rsid w:val="00600265"/>
    <w:rsid w:val="0060083D"/>
    <w:rsid w:val="00600D9B"/>
    <w:rsid w:val="0060142D"/>
    <w:rsid w:val="006017D5"/>
    <w:rsid w:val="006019B7"/>
    <w:rsid w:val="00602F39"/>
    <w:rsid w:val="00603424"/>
    <w:rsid w:val="00603795"/>
    <w:rsid w:val="006055CA"/>
    <w:rsid w:val="00607B9F"/>
    <w:rsid w:val="00610596"/>
    <w:rsid w:val="00610E7E"/>
    <w:rsid w:val="00611097"/>
    <w:rsid w:val="00612744"/>
    <w:rsid w:val="00613C15"/>
    <w:rsid w:val="00613FF4"/>
    <w:rsid w:val="00620CFE"/>
    <w:rsid w:val="00621C19"/>
    <w:rsid w:val="006221B9"/>
    <w:rsid w:val="00622F29"/>
    <w:rsid w:val="00625210"/>
    <w:rsid w:val="00625542"/>
    <w:rsid w:val="00627DA2"/>
    <w:rsid w:val="00630039"/>
    <w:rsid w:val="006303F6"/>
    <w:rsid w:val="00630B6A"/>
    <w:rsid w:val="00632777"/>
    <w:rsid w:val="00632B35"/>
    <w:rsid w:val="00632FED"/>
    <w:rsid w:val="006340C2"/>
    <w:rsid w:val="006345DE"/>
    <w:rsid w:val="00635E5A"/>
    <w:rsid w:val="00637722"/>
    <w:rsid w:val="00637A93"/>
    <w:rsid w:val="00640319"/>
    <w:rsid w:val="00640671"/>
    <w:rsid w:val="006408F9"/>
    <w:rsid w:val="006416FE"/>
    <w:rsid w:val="006417BD"/>
    <w:rsid w:val="00642726"/>
    <w:rsid w:val="0064330A"/>
    <w:rsid w:val="00644D8F"/>
    <w:rsid w:val="00645C7C"/>
    <w:rsid w:val="0064635F"/>
    <w:rsid w:val="00647AC7"/>
    <w:rsid w:val="00653145"/>
    <w:rsid w:val="00653A06"/>
    <w:rsid w:val="00654E70"/>
    <w:rsid w:val="00655A4C"/>
    <w:rsid w:val="006568A8"/>
    <w:rsid w:val="0065728C"/>
    <w:rsid w:val="0066068D"/>
    <w:rsid w:val="006618A2"/>
    <w:rsid w:val="00662597"/>
    <w:rsid w:val="00662DD6"/>
    <w:rsid w:val="00662FC4"/>
    <w:rsid w:val="00662FDB"/>
    <w:rsid w:val="006633FD"/>
    <w:rsid w:val="006637B8"/>
    <w:rsid w:val="00664DD3"/>
    <w:rsid w:val="006658F0"/>
    <w:rsid w:val="00667789"/>
    <w:rsid w:val="00667817"/>
    <w:rsid w:val="00670AA6"/>
    <w:rsid w:val="006721D4"/>
    <w:rsid w:val="00672857"/>
    <w:rsid w:val="00672B7C"/>
    <w:rsid w:val="00673DDC"/>
    <w:rsid w:val="00674632"/>
    <w:rsid w:val="006747AB"/>
    <w:rsid w:val="006750D7"/>
    <w:rsid w:val="00675701"/>
    <w:rsid w:val="00676B48"/>
    <w:rsid w:val="00677D55"/>
    <w:rsid w:val="00677FC0"/>
    <w:rsid w:val="00677FE8"/>
    <w:rsid w:val="006803B9"/>
    <w:rsid w:val="00680CD2"/>
    <w:rsid w:val="00681183"/>
    <w:rsid w:val="0068197D"/>
    <w:rsid w:val="00681ED1"/>
    <w:rsid w:val="0068260F"/>
    <w:rsid w:val="006849CB"/>
    <w:rsid w:val="00684C3A"/>
    <w:rsid w:val="0068650F"/>
    <w:rsid w:val="00686902"/>
    <w:rsid w:val="0069139F"/>
    <w:rsid w:val="00693D76"/>
    <w:rsid w:val="006943DE"/>
    <w:rsid w:val="00694562"/>
    <w:rsid w:val="00694FAB"/>
    <w:rsid w:val="00695B67"/>
    <w:rsid w:val="00695DB1"/>
    <w:rsid w:val="00697083"/>
    <w:rsid w:val="00697B66"/>
    <w:rsid w:val="006A0A64"/>
    <w:rsid w:val="006A0B4B"/>
    <w:rsid w:val="006A1E9E"/>
    <w:rsid w:val="006A2CEC"/>
    <w:rsid w:val="006A423F"/>
    <w:rsid w:val="006A4C1A"/>
    <w:rsid w:val="006A5520"/>
    <w:rsid w:val="006A5D06"/>
    <w:rsid w:val="006A743D"/>
    <w:rsid w:val="006B00F6"/>
    <w:rsid w:val="006B03FF"/>
    <w:rsid w:val="006B2825"/>
    <w:rsid w:val="006B2D07"/>
    <w:rsid w:val="006B36B2"/>
    <w:rsid w:val="006B3D91"/>
    <w:rsid w:val="006B3E83"/>
    <w:rsid w:val="006B5D46"/>
    <w:rsid w:val="006B7B8B"/>
    <w:rsid w:val="006C08A0"/>
    <w:rsid w:val="006C0962"/>
    <w:rsid w:val="006C15CA"/>
    <w:rsid w:val="006C374E"/>
    <w:rsid w:val="006C38C7"/>
    <w:rsid w:val="006C3C1C"/>
    <w:rsid w:val="006C4D49"/>
    <w:rsid w:val="006C5126"/>
    <w:rsid w:val="006C5175"/>
    <w:rsid w:val="006C53C9"/>
    <w:rsid w:val="006C60EE"/>
    <w:rsid w:val="006C63CD"/>
    <w:rsid w:val="006C69DF"/>
    <w:rsid w:val="006C6C18"/>
    <w:rsid w:val="006C7823"/>
    <w:rsid w:val="006D2742"/>
    <w:rsid w:val="006D3E2F"/>
    <w:rsid w:val="006D40FE"/>
    <w:rsid w:val="006D4310"/>
    <w:rsid w:val="006D434D"/>
    <w:rsid w:val="006D60EA"/>
    <w:rsid w:val="006D6A8C"/>
    <w:rsid w:val="006D737C"/>
    <w:rsid w:val="006D754B"/>
    <w:rsid w:val="006D7765"/>
    <w:rsid w:val="006E0657"/>
    <w:rsid w:val="006E08C5"/>
    <w:rsid w:val="006E0907"/>
    <w:rsid w:val="006E1BFD"/>
    <w:rsid w:val="006E2339"/>
    <w:rsid w:val="006E2F88"/>
    <w:rsid w:val="006E3F23"/>
    <w:rsid w:val="006E4A4A"/>
    <w:rsid w:val="006E5212"/>
    <w:rsid w:val="006E6A53"/>
    <w:rsid w:val="006F2608"/>
    <w:rsid w:val="006F3001"/>
    <w:rsid w:val="006F3086"/>
    <w:rsid w:val="006F365C"/>
    <w:rsid w:val="006F36FF"/>
    <w:rsid w:val="006F469D"/>
    <w:rsid w:val="006F5196"/>
    <w:rsid w:val="006F5A2E"/>
    <w:rsid w:val="006F6F42"/>
    <w:rsid w:val="006F6FA5"/>
    <w:rsid w:val="006F7B43"/>
    <w:rsid w:val="007008AF"/>
    <w:rsid w:val="00700CF7"/>
    <w:rsid w:val="00702B77"/>
    <w:rsid w:val="00702CBD"/>
    <w:rsid w:val="00703AB8"/>
    <w:rsid w:val="00703D1B"/>
    <w:rsid w:val="007040A8"/>
    <w:rsid w:val="007041BD"/>
    <w:rsid w:val="007049BC"/>
    <w:rsid w:val="00705644"/>
    <w:rsid w:val="00705AB3"/>
    <w:rsid w:val="00705F84"/>
    <w:rsid w:val="00707484"/>
    <w:rsid w:val="00707985"/>
    <w:rsid w:val="007111F6"/>
    <w:rsid w:val="0071188A"/>
    <w:rsid w:val="00712294"/>
    <w:rsid w:val="00712F85"/>
    <w:rsid w:val="007131AD"/>
    <w:rsid w:val="00714DBF"/>
    <w:rsid w:val="00715448"/>
    <w:rsid w:val="0071597E"/>
    <w:rsid w:val="00716C9D"/>
    <w:rsid w:val="00716D8C"/>
    <w:rsid w:val="00720794"/>
    <w:rsid w:val="007217EB"/>
    <w:rsid w:val="00722042"/>
    <w:rsid w:val="007220CF"/>
    <w:rsid w:val="00725A53"/>
    <w:rsid w:val="00732A49"/>
    <w:rsid w:val="00733C89"/>
    <w:rsid w:val="0073427E"/>
    <w:rsid w:val="00735778"/>
    <w:rsid w:val="00736A76"/>
    <w:rsid w:val="007372C6"/>
    <w:rsid w:val="0073733E"/>
    <w:rsid w:val="00740462"/>
    <w:rsid w:val="00740DCA"/>
    <w:rsid w:val="00740ECA"/>
    <w:rsid w:val="007415BC"/>
    <w:rsid w:val="00741BBF"/>
    <w:rsid w:val="00742004"/>
    <w:rsid w:val="0074202B"/>
    <w:rsid w:val="0074212D"/>
    <w:rsid w:val="00742E44"/>
    <w:rsid w:val="0074370E"/>
    <w:rsid w:val="00743F5C"/>
    <w:rsid w:val="0074438C"/>
    <w:rsid w:val="0074480F"/>
    <w:rsid w:val="007448A2"/>
    <w:rsid w:val="007464E0"/>
    <w:rsid w:val="0074752B"/>
    <w:rsid w:val="00750008"/>
    <w:rsid w:val="00750177"/>
    <w:rsid w:val="007523F6"/>
    <w:rsid w:val="0075289C"/>
    <w:rsid w:val="00752CC8"/>
    <w:rsid w:val="00754441"/>
    <w:rsid w:val="00756BCF"/>
    <w:rsid w:val="00756D56"/>
    <w:rsid w:val="007578E4"/>
    <w:rsid w:val="00757995"/>
    <w:rsid w:val="00757C8E"/>
    <w:rsid w:val="00760015"/>
    <w:rsid w:val="00760EE2"/>
    <w:rsid w:val="00761D83"/>
    <w:rsid w:val="0076211E"/>
    <w:rsid w:val="00762643"/>
    <w:rsid w:val="007626CA"/>
    <w:rsid w:val="007629D5"/>
    <w:rsid w:val="00762BCC"/>
    <w:rsid w:val="00763968"/>
    <w:rsid w:val="00763D6E"/>
    <w:rsid w:val="007642CF"/>
    <w:rsid w:val="00766A1B"/>
    <w:rsid w:val="00766AFA"/>
    <w:rsid w:val="00766D87"/>
    <w:rsid w:val="00767056"/>
    <w:rsid w:val="007676EA"/>
    <w:rsid w:val="00770018"/>
    <w:rsid w:val="00770D7D"/>
    <w:rsid w:val="00770FB0"/>
    <w:rsid w:val="00773652"/>
    <w:rsid w:val="0077481C"/>
    <w:rsid w:val="00775583"/>
    <w:rsid w:val="00776439"/>
    <w:rsid w:val="007767D1"/>
    <w:rsid w:val="0077712C"/>
    <w:rsid w:val="00777698"/>
    <w:rsid w:val="00777D24"/>
    <w:rsid w:val="00777E0A"/>
    <w:rsid w:val="0078081F"/>
    <w:rsid w:val="00780954"/>
    <w:rsid w:val="007819B7"/>
    <w:rsid w:val="00782DCC"/>
    <w:rsid w:val="0078465D"/>
    <w:rsid w:val="0078561A"/>
    <w:rsid w:val="00785F12"/>
    <w:rsid w:val="00787E82"/>
    <w:rsid w:val="00790003"/>
    <w:rsid w:val="0079107C"/>
    <w:rsid w:val="00792DD0"/>
    <w:rsid w:val="00794CB3"/>
    <w:rsid w:val="00794EC8"/>
    <w:rsid w:val="0079646B"/>
    <w:rsid w:val="00796B01"/>
    <w:rsid w:val="007972B7"/>
    <w:rsid w:val="00797D9A"/>
    <w:rsid w:val="007A0027"/>
    <w:rsid w:val="007A06F9"/>
    <w:rsid w:val="007A07E4"/>
    <w:rsid w:val="007A1A93"/>
    <w:rsid w:val="007A1E43"/>
    <w:rsid w:val="007A2E2E"/>
    <w:rsid w:val="007A4947"/>
    <w:rsid w:val="007A4F7E"/>
    <w:rsid w:val="007A5911"/>
    <w:rsid w:val="007A5ABE"/>
    <w:rsid w:val="007A62F2"/>
    <w:rsid w:val="007A6788"/>
    <w:rsid w:val="007B00BA"/>
    <w:rsid w:val="007B0B6F"/>
    <w:rsid w:val="007B1189"/>
    <w:rsid w:val="007B1C9F"/>
    <w:rsid w:val="007B1E3B"/>
    <w:rsid w:val="007B1F91"/>
    <w:rsid w:val="007B29E9"/>
    <w:rsid w:val="007B2C7A"/>
    <w:rsid w:val="007B3071"/>
    <w:rsid w:val="007B41BD"/>
    <w:rsid w:val="007B52F3"/>
    <w:rsid w:val="007B5B45"/>
    <w:rsid w:val="007B5CC0"/>
    <w:rsid w:val="007B5EB4"/>
    <w:rsid w:val="007B65CC"/>
    <w:rsid w:val="007C07AF"/>
    <w:rsid w:val="007C109C"/>
    <w:rsid w:val="007C1B87"/>
    <w:rsid w:val="007C1F25"/>
    <w:rsid w:val="007C28FA"/>
    <w:rsid w:val="007C341A"/>
    <w:rsid w:val="007C3F3B"/>
    <w:rsid w:val="007C42C7"/>
    <w:rsid w:val="007C431B"/>
    <w:rsid w:val="007C4C89"/>
    <w:rsid w:val="007C505E"/>
    <w:rsid w:val="007C52A5"/>
    <w:rsid w:val="007C5421"/>
    <w:rsid w:val="007C552B"/>
    <w:rsid w:val="007C639D"/>
    <w:rsid w:val="007C696A"/>
    <w:rsid w:val="007C6F51"/>
    <w:rsid w:val="007C708E"/>
    <w:rsid w:val="007D043D"/>
    <w:rsid w:val="007D24BA"/>
    <w:rsid w:val="007D27E3"/>
    <w:rsid w:val="007D3741"/>
    <w:rsid w:val="007D555D"/>
    <w:rsid w:val="007D5652"/>
    <w:rsid w:val="007D5720"/>
    <w:rsid w:val="007D6899"/>
    <w:rsid w:val="007D6C3D"/>
    <w:rsid w:val="007D6D05"/>
    <w:rsid w:val="007D6D60"/>
    <w:rsid w:val="007D7301"/>
    <w:rsid w:val="007D74B7"/>
    <w:rsid w:val="007D750A"/>
    <w:rsid w:val="007D7A19"/>
    <w:rsid w:val="007D7E89"/>
    <w:rsid w:val="007E1F1C"/>
    <w:rsid w:val="007E21D4"/>
    <w:rsid w:val="007E35B9"/>
    <w:rsid w:val="007E4236"/>
    <w:rsid w:val="007E5827"/>
    <w:rsid w:val="007E5C5D"/>
    <w:rsid w:val="007E65CA"/>
    <w:rsid w:val="007E7B5A"/>
    <w:rsid w:val="007F1D6B"/>
    <w:rsid w:val="007F2869"/>
    <w:rsid w:val="007F35BD"/>
    <w:rsid w:val="007F46B8"/>
    <w:rsid w:val="007F4C2D"/>
    <w:rsid w:val="007F5C5A"/>
    <w:rsid w:val="007F6B3E"/>
    <w:rsid w:val="007F6C19"/>
    <w:rsid w:val="007F7487"/>
    <w:rsid w:val="0080011E"/>
    <w:rsid w:val="00800A58"/>
    <w:rsid w:val="00801E23"/>
    <w:rsid w:val="0080263B"/>
    <w:rsid w:val="008026E3"/>
    <w:rsid w:val="00803102"/>
    <w:rsid w:val="0080317A"/>
    <w:rsid w:val="00803999"/>
    <w:rsid w:val="00803B60"/>
    <w:rsid w:val="00804064"/>
    <w:rsid w:val="0080443F"/>
    <w:rsid w:val="00804F42"/>
    <w:rsid w:val="00805801"/>
    <w:rsid w:val="00805990"/>
    <w:rsid w:val="008063DD"/>
    <w:rsid w:val="00806769"/>
    <w:rsid w:val="00807647"/>
    <w:rsid w:val="00807B90"/>
    <w:rsid w:val="00810492"/>
    <w:rsid w:val="0081139F"/>
    <w:rsid w:val="00811400"/>
    <w:rsid w:val="00811C4D"/>
    <w:rsid w:val="0081254E"/>
    <w:rsid w:val="00813721"/>
    <w:rsid w:val="00814113"/>
    <w:rsid w:val="00814D15"/>
    <w:rsid w:val="0081551F"/>
    <w:rsid w:val="00816658"/>
    <w:rsid w:val="008168D2"/>
    <w:rsid w:val="0081726B"/>
    <w:rsid w:val="008176B6"/>
    <w:rsid w:val="00817B8A"/>
    <w:rsid w:val="00817DCF"/>
    <w:rsid w:val="008222B0"/>
    <w:rsid w:val="008223CF"/>
    <w:rsid w:val="00822B4B"/>
    <w:rsid w:val="00822C87"/>
    <w:rsid w:val="00824113"/>
    <w:rsid w:val="00824AA7"/>
    <w:rsid w:val="00826A65"/>
    <w:rsid w:val="00826FFD"/>
    <w:rsid w:val="00830679"/>
    <w:rsid w:val="0083094B"/>
    <w:rsid w:val="00833437"/>
    <w:rsid w:val="0083394D"/>
    <w:rsid w:val="008348BE"/>
    <w:rsid w:val="008350A3"/>
    <w:rsid w:val="00836035"/>
    <w:rsid w:val="00836BB4"/>
    <w:rsid w:val="00840165"/>
    <w:rsid w:val="00840763"/>
    <w:rsid w:val="008417C6"/>
    <w:rsid w:val="00841AE1"/>
    <w:rsid w:val="0084299A"/>
    <w:rsid w:val="00844ADE"/>
    <w:rsid w:val="00846F4D"/>
    <w:rsid w:val="008476AE"/>
    <w:rsid w:val="00847ABC"/>
    <w:rsid w:val="00850071"/>
    <w:rsid w:val="00851599"/>
    <w:rsid w:val="008515C9"/>
    <w:rsid w:val="00851A1C"/>
    <w:rsid w:val="00852DD6"/>
    <w:rsid w:val="00854105"/>
    <w:rsid w:val="0085413D"/>
    <w:rsid w:val="008554AD"/>
    <w:rsid w:val="00855F83"/>
    <w:rsid w:val="00856477"/>
    <w:rsid w:val="00856494"/>
    <w:rsid w:val="00856B05"/>
    <w:rsid w:val="00857335"/>
    <w:rsid w:val="0086096F"/>
    <w:rsid w:val="00860D31"/>
    <w:rsid w:val="00861DB7"/>
    <w:rsid w:val="00861F68"/>
    <w:rsid w:val="00862267"/>
    <w:rsid w:val="00862CC3"/>
    <w:rsid w:val="00862EDB"/>
    <w:rsid w:val="00862F2F"/>
    <w:rsid w:val="00864572"/>
    <w:rsid w:val="008648B6"/>
    <w:rsid w:val="0086647F"/>
    <w:rsid w:val="00866594"/>
    <w:rsid w:val="00866A85"/>
    <w:rsid w:val="00866FD3"/>
    <w:rsid w:val="0086751F"/>
    <w:rsid w:val="008678DC"/>
    <w:rsid w:val="00870A01"/>
    <w:rsid w:val="00870B42"/>
    <w:rsid w:val="008713CD"/>
    <w:rsid w:val="0087140A"/>
    <w:rsid w:val="0087216F"/>
    <w:rsid w:val="008723D0"/>
    <w:rsid w:val="008728DF"/>
    <w:rsid w:val="0087294D"/>
    <w:rsid w:val="008739AC"/>
    <w:rsid w:val="00875764"/>
    <w:rsid w:val="008765BD"/>
    <w:rsid w:val="008768CD"/>
    <w:rsid w:val="00876D6D"/>
    <w:rsid w:val="008800BE"/>
    <w:rsid w:val="00883DD5"/>
    <w:rsid w:val="00884A72"/>
    <w:rsid w:val="0088541F"/>
    <w:rsid w:val="008857FA"/>
    <w:rsid w:val="00886CB1"/>
    <w:rsid w:val="00887307"/>
    <w:rsid w:val="00887325"/>
    <w:rsid w:val="0089030F"/>
    <w:rsid w:val="00890A53"/>
    <w:rsid w:val="00890E06"/>
    <w:rsid w:val="00891210"/>
    <w:rsid w:val="00892B45"/>
    <w:rsid w:val="0089470C"/>
    <w:rsid w:val="0089564A"/>
    <w:rsid w:val="008967A4"/>
    <w:rsid w:val="00897135"/>
    <w:rsid w:val="008A0396"/>
    <w:rsid w:val="008A0A0A"/>
    <w:rsid w:val="008A0B50"/>
    <w:rsid w:val="008A158B"/>
    <w:rsid w:val="008A1771"/>
    <w:rsid w:val="008A21B9"/>
    <w:rsid w:val="008A3889"/>
    <w:rsid w:val="008A4602"/>
    <w:rsid w:val="008A46F3"/>
    <w:rsid w:val="008A4B5C"/>
    <w:rsid w:val="008A6AE4"/>
    <w:rsid w:val="008A7C51"/>
    <w:rsid w:val="008B03F2"/>
    <w:rsid w:val="008B0CD3"/>
    <w:rsid w:val="008B1AC1"/>
    <w:rsid w:val="008B2A77"/>
    <w:rsid w:val="008B4F6C"/>
    <w:rsid w:val="008B5105"/>
    <w:rsid w:val="008B56C8"/>
    <w:rsid w:val="008B56FD"/>
    <w:rsid w:val="008B5B5D"/>
    <w:rsid w:val="008B5ECA"/>
    <w:rsid w:val="008B62B8"/>
    <w:rsid w:val="008B6783"/>
    <w:rsid w:val="008B7579"/>
    <w:rsid w:val="008B7E3A"/>
    <w:rsid w:val="008B7F6E"/>
    <w:rsid w:val="008C28A0"/>
    <w:rsid w:val="008C34C0"/>
    <w:rsid w:val="008C3B31"/>
    <w:rsid w:val="008C52FA"/>
    <w:rsid w:val="008C609D"/>
    <w:rsid w:val="008C679F"/>
    <w:rsid w:val="008D10F3"/>
    <w:rsid w:val="008D1955"/>
    <w:rsid w:val="008D1BFB"/>
    <w:rsid w:val="008D1C95"/>
    <w:rsid w:val="008D1CFD"/>
    <w:rsid w:val="008D1FDB"/>
    <w:rsid w:val="008D3619"/>
    <w:rsid w:val="008D3C52"/>
    <w:rsid w:val="008D4833"/>
    <w:rsid w:val="008D5747"/>
    <w:rsid w:val="008D734B"/>
    <w:rsid w:val="008D74F6"/>
    <w:rsid w:val="008D7A3B"/>
    <w:rsid w:val="008D7AA3"/>
    <w:rsid w:val="008D7B82"/>
    <w:rsid w:val="008D7E16"/>
    <w:rsid w:val="008E060F"/>
    <w:rsid w:val="008E11FE"/>
    <w:rsid w:val="008E121A"/>
    <w:rsid w:val="008E2E53"/>
    <w:rsid w:val="008E4170"/>
    <w:rsid w:val="008E4AAB"/>
    <w:rsid w:val="008E54E3"/>
    <w:rsid w:val="008E56FE"/>
    <w:rsid w:val="008E6270"/>
    <w:rsid w:val="008E6273"/>
    <w:rsid w:val="008E6451"/>
    <w:rsid w:val="008F17DB"/>
    <w:rsid w:val="008F1BA3"/>
    <w:rsid w:val="008F1ED4"/>
    <w:rsid w:val="008F2938"/>
    <w:rsid w:val="008F36CC"/>
    <w:rsid w:val="008F5F17"/>
    <w:rsid w:val="008F7587"/>
    <w:rsid w:val="008F79BB"/>
    <w:rsid w:val="008F7F04"/>
    <w:rsid w:val="008F7F61"/>
    <w:rsid w:val="00900E9D"/>
    <w:rsid w:val="00901569"/>
    <w:rsid w:val="009022A9"/>
    <w:rsid w:val="009023D7"/>
    <w:rsid w:val="00903650"/>
    <w:rsid w:val="00903F67"/>
    <w:rsid w:val="00904CAD"/>
    <w:rsid w:val="00904E2F"/>
    <w:rsid w:val="00905E1F"/>
    <w:rsid w:val="00905E25"/>
    <w:rsid w:val="00905F2F"/>
    <w:rsid w:val="00907B40"/>
    <w:rsid w:val="00910CA9"/>
    <w:rsid w:val="009112DD"/>
    <w:rsid w:val="00911644"/>
    <w:rsid w:val="00911995"/>
    <w:rsid w:val="00912DA1"/>
    <w:rsid w:val="00913707"/>
    <w:rsid w:val="00914105"/>
    <w:rsid w:val="00914BBE"/>
    <w:rsid w:val="00914CEE"/>
    <w:rsid w:val="00914FFD"/>
    <w:rsid w:val="00915CFC"/>
    <w:rsid w:val="00916003"/>
    <w:rsid w:val="0091713F"/>
    <w:rsid w:val="0092001A"/>
    <w:rsid w:val="0092002C"/>
    <w:rsid w:val="00920BC3"/>
    <w:rsid w:val="0092206F"/>
    <w:rsid w:val="00922344"/>
    <w:rsid w:val="0092302D"/>
    <w:rsid w:val="00923546"/>
    <w:rsid w:val="00924B05"/>
    <w:rsid w:val="00924BBC"/>
    <w:rsid w:val="00925E74"/>
    <w:rsid w:val="00925EF7"/>
    <w:rsid w:val="00927A76"/>
    <w:rsid w:val="0093001B"/>
    <w:rsid w:val="0093002B"/>
    <w:rsid w:val="0093131C"/>
    <w:rsid w:val="00932EAF"/>
    <w:rsid w:val="00932FE2"/>
    <w:rsid w:val="00935F3B"/>
    <w:rsid w:val="00936CA2"/>
    <w:rsid w:val="00937015"/>
    <w:rsid w:val="00937943"/>
    <w:rsid w:val="00937E56"/>
    <w:rsid w:val="009403CF"/>
    <w:rsid w:val="009404B2"/>
    <w:rsid w:val="009406F5"/>
    <w:rsid w:val="00940A3A"/>
    <w:rsid w:val="00941142"/>
    <w:rsid w:val="0094142C"/>
    <w:rsid w:val="00941D62"/>
    <w:rsid w:val="00942966"/>
    <w:rsid w:val="00942B4E"/>
    <w:rsid w:val="0094310A"/>
    <w:rsid w:val="00946150"/>
    <w:rsid w:val="00946433"/>
    <w:rsid w:val="00946992"/>
    <w:rsid w:val="00947116"/>
    <w:rsid w:val="009472FB"/>
    <w:rsid w:val="00950221"/>
    <w:rsid w:val="00950693"/>
    <w:rsid w:val="00950E05"/>
    <w:rsid w:val="00951239"/>
    <w:rsid w:val="00953154"/>
    <w:rsid w:val="009539A8"/>
    <w:rsid w:val="009544A8"/>
    <w:rsid w:val="009547EC"/>
    <w:rsid w:val="00954F50"/>
    <w:rsid w:val="009557DA"/>
    <w:rsid w:val="0095654D"/>
    <w:rsid w:val="0095672D"/>
    <w:rsid w:val="0095674F"/>
    <w:rsid w:val="00956CAE"/>
    <w:rsid w:val="00956CEF"/>
    <w:rsid w:val="0095733B"/>
    <w:rsid w:val="00957988"/>
    <w:rsid w:val="00957F75"/>
    <w:rsid w:val="009611F2"/>
    <w:rsid w:val="00961764"/>
    <w:rsid w:val="009617B8"/>
    <w:rsid w:val="00962874"/>
    <w:rsid w:val="009640B0"/>
    <w:rsid w:val="009640D6"/>
    <w:rsid w:val="00964CDA"/>
    <w:rsid w:val="0096593B"/>
    <w:rsid w:val="00965DEE"/>
    <w:rsid w:val="00967080"/>
    <w:rsid w:val="009679BF"/>
    <w:rsid w:val="00970C52"/>
    <w:rsid w:val="00971B53"/>
    <w:rsid w:val="00973C14"/>
    <w:rsid w:val="00973E90"/>
    <w:rsid w:val="00974126"/>
    <w:rsid w:val="0097502D"/>
    <w:rsid w:val="0097519D"/>
    <w:rsid w:val="0097793E"/>
    <w:rsid w:val="00977DE3"/>
    <w:rsid w:val="009804AF"/>
    <w:rsid w:val="00980C92"/>
    <w:rsid w:val="0098186B"/>
    <w:rsid w:val="00981F93"/>
    <w:rsid w:val="00982723"/>
    <w:rsid w:val="00982CBB"/>
    <w:rsid w:val="0098302F"/>
    <w:rsid w:val="009830D4"/>
    <w:rsid w:val="009832D2"/>
    <w:rsid w:val="009835A3"/>
    <w:rsid w:val="00983AEF"/>
    <w:rsid w:val="00984192"/>
    <w:rsid w:val="00985E82"/>
    <w:rsid w:val="0098600E"/>
    <w:rsid w:val="0098705F"/>
    <w:rsid w:val="0098733B"/>
    <w:rsid w:val="0098780F"/>
    <w:rsid w:val="00990F49"/>
    <w:rsid w:val="00990F89"/>
    <w:rsid w:val="0099183E"/>
    <w:rsid w:val="00992871"/>
    <w:rsid w:val="00993B37"/>
    <w:rsid w:val="0099413C"/>
    <w:rsid w:val="009945FB"/>
    <w:rsid w:val="00995929"/>
    <w:rsid w:val="00995CE1"/>
    <w:rsid w:val="0099618C"/>
    <w:rsid w:val="0099772E"/>
    <w:rsid w:val="009A12B5"/>
    <w:rsid w:val="009A1823"/>
    <w:rsid w:val="009A2371"/>
    <w:rsid w:val="009A2411"/>
    <w:rsid w:val="009A5E3D"/>
    <w:rsid w:val="009B0EB3"/>
    <w:rsid w:val="009B28C9"/>
    <w:rsid w:val="009B48A5"/>
    <w:rsid w:val="009B4B66"/>
    <w:rsid w:val="009B50E6"/>
    <w:rsid w:val="009B549D"/>
    <w:rsid w:val="009B5676"/>
    <w:rsid w:val="009B67D9"/>
    <w:rsid w:val="009B6BE1"/>
    <w:rsid w:val="009B72A1"/>
    <w:rsid w:val="009B767B"/>
    <w:rsid w:val="009B7B99"/>
    <w:rsid w:val="009C1FB9"/>
    <w:rsid w:val="009C363D"/>
    <w:rsid w:val="009C3FC9"/>
    <w:rsid w:val="009C47B6"/>
    <w:rsid w:val="009C564C"/>
    <w:rsid w:val="009C591A"/>
    <w:rsid w:val="009C6310"/>
    <w:rsid w:val="009C645C"/>
    <w:rsid w:val="009C6B28"/>
    <w:rsid w:val="009C781C"/>
    <w:rsid w:val="009C7AA7"/>
    <w:rsid w:val="009C7D56"/>
    <w:rsid w:val="009C7DB6"/>
    <w:rsid w:val="009C7E4E"/>
    <w:rsid w:val="009D1280"/>
    <w:rsid w:val="009D1A8B"/>
    <w:rsid w:val="009D2F84"/>
    <w:rsid w:val="009D49D4"/>
    <w:rsid w:val="009D6905"/>
    <w:rsid w:val="009D6DEA"/>
    <w:rsid w:val="009D7D00"/>
    <w:rsid w:val="009E13CF"/>
    <w:rsid w:val="009E17E1"/>
    <w:rsid w:val="009E18D0"/>
    <w:rsid w:val="009E1F0E"/>
    <w:rsid w:val="009E247D"/>
    <w:rsid w:val="009E4A51"/>
    <w:rsid w:val="009E4C79"/>
    <w:rsid w:val="009E7083"/>
    <w:rsid w:val="009E753A"/>
    <w:rsid w:val="009E79BA"/>
    <w:rsid w:val="009F1024"/>
    <w:rsid w:val="009F10D3"/>
    <w:rsid w:val="009F15A7"/>
    <w:rsid w:val="009F1A41"/>
    <w:rsid w:val="009F2048"/>
    <w:rsid w:val="009F2050"/>
    <w:rsid w:val="009F26E5"/>
    <w:rsid w:val="009F4257"/>
    <w:rsid w:val="009F45B0"/>
    <w:rsid w:val="009F4A10"/>
    <w:rsid w:val="009F5657"/>
    <w:rsid w:val="009F59A3"/>
    <w:rsid w:val="009F5A90"/>
    <w:rsid w:val="009F5BA7"/>
    <w:rsid w:val="009F7A86"/>
    <w:rsid w:val="009F7DB1"/>
    <w:rsid w:val="00A0111C"/>
    <w:rsid w:val="00A035E0"/>
    <w:rsid w:val="00A03A25"/>
    <w:rsid w:val="00A05288"/>
    <w:rsid w:val="00A05C31"/>
    <w:rsid w:val="00A06A45"/>
    <w:rsid w:val="00A06D21"/>
    <w:rsid w:val="00A06EFC"/>
    <w:rsid w:val="00A0726A"/>
    <w:rsid w:val="00A072BA"/>
    <w:rsid w:val="00A07F27"/>
    <w:rsid w:val="00A10510"/>
    <w:rsid w:val="00A10FFF"/>
    <w:rsid w:val="00A1218A"/>
    <w:rsid w:val="00A12D89"/>
    <w:rsid w:val="00A1335B"/>
    <w:rsid w:val="00A14E57"/>
    <w:rsid w:val="00A16DAD"/>
    <w:rsid w:val="00A17D8F"/>
    <w:rsid w:val="00A20507"/>
    <w:rsid w:val="00A2083F"/>
    <w:rsid w:val="00A208F7"/>
    <w:rsid w:val="00A22DE3"/>
    <w:rsid w:val="00A236C3"/>
    <w:rsid w:val="00A23ABD"/>
    <w:rsid w:val="00A23DBC"/>
    <w:rsid w:val="00A253E3"/>
    <w:rsid w:val="00A26526"/>
    <w:rsid w:val="00A26F7F"/>
    <w:rsid w:val="00A27F03"/>
    <w:rsid w:val="00A313EC"/>
    <w:rsid w:val="00A3186E"/>
    <w:rsid w:val="00A31FED"/>
    <w:rsid w:val="00A35EBC"/>
    <w:rsid w:val="00A365C7"/>
    <w:rsid w:val="00A36A53"/>
    <w:rsid w:val="00A372D1"/>
    <w:rsid w:val="00A374D0"/>
    <w:rsid w:val="00A434A5"/>
    <w:rsid w:val="00A4470E"/>
    <w:rsid w:val="00A450EF"/>
    <w:rsid w:val="00A45559"/>
    <w:rsid w:val="00A461D2"/>
    <w:rsid w:val="00A46CD2"/>
    <w:rsid w:val="00A47A41"/>
    <w:rsid w:val="00A50345"/>
    <w:rsid w:val="00A50435"/>
    <w:rsid w:val="00A506DC"/>
    <w:rsid w:val="00A5227C"/>
    <w:rsid w:val="00A52AE4"/>
    <w:rsid w:val="00A531C9"/>
    <w:rsid w:val="00A5386E"/>
    <w:rsid w:val="00A53C6D"/>
    <w:rsid w:val="00A53E43"/>
    <w:rsid w:val="00A54ECB"/>
    <w:rsid w:val="00A550E2"/>
    <w:rsid w:val="00A55FFF"/>
    <w:rsid w:val="00A568D5"/>
    <w:rsid w:val="00A56BC8"/>
    <w:rsid w:val="00A5730B"/>
    <w:rsid w:val="00A5766E"/>
    <w:rsid w:val="00A60A23"/>
    <w:rsid w:val="00A616C8"/>
    <w:rsid w:val="00A63C9E"/>
    <w:rsid w:val="00A648F0"/>
    <w:rsid w:val="00A65657"/>
    <w:rsid w:val="00A6597A"/>
    <w:rsid w:val="00A66115"/>
    <w:rsid w:val="00A6789A"/>
    <w:rsid w:val="00A67FAA"/>
    <w:rsid w:val="00A700A6"/>
    <w:rsid w:val="00A702B1"/>
    <w:rsid w:val="00A70859"/>
    <w:rsid w:val="00A71C73"/>
    <w:rsid w:val="00A71E98"/>
    <w:rsid w:val="00A741C6"/>
    <w:rsid w:val="00A7483F"/>
    <w:rsid w:val="00A76641"/>
    <w:rsid w:val="00A77BAE"/>
    <w:rsid w:val="00A77E9A"/>
    <w:rsid w:val="00A806AB"/>
    <w:rsid w:val="00A80860"/>
    <w:rsid w:val="00A81F26"/>
    <w:rsid w:val="00A82118"/>
    <w:rsid w:val="00A82A9A"/>
    <w:rsid w:val="00A83491"/>
    <w:rsid w:val="00A8349D"/>
    <w:rsid w:val="00A8393C"/>
    <w:rsid w:val="00A83D6E"/>
    <w:rsid w:val="00A84A4E"/>
    <w:rsid w:val="00A8519D"/>
    <w:rsid w:val="00A85404"/>
    <w:rsid w:val="00A8590A"/>
    <w:rsid w:val="00A85FA6"/>
    <w:rsid w:val="00A86455"/>
    <w:rsid w:val="00A878F8"/>
    <w:rsid w:val="00A87F8D"/>
    <w:rsid w:val="00A901B0"/>
    <w:rsid w:val="00A9039D"/>
    <w:rsid w:val="00A934AF"/>
    <w:rsid w:val="00A944D9"/>
    <w:rsid w:val="00A94878"/>
    <w:rsid w:val="00A94DC4"/>
    <w:rsid w:val="00A95235"/>
    <w:rsid w:val="00A96BFD"/>
    <w:rsid w:val="00A96CDD"/>
    <w:rsid w:val="00A96DFC"/>
    <w:rsid w:val="00A97A31"/>
    <w:rsid w:val="00AA00A9"/>
    <w:rsid w:val="00AA066C"/>
    <w:rsid w:val="00AA2992"/>
    <w:rsid w:val="00AA30DB"/>
    <w:rsid w:val="00AA420A"/>
    <w:rsid w:val="00AA503B"/>
    <w:rsid w:val="00AA5EB8"/>
    <w:rsid w:val="00AA6E22"/>
    <w:rsid w:val="00AA7292"/>
    <w:rsid w:val="00AA7B34"/>
    <w:rsid w:val="00AB007C"/>
    <w:rsid w:val="00AB06B2"/>
    <w:rsid w:val="00AB10E7"/>
    <w:rsid w:val="00AB132E"/>
    <w:rsid w:val="00AB19DC"/>
    <w:rsid w:val="00AB310A"/>
    <w:rsid w:val="00AB3904"/>
    <w:rsid w:val="00AB3E4F"/>
    <w:rsid w:val="00AB52F4"/>
    <w:rsid w:val="00AB539B"/>
    <w:rsid w:val="00AB5D99"/>
    <w:rsid w:val="00AB6DAE"/>
    <w:rsid w:val="00AB7873"/>
    <w:rsid w:val="00AB7A9A"/>
    <w:rsid w:val="00AC00A6"/>
    <w:rsid w:val="00AC00F0"/>
    <w:rsid w:val="00AC0351"/>
    <w:rsid w:val="00AC06F3"/>
    <w:rsid w:val="00AC3F83"/>
    <w:rsid w:val="00AC486E"/>
    <w:rsid w:val="00AC4D63"/>
    <w:rsid w:val="00AC544E"/>
    <w:rsid w:val="00AC666D"/>
    <w:rsid w:val="00AC6696"/>
    <w:rsid w:val="00AC679B"/>
    <w:rsid w:val="00AC7C16"/>
    <w:rsid w:val="00AD026A"/>
    <w:rsid w:val="00AD1109"/>
    <w:rsid w:val="00AD2332"/>
    <w:rsid w:val="00AD51AC"/>
    <w:rsid w:val="00AD55D3"/>
    <w:rsid w:val="00AD572D"/>
    <w:rsid w:val="00AD6EDE"/>
    <w:rsid w:val="00AD6FE6"/>
    <w:rsid w:val="00AD7A77"/>
    <w:rsid w:val="00AD7A84"/>
    <w:rsid w:val="00AE16EF"/>
    <w:rsid w:val="00AE1A72"/>
    <w:rsid w:val="00AE1E02"/>
    <w:rsid w:val="00AE2729"/>
    <w:rsid w:val="00AE2E31"/>
    <w:rsid w:val="00AE2E3E"/>
    <w:rsid w:val="00AE436C"/>
    <w:rsid w:val="00AE446D"/>
    <w:rsid w:val="00AE4614"/>
    <w:rsid w:val="00AE4A44"/>
    <w:rsid w:val="00AE558B"/>
    <w:rsid w:val="00AE74E0"/>
    <w:rsid w:val="00AE7D1C"/>
    <w:rsid w:val="00AE7FAC"/>
    <w:rsid w:val="00AE7FE6"/>
    <w:rsid w:val="00AF099E"/>
    <w:rsid w:val="00AF0AD4"/>
    <w:rsid w:val="00AF0F43"/>
    <w:rsid w:val="00AF4878"/>
    <w:rsid w:val="00AF6342"/>
    <w:rsid w:val="00AF6803"/>
    <w:rsid w:val="00AF6B7B"/>
    <w:rsid w:val="00AF7137"/>
    <w:rsid w:val="00B00725"/>
    <w:rsid w:val="00B0150B"/>
    <w:rsid w:val="00B018FB"/>
    <w:rsid w:val="00B019E5"/>
    <w:rsid w:val="00B02733"/>
    <w:rsid w:val="00B030E6"/>
    <w:rsid w:val="00B057F8"/>
    <w:rsid w:val="00B1026D"/>
    <w:rsid w:val="00B10D8B"/>
    <w:rsid w:val="00B111F6"/>
    <w:rsid w:val="00B1309C"/>
    <w:rsid w:val="00B138FC"/>
    <w:rsid w:val="00B15B90"/>
    <w:rsid w:val="00B15D5A"/>
    <w:rsid w:val="00B17732"/>
    <w:rsid w:val="00B17C16"/>
    <w:rsid w:val="00B2026D"/>
    <w:rsid w:val="00B20B04"/>
    <w:rsid w:val="00B21219"/>
    <w:rsid w:val="00B21942"/>
    <w:rsid w:val="00B222A8"/>
    <w:rsid w:val="00B2367D"/>
    <w:rsid w:val="00B24DD7"/>
    <w:rsid w:val="00B2588A"/>
    <w:rsid w:val="00B25E50"/>
    <w:rsid w:val="00B26CD2"/>
    <w:rsid w:val="00B27059"/>
    <w:rsid w:val="00B27422"/>
    <w:rsid w:val="00B301B8"/>
    <w:rsid w:val="00B31402"/>
    <w:rsid w:val="00B32C9D"/>
    <w:rsid w:val="00B32EDF"/>
    <w:rsid w:val="00B34C8E"/>
    <w:rsid w:val="00B34E79"/>
    <w:rsid w:val="00B34E7B"/>
    <w:rsid w:val="00B355C2"/>
    <w:rsid w:val="00B358A2"/>
    <w:rsid w:val="00B35B3A"/>
    <w:rsid w:val="00B35CC0"/>
    <w:rsid w:val="00B36F1A"/>
    <w:rsid w:val="00B40540"/>
    <w:rsid w:val="00B4060D"/>
    <w:rsid w:val="00B40D36"/>
    <w:rsid w:val="00B41967"/>
    <w:rsid w:val="00B41D83"/>
    <w:rsid w:val="00B4251B"/>
    <w:rsid w:val="00B428DF"/>
    <w:rsid w:val="00B42BF4"/>
    <w:rsid w:val="00B42CF3"/>
    <w:rsid w:val="00B4451C"/>
    <w:rsid w:val="00B462CB"/>
    <w:rsid w:val="00B46D9E"/>
    <w:rsid w:val="00B4731E"/>
    <w:rsid w:val="00B50241"/>
    <w:rsid w:val="00B50340"/>
    <w:rsid w:val="00B5136A"/>
    <w:rsid w:val="00B51960"/>
    <w:rsid w:val="00B52372"/>
    <w:rsid w:val="00B53619"/>
    <w:rsid w:val="00B539C4"/>
    <w:rsid w:val="00B55172"/>
    <w:rsid w:val="00B55AE4"/>
    <w:rsid w:val="00B55B86"/>
    <w:rsid w:val="00B562CC"/>
    <w:rsid w:val="00B56791"/>
    <w:rsid w:val="00B56BF4"/>
    <w:rsid w:val="00B56C4D"/>
    <w:rsid w:val="00B578AF"/>
    <w:rsid w:val="00B602EA"/>
    <w:rsid w:val="00B60843"/>
    <w:rsid w:val="00B60E18"/>
    <w:rsid w:val="00B6129A"/>
    <w:rsid w:val="00B616AD"/>
    <w:rsid w:val="00B62E70"/>
    <w:rsid w:val="00B637DD"/>
    <w:rsid w:val="00B63A65"/>
    <w:rsid w:val="00B641D4"/>
    <w:rsid w:val="00B6521F"/>
    <w:rsid w:val="00B65589"/>
    <w:rsid w:val="00B655ED"/>
    <w:rsid w:val="00B67BC9"/>
    <w:rsid w:val="00B67F2E"/>
    <w:rsid w:val="00B70A07"/>
    <w:rsid w:val="00B70B96"/>
    <w:rsid w:val="00B7236E"/>
    <w:rsid w:val="00B73095"/>
    <w:rsid w:val="00B7387C"/>
    <w:rsid w:val="00B73BA4"/>
    <w:rsid w:val="00B754AB"/>
    <w:rsid w:val="00B762EE"/>
    <w:rsid w:val="00B8199D"/>
    <w:rsid w:val="00B830B7"/>
    <w:rsid w:val="00B85813"/>
    <w:rsid w:val="00B866B1"/>
    <w:rsid w:val="00B86A65"/>
    <w:rsid w:val="00B8753C"/>
    <w:rsid w:val="00B8789D"/>
    <w:rsid w:val="00B91E79"/>
    <w:rsid w:val="00B927C7"/>
    <w:rsid w:val="00B92B17"/>
    <w:rsid w:val="00B92FE2"/>
    <w:rsid w:val="00B93247"/>
    <w:rsid w:val="00B93680"/>
    <w:rsid w:val="00B945AD"/>
    <w:rsid w:val="00B95E93"/>
    <w:rsid w:val="00B95EE5"/>
    <w:rsid w:val="00B9689F"/>
    <w:rsid w:val="00B97711"/>
    <w:rsid w:val="00BA0474"/>
    <w:rsid w:val="00BA0CA6"/>
    <w:rsid w:val="00BA17A9"/>
    <w:rsid w:val="00BA1873"/>
    <w:rsid w:val="00BA22CE"/>
    <w:rsid w:val="00BA3A20"/>
    <w:rsid w:val="00BA6D5E"/>
    <w:rsid w:val="00BA7130"/>
    <w:rsid w:val="00BA7E82"/>
    <w:rsid w:val="00BB12B9"/>
    <w:rsid w:val="00BB2476"/>
    <w:rsid w:val="00BB2AC9"/>
    <w:rsid w:val="00BB2D95"/>
    <w:rsid w:val="00BB2DE7"/>
    <w:rsid w:val="00BB3AA5"/>
    <w:rsid w:val="00BB4A87"/>
    <w:rsid w:val="00BB65D0"/>
    <w:rsid w:val="00BB7664"/>
    <w:rsid w:val="00BC04E8"/>
    <w:rsid w:val="00BC103F"/>
    <w:rsid w:val="00BC14F0"/>
    <w:rsid w:val="00BC21BE"/>
    <w:rsid w:val="00BC26A2"/>
    <w:rsid w:val="00BC3F03"/>
    <w:rsid w:val="00BC4C8A"/>
    <w:rsid w:val="00BC4E5C"/>
    <w:rsid w:val="00BC56DE"/>
    <w:rsid w:val="00BC6D55"/>
    <w:rsid w:val="00BC6D97"/>
    <w:rsid w:val="00BC71AB"/>
    <w:rsid w:val="00BC71BD"/>
    <w:rsid w:val="00BC7938"/>
    <w:rsid w:val="00BC7F2B"/>
    <w:rsid w:val="00BD0A63"/>
    <w:rsid w:val="00BD10A2"/>
    <w:rsid w:val="00BD10DD"/>
    <w:rsid w:val="00BD3F5B"/>
    <w:rsid w:val="00BD419C"/>
    <w:rsid w:val="00BD6006"/>
    <w:rsid w:val="00BD6D33"/>
    <w:rsid w:val="00BD6F8F"/>
    <w:rsid w:val="00BD74A3"/>
    <w:rsid w:val="00BE040B"/>
    <w:rsid w:val="00BE0619"/>
    <w:rsid w:val="00BE15C3"/>
    <w:rsid w:val="00BE6FA1"/>
    <w:rsid w:val="00BE793A"/>
    <w:rsid w:val="00BF030C"/>
    <w:rsid w:val="00BF0B60"/>
    <w:rsid w:val="00BF1068"/>
    <w:rsid w:val="00BF1A70"/>
    <w:rsid w:val="00BF2749"/>
    <w:rsid w:val="00BF4771"/>
    <w:rsid w:val="00BF770F"/>
    <w:rsid w:val="00C00855"/>
    <w:rsid w:val="00C02ED7"/>
    <w:rsid w:val="00C02FBF"/>
    <w:rsid w:val="00C0398B"/>
    <w:rsid w:val="00C044DB"/>
    <w:rsid w:val="00C04505"/>
    <w:rsid w:val="00C04E60"/>
    <w:rsid w:val="00C055EE"/>
    <w:rsid w:val="00C056DD"/>
    <w:rsid w:val="00C05FA5"/>
    <w:rsid w:val="00C065DB"/>
    <w:rsid w:val="00C067FA"/>
    <w:rsid w:val="00C06A99"/>
    <w:rsid w:val="00C06D90"/>
    <w:rsid w:val="00C07AEC"/>
    <w:rsid w:val="00C108F2"/>
    <w:rsid w:val="00C11647"/>
    <w:rsid w:val="00C12641"/>
    <w:rsid w:val="00C158AC"/>
    <w:rsid w:val="00C16402"/>
    <w:rsid w:val="00C17A56"/>
    <w:rsid w:val="00C205D0"/>
    <w:rsid w:val="00C21C16"/>
    <w:rsid w:val="00C2214B"/>
    <w:rsid w:val="00C22490"/>
    <w:rsid w:val="00C22C60"/>
    <w:rsid w:val="00C2389B"/>
    <w:rsid w:val="00C239F1"/>
    <w:rsid w:val="00C249E0"/>
    <w:rsid w:val="00C24B11"/>
    <w:rsid w:val="00C24DE7"/>
    <w:rsid w:val="00C2559D"/>
    <w:rsid w:val="00C25FC6"/>
    <w:rsid w:val="00C261FC"/>
    <w:rsid w:val="00C27CD9"/>
    <w:rsid w:val="00C3066A"/>
    <w:rsid w:val="00C312E5"/>
    <w:rsid w:val="00C32AA8"/>
    <w:rsid w:val="00C339B0"/>
    <w:rsid w:val="00C343CB"/>
    <w:rsid w:val="00C35442"/>
    <w:rsid w:val="00C356B7"/>
    <w:rsid w:val="00C35E50"/>
    <w:rsid w:val="00C369B2"/>
    <w:rsid w:val="00C406BA"/>
    <w:rsid w:val="00C4082B"/>
    <w:rsid w:val="00C43023"/>
    <w:rsid w:val="00C43863"/>
    <w:rsid w:val="00C43ED7"/>
    <w:rsid w:val="00C44408"/>
    <w:rsid w:val="00C44BBF"/>
    <w:rsid w:val="00C44EEE"/>
    <w:rsid w:val="00C4531A"/>
    <w:rsid w:val="00C45F83"/>
    <w:rsid w:val="00C4630D"/>
    <w:rsid w:val="00C46640"/>
    <w:rsid w:val="00C471DF"/>
    <w:rsid w:val="00C50796"/>
    <w:rsid w:val="00C515B8"/>
    <w:rsid w:val="00C51AD8"/>
    <w:rsid w:val="00C53FB8"/>
    <w:rsid w:val="00C55172"/>
    <w:rsid w:val="00C553FA"/>
    <w:rsid w:val="00C5544E"/>
    <w:rsid w:val="00C565B3"/>
    <w:rsid w:val="00C57161"/>
    <w:rsid w:val="00C60482"/>
    <w:rsid w:val="00C613B6"/>
    <w:rsid w:val="00C63366"/>
    <w:rsid w:val="00C63AD6"/>
    <w:rsid w:val="00C645AC"/>
    <w:rsid w:val="00C64A08"/>
    <w:rsid w:val="00C6569A"/>
    <w:rsid w:val="00C6594C"/>
    <w:rsid w:val="00C65E75"/>
    <w:rsid w:val="00C6633C"/>
    <w:rsid w:val="00C665ED"/>
    <w:rsid w:val="00C66714"/>
    <w:rsid w:val="00C66A8E"/>
    <w:rsid w:val="00C6702D"/>
    <w:rsid w:val="00C70C96"/>
    <w:rsid w:val="00C710BD"/>
    <w:rsid w:val="00C7188F"/>
    <w:rsid w:val="00C71D94"/>
    <w:rsid w:val="00C725C6"/>
    <w:rsid w:val="00C73916"/>
    <w:rsid w:val="00C73C89"/>
    <w:rsid w:val="00C74069"/>
    <w:rsid w:val="00C74DD8"/>
    <w:rsid w:val="00C75696"/>
    <w:rsid w:val="00C75844"/>
    <w:rsid w:val="00C75E9C"/>
    <w:rsid w:val="00C762F4"/>
    <w:rsid w:val="00C771CB"/>
    <w:rsid w:val="00C772D0"/>
    <w:rsid w:val="00C809C5"/>
    <w:rsid w:val="00C81EF2"/>
    <w:rsid w:val="00C83431"/>
    <w:rsid w:val="00C84136"/>
    <w:rsid w:val="00C84FF1"/>
    <w:rsid w:val="00C857D8"/>
    <w:rsid w:val="00C8610C"/>
    <w:rsid w:val="00C8683D"/>
    <w:rsid w:val="00C86ACE"/>
    <w:rsid w:val="00C86D25"/>
    <w:rsid w:val="00C90452"/>
    <w:rsid w:val="00C9135D"/>
    <w:rsid w:val="00C91FCA"/>
    <w:rsid w:val="00C92DD4"/>
    <w:rsid w:val="00C94384"/>
    <w:rsid w:val="00C94FA6"/>
    <w:rsid w:val="00C95311"/>
    <w:rsid w:val="00C9536F"/>
    <w:rsid w:val="00C95C30"/>
    <w:rsid w:val="00C964EC"/>
    <w:rsid w:val="00C9672C"/>
    <w:rsid w:val="00CA08E2"/>
    <w:rsid w:val="00CA1DAB"/>
    <w:rsid w:val="00CA2519"/>
    <w:rsid w:val="00CA2E75"/>
    <w:rsid w:val="00CA33D6"/>
    <w:rsid w:val="00CA5850"/>
    <w:rsid w:val="00CA5A26"/>
    <w:rsid w:val="00CA604F"/>
    <w:rsid w:val="00CB0BA9"/>
    <w:rsid w:val="00CB15B2"/>
    <w:rsid w:val="00CB176A"/>
    <w:rsid w:val="00CB2E14"/>
    <w:rsid w:val="00CB5280"/>
    <w:rsid w:val="00CB699D"/>
    <w:rsid w:val="00CB7167"/>
    <w:rsid w:val="00CB735B"/>
    <w:rsid w:val="00CB7B89"/>
    <w:rsid w:val="00CC203C"/>
    <w:rsid w:val="00CC3D10"/>
    <w:rsid w:val="00CC3FEC"/>
    <w:rsid w:val="00CC6535"/>
    <w:rsid w:val="00CD1CEB"/>
    <w:rsid w:val="00CD3A53"/>
    <w:rsid w:val="00CD3F88"/>
    <w:rsid w:val="00CD411E"/>
    <w:rsid w:val="00CD51BD"/>
    <w:rsid w:val="00CD7CA7"/>
    <w:rsid w:val="00CE06DA"/>
    <w:rsid w:val="00CE1610"/>
    <w:rsid w:val="00CE2FDC"/>
    <w:rsid w:val="00CE41BB"/>
    <w:rsid w:val="00CE616C"/>
    <w:rsid w:val="00CE62F7"/>
    <w:rsid w:val="00CF1019"/>
    <w:rsid w:val="00CF4C7E"/>
    <w:rsid w:val="00CF5D00"/>
    <w:rsid w:val="00CF70EF"/>
    <w:rsid w:val="00CF71E2"/>
    <w:rsid w:val="00CF77FC"/>
    <w:rsid w:val="00CF7EEE"/>
    <w:rsid w:val="00D00575"/>
    <w:rsid w:val="00D034C8"/>
    <w:rsid w:val="00D04198"/>
    <w:rsid w:val="00D04BB3"/>
    <w:rsid w:val="00D05154"/>
    <w:rsid w:val="00D06F0E"/>
    <w:rsid w:val="00D104A3"/>
    <w:rsid w:val="00D10BE1"/>
    <w:rsid w:val="00D11267"/>
    <w:rsid w:val="00D11387"/>
    <w:rsid w:val="00D12694"/>
    <w:rsid w:val="00D12961"/>
    <w:rsid w:val="00D12C28"/>
    <w:rsid w:val="00D12EAC"/>
    <w:rsid w:val="00D138DA"/>
    <w:rsid w:val="00D146B5"/>
    <w:rsid w:val="00D150E9"/>
    <w:rsid w:val="00D1595A"/>
    <w:rsid w:val="00D15D78"/>
    <w:rsid w:val="00D1603F"/>
    <w:rsid w:val="00D16B74"/>
    <w:rsid w:val="00D1769D"/>
    <w:rsid w:val="00D17E1B"/>
    <w:rsid w:val="00D20430"/>
    <w:rsid w:val="00D2189D"/>
    <w:rsid w:val="00D219DA"/>
    <w:rsid w:val="00D21A2D"/>
    <w:rsid w:val="00D224AC"/>
    <w:rsid w:val="00D22769"/>
    <w:rsid w:val="00D22BBC"/>
    <w:rsid w:val="00D23343"/>
    <w:rsid w:val="00D23373"/>
    <w:rsid w:val="00D239FB"/>
    <w:rsid w:val="00D2429A"/>
    <w:rsid w:val="00D24B2F"/>
    <w:rsid w:val="00D253EB"/>
    <w:rsid w:val="00D25B71"/>
    <w:rsid w:val="00D266B5"/>
    <w:rsid w:val="00D26861"/>
    <w:rsid w:val="00D26D8B"/>
    <w:rsid w:val="00D272B6"/>
    <w:rsid w:val="00D27509"/>
    <w:rsid w:val="00D27561"/>
    <w:rsid w:val="00D314DF"/>
    <w:rsid w:val="00D316FE"/>
    <w:rsid w:val="00D32F77"/>
    <w:rsid w:val="00D33813"/>
    <w:rsid w:val="00D33F90"/>
    <w:rsid w:val="00D34F57"/>
    <w:rsid w:val="00D36B5B"/>
    <w:rsid w:val="00D423E2"/>
    <w:rsid w:val="00D424C6"/>
    <w:rsid w:val="00D4251D"/>
    <w:rsid w:val="00D43A84"/>
    <w:rsid w:val="00D44484"/>
    <w:rsid w:val="00D44673"/>
    <w:rsid w:val="00D447D0"/>
    <w:rsid w:val="00D44939"/>
    <w:rsid w:val="00D45FB9"/>
    <w:rsid w:val="00D46618"/>
    <w:rsid w:val="00D476F6"/>
    <w:rsid w:val="00D5050A"/>
    <w:rsid w:val="00D50A01"/>
    <w:rsid w:val="00D52126"/>
    <w:rsid w:val="00D522D5"/>
    <w:rsid w:val="00D5256D"/>
    <w:rsid w:val="00D52A2E"/>
    <w:rsid w:val="00D539A0"/>
    <w:rsid w:val="00D54C5C"/>
    <w:rsid w:val="00D54E37"/>
    <w:rsid w:val="00D556CC"/>
    <w:rsid w:val="00D55D7F"/>
    <w:rsid w:val="00D57BF1"/>
    <w:rsid w:val="00D60DD4"/>
    <w:rsid w:val="00D60E73"/>
    <w:rsid w:val="00D61075"/>
    <w:rsid w:val="00D61337"/>
    <w:rsid w:val="00D61351"/>
    <w:rsid w:val="00D628E3"/>
    <w:rsid w:val="00D62D53"/>
    <w:rsid w:val="00D62DEB"/>
    <w:rsid w:val="00D62F02"/>
    <w:rsid w:val="00D63DC5"/>
    <w:rsid w:val="00D64402"/>
    <w:rsid w:val="00D645B2"/>
    <w:rsid w:val="00D65346"/>
    <w:rsid w:val="00D657E9"/>
    <w:rsid w:val="00D65A5C"/>
    <w:rsid w:val="00D67DE6"/>
    <w:rsid w:val="00D67DF2"/>
    <w:rsid w:val="00D70257"/>
    <w:rsid w:val="00D70286"/>
    <w:rsid w:val="00D70296"/>
    <w:rsid w:val="00D7094A"/>
    <w:rsid w:val="00D71C49"/>
    <w:rsid w:val="00D73C8A"/>
    <w:rsid w:val="00D7509D"/>
    <w:rsid w:val="00D761BA"/>
    <w:rsid w:val="00D763B2"/>
    <w:rsid w:val="00D77D3B"/>
    <w:rsid w:val="00D80DF9"/>
    <w:rsid w:val="00D81932"/>
    <w:rsid w:val="00D8349D"/>
    <w:rsid w:val="00D84736"/>
    <w:rsid w:val="00D84DCB"/>
    <w:rsid w:val="00D85A5A"/>
    <w:rsid w:val="00D85C1F"/>
    <w:rsid w:val="00D86448"/>
    <w:rsid w:val="00D8645C"/>
    <w:rsid w:val="00D8653C"/>
    <w:rsid w:val="00D86B6B"/>
    <w:rsid w:val="00D879A3"/>
    <w:rsid w:val="00D87B58"/>
    <w:rsid w:val="00D901D4"/>
    <w:rsid w:val="00D90880"/>
    <w:rsid w:val="00D925A9"/>
    <w:rsid w:val="00D92961"/>
    <w:rsid w:val="00D93BB9"/>
    <w:rsid w:val="00D948BA"/>
    <w:rsid w:val="00D958DD"/>
    <w:rsid w:val="00D95959"/>
    <w:rsid w:val="00D977E8"/>
    <w:rsid w:val="00DA162F"/>
    <w:rsid w:val="00DA1932"/>
    <w:rsid w:val="00DA1F19"/>
    <w:rsid w:val="00DA28A8"/>
    <w:rsid w:val="00DA3348"/>
    <w:rsid w:val="00DA3B23"/>
    <w:rsid w:val="00DA40DF"/>
    <w:rsid w:val="00DA42A5"/>
    <w:rsid w:val="00DA42F1"/>
    <w:rsid w:val="00DA4886"/>
    <w:rsid w:val="00DA6218"/>
    <w:rsid w:val="00DA76E1"/>
    <w:rsid w:val="00DA777F"/>
    <w:rsid w:val="00DB01A9"/>
    <w:rsid w:val="00DB0E7A"/>
    <w:rsid w:val="00DB12F5"/>
    <w:rsid w:val="00DB34ED"/>
    <w:rsid w:val="00DB4DA6"/>
    <w:rsid w:val="00DB50EC"/>
    <w:rsid w:val="00DB59DC"/>
    <w:rsid w:val="00DB702F"/>
    <w:rsid w:val="00DB76E8"/>
    <w:rsid w:val="00DC0792"/>
    <w:rsid w:val="00DC0D25"/>
    <w:rsid w:val="00DC1120"/>
    <w:rsid w:val="00DC1F35"/>
    <w:rsid w:val="00DC2B1C"/>
    <w:rsid w:val="00DC3708"/>
    <w:rsid w:val="00DC3C58"/>
    <w:rsid w:val="00DC52B8"/>
    <w:rsid w:val="00DC555A"/>
    <w:rsid w:val="00DC7080"/>
    <w:rsid w:val="00DC7DA4"/>
    <w:rsid w:val="00DD0555"/>
    <w:rsid w:val="00DD06DD"/>
    <w:rsid w:val="00DD0700"/>
    <w:rsid w:val="00DD150D"/>
    <w:rsid w:val="00DD2199"/>
    <w:rsid w:val="00DD4585"/>
    <w:rsid w:val="00DD5A33"/>
    <w:rsid w:val="00DD5BB3"/>
    <w:rsid w:val="00DD6248"/>
    <w:rsid w:val="00DD6771"/>
    <w:rsid w:val="00DD677A"/>
    <w:rsid w:val="00DD68AA"/>
    <w:rsid w:val="00DD6E79"/>
    <w:rsid w:val="00DE000B"/>
    <w:rsid w:val="00DE021E"/>
    <w:rsid w:val="00DE09B7"/>
    <w:rsid w:val="00DE1301"/>
    <w:rsid w:val="00DE214D"/>
    <w:rsid w:val="00DE21E7"/>
    <w:rsid w:val="00DE22FA"/>
    <w:rsid w:val="00DE3F89"/>
    <w:rsid w:val="00DE5E47"/>
    <w:rsid w:val="00DE6D03"/>
    <w:rsid w:val="00DE6DD4"/>
    <w:rsid w:val="00DF127D"/>
    <w:rsid w:val="00DF189E"/>
    <w:rsid w:val="00DF1CB6"/>
    <w:rsid w:val="00DF25E4"/>
    <w:rsid w:val="00DF2DC4"/>
    <w:rsid w:val="00DF2FC4"/>
    <w:rsid w:val="00DF40C3"/>
    <w:rsid w:val="00DF4922"/>
    <w:rsid w:val="00DF561E"/>
    <w:rsid w:val="00DF6C6B"/>
    <w:rsid w:val="00DF7E87"/>
    <w:rsid w:val="00E009E1"/>
    <w:rsid w:val="00E02022"/>
    <w:rsid w:val="00E022D3"/>
    <w:rsid w:val="00E02466"/>
    <w:rsid w:val="00E0247E"/>
    <w:rsid w:val="00E035D7"/>
    <w:rsid w:val="00E03C54"/>
    <w:rsid w:val="00E0439C"/>
    <w:rsid w:val="00E04D6E"/>
    <w:rsid w:val="00E054FB"/>
    <w:rsid w:val="00E06A36"/>
    <w:rsid w:val="00E07152"/>
    <w:rsid w:val="00E0746B"/>
    <w:rsid w:val="00E0759B"/>
    <w:rsid w:val="00E07D73"/>
    <w:rsid w:val="00E07ED5"/>
    <w:rsid w:val="00E07EF4"/>
    <w:rsid w:val="00E114AE"/>
    <w:rsid w:val="00E129E4"/>
    <w:rsid w:val="00E12C98"/>
    <w:rsid w:val="00E1582E"/>
    <w:rsid w:val="00E16272"/>
    <w:rsid w:val="00E16CFF"/>
    <w:rsid w:val="00E17A7C"/>
    <w:rsid w:val="00E17CAF"/>
    <w:rsid w:val="00E20237"/>
    <w:rsid w:val="00E20687"/>
    <w:rsid w:val="00E2239B"/>
    <w:rsid w:val="00E22483"/>
    <w:rsid w:val="00E27796"/>
    <w:rsid w:val="00E30311"/>
    <w:rsid w:val="00E30BDB"/>
    <w:rsid w:val="00E30E60"/>
    <w:rsid w:val="00E30EE9"/>
    <w:rsid w:val="00E317D5"/>
    <w:rsid w:val="00E323B2"/>
    <w:rsid w:val="00E326A7"/>
    <w:rsid w:val="00E32A7E"/>
    <w:rsid w:val="00E32DE6"/>
    <w:rsid w:val="00E336D6"/>
    <w:rsid w:val="00E33790"/>
    <w:rsid w:val="00E34A95"/>
    <w:rsid w:val="00E34BD7"/>
    <w:rsid w:val="00E34DC5"/>
    <w:rsid w:val="00E34E86"/>
    <w:rsid w:val="00E369A4"/>
    <w:rsid w:val="00E3784C"/>
    <w:rsid w:val="00E37A50"/>
    <w:rsid w:val="00E4010E"/>
    <w:rsid w:val="00E41977"/>
    <w:rsid w:val="00E434A6"/>
    <w:rsid w:val="00E43B7B"/>
    <w:rsid w:val="00E479C1"/>
    <w:rsid w:val="00E50F74"/>
    <w:rsid w:val="00E50FA3"/>
    <w:rsid w:val="00E5178A"/>
    <w:rsid w:val="00E51B47"/>
    <w:rsid w:val="00E52C18"/>
    <w:rsid w:val="00E53078"/>
    <w:rsid w:val="00E53AF7"/>
    <w:rsid w:val="00E541F7"/>
    <w:rsid w:val="00E543A2"/>
    <w:rsid w:val="00E54AF1"/>
    <w:rsid w:val="00E54B35"/>
    <w:rsid w:val="00E54D9B"/>
    <w:rsid w:val="00E54ED0"/>
    <w:rsid w:val="00E5590B"/>
    <w:rsid w:val="00E5608F"/>
    <w:rsid w:val="00E56D41"/>
    <w:rsid w:val="00E56EF2"/>
    <w:rsid w:val="00E60E57"/>
    <w:rsid w:val="00E61595"/>
    <w:rsid w:val="00E62C2A"/>
    <w:rsid w:val="00E63EB0"/>
    <w:rsid w:val="00E64658"/>
    <w:rsid w:val="00E64812"/>
    <w:rsid w:val="00E65C16"/>
    <w:rsid w:val="00E66A5D"/>
    <w:rsid w:val="00E70FE7"/>
    <w:rsid w:val="00E71469"/>
    <w:rsid w:val="00E7163A"/>
    <w:rsid w:val="00E72306"/>
    <w:rsid w:val="00E74886"/>
    <w:rsid w:val="00E74A29"/>
    <w:rsid w:val="00E74BB9"/>
    <w:rsid w:val="00E74DFF"/>
    <w:rsid w:val="00E766B1"/>
    <w:rsid w:val="00E76802"/>
    <w:rsid w:val="00E76928"/>
    <w:rsid w:val="00E76A23"/>
    <w:rsid w:val="00E76BDC"/>
    <w:rsid w:val="00E77758"/>
    <w:rsid w:val="00E77853"/>
    <w:rsid w:val="00E778D5"/>
    <w:rsid w:val="00E77C92"/>
    <w:rsid w:val="00E830F2"/>
    <w:rsid w:val="00E8322E"/>
    <w:rsid w:val="00E837D4"/>
    <w:rsid w:val="00E848A6"/>
    <w:rsid w:val="00E85CEC"/>
    <w:rsid w:val="00E863BB"/>
    <w:rsid w:val="00E86A1D"/>
    <w:rsid w:val="00E8757C"/>
    <w:rsid w:val="00E8789A"/>
    <w:rsid w:val="00E87BC1"/>
    <w:rsid w:val="00E90D5A"/>
    <w:rsid w:val="00E919A0"/>
    <w:rsid w:val="00E91F0B"/>
    <w:rsid w:val="00E91FD4"/>
    <w:rsid w:val="00E92485"/>
    <w:rsid w:val="00E9388C"/>
    <w:rsid w:val="00E9455A"/>
    <w:rsid w:val="00E9457D"/>
    <w:rsid w:val="00E95C91"/>
    <w:rsid w:val="00E9634C"/>
    <w:rsid w:val="00E969C0"/>
    <w:rsid w:val="00E96B8F"/>
    <w:rsid w:val="00E96DCF"/>
    <w:rsid w:val="00E978AE"/>
    <w:rsid w:val="00EA0091"/>
    <w:rsid w:val="00EA08DD"/>
    <w:rsid w:val="00EA0BE4"/>
    <w:rsid w:val="00EA0C3A"/>
    <w:rsid w:val="00EA1463"/>
    <w:rsid w:val="00EA2169"/>
    <w:rsid w:val="00EA27C0"/>
    <w:rsid w:val="00EA34A6"/>
    <w:rsid w:val="00EA3AA5"/>
    <w:rsid w:val="00EA4F83"/>
    <w:rsid w:val="00EA6CA6"/>
    <w:rsid w:val="00EA7562"/>
    <w:rsid w:val="00EB1A1D"/>
    <w:rsid w:val="00EB606E"/>
    <w:rsid w:val="00EB6412"/>
    <w:rsid w:val="00EB669F"/>
    <w:rsid w:val="00EB6944"/>
    <w:rsid w:val="00EB7DE6"/>
    <w:rsid w:val="00EC1641"/>
    <w:rsid w:val="00EC1D04"/>
    <w:rsid w:val="00EC3C3E"/>
    <w:rsid w:val="00EC5653"/>
    <w:rsid w:val="00EC7045"/>
    <w:rsid w:val="00EC7B0C"/>
    <w:rsid w:val="00EC7C76"/>
    <w:rsid w:val="00ED03A9"/>
    <w:rsid w:val="00ED045D"/>
    <w:rsid w:val="00ED0FF0"/>
    <w:rsid w:val="00ED2040"/>
    <w:rsid w:val="00ED4432"/>
    <w:rsid w:val="00ED49BF"/>
    <w:rsid w:val="00ED6635"/>
    <w:rsid w:val="00ED66FB"/>
    <w:rsid w:val="00ED7212"/>
    <w:rsid w:val="00EE08A9"/>
    <w:rsid w:val="00EE2CC5"/>
    <w:rsid w:val="00EE334F"/>
    <w:rsid w:val="00EE492B"/>
    <w:rsid w:val="00EE5526"/>
    <w:rsid w:val="00EE65D1"/>
    <w:rsid w:val="00EF12A7"/>
    <w:rsid w:val="00EF1489"/>
    <w:rsid w:val="00EF16FB"/>
    <w:rsid w:val="00EF1C49"/>
    <w:rsid w:val="00EF2832"/>
    <w:rsid w:val="00EF298A"/>
    <w:rsid w:val="00EF2D24"/>
    <w:rsid w:val="00EF3CAE"/>
    <w:rsid w:val="00EF3E26"/>
    <w:rsid w:val="00EF46EA"/>
    <w:rsid w:val="00EF4803"/>
    <w:rsid w:val="00EF51CA"/>
    <w:rsid w:val="00EF5A24"/>
    <w:rsid w:val="00EF5B0C"/>
    <w:rsid w:val="00EF6342"/>
    <w:rsid w:val="00EF73D8"/>
    <w:rsid w:val="00F004C7"/>
    <w:rsid w:val="00F01010"/>
    <w:rsid w:val="00F013F1"/>
    <w:rsid w:val="00F01C3D"/>
    <w:rsid w:val="00F02191"/>
    <w:rsid w:val="00F02C1D"/>
    <w:rsid w:val="00F0302A"/>
    <w:rsid w:val="00F03CF0"/>
    <w:rsid w:val="00F03DCE"/>
    <w:rsid w:val="00F0430D"/>
    <w:rsid w:val="00F05D04"/>
    <w:rsid w:val="00F0675F"/>
    <w:rsid w:val="00F06B0F"/>
    <w:rsid w:val="00F074CD"/>
    <w:rsid w:val="00F100F1"/>
    <w:rsid w:val="00F10227"/>
    <w:rsid w:val="00F10477"/>
    <w:rsid w:val="00F10814"/>
    <w:rsid w:val="00F10C08"/>
    <w:rsid w:val="00F10E0C"/>
    <w:rsid w:val="00F11AD9"/>
    <w:rsid w:val="00F122CA"/>
    <w:rsid w:val="00F12699"/>
    <w:rsid w:val="00F1289C"/>
    <w:rsid w:val="00F137F1"/>
    <w:rsid w:val="00F13A92"/>
    <w:rsid w:val="00F13B8F"/>
    <w:rsid w:val="00F14540"/>
    <w:rsid w:val="00F15637"/>
    <w:rsid w:val="00F1689C"/>
    <w:rsid w:val="00F16D9F"/>
    <w:rsid w:val="00F16E3F"/>
    <w:rsid w:val="00F206D8"/>
    <w:rsid w:val="00F20AF5"/>
    <w:rsid w:val="00F21659"/>
    <w:rsid w:val="00F22F95"/>
    <w:rsid w:val="00F23196"/>
    <w:rsid w:val="00F23853"/>
    <w:rsid w:val="00F246F9"/>
    <w:rsid w:val="00F250E6"/>
    <w:rsid w:val="00F2556F"/>
    <w:rsid w:val="00F260BC"/>
    <w:rsid w:val="00F26B3F"/>
    <w:rsid w:val="00F26C39"/>
    <w:rsid w:val="00F27657"/>
    <w:rsid w:val="00F278A2"/>
    <w:rsid w:val="00F31539"/>
    <w:rsid w:val="00F32362"/>
    <w:rsid w:val="00F3347A"/>
    <w:rsid w:val="00F3358B"/>
    <w:rsid w:val="00F344C5"/>
    <w:rsid w:val="00F34B14"/>
    <w:rsid w:val="00F34B46"/>
    <w:rsid w:val="00F34BAB"/>
    <w:rsid w:val="00F35A47"/>
    <w:rsid w:val="00F36C10"/>
    <w:rsid w:val="00F4061C"/>
    <w:rsid w:val="00F41A96"/>
    <w:rsid w:val="00F42D3B"/>
    <w:rsid w:val="00F42F17"/>
    <w:rsid w:val="00F434CD"/>
    <w:rsid w:val="00F43EEB"/>
    <w:rsid w:val="00F440CF"/>
    <w:rsid w:val="00F44182"/>
    <w:rsid w:val="00F4491F"/>
    <w:rsid w:val="00F5110E"/>
    <w:rsid w:val="00F53860"/>
    <w:rsid w:val="00F5438D"/>
    <w:rsid w:val="00F55CDF"/>
    <w:rsid w:val="00F56707"/>
    <w:rsid w:val="00F57406"/>
    <w:rsid w:val="00F575AB"/>
    <w:rsid w:val="00F575CF"/>
    <w:rsid w:val="00F57C38"/>
    <w:rsid w:val="00F60CD5"/>
    <w:rsid w:val="00F60FCF"/>
    <w:rsid w:val="00F6200D"/>
    <w:rsid w:val="00F626C5"/>
    <w:rsid w:val="00F62969"/>
    <w:rsid w:val="00F63B6F"/>
    <w:rsid w:val="00F67DA3"/>
    <w:rsid w:val="00F70697"/>
    <w:rsid w:val="00F70749"/>
    <w:rsid w:val="00F70BF6"/>
    <w:rsid w:val="00F70DD6"/>
    <w:rsid w:val="00F7184A"/>
    <w:rsid w:val="00F730C0"/>
    <w:rsid w:val="00F73EDA"/>
    <w:rsid w:val="00F7485F"/>
    <w:rsid w:val="00F76514"/>
    <w:rsid w:val="00F803A6"/>
    <w:rsid w:val="00F807CB"/>
    <w:rsid w:val="00F81039"/>
    <w:rsid w:val="00F82E23"/>
    <w:rsid w:val="00F84E6C"/>
    <w:rsid w:val="00F850BE"/>
    <w:rsid w:val="00F858B7"/>
    <w:rsid w:val="00F85909"/>
    <w:rsid w:val="00F86517"/>
    <w:rsid w:val="00F872A2"/>
    <w:rsid w:val="00F9265E"/>
    <w:rsid w:val="00F9353F"/>
    <w:rsid w:val="00F96AB1"/>
    <w:rsid w:val="00FA1367"/>
    <w:rsid w:val="00FA1FA3"/>
    <w:rsid w:val="00FA3922"/>
    <w:rsid w:val="00FA57CB"/>
    <w:rsid w:val="00FA5F2E"/>
    <w:rsid w:val="00FA7482"/>
    <w:rsid w:val="00FA7501"/>
    <w:rsid w:val="00FB096D"/>
    <w:rsid w:val="00FB1DDD"/>
    <w:rsid w:val="00FB2641"/>
    <w:rsid w:val="00FB3D09"/>
    <w:rsid w:val="00FB48EE"/>
    <w:rsid w:val="00FB4AE9"/>
    <w:rsid w:val="00FB51D0"/>
    <w:rsid w:val="00FB59EE"/>
    <w:rsid w:val="00FB7ED5"/>
    <w:rsid w:val="00FC1B2C"/>
    <w:rsid w:val="00FC3282"/>
    <w:rsid w:val="00FC3FC0"/>
    <w:rsid w:val="00FC7A6D"/>
    <w:rsid w:val="00FD1289"/>
    <w:rsid w:val="00FD1B38"/>
    <w:rsid w:val="00FD2220"/>
    <w:rsid w:val="00FD27F5"/>
    <w:rsid w:val="00FD2B0B"/>
    <w:rsid w:val="00FD2EAE"/>
    <w:rsid w:val="00FD303C"/>
    <w:rsid w:val="00FD38C7"/>
    <w:rsid w:val="00FD3E02"/>
    <w:rsid w:val="00FD500F"/>
    <w:rsid w:val="00FD5787"/>
    <w:rsid w:val="00FD5AEC"/>
    <w:rsid w:val="00FD5F06"/>
    <w:rsid w:val="00FD77E4"/>
    <w:rsid w:val="00FE0153"/>
    <w:rsid w:val="00FE060E"/>
    <w:rsid w:val="00FE0671"/>
    <w:rsid w:val="00FE0E55"/>
    <w:rsid w:val="00FE1889"/>
    <w:rsid w:val="00FE25C6"/>
    <w:rsid w:val="00FE33C8"/>
    <w:rsid w:val="00FE3AC2"/>
    <w:rsid w:val="00FE43E1"/>
    <w:rsid w:val="00FE46D2"/>
    <w:rsid w:val="00FE578B"/>
    <w:rsid w:val="00FE58A8"/>
    <w:rsid w:val="00FE59DE"/>
    <w:rsid w:val="00FE67C1"/>
    <w:rsid w:val="00FE6925"/>
    <w:rsid w:val="00FE78A8"/>
    <w:rsid w:val="00FE7B90"/>
    <w:rsid w:val="00FF003F"/>
    <w:rsid w:val="00FF00A4"/>
    <w:rsid w:val="00FF02BE"/>
    <w:rsid w:val="00FF0841"/>
    <w:rsid w:val="00FF0C43"/>
    <w:rsid w:val="00FF10B0"/>
    <w:rsid w:val="00FF133F"/>
    <w:rsid w:val="00FF13F4"/>
    <w:rsid w:val="00FF17A1"/>
    <w:rsid w:val="00FF23F6"/>
    <w:rsid w:val="00FF27BD"/>
    <w:rsid w:val="00FF28AB"/>
    <w:rsid w:val="00FF2F84"/>
    <w:rsid w:val="00FF479A"/>
    <w:rsid w:val="00FF4B98"/>
    <w:rsid w:val="00FF52DB"/>
    <w:rsid w:val="00FF5940"/>
    <w:rsid w:val="00FF5C6E"/>
    <w:rsid w:val="00FF62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0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E79"/>
    <w:pPr>
      <w:spacing w:after="240"/>
    </w:pPr>
    <w:rPr>
      <w:rFonts w:ascii="Times New Roman" w:eastAsia="Times New Roman" w:hAnsi="Times New Roman"/>
      <w:sz w:val="24"/>
      <w:szCs w:val="24"/>
    </w:rPr>
  </w:style>
  <w:style w:type="paragraph" w:styleId="Heading1">
    <w:name w:val="heading 1"/>
    <w:basedOn w:val="Normal"/>
    <w:next w:val="Normal"/>
    <w:link w:val="Heading1Char"/>
    <w:uiPriority w:val="9"/>
    <w:qFormat/>
    <w:rsid w:val="005321BB"/>
    <w:pPr>
      <w:tabs>
        <w:tab w:val="left" w:pos="1620"/>
      </w:tabs>
      <w:jc w:val="center"/>
      <w:outlineLvl w:val="0"/>
    </w:pPr>
    <w:rPr>
      <w:b/>
      <w:color w:val="000000"/>
      <w:u w:val="single"/>
    </w:rPr>
  </w:style>
  <w:style w:type="paragraph" w:styleId="Heading2">
    <w:name w:val="heading 2"/>
    <w:basedOn w:val="Normal"/>
    <w:next w:val="Normal"/>
    <w:link w:val="Heading2Char"/>
    <w:uiPriority w:val="9"/>
    <w:unhideWhenUsed/>
    <w:qFormat/>
    <w:rsid w:val="005321BB"/>
    <w:pPr>
      <w:keepNext/>
      <w:tabs>
        <w:tab w:val="left" w:pos="1620"/>
      </w:tabs>
      <w:outlineLvl w:val="1"/>
    </w:pPr>
    <w:rPr>
      <w:b/>
      <w:bCs/>
      <w:u w:val="single"/>
    </w:rPr>
  </w:style>
  <w:style w:type="paragraph" w:styleId="Heading3">
    <w:name w:val="heading 3"/>
    <w:basedOn w:val="Normal"/>
    <w:next w:val="Normal"/>
    <w:link w:val="Heading3Char"/>
    <w:uiPriority w:val="9"/>
    <w:unhideWhenUsed/>
    <w:qFormat/>
    <w:rsid w:val="005321BB"/>
    <w:pPr>
      <w:spacing w:before="240"/>
      <w:outlineLvl w:val="2"/>
    </w:pPr>
    <w:rPr>
      <w:rFonts w:eastAsia="Calibri"/>
      <w:b/>
      <w:szCs w:val="22"/>
    </w:rPr>
  </w:style>
  <w:style w:type="paragraph" w:styleId="Heading4">
    <w:name w:val="heading 4"/>
    <w:basedOn w:val="Normal"/>
    <w:next w:val="Normal"/>
    <w:link w:val="Heading4Char"/>
    <w:uiPriority w:val="9"/>
    <w:unhideWhenUsed/>
    <w:qFormat/>
    <w:rsid w:val="005321BB"/>
    <w:pPr>
      <w:spacing w:before="240"/>
      <w:outlineLvl w:val="3"/>
    </w:pPr>
    <w:rPr>
      <w:i/>
    </w:rPr>
  </w:style>
  <w:style w:type="paragraph" w:styleId="Heading5">
    <w:name w:val="heading 5"/>
    <w:basedOn w:val="Normal"/>
    <w:next w:val="Normal"/>
    <w:link w:val="Heading5Char"/>
    <w:uiPriority w:val="9"/>
    <w:unhideWhenUsed/>
    <w:qFormat/>
    <w:rsid w:val="00B34E79"/>
    <w:pPr>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Style-StandardParagraphofText">
    <w:name w:val="ES Style - Standard Paragraph of Text"/>
    <w:basedOn w:val="Normal"/>
    <w:qFormat/>
    <w:rsid w:val="00091A8A"/>
    <w:pPr>
      <w:spacing w:before="240"/>
    </w:pPr>
    <w:rPr>
      <w:rFonts w:ascii="Arial" w:hAnsi="Arial" w:cs="Arial"/>
      <w:color w:val="000000"/>
      <w:sz w:val="22"/>
      <w:szCs w:val="22"/>
    </w:rPr>
  </w:style>
  <w:style w:type="character" w:customStyle="1" w:styleId="Heading3Char">
    <w:name w:val="Heading 3 Char"/>
    <w:link w:val="Heading3"/>
    <w:uiPriority w:val="9"/>
    <w:rsid w:val="005321BB"/>
    <w:rPr>
      <w:rFonts w:ascii="Times New Roman" w:hAnsi="Times New Roman"/>
      <w:b/>
      <w:sz w:val="24"/>
      <w:szCs w:val="22"/>
    </w:rPr>
  </w:style>
  <w:style w:type="character" w:customStyle="1" w:styleId="Heading2Char">
    <w:name w:val="Heading 2 Char"/>
    <w:link w:val="Heading2"/>
    <w:uiPriority w:val="9"/>
    <w:rsid w:val="005321BB"/>
    <w:rPr>
      <w:rFonts w:ascii="Times New Roman" w:eastAsia="Times New Roman" w:hAnsi="Times New Roman"/>
      <w:b/>
      <w:bCs/>
      <w:sz w:val="24"/>
      <w:szCs w:val="24"/>
      <w:u w:val="single"/>
    </w:rPr>
  </w:style>
  <w:style w:type="character" w:styleId="CommentReference">
    <w:name w:val="annotation reference"/>
    <w:basedOn w:val="DefaultParagraphFont"/>
    <w:uiPriority w:val="99"/>
    <w:semiHidden/>
    <w:unhideWhenUsed/>
    <w:rsid w:val="002456E2"/>
    <w:rPr>
      <w:sz w:val="16"/>
      <w:szCs w:val="16"/>
    </w:rPr>
  </w:style>
  <w:style w:type="paragraph" w:styleId="CommentText">
    <w:name w:val="annotation text"/>
    <w:basedOn w:val="Normal"/>
    <w:link w:val="CommentTextChar"/>
    <w:uiPriority w:val="99"/>
    <w:unhideWhenUsed/>
    <w:rsid w:val="002456E2"/>
    <w:rPr>
      <w:sz w:val="20"/>
      <w:szCs w:val="20"/>
    </w:rPr>
  </w:style>
  <w:style w:type="character" w:customStyle="1" w:styleId="CommentTextChar">
    <w:name w:val="Comment Text Char"/>
    <w:basedOn w:val="DefaultParagraphFont"/>
    <w:link w:val="CommentText"/>
    <w:uiPriority w:val="99"/>
    <w:rsid w:val="002456E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456E2"/>
    <w:rPr>
      <w:b/>
      <w:bCs/>
    </w:rPr>
  </w:style>
  <w:style w:type="character" w:customStyle="1" w:styleId="CommentSubjectChar">
    <w:name w:val="Comment Subject Char"/>
    <w:basedOn w:val="CommentTextChar"/>
    <w:link w:val="CommentSubject"/>
    <w:uiPriority w:val="99"/>
    <w:semiHidden/>
    <w:rsid w:val="002456E2"/>
    <w:rPr>
      <w:rFonts w:ascii="Times New Roman" w:eastAsia="Times New Roman" w:hAnsi="Times New Roman"/>
      <w:b/>
      <w:bCs/>
    </w:rPr>
  </w:style>
  <w:style w:type="paragraph" w:styleId="BalloonText">
    <w:name w:val="Balloon Text"/>
    <w:basedOn w:val="Normal"/>
    <w:link w:val="BalloonTextChar"/>
    <w:uiPriority w:val="99"/>
    <w:semiHidden/>
    <w:unhideWhenUsed/>
    <w:rsid w:val="002456E2"/>
    <w:rPr>
      <w:rFonts w:ascii="Tahoma" w:hAnsi="Tahoma" w:cs="Tahoma"/>
      <w:sz w:val="16"/>
      <w:szCs w:val="16"/>
    </w:rPr>
  </w:style>
  <w:style w:type="character" w:customStyle="1" w:styleId="BalloonTextChar">
    <w:name w:val="Balloon Text Char"/>
    <w:basedOn w:val="DefaultParagraphFont"/>
    <w:link w:val="BalloonText"/>
    <w:uiPriority w:val="99"/>
    <w:semiHidden/>
    <w:rsid w:val="002456E2"/>
    <w:rPr>
      <w:rFonts w:ascii="Tahoma" w:eastAsia="Times New Roman" w:hAnsi="Tahoma" w:cs="Tahoma"/>
      <w:sz w:val="16"/>
      <w:szCs w:val="16"/>
    </w:rPr>
  </w:style>
  <w:style w:type="paragraph" w:styleId="Revision">
    <w:name w:val="Revision"/>
    <w:hidden/>
    <w:uiPriority w:val="99"/>
    <w:semiHidden/>
    <w:rsid w:val="00A8590A"/>
    <w:rPr>
      <w:rFonts w:ascii="Times New Roman" w:eastAsia="Times New Roman" w:hAnsi="Times New Roman"/>
      <w:sz w:val="24"/>
      <w:szCs w:val="24"/>
    </w:rPr>
  </w:style>
  <w:style w:type="paragraph" w:styleId="Header">
    <w:name w:val="header"/>
    <w:basedOn w:val="Normal"/>
    <w:link w:val="HeaderChar"/>
    <w:uiPriority w:val="99"/>
    <w:unhideWhenUsed/>
    <w:rsid w:val="002D0CF9"/>
    <w:pPr>
      <w:tabs>
        <w:tab w:val="center" w:pos="4513"/>
        <w:tab w:val="right" w:pos="9026"/>
      </w:tabs>
    </w:pPr>
  </w:style>
  <w:style w:type="character" w:customStyle="1" w:styleId="HeaderChar">
    <w:name w:val="Header Char"/>
    <w:basedOn w:val="DefaultParagraphFont"/>
    <w:link w:val="Header"/>
    <w:uiPriority w:val="99"/>
    <w:rsid w:val="002D0CF9"/>
    <w:rPr>
      <w:rFonts w:ascii="Times New Roman" w:eastAsia="Times New Roman" w:hAnsi="Times New Roman"/>
      <w:sz w:val="24"/>
      <w:szCs w:val="24"/>
    </w:rPr>
  </w:style>
  <w:style w:type="paragraph" w:styleId="Footer">
    <w:name w:val="footer"/>
    <w:basedOn w:val="Normal"/>
    <w:link w:val="FooterChar"/>
    <w:uiPriority w:val="99"/>
    <w:unhideWhenUsed/>
    <w:rsid w:val="002D0CF9"/>
    <w:pPr>
      <w:tabs>
        <w:tab w:val="center" w:pos="4513"/>
        <w:tab w:val="right" w:pos="9026"/>
      </w:tabs>
    </w:pPr>
  </w:style>
  <w:style w:type="character" w:customStyle="1" w:styleId="FooterChar">
    <w:name w:val="Footer Char"/>
    <w:basedOn w:val="DefaultParagraphFont"/>
    <w:link w:val="Footer"/>
    <w:uiPriority w:val="99"/>
    <w:rsid w:val="002D0CF9"/>
    <w:rPr>
      <w:rFonts w:ascii="Times New Roman" w:eastAsia="Times New Roman" w:hAnsi="Times New Roman"/>
      <w:sz w:val="24"/>
      <w:szCs w:val="24"/>
    </w:rPr>
  </w:style>
  <w:style w:type="character" w:styleId="Hyperlink">
    <w:name w:val="Hyperlink"/>
    <w:basedOn w:val="DefaultParagraphFont"/>
    <w:uiPriority w:val="99"/>
    <w:unhideWhenUsed/>
    <w:rsid w:val="00AE7FE6"/>
    <w:rPr>
      <w:color w:val="0000FF" w:themeColor="hyperlink"/>
      <w:u w:val="single"/>
    </w:rPr>
  </w:style>
  <w:style w:type="paragraph" w:styleId="ListParagraph">
    <w:name w:val="List Paragraph"/>
    <w:basedOn w:val="Normal"/>
    <w:uiPriority w:val="34"/>
    <w:qFormat/>
    <w:rsid w:val="00020757"/>
    <w:pPr>
      <w:ind w:left="720"/>
      <w:contextualSpacing/>
    </w:pPr>
  </w:style>
  <w:style w:type="character" w:styleId="FollowedHyperlink">
    <w:name w:val="FollowedHyperlink"/>
    <w:basedOn w:val="DefaultParagraphFont"/>
    <w:uiPriority w:val="99"/>
    <w:semiHidden/>
    <w:unhideWhenUsed/>
    <w:rsid w:val="00BD0A63"/>
    <w:rPr>
      <w:color w:val="800080" w:themeColor="followedHyperlink"/>
      <w:u w:val="single"/>
    </w:rPr>
  </w:style>
  <w:style w:type="character" w:customStyle="1" w:styleId="CharAmSchText">
    <w:name w:val="CharAmSchText"/>
    <w:basedOn w:val="DefaultParagraphFont"/>
    <w:qFormat/>
    <w:rsid w:val="00066D1C"/>
  </w:style>
  <w:style w:type="paragraph" w:styleId="EndnoteText">
    <w:name w:val="endnote text"/>
    <w:basedOn w:val="Normal"/>
    <w:link w:val="EndnoteTextChar"/>
    <w:uiPriority w:val="99"/>
    <w:semiHidden/>
    <w:unhideWhenUsed/>
    <w:rsid w:val="00982723"/>
    <w:rPr>
      <w:sz w:val="20"/>
      <w:szCs w:val="20"/>
    </w:rPr>
  </w:style>
  <w:style w:type="character" w:customStyle="1" w:styleId="EndnoteTextChar">
    <w:name w:val="Endnote Text Char"/>
    <w:basedOn w:val="DefaultParagraphFont"/>
    <w:link w:val="EndnoteText"/>
    <w:uiPriority w:val="99"/>
    <w:semiHidden/>
    <w:rsid w:val="00982723"/>
    <w:rPr>
      <w:rFonts w:ascii="Times New Roman" w:eastAsia="Times New Roman" w:hAnsi="Times New Roman"/>
    </w:rPr>
  </w:style>
  <w:style w:type="character" w:styleId="EndnoteReference">
    <w:name w:val="endnote reference"/>
    <w:basedOn w:val="DefaultParagraphFont"/>
    <w:uiPriority w:val="99"/>
    <w:semiHidden/>
    <w:unhideWhenUsed/>
    <w:rsid w:val="00982723"/>
    <w:rPr>
      <w:vertAlign w:val="superscript"/>
    </w:rPr>
  </w:style>
  <w:style w:type="character" w:customStyle="1" w:styleId="FootnoteTextChar">
    <w:name w:val="Footnote Text Char"/>
    <w:aliases w:val="Footnote ak Char"/>
    <w:link w:val="FootnoteText"/>
    <w:uiPriority w:val="99"/>
    <w:locked/>
    <w:rsid w:val="002345D9"/>
  </w:style>
  <w:style w:type="paragraph" w:styleId="FootnoteText">
    <w:name w:val="footnote text"/>
    <w:aliases w:val="Footnote ak"/>
    <w:basedOn w:val="Normal"/>
    <w:link w:val="FootnoteTextChar"/>
    <w:uiPriority w:val="99"/>
    <w:unhideWhenUsed/>
    <w:qFormat/>
    <w:rsid w:val="002345D9"/>
    <w:pPr>
      <w:spacing w:before="240"/>
    </w:pPr>
    <w:rPr>
      <w:rFonts w:ascii="Arial" w:eastAsia="Calibri" w:hAnsi="Arial"/>
      <w:sz w:val="20"/>
      <w:szCs w:val="20"/>
    </w:rPr>
  </w:style>
  <w:style w:type="character" w:customStyle="1" w:styleId="FootnoteTextChar1">
    <w:name w:val="Footnote Text Char1"/>
    <w:basedOn w:val="DefaultParagraphFont"/>
    <w:uiPriority w:val="99"/>
    <w:semiHidden/>
    <w:rsid w:val="002345D9"/>
    <w:rPr>
      <w:rFonts w:ascii="Times New Roman" w:eastAsia="Times New Roman" w:hAnsi="Times New Roman"/>
    </w:rPr>
  </w:style>
  <w:style w:type="character" w:styleId="FootnoteReference">
    <w:name w:val="footnote reference"/>
    <w:uiPriority w:val="99"/>
    <w:unhideWhenUsed/>
    <w:rsid w:val="002345D9"/>
    <w:rPr>
      <w:vertAlign w:val="superscript"/>
    </w:rPr>
  </w:style>
  <w:style w:type="character" w:customStyle="1" w:styleId="Heading1Char">
    <w:name w:val="Heading 1 Char"/>
    <w:basedOn w:val="DefaultParagraphFont"/>
    <w:link w:val="Heading1"/>
    <w:uiPriority w:val="9"/>
    <w:rsid w:val="005321BB"/>
    <w:rPr>
      <w:rFonts w:ascii="Times New Roman" w:eastAsia="Times New Roman" w:hAnsi="Times New Roman"/>
      <w:b/>
      <w:color w:val="000000"/>
      <w:sz w:val="24"/>
      <w:szCs w:val="24"/>
      <w:u w:val="single"/>
    </w:rPr>
  </w:style>
  <w:style w:type="character" w:customStyle="1" w:styleId="Heading4Char">
    <w:name w:val="Heading 4 Char"/>
    <w:basedOn w:val="DefaultParagraphFont"/>
    <w:link w:val="Heading4"/>
    <w:uiPriority w:val="9"/>
    <w:rsid w:val="005321BB"/>
    <w:rPr>
      <w:rFonts w:ascii="Times New Roman" w:eastAsia="Times New Roman" w:hAnsi="Times New Roman"/>
      <w:i/>
      <w:sz w:val="24"/>
      <w:szCs w:val="24"/>
    </w:rPr>
  </w:style>
  <w:style w:type="character" w:customStyle="1" w:styleId="Heading5Char">
    <w:name w:val="Heading 5 Char"/>
    <w:basedOn w:val="DefaultParagraphFont"/>
    <w:link w:val="Heading5"/>
    <w:uiPriority w:val="9"/>
    <w:rsid w:val="00B34E79"/>
    <w:rPr>
      <w:rFonts w:ascii="Times New Roman" w:eastAsia="Times New Roman" w:hAnsi="Times New Roman"/>
      <w:sz w:val="24"/>
      <w:szCs w:val="24"/>
      <w:u w:val="single"/>
    </w:rPr>
  </w:style>
  <w:style w:type="character" w:styleId="UnresolvedMention">
    <w:name w:val="Unresolved Mention"/>
    <w:basedOn w:val="DefaultParagraphFont"/>
    <w:uiPriority w:val="99"/>
    <w:semiHidden/>
    <w:unhideWhenUsed/>
    <w:rsid w:val="00CC3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178687">
      <w:bodyDiv w:val="1"/>
      <w:marLeft w:val="0"/>
      <w:marRight w:val="0"/>
      <w:marTop w:val="0"/>
      <w:marBottom w:val="0"/>
      <w:divBdr>
        <w:top w:val="none" w:sz="0" w:space="0" w:color="auto"/>
        <w:left w:val="none" w:sz="0" w:space="0" w:color="auto"/>
        <w:bottom w:val="none" w:sz="0" w:space="0" w:color="auto"/>
        <w:right w:val="none" w:sz="0" w:space="0" w:color="auto"/>
      </w:divBdr>
    </w:div>
    <w:div w:id="303197599">
      <w:bodyDiv w:val="1"/>
      <w:marLeft w:val="0"/>
      <w:marRight w:val="0"/>
      <w:marTop w:val="0"/>
      <w:marBottom w:val="0"/>
      <w:divBdr>
        <w:top w:val="none" w:sz="0" w:space="0" w:color="auto"/>
        <w:left w:val="none" w:sz="0" w:space="0" w:color="auto"/>
        <w:bottom w:val="none" w:sz="0" w:space="0" w:color="auto"/>
        <w:right w:val="none" w:sz="0" w:space="0" w:color="auto"/>
      </w:divBdr>
    </w:div>
    <w:div w:id="439187717">
      <w:bodyDiv w:val="1"/>
      <w:marLeft w:val="0"/>
      <w:marRight w:val="0"/>
      <w:marTop w:val="0"/>
      <w:marBottom w:val="0"/>
      <w:divBdr>
        <w:top w:val="none" w:sz="0" w:space="0" w:color="auto"/>
        <w:left w:val="none" w:sz="0" w:space="0" w:color="auto"/>
        <w:bottom w:val="none" w:sz="0" w:space="0" w:color="auto"/>
        <w:right w:val="none" w:sz="0" w:space="0" w:color="auto"/>
      </w:divBdr>
    </w:div>
    <w:div w:id="661737806">
      <w:bodyDiv w:val="1"/>
      <w:marLeft w:val="0"/>
      <w:marRight w:val="0"/>
      <w:marTop w:val="0"/>
      <w:marBottom w:val="0"/>
      <w:divBdr>
        <w:top w:val="none" w:sz="0" w:space="0" w:color="auto"/>
        <w:left w:val="none" w:sz="0" w:space="0" w:color="auto"/>
        <w:bottom w:val="none" w:sz="0" w:space="0" w:color="auto"/>
        <w:right w:val="none" w:sz="0" w:space="0" w:color="auto"/>
      </w:divBdr>
    </w:div>
    <w:div w:id="972521203">
      <w:bodyDiv w:val="1"/>
      <w:marLeft w:val="0"/>
      <w:marRight w:val="0"/>
      <w:marTop w:val="0"/>
      <w:marBottom w:val="0"/>
      <w:divBdr>
        <w:top w:val="none" w:sz="0" w:space="0" w:color="auto"/>
        <w:left w:val="none" w:sz="0" w:space="0" w:color="auto"/>
        <w:bottom w:val="none" w:sz="0" w:space="0" w:color="auto"/>
        <w:right w:val="none" w:sz="0" w:space="0" w:color="auto"/>
      </w:divBdr>
    </w:div>
    <w:div w:id="995186888">
      <w:bodyDiv w:val="1"/>
      <w:marLeft w:val="0"/>
      <w:marRight w:val="0"/>
      <w:marTop w:val="0"/>
      <w:marBottom w:val="0"/>
      <w:divBdr>
        <w:top w:val="none" w:sz="0" w:space="0" w:color="auto"/>
        <w:left w:val="none" w:sz="0" w:space="0" w:color="auto"/>
        <w:bottom w:val="none" w:sz="0" w:space="0" w:color="auto"/>
        <w:right w:val="none" w:sz="0" w:space="0" w:color="auto"/>
      </w:divBdr>
    </w:div>
    <w:div w:id="1258751057">
      <w:bodyDiv w:val="1"/>
      <w:marLeft w:val="0"/>
      <w:marRight w:val="0"/>
      <w:marTop w:val="0"/>
      <w:marBottom w:val="0"/>
      <w:divBdr>
        <w:top w:val="none" w:sz="0" w:space="0" w:color="auto"/>
        <w:left w:val="none" w:sz="0" w:space="0" w:color="auto"/>
        <w:bottom w:val="none" w:sz="0" w:space="0" w:color="auto"/>
        <w:right w:val="none" w:sz="0" w:space="0" w:color="auto"/>
      </w:divBdr>
    </w:div>
    <w:div w:id="1421367614">
      <w:bodyDiv w:val="1"/>
      <w:marLeft w:val="0"/>
      <w:marRight w:val="0"/>
      <w:marTop w:val="0"/>
      <w:marBottom w:val="0"/>
      <w:divBdr>
        <w:top w:val="none" w:sz="0" w:space="0" w:color="auto"/>
        <w:left w:val="none" w:sz="0" w:space="0" w:color="auto"/>
        <w:bottom w:val="none" w:sz="0" w:space="0" w:color="auto"/>
        <w:right w:val="none" w:sz="0" w:space="0" w:color="auto"/>
      </w:divBdr>
    </w:div>
    <w:div w:id="1478454091">
      <w:bodyDiv w:val="1"/>
      <w:marLeft w:val="0"/>
      <w:marRight w:val="0"/>
      <w:marTop w:val="0"/>
      <w:marBottom w:val="0"/>
      <w:divBdr>
        <w:top w:val="none" w:sz="0" w:space="0" w:color="auto"/>
        <w:left w:val="none" w:sz="0" w:space="0" w:color="auto"/>
        <w:bottom w:val="none" w:sz="0" w:space="0" w:color="auto"/>
        <w:right w:val="none" w:sz="0" w:space="0" w:color="auto"/>
      </w:divBdr>
    </w:div>
    <w:div w:id="1592086029">
      <w:bodyDiv w:val="1"/>
      <w:marLeft w:val="0"/>
      <w:marRight w:val="0"/>
      <w:marTop w:val="0"/>
      <w:marBottom w:val="0"/>
      <w:divBdr>
        <w:top w:val="none" w:sz="0" w:space="0" w:color="auto"/>
        <w:left w:val="none" w:sz="0" w:space="0" w:color="auto"/>
        <w:bottom w:val="none" w:sz="0" w:space="0" w:color="auto"/>
        <w:right w:val="none" w:sz="0" w:space="0" w:color="auto"/>
      </w:divBdr>
    </w:div>
    <w:div w:id="195848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9AEC87A652A59C0E05400144FF85D26" version="1.0.0">
  <systemFields>
    <field name="Objective-Id">
      <value order="0">A3636152</value>
    </field>
    <field name="Objective-Title">
      <value order="0">2020-02-28 Attachment D Explanatory Statement</value>
    </field>
    <field name="Objective-Description">
      <value order="0">Message registered by David Bamford on Friday, 28 February 2020 02:18:56 PM</value>
    </field>
    <field name="Objective-CreationStamp">
      <value order="0">2020-02-28T03:18:06Z</value>
    </field>
    <field name="Objective-IsApproved">
      <value order="0">false</value>
    </field>
    <field name="Objective-IsPublished">
      <value order="0">true</value>
    </field>
    <field name="Objective-DatePublished">
      <value order="0">2020-02-28T03:19:15Z</value>
    </field>
    <field name="Objective-ModificationStamp">
      <value order="0">2020-02-28T03:19:19Z</value>
    </field>
    <field name="Objective-Owner">
      <value order="0">David Bamford</value>
    </field>
    <field name="Objective-Path">
      <value order="0">IP Australia Global Folder:PGG Domestic Policy Section:Domestic Policy and Legislation Sections - FILE CABINET:Current Files - Domestic Policy and Legislation Sections:Legislation - Making and registration of legislative and notifiable instruments - current:Legislation - Making and Registration of Regulations and Notifiable Instruments:2020-04 Intellectual Property Laws Amendment (Productivity Commission Response Part 2 and Other Measures) Regulations 2020 - amendments required to Patents Regulations to implement "Bill 2":G Ministerial approval of draft documents</value>
    </field>
    <field name="Objective-Parent">
      <value order="0">G Ministerial approval of draft documents</value>
    </field>
    <field name="Objective-State">
      <value order="0">Published</value>
    </field>
    <field name="Objective-VersionId">
      <value order="0">vA4019065</value>
    </field>
    <field name="Objective-Version">
      <value order="0">1.0</value>
    </field>
    <field name="Objective-VersionNumber">
      <value order="0">1</value>
    </field>
    <field name="Objective-VersionComment">
      <value order="0">First version</value>
    </field>
    <field name="Objective-FileNumber">
      <value order="0">C2018/10670</value>
    </field>
    <field name="Objective-Classification">
      <value order="0">In-Confidence</value>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79AEC87A652A59C0E05400144FF85D26"/>
  </ds:schemaRefs>
</ds:datastoreItem>
</file>

<file path=customXml/itemProps2.xml><?xml version="1.0" encoding="utf-8"?>
<ds:datastoreItem xmlns:ds="http://schemas.openxmlformats.org/officeDocument/2006/customXml" ds:itemID="{7CA7AE2E-2C76-4B82-9FAD-E880472AC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3058</Words>
  <Characters>17436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2020-03-31T06:10:00Z</dcterms:created>
  <dcterms:modified xsi:type="dcterms:W3CDTF">2020-03-31T06:10:00Z</dcterms:modified>
</cp:coreProperties>
</file>